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C36" w:rsidRDefault="000F4C36" w:rsidP="000F4C36">
      <w:pPr>
        <w:pStyle w:val="Heading1"/>
        <w:rPr>
          <w:rFonts w:ascii="Verdana" w:hAnsi="Verdana"/>
          <w:color w:val="000000"/>
        </w:rPr>
      </w:pPr>
      <w:r>
        <w:rPr>
          <w:color w:val="800000"/>
          <w:sz w:val="36"/>
          <w:szCs w:val="36"/>
        </w:rPr>
        <w:t>Robert T. Stafford Disaster Relief and Emergency Assistance Act, as amended by Public Law 106-390, October 30, 2000</w:t>
      </w:r>
    </w:p>
    <w:p w:rsidR="000F4C36" w:rsidRDefault="000F4C36" w:rsidP="000F4C36">
      <w:pPr>
        <w:pStyle w:val="NormalWeb"/>
        <w:rPr>
          <w:rFonts w:ascii="Verdana" w:hAnsi="Verdana"/>
          <w:color w:val="000000"/>
        </w:rPr>
      </w:pPr>
      <w:proofErr w:type="gramStart"/>
      <w:r>
        <w:rPr>
          <w:rStyle w:val="Strong"/>
          <w:rFonts w:ascii="Verdana" w:hAnsi="Verdana"/>
          <w:color w:val="000000"/>
        </w:rPr>
        <w:t>UNITED STATES CODE</w:t>
      </w:r>
      <w:r>
        <w:rPr>
          <w:rFonts w:ascii="Verdana" w:hAnsi="Verdana"/>
          <w:b/>
          <w:bCs/>
          <w:color w:val="000000"/>
        </w:rPr>
        <w:br/>
      </w:r>
      <w:r>
        <w:rPr>
          <w:rStyle w:val="Strong"/>
          <w:rFonts w:ascii="Verdana" w:hAnsi="Verdana"/>
          <w:color w:val="000000"/>
        </w:rPr>
        <w:t>Title 42.</w:t>
      </w:r>
      <w:proofErr w:type="gramEnd"/>
      <w:r>
        <w:rPr>
          <w:rStyle w:val="Strong"/>
          <w:rFonts w:ascii="Verdana" w:hAnsi="Verdana"/>
          <w:color w:val="000000"/>
        </w:rPr>
        <w:t xml:space="preserve"> </w:t>
      </w:r>
      <w:proofErr w:type="gramStart"/>
      <w:r>
        <w:rPr>
          <w:rStyle w:val="Strong"/>
          <w:rFonts w:ascii="Verdana" w:hAnsi="Verdana"/>
          <w:color w:val="000000"/>
        </w:rPr>
        <w:t>THE PUBLIC HEALTH AND WELFARE</w:t>
      </w:r>
      <w:r>
        <w:rPr>
          <w:rFonts w:ascii="Verdana" w:hAnsi="Verdana"/>
          <w:b/>
          <w:bCs/>
          <w:color w:val="000000"/>
        </w:rPr>
        <w:br/>
      </w:r>
      <w:r>
        <w:rPr>
          <w:rStyle w:val="Strong"/>
          <w:rFonts w:ascii="Verdana" w:hAnsi="Verdana"/>
          <w:color w:val="000000"/>
        </w:rPr>
        <w:t>CHAPTER 68.</w:t>
      </w:r>
      <w:proofErr w:type="gramEnd"/>
      <w:r>
        <w:rPr>
          <w:rStyle w:val="Strong"/>
          <w:rFonts w:ascii="Verdana" w:hAnsi="Verdana"/>
          <w:color w:val="000000"/>
        </w:rPr>
        <w:t xml:space="preserve"> DISASTER RELIEF</w:t>
      </w:r>
    </w:p>
    <w:p w:rsidR="000F4C36" w:rsidRDefault="000F4C36" w:rsidP="000F4C36">
      <w:pPr>
        <w:pStyle w:val="NormalWeb"/>
        <w:rPr>
          <w:rFonts w:ascii="Verdana" w:hAnsi="Verdana"/>
          <w:color w:val="000000"/>
        </w:rPr>
      </w:pPr>
      <w:proofErr w:type="gramStart"/>
      <w:r>
        <w:rPr>
          <w:rStyle w:val="Emphasis"/>
          <w:rFonts w:ascii="Verdana" w:hAnsi="Verdana"/>
          <w:color w:val="000000"/>
        </w:rPr>
        <w:t>[As amended by Pub.</w:t>
      </w:r>
      <w:proofErr w:type="gramEnd"/>
      <w:r>
        <w:rPr>
          <w:rStyle w:val="Emphasis"/>
          <w:rFonts w:ascii="Verdana" w:hAnsi="Verdana"/>
          <w:color w:val="000000"/>
        </w:rPr>
        <w:t xml:space="preserve"> L. 103-181, Pub. L. 103-337, and Pub. L. 106-390</w:t>
      </w:r>
      <w:proofErr w:type="gramStart"/>
      <w:r>
        <w:rPr>
          <w:rStyle w:val="Emphasis"/>
          <w:rFonts w:ascii="Verdana" w:hAnsi="Verdana"/>
          <w:color w:val="000000"/>
        </w:rPr>
        <w:t>]</w:t>
      </w:r>
      <w:proofErr w:type="gramEnd"/>
      <w:r>
        <w:rPr>
          <w:rFonts w:ascii="Verdana" w:hAnsi="Verdana"/>
          <w:color w:val="000000"/>
        </w:rPr>
        <w:br/>
        <w:t>(Pub. L. 106-390, October 30, 2000, 114 Stat. 1552 - 1575)</w:t>
      </w:r>
    </w:p>
    <w:p w:rsidR="000F4C36" w:rsidRPr="000F4C36" w:rsidRDefault="000F4C36" w:rsidP="000F4C36">
      <w:pPr>
        <w:spacing w:before="100" w:beforeAutospacing="1" w:after="100" w:afterAutospacing="1"/>
        <w:outlineLvl w:val="2"/>
        <w:rPr>
          <w:rFonts w:ascii="Verdana" w:eastAsia="Times New Roman" w:hAnsi="Verdana"/>
          <w:color w:val="000000"/>
          <w:sz w:val="27"/>
          <w:szCs w:val="27"/>
        </w:rPr>
      </w:pPr>
      <w:bookmarkStart w:id="0" w:name="1"/>
      <w:bookmarkEnd w:id="0"/>
      <w:r w:rsidRPr="000F4C36">
        <w:rPr>
          <w:rFonts w:ascii="Verdana" w:eastAsia="Times New Roman" w:hAnsi="Verdana"/>
          <w:color w:val="000000"/>
          <w:sz w:val="27"/>
          <w:szCs w:val="27"/>
        </w:rPr>
        <w:t>§ 5170c. HAZARD MITIGATION {Sec. 404}</w:t>
      </w:r>
    </w:p>
    <w:p w:rsidR="000F4C36" w:rsidRPr="000F4C36" w:rsidRDefault="000F4C36" w:rsidP="000F4C36">
      <w:pPr>
        <w:numPr>
          <w:ilvl w:val="0"/>
          <w:numId w:val="1"/>
        </w:numPr>
        <w:spacing w:before="100" w:beforeAutospacing="1" w:after="240"/>
        <w:rPr>
          <w:rFonts w:ascii="Verdana" w:eastAsia="Times New Roman" w:hAnsi="Verdana"/>
          <w:color w:val="000000"/>
        </w:rPr>
      </w:pPr>
      <w:r w:rsidRPr="000F4C36">
        <w:rPr>
          <w:rFonts w:ascii="Verdana" w:eastAsia="Times New Roman" w:hAnsi="Verdana"/>
          <w:color w:val="000000"/>
        </w:rPr>
        <w:t>In General.</w:t>
      </w:r>
      <w:r w:rsidRPr="000F4C36">
        <w:rPr>
          <w:rFonts w:ascii="Verdana" w:eastAsia="Times New Roman" w:hAnsi="Verdana"/>
          <w:color w:val="000000"/>
        </w:rPr>
        <w:br/>
      </w:r>
      <w:r w:rsidRPr="000F4C36">
        <w:rPr>
          <w:rFonts w:ascii="Verdana" w:eastAsia="Times New Roman" w:hAnsi="Verdana"/>
          <w:color w:val="000000"/>
        </w:rPr>
        <w:br/>
        <w:t>The President may contribute up to 75 percent of the cost of hazard mitigation measures which the President has determined are cost-effective and which substantially reduce the risk of future damage, hardship, loss, or suffering in any area affected by a major disaster. Such measures shall be identi</w:t>
      </w:r>
      <w:r w:rsidRPr="000F4C36">
        <w:rPr>
          <w:rFonts w:ascii="Verdana" w:eastAsia="Times New Roman" w:hAnsi="Verdana"/>
          <w:color w:val="000000"/>
        </w:rPr>
        <w:softHyphen/>
        <w:t>fied following the evaluation of natural hazards under section 322 of this title and shall be subject to approval by the President. Subject to section 322, the total of contribu</w:t>
      </w:r>
      <w:r w:rsidRPr="000F4C36">
        <w:rPr>
          <w:rFonts w:ascii="Verdana" w:eastAsia="Times New Roman" w:hAnsi="Verdana"/>
          <w:color w:val="000000"/>
        </w:rPr>
        <w:softHyphen/>
        <w:t>tions under this section for a major disas</w:t>
      </w:r>
      <w:r w:rsidRPr="000F4C36">
        <w:rPr>
          <w:rFonts w:ascii="Verdana" w:eastAsia="Times New Roman" w:hAnsi="Verdana"/>
          <w:color w:val="000000"/>
        </w:rPr>
        <w:softHyphen/>
        <w:t>ter shall not exceed 15 percent of the estimated aggregate amount of grants to be made (less any associ</w:t>
      </w:r>
      <w:r w:rsidRPr="000F4C36">
        <w:rPr>
          <w:rFonts w:ascii="Verdana" w:eastAsia="Times New Roman" w:hAnsi="Verdana"/>
          <w:color w:val="000000"/>
        </w:rPr>
        <w:softHyphen/>
        <w:t>ated admin</w:t>
      </w:r>
      <w:r w:rsidRPr="000F4C36">
        <w:rPr>
          <w:rFonts w:ascii="Verdana" w:eastAsia="Times New Roman" w:hAnsi="Verdana"/>
          <w:color w:val="000000"/>
        </w:rPr>
        <w:softHyphen/>
        <w:t>istrative costs) under this chapter with respect to the major disas</w:t>
      </w:r>
      <w:r w:rsidRPr="000F4C36">
        <w:rPr>
          <w:rFonts w:ascii="Verdana" w:eastAsia="Times New Roman" w:hAnsi="Verdana"/>
          <w:color w:val="000000"/>
        </w:rPr>
        <w:softHyphen/>
        <w:t>ter.</w:t>
      </w:r>
      <w:r w:rsidRPr="000F4C36">
        <w:rPr>
          <w:rFonts w:ascii="Verdana" w:eastAsia="Times New Roman" w:hAnsi="Verdana"/>
          <w:color w:val="000000"/>
        </w:rPr>
        <w:br/>
      </w:r>
      <w:r w:rsidRPr="000F4C36">
        <w:rPr>
          <w:rFonts w:ascii="Verdana" w:eastAsia="Times New Roman" w:hAnsi="Verdana"/>
          <w:color w:val="000000"/>
        </w:rPr>
        <w:br/>
      </w:r>
      <w:r w:rsidRPr="000F4C36">
        <w:rPr>
          <w:rFonts w:ascii="Verdana" w:eastAsia="Times New Roman" w:hAnsi="Verdana"/>
          <w:i/>
          <w:iCs/>
          <w:color w:val="000000"/>
        </w:rPr>
        <w:t>(</w:t>
      </w:r>
      <w:proofErr w:type="spellStart"/>
      <w:r w:rsidRPr="000F4C36">
        <w:rPr>
          <w:rFonts w:ascii="Verdana" w:eastAsia="Times New Roman" w:hAnsi="Verdana"/>
          <w:i/>
          <w:iCs/>
          <w:color w:val="000000"/>
        </w:rPr>
        <w:t>Pub.L</w:t>
      </w:r>
      <w:proofErr w:type="spellEnd"/>
      <w:r w:rsidRPr="000F4C36">
        <w:rPr>
          <w:rFonts w:ascii="Verdana" w:eastAsia="Times New Roman" w:hAnsi="Verdana"/>
          <w:i/>
          <w:iCs/>
          <w:color w:val="000000"/>
        </w:rPr>
        <w:t>. 106-390, § 104(c)(1), October 30, 2000, 114 Stat. 1559)</w:t>
      </w:r>
    </w:p>
    <w:p w:rsidR="000F4C36" w:rsidRPr="000F4C36" w:rsidRDefault="000F4C36" w:rsidP="000F4C36">
      <w:pPr>
        <w:numPr>
          <w:ilvl w:val="0"/>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Property acquisition and relocation assistance.--</w:t>
      </w:r>
    </w:p>
    <w:p w:rsidR="000F4C36" w:rsidRPr="000F4C36" w:rsidRDefault="000F4C36" w:rsidP="000F4C36">
      <w:pPr>
        <w:numPr>
          <w:ilvl w:val="1"/>
          <w:numId w:val="1"/>
        </w:numPr>
        <w:spacing w:before="100" w:beforeAutospacing="1" w:after="240"/>
        <w:rPr>
          <w:rFonts w:ascii="Verdana" w:eastAsia="Times New Roman" w:hAnsi="Verdana"/>
          <w:color w:val="000000"/>
        </w:rPr>
      </w:pPr>
      <w:r w:rsidRPr="000F4C36">
        <w:rPr>
          <w:rFonts w:ascii="Verdana" w:eastAsia="Times New Roman" w:hAnsi="Verdana"/>
          <w:color w:val="000000"/>
        </w:rPr>
        <w:t>General authority. In providing hazard mitigation assistance under this section in connection with flooding, the Director of the Federal Emergency Management Agency may provide property acquisition and reloca</w:t>
      </w:r>
      <w:r w:rsidRPr="000F4C36">
        <w:rPr>
          <w:rFonts w:ascii="Verdana" w:eastAsia="Times New Roman" w:hAnsi="Verdana"/>
          <w:color w:val="000000"/>
        </w:rPr>
        <w:softHyphen/>
        <w:t>tion assistance for projects that meet the requirements of para</w:t>
      </w:r>
      <w:r w:rsidRPr="000F4C36">
        <w:rPr>
          <w:rFonts w:ascii="Verdana" w:eastAsia="Times New Roman" w:hAnsi="Verdana"/>
          <w:color w:val="000000"/>
        </w:rPr>
        <w:softHyphen/>
        <w:t>graph (2).</w:t>
      </w:r>
    </w:p>
    <w:p w:rsidR="000F4C36" w:rsidRPr="000F4C36" w:rsidRDefault="000F4C36" w:rsidP="000F4C36">
      <w:pPr>
        <w:numPr>
          <w:ilvl w:val="1"/>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Terms and conditions.</w:t>
      </w:r>
      <w:r w:rsidRPr="000F4C36">
        <w:rPr>
          <w:rFonts w:ascii="Verdana" w:eastAsia="Times New Roman" w:hAnsi="Verdana"/>
          <w:color w:val="000000"/>
        </w:rPr>
        <w:br/>
      </w:r>
      <w:r w:rsidRPr="000F4C36">
        <w:rPr>
          <w:rFonts w:ascii="Verdana" w:eastAsia="Times New Roman" w:hAnsi="Verdana"/>
          <w:color w:val="000000"/>
        </w:rPr>
        <w:br/>
        <w:t>An acquisition or relocation project shall be eligible to receive as</w:t>
      </w:r>
      <w:r w:rsidRPr="000F4C36">
        <w:rPr>
          <w:rFonts w:ascii="Verdana" w:eastAsia="Times New Roman" w:hAnsi="Verdana"/>
          <w:color w:val="000000"/>
        </w:rPr>
        <w:softHyphen/>
        <w:t>sistance pursuant to paragraph (1) only if--</w:t>
      </w:r>
    </w:p>
    <w:p w:rsidR="000F4C36" w:rsidRPr="000F4C36" w:rsidRDefault="000F4C36" w:rsidP="000F4C36">
      <w:pPr>
        <w:numPr>
          <w:ilvl w:val="2"/>
          <w:numId w:val="1"/>
        </w:numPr>
        <w:spacing w:before="100" w:beforeAutospacing="1" w:after="240"/>
        <w:rPr>
          <w:rFonts w:ascii="Verdana" w:eastAsia="Times New Roman" w:hAnsi="Verdana"/>
          <w:color w:val="000000"/>
        </w:rPr>
      </w:pPr>
      <w:r w:rsidRPr="000F4C36">
        <w:rPr>
          <w:rFonts w:ascii="Verdana" w:eastAsia="Times New Roman" w:hAnsi="Verdana"/>
          <w:color w:val="000000"/>
        </w:rPr>
        <w:lastRenderedPageBreak/>
        <w:t>the applicant for the assistance is otherwise eligible to receive assistance under the hazard mitigation grant program established under subsection (a) of this section; and</w:t>
      </w:r>
    </w:p>
    <w:p w:rsidR="000F4C36" w:rsidRPr="000F4C36" w:rsidRDefault="000F4C36" w:rsidP="000F4C36">
      <w:pPr>
        <w:numPr>
          <w:ilvl w:val="2"/>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on or after December 3, 1993, the applicant for the assis</w:t>
      </w:r>
      <w:r w:rsidRPr="000F4C36">
        <w:rPr>
          <w:rFonts w:ascii="Verdana" w:eastAsia="Times New Roman" w:hAnsi="Verdana"/>
          <w:color w:val="000000"/>
        </w:rPr>
        <w:softHyphen/>
        <w:t>tance enters into an agree</w:t>
      </w:r>
      <w:r w:rsidRPr="000F4C36">
        <w:rPr>
          <w:rFonts w:ascii="Verdana" w:eastAsia="Times New Roman" w:hAnsi="Verdana"/>
          <w:color w:val="000000"/>
        </w:rPr>
        <w:softHyphen/>
        <w:t>ment with the Director that pro</w:t>
      </w:r>
      <w:r w:rsidRPr="000F4C36">
        <w:rPr>
          <w:rFonts w:ascii="Verdana" w:eastAsia="Times New Roman" w:hAnsi="Verdana"/>
          <w:color w:val="000000"/>
        </w:rPr>
        <w:softHyphen/>
        <w:t>vides assurances that--</w:t>
      </w:r>
    </w:p>
    <w:p w:rsidR="000F4C36" w:rsidRPr="000F4C36" w:rsidRDefault="000F4C36" w:rsidP="000F4C36">
      <w:pPr>
        <w:numPr>
          <w:ilvl w:val="3"/>
          <w:numId w:val="1"/>
        </w:numPr>
        <w:spacing w:before="100" w:beforeAutospacing="1" w:after="240"/>
        <w:rPr>
          <w:rFonts w:ascii="Verdana" w:eastAsia="Times New Roman" w:hAnsi="Verdana"/>
          <w:color w:val="000000"/>
        </w:rPr>
      </w:pPr>
      <w:r w:rsidRPr="000F4C36">
        <w:rPr>
          <w:rFonts w:ascii="Verdana" w:eastAsia="Times New Roman" w:hAnsi="Verdana"/>
          <w:color w:val="000000"/>
        </w:rPr>
        <w:t>any property acquired, accepted, or from which a structure will be removed pursuant to the pro</w:t>
      </w:r>
      <w:r w:rsidRPr="000F4C36">
        <w:rPr>
          <w:rFonts w:ascii="Verdana" w:eastAsia="Times New Roman" w:hAnsi="Verdana"/>
          <w:color w:val="000000"/>
        </w:rPr>
        <w:softHyphen/>
        <w:t>ject will be dedicated and maintained in perpetuity for a use that is compatible with open space, recreational, or wetlands management practices;</w:t>
      </w:r>
    </w:p>
    <w:p w:rsidR="000F4C36" w:rsidRPr="000F4C36" w:rsidRDefault="000F4C36" w:rsidP="000F4C36">
      <w:pPr>
        <w:numPr>
          <w:ilvl w:val="3"/>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no new structure will be erected on property acquired, accepted or from which a structure was removed under the acquisition or relocation program other than--</w:t>
      </w:r>
    </w:p>
    <w:p w:rsidR="000F4C36" w:rsidRPr="000F4C36" w:rsidRDefault="000F4C36" w:rsidP="000F4C36">
      <w:pPr>
        <w:numPr>
          <w:ilvl w:val="4"/>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 xml:space="preserve">a public facility that is open on all sides and functionally related to a designated open space; </w:t>
      </w:r>
    </w:p>
    <w:p w:rsidR="000F4C36" w:rsidRPr="000F4C36" w:rsidRDefault="000F4C36" w:rsidP="000F4C36">
      <w:pPr>
        <w:numPr>
          <w:ilvl w:val="4"/>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 xml:space="preserve">a rest room; or </w:t>
      </w:r>
    </w:p>
    <w:p w:rsidR="000F4C36" w:rsidRPr="000F4C36" w:rsidRDefault="000F4C36" w:rsidP="000F4C36">
      <w:pPr>
        <w:numPr>
          <w:ilvl w:val="4"/>
          <w:numId w:val="1"/>
        </w:numPr>
        <w:spacing w:before="100" w:beforeAutospacing="1" w:after="240"/>
        <w:rPr>
          <w:rFonts w:ascii="Verdana" w:eastAsia="Times New Roman" w:hAnsi="Verdana"/>
          <w:color w:val="000000"/>
        </w:rPr>
      </w:pPr>
      <w:r w:rsidRPr="000F4C36">
        <w:rPr>
          <w:rFonts w:ascii="Verdana" w:eastAsia="Times New Roman" w:hAnsi="Verdana"/>
          <w:color w:val="000000"/>
        </w:rPr>
        <w:t>a structure that the Director approves in writing before the commencement of the construction of the structure; and</w:t>
      </w:r>
    </w:p>
    <w:p w:rsidR="000F4C36" w:rsidRPr="000F4C36" w:rsidRDefault="000F4C36" w:rsidP="000F4C36">
      <w:pPr>
        <w:numPr>
          <w:ilvl w:val="3"/>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after receipt of the assistance, with re</w:t>
      </w:r>
      <w:r w:rsidRPr="000F4C36">
        <w:rPr>
          <w:rFonts w:ascii="Verdana" w:eastAsia="Times New Roman" w:hAnsi="Verdana"/>
          <w:color w:val="000000"/>
        </w:rPr>
        <w:softHyphen/>
        <w:t xml:space="preserve">spect to any property acquired, accepted or from which a structure was removed under the acquisition or relocation program-- </w:t>
      </w:r>
    </w:p>
    <w:p w:rsidR="000F4C36" w:rsidRPr="000F4C36" w:rsidRDefault="000F4C36" w:rsidP="000F4C36">
      <w:pPr>
        <w:numPr>
          <w:ilvl w:val="4"/>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 xml:space="preserve">no subsequent application for additional disaster assistance for any purpose will be made by the recipient to any Federal entity; and </w:t>
      </w:r>
    </w:p>
    <w:p w:rsidR="000F4C36" w:rsidRPr="000F4C36" w:rsidRDefault="000F4C36" w:rsidP="000F4C36">
      <w:pPr>
        <w:numPr>
          <w:ilvl w:val="4"/>
          <w:numId w:val="1"/>
        </w:numPr>
        <w:spacing w:before="100" w:beforeAutospacing="1" w:after="240"/>
        <w:rPr>
          <w:rFonts w:ascii="Verdana" w:eastAsia="Times New Roman" w:hAnsi="Verdana"/>
          <w:color w:val="000000"/>
        </w:rPr>
      </w:pPr>
      <w:proofErr w:type="gramStart"/>
      <w:r w:rsidRPr="000F4C36">
        <w:rPr>
          <w:rFonts w:ascii="Verdana" w:eastAsia="Times New Roman" w:hAnsi="Verdana"/>
          <w:color w:val="000000"/>
        </w:rPr>
        <w:t>no</w:t>
      </w:r>
      <w:proofErr w:type="gramEnd"/>
      <w:r w:rsidRPr="000F4C36">
        <w:rPr>
          <w:rFonts w:ascii="Verdana" w:eastAsia="Times New Roman" w:hAnsi="Verdana"/>
          <w:color w:val="000000"/>
        </w:rPr>
        <w:t xml:space="preserve"> assistance referred to in </w:t>
      </w:r>
      <w:proofErr w:type="spellStart"/>
      <w:r w:rsidRPr="000F4C36">
        <w:rPr>
          <w:rFonts w:ascii="Verdana" w:eastAsia="Times New Roman" w:hAnsi="Verdana"/>
          <w:color w:val="000000"/>
        </w:rPr>
        <w:t>subclause</w:t>
      </w:r>
      <w:proofErr w:type="spellEnd"/>
      <w:r w:rsidRPr="000F4C36">
        <w:rPr>
          <w:rFonts w:ascii="Verdana" w:eastAsia="Times New Roman" w:hAnsi="Verdana"/>
          <w:color w:val="000000"/>
        </w:rPr>
        <w:t xml:space="preserve"> (I) will be provided to the applicant by any Federal source.</w:t>
      </w:r>
    </w:p>
    <w:p w:rsidR="000F4C36" w:rsidRPr="000F4C36" w:rsidRDefault="000F4C36" w:rsidP="000F4C36">
      <w:pPr>
        <w:numPr>
          <w:ilvl w:val="1"/>
          <w:numId w:val="1"/>
        </w:numPr>
        <w:spacing w:before="100" w:beforeAutospacing="1" w:after="240"/>
        <w:rPr>
          <w:rFonts w:ascii="Verdana" w:eastAsia="Times New Roman" w:hAnsi="Verdana"/>
          <w:color w:val="000000"/>
        </w:rPr>
      </w:pPr>
      <w:r w:rsidRPr="000F4C36">
        <w:rPr>
          <w:rFonts w:ascii="Verdana" w:eastAsia="Times New Roman" w:hAnsi="Verdana"/>
          <w:color w:val="000000"/>
        </w:rPr>
        <w:t>Statutory construction</w:t>
      </w:r>
      <w:r w:rsidRPr="000F4C36">
        <w:rPr>
          <w:rFonts w:ascii="Verdana" w:eastAsia="Times New Roman" w:hAnsi="Verdana"/>
          <w:color w:val="000000"/>
        </w:rPr>
        <w:br/>
      </w:r>
      <w:r w:rsidRPr="000F4C36">
        <w:rPr>
          <w:rFonts w:ascii="Verdana" w:eastAsia="Times New Roman" w:hAnsi="Verdana"/>
          <w:color w:val="000000"/>
        </w:rPr>
        <w:br/>
      </w:r>
      <w:proofErr w:type="gramStart"/>
      <w:r w:rsidRPr="000F4C36">
        <w:rPr>
          <w:rFonts w:ascii="Verdana" w:eastAsia="Times New Roman" w:hAnsi="Verdana"/>
          <w:color w:val="000000"/>
        </w:rPr>
        <w:t>Nothing</w:t>
      </w:r>
      <w:proofErr w:type="gramEnd"/>
      <w:r w:rsidRPr="000F4C36">
        <w:rPr>
          <w:rFonts w:ascii="Verdana" w:eastAsia="Times New Roman" w:hAnsi="Verdana"/>
          <w:color w:val="000000"/>
        </w:rPr>
        <w:t xml:space="preserve"> in this subsection is intended to alter or otherwise affect an agreement for an acquisition or relocation project carried out pursuant to this section that was in effect on December 3, 1993.</w:t>
      </w:r>
      <w:r w:rsidRPr="000F4C36">
        <w:rPr>
          <w:rFonts w:ascii="Verdana" w:eastAsia="Times New Roman" w:hAnsi="Verdana"/>
          <w:color w:val="000000"/>
        </w:rPr>
        <w:br/>
      </w:r>
      <w:r w:rsidRPr="000F4C36">
        <w:rPr>
          <w:rFonts w:ascii="Verdana" w:eastAsia="Times New Roman" w:hAnsi="Verdana"/>
          <w:color w:val="000000"/>
        </w:rPr>
        <w:br/>
      </w:r>
      <w:r w:rsidRPr="000F4C36">
        <w:rPr>
          <w:rFonts w:ascii="Verdana" w:eastAsia="Times New Roman" w:hAnsi="Verdana"/>
          <w:i/>
          <w:iCs/>
          <w:color w:val="000000"/>
        </w:rPr>
        <w:t xml:space="preserve">[Note to users: Section 204 of the Disaster Mitigation Act of </w:t>
      </w:r>
      <w:r w:rsidRPr="000F4C36">
        <w:rPr>
          <w:rFonts w:ascii="Verdana" w:eastAsia="Times New Roman" w:hAnsi="Verdana"/>
          <w:i/>
          <w:iCs/>
          <w:color w:val="000000"/>
        </w:rPr>
        <w:lastRenderedPageBreak/>
        <w:t xml:space="preserve">2000, added Sec. </w:t>
      </w:r>
      <w:proofErr w:type="gramStart"/>
      <w:r w:rsidRPr="000F4C36">
        <w:rPr>
          <w:rFonts w:ascii="Verdana" w:eastAsia="Times New Roman" w:hAnsi="Verdana"/>
          <w:i/>
          <w:iCs/>
          <w:color w:val="000000"/>
        </w:rPr>
        <w:t>404(c</w:t>
      </w:r>
      <w:proofErr w:type="gramEnd"/>
      <w:r w:rsidRPr="000F4C36">
        <w:rPr>
          <w:rFonts w:ascii="Verdana" w:eastAsia="Times New Roman" w:hAnsi="Verdana"/>
          <w:i/>
          <w:iCs/>
          <w:color w:val="000000"/>
        </w:rPr>
        <w:t>), Program Administration by States, which will not be in effect until FEMA publishes implementing regulations.]</w:t>
      </w:r>
    </w:p>
    <w:p w:rsidR="000F4C36" w:rsidRPr="000F4C36" w:rsidRDefault="000F4C36" w:rsidP="000F4C36">
      <w:pPr>
        <w:numPr>
          <w:ilvl w:val="0"/>
          <w:numId w:val="1"/>
        </w:numPr>
        <w:spacing w:before="100" w:beforeAutospacing="1" w:after="240"/>
        <w:rPr>
          <w:rFonts w:ascii="Verdana" w:eastAsia="Times New Roman" w:hAnsi="Verdana"/>
          <w:color w:val="000000"/>
        </w:rPr>
      </w:pPr>
      <w:r w:rsidRPr="000F4C36">
        <w:rPr>
          <w:rFonts w:ascii="Verdana" w:eastAsia="Times New Roman" w:hAnsi="Verdana"/>
          <w:color w:val="000000"/>
        </w:rPr>
        <w:t>Program Administration by States.-</w:t>
      </w:r>
    </w:p>
    <w:p w:rsidR="000F4C36" w:rsidRPr="000F4C36" w:rsidRDefault="000F4C36" w:rsidP="000F4C36">
      <w:pPr>
        <w:numPr>
          <w:ilvl w:val="1"/>
          <w:numId w:val="1"/>
        </w:numPr>
        <w:spacing w:before="100" w:beforeAutospacing="1" w:after="240"/>
        <w:rPr>
          <w:rFonts w:ascii="Verdana" w:eastAsia="Times New Roman" w:hAnsi="Verdana"/>
          <w:color w:val="000000"/>
        </w:rPr>
      </w:pPr>
      <w:r w:rsidRPr="000F4C36">
        <w:rPr>
          <w:rFonts w:ascii="Verdana" w:eastAsia="Times New Roman" w:hAnsi="Verdana"/>
          <w:color w:val="000000"/>
        </w:rPr>
        <w:t>In general.--A State desiring to administer the hazard mitigation grant program established by this section with respect to hazard mitigation assistance in the State may submit to the President an application for the delegation of the authority to administer the program.</w:t>
      </w:r>
    </w:p>
    <w:p w:rsidR="000F4C36" w:rsidRPr="000F4C36" w:rsidRDefault="000F4C36" w:rsidP="000F4C36">
      <w:pPr>
        <w:numPr>
          <w:ilvl w:val="1"/>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 xml:space="preserve">Criteria.--The President, in consultation and coordination with States and local governments, shall establish criteria for the approval of applications submitted under paragraph (1). The criteria shall include, at a minimum- </w:t>
      </w:r>
    </w:p>
    <w:p w:rsidR="000F4C36" w:rsidRPr="000F4C36" w:rsidRDefault="000F4C36" w:rsidP="000F4C36">
      <w:pPr>
        <w:numPr>
          <w:ilvl w:val="2"/>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 xml:space="preserve">the demonstrated ability of the State to manage the grant program under this section; </w:t>
      </w:r>
    </w:p>
    <w:p w:rsidR="000F4C36" w:rsidRPr="000F4C36" w:rsidRDefault="000F4C36" w:rsidP="000F4C36">
      <w:pPr>
        <w:numPr>
          <w:ilvl w:val="2"/>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 xml:space="preserve">there being in effect an approved mitigation plan under section 322; and </w:t>
      </w:r>
    </w:p>
    <w:p w:rsidR="000F4C36" w:rsidRPr="000F4C36" w:rsidRDefault="000F4C36" w:rsidP="000F4C36">
      <w:pPr>
        <w:numPr>
          <w:ilvl w:val="2"/>
          <w:numId w:val="1"/>
        </w:numPr>
        <w:spacing w:before="100" w:beforeAutospacing="1" w:after="240"/>
        <w:rPr>
          <w:rFonts w:ascii="Verdana" w:eastAsia="Times New Roman" w:hAnsi="Verdana"/>
          <w:color w:val="000000"/>
        </w:rPr>
      </w:pPr>
      <w:proofErr w:type="gramStart"/>
      <w:r w:rsidRPr="000F4C36">
        <w:rPr>
          <w:rFonts w:ascii="Verdana" w:eastAsia="Times New Roman" w:hAnsi="Verdana"/>
          <w:color w:val="000000"/>
        </w:rPr>
        <w:t>a</w:t>
      </w:r>
      <w:proofErr w:type="gramEnd"/>
      <w:r w:rsidRPr="000F4C36">
        <w:rPr>
          <w:rFonts w:ascii="Verdana" w:eastAsia="Times New Roman" w:hAnsi="Verdana"/>
          <w:color w:val="000000"/>
        </w:rPr>
        <w:t xml:space="preserve"> demonstrated commitment to mitigation activities.</w:t>
      </w:r>
    </w:p>
    <w:p w:rsidR="000F4C36" w:rsidRPr="000F4C36" w:rsidRDefault="000F4C36" w:rsidP="000F4C36">
      <w:pPr>
        <w:numPr>
          <w:ilvl w:val="1"/>
          <w:numId w:val="1"/>
        </w:numPr>
        <w:spacing w:before="100" w:beforeAutospacing="1" w:after="240"/>
        <w:rPr>
          <w:rFonts w:ascii="Verdana" w:eastAsia="Times New Roman" w:hAnsi="Verdana"/>
          <w:color w:val="000000"/>
        </w:rPr>
      </w:pPr>
      <w:r w:rsidRPr="000F4C36">
        <w:rPr>
          <w:rFonts w:ascii="Verdana" w:eastAsia="Times New Roman" w:hAnsi="Verdana"/>
          <w:color w:val="000000"/>
        </w:rPr>
        <w:t>Approval.--The President shall approve an application submitted under paragraph (1) that meets the criteria established under paragraph (2).</w:t>
      </w:r>
    </w:p>
    <w:p w:rsidR="000F4C36" w:rsidRPr="000F4C36" w:rsidRDefault="000F4C36" w:rsidP="000F4C36">
      <w:pPr>
        <w:numPr>
          <w:ilvl w:val="1"/>
          <w:numId w:val="1"/>
        </w:numPr>
        <w:spacing w:before="100" w:beforeAutospacing="1" w:after="240"/>
        <w:rPr>
          <w:rFonts w:ascii="Verdana" w:eastAsia="Times New Roman" w:hAnsi="Verdana"/>
          <w:color w:val="000000"/>
        </w:rPr>
      </w:pPr>
      <w:r w:rsidRPr="000F4C36">
        <w:rPr>
          <w:rFonts w:ascii="Verdana" w:eastAsia="Times New Roman" w:hAnsi="Verdana"/>
          <w:color w:val="000000"/>
        </w:rPr>
        <w:t>Withdrawal of approval.--If, after approving an application of a State submitted under paragraph (1), the President determines that the State is not administering the hazard mitigation grant program established by this section in a manner satisfactory to the President, the President shall withdraw the approval.</w:t>
      </w:r>
    </w:p>
    <w:p w:rsidR="000F4C36" w:rsidRPr="000F4C36" w:rsidRDefault="000F4C36" w:rsidP="000F4C36">
      <w:pPr>
        <w:numPr>
          <w:ilvl w:val="1"/>
          <w:numId w:val="1"/>
        </w:numPr>
        <w:spacing w:before="100" w:beforeAutospacing="1" w:after="100" w:afterAutospacing="1"/>
        <w:rPr>
          <w:rFonts w:ascii="Verdana" w:eastAsia="Times New Roman" w:hAnsi="Verdana"/>
          <w:color w:val="000000"/>
        </w:rPr>
      </w:pPr>
      <w:r w:rsidRPr="000F4C36">
        <w:rPr>
          <w:rFonts w:ascii="Verdana" w:eastAsia="Times New Roman" w:hAnsi="Verdana"/>
          <w:color w:val="000000"/>
        </w:rPr>
        <w:t>Audits.--The President shall provide for periodic audits of the hazard mitigation grant programs administered by States under this subsection.</w:t>
      </w:r>
      <w:r w:rsidRPr="000F4C36">
        <w:rPr>
          <w:rFonts w:ascii="Verdana" w:eastAsia="Times New Roman" w:hAnsi="Verdana"/>
          <w:color w:val="000000"/>
        </w:rPr>
        <w:br/>
      </w:r>
      <w:r w:rsidRPr="000F4C36">
        <w:rPr>
          <w:rFonts w:ascii="Verdana" w:eastAsia="Times New Roman" w:hAnsi="Verdana"/>
          <w:color w:val="000000"/>
        </w:rPr>
        <w:br/>
      </w:r>
      <w:r w:rsidRPr="000F4C36">
        <w:rPr>
          <w:rFonts w:ascii="Verdana" w:eastAsia="Times New Roman" w:hAnsi="Verdana"/>
          <w:i/>
          <w:iCs/>
          <w:color w:val="000000"/>
        </w:rPr>
        <w:t>[(P.L. 106-390, § 204, October 30, 2000, 114 Stat. 1561)] (Pub. L. 93-288, title IV, § 404, as added Pub. L. 100-707, title I, § 106(a</w:t>
      </w:r>
      <w:proofErr w:type="gramStart"/>
      <w:r w:rsidRPr="000F4C36">
        <w:rPr>
          <w:rFonts w:ascii="Verdana" w:eastAsia="Times New Roman" w:hAnsi="Verdana"/>
          <w:i/>
          <w:iCs/>
          <w:color w:val="000000"/>
        </w:rPr>
        <w:t>)(</w:t>
      </w:r>
      <w:proofErr w:type="gramEnd"/>
      <w:r w:rsidRPr="000F4C36">
        <w:rPr>
          <w:rFonts w:ascii="Verdana" w:eastAsia="Times New Roman" w:hAnsi="Verdana"/>
          <w:i/>
          <w:iCs/>
          <w:color w:val="000000"/>
        </w:rPr>
        <w:t>3), Nov. 23, 1988, 102 Stat. 4698, and Pub. L. 103-181, §2(a), Dec. 3, 1993, 107 Stat. 2054.)</w:t>
      </w:r>
      <w:r w:rsidRPr="000F4C36">
        <w:rPr>
          <w:rFonts w:ascii="Verdana" w:eastAsia="Times New Roman" w:hAnsi="Verdana"/>
          <w:color w:val="000000"/>
        </w:rPr>
        <w:t xml:space="preserve"> </w:t>
      </w:r>
    </w:p>
    <w:p w:rsidR="000F4C36" w:rsidRPr="000F4C36" w:rsidRDefault="000F4C36" w:rsidP="000F4C36">
      <w:pPr>
        <w:spacing w:before="100" w:beforeAutospacing="1" w:after="100" w:afterAutospacing="1"/>
        <w:rPr>
          <w:rFonts w:ascii="Verdana" w:eastAsia="Times New Roman" w:hAnsi="Verdana"/>
          <w:color w:val="000000"/>
        </w:rPr>
      </w:pPr>
      <w:r w:rsidRPr="000F4C36">
        <w:rPr>
          <w:rFonts w:ascii="Verdana" w:eastAsia="Times New Roman" w:hAnsi="Verdana"/>
          <w:i/>
          <w:iCs/>
          <w:color w:val="000000"/>
        </w:rPr>
        <w:t>[The following section was enacted in PL 106-390, § 104(b), but is not part of the Stafford Act and was not codified in the U.S. Code]:</w:t>
      </w:r>
    </w:p>
    <w:p w:rsidR="000F4C36" w:rsidRPr="000F4C36" w:rsidRDefault="000F4C36" w:rsidP="000F4C36">
      <w:pPr>
        <w:spacing w:before="100" w:beforeAutospacing="1" w:after="100" w:afterAutospacing="1"/>
        <w:rPr>
          <w:rFonts w:ascii="Verdana" w:eastAsia="Times New Roman" w:hAnsi="Verdana"/>
          <w:color w:val="000000"/>
        </w:rPr>
      </w:pPr>
      <w:r w:rsidRPr="000F4C36">
        <w:rPr>
          <w:rFonts w:ascii="Verdana" w:eastAsia="Times New Roman" w:hAnsi="Verdana"/>
          <w:color w:val="000000"/>
        </w:rPr>
        <w:lastRenderedPageBreak/>
        <w:t>[[(b) Losses From Straight Line Winds.--</w:t>
      </w:r>
      <w:r w:rsidRPr="000F4C36">
        <w:rPr>
          <w:rFonts w:ascii="Verdana" w:eastAsia="Times New Roman" w:hAnsi="Verdana"/>
          <w:color w:val="000000"/>
        </w:rPr>
        <w:br/>
        <w:t>The President shall increase the maximum percentage specified in the last sentence of section 404(a) of the Robert T. Stafford Disaster Relief and Emergency Assistance Act (42 U.S.C. 5170c(a)) from 15 percent to 20 percent with respect to any major disaster that is in the State of Minnesota and for which assistance is being provided as of the date of enactment of this Act, except that additional assistance provided under this subsection shall not exceed $6,000,000. The mitigation measures assisted under this subsection shall be related to losses in the State of Minnesota from straight line winds."]]</w:t>
      </w:r>
    </w:p>
    <w:p w:rsidR="00A00EFF" w:rsidRDefault="00A00EFF"/>
    <w:sectPr w:rsidR="00A00EFF" w:rsidSect="00A00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6CE"/>
    <w:multiLevelType w:val="multilevel"/>
    <w:tmpl w:val="44E2F24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F4C36"/>
    <w:rsid w:val="000F4C36"/>
    <w:rsid w:val="00A00EFF"/>
    <w:rsid w:val="00DD2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FF"/>
  </w:style>
  <w:style w:type="paragraph" w:styleId="Heading1">
    <w:name w:val="heading 1"/>
    <w:basedOn w:val="Normal"/>
    <w:next w:val="Normal"/>
    <w:link w:val="Heading1Char"/>
    <w:uiPriority w:val="9"/>
    <w:qFormat/>
    <w:rsid w:val="000F4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F4C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F4C36"/>
    <w:pPr>
      <w:spacing w:before="100" w:beforeAutospacing="1" w:after="100" w:afterAutospacing="1"/>
      <w:outlineLvl w:val="2"/>
    </w:pPr>
    <w:rPr>
      <w:rFonts w:ascii="Verdana" w:eastAsia="Times New Roman" w:hAnsi="Verdana"/>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4C36"/>
    <w:rPr>
      <w:rFonts w:ascii="Verdana" w:eastAsia="Times New Roman" w:hAnsi="Verdana"/>
      <w:color w:val="000000"/>
      <w:sz w:val="27"/>
      <w:szCs w:val="27"/>
    </w:rPr>
  </w:style>
  <w:style w:type="character" w:styleId="Emphasis">
    <w:name w:val="Emphasis"/>
    <w:basedOn w:val="DefaultParagraphFont"/>
    <w:uiPriority w:val="20"/>
    <w:qFormat/>
    <w:rsid w:val="000F4C36"/>
    <w:rPr>
      <w:i/>
      <w:iCs/>
    </w:rPr>
  </w:style>
  <w:style w:type="paragraph" w:styleId="NormalWeb">
    <w:name w:val="Normal (Web)"/>
    <w:basedOn w:val="Normal"/>
    <w:uiPriority w:val="99"/>
    <w:semiHidden/>
    <w:unhideWhenUsed/>
    <w:rsid w:val="000F4C36"/>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0F4C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F4C3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F4C3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859</Words>
  <Characters>4898</Characters>
  <Application>Microsoft Office Word</Application>
  <DocSecurity>0</DocSecurity>
  <Lines>40</Lines>
  <Paragraphs>11</Paragraphs>
  <ScaleCrop>false</ScaleCrop>
  <Company>FEMA</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1</cp:revision>
  <dcterms:created xsi:type="dcterms:W3CDTF">2010-03-16T18:58:00Z</dcterms:created>
  <dcterms:modified xsi:type="dcterms:W3CDTF">2010-03-16T19:00:00Z</dcterms:modified>
</cp:coreProperties>
</file>