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Pr="0031754D" w:rsidRDefault="008C6BB1">
      <w:pPr>
        <w:widowControl/>
        <w:jc w:val="center"/>
        <w:rPr>
          <w:b/>
          <w:bCs/>
          <w:sz w:val="28"/>
          <w:szCs w:val="28"/>
        </w:rPr>
      </w:pPr>
      <w:r w:rsidRPr="0031754D">
        <w:rPr>
          <w:b/>
          <w:bCs/>
          <w:sz w:val="28"/>
          <w:szCs w:val="28"/>
        </w:rPr>
        <w:t>SUPPORTING STATEMENT FOR</w:t>
      </w:r>
    </w:p>
    <w:p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 xml:space="preserve">OLLECTION REQUEST NUMBER </w:t>
      </w:r>
      <w:r w:rsidR="0093385E" w:rsidRPr="00CC715C">
        <w:rPr>
          <w:b/>
          <w:bCs/>
          <w:sz w:val="28"/>
          <w:szCs w:val="28"/>
        </w:rPr>
        <w:t>2127.</w:t>
      </w:r>
      <w:r w:rsidR="00DE7718" w:rsidRPr="00CC715C">
        <w:rPr>
          <w:b/>
          <w:bCs/>
          <w:sz w:val="28"/>
          <w:szCs w:val="28"/>
        </w:rPr>
        <w:t>0</w:t>
      </w:r>
      <w:r w:rsidR="00DE7718">
        <w:rPr>
          <w:b/>
          <w:bCs/>
          <w:sz w:val="28"/>
          <w:szCs w:val="28"/>
        </w:rPr>
        <w:t>3</w:t>
      </w:r>
    </w:p>
    <w:p w:rsidR="00CC715C" w:rsidRDefault="008C6BB1" w:rsidP="00D97E1C">
      <w:pPr>
        <w:widowControl/>
        <w:jc w:val="center"/>
        <w:rPr>
          <w:b/>
          <w:bCs/>
          <w:sz w:val="28"/>
          <w:szCs w:val="28"/>
        </w:rPr>
      </w:pPr>
      <w:r w:rsidRPr="0031754D">
        <w:rPr>
          <w:b/>
          <w:bCs/>
          <w:sz w:val="28"/>
          <w:szCs w:val="28"/>
        </w:rPr>
        <w:t>“</w:t>
      </w:r>
      <w:r w:rsidR="00D97E1C" w:rsidRPr="00D97E1C">
        <w:rPr>
          <w:b/>
          <w:bCs/>
          <w:sz w:val="28"/>
          <w:szCs w:val="28"/>
        </w:rPr>
        <w:t>CONDITIONAL EXCLUSIONS FROM</w:t>
      </w:r>
    </w:p>
    <w:p w:rsidR="00CC715C" w:rsidRDefault="00545069" w:rsidP="00D97E1C">
      <w:pPr>
        <w:widowControl/>
        <w:jc w:val="center"/>
        <w:rPr>
          <w:b/>
          <w:bCs/>
          <w:sz w:val="28"/>
          <w:szCs w:val="28"/>
        </w:rPr>
      </w:pPr>
      <w:r>
        <w:rPr>
          <w:b/>
          <w:bCs/>
          <w:sz w:val="28"/>
          <w:szCs w:val="28"/>
        </w:rPr>
        <w:t xml:space="preserve">SOLID </w:t>
      </w:r>
      <w:r w:rsidR="00D97E1C" w:rsidRPr="00D97E1C">
        <w:rPr>
          <w:b/>
          <w:bCs/>
          <w:sz w:val="28"/>
          <w:szCs w:val="28"/>
        </w:rPr>
        <w:t>WASTE</w:t>
      </w:r>
      <w:r w:rsidR="00CC715C">
        <w:rPr>
          <w:b/>
          <w:bCs/>
          <w:sz w:val="28"/>
          <w:szCs w:val="28"/>
        </w:rPr>
        <w:t xml:space="preserve"> </w:t>
      </w:r>
      <w:r w:rsidR="00D97E1C" w:rsidRPr="00D97E1C">
        <w:rPr>
          <w:b/>
          <w:bCs/>
          <w:sz w:val="28"/>
          <w:szCs w:val="28"/>
        </w:rPr>
        <w:t xml:space="preserve">AND </w:t>
      </w:r>
      <w:r>
        <w:rPr>
          <w:b/>
          <w:bCs/>
          <w:sz w:val="28"/>
          <w:szCs w:val="28"/>
        </w:rPr>
        <w:t xml:space="preserve">HAZARDOUS </w:t>
      </w:r>
      <w:r w:rsidR="00D97E1C" w:rsidRPr="00D97E1C">
        <w:rPr>
          <w:b/>
          <w:bCs/>
          <w:sz w:val="28"/>
          <w:szCs w:val="28"/>
        </w:rPr>
        <w:t>WASTE</w:t>
      </w:r>
      <w:r w:rsidR="00D97E1C">
        <w:rPr>
          <w:b/>
          <w:bCs/>
          <w:sz w:val="28"/>
          <w:szCs w:val="28"/>
        </w:rPr>
        <w:t xml:space="preserve"> </w:t>
      </w:r>
      <w:r w:rsidR="00D97E1C" w:rsidRPr="00D97E1C">
        <w:rPr>
          <w:b/>
          <w:bCs/>
          <w:sz w:val="28"/>
          <w:szCs w:val="28"/>
        </w:rPr>
        <w:t>FOR</w:t>
      </w:r>
    </w:p>
    <w:p w:rsidR="008C6BB1" w:rsidRPr="0031754D" w:rsidRDefault="00D97E1C" w:rsidP="00D97E1C">
      <w:pPr>
        <w:widowControl/>
        <w:jc w:val="center"/>
        <w:rPr>
          <w:b/>
          <w:bCs/>
          <w:sz w:val="28"/>
          <w:szCs w:val="28"/>
        </w:rPr>
      </w:pPr>
      <w:r w:rsidRPr="00D97E1C">
        <w:rPr>
          <w:b/>
          <w:bCs/>
          <w:sz w:val="28"/>
          <w:szCs w:val="28"/>
        </w:rPr>
        <w:t>SOLVENT-CONTAMINATED WIPES</w:t>
      </w:r>
      <w:r w:rsidR="00CC715C">
        <w:rPr>
          <w:b/>
          <w:bCs/>
          <w:sz w:val="28"/>
          <w:szCs w:val="28"/>
        </w:rPr>
        <w:t xml:space="preserve"> (</w:t>
      </w:r>
      <w:r w:rsidRPr="00D97E1C">
        <w:rPr>
          <w:b/>
          <w:bCs/>
          <w:sz w:val="28"/>
          <w:szCs w:val="28"/>
        </w:rPr>
        <w:t>FINAL RULE</w:t>
      </w:r>
      <w:r w:rsidR="00CC715C">
        <w:rPr>
          <w:b/>
          <w:bCs/>
          <w:sz w:val="28"/>
          <w:szCs w:val="28"/>
        </w:rPr>
        <w:t>)</w:t>
      </w:r>
      <w:r w:rsidR="008C6BB1" w:rsidRPr="0031754D">
        <w:rPr>
          <w:b/>
          <w:bCs/>
          <w:sz w:val="28"/>
          <w:szCs w:val="28"/>
        </w:rPr>
        <w:t>”</w:t>
      </w:r>
    </w:p>
    <w:p w:rsidR="008C6BB1" w:rsidRPr="0031754D" w:rsidRDefault="008C6BB1">
      <w:pPr>
        <w:widowControl/>
        <w:jc w:val="center"/>
        <w:rPr>
          <w:b/>
          <w:bCs/>
          <w:sz w:val="28"/>
          <w:szCs w:val="28"/>
        </w:rPr>
      </w:pPr>
    </w:p>
    <w:p w:rsidR="008C6BB1" w:rsidRPr="0031754D" w:rsidRDefault="004E6B50">
      <w:pPr>
        <w:widowControl/>
        <w:jc w:val="center"/>
      </w:pPr>
      <w:r>
        <w:rPr>
          <w:b/>
          <w:bCs/>
        </w:rPr>
        <w:t>March 16</w:t>
      </w:r>
      <w:r w:rsidR="00D97E1C">
        <w:rPr>
          <w:b/>
          <w:bCs/>
        </w:rPr>
        <w:t>, 2012</w:t>
      </w:r>
    </w:p>
    <w:p w:rsidR="008C6BB1" w:rsidRPr="0031754D" w:rsidRDefault="008C6BB1">
      <w:pPr>
        <w:widowControl/>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tabs>
          <w:tab w:val="center" w:pos="4680"/>
        </w:tabs>
        <w:jc w:val="center"/>
      </w:pPr>
      <w:r w:rsidRPr="0031754D">
        <w:t>Office of Resource Conservation and Recovery</w:t>
      </w:r>
    </w:p>
    <w:p w:rsidR="008C6BB1" w:rsidRPr="0031754D" w:rsidRDefault="008C6BB1">
      <w:pPr>
        <w:widowControl/>
        <w:tabs>
          <w:tab w:val="center" w:pos="4680"/>
        </w:tabs>
        <w:jc w:val="center"/>
      </w:pPr>
      <w:r w:rsidRPr="0031754D">
        <w:t>United States Environmental Protection Agency</w:t>
      </w:r>
    </w:p>
    <w:p w:rsidR="008C6BB1" w:rsidRPr="0031754D" w:rsidRDefault="008C6BB1">
      <w:pPr>
        <w:widowControl/>
        <w:tabs>
          <w:tab w:val="center" w:pos="4680"/>
        </w:tabs>
        <w:jc w:val="center"/>
      </w:pPr>
      <w:smartTag w:uri="urn:schemas-microsoft-com:office:smarttags" w:element="place">
        <w:smartTag w:uri="urn:schemas-microsoft-com:office:smarttags" w:element="City">
          <w:r w:rsidRPr="0031754D">
            <w:t>Washington</w:t>
          </w:r>
        </w:smartTag>
        <w:r w:rsidRPr="0031754D">
          <w:t xml:space="preserve">, </w:t>
        </w:r>
        <w:smartTag w:uri="urn:schemas-microsoft-com:office:smarttags" w:element="State">
          <w:r w:rsidRPr="0031754D">
            <w:t>D.C.</w:t>
          </w:r>
        </w:smartTag>
        <w:r w:rsidRPr="0031754D">
          <w:t xml:space="preserve"> </w:t>
        </w:r>
        <w:smartTag w:uri="urn:schemas-microsoft-com:office:smarttags" w:element="PostalCode">
          <w:r w:rsidRPr="0031754D">
            <w:t>20460</w:t>
          </w:r>
        </w:smartTag>
      </w:smartTag>
    </w:p>
    <w:p w:rsidR="008C6BB1" w:rsidRPr="0031754D" w:rsidRDefault="008C6BB1">
      <w:pPr>
        <w:jc w:val="center"/>
        <w:rPr>
          <w:sz w:val="28"/>
          <w:szCs w:val="28"/>
        </w:rPr>
      </w:pPr>
    </w:p>
    <w:p w:rsidR="008C6BB1" w:rsidRPr="0031754D" w:rsidRDefault="008C6BB1">
      <w:pPr>
        <w:ind w:left="720" w:hanging="720"/>
        <w:jc w:val="center"/>
        <w:rPr>
          <w:sz w:val="28"/>
          <w:szCs w:val="28"/>
        </w:rPr>
        <w:sectPr w:rsidR="008C6BB1" w:rsidRPr="0031754D">
          <w:headerReference w:type="default" r:id="rId8"/>
          <w:footerReference w:type="even" r:id="rId9"/>
          <w:pgSz w:w="12240" w:h="15840"/>
          <w:pgMar w:top="1440" w:right="1440" w:bottom="1440" w:left="1440" w:header="720" w:footer="720" w:gutter="0"/>
          <w:cols w:space="720"/>
          <w:docGrid w:linePitch="360"/>
        </w:sectPr>
      </w:pPr>
    </w:p>
    <w:p w:rsidR="008C6BB1" w:rsidRPr="0031754D" w:rsidRDefault="008C6BB1">
      <w:pPr>
        <w:widowControl/>
        <w:jc w:val="center"/>
      </w:pPr>
      <w:r w:rsidRPr="0031754D">
        <w:rPr>
          <w:b/>
          <w:bCs/>
          <w:sz w:val="28"/>
          <w:szCs w:val="28"/>
        </w:rPr>
        <w:lastRenderedPageBreak/>
        <w:t>TABLE OF CONTENTS</w:t>
      </w:r>
    </w:p>
    <w:p w:rsidR="008C6BB1" w:rsidRPr="0031754D" w:rsidRDefault="008C6BB1"/>
    <w:p w:rsidR="008C6BB1" w:rsidRPr="0031754D" w:rsidRDefault="008C6BB1"/>
    <w:p w:rsidR="007746FE" w:rsidRPr="00F55160" w:rsidRDefault="00964D48" w:rsidP="00BA33EA">
      <w:pPr>
        <w:pStyle w:val="TOC1"/>
        <w:rPr>
          <w:b w:val="0"/>
          <w:noProof/>
          <w:sz w:val="22"/>
          <w:szCs w:val="22"/>
        </w:rPr>
      </w:pPr>
      <w:r w:rsidRPr="00F55160">
        <w:rPr>
          <w:b w:val="0"/>
          <w:sz w:val="22"/>
          <w:szCs w:val="22"/>
        </w:rPr>
        <w:fldChar w:fldCharType="begin"/>
      </w:r>
      <w:r w:rsidR="008C6BB1"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1</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07" w:history="1">
        <w:r w:rsidR="007746FE" w:rsidRPr="00F55160">
          <w:rPr>
            <w:rStyle w:val="Hyperlink"/>
            <w:noProof/>
            <w:sz w:val="22"/>
            <w:szCs w:val="22"/>
          </w:rPr>
          <w:t>1(a)</w:t>
        </w:r>
        <w:r w:rsidR="007746FE" w:rsidRPr="00F55160">
          <w:rPr>
            <w:noProof/>
            <w:sz w:val="22"/>
            <w:szCs w:val="22"/>
          </w:rPr>
          <w:tab/>
        </w:r>
        <w:r w:rsidR="007746FE" w:rsidRPr="00F55160">
          <w:rPr>
            <w:rStyle w:val="Hyperlink"/>
            <w:noProof/>
            <w:sz w:val="22"/>
            <w:szCs w:val="22"/>
          </w:rPr>
          <w:t>TITLE AND NUMBER OF THE INFORMATION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_Toc240297007 \h </w:instrText>
        </w:r>
        <w:r w:rsidRPr="00F55160">
          <w:rPr>
            <w:noProof/>
            <w:webHidden/>
            <w:sz w:val="22"/>
            <w:szCs w:val="22"/>
          </w:rPr>
        </w:r>
        <w:r w:rsidRPr="00F55160">
          <w:rPr>
            <w:noProof/>
            <w:webHidden/>
            <w:sz w:val="22"/>
            <w:szCs w:val="22"/>
          </w:rPr>
          <w:fldChar w:fldCharType="separate"/>
        </w:r>
        <w:r w:rsidR="00CF76EF">
          <w:rPr>
            <w:noProof/>
            <w:webHidden/>
            <w:sz w:val="22"/>
            <w:szCs w:val="22"/>
          </w:rPr>
          <w:t>1</w:t>
        </w:r>
        <w:r w:rsidRPr="00F55160">
          <w:rPr>
            <w:noProof/>
            <w:webHidden/>
            <w:sz w:val="22"/>
            <w:szCs w:val="22"/>
          </w:rPr>
          <w:fldChar w:fldCharType="end"/>
        </w:r>
      </w:hyperlink>
    </w:p>
    <w:p w:rsidR="007746FE" w:rsidRPr="00F55160" w:rsidRDefault="00964D48">
      <w:pPr>
        <w:pStyle w:val="TOC2"/>
        <w:rPr>
          <w:noProof/>
          <w:sz w:val="22"/>
          <w:szCs w:val="22"/>
        </w:rPr>
      </w:pPr>
      <w:hyperlink w:anchor="_Toc240297008" w:history="1">
        <w:r w:rsidR="007746FE" w:rsidRPr="00F55160">
          <w:rPr>
            <w:rStyle w:val="Hyperlink"/>
            <w:noProof/>
            <w:sz w:val="22"/>
            <w:szCs w:val="22"/>
          </w:rPr>
          <w:t>1(b)</w:t>
        </w:r>
        <w:r w:rsidR="007746FE" w:rsidRPr="00F55160">
          <w:rPr>
            <w:noProof/>
            <w:sz w:val="22"/>
            <w:szCs w:val="22"/>
          </w:rPr>
          <w:tab/>
        </w:r>
        <w:r w:rsidR="007746FE" w:rsidRPr="00F55160">
          <w:rPr>
            <w:rStyle w:val="Hyperlink"/>
            <w:noProof/>
            <w:sz w:val="22"/>
            <w:szCs w:val="22"/>
          </w:rPr>
          <w:t>CHARACTERIZATION OF THE INFORMATION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_Toc240297008 \h </w:instrText>
        </w:r>
        <w:r w:rsidRPr="00F55160">
          <w:rPr>
            <w:noProof/>
            <w:webHidden/>
            <w:sz w:val="22"/>
            <w:szCs w:val="22"/>
          </w:rPr>
        </w:r>
        <w:r w:rsidRPr="00F55160">
          <w:rPr>
            <w:noProof/>
            <w:webHidden/>
            <w:sz w:val="22"/>
            <w:szCs w:val="22"/>
          </w:rPr>
          <w:fldChar w:fldCharType="separate"/>
        </w:r>
        <w:r w:rsidR="00CF76EF">
          <w:rPr>
            <w:noProof/>
            <w:webHidden/>
            <w:sz w:val="22"/>
            <w:szCs w:val="22"/>
          </w:rPr>
          <w:t>1</w:t>
        </w:r>
        <w:r w:rsidRPr="00F55160">
          <w:rPr>
            <w:noProof/>
            <w:webHidden/>
            <w:sz w:val="22"/>
            <w:szCs w:val="22"/>
          </w:rPr>
          <w:fldChar w:fldCharType="end"/>
        </w:r>
      </w:hyperlink>
    </w:p>
    <w:p w:rsidR="007746FE" w:rsidRPr="00F55160" w:rsidRDefault="00964D48" w:rsidP="00BA33EA">
      <w:pPr>
        <w:pStyle w:val="TOC1"/>
        <w:rPr>
          <w:b w:val="0"/>
          <w:noProof/>
          <w:sz w:val="22"/>
          <w:szCs w:val="22"/>
        </w:rPr>
      </w:pPr>
      <w:hyperlink w:anchor="_Toc240297009" w:history="1">
        <w:r w:rsidR="007746FE" w:rsidRPr="00F55160">
          <w:rPr>
            <w:rStyle w:val="Hyperlink"/>
            <w:b w:val="0"/>
            <w:noProof/>
            <w:sz w:val="22"/>
            <w:szCs w:val="22"/>
          </w:rPr>
          <w:t>2.</w:t>
        </w:r>
        <w:r w:rsidR="007746FE" w:rsidRPr="00F55160">
          <w:rPr>
            <w:b w:val="0"/>
            <w:noProof/>
            <w:sz w:val="22"/>
            <w:szCs w:val="22"/>
          </w:rPr>
          <w:tab/>
        </w:r>
        <w:r w:rsidR="007746FE" w:rsidRPr="00F55160">
          <w:rPr>
            <w:rStyle w:val="Hyperlink"/>
            <w:b w:val="0"/>
            <w:noProof/>
            <w:sz w:val="22"/>
            <w:szCs w:val="22"/>
          </w:rPr>
          <w:t>NEED FOR AND USE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_Toc240297009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2</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10" w:history="1">
        <w:r w:rsidR="007746FE" w:rsidRPr="00F55160">
          <w:rPr>
            <w:rStyle w:val="Hyperlink"/>
            <w:noProof/>
            <w:sz w:val="22"/>
            <w:szCs w:val="22"/>
          </w:rPr>
          <w:t>2(a)</w:t>
        </w:r>
        <w:r w:rsidR="007746FE" w:rsidRPr="00F55160">
          <w:rPr>
            <w:noProof/>
            <w:sz w:val="22"/>
            <w:szCs w:val="22"/>
          </w:rPr>
          <w:tab/>
        </w:r>
        <w:r w:rsidR="007746FE" w:rsidRPr="00F55160">
          <w:rPr>
            <w:rStyle w:val="Hyperlink"/>
            <w:noProof/>
            <w:sz w:val="22"/>
            <w:szCs w:val="22"/>
          </w:rPr>
          <w:t>NEED AND AUTHORITY FOR THE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_Toc240297010 \h </w:instrText>
        </w:r>
        <w:r w:rsidRPr="00F55160">
          <w:rPr>
            <w:noProof/>
            <w:webHidden/>
            <w:sz w:val="22"/>
            <w:szCs w:val="22"/>
          </w:rPr>
        </w:r>
        <w:r w:rsidRPr="00F55160">
          <w:rPr>
            <w:noProof/>
            <w:webHidden/>
            <w:sz w:val="22"/>
            <w:szCs w:val="22"/>
          </w:rPr>
          <w:fldChar w:fldCharType="separate"/>
        </w:r>
        <w:r w:rsidR="00CF76EF">
          <w:rPr>
            <w:noProof/>
            <w:webHidden/>
            <w:sz w:val="22"/>
            <w:szCs w:val="22"/>
          </w:rPr>
          <w:t>2</w:t>
        </w:r>
        <w:r w:rsidRPr="00F55160">
          <w:rPr>
            <w:noProof/>
            <w:webHidden/>
            <w:sz w:val="22"/>
            <w:szCs w:val="22"/>
          </w:rPr>
          <w:fldChar w:fldCharType="end"/>
        </w:r>
      </w:hyperlink>
    </w:p>
    <w:p w:rsidR="007746FE" w:rsidRPr="00F55160" w:rsidRDefault="00964D48">
      <w:pPr>
        <w:pStyle w:val="TOC2"/>
        <w:rPr>
          <w:noProof/>
          <w:sz w:val="22"/>
          <w:szCs w:val="22"/>
        </w:rPr>
      </w:pPr>
      <w:hyperlink w:anchor="_Toc240297011" w:history="1">
        <w:r w:rsidR="007746FE" w:rsidRPr="00F55160">
          <w:rPr>
            <w:rStyle w:val="Hyperlink"/>
            <w:noProof/>
            <w:sz w:val="22"/>
            <w:szCs w:val="22"/>
          </w:rPr>
          <w:t>2(b)</w:t>
        </w:r>
        <w:r w:rsidR="007746FE" w:rsidRPr="00F55160">
          <w:rPr>
            <w:noProof/>
            <w:sz w:val="22"/>
            <w:szCs w:val="22"/>
          </w:rPr>
          <w:tab/>
        </w:r>
        <w:r w:rsidR="007746FE" w:rsidRPr="00F55160">
          <w:rPr>
            <w:rStyle w:val="Hyperlink"/>
            <w:noProof/>
            <w:sz w:val="22"/>
            <w:szCs w:val="22"/>
          </w:rPr>
          <w:t>PRACTICAL UTILITY AND USERS OF THE DATA</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_Toc240297011 \h </w:instrText>
        </w:r>
        <w:r w:rsidRPr="00F55160">
          <w:rPr>
            <w:noProof/>
            <w:webHidden/>
            <w:sz w:val="22"/>
            <w:szCs w:val="22"/>
          </w:rPr>
        </w:r>
        <w:r w:rsidRPr="00F55160">
          <w:rPr>
            <w:noProof/>
            <w:webHidden/>
            <w:sz w:val="22"/>
            <w:szCs w:val="22"/>
          </w:rPr>
          <w:fldChar w:fldCharType="separate"/>
        </w:r>
        <w:r w:rsidR="00CF76EF">
          <w:rPr>
            <w:noProof/>
            <w:webHidden/>
            <w:sz w:val="22"/>
            <w:szCs w:val="22"/>
          </w:rPr>
          <w:t>2</w:t>
        </w:r>
        <w:r w:rsidRPr="00F55160">
          <w:rPr>
            <w:noProof/>
            <w:webHidden/>
            <w:sz w:val="22"/>
            <w:szCs w:val="22"/>
          </w:rPr>
          <w:fldChar w:fldCharType="end"/>
        </w:r>
      </w:hyperlink>
    </w:p>
    <w:p w:rsidR="007746FE" w:rsidRPr="00F55160" w:rsidRDefault="00964D48" w:rsidP="00BA33EA">
      <w:pPr>
        <w:pStyle w:val="TOC1"/>
        <w:rPr>
          <w:b w:val="0"/>
          <w:noProof/>
          <w:sz w:val="22"/>
          <w:szCs w:val="22"/>
        </w:rPr>
      </w:pPr>
      <w:hyperlink w:anchor="_Toc240297012" w:history="1">
        <w:r w:rsidR="007746FE" w:rsidRPr="00F55160">
          <w:rPr>
            <w:rStyle w:val="Hyperlink"/>
            <w:b w:val="0"/>
            <w:noProof/>
            <w:sz w:val="22"/>
            <w:szCs w:val="22"/>
          </w:rPr>
          <w:t>3.</w:t>
        </w:r>
        <w:r w:rsidR="007746FE" w:rsidRPr="00F55160">
          <w:rPr>
            <w:b w:val="0"/>
            <w:noProof/>
            <w:sz w:val="22"/>
            <w:szCs w:val="22"/>
          </w:rPr>
          <w:tab/>
        </w:r>
        <w:r w:rsidR="007746FE" w:rsidRPr="00F55160">
          <w:rPr>
            <w:rStyle w:val="Hyperlink"/>
            <w:b w:val="0"/>
            <w:noProof/>
            <w:sz w:val="22"/>
            <w:szCs w:val="22"/>
          </w:rPr>
          <w:t>NONDUPLICATION, CONSULTATIONS, AND OTHER COLLECTION CRITERIA</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_Toc240297012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3</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13" w:history="1">
        <w:r w:rsidR="007746FE" w:rsidRPr="00F55160">
          <w:rPr>
            <w:rStyle w:val="Hyperlink"/>
            <w:noProof/>
            <w:sz w:val="22"/>
            <w:szCs w:val="22"/>
          </w:rPr>
          <w:t>3(a)</w:t>
        </w:r>
        <w:r w:rsidR="007746FE" w:rsidRPr="00F55160">
          <w:rPr>
            <w:noProof/>
            <w:sz w:val="22"/>
            <w:szCs w:val="22"/>
          </w:rPr>
          <w:tab/>
        </w:r>
        <w:r w:rsidR="007746FE" w:rsidRPr="00F55160">
          <w:rPr>
            <w:rStyle w:val="Hyperlink"/>
            <w:noProof/>
            <w:sz w:val="22"/>
            <w:szCs w:val="22"/>
          </w:rPr>
          <w:t>NONDUPLICATION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_Toc240297013 \h </w:instrText>
        </w:r>
        <w:r w:rsidRPr="00F55160">
          <w:rPr>
            <w:noProof/>
            <w:webHidden/>
            <w:sz w:val="22"/>
            <w:szCs w:val="22"/>
          </w:rPr>
        </w:r>
        <w:r w:rsidRPr="00F55160">
          <w:rPr>
            <w:noProof/>
            <w:webHidden/>
            <w:sz w:val="22"/>
            <w:szCs w:val="22"/>
          </w:rPr>
          <w:fldChar w:fldCharType="separate"/>
        </w:r>
        <w:r w:rsidR="00CF76EF">
          <w:rPr>
            <w:noProof/>
            <w:webHidden/>
            <w:sz w:val="22"/>
            <w:szCs w:val="22"/>
          </w:rPr>
          <w:t>3</w:t>
        </w:r>
        <w:r w:rsidRPr="00F55160">
          <w:rPr>
            <w:noProof/>
            <w:webHidden/>
            <w:sz w:val="22"/>
            <w:szCs w:val="22"/>
          </w:rPr>
          <w:fldChar w:fldCharType="end"/>
        </w:r>
      </w:hyperlink>
    </w:p>
    <w:p w:rsidR="007746FE" w:rsidRPr="00F55160" w:rsidRDefault="00964D48">
      <w:pPr>
        <w:pStyle w:val="TOC2"/>
        <w:rPr>
          <w:noProof/>
          <w:sz w:val="22"/>
          <w:szCs w:val="22"/>
        </w:rPr>
      </w:pPr>
      <w:hyperlink w:anchor="_Toc240297014" w:history="1">
        <w:r w:rsidR="007746FE" w:rsidRPr="00F55160">
          <w:rPr>
            <w:rStyle w:val="Hyperlink"/>
            <w:noProof/>
            <w:sz w:val="22"/>
            <w:szCs w:val="22"/>
          </w:rPr>
          <w:t>3(b)</w:t>
        </w:r>
        <w:r w:rsidR="007746FE" w:rsidRPr="00F55160">
          <w:rPr>
            <w:noProof/>
            <w:sz w:val="22"/>
            <w:szCs w:val="22"/>
          </w:rPr>
          <w:tab/>
        </w:r>
        <w:r w:rsidR="007746FE" w:rsidRPr="00F55160">
          <w:rPr>
            <w:rStyle w:val="Hyperlink"/>
            <w:noProof/>
            <w:sz w:val="22"/>
            <w:szCs w:val="22"/>
          </w:rPr>
          <w:t>PUBLIC NOTICE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_Toc240297014 \h </w:instrText>
        </w:r>
        <w:r w:rsidRPr="00F55160">
          <w:rPr>
            <w:noProof/>
            <w:webHidden/>
            <w:sz w:val="22"/>
            <w:szCs w:val="22"/>
          </w:rPr>
        </w:r>
        <w:r w:rsidRPr="00F55160">
          <w:rPr>
            <w:noProof/>
            <w:webHidden/>
            <w:sz w:val="22"/>
            <w:szCs w:val="22"/>
          </w:rPr>
          <w:fldChar w:fldCharType="separate"/>
        </w:r>
        <w:r w:rsidR="00CF76EF">
          <w:rPr>
            <w:noProof/>
            <w:webHidden/>
            <w:sz w:val="22"/>
            <w:szCs w:val="22"/>
          </w:rPr>
          <w:t>3</w:t>
        </w:r>
        <w:r w:rsidRPr="00F55160">
          <w:rPr>
            <w:noProof/>
            <w:webHidden/>
            <w:sz w:val="22"/>
            <w:szCs w:val="22"/>
          </w:rPr>
          <w:fldChar w:fldCharType="end"/>
        </w:r>
      </w:hyperlink>
    </w:p>
    <w:p w:rsidR="007746FE" w:rsidRPr="00F55160" w:rsidRDefault="00964D48">
      <w:pPr>
        <w:pStyle w:val="TOC2"/>
        <w:rPr>
          <w:noProof/>
          <w:sz w:val="22"/>
          <w:szCs w:val="22"/>
        </w:rPr>
      </w:pPr>
      <w:hyperlink w:anchor="_Toc240297015" w:history="1">
        <w:r w:rsidR="007746FE" w:rsidRPr="00F55160">
          <w:rPr>
            <w:rStyle w:val="Hyperlink"/>
            <w:noProof/>
            <w:sz w:val="22"/>
            <w:szCs w:val="22"/>
          </w:rPr>
          <w:t>3(c)</w:t>
        </w:r>
        <w:r w:rsidR="007746FE" w:rsidRPr="00F55160">
          <w:rPr>
            <w:noProof/>
            <w:sz w:val="22"/>
            <w:szCs w:val="22"/>
          </w:rPr>
          <w:tab/>
        </w:r>
        <w:r w:rsidR="007746FE" w:rsidRPr="00F55160">
          <w:rPr>
            <w:rStyle w:val="Hyperlink"/>
            <w:noProof/>
            <w:sz w:val="22"/>
            <w:szCs w:val="22"/>
          </w:rPr>
          <w:t>CONSULTATIONS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_Toc240297015 \h </w:instrText>
        </w:r>
        <w:r w:rsidRPr="00F55160">
          <w:rPr>
            <w:noProof/>
            <w:webHidden/>
            <w:sz w:val="22"/>
            <w:szCs w:val="22"/>
          </w:rPr>
        </w:r>
        <w:r w:rsidRPr="00F55160">
          <w:rPr>
            <w:noProof/>
            <w:webHidden/>
            <w:sz w:val="22"/>
            <w:szCs w:val="22"/>
          </w:rPr>
          <w:fldChar w:fldCharType="separate"/>
        </w:r>
        <w:r w:rsidR="00CF76EF">
          <w:rPr>
            <w:noProof/>
            <w:webHidden/>
            <w:sz w:val="22"/>
            <w:szCs w:val="22"/>
          </w:rPr>
          <w:t>3</w:t>
        </w:r>
        <w:r w:rsidRPr="00F55160">
          <w:rPr>
            <w:noProof/>
            <w:webHidden/>
            <w:sz w:val="22"/>
            <w:szCs w:val="22"/>
          </w:rPr>
          <w:fldChar w:fldCharType="end"/>
        </w:r>
      </w:hyperlink>
    </w:p>
    <w:p w:rsidR="007746FE" w:rsidRPr="00F55160" w:rsidRDefault="00964D48">
      <w:pPr>
        <w:pStyle w:val="TOC2"/>
        <w:rPr>
          <w:noProof/>
          <w:sz w:val="22"/>
          <w:szCs w:val="22"/>
        </w:rPr>
      </w:pPr>
      <w:hyperlink w:anchor="_Toc240297016" w:history="1">
        <w:r w:rsidR="007746FE" w:rsidRPr="00F55160">
          <w:rPr>
            <w:rStyle w:val="Hyperlink"/>
            <w:noProof/>
            <w:sz w:val="22"/>
            <w:szCs w:val="22"/>
          </w:rPr>
          <w:t>3(d)</w:t>
        </w:r>
        <w:r w:rsidR="007746FE" w:rsidRPr="00F55160">
          <w:rPr>
            <w:noProof/>
            <w:sz w:val="22"/>
            <w:szCs w:val="22"/>
          </w:rPr>
          <w:tab/>
        </w:r>
        <w:r w:rsidR="007746FE" w:rsidRPr="00F55160">
          <w:rPr>
            <w:rStyle w:val="Hyperlink"/>
            <w:noProof/>
            <w:sz w:val="22"/>
            <w:szCs w:val="22"/>
          </w:rPr>
          <w:t>EFFECTS OF LESS FREQUENT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_Toc240297016 \h </w:instrText>
        </w:r>
        <w:r w:rsidRPr="00F55160">
          <w:rPr>
            <w:noProof/>
            <w:webHidden/>
            <w:sz w:val="22"/>
            <w:szCs w:val="22"/>
          </w:rPr>
        </w:r>
        <w:r w:rsidRPr="00F55160">
          <w:rPr>
            <w:noProof/>
            <w:webHidden/>
            <w:sz w:val="22"/>
            <w:szCs w:val="22"/>
          </w:rPr>
          <w:fldChar w:fldCharType="separate"/>
        </w:r>
        <w:r w:rsidR="00CF76EF">
          <w:rPr>
            <w:noProof/>
            <w:webHidden/>
            <w:sz w:val="22"/>
            <w:szCs w:val="22"/>
          </w:rPr>
          <w:t>4</w:t>
        </w:r>
        <w:r w:rsidRPr="00F55160">
          <w:rPr>
            <w:noProof/>
            <w:webHidden/>
            <w:sz w:val="22"/>
            <w:szCs w:val="22"/>
          </w:rPr>
          <w:fldChar w:fldCharType="end"/>
        </w:r>
      </w:hyperlink>
    </w:p>
    <w:p w:rsidR="007746FE" w:rsidRPr="00F55160" w:rsidRDefault="00964D48">
      <w:pPr>
        <w:pStyle w:val="TOC2"/>
        <w:rPr>
          <w:noProof/>
          <w:sz w:val="22"/>
          <w:szCs w:val="22"/>
        </w:rPr>
      </w:pPr>
      <w:hyperlink w:anchor="_Toc240297017" w:history="1">
        <w:r w:rsidR="007746FE" w:rsidRPr="00F55160">
          <w:rPr>
            <w:rStyle w:val="Hyperlink"/>
            <w:noProof/>
            <w:sz w:val="22"/>
            <w:szCs w:val="22"/>
          </w:rPr>
          <w:t>3(e)</w:t>
        </w:r>
        <w:r w:rsidR="007746FE" w:rsidRPr="00F55160">
          <w:rPr>
            <w:noProof/>
            <w:sz w:val="22"/>
            <w:szCs w:val="22"/>
          </w:rPr>
          <w:tab/>
        </w:r>
        <w:r w:rsidR="007746FE" w:rsidRPr="00F55160">
          <w:rPr>
            <w:rStyle w:val="Hyperlink"/>
            <w:noProof/>
            <w:sz w:val="22"/>
            <w:szCs w:val="22"/>
          </w:rPr>
          <w:t>GENERAL GUIDELINES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_Toc240297017 \h </w:instrText>
        </w:r>
        <w:r w:rsidRPr="00F55160">
          <w:rPr>
            <w:noProof/>
            <w:webHidden/>
            <w:sz w:val="22"/>
            <w:szCs w:val="22"/>
          </w:rPr>
        </w:r>
        <w:r w:rsidRPr="00F55160">
          <w:rPr>
            <w:noProof/>
            <w:webHidden/>
            <w:sz w:val="22"/>
            <w:szCs w:val="22"/>
          </w:rPr>
          <w:fldChar w:fldCharType="separate"/>
        </w:r>
        <w:r w:rsidR="00CF76EF">
          <w:rPr>
            <w:noProof/>
            <w:webHidden/>
            <w:sz w:val="22"/>
            <w:szCs w:val="22"/>
          </w:rPr>
          <w:t>4</w:t>
        </w:r>
        <w:r w:rsidRPr="00F55160">
          <w:rPr>
            <w:noProof/>
            <w:webHidden/>
            <w:sz w:val="22"/>
            <w:szCs w:val="22"/>
          </w:rPr>
          <w:fldChar w:fldCharType="end"/>
        </w:r>
      </w:hyperlink>
    </w:p>
    <w:p w:rsidR="007746FE" w:rsidRPr="00F55160" w:rsidRDefault="00964D48">
      <w:pPr>
        <w:pStyle w:val="TOC2"/>
        <w:rPr>
          <w:noProof/>
          <w:sz w:val="22"/>
          <w:szCs w:val="22"/>
        </w:rPr>
      </w:pPr>
      <w:hyperlink w:anchor="_Toc240297018" w:history="1">
        <w:r w:rsidR="007746FE" w:rsidRPr="00F55160">
          <w:rPr>
            <w:rStyle w:val="Hyperlink"/>
            <w:noProof/>
            <w:sz w:val="22"/>
            <w:szCs w:val="22"/>
          </w:rPr>
          <w:t>3(f)</w:t>
        </w:r>
        <w:r w:rsidR="007746FE" w:rsidRPr="00F55160">
          <w:rPr>
            <w:noProof/>
            <w:sz w:val="22"/>
            <w:szCs w:val="22"/>
          </w:rPr>
          <w:tab/>
        </w:r>
        <w:r w:rsidR="007746FE" w:rsidRPr="00F55160">
          <w:rPr>
            <w:rStyle w:val="Hyperlink"/>
            <w:noProof/>
            <w:sz w:val="22"/>
            <w:szCs w:val="22"/>
          </w:rPr>
          <w:t>CONFIDENTIALITY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_Toc240297018 \h </w:instrText>
        </w:r>
        <w:r w:rsidRPr="00F55160">
          <w:rPr>
            <w:noProof/>
            <w:webHidden/>
            <w:sz w:val="22"/>
            <w:szCs w:val="22"/>
          </w:rPr>
        </w:r>
        <w:r w:rsidRPr="00F55160">
          <w:rPr>
            <w:noProof/>
            <w:webHidden/>
            <w:sz w:val="22"/>
            <w:szCs w:val="22"/>
          </w:rPr>
          <w:fldChar w:fldCharType="separate"/>
        </w:r>
        <w:r w:rsidR="00CF76EF">
          <w:rPr>
            <w:noProof/>
            <w:webHidden/>
            <w:sz w:val="22"/>
            <w:szCs w:val="22"/>
          </w:rPr>
          <w:t>4</w:t>
        </w:r>
        <w:r w:rsidRPr="00F55160">
          <w:rPr>
            <w:noProof/>
            <w:webHidden/>
            <w:sz w:val="22"/>
            <w:szCs w:val="22"/>
          </w:rPr>
          <w:fldChar w:fldCharType="end"/>
        </w:r>
      </w:hyperlink>
    </w:p>
    <w:p w:rsidR="007746FE" w:rsidRPr="00F55160" w:rsidRDefault="00964D48">
      <w:pPr>
        <w:pStyle w:val="TOC2"/>
        <w:rPr>
          <w:noProof/>
          <w:sz w:val="22"/>
          <w:szCs w:val="22"/>
        </w:rPr>
      </w:pPr>
      <w:hyperlink w:anchor="_Toc240297019" w:history="1">
        <w:r w:rsidR="007746FE" w:rsidRPr="00F55160">
          <w:rPr>
            <w:rStyle w:val="Hyperlink"/>
            <w:noProof/>
            <w:sz w:val="22"/>
            <w:szCs w:val="22"/>
          </w:rPr>
          <w:t>3(g)</w:t>
        </w:r>
        <w:r w:rsidR="007746FE" w:rsidRPr="00F55160">
          <w:rPr>
            <w:noProof/>
            <w:sz w:val="22"/>
            <w:szCs w:val="22"/>
          </w:rPr>
          <w:tab/>
        </w:r>
        <w:r w:rsidR="007746FE" w:rsidRPr="00F55160">
          <w:rPr>
            <w:rStyle w:val="Hyperlink"/>
            <w:noProof/>
            <w:sz w:val="22"/>
            <w:szCs w:val="22"/>
          </w:rPr>
          <w:t>SENSITIVE QUESTIONS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_Toc240297019 \h </w:instrText>
        </w:r>
        <w:r w:rsidRPr="00F55160">
          <w:rPr>
            <w:noProof/>
            <w:webHidden/>
            <w:sz w:val="22"/>
            <w:szCs w:val="22"/>
          </w:rPr>
        </w:r>
        <w:r w:rsidRPr="00F55160">
          <w:rPr>
            <w:noProof/>
            <w:webHidden/>
            <w:sz w:val="22"/>
            <w:szCs w:val="22"/>
          </w:rPr>
          <w:fldChar w:fldCharType="separate"/>
        </w:r>
        <w:r w:rsidR="00CF76EF">
          <w:rPr>
            <w:noProof/>
            <w:webHidden/>
            <w:sz w:val="22"/>
            <w:szCs w:val="22"/>
          </w:rPr>
          <w:t>4</w:t>
        </w:r>
        <w:r w:rsidRPr="00F55160">
          <w:rPr>
            <w:noProof/>
            <w:webHidden/>
            <w:sz w:val="22"/>
            <w:szCs w:val="22"/>
          </w:rPr>
          <w:fldChar w:fldCharType="end"/>
        </w:r>
      </w:hyperlink>
    </w:p>
    <w:p w:rsidR="007746FE" w:rsidRPr="00F55160" w:rsidRDefault="00964D48" w:rsidP="00BA33EA">
      <w:pPr>
        <w:pStyle w:val="TOC1"/>
        <w:rPr>
          <w:b w:val="0"/>
          <w:noProof/>
          <w:sz w:val="22"/>
          <w:szCs w:val="22"/>
        </w:rPr>
      </w:pPr>
      <w:hyperlink w:anchor="_Toc240297020" w:history="1">
        <w:r w:rsidR="007746FE" w:rsidRPr="00F55160">
          <w:rPr>
            <w:rStyle w:val="Hyperlink"/>
            <w:b w:val="0"/>
            <w:noProof/>
            <w:sz w:val="22"/>
            <w:szCs w:val="22"/>
          </w:rPr>
          <w:t>4.</w:t>
        </w:r>
        <w:r w:rsidR="007746FE" w:rsidRPr="00F55160">
          <w:rPr>
            <w:b w:val="0"/>
            <w:noProof/>
            <w:sz w:val="22"/>
            <w:szCs w:val="22"/>
          </w:rPr>
          <w:tab/>
        </w:r>
        <w:r w:rsidR="007746FE" w:rsidRPr="00F55160">
          <w:rPr>
            <w:rStyle w:val="Hyperlink"/>
            <w:b w:val="0"/>
            <w:noProof/>
            <w:sz w:val="22"/>
            <w:szCs w:val="22"/>
          </w:rPr>
          <w:t>THE RESPONDENTS AND THE INFORMATION REQUESTED</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_Toc240297020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5</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21" w:history="1">
        <w:r w:rsidR="007746FE" w:rsidRPr="00F55160">
          <w:rPr>
            <w:rStyle w:val="Hyperlink"/>
            <w:noProof/>
            <w:sz w:val="22"/>
            <w:szCs w:val="22"/>
          </w:rPr>
          <w:t>4(a)</w:t>
        </w:r>
        <w:r w:rsidR="007746FE" w:rsidRPr="00F55160">
          <w:rPr>
            <w:noProof/>
            <w:sz w:val="22"/>
            <w:szCs w:val="22"/>
          </w:rPr>
          <w:tab/>
        </w:r>
        <w:r w:rsidR="007746FE" w:rsidRPr="00F55160">
          <w:rPr>
            <w:rStyle w:val="Hyperlink"/>
            <w:noProof/>
            <w:sz w:val="22"/>
            <w:szCs w:val="22"/>
          </w:rPr>
          <w:t>RESPONDENTS AND NAICS CODES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_Toc240297021 \h </w:instrText>
        </w:r>
        <w:r w:rsidRPr="00F55160">
          <w:rPr>
            <w:noProof/>
            <w:webHidden/>
            <w:sz w:val="22"/>
            <w:szCs w:val="22"/>
          </w:rPr>
        </w:r>
        <w:r w:rsidRPr="00F55160">
          <w:rPr>
            <w:noProof/>
            <w:webHidden/>
            <w:sz w:val="22"/>
            <w:szCs w:val="22"/>
          </w:rPr>
          <w:fldChar w:fldCharType="separate"/>
        </w:r>
        <w:r w:rsidR="00CF76EF">
          <w:rPr>
            <w:noProof/>
            <w:webHidden/>
            <w:sz w:val="22"/>
            <w:szCs w:val="22"/>
          </w:rPr>
          <w:t>5</w:t>
        </w:r>
        <w:r w:rsidRPr="00F55160">
          <w:rPr>
            <w:noProof/>
            <w:webHidden/>
            <w:sz w:val="22"/>
            <w:szCs w:val="22"/>
          </w:rPr>
          <w:fldChar w:fldCharType="end"/>
        </w:r>
      </w:hyperlink>
    </w:p>
    <w:p w:rsidR="007746FE" w:rsidRPr="00F55160" w:rsidRDefault="00964D48">
      <w:pPr>
        <w:pStyle w:val="TOC2"/>
        <w:rPr>
          <w:noProof/>
          <w:sz w:val="22"/>
          <w:szCs w:val="22"/>
        </w:rPr>
      </w:pPr>
      <w:hyperlink w:anchor="_Toc240297022" w:history="1">
        <w:r w:rsidR="007746FE" w:rsidRPr="00F55160">
          <w:rPr>
            <w:rStyle w:val="Hyperlink"/>
            <w:noProof/>
            <w:sz w:val="22"/>
            <w:szCs w:val="22"/>
          </w:rPr>
          <w:t>4(b)</w:t>
        </w:r>
        <w:r w:rsidR="007746FE" w:rsidRPr="00F55160">
          <w:rPr>
            <w:noProof/>
            <w:sz w:val="22"/>
            <w:szCs w:val="22"/>
          </w:rPr>
          <w:tab/>
        </w:r>
        <w:r w:rsidR="007746FE" w:rsidRPr="00F55160">
          <w:rPr>
            <w:rStyle w:val="Hyperlink"/>
            <w:noProof/>
            <w:sz w:val="22"/>
            <w:szCs w:val="22"/>
          </w:rPr>
          <w:t>INFORMATION REQUESTED</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_Toc240297022 \h </w:instrText>
        </w:r>
        <w:r w:rsidRPr="00F55160">
          <w:rPr>
            <w:noProof/>
            <w:webHidden/>
            <w:sz w:val="22"/>
            <w:szCs w:val="22"/>
          </w:rPr>
        </w:r>
        <w:r w:rsidRPr="00F55160">
          <w:rPr>
            <w:noProof/>
            <w:webHidden/>
            <w:sz w:val="22"/>
            <w:szCs w:val="22"/>
          </w:rPr>
          <w:fldChar w:fldCharType="separate"/>
        </w:r>
        <w:r w:rsidR="00CF76EF">
          <w:rPr>
            <w:noProof/>
            <w:webHidden/>
            <w:sz w:val="22"/>
            <w:szCs w:val="22"/>
          </w:rPr>
          <w:t>5</w:t>
        </w:r>
        <w:r w:rsidRPr="00F55160">
          <w:rPr>
            <w:noProof/>
            <w:webHidden/>
            <w:sz w:val="22"/>
            <w:szCs w:val="22"/>
          </w:rPr>
          <w:fldChar w:fldCharType="end"/>
        </w:r>
      </w:hyperlink>
    </w:p>
    <w:p w:rsidR="007746FE" w:rsidRPr="00F55160" w:rsidRDefault="00964D48" w:rsidP="00BA33EA">
      <w:pPr>
        <w:pStyle w:val="TOC1"/>
        <w:rPr>
          <w:b w:val="0"/>
          <w:noProof/>
          <w:sz w:val="22"/>
          <w:szCs w:val="22"/>
        </w:rPr>
      </w:pPr>
      <w:hyperlink w:anchor="_Toc240297023" w:history="1">
        <w:r w:rsidR="007746FE" w:rsidRPr="00F55160">
          <w:rPr>
            <w:rStyle w:val="Hyperlink"/>
            <w:b w:val="0"/>
            <w:noProof/>
            <w:sz w:val="22"/>
            <w:szCs w:val="22"/>
          </w:rPr>
          <w:t>5.</w:t>
        </w:r>
        <w:r w:rsidR="007746FE" w:rsidRPr="00F55160">
          <w:rPr>
            <w:b w:val="0"/>
            <w:noProof/>
            <w:sz w:val="22"/>
            <w:szCs w:val="22"/>
          </w:rPr>
          <w:tab/>
        </w:r>
        <w:r w:rsidR="007746FE" w:rsidRPr="00F55160">
          <w:rPr>
            <w:rStyle w:val="Hyperlink"/>
            <w:b w:val="0"/>
            <w:noProof/>
            <w:sz w:val="22"/>
            <w:szCs w:val="22"/>
          </w:rPr>
          <w:t>THE INFORMATION COLLECTED:</w:t>
        </w:r>
        <w:r w:rsidR="00751074">
          <w:rPr>
            <w:rStyle w:val="Hyperlink"/>
            <w:b w:val="0"/>
            <w:noProof/>
            <w:sz w:val="22"/>
            <w:szCs w:val="22"/>
          </w:rPr>
          <w:t xml:space="preserve"> </w:t>
        </w:r>
        <w:r w:rsidR="00B32361" w:rsidRPr="00F55160">
          <w:rPr>
            <w:rStyle w:val="Hyperlink"/>
            <w:b w:val="0"/>
            <w:noProof/>
            <w:sz w:val="22"/>
            <w:szCs w:val="22"/>
          </w:rPr>
          <w:t>AGENCY ACTIVITIES, COLLECTION</w:t>
        </w:r>
        <w:r w:rsidR="00B32361" w:rsidRPr="00F55160">
          <w:rPr>
            <w:rStyle w:val="Hyperlink"/>
            <w:b w:val="0"/>
            <w:noProof/>
            <w:sz w:val="22"/>
            <w:szCs w:val="22"/>
          </w:rPr>
          <w:br/>
        </w:r>
        <w:r w:rsidR="007746FE" w:rsidRPr="00F55160">
          <w:rPr>
            <w:rStyle w:val="Hyperlink"/>
            <w:b w:val="0"/>
            <w:noProof/>
            <w:sz w:val="22"/>
            <w:szCs w:val="22"/>
          </w:rPr>
          <w:t>METHODOLOGY, AND INFORMATION MANAGEMENT</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_Toc240297023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8</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24" w:history="1">
        <w:r w:rsidR="007746FE" w:rsidRPr="00F55160">
          <w:rPr>
            <w:rStyle w:val="Hyperlink"/>
            <w:noProof/>
            <w:sz w:val="22"/>
            <w:szCs w:val="22"/>
          </w:rPr>
          <w:t>5(a)</w:t>
        </w:r>
        <w:r w:rsidR="007746FE" w:rsidRPr="00F55160">
          <w:rPr>
            <w:noProof/>
            <w:sz w:val="22"/>
            <w:szCs w:val="22"/>
          </w:rPr>
          <w:tab/>
        </w:r>
        <w:r w:rsidR="007746FE" w:rsidRPr="00F55160">
          <w:rPr>
            <w:rStyle w:val="Hyperlink"/>
            <w:noProof/>
            <w:sz w:val="22"/>
            <w:szCs w:val="22"/>
          </w:rPr>
          <w:t>AGENCY ACTIVITIES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_Toc240297024 \h </w:instrText>
        </w:r>
        <w:r w:rsidRPr="00F55160">
          <w:rPr>
            <w:noProof/>
            <w:webHidden/>
            <w:sz w:val="22"/>
            <w:szCs w:val="22"/>
          </w:rPr>
        </w:r>
        <w:r w:rsidRPr="00F55160">
          <w:rPr>
            <w:noProof/>
            <w:webHidden/>
            <w:sz w:val="22"/>
            <w:szCs w:val="22"/>
          </w:rPr>
          <w:fldChar w:fldCharType="separate"/>
        </w:r>
        <w:r w:rsidR="00CF76EF">
          <w:rPr>
            <w:noProof/>
            <w:webHidden/>
            <w:sz w:val="22"/>
            <w:szCs w:val="22"/>
          </w:rPr>
          <w:t>8</w:t>
        </w:r>
        <w:r w:rsidRPr="00F55160">
          <w:rPr>
            <w:noProof/>
            <w:webHidden/>
            <w:sz w:val="22"/>
            <w:szCs w:val="22"/>
          </w:rPr>
          <w:fldChar w:fldCharType="end"/>
        </w:r>
      </w:hyperlink>
    </w:p>
    <w:p w:rsidR="007746FE" w:rsidRPr="00F55160" w:rsidRDefault="00964D48">
      <w:pPr>
        <w:pStyle w:val="TOC2"/>
        <w:rPr>
          <w:noProof/>
          <w:sz w:val="22"/>
          <w:szCs w:val="22"/>
        </w:rPr>
      </w:pPr>
      <w:hyperlink w:anchor="_Toc240297025" w:history="1">
        <w:r w:rsidR="007746FE" w:rsidRPr="00F55160">
          <w:rPr>
            <w:rStyle w:val="Hyperlink"/>
            <w:noProof/>
            <w:sz w:val="22"/>
            <w:szCs w:val="22"/>
          </w:rPr>
          <w:t>5(b)</w:t>
        </w:r>
        <w:r w:rsidR="007746FE" w:rsidRPr="00F55160">
          <w:rPr>
            <w:noProof/>
            <w:sz w:val="22"/>
            <w:szCs w:val="22"/>
          </w:rPr>
          <w:tab/>
        </w:r>
        <w:r w:rsidR="007746FE" w:rsidRPr="00F55160">
          <w:rPr>
            <w:rStyle w:val="Hyperlink"/>
            <w:noProof/>
            <w:sz w:val="22"/>
            <w:szCs w:val="22"/>
          </w:rPr>
          <w:t>COLLECTION METHODOLOGY AND MANAGEMENT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_Toc240297025 \h </w:instrText>
        </w:r>
        <w:r w:rsidRPr="00F55160">
          <w:rPr>
            <w:noProof/>
            <w:webHidden/>
            <w:sz w:val="22"/>
            <w:szCs w:val="22"/>
          </w:rPr>
        </w:r>
        <w:r w:rsidRPr="00F55160">
          <w:rPr>
            <w:noProof/>
            <w:webHidden/>
            <w:sz w:val="22"/>
            <w:szCs w:val="22"/>
          </w:rPr>
          <w:fldChar w:fldCharType="separate"/>
        </w:r>
        <w:r w:rsidR="00CF76EF">
          <w:rPr>
            <w:noProof/>
            <w:webHidden/>
            <w:sz w:val="22"/>
            <w:szCs w:val="22"/>
          </w:rPr>
          <w:t>8</w:t>
        </w:r>
        <w:r w:rsidRPr="00F55160">
          <w:rPr>
            <w:noProof/>
            <w:webHidden/>
            <w:sz w:val="22"/>
            <w:szCs w:val="22"/>
          </w:rPr>
          <w:fldChar w:fldCharType="end"/>
        </w:r>
      </w:hyperlink>
    </w:p>
    <w:p w:rsidR="007746FE" w:rsidRPr="00F55160" w:rsidRDefault="00964D48">
      <w:pPr>
        <w:pStyle w:val="TOC2"/>
        <w:rPr>
          <w:noProof/>
          <w:sz w:val="22"/>
          <w:szCs w:val="22"/>
        </w:rPr>
      </w:pPr>
      <w:hyperlink w:anchor="_Toc240297026" w:history="1">
        <w:r w:rsidR="007746FE" w:rsidRPr="00F55160">
          <w:rPr>
            <w:rStyle w:val="Hyperlink"/>
            <w:noProof/>
            <w:sz w:val="22"/>
            <w:szCs w:val="22"/>
          </w:rPr>
          <w:t>5(c)</w:t>
        </w:r>
        <w:r w:rsidR="007746FE" w:rsidRPr="00F55160">
          <w:rPr>
            <w:noProof/>
            <w:sz w:val="22"/>
            <w:szCs w:val="22"/>
          </w:rPr>
          <w:tab/>
        </w:r>
        <w:r w:rsidR="007746FE" w:rsidRPr="00F55160">
          <w:rPr>
            <w:rStyle w:val="Hyperlink"/>
            <w:noProof/>
            <w:sz w:val="22"/>
            <w:szCs w:val="22"/>
          </w:rPr>
          <w:t>SMALL ENTITY FLEXIBILITY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_Toc240297026 \h </w:instrText>
        </w:r>
        <w:r w:rsidRPr="00F55160">
          <w:rPr>
            <w:noProof/>
            <w:webHidden/>
            <w:sz w:val="22"/>
            <w:szCs w:val="22"/>
          </w:rPr>
        </w:r>
        <w:r w:rsidRPr="00F55160">
          <w:rPr>
            <w:noProof/>
            <w:webHidden/>
            <w:sz w:val="22"/>
            <w:szCs w:val="22"/>
          </w:rPr>
          <w:fldChar w:fldCharType="separate"/>
        </w:r>
        <w:r w:rsidR="00CF76EF">
          <w:rPr>
            <w:noProof/>
            <w:webHidden/>
            <w:sz w:val="22"/>
            <w:szCs w:val="22"/>
          </w:rPr>
          <w:t>8</w:t>
        </w:r>
        <w:r w:rsidRPr="00F55160">
          <w:rPr>
            <w:noProof/>
            <w:webHidden/>
            <w:sz w:val="22"/>
            <w:szCs w:val="22"/>
          </w:rPr>
          <w:fldChar w:fldCharType="end"/>
        </w:r>
      </w:hyperlink>
    </w:p>
    <w:p w:rsidR="007746FE" w:rsidRPr="00F55160" w:rsidRDefault="00964D48">
      <w:pPr>
        <w:pStyle w:val="TOC2"/>
        <w:rPr>
          <w:noProof/>
          <w:sz w:val="22"/>
          <w:szCs w:val="22"/>
        </w:rPr>
      </w:pPr>
      <w:hyperlink w:anchor="_Toc240297027" w:history="1">
        <w:r w:rsidR="007746FE" w:rsidRPr="00F55160">
          <w:rPr>
            <w:rStyle w:val="Hyperlink"/>
            <w:noProof/>
            <w:sz w:val="22"/>
            <w:szCs w:val="22"/>
          </w:rPr>
          <w:t>5(d)</w:t>
        </w:r>
        <w:r w:rsidR="007746FE" w:rsidRPr="00F55160">
          <w:rPr>
            <w:noProof/>
            <w:sz w:val="22"/>
            <w:szCs w:val="22"/>
          </w:rPr>
          <w:tab/>
        </w:r>
        <w:r w:rsidR="007746FE" w:rsidRPr="00F55160">
          <w:rPr>
            <w:rStyle w:val="Hyperlink"/>
            <w:noProof/>
            <w:sz w:val="22"/>
            <w:szCs w:val="22"/>
          </w:rPr>
          <w:t>COLLECTION SCHEDULE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_Toc240297027 \h </w:instrText>
        </w:r>
        <w:r w:rsidRPr="00F55160">
          <w:rPr>
            <w:noProof/>
            <w:webHidden/>
            <w:sz w:val="22"/>
            <w:szCs w:val="22"/>
          </w:rPr>
        </w:r>
        <w:r w:rsidRPr="00F55160">
          <w:rPr>
            <w:noProof/>
            <w:webHidden/>
            <w:sz w:val="22"/>
            <w:szCs w:val="22"/>
          </w:rPr>
          <w:fldChar w:fldCharType="separate"/>
        </w:r>
        <w:r w:rsidR="00CF76EF">
          <w:rPr>
            <w:noProof/>
            <w:webHidden/>
            <w:sz w:val="22"/>
            <w:szCs w:val="22"/>
          </w:rPr>
          <w:t>8</w:t>
        </w:r>
        <w:r w:rsidRPr="00F55160">
          <w:rPr>
            <w:noProof/>
            <w:webHidden/>
            <w:sz w:val="22"/>
            <w:szCs w:val="22"/>
          </w:rPr>
          <w:fldChar w:fldCharType="end"/>
        </w:r>
      </w:hyperlink>
    </w:p>
    <w:p w:rsidR="007746FE" w:rsidRPr="00F55160" w:rsidRDefault="00964D48" w:rsidP="00BA33EA">
      <w:pPr>
        <w:pStyle w:val="TOC1"/>
        <w:rPr>
          <w:b w:val="0"/>
          <w:noProof/>
          <w:sz w:val="22"/>
          <w:szCs w:val="22"/>
        </w:rPr>
      </w:pPr>
      <w:hyperlink w:anchor="_Toc240297028" w:history="1">
        <w:r w:rsidR="007746FE" w:rsidRPr="00F55160">
          <w:rPr>
            <w:rStyle w:val="Hyperlink"/>
            <w:b w:val="0"/>
            <w:noProof/>
            <w:sz w:val="22"/>
            <w:szCs w:val="22"/>
          </w:rPr>
          <w:t>6.</w:t>
        </w:r>
        <w:r w:rsidR="007746FE" w:rsidRPr="00F55160">
          <w:rPr>
            <w:b w:val="0"/>
            <w:noProof/>
            <w:sz w:val="22"/>
            <w:szCs w:val="22"/>
          </w:rPr>
          <w:tab/>
        </w:r>
        <w:r w:rsidR="007746FE" w:rsidRPr="00F55160">
          <w:rPr>
            <w:rStyle w:val="Hyperlink"/>
            <w:b w:val="0"/>
            <w:noProof/>
            <w:sz w:val="22"/>
            <w:szCs w:val="22"/>
          </w:rPr>
          <w:t>ESTIMATING THE HOUR AND COST BURDEN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_Toc240297028 \h </w:instrText>
        </w:r>
        <w:r w:rsidRPr="00F55160">
          <w:rPr>
            <w:b w:val="0"/>
            <w:noProof/>
            <w:webHidden/>
            <w:sz w:val="22"/>
            <w:szCs w:val="22"/>
          </w:rPr>
        </w:r>
        <w:r w:rsidRPr="00F55160">
          <w:rPr>
            <w:b w:val="0"/>
            <w:noProof/>
            <w:webHidden/>
            <w:sz w:val="22"/>
            <w:szCs w:val="22"/>
          </w:rPr>
          <w:fldChar w:fldCharType="separate"/>
        </w:r>
        <w:r w:rsidR="00CF76EF">
          <w:rPr>
            <w:b w:val="0"/>
            <w:noProof/>
            <w:webHidden/>
            <w:sz w:val="22"/>
            <w:szCs w:val="22"/>
          </w:rPr>
          <w:t>9</w:t>
        </w:r>
        <w:r w:rsidRPr="00F55160">
          <w:rPr>
            <w:b w:val="0"/>
            <w:noProof/>
            <w:webHidden/>
            <w:sz w:val="22"/>
            <w:szCs w:val="22"/>
          </w:rPr>
          <w:fldChar w:fldCharType="end"/>
        </w:r>
      </w:hyperlink>
    </w:p>
    <w:p w:rsidR="007746FE" w:rsidRPr="00F55160" w:rsidRDefault="00964D48">
      <w:pPr>
        <w:pStyle w:val="TOC2"/>
        <w:rPr>
          <w:noProof/>
          <w:sz w:val="22"/>
          <w:szCs w:val="22"/>
        </w:rPr>
      </w:pPr>
      <w:hyperlink w:anchor="_Toc240297029" w:history="1">
        <w:r w:rsidR="007746FE" w:rsidRPr="00F55160">
          <w:rPr>
            <w:rStyle w:val="Hyperlink"/>
            <w:noProof/>
            <w:sz w:val="22"/>
            <w:szCs w:val="22"/>
          </w:rPr>
          <w:t>6(a)</w:t>
        </w:r>
        <w:r w:rsidR="007746FE" w:rsidRPr="00F55160">
          <w:rPr>
            <w:noProof/>
            <w:sz w:val="22"/>
            <w:szCs w:val="22"/>
          </w:rPr>
          <w:tab/>
        </w:r>
        <w:r w:rsidR="007746FE" w:rsidRPr="00F55160">
          <w:rPr>
            <w:rStyle w:val="Hyperlink"/>
            <w:noProof/>
            <w:sz w:val="22"/>
            <w:szCs w:val="22"/>
          </w:rPr>
          <w:t>ESTIMATING RESPONDENT BURDEN HOURS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_Toc240297029 \h </w:instrText>
        </w:r>
        <w:r w:rsidRPr="00F55160">
          <w:rPr>
            <w:noProof/>
            <w:webHidden/>
            <w:sz w:val="22"/>
            <w:szCs w:val="22"/>
          </w:rPr>
        </w:r>
        <w:r w:rsidRPr="00F55160">
          <w:rPr>
            <w:noProof/>
            <w:webHidden/>
            <w:sz w:val="22"/>
            <w:szCs w:val="22"/>
          </w:rPr>
          <w:fldChar w:fldCharType="separate"/>
        </w:r>
        <w:r w:rsidR="00CF76EF">
          <w:rPr>
            <w:noProof/>
            <w:webHidden/>
            <w:sz w:val="22"/>
            <w:szCs w:val="22"/>
          </w:rPr>
          <w:t>9</w:t>
        </w:r>
        <w:r w:rsidRPr="00F55160">
          <w:rPr>
            <w:noProof/>
            <w:webHidden/>
            <w:sz w:val="22"/>
            <w:szCs w:val="22"/>
          </w:rPr>
          <w:fldChar w:fldCharType="end"/>
        </w:r>
      </w:hyperlink>
    </w:p>
    <w:p w:rsidR="007746FE" w:rsidRPr="00F55160" w:rsidRDefault="00964D48">
      <w:pPr>
        <w:pStyle w:val="TOC2"/>
        <w:rPr>
          <w:noProof/>
          <w:sz w:val="22"/>
          <w:szCs w:val="22"/>
        </w:rPr>
      </w:pPr>
      <w:hyperlink w:anchor="_Toc240297030" w:history="1">
        <w:r w:rsidR="007746FE" w:rsidRPr="00F55160">
          <w:rPr>
            <w:rStyle w:val="Hyperlink"/>
            <w:noProof/>
            <w:sz w:val="22"/>
            <w:szCs w:val="22"/>
          </w:rPr>
          <w:t>6(b)</w:t>
        </w:r>
        <w:r w:rsidR="007746FE" w:rsidRPr="00F55160">
          <w:rPr>
            <w:noProof/>
            <w:sz w:val="22"/>
            <w:szCs w:val="22"/>
          </w:rPr>
          <w:tab/>
        </w:r>
        <w:r w:rsidR="007746FE" w:rsidRPr="00F55160">
          <w:rPr>
            <w:rStyle w:val="Hyperlink"/>
            <w:noProof/>
            <w:sz w:val="22"/>
            <w:szCs w:val="22"/>
          </w:rPr>
          <w:t>ESTIMATING RESPONDENT COSTS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_Toc240297030 \h </w:instrText>
        </w:r>
        <w:r w:rsidRPr="00F55160">
          <w:rPr>
            <w:noProof/>
            <w:webHidden/>
            <w:sz w:val="22"/>
            <w:szCs w:val="22"/>
          </w:rPr>
        </w:r>
        <w:r w:rsidRPr="00F55160">
          <w:rPr>
            <w:noProof/>
            <w:webHidden/>
            <w:sz w:val="22"/>
            <w:szCs w:val="22"/>
          </w:rPr>
          <w:fldChar w:fldCharType="separate"/>
        </w:r>
        <w:r w:rsidR="00CF76EF">
          <w:rPr>
            <w:noProof/>
            <w:webHidden/>
            <w:sz w:val="22"/>
            <w:szCs w:val="22"/>
          </w:rPr>
          <w:t>9</w:t>
        </w:r>
        <w:r w:rsidRPr="00F55160">
          <w:rPr>
            <w:noProof/>
            <w:webHidden/>
            <w:sz w:val="22"/>
            <w:szCs w:val="22"/>
          </w:rPr>
          <w:fldChar w:fldCharType="end"/>
        </w:r>
      </w:hyperlink>
    </w:p>
    <w:p w:rsidR="007746FE" w:rsidRPr="00F55160" w:rsidRDefault="00964D48">
      <w:pPr>
        <w:pStyle w:val="TOC2"/>
        <w:rPr>
          <w:noProof/>
          <w:sz w:val="22"/>
          <w:szCs w:val="22"/>
        </w:rPr>
      </w:pPr>
      <w:hyperlink w:anchor="_Toc240297031" w:history="1">
        <w:r w:rsidR="007746FE" w:rsidRPr="00F55160">
          <w:rPr>
            <w:rStyle w:val="Hyperlink"/>
            <w:noProof/>
            <w:sz w:val="22"/>
            <w:szCs w:val="22"/>
          </w:rPr>
          <w:t>6(c)</w:t>
        </w:r>
        <w:r w:rsidR="007746FE" w:rsidRPr="00F55160">
          <w:rPr>
            <w:noProof/>
            <w:sz w:val="22"/>
            <w:szCs w:val="22"/>
          </w:rPr>
          <w:tab/>
        </w:r>
        <w:r w:rsidR="007746FE" w:rsidRPr="00F55160">
          <w:rPr>
            <w:rStyle w:val="Hyperlink"/>
            <w:noProof/>
            <w:sz w:val="22"/>
            <w:szCs w:val="22"/>
          </w:rPr>
          <w:t>ESTIMATING AGENCY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_Toc240297031 \h </w:instrText>
        </w:r>
        <w:r w:rsidRPr="00F55160">
          <w:rPr>
            <w:noProof/>
            <w:webHidden/>
            <w:sz w:val="22"/>
            <w:szCs w:val="22"/>
          </w:rPr>
        </w:r>
        <w:r w:rsidRPr="00F55160">
          <w:rPr>
            <w:noProof/>
            <w:webHidden/>
            <w:sz w:val="22"/>
            <w:szCs w:val="22"/>
          </w:rPr>
          <w:fldChar w:fldCharType="separate"/>
        </w:r>
        <w:r w:rsidR="00CF76EF">
          <w:rPr>
            <w:noProof/>
            <w:webHidden/>
            <w:sz w:val="22"/>
            <w:szCs w:val="22"/>
          </w:rPr>
          <w:t>10</w:t>
        </w:r>
        <w:r w:rsidRPr="00F55160">
          <w:rPr>
            <w:noProof/>
            <w:webHidden/>
            <w:sz w:val="22"/>
            <w:szCs w:val="22"/>
          </w:rPr>
          <w:fldChar w:fldCharType="end"/>
        </w:r>
      </w:hyperlink>
    </w:p>
    <w:p w:rsidR="007746FE" w:rsidRPr="00F55160" w:rsidRDefault="00964D48">
      <w:pPr>
        <w:pStyle w:val="TOC2"/>
        <w:rPr>
          <w:noProof/>
          <w:sz w:val="22"/>
          <w:szCs w:val="22"/>
        </w:rPr>
      </w:pPr>
      <w:hyperlink w:anchor="_Toc240297032" w:history="1">
        <w:r w:rsidR="007746FE" w:rsidRPr="00F55160">
          <w:rPr>
            <w:rStyle w:val="Hyperlink"/>
            <w:noProof/>
            <w:sz w:val="22"/>
            <w:szCs w:val="22"/>
          </w:rPr>
          <w:t>6(d)</w:t>
        </w:r>
        <w:r w:rsidR="007746FE" w:rsidRPr="00F55160">
          <w:rPr>
            <w:noProof/>
            <w:sz w:val="22"/>
            <w:szCs w:val="22"/>
          </w:rPr>
          <w:tab/>
        </w:r>
        <w:r w:rsidR="007746FE"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007746FE" w:rsidRPr="00F55160">
          <w:rPr>
            <w:rStyle w:val="Hyperlink"/>
            <w:noProof/>
            <w:sz w:val="22"/>
            <w:szCs w:val="22"/>
          </w:rPr>
          <w:t>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_Toc240297032 \h </w:instrText>
        </w:r>
        <w:r w:rsidRPr="00F55160">
          <w:rPr>
            <w:noProof/>
            <w:webHidden/>
            <w:sz w:val="22"/>
            <w:szCs w:val="22"/>
          </w:rPr>
        </w:r>
        <w:r w:rsidRPr="00F55160">
          <w:rPr>
            <w:noProof/>
            <w:webHidden/>
            <w:sz w:val="22"/>
            <w:szCs w:val="22"/>
          </w:rPr>
          <w:fldChar w:fldCharType="separate"/>
        </w:r>
        <w:r w:rsidR="00CF76EF">
          <w:rPr>
            <w:noProof/>
            <w:webHidden/>
            <w:sz w:val="22"/>
            <w:szCs w:val="22"/>
          </w:rPr>
          <w:t>10</w:t>
        </w:r>
        <w:r w:rsidRPr="00F55160">
          <w:rPr>
            <w:noProof/>
            <w:webHidden/>
            <w:sz w:val="22"/>
            <w:szCs w:val="22"/>
          </w:rPr>
          <w:fldChar w:fldCharType="end"/>
        </w:r>
      </w:hyperlink>
    </w:p>
    <w:p w:rsidR="007746FE" w:rsidRPr="00F55160" w:rsidRDefault="00964D48">
      <w:pPr>
        <w:pStyle w:val="TOC2"/>
        <w:rPr>
          <w:noProof/>
          <w:sz w:val="22"/>
          <w:szCs w:val="22"/>
        </w:rPr>
      </w:pPr>
      <w:hyperlink w:anchor="_Toc240297033" w:history="1">
        <w:r w:rsidR="007746FE" w:rsidRPr="00F55160">
          <w:rPr>
            <w:rStyle w:val="Hyperlink"/>
            <w:bCs/>
            <w:noProof/>
            <w:sz w:val="22"/>
            <w:szCs w:val="22"/>
          </w:rPr>
          <w:t>6(e)</w:t>
        </w:r>
        <w:r w:rsidR="007746FE" w:rsidRPr="00F55160">
          <w:rPr>
            <w:noProof/>
            <w:sz w:val="22"/>
            <w:szCs w:val="22"/>
          </w:rPr>
          <w:tab/>
        </w:r>
        <w:r w:rsidR="007746FE" w:rsidRPr="00F55160">
          <w:rPr>
            <w:rStyle w:val="Hyperlink"/>
            <w:bCs/>
            <w:noProof/>
            <w:sz w:val="22"/>
            <w:szCs w:val="22"/>
          </w:rPr>
          <w:t>BOTTOM LINE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_Toc240297033 \h </w:instrText>
        </w:r>
        <w:r w:rsidRPr="00F55160">
          <w:rPr>
            <w:noProof/>
            <w:webHidden/>
            <w:sz w:val="22"/>
            <w:szCs w:val="22"/>
          </w:rPr>
        </w:r>
        <w:r w:rsidRPr="00F55160">
          <w:rPr>
            <w:noProof/>
            <w:webHidden/>
            <w:sz w:val="22"/>
            <w:szCs w:val="22"/>
          </w:rPr>
          <w:fldChar w:fldCharType="separate"/>
        </w:r>
        <w:r w:rsidR="00CF76EF">
          <w:rPr>
            <w:noProof/>
            <w:webHidden/>
            <w:sz w:val="22"/>
            <w:szCs w:val="22"/>
          </w:rPr>
          <w:t>17</w:t>
        </w:r>
        <w:r w:rsidRPr="00F55160">
          <w:rPr>
            <w:noProof/>
            <w:webHidden/>
            <w:sz w:val="22"/>
            <w:szCs w:val="22"/>
          </w:rPr>
          <w:fldChar w:fldCharType="end"/>
        </w:r>
      </w:hyperlink>
    </w:p>
    <w:p w:rsidR="007746FE" w:rsidRPr="00F55160" w:rsidRDefault="00964D48">
      <w:pPr>
        <w:pStyle w:val="TOC2"/>
        <w:rPr>
          <w:noProof/>
          <w:sz w:val="22"/>
          <w:szCs w:val="22"/>
        </w:rPr>
      </w:pPr>
      <w:hyperlink w:anchor="_Toc240297034" w:history="1">
        <w:r w:rsidR="007746FE" w:rsidRPr="00F55160">
          <w:rPr>
            <w:rStyle w:val="Hyperlink"/>
            <w:noProof/>
            <w:sz w:val="22"/>
            <w:szCs w:val="22"/>
          </w:rPr>
          <w:t>6(f)</w:t>
        </w:r>
        <w:r w:rsidR="007746FE" w:rsidRPr="00F55160">
          <w:rPr>
            <w:noProof/>
            <w:sz w:val="22"/>
            <w:szCs w:val="22"/>
          </w:rPr>
          <w:tab/>
        </w:r>
        <w:r w:rsidR="007746FE" w:rsidRPr="00F55160">
          <w:rPr>
            <w:rStyle w:val="Hyperlink"/>
            <w:noProof/>
            <w:sz w:val="22"/>
            <w:szCs w:val="22"/>
          </w:rPr>
          <w:t>REASONS FOR CHANGE IN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_Toc240297034 \h </w:instrText>
        </w:r>
        <w:r w:rsidRPr="00F55160">
          <w:rPr>
            <w:noProof/>
            <w:webHidden/>
            <w:sz w:val="22"/>
            <w:szCs w:val="22"/>
          </w:rPr>
        </w:r>
        <w:r w:rsidRPr="00F55160">
          <w:rPr>
            <w:noProof/>
            <w:webHidden/>
            <w:sz w:val="22"/>
            <w:szCs w:val="22"/>
          </w:rPr>
          <w:fldChar w:fldCharType="separate"/>
        </w:r>
        <w:r w:rsidR="00CF76EF">
          <w:rPr>
            <w:noProof/>
            <w:webHidden/>
            <w:sz w:val="22"/>
            <w:szCs w:val="22"/>
          </w:rPr>
          <w:t>17</w:t>
        </w:r>
        <w:r w:rsidRPr="00F55160">
          <w:rPr>
            <w:noProof/>
            <w:webHidden/>
            <w:sz w:val="22"/>
            <w:szCs w:val="22"/>
          </w:rPr>
          <w:fldChar w:fldCharType="end"/>
        </w:r>
      </w:hyperlink>
    </w:p>
    <w:p w:rsidR="007746FE" w:rsidRPr="00F55160" w:rsidRDefault="00964D48">
      <w:pPr>
        <w:pStyle w:val="TOC2"/>
        <w:rPr>
          <w:noProof/>
          <w:sz w:val="22"/>
          <w:szCs w:val="22"/>
        </w:rPr>
      </w:pPr>
      <w:hyperlink w:anchor="_Toc240297035" w:history="1">
        <w:r w:rsidR="007746FE" w:rsidRPr="00F55160">
          <w:rPr>
            <w:rStyle w:val="Hyperlink"/>
            <w:noProof/>
            <w:sz w:val="22"/>
            <w:szCs w:val="22"/>
          </w:rPr>
          <w:t>6(g)</w:t>
        </w:r>
        <w:r w:rsidR="007746FE" w:rsidRPr="00F55160">
          <w:rPr>
            <w:noProof/>
            <w:sz w:val="22"/>
            <w:szCs w:val="22"/>
          </w:rPr>
          <w:tab/>
        </w:r>
        <w:r w:rsidR="007746FE" w:rsidRPr="00F55160">
          <w:rPr>
            <w:rStyle w:val="Hyperlink"/>
            <w:noProof/>
            <w:sz w:val="22"/>
            <w:szCs w:val="22"/>
          </w:rPr>
          <w:t>PUBLIC BURDEN STATEMENT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_Toc240297035 \h </w:instrText>
        </w:r>
        <w:r w:rsidRPr="00F55160">
          <w:rPr>
            <w:noProof/>
            <w:webHidden/>
            <w:sz w:val="22"/>
            <w:szCs w:val="22"/>
          </w:rPr>
        </w:r>
        <w:r w:rsidRPr="00F55160">
          <w:rPr>
            <w:noProof/>
            <w:webHidden/>
            <w:sz w:val="22"/>
            <w:szCs w:val="22"/>
          </w:rPr>
          <w:fldChar w:fldCharType="separate"/>
        </w:r>
        <w:r w:rsidR="00CF76EF">
          <w:rPr>
            <w:noProof/>
            <w:webHidden/>
            <w:sz w:val="22"/>
            <w:szCs w:val="22"/>
          </w:rPr>
          <w:t>17</w:t>
        </w:r>
        <w:r w:rsidRPr="00F55160">
          <w:rPr>
            <w:noProof/>
            <w:webHidden/>
            <w:sz w:val="22"/>
            <w:szCs w:val="22"/>
          </w:rPr>
          <w:fldChar w:fldCharType="end"/>
        </w:r>
      </w:hyperlink>
    </w:p>
    <w:p w:rsidR="008C6BB1" w:rsidRPr="00F55160" w:rsidRDefault="00964D48">
      <w:pPr>
        <w:rPr>
          <w:sz w:val="22"/>
          <w:szCs w:val="22"/>
        </w:rPr>
      </w:pPr>
      <w:r w:rsidRPr="00F55160">
        <w:rPr>
          <w:bCs/>
          <w:caps/>
          <w:sz w:val="22"/>
          <w:szCs w:val="22"/>
        </w:rPr>
        <w:fldChar w:fldCharType="end"/>
      </w:r>
    </w:p>
    <w:p w:rsidR="008C6BB1" w:rsidRPr="0031754D" w:rsidRDefault="008C6BB1"/>
    <w:p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rsidR="008C6BB1" w:rsidRPr="0031754D" w:rsidRDefault="008C6BB1">
      <w:pPr>
        <w:ind w:left="720" w:hanging="720"/>
        <w:outlineLvl w:val="0"/>
        <w:rPr>
          <w:b/>
        </w:rPr>
      </w:pPr>
      <w:bookmarkStart w:id="0" w:name="_Toc240297006"/>
      <w:r w:rsidRPr="0031754D">
        <w:rPr>
          <w:b/>
        </w:rPr>
        <w:lastRenderedPageBreak/>
        <w:t>1.</w:t>
      </w:r>
      <w:r w:rsidRPr="0031754D">
        <w:rPr>
          <w:b/>
        </w:rPr>
        <w:tab/>
        <w:t>IDENTIFICATION OF THE INFORMATION COLLECTION</w:t>
      </w:r>
      <w:bookmarkEnd w:id="0"/>
    </w:p>
    <w:p w:rsidR="008C6BB1" w:rsidRPr="0031754D" w:rsidRDefault="008C6BB1">
      <w:pPr>
        <w:ind w:left="720" w:hanging="720"/>
        <w:outlineLvl w:val="0"/>
        <w:rPr>
          <w:b/>
        </w:rPr>
      </w:pPr>
    </w:p>
    <w:p w:rsidR="008C6BB1" w:rsidRPr="0031754D" w:rsidRDefault="008C6BB1">
      <w:pPr>
        <w:ind w:left="720" w:hanging="720"/>
        <w:outlineLvl w:val="1"/>
        <w:rPr>
          <w:b/>
        </w:rPr>
      </w:pPr>
      <w:r w:rsidRPr="0031754D">
        <w:rPr>
          <w:b/>
        </w:rPr>
        <w:tab/>
      </w:r>
      <w:bookmarkStart w:id="1" w:name="_Toc240297007"/>
      <w:r w:rsidRPr="0031754D">
        <w:rPr>
          <w:b/>
        </w:rPr>
        <w:t>1(a)</w:t>
      </w:r>
      <w:r w:rsidRPr="0031754D">
        <w:rPr>
          <w:b/>
        </w:rPr>
        <w:tab/>
        <w:t>TITLE AND NUMBER OF THE INFORMATION COLLECTION</w:t>
      </w:r>
      <w:bookmarkEnd w:id="1"/>
    </w:p>
    <w:p w:rsidR="008C6BB1" w:rsidRPr="0031754D" w:rsidRDefault="008C6BB1">
      <w:pPr>
        <w:ind w:left="720" w:hanging="720"/>
      </w:pPr>
    </w:p>
    <w:p w:rsidR="008C6BB1" w:rsidRPr="0031754D" w:rsidRDefault="008C6BB1" w:rsidP="00D97E1C">
      <w:pPr>
        <w:ind w:firstLine="720"/>
      </w:pPr>
      <w:r w:rsidRPr="0031754D">
        <w:t>This Information Collection Request (ICR) is entitled “</w:t>
      </w:r>
      <w:r w:rsidR="00D97E1C">
        <w:t xml:space="preserve">Conditional Exclusions from </w:t>
      </w:r>
      <w:r w:rsidR="00545069">
        <w:t xml:space="preserve">Solid </w:t>
      </w:r>
      <w:r w:rsidR="00D97E1C">
        <w:t xml:space="preserve">Waste and </w:t>
      </w:r>
      <w:r w:rsidR="00545069">
        <w:t xml:space="preserve">Hazardous </w:t>
      </w:r>
      <w:r w:rsidR="00D97E1C">
        <w:t>Waste for Solvent-Contaminated Wipes</w:t>
      </w:r>
      <w:r w:rsidR="0093385E">
        <w:t xml:space="preserve"> (</w:t>
      </w:r>
      <w:r w:rsidR="00D97E1C">
        <w:t>Final Rule</w:t>
      </w:r>
      <w:r w:rsidR="0093385E">
        <w:t>)</w:t>
      </w:r>
      <w:r w:rsidR="00CC715C">
        <w:t>,</w:t>
      </w:r>
      <w:r w:rsidR="0088132A">
        <w:t xml:space="preserve">” EPA ICR </w:t>
      </w:r>
      <w:r w:rsidR="0088132A" w:rsidRPr="00CC715C">
        <w:t>Number</w:t>
      </w:r>
      <w:r w:rsidR="00BA480A" w:rsidRPr="00CC715C">
        <w:t xml:space="preserve"> 2127.</w:t>
      </w:r>
      <w:r w:rsidR="00DE7718">
        <w:t>03</w:t>
      </w:r>
      <w:r w:rsidRPr="00CC715C">
        <w:t>.</w:t>
      </w:r>
    </w:p>
    <w:p w:rsidR="008C6BB1" w:rsidRPr="0031754D" w:rsidRDefault="008C6BB1">
      <w:pPr>
        <w:ind w:left="720" w:hanging="720"/>
      </w:pPr>
    </w:p>
    <w:p w:rsidR="008C6BB1" w:rsidRPr="0031754D" w:rsidRDefault="008C6BB1">
      <w:pPr>
        <w:ind w:left="720" w:hanging="720"/>
        <w:outlineLvl w:val="1"/>
        <w:rPr>
          <w:b/>
        </w:rPr>
      </w:pPr>
      <w:r w:rsidRPr="0031754D">
        <w:rPr>
          <w:b/>
        </w:rPr>
        <w:tab/>
      </w:r>
      <w:bookmarkStart w:id="2" w:name="_Toc240297008"/>
      <w:r w:rsidRPr="0031754D">
        <w:rPr>
          <w:b/>
        </w:rPr>
        <w:t>1(b)</w:t>
      </w:r>
      <w:r w:rsidRPr="0031754D">
        <w:rPr>
          <w:b/>
        </w:rPr>
        <w:tab/>
        <w:t>CHARACTERIZATION OF THE INFORMATION COLLECTION</w:t>
      </w:r>
      <w:bookmarkEnd w:id="2"/>
    </w:p>
    <w:p w:rsidR="008C6BB1" w:rsidRDefault="008C6BB1">
      <w:pPr>
        <w:ind w:left="720" w:hanging="720"/>
      </w:pPr>
    </w:p>
    <w:p w:rsidR="00613225" w:rsidRDefault="0093282E" w:rsidP="00645B81">
      <w:pPr>
        <w:ind w:firstLine="720"/>
      </w:pPr>
      <w:r>
        <w:t>The U.S. Environmental Protection Agency (</w:t>
      </w:r>
      <w:r w:rsidR="00645B81" w:rsidRPr="00645B81">
        <w:t>EPA</w:t>
      </w:r>
      <w:r>
        <w:t>)</w:t>
      </w:r>
      <w:r w:rsidR="00645B81" w:rsidRPr="00645B81">
        <w:t xml:space="preserve"> is modifying its hazardous waste regulations under the Resource Conservation and Recovery Act (RCRA), as amended, </w:t>
      </w:r>
      <w:r w:rsidR="00613225">
        <w:t>to:</w:t>
      </w:r>
      <w:r w:rsidR="00751074">
        <w:t xml:space="preserve"> </w:t>
      </w:r>
    </w:p>
    <w:p w:rsidR="00613225" w:rsidRDefault="00613225" w:rsidP="00613225"/>
    <w:p w:rsidR="00613225" w:rsidRDefault="00613225" w:rsidP="00613225">
      <w:pPr>
        <w:numPr>
          <w:ilvl w:val="0"/>
          <w:numId w:val="17"/>
        </w:numPr>
      </w:pPr>
      <w:r>
        <w:t>C</w:t>
      </w:r>
      <w:r w:rsidR="00645B81">
        <w:t xml:space="preserve">onditionally exclude from the definition of solid waste wipes that are contaminated with hazardous solvents and are sent to an industrial laundry or to a dry cleaner for cleaning and reuse (hereinafter referred </w:t>
      </w:r>
      <w:r w:rsidR="00645B81" w:rsidRPr="00485C67">
        <w:t>to as “</w:t>
      </w:r>
      <w:r w:rsidR="00447001" w:rsidRPr="00485C67">
        <w:t>solven</w:t>
      </w:r>
      <w:r w:rsidR="00C154D3" w:rsidRPr="00485C67">
        <w:t>t-contaminated</w:t>
      </w:r>
      <w:r w:rsidR="00C154D3">
        <w:t xml:space="preserve"> </w:t>
      </w:r>
      <w:r w:rsidR="00485C67">
        <w:t xml:space="preserve">reusable </w:t>
      </w:r>
      <w:r w:rsidR="00C154D3">
        <w:t>wipes”); and</w:t>
      </w:r>
    </w:p>
    <w:p w:rsidR="00613225" w:rsidRDefault="00613225" w:rsidP="00613225">
      <w:pPr>
        <w:ind w:left="720"/>
      </w:pPr>
    </w:p>
    <w:p w:rsidR="00613225" w:rsidRDefault="00613225" w:rsidP="00613225">
      <w:pPr>
        <w:numPr>
          <w:ilvl w:val="0"/>
          <w:numId w:val="17"/>
        </w:numPr>
      </w:pPr>
      <w:r>
        <w:t>C</w:t>
      </w:r>
      <w:r w:rsidR="00447001">
        <w:t xml:space="preserve">onditionally exclude from the definition of hazardous waste wipes that are contaminated with hazardous solvents and are sent for disposal to a landfill or combustor (hereinafter referred to as “solvent-contaminated </w:t>
      </w:r>
      <w:r w:rsidR="00485C67">
        <w:t xml:space="preserve">disposable </w:t>
      </w:r>
      <w:r w:rsidR="00447001">
        <w:t>wipes”).</w:t>
      </w:r>
      <w:r w:rsidR="00751074">
        <w:t xml:space="preserve"> </w:t>
      </w:r>
    </w:p>
    <w:p w:rsidR="00613225" w:rsidRDefault="00613225" w:rsidP="00613225">
      <w:pPr>
        <w:pStyle w:val="ListParagraph"/>
      </w:pPr>
    </w:p>
    <w:p w:rsidR="00D97E1C" w:rsidRDefault="00111879" w:rsidP="004F1F5B">
      <w:pPr>
        <w:ind w:firstLine="720"/>
      </w:pPr>
      <w:r>
        <w:t xml:space="preserve">The conditional exclusions </w:t>
      </w:r>
      <w:r w:rsidR="00645B81" w:rsidRPr="00645B81">
        <w:t>apply to wipes that, after use or after cl</w:t>
      </w:r>
      <w:r w:rsidR="001458B9">
        <w:t>eaning up a spill, either:</w:t>
      </w:r>
      <w:r w:rsidR="00751074">
        <w:t xml:space="preserve"> </w:t>
      </w:r>
      <w:r w:rsidR="001458B9">
        <w:t>(1) </w:t>
      </w:r>
      <w:r w:rsidR="00645B81" w:rsidRPr="00645B81">
        <w:t xml:space="preserve">contain one or more </w:t>
      </w:r>
      <w:r w:rsidR="00E40835">
        <w:t xml:space="preserve">of the </w:t>
      </w:r>
      <w:r w:rsidR="00645B81" w:rsidRPr="00645B81">
        <w:t>F001 through F005 solvents listed in 40 CFR 261.31 or the corresponding P- or U-listed solvents found in 40 CFR 261.33; (2) exhibit a hazardous characteristic found in 40 CFR</w:t>
      </w:r>
      <w:r w:rsidR="00E40835">
        <w:t xml:space="preserve"> p</w:t>
      </w:r>
      <w:r w:rsidR="00645B81" w:rsidRPr="00645B81">
        <w:t xml:space="preserve">art 261, </w:t>
      </w:r>
      <w:r w:rsidR="00E40835">
        <w:t>s</w:t>
      </w:r>
      <w:r w:rsidR="00645B81" w:rsidRPr="00645B81">
        <w:t xml:space="preserve">ubpart C when that characteristic results from a solvent listed in 40 CFR </w:t>
      </w:r>
      <w:r w:rsidR="00E40835">
        <w:t>p</w:t>
      </w:r>
      <w:r w:rsidR="00645B81" w:rsidRPr="00645B81">
        <w:t xml:space="preserve">art 261; and/or (3) exhibit only the hazardous waste characteristic of ignitability found in 40 CFR 261.21 when containing one or more solvents that are not listed in 40 CFR </w:t>
      </w:r>
      <w:r w:rsidR="00E40835">
        <w:t>p</w:t>
      </w:r>
      <w:r w:rsidR="00645B81" w:rsidRPr="00645B81">
        <w:t>art 261.</w:t>
      </w:r>
      <w:r w:rsidR="00751074">
        <w:t xml:space="preserve"> </w:t>
      </w:r>
    </w:p>
    <w:p w:rsidR="00FB1D75" w:rsidRDefault="00FB1D75" w:rsidP="00645B81">
      <w:pPr>
        <w:ind w:firstLine="720"/>
      </w:pPr>
    </w:p>
    <w:p w:rsidR="00613225" w:rsidRDefault="00613225" w:rsidP="00645B81">
      <w:pPr>
        <w:ind w:firstLine="720"/>
      </w:pPr>
      <w:r w:rsidRPr="00613225">
        <w:t>The exclusions are only applicable to the contaminated wipes themselves.</w:t>
      </w:r>
      <w:r w:rsidR="00751074">
        <w:t xml:space="preserve"> </w:t>
      </w:r>
      <w:r w:rsidRPr="00613225">
        <w:t>Free liquid solvent would still be considered solid waste and subject to hazardous waste regulation under RCRA Subtitle C upon removal from the solvent-contaminated wipe or from the container holding the wipes.</w:t>
      </w:r>
      <w:r w:rsidR="00751074">
        <w:t xml:space="preserve"> </w:t>
      </w:r>
      <w:r w:rsidRPr="00613225">
        <w:t>In addition, the exclusions are not applicable to wipes that exhibit a hazardous characteristic due to non-solvent contaminants (such as metals) or that contain non-solvent listed hazardous waste.</w:t>
      </w:r>
      <w:r w:rsidR="00751074">
        <w:t xml:space="preserve"> </w:t>
      </w:r>
      <w:r w:rsidRPr="00613225">
        <w:t xml:space="preserve">Furthermore, wipes that are hazardous waste for trichloroethylene are not eligible for the exclusion from hazardous waste </w:t>
      </w:r>
      <w:r w:rsidRPr="00485C67">
        <w:t xml:space="preserve">for </w:t>
      </w:r>
      <w:r w:rsidR="00545069" w:rsidRPr="00485C67">
        <w:t>solvent-contaminated</w:t>
      </w:r>
      <w:r w:rsidR="00545069">
        <w:t xml:space="preserve"> </w:t>
      </w:r>
      <w:r w:rsidR="00485C67">
        <w:t xml:space="preserve">disposable </w:t>
      </w:r>
      <w:r w:rsidRPr="00613225">
        <w:t>wipes and remain subject to all applicable hazardous waste regulations.</w:t>
      </w:r>
    </w:p>
    <w:p w:rsidR="00613225" w:rsidRDefault="00613225" w:rsidP="00645B81">
      <w:pPr>
        <w:ind w:firstLine="720"/>
      </w:pPr>
    </w:p>
    <w:p w:rsidR="00474B6E" w:rsidRDefault="00FB2844" w:rsidP="00474B6E">
      <w:pPr>
        <w:ind w:firstLine="720"/>
      </w:pPr>
      <w:r w:rsidRPr="00FB2844">
        <w:t>This ICR describes the new information collection requirement</w:t>
      </w:r>
      <w:r w:rsidR="00545069">
        <w:t>s</w:t>
      </w:r>
      <w:r w:rsidRPr="00FB2844">
        <w:t xml:space="preserve"> imposed by the </w:t>
      </w:r>
      <w:r>
        <w:t xml:space="preserve">final </w:t>
      </w:r>
      <w:r w:rsidRPr="00FB2844">
        <w:t>rule</w:t>
      </w:r>
      <w:r>
        <w:t>.</w:t>
      </w:r>
      <w:r w:rsidR="00751074">
        <w:t xml:space="preserve"> </w:t>
      </w:r>
      <w:r>
        <w:t>Se</w:t>
      </w:r>
      <w:r w:rsidR="008C6BB1" w:rsidRPr="0031754D">
        <w:t>ctions 1 through 5 of this document describe the information collection requirements covered in this ICR (e.g., in regard to need and use of the information collected).</w:t>
      </w:r>
      <w:r w:rsidR="00751074">
        <w:t xml:space="preserve"> </w:t>
      </w:r>
      <w:r w:rsidR="008C6BB1" w:rsidRPr="0031754D">
        <w:t>Section 6 estimates the annual hour and cost burden to respondents and the Agency under these requirements.</w:t>
      </w:r>
      <w:r w:rsidR="00751074">
        <w:t xml:space="preserve"> </w:t>
      </w:r>
      <w:r w:rsidR="00545069">
        <w:t>In addition, EPA estimates in S</w:t>
      </w:r>
      <w:r w:rsidR="00474B6E">
        <w:t xml:space="preserve">ection 6(d) the total annual hour and cost savings to </w:t>
      </w:r>
      <w:r w:rsidR="00545069">
        <w:t>respondents</w:t>
      </w:r>
      <w:r w:rsidR="00474B6E">
        <w:t xml:space="preserve"> for no longer complying with existing information collection requirements in managing their excluded </w:t>
      </w:r>
      <w:r w:rsidR="00545069">
        <w:t xml:space="preserve">solvent-contaminated </w:t>
      </w:r>
      <w:r w:rsidR="00474B6E">
        <w:t xml:space="preserve">wipes under the </w:t>
      </w:r>
      <w:r w:rsidR="00FB7F5F">
        <w:t xml:space="preserve">final </w:t>
      </w:r>
      <w:r w:rsidR="00474B6E">
        <w:t>rule.</w:t>
      </w:r>
    </w:p>
    <w:p w:rsidR="008C6BB1" w:rsidRPr="0031754D" w:rsidRDefault="008C6BB1" w:rsidP="00C67237">
      <w:pPr>
        <w:keepNext/>
        <w:widowControl/>
        <w:outlineLvl w:val="0"/>
        <w:rPr>
          <w:b/>
        </w:rPr>
      </w:pPr>
      <w:bookmarkStart w:id="3" w:name="_Toc195523810"/>
      <w:bookmarkStart w:id="4" w:name="_Toc195524021"/>
      <w:bookmarkStart w:id="5" w:name="_Toc198053444"/>
      <w:bookmarkStart w:id="6" w:name="_Toc199176347"/>
      <w:bookmarkStart w:id="7" w:name="_Toc201152806"/>
      <w:bookmarkStart w:id="8" w:name="_Toc201153919"/>
      <w:bookmarkStart w:id="9" w:name="_Toc203626024"/>
      <w:bookmarkStart w:id="10" w:name="_Toc203626131"/>
      <w:bookmarkStart w:id="11" w:name="_Toc203711625"/>
      <w:bookmarkStart w:id="12" w:name="_Toc203715772"/>
      <w:bookmarkStart w:id="13" w:name="_Toc203723102"/>
      <w:bookmarkStart w:id="14" w:name="_Toc240297009"/>
      <w:r w:rsidRPr="0031754D">
        <w:rPr>
          <w:b/>
        </w:rPr>
        <w:lastRenderedPageBreak/>
        <w:t>2.</w:t>
      </w:r>
      <w:r w:rsidRPr="0031754D">
        <w:rPr>
          <w:b/>
        </w:rPr>
        <w:tab/>
        <w:t>NEED FOR AND USE OF THE COLLECTION</w:t>
      </w:r>
      <w:bookmarkEnd w:id="3"/>
      <w:bookmarkEnd w:id="4"/>
      <w:bookmarkEnd w:id="5"/>
      <w:bookmarkEnd w:id="6"/>
      <w:bookmarkEnd w:id="7"/>
      <w:bookmarkEnd w:id="8"/>
      <w:bookmarkEnd w:id="9"/>
      <w:bookmarkEnd w:id="10"/>
      <w:bookmarkEnd w:id="11"/>
      <w:bookmarkEnd w:id="12"/>
      <w:bookmarkEnd w:id="13"/>
      <w:bookmarkEnd w:id="14"/>
    </w:p>
    <w:p w:rsidR="008C6BB1" w:rsidRDefault="008C6BB1" w:rsidP="00C67237">
      <w:pPr>
        <w:keepNext/>
        <w:widowControl/>
      </w:pPr>
    </w:p>
    <w:p w:rsidR="008C6BB1" w:rsidRPr="0031754D" w:rsidRDefault="008C6BB1" w:rsidP="00C67237">
      <w:pPr>
        <w:keepNext/>
        <w:widowControl/>
        <w:ind w:firstLine="720"/>
        <w:outlineLvl w:val="1"/>
        <w:rPr>
          <w:b/>
        </w:rPr>
      </w:pPr>
      <w:bookmarkStart w:id="15" w:name="_Toc146594775"/>
      <w:bookmarkStart w:id="16" w:name="_Toc194233035"/>
      <w:bookmarkStart w:id="17" w:name="_Toc194321358"/>
      <w:bookmarkStart w:id="18" w:name="_Toc194321571"/>
      <w:bookmarkStart w:id="19" w:name="_Toc194395925"/>
      <w:bookmarkStart w:id="20" w:name="_Toc195523811"/>
      <w:bookmarkStart w:id="21" w:name="_Toc195524022"/>
      <w:bookmarkStart w:id="22" w:name="_Toc198053445"/>
      <w:bookmarkStart w:id="23" w:name="_Toc199176348"/>
      <w:bookmarkStart w:id="24" w:name="_Toc201152807"/>
      <w:bookmarkStart w:id="25" w:name="_Toc201153920"/>
      <w:bookmarkStart w:id="26" w:name="_Toc203626025"/>
      <w:bookmarkStart w:id="27" w:name="_Toc203626132"/>
      <w:bookmarkStart w:id="28" w:name="_Toc203711626"/>
      <w:bookmarkStart w:id="29" w:name="_Toc203715773"/>
      <w:bookmarkStart w:id="30" w:name="_Toc203723103"/>
      <w:bookmarkStart w:id="31" w:name="_Toc240297010"/>
      <w:r w:rsidRPr="0031754D">
        <w:rPr>
          <w:b/>
        </w:rPr>
        <w:t>2(a)</w:t>
      </w:r>
      <w:r w:rsidRPr="0031754D">
        <w:rPr>
          <w:b/>
        </w:rPr>
        <w:tab/>
        <w:t>NEED AND AUTHORITY FOR THE COLLECTION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C6BB1" w:rsidRPr="0031754D" w:rsidRDefault="008C6BB1" w:rsidP="00D97E1C">
      <w:bookmarkStart w:id="32" w:name="_Toc198053446"/>
      <w:bookmarkStart w:id="33" w:name="_Toc199176349"/>
      <w:bookmarkStart w:id="34" w:name="_Toc201152808"/>
      <w:bookmarkStart w:id="35" w:name="_Toc201153921"/>
      <w:bookmarkStart w:id="36" w:name="_Toc203626026"/>
      <w:bookmarkStart w:id="37" w:name="_Toc203626133"/>
      <w:bookmarkStart w:id="38" w:name="_Toc203711627"/>
      <w:bookmarkStart w:id="39" w:name="_Toc203715774"/>
      <w:bookmarkStart w:id="40" w:name="_Toc203723104"/>
    </w:p>
    <w:p w:rsidR="00EC567A" w:rsidRDefault="00D551EB" w:rsidP="00691890">
      <w:pPr>
        <w:keepLines/>
        <w:ind w:firstLine="720"/>
        <w:rPr>
          <w:color w:val="000000"/>
        </w:rPr>
      </w:pPr>
      <w:r>
        <w:t xml:space="preserve">Under the final rule, </w:t>
      </w:r>
      <w:r w:rsidR="00EC567A" w:rsidRPr="00712924">
        <w:t xml:space="preserve">EPA is conditionally excluding solvent-contaminated </w:t>
      </w:r>
      <w:r w:rsidR="00485C67">
        <w:t xml:space="preserve">reusable and disposable </w:t>
      </w:r>
      <w:r w:rsidR="00EC567A" w:rsidRPr="00712924">
        <w:t xml:space="preserve">wipes from </w:t>
      </w:r>
      <w:r w:rsidR="00EF241C">
        <w:t xml:space="preserve">hazardous waste </w:t>
      </w:r>
      <w:r w:rsidR="00EC567A" w:rsidRPr="00712924">
        <w:t xml:space="preserve">regulation </w:t>
      </w:r>
      <w:r w:rsidR="00EC567A" w:rsidRPr="008D3F5F">
        <w:t xml:space="preserve">under the authority of </w:t>
      </w:r>
      <w:r w:rsidR="00EC567A">
        <w:t xml:space="preserve">Sections 2002, 3001 through </w:t>
      </w:r>
      <w:r w:rsidR="00EC567A" w:rsidRPr="008D3F5F">
        <w:t>3010</w:t>
      </w:r>
      <w:r w:rsidR="00EC567A">
        <w:t>,</w:t>
      </w:r>
      <w:r w:rsidR="00EC567A" w:rsidRPr="008D3F5F">
        <w:t xml:space="preserve"> and 7004 of </w:t>
      </w:r>
      <w:r w:rsidR="00EC567A">
        <w:t>RCRA.</w:t>
      </w:r>
      <w:r>
        <w:t xml:space="preserve"> </w:t>
      </w:r>
      <w:r w:rsidR="004F1F5B" w:rsidRPr="004C3A87">
        <w:t xml:space="preserve">The purpose of this final rule </w:t>
      </w:r>
      <w:r w:rsidR="004F1F5B" w:rsidRPr="004C3A87">
        <w:rPr>
          <w:color w:val="000000"/>
        </w:rPr>
        <w:t xml:space="preserve">is to </w:t>
      </w:r>
      <w:r w:rsidR="004F1F5B">
        <w:t>provide a consistent regulatory framework that is appropriate to the level of risk posed</w:t>
      </w:r>
      <w:r w:rsidR="004F1F5B" w:rsidRPr="004C3A87">
        <w:rPr>
          <w:color w:val="000000"/>
        </w:rPr>
        <w:t xml:space="preserve"> </w:t>
      </w:r>
      <w:r w:rsidR="004F1F5B">
        <w:rPr>
          <w:color w:val="000000"/>
        </w:rPr>
        <w:t>by solvent-contaminated wipes in a way that maintains protection of human health and the environment, while reducing</w:t>
      </w:r>
      <w:r w:rsidR="004F1F5B" w:rsidRPr="004C3A87">
        <w:rPr>
          <w:color w:val="000000"/>
        </w:rPr>
        <w:t xml:space="preserve"> overall compliance costs for industry, many of which are small businesses.</w:t>
      </w:r>
    </w:p>
    <w:p w:rsidR="004F1F5B" w:rsidRDefault="004F1F5B" w:rsidP="00691890">
      <w:pPr>
        <w:keepLines/>
        <w:ind w:firstLine="720"/>
        <w:rPr>
          <w:color w:val="000000"/>
        </w:rPr>
      </w:pPr>
    </w:p>
    <w:p w:rsidR="00CC13AC" w:rsidRDefault="004F1F5B" w:rsidP="00691890">
      <w:pPr>
        <w:keepLines/>
        <w:ind w:firstLine="720"/>
      </w:pPr>
      <w:r>
        <w:t>The recordkeeping requirements under the final rule are needed to enable compliance monitoring of the conditions of the rule. Additionally, these requirements help to ensure protection of human health and the environment from the risks associated with the solvent-contaminated wipes.</w:t>
      </w:r>
    </w:p>
    <w:p w:rsidR="004F1F5B" w:rsidRDefault="004F1F5B" w:rsidP="00691890">
      <w:pPr>
        <w:keepLines/>
        <w:ind w:firstLine="720"/>
      </w:pPr>
    </w:p>
    <w:p w:rsidR="008C6BB1" w:rsidRPr="0031754D" w:rsidRDefault="008C6BB1" w:rsidP="00D97E1C">
      <w:pPr>
        <w:ind w:firstLine="720"/>
        <w:outlineLvl w:val="1"/>
        <w:rPr>
          <w:b/>
        </w:rPr>
      </w:pPr>
      <w:bookmarkStart w:id="41" w:name="_Toc240297011"/>
      <w:r w:rsidRPr="0031754D">
        <w:rPr>
          <w:b/>
        </w:rPr>
        <w:t>2(b)</w:t>
      </w:r>
      <w:r w:rsidRPr="0031754D">
        <w:rPr>
          <w:b/>
        </w:rPr>
        <w:tab/>
        <w:t>PRACTICAL UTILITY AND USERS OF THE DATA</w:t>
      </w:r>
      <w:bookmarkEnd w:id="32"/>
      <w:bookmarkEnd w:id="33"/>
      <w:bookmarkEnd w:id="34"/>
      <w:bookmarkEnd w:id="35"/>
      <w:bookmarkEnd w:id="36"/>
      <w:bookmarkEnd w:id="37"/>
      <w:bookmarkEnd w:id="38"/>
      <w:bookmarkEnd w:id="39"/>
      <w:bookmarkEnd w:id="40"/>
      <w:bookmarkEnd w:id="41"/>
    </w:p>
    <w:p w:rsidR="008C6BB1" w:rsidRDefault="008C6BB1" w:rsidP="00D97E1C"/>
    <w:p w:rsidR="007A45FA" w:rsidRPr="00F562B6" w:rsidRDefault="00391603" w:rsidP="007A45FA">
      <w:pPr>
        <w:keepNext/>
        <w:ind w:firstLine="720"/>
        <w:outlineLvl w:val="1"/>
      </w:pPr>
      <w:r>
        <w:t xml:space="preserve">Under the final rule, solvent-contaminated wipes </w:t>
      </w:r>
      <w:r w:rsidRPr="00391603">
        <w:t>must</w:t>
      </w:r>
      <w:r>
        <w:t xml:space="preserve"> </w:t>
      </w:r>
      <w:r w:rsidRPr="00391603">
        <w:t>be accumulated, stored, managed, and transported in non-leaking, closed containers that are labeled “Excl</w:t>
      </w:r>
      <w:r>
        <w:t>uded Solvent-Contaminated Wipes.</w:t>
      </w:r>
      <w:r w:rsidRPr="00391603">
        <w:t>”</w:t>
      </w:r>
      <w:r w:rsidR="00751074">
        <w:t xml:space="preserve"> </w:t>
      </w:r>
      <w:r w:rsidR="00E71CF3">
        <w:t xml:space="preserve">This </w:t>
      </w:r>
      <w:r w:rsidR="007A45FA" w:rsidRPr="00F562B6">
        <w:t>labeling requirement is necessary to alert facility emplo</w:t>
      </w:r>
      <w:r>
        <w:t>yees, emergency response personn</w:t>
      </w:r>
      <w:r w:rsidR="007A45FA" w:rsidRPr="00F562B6">
        <w:t xml:space="preserve">el, motor carrier inspectors, downstream </w:t>
      </w:r>
      <w:r w:rsidR="007A45FA">
        <w:t>transporters and handlers, and S</w:t>
      </w:r>
      <w:r w:rsidR="007A45FA" w:rsidRPr="00F562B6">
        <w:t>tate and EPA enforcement staff of the contents of the containers.</w:t>
      </w:r>
      <w:r w:rsidR="00751074">
        <w:t xml:space="preserve"> </w:t>
      </w:r>
      <w:r w:rsidR="007A45FA" w:rsidRPr="00F562B6">
        <w:t>This ensures that containers can be properly stored, handled, and inspected.</w:t>
      </w:r>
      <w:r w:rsidR="00751074">
        <w:t xml:space="preserve"> </w:t>
      </w:r>
      <w:r w:rsidR="007A45FA" w:rsidRPr="00F562B6">
        <w:t xml:space="preserve">Requiring a specific label establishes a national standard that can be easily recognized among different facilities, industries, and </w:t>
      </w:r>
      <w:r w:rsidR="007A45FA">
        <w:t>S</w:t>
      </w:r>
      <w:r w:rsidR="007A45FA" w:rsidRPr="00F562B6">
        <w:t>tate programs.</w:t>
      </w:r>
      <w:r w:rsidR="00751074">
        <w:t xml:space="preserve"> </w:t>
      </w:r>
      <w:r w:rsidR="007A45FA" w:rsidRPr="00F562B6">
        <w:t>The labeling requirement also helps to ensure that hazardous secondary materials will be properly contained and not released to the environment.</w:t>
      </w:r>
    </w:p>
    <w:p w:rsidR="007A45FA" w:rsidRDefault="007A45FA" w:rsidP="00D97E1C"/>
    <w:p w:rsidR="00BF465F" w:rsidRDefault="00391603" w:rsidP="00EF4219">
      <w:pPr>
        <w:keepNext/>
        <w:ind w:firstLine="720"/>
        <w:outlineLvl w:val="1"/>
      </w:pPr>
      <w:r>
        <w:t>Under the final rule, g</w:t>
      </w:r>
      <w:r w:rsidR="00876DF3">
        <w:t xml:space="preserve">enerators must maintain at their site documentation that they are managing </w:t>
      </w:r>
      <w:r w:rsidR="00E71CF3">
        <w:t xml:space="preserve">their </w:t>
      </w:r>
      <w:r w:rsidR="00876DF3">
        <w:t xml:space="preserve">excluded solvent-contaminated wipes under the </w:t>
      </w:r>
      <w:r w:rsidR="00E71CF3">
        <w:t xml:space="preserve">applicable </w:t>
      </w:r>
      <w:r w:rsidR="00876DF3">
        <w:t>conditional exclusion.</w:t>
      </w:r>
      <w:r w:rsidR="00751074">
        <w:t xml:space="preserve"> </w:t>
      </w:r>
      <w:r w:rsidR="00876DF3">
        <w:t>This documentation must include:</w:t>
      </w:r>
      <w:r w:rsidR="00751074">
        <w:t xml:space="preserve"> </w:t>
      </w:r>
      <w:r w:rsidR="00C37230">
        <w:t>(1) t</w:t>
      </w:r>
      <w:r w:rsidR="00C37230" w:rsidRPr="00C37230">
        <w:t xml:space="preserve">he name and address of the laundry/dry-cleaner, landfill, or combustor receiving </w:t>
      </w:r>
      <w:r w:rsidR="00C37230">
        <w:t>the solvent-contaminated wipes; (2) d</w:t>
      </w:r>
      <w:r w:rsidR="00C37230" w:rsidRPr="00C37230">
        <w:t>ocumentation that the 180-day accum</w:t>
      </w:r>
      <w:r w:rsidR="00C37230">
        <w:t>ulation time limit is being met; and (3) a</w:t>
      </w:r>
      <w:r w:rsidR="00C37230" w:rsidRPr="00C37230">
        <w:t xml:space="preserve"> description of the process the generator is using to meet the “no free liquids” condition.</w:t>
      </w:r>
      <w:r w:rsidR="00751074">
        <w:t xml:space="preserve"> </w:t>
      </w:r>
      <w:r>
        <w:t>The new recordkeeping requirements are</w:t>
      </w:r>
      <w:r w:rsidRPr="00F562B6">
        <w:t xml:space="preserve"> necessary to </w:t>
      </w:r>
      <w:r>
        <w:rPr>
          <w:iCs/>
        </w:rPr>
        <w:t>assist with monitoring compliance with the conditional exclusions.</w:t>
      </w:r>
      <w:r w:rsidR="00751074">
        <w:rPr>
          <w:iCs/>
        </w:rPr>
        <w:t xml:space="preserve"> </w:t>
      </w:r>
      <w:r w:rsidR="00751074">
        <w:t xml:space="preserve"> </w:t>
      </w:r>
    </w:p>
    <w:p w:rsidR="00BF465F" w:rsidRDefault="00BF465F" w:rsidP="00BF465F"/>
    <w:p w:rsidR="00BF465F" w:rsidRDefault="00BF465F" w:rsidP="00C37230">
      <w:pPr>
        <w:ind w:firstLine="720"/>
      </w:pPr>
      <w:r>
        <w:t>The purpose of documenting the name and address of the laundry/dry-cleaner, landfill, or combustor is to ensure that the solvent-contaminated wipes are sent for cleaning or disposal in compliance with the conditional exclusion.</w:t>
      </w:r>
      <w:r w:rsidR="00751074">
        <w:t xml:space="preserve"> </w:t>
      </w:r>
      <w:r>
        <w:t>Additionall</w:t>
      </w:r>
      <w:r w:rsidR="00CE5B74">
        <w:t>y, this information allows the S</w:t>
      </w:r>
      <w:r>
        <w:t>tate and EPA to follow-up and ens</w:t>
      </w:r>
      <w:r w:rsidR="00341FA1">
        <w:t xml:space="preserve">ure that any discharge from the </w:t>
      </w:r>
      <w:r>
        <w:t>laundry</w:t>
      </w:r>
      <w:r w:rsidR="004E289B">
        <w:t>/</w:t>
      </w:r>
      <w:r w:rsidR="00C37230">
        <w:t>dry cleaner is regulated under Section</w:t>
      </w:r>
      <w:r w:rsidR="007A4963">
        <w:t>s 301 and</w:t>
      </w:r>
      <w:r w:rsidR="00C37230">
        <w:t xml:space="preserve"> 402 or S</w:t>
      </w:r>
      <w:r>
        <w:t xml:space="preserve">ection 307(b) of the </w:t>
      </w:r>
      <w:r w:rsidR="00A4247C">
        <w:t>Clean Water Act</w:t>
      </w:r>
      <w:r w:rsidR="004E289B">
        <w:t xml:space="preserve">, </w:t>
      </w:r>
      <w:r w:rsidR="00341FA1">
        <w:t xml:space="preserve">the </w:t>
      </w:r>
      <w:r w:rsidR="004E289B" w:rsidRPr="004E289B">
        <w:t xml:space="preserve">landfill is regulated under 40 CFR </w:t>
      </w:r>
      <w:r w:rsidR="007A4963">
        <w:t>p</w:t>
      </w:r>
      <w:r w:rsidR="004E289B" w:rsidRPr="004E289B">
        <w:t>art 258, includ</w:t>
      </w:r>
      <w:r w:rsidR="004E289B">
        <w:t xml:space="preserve">ing the design criteria under section </w:t>
      </w:r>
      <w:r w:rsidR="004E289B" w:rsidRPr="004E289B">
        <w:t>258.40</w:t>
      </w:r>
      <w:r w:rsidR="004E289B">
        <w:t>,</w:t>
      </w:r>
      <w:r w:rsidR="00341FA1">
        <w:t xml:space="preserve"> or the </w:t>
      </w:r>
      <w:r w:rsidR="004E289B" w:rsidRPr="004E289B">
        <w:t>co</w:t>
      </w:r>
      <w:r w:rsidR="004E289B">
        <w:t xml:space="preserve">mbustor is regulated under Section </w:t>
      </w:r>
      <w:r w:rsidR="004E289B" w:rsidRPr="004E289B">
        <w:t>129 of the Clean Air Act.</w:t>
      </w:r>
      <w:r w:rsidR="00751074">
        <w:t xml:space="preserve"> </w:t>
      </w:r>
      <w:r w:rsidR="004E289B" w:rsidRPr="004E289B">
        <w:t xml:space="preserve">(The landfill or combustor </w:t>
      </w:r>
      <w:r w:rsidR="00CC715C">
        <w:t xml:space="preserve">also </w:t>
      </w:r>
      <w:r w:rsidR="004E289B" w:rsidRPr="004E289B">
        <w:t xml:space="preserve">may be regulated under the hazardous waste regulations in 40 CFR </w:t>
      </w:r>
      <w:r w:rsidR="007A4963">
        <w:t xml:space="preserve">parts </w:t>
      </w:r>
      <w:r w:rsidR="004E289B" w:rsidRPr="004E289B">
        <w:t>264 or 265.)</w:t>
      </w:r>
    </w:p>
    <w:p w:rsidR="00BF465F" w:rsidRDefault="00BF465F" w:rsidP="00BF465F">
      <w:pPr>
        <w:ind w:left="720"/>
      </w:pPr>
    </w:p>
    <w:p w:rsidR="00BF465F" w:rsidRDefault="00BF465F" w:rsidP="00CC715C">
      <w:pPr>
        <w:widowControl/>
        <w:ind w:firstLine="720"/>
      </w:pPr>
      <w:r>
        <w:lastRenderedPageBreak/>
        <w:t>Documenting the 180-day accumulation time limit enables regulatory authorities to ensure the solvent-contaminated wipes are being sent for cleaning or disposal in compliance with the exclusions</w:t>
      </w:r>
      <w:r w:rsidR="00E71CF3">
        <w:t>,</w:t>
      </w:r>
      <w:r>
        <w:t xml:space="preserve"> and are not being stored indefinitely at the generating facility. </w:t>
      </w:r>
    </w:p>
    <w:p w:rsidR="00C37230" w:rsidRDefault="00C37230" w:rsidP="00C37230"/>
    <w:p w:rsidR="00876DF3" w:rsidRDefault="00BF465F" w:rsidP="007A45FA">
      <w:pPr>
        <w:widowControl/>
        <w:ind w:firstLine="720"/>
      </w:pPr>
      <w:r w:rsidRPr="00BF465F">
        <w:t>The purpose of documenting the process the generator is using to meet the “no free liquids” condition is to demonstrate that the generator is implementing a process that ensures that it will not illegally transport free liquid spent solvent off-site.</w:t>
      </w:r>
      <w:r w:rsidR="00751074">
        <w:t xml:space="preserve"> </w:t>
      </w:r>
      <w:r w:rsidRPr="00BF465F">
        <w:t>State and EPA regulators may use this documentation to assess whether the generator is adequately meeting the “no free liquids” condition.</w:t>
      </w:r>
      <w:r w:rsidR="00751074">
        <w:t xml:space="preserve"> </w:t>
      </w:r>
    </w:p>
    <w:p w:rsidR="00A72C8E" w:rsidRPr="0031754D" w:rsidRDefault="00876DF3" w:rsidP="00D97E1C">
      <w:r>
        <w:tab/>
      </w:r>
      <w:r>
        <w:tab/>
      </w:r>
    </w:p>
    <w:p w:rsidR="008C6BB1" w:rsidRPr="0031754D" w:rsidRDefault="008C6BB1" w:rsidP="00D97E1C">
      <w:pPr>
        <w:ind w:left="720" w:hanging="720"/>
        <w:outlineLvl w:val="0"/>
        <w:rPr>
          <w:b/>
        </w:rPr>
      </w:pPr>
      <w:bookmarkStart w:id="42" w:name="_Toc240297012"/>
      <w:r w:rsidRPr="0031754D">
        <w:rPr>
          <w:b/>
        </w:rPr>
        <w:t>3.</w:t>
      </w:r>
      <w:r w:rsidRPr="0031754D">
        <w:rPr>
          <w:b/>
        </w:rPr>
        <w:tab/>
      </w:r>
      <w:r w:rsidR="00964D48" w:rsidRPr="0031754D">
        <w:rPr>
          <w:b/>
        </w:rPr>
        <w:fldChar w:fldCharType="begin"/>
      </w:r>
      <w:r w:rsidRPr="0031754D">
        <w:rPr>
          <w:b/>
        </w:rPr>
        <w:instrText xml:space="preserve"> SEQ CHAPTER \h \r 1</w:instrText>
      </w:r>
      <w:r w:rsidR="00964D48" w:rsidRPr="0031754D">
        <w:rPr>
          <w:b/>
        </w:rPr>
        <w:fldChar w:fldCharType="end"/>
      </w:r>
      <w:r w:rsidRPr="0031754D">
        <w:rPr>
          <w:b/>
        </w:rPr>
        <w:t>NONDUPLICATION, CONSULTATIONS, AND OTHER COLLECTION CRITERIA</w:t>
      </w:r>
      <w:bookmarkEnd w:id="42"/>
    </w:p>
    <w:p w:rsidR="008C6BB1" w:rsidRPr="0031754D" w:rsidRDefault="008C6BB1">
      <w:pPr>
        <w:keepNext/>
        <w:ind w:left="720" w:hanging="720"/>
        <w:rPr>
          <w:b/>
        </w:rPr>
      </w:pPr>
    </w:p>
    <w:p w:rsidR="008C6BB1" w:rsidRPr="0031754D" w:rsidRDefault="008C6BB1">
      <w:pPr>
        <w:keepNext/>
        <w:ind w:firstLine="720"/>
        <w:outlineLvl w:val="1"/>
        <w:rPr>
          <w:b/>
        </w:rPr>
      </w:pPr>
      <w:bookmarkStart w:id="43" w:name="_1__8_"/>
      <w:bookmarkStart w:id="44" w:name="_Toc240297013"/>
      <w:bookmarkEnd w:id="43"/>
      <w:r w:rsidRPr="0031754D">
        <w:rPr>
          <w:b/>
        </w:rPr>
        <w:t>3(a)</w:t>
      </w:r>
      <w:r w:rsidRPr="0031754D">
        <w:rPr>
          <w:b/>
        </w:rPr>
        <w:tab/>
        <w:t>NONDUPLICATION</w:t>
      </w:r>
      <w:bookmarkEnd w:id="44"/>
    </w:p>
    <w:p w:rsidR="008C6BB1" w:rsidRPr="0031754D" w:rsidRDefault="008C6BB1">
      <w:pPr>
        <w:keepNext/>
      </w:pPr>
    </w:p>
    <w:p w:rsidR="00FA329D" w:rsidRPr="0031754D" w:rsidRDefault="00AA5816" w:rsidP="00FA329D">
      <w:pPr>
        <w:ind w:firstLine="720"/>
      </w:pPr>
      <w:r w:rsidRPr="00AA5816">
        <w:t xml:space="preserve">The </w:t>
      </w:r>
      <w:r w:rsidR="00A4247C">
        <w:t xml:space="preserve">new </w:t>
      </w:r>
      <w:r w:rsidRPr="00AA5816">
        <w:t xml:space="preserve">labeling </w:t>
      </w:r>
      <w:r>
        <w:t xml:space="preserve">and recordkeeping </w:t>
      </w:r>
      <w:r w:rsidRPr="00AA5816">
        <w:t>requirement</w:t>
      </w:r>
      <w:r>
        <w:t>s</w:t>
      </w:r>
      <w:r w:rsidRPr="00AA5816">
        <w:t xml:space="preserve"> </w:t>
      </w:r>
      <w:r>
        <w:t xml:space="preserve">under the final rule are </w:t>
      </w:r>
      <w:r w:rsidRPr="00AA5816">
        <w:t xml:space="preserve">not duplicative with any information required by the existing </w:t>
      </w:r>
      <w:r>
        <w:t xml:space="preserve">Federal </w:t>
      </w:r>
      <w:r w:rsidRPr="00AA5816">
        <w:t>RCRA regulations.</w:t>
      </w:r>
    </w:p>
    <w:p w:rsidR="008C6BB1" w:rsidRPr="00D36952" w:rsidRDefault="008C6BB1">
      <w:bookmarkStart w:id="45" w:name="_1__9_"/>
      <w:bookmarkEnd w:id="45"/>
    </w:p>
    <w:p w:rsidR="008C6BB1" w:rsidRPr="0031754D" w:rsidRDefault="008C6BB1">
      <w:pPr>
        <w:keepNext/>
        <w:ind w:firstLine="720"/>
        <w:outlineLvl w:val="1"/>
        <w:rPr>
          <w:b/>
        </w:rPr>
      </w:pPr>
      <w:bookmarkStart w:id="46" w:name="_Toc240297014"/>
      <w:r w:rsidRPr="0031754D">
        <w:rPr>
          <w:b/>
        </w:rPr>
        <w:t>3(b)</w:t>
      </w:r>
      <w:r w:rsidRPr="0031754D">
        <w:rPr>
          <w:b/>
        </w:rPr>
        <w:tab/>
        <w:t>PUBLIC NOTICE</w:t>
      </w:r>
      <w:bookmarkEnd w:id="46"/>
    </w:p>
    <w:p w:rsidR="008C6BB1" w:rsidRPr="0031754D" w:rsidRDefault="008C6BB1">
      <w:pPr>
        <w:keepNext/>
      </w:pPr>
    </w:p>
    <w:p w:rsidR="007B3CC6" w:rsidRDefault="00B168AD" w:rsidP="007B3CC6">
      <w:pPr>
        <w:ind w:firstLine="720"/>
      </w:pPr>
      <w:r>
        <w:t xml:space="preserve">On November 20, 2003, EPA </w:t>
      </w:r>
      <w:r w:rsidRPr="00B168AD">
        <w:t xml:space="preserve">published a proposed </w:t>
      </w:r>
      <w:r w:rsidRPr="00485C67">
        <w:t xml:space="preserve">rule to exclude </w:t>
      </w:r>
      <w:r w:rsidR="00E71CF3" w:rsidRPr="00485C67">
        <w:t>solvent-contaminated</w:t>
      </w:r>
      <w:r w:rsidR="00E71CF3">
        <w:t xml:space="preserve"> </w:t>
      </w:r>
      <w:r w:rsidR="00485C67">
        <w:t xml:space="preserve">reusable </w:t>
      </w:r>
      <w:r w:rsidRPr="00B168AD">
        <w:t>wipes from the defini</w:t>
      </w:r>
      <w:r>
        <w:t>tion of solid waste and exclude</w:t>
      </w:r>
      <w:r w:rsidRPr="00B168AD">
        <w:t xml:space="preserve"> </w:t>
      </w:r>
      <w:r w:rsidR="00E71CF3">
        <w:t xml:space="preserve">solvent-contaminated </w:t>
      </w:r>
      <w:r w:rsidR="00485C67">
        <w:t xml:space="preserve">disposable </w:t>
      </w:r>
      <w:r w:rsidRPr="00B168AD">
        <w:t xml:space="preserve">wipes from the definition of hazardous waste, provided certain conditions were met (68 </w:t>
      </w:r>
      <w:r w:rsidRPr="003323C7">
        <w:rPr>
          <w:u w:val="single"/>
        </w:rPr>
        <w:t>FR</w:t>
      </w:r>
      <w:r w:rsidRPr="00B168AD">
        <w:t xml:space="preserve"> 65586</w:t>
      </w:r>
      <w:r>
        <w:t>).</w:t>
      </w:r>
      <w:r w:rsidR="00751074">
        <w:t xml:space="preserve"> </w:t>
      </w:r>
      <w:r w:rsidR="00A3593E">
        <w:t>To assist the public in commenting on the proposal, EPA raised a number of issues in the preamble to the proposed rule and asked for the public to comment on them.</w:t>
      </w:r>
      <w:r w:rsidR="007B3CC6">
        <w:t xml:space="preserve"> EPA also held a public meeting on March 9, 2004 (69 </w:t>
      </w:r>
      <w:r w:rsidR="007B3CC6" w:rsidRPr="003323C7">
        <w:rPr>
          <w:u w:val="single"/>
        </w:rPr>
        <w:t>FR</w:t>
      </w:r>
      <w:r w:rsidR="007B3CC6">
        <w:t xml:space="preserve"> 8353).</w:t>
      </w:r>
      <w:r w:rsidR="00751074">
        <w:t xml:space="preserve"> </w:t>
      </w:r>
      <w:r>
        <w:t xml:space="preserve">EPA received </w:t>
      </w:r>
      <w:r w:rsidRPr="00B168AD">
        <w:t xml:space="preserve">several hundred comments on the </w:t>
      </w:r>
      <w:r>
        <w:t>proposed rule.</w:t>
      </w:r>
      <w:r w:rsidR="00751074">
        <w:t xml:space="preserve"> </w:t>
      </w:r>
      <w:r w:rsidRPr="00B168AD">
        <w:t>Commenters included generating facilities, reusable wipe suppliers and industrial laundries, disposable wipe manufacturers</w:t>
      </w:r>
      <w:r>
        <w:t>, environmental organizations, S</w:t>
      </w:r>
      <w:r w:rsidRPr="00B168AD">
        <w:t>tate agencies, and individual citizens.</w:t>
      </w:r>
      <w:r w:rsidR="00751074">
        <w:t xml:space="preserve"> </w:t>
      </w:r>
      <w:r w:rsidR="007B3CC6">
        <w:t xml:space="preserve">On October 27, 2009, EPA also published a Notice of Data Availability (NODA) requesting public comment on the revised risk analysis as well as other policy options for the rulemaking (74 </w:t>
      </w:r>
      <w:r w:rsidR="007B3CC6" w:rsidRPr="003323C7">
        <w:rPr>
          <w:u w:val="single"/>
        </w:rPr>
        <w:t>FR</w:t>
      </w:r>
      <w:r w:rsidR="007B3CC6">
        <w:t xml:space="preserve"> 55163). EPA reviewed the public comments received on both the November 2003 proposal and the October 2009 NODA and addressed comments in finalizing the rule and supporting documents, as appropriate.</w:t>
      </w:r>
    </w:p>
    <w:p w:rsidR="00B168AD" w:rsidRPr="0031754D" w:rsidRDefault="00B168AD"/>
    <w:p w:rsidR="008C6BB1" w:rsidRPr="0031754D" w:rsidRDefault="008C6BB1" w:rsidP="009A58FE">
      <w:pPr>
        <w:keepNext/>
        <w:keepLines/>
        <w:ind w:firstLine="720"/>
        <w:outlineLvl w:val="1"/>
        <w:rPr>
          <w:b/>
        </w:rPr>
      </w:pPr>
      <w:bookmarkStart w:id="47" w:name="_1__10_"/>
      <w:bookmarkStart w:id="48" w:name="_Toc240297015"/>
      <w:bookmarkEnd w:id="47"/>
      <w:r w:rsidRPr="0031754D">
        <w:rPr>
          <w:b/>
        </w:rPr>
        <w:t>3(c)</w:t>
      </w:r>
      <w:r w:rsidRPr="0031754D">
        <w:rPr>
          <w:b/>
        </w:rPr>
        <w:tab/>
        <w:t>CONSULTATIONS</w:t>
      </w:r>
      <w:bookmarkEnd w:id="48"/>
    </w:p>
    <w:p w:rsidR="008C6BB1" w:rsidRPr="0031754D" w:rsidRDefault="008C6BB1" w:rsidP="009A58FE">
      <w:pPr>
        <w:keepNext/>
        <w:keepLines/>
      </w:pPr>
    </w:p>
    <w:p w:rsidR="00571E45" w:rsidRDefault="008C6BB1" w:rsidP="00571E45">
      <w:r w:rsidRPr="0031754D">
        <w:tab/>
      </w:r>
      <w:r w:rsidR="00571E45">
        <w:t>EPA held discussions with key stakeholders and industry contacts in developing the proposed rule. EPA also sponsored a meeting with the explicit purpose of gathering information about cleaning industrial wipes:</w:t>
      </w:r>
      <w:r w:rsidR="00751074">
        <w:t xml:space="preserve"> </w:t>
      </w:r>
      <w:r w:rsidR="00571E45">
        <w:t>Industrial Laundries Public Meeting (March 4, 1997).</w:t>
      </w:r>
      <w:r w:rsidR="00751074">
        <w:t xml:space="preserve"> </w:t>
      </w:r>
      <w:r w:rsidR="00571E45">
        <w:t>In addition, because many of the entities potentially a</w:t>
      </w:r>
      <w:r w:rsidR="00CE10A7">
        <w:t>ffected by the proposed rule were</w:t>
      </w:r>
      <w:r w:rsidR="00571E45">
        <w:t xml:space="preserve"> small businesses, EPA conducted outreach activities to ensure that small business interests were informed of the Agency’s potential actions and to solicit input and comment from small business interests.</w:t>
      </w:r>
      <w:r w:rsidR="00751074">
        <w:t xml:space="preserve"> </w:t>
      </w:r>
      <w:r w:rsidR="00571E45">
        <w:t xml:space="preserve">As part of these outreach efforts, the Agency held a meeting with members of the small business community on August 10, 1998. </w:t>
      </w:r>
    </w:p>
    <w:p w:rsidR="00571E45" w:rsidRDefault="00571E45" w:rsidP="00571E45"/>
    <w:p w:rsidR="00571E45" w:rsidRDefault="00571E45" w:rsidP="001E5EF4">
      <w:pPr>
        <w:widowControl/>
      </w:pPr>
      <w:r>
        <w:lastRenderedPageBreak/>
        <w:tab/>
        <w:t>EPA supplemented data obtained through stakeholder interaction with data obtained from site visits and laboratory experiments.</w:t>
      </w:r>
      <w:r w:rsidR="00751074">
        <w:t xml:space="preserve"> </w:t>
      </w:r>
      <w:r>
        <w:t>Agency personnel visited 17 generator sites and collected samples of solve</w:t>
      </w:r>
      <w:r w:rsidR="00CE10A7">
        <w:t xml:space="preserve">nt-contaminated </w:t>
      </w:r>
      <w:r>
        <w:t>wipes from nine facilities.</w:t>
      </w:r>
      <w:r w:rsidR="00751074">
        <w:t xml:space="preserve"> </w:t>
      </w:r>
      <w:r>
        <w:t>Sites from the following industry sectors were visited:</w:t>
      </w:r>
      <w:r w:rsidR="00751074">
        <w:t xml:space="preserve"> </w:t>
      </w:r>
      <w:r>
        <w:t>printing, auto body repair, aerospace manufacturing and maintenance, circuit board manufacturing, ship maintenance, and coating and adhesive testing and production.</w:t>
      </w:r>
      <w:r w:rsidR="00751074">
        <w:t xml:space="preserve"> </w:t>
      </w:r>
      <w:r>
        <w:t>Refer to the EPA report “Use and Management Practices of Solvent-Contaminated Shop Towels and Wipes - Interim Report” (December 27, 1997) for a more detailed discussion on the site visits.</w:t>
      </w:r>
    </w:p>
    <w:p w:rsidR="00CB252F" w:rsidRDefault="00CB252F" w:rsidP="00D97E1C">
      <w:pPr>
        <w:keepNext/>
        <w:keepLines/>
      </w:pPr>
    </w:p>
    <w:p w:rsidR="00CE10A7" w:rsidRDefault="00CE10A7" w:rsidP="00CE10A7">
      <w:pPr>
        <w:ind w:firstLine="720"/>
      </w:pPr>
      <w:r w:rsidRPr="00485C67">
        <w:t xml:space="preserve">Finally, EPA published a proposed rule to </w:t>
      </w:r>
      <w:r w:rsidR="008A53E1" w:rsidRPr="00485C67">
        <w:t xml:space="preserve">conditionally </w:t>
      </w:r>
      <w:r w:rsidRPr="00485C67">
        <w:t xml:space="preserve">exclude </w:t>
      </w:r>
      <w:r w:rsidR="00E71CF3" w:rsidRPr="00485C67">
        <w:t xml:space="preserve">solvent-contaminated </w:t>
      </w:r>
      <w:r w:rsidR="006A3868" w:rsidRPr="00485C67">
        <w:t xml:space="preserve">reusable </w:t>
      </w:r>
      <w:r w:rsidRPr="00485C67">
        <w:t xml:space="preserve">wipes from the definition of solid waste and </w:t>
      </w:r>
      <w:r w:rsidR="008A53E1" w:rsidRPr="00485C67">
        <w:t xml:space="preserve">conditionally </w:t>
      </w:r>
      <w:r w:rsidRPr="00485C67">
        <w:t xml:space="preserve">exclude </w:t>
      </w:r>
      <w:r w:rsidR="00E71CF3" w:rsidRPr="00485C67">
        <w:t>solvent-contaminated</w:t>
      </w:r>
      <w:r w:rsidRPr="00485C67">
        <w:t xml:space="preserve"> </w:t>
      </w:r>
      <w:r w:rsidR="006A3868" w:rsidRPr="00485C67">
        <w:t xml:space="preserve">disposable </w:t>
      </w:r>
      <w:r w:rsidRPr="00485C67">
        <w:t>wipes from</w:t>
      </w:r>
      <w:r w:rsidRPr="00B168AD">
        <w:t xml:space="preserve"> the defi</w:t>
      </w:r>
      <w:r w:rsidR="008A53E1">
        <w:t xml:space="preserve">nition of hazardous waste </w:t>
      </w:r>
      <w:r w:rsidRPr="00B168AD">
        <w:t xml:space="preserve">(68 </w:t>
      </w:r>
      <w:r w:rsidRPr="003323C7">
        <w:rPr>
          <w:u w:val="single"/>
        </w:rPr>
        <w:t>FR</w:t>
      </w:r>
      <w:r w:rsidRPr="00B168AD">
        <w:t xml:space="preserve"> 65586</w:t>
      </w:r>
      <w:r w:rsidR="008A53E1">
        <w:t>;</w:t>
      </w:r>
      <w:r w:rsidR="008A53E1" w:rsidRPr="008A53E1">
        <w:t xml:space="preserve"> </w:t>
      </w:r>
      <w:r w:rsidR="008A53E1">
        <w:t>November 20, 2003</w:t>
      </w:r>
      <w:r>
        <w:t>).</w:t>
      </w:r>
      <w:r w:rsidR="00751074">
        <w:t xml:space="preserve"> </w:t>
      </w:r>
      <w:r>
        <w:t>To assist the public in commenting on the proposal, EPA raised a number of issues in the preamble to the proposed rule and asked for the public to comment on them.</w:t>
      </w:r>
      <w:r w:rsidR="00751074">
        <w:t xml:space="preserve"> </w:t>
      </w:r>
      <w:r>
        <w:t>At the end of the comment period, EPA reviewed the public comments received and addressed comments in finalizing the rule and supporting documents, as appropriate.</w:t>
      </w:r>
    </w:p>
    <w:p w:rsidR="006004B3" w:rsidRPr="0031754D" w:rsidRDefault="006004B3"/>
    <w:p w:rsidR="008C6BB1" w:rsidRPr="0031754D" w:rsidRDefault="008C6BB1">
      <w:pPr>
        <w:keepNext/>
        <w:ind w:firstLine="720"/>
        <w:outlineLvl w:val="1"/>
        <w:rPr>
          <w:b/>
        </w:rPr>
      </w:pPr>
      <w:bookmarkStart w:id="49" w:name="_1__11_"/>
      <w:bookmarkStart w:id="50" w:name="_Toc240297016"/>
      <w:bookmarkEnd w:id="49"/>
      <w:r w:rsidRPr="0031754D">
        <w:rPr>
          <w:b/>
        </w:rPr>
        <w:t>3(d)</w:t>
      </w:r>
      <w:r w:rsidRPr="0031754D">
        <w:rPr>
          <w:b/>
        </w:rPr>
        <w:tab/>
        <w:t>EFFECTS OF LESS FREQUENT COLLECTION</w:t>
      </w:r>
      <w:bookmarkEnd w:id="50"/>
    </w:p>
    <w:p w:rsidR="008C6BB1" w:rsidRPr="0031754D" w:rsidRDefault="008C6BB1">
      <w:pPr>
        <w:keepNext/>
      </w:pPr>
    </w:p>
    <w:p w:rsidR="001D5F18" w:rsidRDefault="001D5F18" w:rsidP="001D5F18">
      <w:pPr>
        <w:widowControl/>
        <w:ind w:firstLine="720"/>
      </w:pPr>
      <w:r>
        <w:t>EPA has carefully considered the information collection burden imposed by the final rule.</w:t>
      </w:r>
      <w:r w:rsidR="00751074">
        <w:t xml:space="preserve"> </w:t>
      </w:r>
      <w:r>
        <w:t>EPA is confident that those activities required of respondents are necessary, and to the extent possible, the Agency has attempted to minimize the burden imposed.</w:t>
      </w:r>
      <w:r w:rsidR="00751074">
        <w:t xml:space="preserve"> </w:t>
      </w:r>
      <w:r>
        <w:t>EPA believes that, if the minimum information collection requirements of the final rule are not met, EPA will not be able to ensure that excluded solvent-contamin</w:t>
      </w:r>
      <w:r w:rsidR="00115745">
        <w:t>ated wipes are properly</w:t>
      </w:r>
      <w:r w:rsidR="006A3868">
        <w:t xml:space="preserve"> managed</w:t>
      </w:r>
      <w:r>
        <w:t>.</w:t>
      </w:r>
    </w:p>
    <w:p w:rsidR="00D97E1C" w:rsidRDefault="00D97E1C"/>
    <w:p w:rsidR="008C6BB1" w:rsidRPr="0031754D" w:rsidRDefault="008C6BB1" w:rsidP="00A76D26">
      <w:pPr>
        <w:keepNext/>
        <w:keepLines/>
        <w:ind w:firstLine="720"/>
        <w:outlineLvl w:val="1"/>
        <w:rPr>
          <w:b/>
        </w:rPr>
      </w:pPr>
      <w:bookmarkStart w:id="51" w:name="_Toc240297017"/>
      <w:r w:rsidRPr="0031754D">
        <w:rPr>
          <w:b/>
        </w:rPr>
        <w:t>3(e)</w:t>
      </w:r>
      <w:r w:rsidRPr="0031754D">
        <w:rPr>
          <w:b/>
        </w:rPr>
        <w:tab/>
        <w:t>GENERAL GUIDELINES</w:t>
      </w:r>
      <w:bookmarkEnd w:id="51"/>
    </w:p>
    <w:p w:rsidR="008C6BB1" w:rsidRPr="0031754D" w:rsidRDefault="008C6BB1" w:rsidP="00A76D26">
      <w:pPr>
        <w:keepNext/>
        <w:keepLines/>
      </w:pPr>
    </w:p>
    <w:p w:rsidR="008C6BB1" w:rsidRPr="0031754D" w:rsidRDefault="008C6BB1" w:rsidP="00A76D26">
      <w:pPr>
        <w:keepNext/>
        <w:keepLines/>
      </w:pPr>
      <w:r w:rsidRPr="0031754D">
        <w:tab/>
        <w:t xml:space="preserve">This ICR adheres to the guidelines stated in the Paperwork Reduction Act of 1995, </w:t>
      </w:r>
      <w:r w:rsidR="00003C1D">
        <w:t>Office of Management and Budget’s (</w:t>
      </w:r>
      <w:r w:rsidRPr="0031754D">
        <w:t>OMB’s</w:t>
      </w:r>
      <w:r w:rsidR="00003C1D">
        <w:t>)</w:t>
      </w:r>
      <w:r w:rsidRPr="0031754D">
        <w:t xml:space="preserve"> implementing regulations, applicable OMB guidance, and EPA’s ICR Handbook</w:t>
      </w:r>
      <w:r w:rsidRPr="000B447D">
        <w:t>.</w:t>
      </w:r>
      <w:r w:rsidR="00751074">
        <w:t xml:space="preserve"> </w:t>
      </w:r>
    </w:p>
    <w:p w:rsidR="008C6BB1" w:rsidRPr="0031754D" w:rsidRDefault="008C6BB1">
      <w:bookmarkStart w:id="52" w:name="_1__13_"/>
      <w:bookmarkEnd w:id="52"/>
    </w:p>
    <w:p w:rsidR="008C6BB1" w:rsidRPr="0031754D" w:rsidRDefault="008C6BB1">
      <w:pPr>
        <w:keepNext/>
        <w:ind w:firstLine="720"/>
        <w:outlineLvl w:val="1"/>
        <w:rPr>
          <w:b/>
        </w:rPr>
      </w:pPr>
      <w:bookmarkStart w:id="53" w:name="_Toc240297018"/>
      <w:r w:rsidRPr="0031754D">
        <w:rPr>
          <w:b/>
        </w:rPr>
        <w:t>3(f)</w:t>
      </w:r>
      <w:r w:rsidRPr="0031754D">
        <w:rPr>
          <w:b/>
        </w:rPr>
        <w:tab/>
        <w:t>CONFIDENTIALITY</w:t>
      </w:r>
      <w:bookmarkEnd w:id="53"/>
    </w:p>
    <w:p w:rsidR="008C6BB1" w:rsidRDefault="008C6BB1">
      <w:pPr>
        <w:keepNext/>
      </w:pPr>
    </w:p>
    <w:p w:rsidR="00943AE4" w:rsidRDefault="00943AE4" w:rsidP="00943AE4">
      <w:pPr>
        <w:ind w:firstLine="720"/>
      </w:pPr>
      <w:r>
        <w:t>Sect</w:t>
      </w:r>
      <w:r w:rsidR="00321EC4">
        <w:t xml:space="preserve">ion 3007(b) of RCRA and 40 CFR </w:t>
      </w:r>
      <w:r w:rsidR="006A3868">
        <w:t>p</w:t>
      </w:r>
      <w:r w:rsidR="00321EC4">
        <w:t xml:space="preserve">art 2, </w:t>
      </w:r>
      <w:r w:rsidR="006A3868">
        <w:t>s</w:t>
      </w:r>
      <w:r>
        <w:t>ubpart B, which defines EPA’s general policy on public disclosure of information, contain provisions for confidentiality.</w:t>
      </w:r>
      <w:r w:rsidR="00751074">
        <w:t xml:space="preserve"> </w:t>
      </w:r>
      <w:r>
        <w:t xml:space="preserve">However, </w:t>
      </w:r>
      <w:r w:rsidR="00321EC4">
        <w:t xml:space="preserve">EPA </w:t>
      </w:r>
      <w:r>
        <w:t xml:space="preserve">does not anticipate that businesses will assert a claim of confidentiality covering all or part of the </w:t>
      </w:r>
      <w:r w:rsidR="005A6441">
        <w:t xml:space="preserve">information collection requirements of the </w:t>
      </w:r>
      <w:r w:rsidR="00321EC4">
        <w:t xml:space="preserve">final </w:t>
      </w:r>
      <w:r>
        <w:t>rule.</w:t>
      </w:r>
      <w:r w:rsidR="00751074">
        <w:t xml:space="preserve"> </w:t>
      </w:r>
      <w:r>
        <w:t>If such a claim were asserted, EPA must and will treat the information in accordance with the regulations cited above.</w:t>
      </w:r>
      <w:r w:rsidR="00751074">
        <w:t xml:space="preserve"> </w:t>
      </w:r>
      <w:r w:rsidR="00321EC4">
        <w:t>EPA also will en</w:t>
      </w:r>
      <w:r>
        <w:t>sure that this information collection complies with the Priva</w:t>
      </w:r>
      <w:r w:rsidR="006B2294">
        <w:t>cy Act of 1974 and OMB Circular </w:t>
      </w:r>
      <w:r>
        <w:t>108.</w:t>
      </w:r>
    </w:p>
    <w:p w:rsidR="00943AE4" w:rsidRDefault="00943AE4" w:rsidP="00943AE4"/>
    <w:p w:rsidR="008C6BB1" w:rsidRPr="0031754D" w:rsidRDefault="008C6BB1">
      <w:pPr>
        <w:keepNext/>
        <w:ind w:firstLine="720"/>
        <w:outlineLvl w:val="1"/>
        <w:rPr>
          <w:b/>
        </w:rPr>
      </w:pPr>
      <w:bookmarkStart w:id="54" w:name="_1__14_"/>
      <w:bookmarkStart w:id="55" w:name="_Toc240297019"/>
      <w:bookmarkEnd w:id="54"/>
      <w:r w:rsidRPr="0031754D">
        <w:rPr>
          <w:b/>
        </w:rPr>
        <w:t>3(g)</w:t>
      </w:r>
      <w:r w:rsidRPr="0031754D">
        <w:rPr>
          <w:b/>
        </w:rPr>
        <w:tab/>
        <w:t>SENSITIVE QUESTIONS</w:t>
      </w:r>
      <w:bookmarkEnd w:id="55"/>
    </w:p>
    <w:p w:rsidR="008C6BB1" w:rsidRPr="0031754D" w:rsidRDefault="008C6BB1">
      <w:pPr>
        <w:keepNext/>
      </w:pPr>
    </w:p>
    <w:p w:rsidR="008C6BB1" w:rsidRPr="0031754D" w:rsidRDefault="008C6BB1">
      <w:r w:rsidRPr="0031754D">
        <w:tab/>
        <w:t>No questions of a sensitive nature are included in any of the information collection requirements covered in this ICR.</w:t>
      </w:r>
    </w:p>
    <w:p w:rsidR="00BF355F" w:rsidRDefault="00BF355F">
      <w:pPr>
        <w:keepNext/>
        <w:outlineLvl w:val="0"/>
        <w:rPr>
          <w:b/>
        </w:rPr>
      </w:pPr>
      <w:bookmarkStart w:id="56" w:name="_Toc240297020"/>
      <w:bookmarkStart w:id="57" w:name="_Toc201152820"/>
      <w:bookmarkStart w:id="58" w:name="_Toc201153933"/>
      <w:bookmarkStart w:id="59" w:name="_Toc203626038"/>
      <w:bookmarkStart w:id="60" w:name="_Toc203626145"/>
      <w:bookmarkStart w:id="61" w:name="_Toc203711639"/>
      <w:bookmarkStart w:id="62" w:name="_Toc203715786"/>
      <w:bookmarkStart w:id="63" w:name="_Toc203723116"/>
    </w:p>
    <w:p w:rsidR="008C6BB1" w:rsidRPr="0031754D" w:rsidRDefault="008C6BB1">
      <w:pPr>
        <w:keepNext/>
        <w:outlineLvl w:val="0"/>
        <w:rPr>
          <w:b/>
        </w:rPr>
      </w:pPr>
      <w:r w:rsidRPr="0031754D">
        <w:rPr>
          <w:b/>
        </w:rPr>
        <w:t>4.</w:t>
      </w:r>
      <w:r w:rsidRPr="0031754D">
        <w:rPr>
          <w:b/>
        </w:rPr>
        <w:tab/>
        <w:t>THE RESPONDENTS AND THE INFORMATION REQUESTED</w:t>
      </w:r>
      <w:bookmarkEnd w:id="56"/>
    </w:p>
    <w:p w:rsidR="008C6BB1" w:rsidRPr="0031754D" w:rsidRDefault="008C6BB1">
      <w:pPr>
        <w:keepNext/>
      </w:pPr>
    </w:p>
    <w:p w:rsidR="008C6BB1" w:rsidRPr="0031754D" w:rsidRDefault="008C6BB1">
      <w:pPr>
        <w:keepNext/>
        <w:ind w:firstLine="720"/>
        <w:outlineLvl w:val="1"/>
        <w:rPr>
          <w:b/>
        </w:rPr>
      </w:pPr>
      <w:bookmarkStart w:id="64" w:name="_Toc240297021"/>
      <w:r w:rsidRPr="0031754D">
        <w:rPr>
          <w:b/>
        </w:rPr>
        <w:t>4(a)</w:t>
      </w:r>
      <w:r w:rsidRPr="0031754D">
        <w:rPr>
          <w:b/>
        </w:rPr>
        <w:tab/>
        <w:t>RESPONDENTS AND NAICS CODES</w:t>
      </w:r>
      <w:bookmarkEnd w:id="64"/>
    </w:p>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Default="008C6BB1">
      <w:pPr>
        <w:widowControl/>
        <w:ind w:firstLine="720"/>
      </w:pPr>
      <w:r w:rsidRPr="0031754D">
        <w:t xml:space="preserve">The following is a list of </w:t>
      </w:r>
      <w:r w:rsidR="009D358E">
        <w:t xml:space="preserve">the </w:t>
      </w:r>
      <w:r w:rsidRPr="0031754D">
        <w:t>North American Industry Classification System (NAICS) codes associated with industries most likely affected by the information collection requirements covered in this ICR.</w:t>
      </w:r>
      <w:r w:rsidR="00751074">
        <w:t xml:space="preserve"> </w:t>
      </w:r>
      <w:r w:rsidR="000979D3" w:rsidRPr="009D358E">
        <w:t>A description of each of these NAICS codes is provided in Appendix A.</w:t>
      </w:r>
      <w:r w:rsidR="00751074">
        <w:t xml:space="preserve"> </w:t>
      </w:r>
    </w:p>
    <w:p w:rsidR="009D358E" w:rsidRDefault="009D358E">
      <w:pPr>
        <w:widowControl/>
        <w:ind w:firstLine="720"/>
      </w:pPr>
    </w:p>
    <w:tbl>
      <w:tblPr>
        <w:tblW w:w="9882" w:type="dxa"/>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30" w:type="dxa"/>
          <w:bottom w:w="29" w:type="dxa"/>
          <w:right w:w="30" w:type="dxa"/>
        </w:tblCellMar>
        <w:tblLook w:val="0000"/>
      </w:tblPr>
      <w:tblGrid>
        <w:gridCol w:w="3591"/>
        <w:gridCol w:w="6291"/>
      </w:tblGrid>
      <w:tr w:rsidR="009D358E" w:rsidRPr="00D17B5A" w:rsidTr="000F49F8">
        <w:trPr>
          <w:trHeight w:val="575"/>
          <w:tblHeader/>
          <w:jc w:val="center"/>
        </w:trPr>
        <w:tc>
          <w:tcPr>
            <w:tcW w:w="3591" w:type="dxa"/>
            <w:shd w:val="clear" w:color="auto" w:fill="D9D9D9"/>
            <w:vAlign w:val="center"/>
          </w:tcPr>
          <w:p w:rsidR="009D358E" w:rsidRPr="00D17B5A" w:rsidRDefault="009D358E" w:rsidP="00480816">
            <w:pPr>
              <w:jc w:val="center"/>
              <w:rPr>
                <w:b/>
                <w:color w:val="000000"/>
                <w:sz w:val="20"/>
                <w:szCs w:val="20"/>
              </w:rPr>
            </w:pPr>
            <w:r w:rsidRPr="00D17B5A">
              <w:rPr>
                <w:b/>
                <w:color w:val="000000"/>
                <w:sz w:val="20"/>
                <w:szCs w:val="20"/>
              </w:rPr>
              <w:t>Economic Sub-Sector</w:t>
            </w:r>
          </w:p>
          <w:p w:rsidR="009D358E" w:rsidRPr="00D17B5A" w:rsidRDefault="009D358E" w:rsidP="00480816">
            <w:pPr>
              <w:jc w:val="center"/>
              <w:rPr>
                <w:b/>
                <w:color w:val="000000"/>
                <w:sz w:val="20"/>
                <w:szCs w:val="20"/>
              </w:rPr>
            </w:pPr>
            <w:r w:rsidRPr="00D17B5A">
              <w:rPr>
                <w:b/>
                <w:color w:val="000000"/>
                <w:sz w:val="20"/>
                <w:szCs w:val="20"/>
              </w:rPr>
              <w:t>(3-Digit NAICS Code)</w:t>
            </w:r>
          </w:p>
        </w:tc>
        <w:tc>
          <w:tcPr>
            <w:tcW w:w="6291" w:type="dxa"/>
            <w:shd w:val="clear" w:color="auto" w:fill="D9D9D9"/>
            <w:vAlign w:val="center"/>
          </w:tcPr>
          <w:p w:rsidR="009D358E" w:rsidRPr="00D17B5A" w:rsidRDefault="009D358E" w:rsidP="00480816">
            <w:pPr>
              <w:jc w:val="center"/>
              <w:rPr>
                <w:b/>
                <w:color w:val="000000"/>
                <w:sz w:val="20"/>
                <w:szCs w:val="20"/>
              </w:rPr>
            </w:pPr>
            <w:r w:rsidRPr="00D17B5A">
              <w:rPr>
                <w:b/>
                <w:color w:val="000000"/>
                <w:sz w:val="20"/>
                <w:szCs w:val="20"/>
              </w:rPr>
              <w:t>Industries that Generate Solvent-Contaminated Wipes</w:t>
            </w:r>
          </w:p>
          <w:p w:rsidR="009D358E" w:rsidRPr="00D17B5A" w:rsidRDefault="009D358E" w:rsidP="00480816">
            <w:pPr>
              <w:jc w:val="center"/>
              <w:rPr>
                <w:b/>
                <w:color w:val="000000"/>
                <w:sz w:val="20"/>
                <w:szCs w:val="20"/>
              </w:rPr>
            </w:pPr>
            <w:r w:rsidRPr="00D17B5A">
              <w:rPr>
                <w:b/>
                <w:color w:val="000000"/>
                <w:sz w:val="20"/>
                <w:szCs w:val="20"/>
              </w:rPr>
              <w:t xml:space="preserve">(5- or 6-Digit NAICS Code) </w:t>
            </w:r>
            <w:r w:rsidRPr="00D17B5A">
              <w:rPr>
                <w:b/>
                <w:color w:val="000000"/>
                <w:sz w:val="20"/>
                <w:szCs w:val="20"/>
                <w:vertAlign w:val="superscript"/>
              </w:rPr>
              <w:t>a</w:t>
            </w:r>
          </w:p>
        </w:tc>
      </w:tr>
      <w:tr w:rsidR="009D358E" w:rsidRPr="00D17B5A" w:rsidTr="000F49F8">
        <w:trPr>
          <w:trHeight w:val="240"/>
          <w:jc w:val="center"/>
        </w:trPr>
        <w:tc>
          <w:tcPr>
            <w:tcW w:w="3591" w:type="dxa"/>
            <w:shd w:val="clear" w:color="000000" w:fill="FFFFFF"/>
          </w:tcPr>
          <w:p w:rsidR="009D358E" w:rsidRPr="00D17B5A" w:rsidRDefault="009D358E" w:rsidP="00480816">
            <w:pPr>
              <w:keepNext/>
              <w:rPr>
                <w:color w:val="000000"/>
                <w:sz w:val="20"/>
                <w:szCs w:val="20"/>
              </w:rPr>
            </w:pPr>
            <w:r w:rsidRPr="00D17B5A">
              <w:rPr>
                <w:color w:val="000000"/>
                <w:sz w:val="20"/>
                <w:szCs w:val="20"/>
              </w:rPr>
              <w:t>Printing</w:t>
            </w:r>
          </w:p>
        </w:tc>
        <w:tc>
          <w:tcPr>
            <w:tcW w:w="6291" w:type="dxa"/>
            <w:shd w:val="clear" w:color="000000" w:fill="FFFFFF"/>
          </w:tcPr>
          <w:p w:rsidR="009D358E" w:rsidRPr="00D17B5A" w:rsidRDefault="009D358E" w:rsidP="00480816">
            <w:pPr>
              <w:keepNext/>
              <w:rPr>
                <w:color w:val="000000"/>
                <w:sz w:val="20"/>
                <w:szCs w:val="20"/>
              </w:rPr>
            </w:pPr>
            <w:r w:rsidRPr="00D17B5A">
              <w:rPr>
                <w:color w:val="000000"/>
                <w:sz w:val="20"/>
                <w:szCs w:val="20"/>
              </w:rPr>
              <w:t>323110, 323111, 323112, 323113, 323114, 323115, 323116, 323117, 323118, 323119, 323121, 323122</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Publishing (printed matter)</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51111, 51112, 51113, 51114, 51119</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Business services (copy shops)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561439</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Chemical and Allied Products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211112, 32511, 32512, 325131, 325132, 325181, 325182, 325188, 325191, 325192, 325193, 325199, 325998, 331311</w:t>
            </w:r>
          </w:p>
        </w:tc>
      </w:tr>
      <w:tr w:rsidR="009D358E" w:rsidRPr="00D17B5A" w:rsidTr="000F49F8">
        <w:trPr>
          <w:trHeight w:val="240"/>
          <w:jc w:val="center"/>
        </w:trPr>
        <w:tc>
          <w:tcPr>
            <w:tcW w:w="3591" w:type="dxa"/>
            <w:shd w:val="clear" w:color="000000" w:fill="FFFFFF"/>
          </w:tcPr>
          <w:p w:rsidR="009D358E" w:rsidRPr="00D17B5A" w:rsidRDefault="009D358E" w:rsidP="00480816">
            <w:pPr>
              <w:rPr>
                <w:sz w:val="20"/>
                <w:szCs w:val="20"/>
              </w:rPr>
            </w:pPr>
            <w:r w:rsidRPr="00D17B5A">
              <w:rPr>
                <w:color w:val="000000"/>
                <w:sz w:val="20"/>
                <w:szCs w:val="20"/>
              </w:rPr>
              <w:t>Plastics and Rubber</w:t>
            </w:r>
          </w:p>
        </w:tc>
        <w:tc>
          <w:tcPr>
            <w:tcW w:w="6291" w:type="dxa"/>
            <w:shd w:val="clear" w:color="000000" w:fill="FFFFFF"/>
          </w:tcPr>
          <w:p w:rsidR="009D358E" w:rsidRPr="00D17B5A" w:rsidRDefault="009D358E" w:rsidP="00480816">
            <w:pPr>
              <w:rPr>
                <w:sz w:val="20"/>
                <w:szCs w:val="20"/>
              </w:rPr>
            </w:pPr>
            <w:r w:rsidRPr="00D17B5A">
              <w:rPr>
                <w:sz w:val="20"/>
                <w:szCs w:val="20"/>
              </w:rPr>
              <w:t>31332, 315299, 315999, 325991, 326113, 326121, 32613, 32614, 32615, 32616, 326199, 326191, 326192, 326211, 32622, 326291, 326299, 337215, 339113, 339932, 339991</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Fabricated Metal Products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332812, 332813, 339911, 339912, 339914</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Industrial Machinery and Equipment</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314999, 332323, 33241, 332991, 333111, 33312, 33322, 333295, 333298, 333319, 333414, 333511, 333512, 333513, 333514, 333515, 333518, 333911, 333923, 333999, 33651</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Furniture and Fixtures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337110, 337121, 337122, 337124, 337127, 337211, 337212, 337215</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Auto Dealers (retail trade)</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44111, 44112</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Military Bases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92812</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Electronics and Computers</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334411, 334412, 334413</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Transportation Equipment</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332912, 336111, 336112, 336211, 33633, 33634, 336399, 336312, 336411, 336412, 336414, 336415, 336419, 336612, 336992, 48839, 54171, 81149</w:t>
            </w:r>
          </w:p>
        </w:tc>
      </w:tr>
      <w:tr w:rsidR="009D358E" w:rsidRPr="00D17B5A" w:rsidTr="000F49F8">
        <w:trPr>
          <w:trHeight w:val="240"/>
          <w:jc w:val="center"/>
        </w:trPr>
        <w:tc>
          <w:tcPr>
            <w:tcW w:w="3591" w:type="dxa"/>
            <w:shd w:val="clear" w:color="000000" w:fill="FFFFFF"/>
          </w:tcPr>
          <w:p w:rsidR="009D358E" w:rsidRPr="00D17B5A" w:rsidRDefault="009D358E" w:rsidP="00480816">
            <w:pPr>
              <w:rPr>
                <w:color w:val="000000"/>
                <w:sz w:val="20"/>
                <w:szCs w:val="20"/>
              </w:rPr>
            </w:pPr>
            <w:r w:rsidRPr="00D17B5A">
              <w:rPr>
                <w:color w:val="000000"/>
                <w:sz w:val="20"/>
                <w:szCs w:val="20"/>
              </w:rPr>
              <w:t>Auto Repair and Maintenance</w:t>
            </w:r>
          </w:p>
        </w:tc>
        <w:tc>
          <w:tcPr>
            <w:tcW w:w="6291" w:type="dxa"/>
            <w:shd w:val="clear" w:color="000000" w:fill="FFFFFF"/>
          </w:tcPr>
          <w:p w:rsidR="009D358E" w:rsidRPr="00D17B5A" w:rsidRDefault="009D358E" w:rsidP="00480816">
            <w:pPr>
              <w:rPr>
                <w:color w:val="000000"/>
                <w:sz w:val="20"/>
                <w:szCs w:val="20"/>
              </w:rPr>
            </w:pPr>
            <w:r w:rsidRPr="00D17B5A">
              <w:rPr>
                <w:color w:val="000000"/>
                <w:sz w:val="20"/>
                <w:szCs w:val="20"/>
              </w:rPr>
              <w:t>811111, 811112</w:t>
            </w:r>
          </w:p>
        </w:tc>
      </w:tr>
      <w:tr w:rsidR="009D358E" w:rsidRPr="00D17B5A" w:rsidTr="009D358E">
        <w:trPr>
          <w:trHeight w:val="240"/>
          <w:jc w:val="center"/>
        </w:trPr>
        <w:tc>
          <w:tcPr>
            <w:tcW w:w="9882" w:type="dxa"/>
            <w:gridSpan w:val="2"/>
            <w:tcBorders>
              <w:left w:val="nil"/>
              <w:bottom w:val="nil"/>
              <w:right w:val="nil"/>
            </w:tcBorders>
            <w:shd w:val="clear" w:color="000000" w:fill="FFFFFF"/>
            <w:vAlign w:val="center"/>
          </w:tcPr>
          <w:p w:rsidR="009D358E" w:rsidRPr="00D17B5A" w:rsidRDefault="009D358E" w:rsidP="001E2587">
            <w:pPr>
              <w:spacing w:before="60"/>
              <w:ind w:left="29"/>
              <w:rPr>
                <w:color w:val="000000"/>
                <w:sz w:val="20"/>
                <w:szCs w:val="20"/>
              </w:rPr>
            </w:pPr>
            <w:proofErr w:type="spellStart"/>
            <w:r w:rsidRPr="00D17B5A">
              <w:rPr>
                <w:sz w:val="20"/>
                <w:szCs w:val="20"/>
                <w:vertAlign w:val="superscript"/>
              </w:rPr>
              <w:t>a</w:t>
            </w:r>
            <w:proofErr w:type="spellEnd"/>
            <w:r w:rsidR="00751074">
              <w:rPr>
                <w:sz w:val="20"/>
                <w:szCs w:val="20"/>
              </w:rPr>
              <w:t xml:space="preserve"> </w:t>
            </w:r>
            <w:proofErr w:type="spellStart"/>
            <w:r w:rsidRPr="00D17B5A">
              <w:rPr>
                <w:sz w:val="20"/>
                <w:szCs w:val="20"/>
              </w:rPr>
              <w:t>A</w:t>
            </w:r>
            <w:proofErr w:type="spellEnd"/>
            <w:r w:rsidRPr="00D17B5A">
              <w:rPr>
                <w:sz w:val="20"/>
                <w:szCs w:val="20"/>
              </w:rPr>
              <w:t xml:space="preserve"> description of each of the NAICS codes is provided in Appendix A.</w:t>
            </w:r>
          </w:p>
        </w:tc>
      </w:tr>
    </w:tbl>
    <w:p w:rsidR="003450FB" w:rsidRDefault="003450FB"/>
    <w:p w:rsidR="00D17B5A" w:rsidRPr="0031754D" w:rsidRDefault="00D17B5A"/>
    <w:p w:rsidR="008C6BB1" w:rsidRPr="0031754D" w:rsidRDefault="008C6BB1">
      <w:pPr>
        <w:ind w:firstLine="720"/>
        <w:outlineLvl w:val="1"/>
        <w:rPr>
          <w:b/>
        </w:rPr>
      </w:pPr>
      <w:bookmarkStart w:id="65" w:name="_Toc240297022"/>
      <w:r w:rsidRPr="0031754D">
        <w:rPr>
          <w:b/>
        </w:rPr>
        <w:t>4(b)</w:t>
      </w:r>
      <w:r w:rsidRPr="0031754D">
        <w:rPr>
          <w:b/>
        </w:rPr>
        <w:tab/>
        <w:t>INFORMATION REQUESTED</w:t>
      </w:r>
      <w:bookmarkEnd w:id="65"/>
    </w:p>
    <w:p w:rsidR="008C6BB1" w:rsidRDefault="008C6BB1"/>
    <w:p w:rsidR="001311ED" w:rsidRPr="004D32F1" w:rsidRDefault="004D32F1" w:rsidP="004D32F1">
      <w:pPr>
        <w:pStyle w:val="ListParagraph"/>
        <w:ind w:left="0" w:firstLine="720"/>
      </w:pPr>
      <w:r w:rsidRPr="004D32F1">
        <w:t>In the following paragraphs, EPA describes the new information collection requirement</w:t>
      </w:r>
      <w:r w:rsidR="005A2D82">
        <w:t>s</w:t>
      </w:r>
      <w:r w:rsidRPr="004D32F1">
        <w:t xml:space="preserve"> under the final rule.</w:t>
      </w:r>
    </w:p>
    <w:p w:rsidR="004D32F1" w:rsidRDefault="004D32F1" w:rsidP="001311ED">
      <w:pPr>
        <w:ind w:left="720" w:hanging="720"/>
      </w:pPr>
    </w:p>
    <w:p w:rsidR="004D32F1" w:rsidRPr="00D945DB" w:rsidRDefault="004D32F1" w:rsidP="00B05AF1">
      <w:pPr>
        <w:keepNext/>
        <w:widowControl/>
        <w:numPr>
          <w:ilvl w:val="0"/>
          <w:numId w:val="3"/>
        </w:numPr>
        <w:autoSpaceDE/>
        <w:autoSpaceDN/>
        <w:adjustRightInd/>
        <w:ind w:left="720" w:hanging="720"/>
        <w:rPr>
          <w:b/>
        </w:rPr>
      </w:pPr>
      <w:r w:rsidRPr="00D945DB">
        <w:rPr>
          <w:b/>
        </w:rPr>
        <w:lastRenderedPageBreak/>
        <w:t xml:space="preserve">Solvent-Contaminated </w:t>
      </w:r>
      <w:r w:rsidR="006A3868">
        <w:rPr>
          <w:b/>
        </w:rPr>
        <w:t xml:space="preserve">Reusable </w:t>
      </w:r>
      <w:r w:rsidRPr="00D945DB">
        <w:rPr>
          <w:b/>
        </w:rPr>
        <w:t>Wipes</w:t>
      </w:r>
    </w:p>
    <w:p w:rsidR="004D32F1" w:rsidRDefault="004D32F1" w:rsidP="00BF500B">
      <w:pPr>
        <w:keepNext/>
        <w:widowControl/>
      </w:pPr>
      <w:r>
        <w:tab/>
      </w:r>
    </w:p>
    <w:p w:rsidR="004D32F1" w:rsidRDefault="004D32F1" w:rsidP="00B05AF1">
      <w:pPr>
        <w:keepNext/>
        <w:widowControl/>
        <w:numPr>
          <w:ilvl w:val="0"/>
          <w:numId w:val="4"/>
        </w:numPr>
        <w:autoSpaceDE/>
        <w:autoSpaceDN/>
        <w:adjustRightInd/>
        <w:ind w:left="1440" w:hanging="720"/>
      </w:pPr>
      <w:r>
        <w:rPr>
          <w:b/>
        </w:rPr>
        <w:t>Labeling Containers</w:t>
      </w:r>
    </w:p>
    <w:p w:rsidR="004D32F1" w:rsidRDefault="004D32F1" w:rsidP="00BF500B">
      <w:pPr>
        <w:keepNext/>
        <w:widowControl/>
      </w:pPr>
    </w:p>
    <w:p w:rsidR="004D32F1" w:rsidRDefault="004D32F1" w:rsidP="00BF500B">
      <w:pPr>
        <w:keepNext/>
        <w:widowControl/>
      </w:pPr>
      <w:r>
        <w:tab/>
        <w:t>Under 40 CFR 261.4(a)(26)(</w:t>
      </w:r>
      <w:proofErr w:type="spellStart"/>
      <w:r>
        <w:t>i</w:t>
      </w:r>
      <w:proofErr w:type="spellEnd"/>
      <w:r>
        <w:t xml:space="preserve">), </w:t>
      </w:r>
      <w:r w:rsidR="006A3868">
        <w:t xml:space="preserve">reusable </w:t>
      </w:r>
      <w:r>
        <w:t xml:space="preserve">wipes, when </w:t>
      </w:r>
      <w:r w:rsidRPr="00D945DB">
        <w:t>accumulated, stored, managed, and transported</w:t>
      </w:r>
      <w:r>
        <w:t xml:space="preserve">, must be contained </w:t>
      </w:r>
      <w:r w:rsidRPr="00D945DB">
        <w:t>in non-leaking, closed containers that are labeled “Excl</w:t>
      </w:r>
      <w:r>
        <w:t>uded Solvent-Contaminated Wipes.</w:t>
      </w:r>
      <w:r w:rsidRPr="00D945DB">
        <w:t>”</w:t>
      </w:r>
      <w:r>
        <w:t xml:space="preserve"> </w:t>
      </w:r>
    </w:p>
    <w:p w:rsidR="004D32F1" w:rsidRDefault="004D32F1" w:rsidP="004D32F1"/>
    <w:p w:rsidR="004D32F1" w:rsidRDefault="004D32F1" w:rsidP="00B05AF1">
      <w:pPr>
        <w:numPr>
          <w:ilvl w:val="0"/>
          <w:numId w:val="5"/>
        </w:numPr>
        <w:autoSpaceDE/>
        <w:autoSpaceDN/>
        <w:adjustRightInd/>
      </w:pPr>
      <w:r w:rsidRPr="00E467BD">
        <w:rPr>
          <w:u w:val="single"/>
        </w:rPr>
        <w:t>Data Item</w:t>
      </w:r>
      <w:r>
        <w:t>:</w:t>
      </w:r>
    </w:p>
    <w:p w:rsidR="004D32F1" w:rsidRDefault="004D32F1" w:rsidP="004D32F1"/>
    <w:p w:rsidR="004D32F1" w:rsidRDefault="004D32F1" w:rsidP="00B05AF1">
      <w:pPr>
        <w:numPr>
          <w:ilvl w:val="0"/>
          <w:numId w:val="9"/>
        </w:numPr>
        <w:autoSpaceDE/>
        <w:autoSpaceDN/>
        <w:adjustRightInd/>
        <w:ind w:left="1440" w:hanging="720"/>
      </w:pPr>
      <w:r w:rsidRPr="007542D9">
        <w:t>Label with the words “Excluded Solvent-Contaminated Wipes.”</w:t>
      </w:r>
    </w:p>
    <w:p w:rsidR="004D32F1" w:rsidRDefault="004D32F1" w:rsidP="004D32F1"/>
    <w:p w:rsidR="004D32F1" w:rsidRDefault="004D32F1" w:rsidP="00B05AF1">
      <w:pPr>
        <w:numPr>
          <w:ilvl w:val="0"/>
          <w:numId w:val="5"/>
        </w:numPr>
        <w:autoSpaceDE/>
        <w:autoSpaceDN/>
        <w:adjustRightInd/>
      </w:pPr>
      <w:r w:rsidRPr="00E467BD">
        <w:rPr>
          <w:u w:val="single"/>
        </w:rPr>
        <w:t>Respondent Activit</w:t>
      </w:r>
      <w:r>
        <w:rPr>
          <w:u w:val="single"/>
        </w:rPr>
        <w:t>y</w:t>
      </w:r>
      <w:r>
        <w:t>:</w:t>
      </w:r>
    </w:p>
    <w:p w:rsidR="004D32F1" w:rsidRDefault="004D32F1" w:rsidP="004D32F1"/>
    <w:p w:rsidR="004D32F1" w:rsidRDefault="005A2D82" w:rsidP="00B05AF1">
      <w:pPr>
        <w:numPr>
          <w:ilvl w:val="0"/>
          <w:numId w:val="9"/>
        </w:numPr>
        <w:tabs>
          <w:tab w:val="left" w:pos="1440"/>
        </w:tabs>
        <w:autoSpaceDE/>
        <w:autoSpaceDN/>
        <w:adjustRightInd/>
        <w:ind w:left="1440" w:hanging="720"/>
      </w:pPr>
      <w:r>
        <w:t>A</w:t>
      </w:r>
      <w:r w:rsidR="004D32F1">
        <w:t xml:space="preserve">ffix label </w:t>
      </w:r>
      <w:r w:rsidR="004D32F1" w:rsidRPr="00F42946">
        <w:t xml:space="preserve">with the words “Excluded Solvent-Contaminated Wipes” to each container of </w:t>
      </w:r>
      <w:r w:rsidR="004D32F1">
        <w:t xml:space="preserve">reusable </w:t>
      </w:r>
      <w:r w:rsidR="004D32F1" w:rsidRPr="00F42946">
        <w:t>wipes.</w:t>
      </w:r>
    </w:p>
    <w:p w:rsidR="004D32F1" w:rsidRDefault="004D32F1" w:rsidP="004D32F1"/>
    <w:p w:rsidR="004D32F1" w:rsidRDefault="004D32F1" w:rsidP="00B05AF1">
      <w:pPr>
        <w:numPr>
          <w:ilvl w:val="0"/>
          <w:numId w:val="4"/>
        </w:numPr>
        <w:autoSpaceDE/>
        <w:autoSpaceDN/>
        <w:adjustRightInd/>
        <w:ind w:left="1440" w:hanging="720"/>
      </w:pPr>
      <w:r>
        <w:rPr>
          <w:b/>
        </w:rPr>
        <w:t>Recordkeeping Requirements</w:t>
      </w:r>
    </w:p>
    <w:p w:rsidR="004D32F1" w:rsidRDefault="004D32F1" w:rsidP="004D32F1"/>
    <w:p w:rsidR="004D32F1" w:rsidRDefault="004D32F1" w:rsidP="004D32F1">
      <w:pPr>
        <w:ind w:firstLine="720"/>
      </w:pPr>
      <w:r>
        <w:t>Under 40 CFR 261.4(a)(26)(iv), generators of reusable wipes must maintain at their site specified documentation that they are managing excluded solvent-contaminated wipes according to 40 CFR 261.4(a)(26).</w:t>
      </w:r>
    </w:p>
    <w:p w:rsidR="004D32F1" w:rsidRDefault="004D32F1" w:rsidP="004D32F1"/>
    <w:p w:rsidR="004D32F1" w:rsidRDefault="004D32F1" w:rsidP="00B05AF1">
      <w:pPr>
        <w:numPr>
          <w:ilvl w:val="0"/>
          <w:numId w:val="7"/>
        </w:numPr>
        <w:autoSpaceDE/>
        <w:autoSpaceDN/>
        <w:adjustRightInd/>
        <w:ind w:left="1440" w:hanging="720"/>
      </w:pPr>
      <w:r w:rsidRPr="00E467BD">
        <w:rPr>
          <w:u w:val="single"/>
        </w:rPr>
        <w:t>Data Item</w:t>
      </w:r>
      <w:r>
        <w:rPr>
          <w:u w:val="single"/>
        </w:rPr>
        <w:t>s</w:t>
      </w:r>
      <w:r>
        <w:t>:</w:t>
      </w:r>
    </w:p>
    <w:p w:rsidR="004D32F1" w:rsidRDefault="004D32F1" w:rsidP="004D32F1"/>
    <w:p w:rsidR="004D32F1" w:rsidRDefault="004D32F1" w:rsidP="00B05AF1">
      <w:pPr>
        <w:numPr>
          <w:ilvl w:val="0"/>
          <w:numId w:val="6"/>
        </w:numPr>
        <w:autoSpaceDE/>
        <w:autoSpaceDN/>
        <w:adjustRightInd/>
        <w:ind w:left="1440" w:hanging="720"/>
      </w:pPr>
      <w:r>
        <w:t>Name and address of the laundry or dry cleaner that is receiving the solvent-contaminated wipes;</w:t>
      </w:r>
    </w:p>
    <w:p w:rsidR="004D32F1" w:rsidRDefault="004D32F1" w:rsidP="004D32F1">
      <w:pPr>
        <w:ind w:left="1440"/>
      </w:pPr>
    </w:p>
    <w:p w:rsidR="004D32F1" w:rsidRDefault="004D32F1" w:rsidP="00B05AF1">
      <w:pPr>
        <w:numPr>
          <w:ilvl w:val="0"/>
          <w:numId w:val="6"/>
        </w:numPr>
        <w:autoSpaceDE/>
        <w:autoSpaceDN/>
        <w:adjustRightInd/>
        <w:ind w:left="1440" w:hanging="720"/>
      </w:pPr>
      <w:r>
        <w:t>Documentation that the 180-day accumulation time limit in 40 CFR 261.4(a)(26)(ii) is being met; and</w:t>
      </w:r>
    </w:p>
    <w:p w:rsidR="004D32F1" w:rsidRDefault="004D32F1" w:rsidP="004D32F1"/>
    <w:p w:rsidR="004D32F1" w:rsidRDefault="004D32F1" w:rsidP="00B05AF1">
      <w:pPr>
        <w:numPr>
          <w:ilvl w:val="0"/>
          <w:numId w:val="6"/>
        </w:numPr>
        <w:autoSpaceDE/>
        <w:autoSpaceDN/>
        <w:adjustRightInd/>
        <w:ind w:left="1440" w:hanging="720"/>
      </w:pPr>
      <w:r>
        <w:t>Description of the process the generator is using to ensure the solvent-contaminated wipes contain no free liquids at the point of being laundered or dry-cleaned on-site or at the point of being transported off-site for laundering or dry-cleaning.</w:t>
      </w:r>
    </w:p>
    <w:p w:rsidR="004D32F1" w:rsidRDefault="004D32F1" w:rsidP="004D32F1"/>
    <w:p w:rsidR="004D32F1" w:rsidRDefault="004D32F1" w:rsidP="00B05AF1">
      <w:pPr>
        <w:numPr>
          <w:ilvl w:val="0"/>
          <w:numId w:val="8"/>
        </w:numPr>
        <w:autoSpaceDE/>
        <w:autoSpaceDN/>
        <w:adjustRightInd/>
      </w:pPr>
      <w:r w:rsidRPr="00E467BD">
        <w:rPr>
          <w:u w:val="single"/>
        </w:rPr>
        <w:t>Respondent Activities</w:t>
      </w:r>
      <w:r>
        <w:t>:</w:t>
      </w:r>
    </w:p>
    <w:p w:rsidR="004D32F1" w:rsidRDefault="004D32F1" w:rsidP="004D32F1"/>
    <w:p w:rsidR="004D32F1" w:rsidRDefault="005A2D82" w:rsidP="00B05AF1">
      <w:pPr>
        <w:numPr>
          <w:ilvl w:val="0"/>
          <w:numId w:val="9"/>
        </w:numPr>
        <w:tabs>
          <w:tab w:val="left" w:pos="1440"/>
        </w:tabs>
        <w:autoSpaceDE/>
        <w:autoSpaceDN/>
        <w:adjustRightInd/>
        <w:ind w:left="1440" w:hanging="720"/>
      </w:pPr>
      <w:r>
        <w:t>M</w:t>
      </w:r>
      <w:r w:rsidR="004D32F1" w:rsidRPr="00F36FAD">
        <w:t>aintain at the site specified documentation</w:t>
      </w:r>
      <w:r w:rsidR="004D32F1">
        <w:t xml:space="preserve"> </w:t>
      </w:r>
      <w:r w:rsidR="004D32F1" w:rsidRPr="00F36FAD">
        <w:t xml:space="preserve">that excluded solvent-contaminated wipes </w:t>
      </w:r>
      <w:r w:rsidR="002640C5">
        <w:t xml:space="preserve">are being managed </w:t>
      </w:r>
      <w:r w:rsidR="004D32F1" w:rsidRPr="00F36FAD">
        <w:t>a</w:t>
      </w:r>
      <w:r w:rsidR="004D32F1">
        <w:t>ccording to 40 CFR 261.4(a)(26)</w:t>
      </w:r>
      <w:r w:rsidR="004D32F1" w:rsidRPr="00F42946">
        <w:t>.</w:t>
      </w:r>
    </w:p>
    <w:p w:rsidR="004D32F1" w:rsidRDefault="004D32F1" w:rsidP="004D32F1"/>
    <w:p w:rsidR="004D32F1" w:rsidRPr="00D945DB" w:rsidRDefault="004D32F1" w:rsidP="005A2D82">
      <w:pPr>
        <w:keepNext/>
        <w:widowControl/>
        <w:numPr>
          <w:ilvl w:val="0"/>
          <w:numId w:val="3"/>
        </w:numPr>
        <w:autoSpaceDE/>
        <w:autoSpaceDN/>
        <w:adjustRightInd/>
        <w:ind w:left="720" w:hanging="720"/>
        <w:rPr>
          <w:b/>
        </w:rPr>
      </w:pPr>
      <w:r w:rsidRPr="00D945DB">
        <w:rPr>
          <w:b/>
        </w:rPr>
        <w:lastRenderedPageBreak/>
        <w:t xml:space="preserve">Solvent-Contaminated </w:t>
      </w:r>
      <w:r w:rsidR="006A3868">
        <w:rPr>
          <w:b/>
        </w:rPr>
        <w:t xml:space="preserve">Disposable </w:t>
      </w:r>
      <w:r w:rsidRPr="00D945DB">
        <w:rPr>
          <w:b/>
        </w:rPr>
        <w:t>Wipes</w:t>
      </w:r>
      <w:r w:rsidRPr="00D945DB">
        <w:rPr>
          <w:b/>
        </w:rPr>
        <w:tab/>
      </w:r>
    </w:p>
    <w:p w:rsidR="004D32F1" w:rsidRDefault="004D32F1" w:rsidP="005A2D82">
      <w:pPr>
        <w:keepNext/>
        <w:widowControl/>
      </w:pPr>
      <w:r>
        <w:tab/>
      </w:r>
    </w:p>
    <w:p w:rsidR="004D32F1" w:rsidRDefault="004D32F1" w:rsidP="005A2D82">
      <w:pPr>
        <w:keepNext/>
        <w:widowControl/>
        <w:numPr>
          <w:ilvl w:val="0"/>
          <w:numId w:val="10"/>
        </w:numPr>
        <w:autoSpaceDE/>
        <w:autoSpaceDN/>
        <w:adjustRightInd/>
        <w:ind w:left="1440" w:hanging="720"/>
      </w:pPr>
      <w:r>
        <w:rPr>
          <w:b/>
        </w:rPr>
        <w:t>Labeling Containers</w:t>
      </w:r>
    </w:p>
    <w:p w:rsidR="004D32F1" w:rsidRDefault="004D32F1" w:rsidP="005A2D82">
      <w:pPr>
        <w:keepNext/>
        <w:widowControl/>
      </w:pPr>
    </w:p>
    <w:p w:rsidR="004D32F1" w:rsidRDefault="004D32F1" w:rsidP="005A2D82">
      <w:pPr>
        <w:keepNext/>
        <w:widowControl/>
      </w:pPr>
      <w:r>
        <w:tab/>
        <w:t>Under 40 CFR 261.4(b)(18)(</w:t>
      </w:r>
      <w:proofErr w:type="spellStart"/>
      <w:r>
        <w:t>i</w:t>
      </w:r>
      <w:proofErr w:type="spellEnd"/>
      <w:r>
        <w:t xml:space="preserve">), disposable wipes, when </w:t>
      </w:r>
      <w:r w:rsidRPr="00D945DB">
        <w:t>accumulated, stored, managed, and transported</w:t>
      </w:r>
      <w:r>
        <w:t xml:space="preserve">, must be contained </w:t>
      </w:r>
      <w:r w:rsidRPr="00D945DB">
        <w:t>in non-leaking, closed containers that are labeled “Excl</w:t>
      </w:r>
      <w:r>
        <w:t>uded Solvent-Contaminated Wipes.</w:t>
      </w:r>
      <w:r w:rsidRPr="00D945DB">
        <w:t>”</w:t>
      </w:r>
      <w:r>
        <w:t xml:space="preserve"> </w:t>
      </w:r>
    </w:p>
    <w:p w:rsidR="004D32F1" w:rsidRDefault="004D32F1" w:rsidP="004D32F1"/>
    <w:p w:rsidR="004D32F1" w:rsidRDefault="004D32F1" w:rsidP="00B05AF1">
      <w:pPr>
        <w:numPr>
          <w:ilvl w:val="0"/>
          <w:numId w:val="11"/>
        </w:numPr>
        <w:autoSpaceDE/>
        <w:autoSpaceDN/>
        <w:adjustRightInd/>
      </w:pPr>
      <w:r w:rsidRPr="00E467BD">
        <w:rPr>
          <w:u w:val="single"/>
        </w:rPr>
        <w:t>Data Item</w:t>
      </w:r>
      <w:r>
        <w:t>:</w:t>
      </w:r>
    </w:p>
    <w:p w:rsidR="004D32F1" w:rsidRDefault="004D32F1" w:rsidP="004D32F1"/>
    <w:p w:rsidR="004D32F1" w:rsidRDefault="004D32F1" w:rsidP="00B05AF1">
      <w:pPr>
        <w:numPr>
          <w:ilvl w:val="0"/>
          <w:numId w:val="9"/>
        </w:numPr>
        <w:autoSpaceDE/>
        <w:autoSpaceDN/>
        <w:adjustRightInd/>
        <w:ind w:left="1440" w:hanging="720"/>
      </w:pPr>
      <w:r w:rsidRPr="007542D9">
        <w:t>Label with the words “Excluded Solvent-Contaminated Wipes.”</w:t>
      </w:r>
    </w:p>
    <w:p w:rsidR="004D32F1" w:rsidRDefault="004D32F1" w:rsidP="004D32F1"/>
    <w:p w:rsidR="004D32F1" w:rsidRDefault="004D32F1" w:rsidP="00B05AF1">
      <w:pPr>
        <w:numPr>
          <w:ilvl w:val="0"/>
          <w:numId w:val="11"/>
        </w:numPr>
        <w:autoSpaceDE/>
        <w:autoSpaceDN/>
        <w:adjustRightInd/>
      </w:pPr>
      <w:r w:rsidRPr="00E467BD">
        <w:rPr>
          <w:u w:val="single"/>
        </w:rPr>
        <w:t>Respondent Activit</w:t>
      </w:r>
      <w:r>
        <w:rPr>
          <w:u w:val="single"/>
        </w:rPr>
        <w:t>y</w:t>
      </w:r>
      <w:r>
        <w:t>:</w:t>
      </w:r>
    </w:p>
    <w:p w:rsidR="004D32F1" w:rsidRDefault="004D32F1" w:rsidP="004D32F1"/>
    <w:p w:rsidR="004D32F1" w:rsidRDefault="005A2D82" w:rsidP="00B05AF1">
      <w:pPr>
        <w:numPr>
          <w:ilvl w:val="0"/>
          <w:numId w:val="9"/>
        </w:numPr>
        <w:tabs>
          <w:tab w:val="left" w:pos="1440"/>
        </w:tabs>
        <w:autoSpaceDE/>
        <w:autoSpaceDN/>
        <w:adjustRightInd/>
        <w:ind w:left="1440" w:hanging="720"/>
      </w:pPr>
      <w:r>
        <w:t>A</w:t>
      </w:r>
      <w:r w:rsidR="004D32F1">
        <w:t xml:space="preserve">ffix label </w:t>
      </w:r>
      <w:r w:rsidR="004D32F1" w:rsidRPr="00F42946">
        <w:t xml:space="preserve">with the words “Excluded Solvent-Contaminated Wipes” to each container of </w:t>
      </w:r>
      <w:r w:rsidR="004D32F1">
        <w:t xml:space="preserve">disposable </w:t>
      </w:r>
      <w:r w:rsidR="004D32F1" w:rsidRPr="00F42946">
        <w:t>wipes.</w:t>
      </w:r>
    </w:p>
    <w:p w:rsidR="004D32F1" w:rsidRDefault="004D32F1" w:rsidP="004D32F1"/>
    <w:p w:rsidR="004D32F1" w:rsidRDefault="004D32F1" w:rsidP="00B05AF1">
      <w:pPr>
        <w:numPr>
          <w:ilvl w:val="0"/>
          <w:numId w:val="10"/>
        </w:numPr>
        <w:autoSpaceDE/>
        <w:autoSpaceDN/>
        <w:adjustRightInd/>
        <w:ind w:left="1440" w:hanging="720"/>
      </w:pPr>
      <w:r>
        <w:rPr>
          <w:b/>
        </w:rPr>
        <w:t>Recordkeeping Requirements</w:t>
      </w:r>
    </w:p>
    <w:p w:rsidR="004D32F1" w:rsidRDefault="004D32F1" w:rsidP="004D32F1"/>
    <w:p w:rsidR="004D32F1" w:rsidRDefault="004D32F1" w:rsidP="004D32F1">
      <w:pPr>
        <w:ind w:firstLine="720"/>
      </w:pPr>
      <w:r>
        <w:t>Under 40 CFR 261.4(b)(18)(iv), generators of disposable wipes must maintain at their site specified documentation that they are managing excluded solvent-contaminated wipes according to 40 CFR 261.4(b)(18).</w:t>
      </w:r>
    </w:p>
    <w:p w:rsidR="004D32F1" w:rsidRDefault="004D32F1" w:rsidP="004D32F1"/>
    <w:p w:rsidR="004D32F1" w:rsidRDefault="004D32F1" w:rsidP="00B05AF1">
      <w:pPr>
        <w:numPr>
          <w:ilvl w:val="0"/>
          <w:numId w:val="12"/>
        </w:numPr>
        <w:autoSpaceDE/>
        <w:autoSpaceDN/>
        <w:adjustRightInd/>
      </w:pPr>
      <w:r w:rsidRPr="00E467BD">
        <w:rPr>
          <w:u w:val="single"/>
        </w:rPr>
        <w:t>Data Item</w:t>
      </w:r>
      <w:r>
        <w:rPr>
          <w:u w:val="single"/>
        </w:rPr>
        <w:t>s</w:t>
      </w:r>
      <w:r>
        <w:t>:</w:t>
      </w:r>
    </w:p>
    <w:p w:rsidR="004D32F1" w:rsidRDefault="004D32F1" w:rsidP="004D32F1"/>
    <w:p w:rsidR="004D32F1" w:rsidRDefault="004D32F1" w:rsidP="00B05AF1">
      <w:pPr>
        <w:numPr>
          <w:ilvl w:val="0"/>
          <w:numId w:val="6"/>
        </w:numPr>
        <w:autoSpaceDE/>
        <w:autoSpaceDN/>
        <w:adjustRightInd/>
        <w:ind w:left="1440" w:hanging="720"/>
      </w:pPr>
      <w:r>
        <w:t>Name and address of the landfill or combustor that is receiving the solvent-contaminated wipes;</w:t>
      </w:r>
    </w:p>
    <w:p w:rsidR="004D32F1" w:rsidRDefault="004D32F1" w:rsidP="004D32F1">
      <w:pPr>
        <w:ind w:left="1440"/>
      </w:pPr>
    </w:p>
    <w:p w:rsidR="004D32F1" w:rsidRDefault="004D32F1" w:rsidP="00B05AF1">
      <w:pPr>
        <w:numPr>
          <w:ilvl w:val="0"/>
          <w:numId w:val="6"/>
        </w:numPr>
        <w:autoSpaceDE/>
        <w:autoSpaceDN/>
        <w:adjustRightInd/>
        <w:ind w:left="1440" w:hanging="720"/>
      </w:pPr>
      <w:r>
        <w:t>Documentation that the 180 day accumulation time limit in 40 CFR 261.4(b)(18)(ii) is being met; and</w:t>
      </w:r>
    </w:p>
    <w:p w:rsidR="004D32F1" w:rsidRDefault="004D32F1" w:rsidP="004D32F1"/>
    <w:p w:rsidR="004D32F1" w:rsidRDefault="004D32F1" w:rsidP="00B05AF1">
      <w:pPr>
        <w:numPr>
          <w:ilvl w:val="0"/>
          <w:numId w:val="6"/>
        </w:numPr>
        <w:autoSpaceDE/>
        <w:autoSpaceDN/>
        <w:adjustRightInd/>
        <w:ind w:left="1440" w:hanging="720"/>
      </w:pPr>
      <w:r>
        <w:t>Description of the process the generator is using to ensure solvent-contaminated wipes contain no free liquids at the point of being transported for disposal.</w:t>
      </w:r>
    </w:p>
    <w:p w:rsidR="004D32F1" w:rsidRDefault="004D32F1" w:rsidP="004D32F1"/>
    <w:p w:rsidR="004D32F1" w:rsidRDefault="004D32F1" w:rsidP="003109C9">
      <w:pPr>
        <w:keepNext/>
        <w:widowControl/>
        <w:numPr>
          <w:ilvl w:val="0"/>
          <w:numId w:val="13"/>
        </w:numPr>
        <w:autoSpaceDE/>
        <w:autoSpaceDN/>
        <w:adjustRightInd/>
      </w:pPr>
      <w:r w:rsidRPr="00E467BD">
        <w:rPr>
          <w:u w:val="single"/>
        </w:rPr>
        <w:t>Respondent Activities</w:t>
      </w:r>
      <w:r>
        <w:t>:</w:t>
      </w:r>
    </w:p>
    <w:p w:rsidR="004D32F1" w:rsidRDefault="004D32F1" w:rsidP="003109C9">
      <w:pPr>
        <w:keepNext/>
        <w:widowControl/>
      </w:pPr>
    </w:p>
    <w:p w:rsidR="004D32F1" w:rsidRDefault="005A2D82" w:rsidP="003109C9">
      <w:pPr>
        <w:keepNext/>
        <w:keepLines/>
        <w:widowControl/>
        <w:numPr>
          <w:ilvl w:val="0"/>
          <w:numId w:val="9"/>
        </w:numPr>
        <w:tabs>
          <w:tab w:val="left" w:pos="1440"/>
        </w:tabs>
        <w:autoSpaceDE/>
        <w:autoSpaceDN/>
        <w:adjustRightInd/>
        <w:ind w:left="1440" w:hanging="720"/>
      </w:pPr>
      <w:r>
        <w:t>M</w:t>
      </w:r>
      <w:r w:rsidR="004D32F1" w:rsidRPr="00F36FAD">
        <w:t>aintain at th</w:t>
      </w:r>
      <w:r w:rsidR="002640C5">
        <w:t>e</w:t>
      </w:r>
      <w:r w:rsidR="004D32F1" w:rsidRPr="00F36FAD">
        <w:t xml:space="preserve"> site specified documentation</w:t>
      </w:r>
      <w:r w:rsidR="004D32F1">
        <w:t xml:space="preserve"> </w:t>
      </w:r>
      <w:r w:rsidR="004D32F1" w:rsidRPr="00F36FAD">
        <w:t xml:space="preserve">that excluded solvent-contaminated wipes </w:t>
      </w:r>
      <w:r w:rsidR="002640C5">
        <w:t xml:space="preserve">are being managed </w:t>
      </w:r>
      <w:r w:rsidR="004D32F1" w:rsidRPr="00F36FAD">
        <w:t>a</w:t>
      </w:r>
      <w:r w:rsidR="004D32F1">
        <w:t>ccording to 40 CFR 261.4(b)(18)</w:t>
      </w:r>
      <w:r w:rsidR="004D32F1" w:rsidRPr="00F42946">
        <w:t>.</w:t>
      </w:r>
    </w:p>
    <w:p w:rsidR="003109C9" w:rsidRDefault="003109C9" w:rsidP="001311ED">
      <w:pPr>
        <w:ind w:left="720" w:hanging="720"/>
        <w:rPr>
          <w:b/>
        </w:rPr>
      </w:pPr>
      <w:bookmarkStart w:id="66" w:name="_Toc240297023"/>
    </w:p>
    <w:p w:rsidR="008C6BB1" w:rsidRPr="007E618C" w:rsidRDefault="008C6BB1" w:rsidP="00AC15F8">
      <w:pPr>
        <w:keepNext/>
        <w:widowControl/>
        <w:ind w:left="720" w:hanging="720"/>
      </w:pPr>
      <w:r w:rsidRPr="007E618C">
        <w:rPr>
          <w:b/>
        </w:rPr>
        <w:lastRenderedPageBreak/>
        <w:t>5.</w:t>
      </w:r>
      <w:r w:rsidRPr="007E618C">
        <w:rPr>
          <w:b/>
        </w:rPr>
        <w:tab/>
        <w:t>THE INFORMATION COLLECTED:</w:t>
      </w:r>
      <w:r w:rsidR="00751074">
        <w:rPr>
          <w:b/>
        </w:rPr>
        <w:t xml:space="preserve"> </w:t>
      </w:r>
      <w:r w:rsidRPr="007E618C">
        <w:rPr>
          <w:b/>
        </w:rPr>
        <w:t>AGENCY ACTIVITIES, COLLECTION METHODOLOGY, AND INFORMATION MANAGEMENT</w:t>
      </w:r>
      <w:bookmarkEnd w:id="57"/>
      <w:bookmarkEnd w:id="58"/>
      <w:bookmarkEnd w:id="59"/>
      <w:bookmarkEnd w:id="60"/>
      <w:bookmarkEnd w:id="61"/>
      <w:bookmarkEnd w:id="62"/>
      <w:bookmarkEnd w:id="63"/>
      <w:bookmarkEnd w:id="66"/>
    </w:p>
    <w:p w:rsidR="008C6BB1" w:rsidRPr="0031754D" w:rsidRDefault="008C6BB1" w:rsidP="00AC15F8">
      <w:pPr>
        <w:keepNext/>
        <w:widowControl/>
      </w:pPr>
      <w:bookmarkStart w:id="67" w:name="_Toc194321585"/>
      <w:bookmarkStart w:id="68" w:name="_Toc194395939"/>
      <w:bookmarkStart w:id="69" w:name="_Toc195523825"/>
      <w:bookmarkStart w:id="70" w:name="_Toc195524036"/>
      <w:bookmarkStart w:id="71" w:name="_Toc198053459"/>
      <w:bookmarkStart w:id="72" w:name="_Toc199176362"/>
      <w:bookmarkStart w:id="73" w:name="_Toc203626146"/>
      <w:bookmarkStart w:id="74" w:name="_Toc203711640"/>
      <w:bookmarkStart w:id="75" w:name="_Toc203715787"/>
      <w:bookmarkStart w:id="76" w:name="_Toc203723117"/>
    </w:p>
    <w:p w:rsidR="008C6BB1" w:rsidRPr="0031754D" w:rsidRDefault="008C6BB1" w:rsidP="00AC15F8">
      <w:pPr>
        <w:keepNext/>
        <w:widowControl/>
        <w:ind w:firstLine="720"/>
        <w:outlineLvl w:val="1"/>
        <w:rPr>
          <w:b/>
        </w:rPr>
      </w:pPr>
      <w:bookmarkStart w:id="77" w:name="_Toc240297024"/>
      <w:r w:rsidRPr="0031754D">
        <w:rPr>
          <w:b/>
        </w:rPr>
        <w:t>5(a)</w:t>
      </w:r>
      <w:r w:rsidRPr="0031754D">
        <w:rPr>
          <w:b/>
        </w:rPr>
        <w:tab/>
        <w:t>AGENCY ACTIVITIES</w:t>
      </w:r>
      <w:bookmarkEnd w:id="67"/>
      <w:bookmarkEnd w:id="68"/>
      <w:bookmarkEnd w:id="69"/>
      <w:bookmarkEnd w:id="70"/>
      <w:bookmarkEnd w:id="71"/>
      <w:bookmarkEnd w:id="72"/>
      <w:bookmarkEnd w:id="73"/>
      <w:bookmarkEnd w:id="74"/>
      <w:bookmarkEnd w:id="75"/>
      <w:bookmarkEnd w:id="76"/>
      <w:bookmarkEnd w:id="77"/>
    </w:p>
    <w:p w:rsidR="008C6BB1" w:rsidRPr="0031754D" w:rsidRDefault="008C6BB1" w:rsidP="00AC15F8">
      <w:pPr>
        <w:keepNext/>
        <w:widowControl/>
      </w:pPr>
    </w:p>
    <w:p w:rsidR="000D5690" w:rsidRDefault="000D5690" w:rsidP="009F5BC1">
      <w:pPr>
        <w:keepNext/>
        <w:widowControl/>
        <w:ind w:firstLine="720"/>
      </w:pPr>
      <w:r>
        <w:t>There are no Agency activities associated with the new information collection requirements covered in this ICR.</w:t>
      </w:r>
    </w:p>
    <w:p w:rsidR="00F44CA9" w:rsidRPr="0031754D" w:rsidRDefault="00F44CA9"/>
    <w:p w:rsidR="008C6BB1" w:rsidRPr="0031754D" w:rsidRDefault="008C6BB1" w:rsidP="009F5BC1">
      <w:pPr>
        <w:widowControl/>
        <w:ind w:firstLine="720"/>
        <w:outlineLvl w:val="1"/>
        <w:rPr>
          <w:b/>
        </w:rPr>
      </w:pPr>
      <w:bookmarkStart w:id="78" w:name="_Toc146594790"/>
      <w:bookmarkStart w:id="79" w:name="_Toc194233049"/>
      <w:bookmarkStart w:id="80" w:name="_Toc194321372"/>
      <w:bookmarkStart w:id="81" w:name="_Toc194321586"/>
      <w:bookmarkStart w:id="82" w:name="_Toc194395940"/>
      <w:bookmarkStart w:id="83" w:name="_Toc195523826"/>
      <w:bookmarkStart w:id="84" w:name="_Toc195524037"/>
      <w:bookmarkStart w:id="85" w:name="_Toc198053460"/>
      <w:bookmarkStart w:id="86" w:name="_Toc199176363"/>
      <w:bookmarkStart w:id="87" w:name="_Toc201152821"/>
      <w:bookmarkStart w:id="88" w:name="_Toc201153934"/>
      <w:bookmarkStart w:id="89" w:name="_Toc203626039"/>
      <w:bookmarkStart w:id="90" w:name="_Toc203626147"/>
      <w:bookmarkStart w:id="91" w:name="_Toc203711641"/>
      <w:bookmarkStart w:id="92" w:name="_Toc203715788"/>
      <w:bookmarkStart w:id="93" w:name="_Toc203723118"/>
      <w:bookmarkStart w:id="94" w:name="_Toc240297025"/>
      <w:r w:rsidRPr="0031754D">
        <w:rPr>
          <w:b/>
        </w:rPr>
        <w:t>5(b)</w:t>
      </w:r>
      <w:r w:rsidRPr="0031754D">
        <w:rPr>
          <w:b/>
        </w:rPr>
        <w:tab/>
        <w:t>COLLECTION METHODOLOGY AND MANAGEMENT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C6BB1" w:rsidRPr="0031754D" w:rsidRDefault="008C6BB1" w:rsidP="004D32F1">
      <w:pPr>
        <w:widowControl/>
      </w:pPr>
    </w:p>
    <w:p w:rsidR="00F96CB4" w:rsidRDefault="00F96CB4" w:rsidP="009F5BC1">
      <w:pPr>
        <w:keepNext/>
        <w:ind w:firstLine="720"/>
        <w:outlineLvl w:val="1"/>
      </w:pPr>
      <w:bookmarkStart w:id="95" w:name="_Toc316397911"/>
      <w:bookmarkStart w:id="96" w:name="_Toc146594791"/>
      <w:bookmarkStart w:id="97" w:name="_Toc194233050"/>
      <w:bookmarkStart w:id="98" w:name="_Toc194321373"/>
      <w:bookmarkStart w:id="99" w:name="_Toc194321587"/>
      <w:bookmarkStart w:id="100" w:name="_Toc194395941"/>
      <w:bookmarkStart w:id="101" w:name="_Toc195523827"/>
      <w:bookmarkStart w:id="102" w:name="_Toc195524038"/>
      <w:bookmarkStart w:id="103" w:name="_Toc198053461"/>
      <w:bookmarkStart w:id="104" w:name="_Toc199176364"/>
      <w:bookmarkStart w:id="105" w:name="_Toc201152822"/>
      <w:bookmarkStart w:id="106" w:name="_Toc201153935"/>
      <w:bookmarkStart w:id="107" w:name="_Toc203626040"/>
      <w:bookmarkStart w:id="108" w:name="_Toc203626148"/>
      <w:bookmarkStart w:id="109" w:name="_Toc203711642"/>
      <w:bookmarkStart w:id="110" w:name="_Toc203715789"/>
      <w:bookmarkStart w:id="111" w:name="_Toc203723119"/>
      <w:r>
        <w:t xml:space="preserve">EPA will not collect any information from generators </w:t>
      </w:r>
      <w:r w:rsidR="00CA586B">
        <w:t xml:space="preserve">or </w:t>
      </w:r>
      <w:r>
        <w:t>handlers of solvent-contaminated wipes</w:t>
      </w:r>
      <w:bookmarkEnd w:id="95"/>
      <w:r>
        <w:t xml:space="preserve"> under the final rule. </w:t>
      </w:r>
    </w:p>
    <w:p w:rsidR="004D32F1" w:rsidRPr="0031754D" w:rsidRDefault="004D32F1" w:rsidP="004D32F1">
      <w:pPr>
        <w:widowControl/>
      </w:pPr>
    </w:p>
    <w:p w:rsidR="008C6BB1" w:rsidRPr="0031754D" w:rsidRDefault="008C6BB1" w:rsidP="009F5BC1">
      <w:pPr>
        <w:widowControl/>
        <w:ind w:firstLine="720"/>
        <w:outlineLvl w:val="1"/>
        <w:rPr>
          <w:b/>
        </w:rPr>
      </w:pPr>
      <w:bookmarkStart w:id="112" w:name="_Toc240297026"/>
      <w:r w:rsidRPr="0031754D">
        <w:rPr>
          <w:b/>
        </w:rPr>
        <w:t>5(c)</w:t>
      </w:r>
      <w:r w:rsidRPr="0031754D">
        <w:rPr>
          <w:b/>
        </w:rPr>
        <w:tab/>
        <w:t>SMALL ENTITY FLEXIBILITY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8C6BB1" w:rsidRDefault="008C6BB1" w:rsidP="004D32F1">
      <w:pPr>
        <w:widowControl/>
      </w:pPr>
    </w:p>
    <w:p w:rsidR="00F96CB4" w:rsidRDefault="00F96CB4" w:rsidP="009F5BC1">
      <w:pPr>
        <w:keepNext/>
        <w:keepLines/>
        <w:ind w:firstLine="720"/>
      </w:pPr>
      <w:r>
        <w:t xml:space="preserve">The final rule will provide regulatory relief from parts of the Federal RCRA hazardous waste regulations for both large and small generators and subsequent handlers by establishing a set of conditions to address potential risks associated with the management of solvent-contaminated wipes. Thus, small facilities, among others, would see relief. </w:t>
      </w:r>
    </w:p>
    <w:p w:rsidR="00F96CB4" w:rsidRDefault="00F96CB4" w:rsidP="00F96CB4">
      <w:pPr>
        <w:keepLines/>
      </w:pPr>
    </w:p>
    <w:p w:rsidR="00F96CB4" w:rsidRDefault="00F96CB4" w:rsidP="00F96CB4">
      <w:pPr>
        <w:keepLines/>
      </w:pPr>
      <w:r>
        <w:tab/>
        <w:t>In addition, due to the fact that the universe of generators affected by the provisions in the final rule is comprised predominately of small businesses, EPA has set, as a primary goal of the final rule, that the management standards be easy to understand and practical to implement. EPA believes that the provisions of the final rule will:</w:t>
      </w:r>
      <w:r w:rsidR="00751074">
        <w:t xml:space="preserve"> </w:t>
      </w:r>
      <w:r>
        <w:t>(1) encourage compliance; (2) enhance consistency between State programs; (3) clearly define when the solvent-contaminated wipes exit the RCRA Subtitle C management system; and (4) reduce compliance costs.</w:t>
      </w:r>
    </w:p>
    <w:p w:rsidR="00F96CB4" w:rsidRDefault="00F96CB4" w:rsidP="00F96CB4"/>
    <w:p w:rsidR="00F96CB4" w:rsidRDefault="00F96CB4" w:rsidP="00F96CB4">
      <w:r>
        <w:tab/>
        <w:t>Finally, the conditional exclusions under the final rule are voluntary.</w:t>
      </w:r>
      <w:r w:rsidR="00751074">
        <w:t xml:space="preserve"> </w:t>
      </w:r>
      <w:r>
        <w:t>Large and small generators eligible for the exclusions have the option of managing their solvent-contaminated wipes under the existing Federal program (i.e., RCRA Subtitle C) or under one of the conditional exclusions.</w:t>
      </w:r>
    </w:p>
    <w:p w:rsidR="00BC15B3" w:rsidRPr="0031754D" w:rsidRDefault="00BC15B3" w:rsidP="004D32F1">
      <w:pPr>
        <w:widowControl/>
      </w:pPr>
    </w:p>
    <w:p w:rsidR="008C6BB1" w:rsidRPr="0031754D" w:rsidRDefault="008C6BB1" w:rsidP="009F5BC1">
      <w:pPr>
        <w:widowControl/>
        <w:ind w:firstLine="720"/>
        <w:outlineLvl w:val="1"/>
        <w:rPr>
          <w:b/>
        </w:rPr>
      </w:pPr>
      <w:bookmarkStart w:id="113" w:name="_Toc240297027"/>
      <w:r w:rsidRPr="0031754D">
        <w:rPr>
          <w:b/>
        </w:rPr>
        <w:t>5(d)</w:t>
      </w:r>
      <w:r w:rsidRPr="0031754D">
        <w:rPr>
          <w:b/>
        </w:rPr>
        <w:tab/>
        <w:t>COLLECTION SCHEDULE</w:t>
      </w:r>
      <w:bookmarkEnd w:id="113"/>
    </w:p>
    <w:p w:rsidR="00BC15B3" w:rsidRPr="0031754D" w:rsidRDefault="00BC15B3" w:rsidP="004D32F1">
      <w:pPr>
        <w:widowControl/>
      </w:pPr>
    </w:p>
    <w:p w:rsidR="00BC15B3" w:rsidRDefault="00777129" w:rsidP="004D32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final rule does not include any schedule for facilities to submit information or for the Agency to collect information.</w:t>
      </w:r>
      <w:r w:rsidR="00751074">
        <w:t xml:space="preserve"> </w:t>
      </w:r>
    </w:p>
    <w:p w:rsidR="00BC15B3" w:rsidRPr="0031754D" w:rsidRDefault="00BC15B3" w:rsidP="004D32F1">
      <w:pPr>
        <w:widowControl/>
      </w:pPr>
    </w:p>
    <w:p w:rsidR="008C6BB1" w:rsidRPr="0031754D" w:rsidRDefault="008C6BB1">
      <w:pPr>
        <w:outlineLvl w:val="0"/>
        <w:rPr>
          <w:b/>
        </w:rPr>
      </w:pPr>
      <w:r w:rsidRPr="0031754D">
        <w:br w:type="page"/>
      </w:r>
      <w:bookmarkStart w:id="114" w:name="_Toc240297028"/>
      <w:r w:rsidRPr="0031754D">
        <w:rPr>
          <w:b/>
        </w:rPr>
        <w:lastRenderedPageBreak/>
        <w:t>6.</w:t>
      </w:r>
      <w:r w:rsidRPr="0031754D">
        <w:rPr>
          <w:b/>
        </w:rPr>
        <w:tab/>
        <w:t>ESTIMATING THE HOUR AND COST BURDEN OF THE COLLECTION</w:t>
      </w:r>
      <w:bookmarkEnd w:id="114"/>
    </w:p>
    <w:p w:rsidR="008C6BB1" w:rsidRPr="0031754D" w:rsidRDefault="008C6BB1"/>
    <w:p w:rsidR="008C6BB1" w:rsidRPr="0031754D" w:rsidRDefault="008C6BB1">
      <w:pPr>
        <w:ind w:firstLine="720"/>
        <w:outlineLvl w:val="1"/>
        <w:rPr>
          <w:b/>
        </w:rPr>
      </w:pPr>
      <w:bookmarkStart w:id="115" w:name="_Toc240297029"/>
      <w:r w:rsidRPr="0031754D">
        <w:rPr>
          <w:b/>
        </w:rPr>
        <w:t>6(a)</w:t>
      </w:r>
      <w:r w:rsidRPr="0031754D">
        <w:rPr>
          <w:b/>
        </w:rPr>
        <w:tab/>
        <w:t>ESTIMATING RESPONDENT BURDEN HOURS</w:t>
      </w:r>
      <w:bookmarkEnd w:id="115"/>
    </w:p>
    <w:p w:rsidR="008C6BB1" w:rsidRPr="0031754D" w:rsidRDefault="008C6BB1"/>
    <w:p w:rsidR="008C6BB1" w:rsidRPr="00D237C5" w:rsidRDefault="00D237C5">
      <w:pPr>
        <w:ind w:firstLine="720"/>
      </w:pPr>
      <w:r>
        <w:t>Exh</w:t>
      </w:r>
      <w:r w:rsidR="004D32F1">
        <w:t>ibit 1</w:t>
      </w:r>
      <w:r>
        <w:t xml:space="preserve"> </w:t>
      </w:r>
      <w:r w:rsidR="008C6BB1" w:rsidRPr="00D237C5">
        <w:t>provide</w:t>
      </w:r>
      <w:r w:rsidR="004D32F1">
        <w:t>s</w:t>
      </w:r>
      <w:r w:rsidR="008C6BB1" w:rsidRPr="00D237C5">
        <w:t xml:space="preserve"> estimates of the respondent hourly burden associated with the information collection requirements co</w:t>
      </w:r>
      <w:r w:rsidR="004D32F1">
        <w:t>vered in this ICR.</w:t>
      </w:r>
      <w:r w:rsidR="00751074">
        <w:t xml:space="preserve"> </w:t>
      </w:r>
      <w:r w:rsidR="004D32F1">
        <w:t>The exhibit</w:t>
      </w:r>
      <w:r w:rsidR="008C6BB1" w:rsidRPr="00D237C5">
        <w:t xml:space="preserve"> include</w:t>
      </w:r>
      <w:r w:rsidR="004D32F1">
        <w:t>s</w:t>
      </w:r>
      <w:r w:rsidR="008C6BB1" w:rsidRPr="00D237C5">
        <w:t xml:space="preserve"> burden hours (total and by labor type) per respondent, as well as the overall burden hours for all respondents.</w:t>
      </w:r>
      <w:r w:rsidR="00751074">
        <w:t xml:space="preserve"> </w:t>
      </w:r>
    </w:p>
    <w:p w:rsidR="008C6BB1" w:rsidRPr="0031754D" w:rsidRDefault="008C6BB1"/>
    <w:p w:rsidR="008C6BB1" w:rsidRPr="0031754D" w:rsidRDefault="008C6BB1" w:rsidP="004D32F1">
      <w:pPr>
        <w:rPr>
          <w:b/>
        </w:rPr>
      </w:pPr>
      <w:r w:rsidRPr="0031754D">
        <w:tab/>
      </w:r>
      <w:bookmarkStart w:id="116" w:name="_Toc240297030"/>
      <w:r w:rsidRPr="0031754D">
        <w:rPr>
          <w:b/>
        </w:rPr>
        <w:t>6(b)</w:t>
      </w:r>
      <w:r w:rsidRPr="0031754D">
        <w:rPr>
          <w:b/>
        </w:rPr>
        <w:tab/>
        <w:t>ESTIMATING RESPONDENT COSTS</w:t>
      </w:r>
      <w:bookmarkEnd w:id="116"/>
    </w:p>
    <w:p w:rsidR="008C6BB1" w:rsidRPr="0031754D" w:rsidRDefault="008C6BB1" w:rsidP="00CF0079"/>
    <w:p w:rsidR="008C6BB1" w:rsidRPr="0031754D" w:rsidRDefault="004D32F1" w:rsidP="00CF0079">
      <w:pPr>
        <w:ind w:firstLine="720"/>
      </w:pPr>
      <w:r>
        <w:t>Exhibit</w:t>
      </w:r>
      <w:r w:rsidR="00971B19">
        <w:t xml:space="preserve"> 1 </w:t>
      </w:r>
      <w:r w:rsidR="008C6BB1" w:rsidRPr="0031754D">
        <w:t>provide</w:t>
      </w:r>
      <w:r>
        <w:t>s</w:t>
      </w:r>
      <w:r w:rsidR="008C6BB1" w:rsidRPr="0031754D">
        <w:t xml:space="preserve"> estimates of the annual respondent costs associated with the information collection requirements covered in this ICR.</w:t>
      </w:r>
      <w:r w:rsidR="00751074">
        <w:t xml:space="preserve"> </w:t>
      </w:r>
      <w:r w:rsidR="008C6BB1" w:rsidRPr="0031754D">
        <w:t xml:space="preserve">These costs are based on the cost of labor, capital, and operation and maintenance (O&amp;M). </w:t>
      </w:r>
    </w:p>
    <w:p w:rsidR="008C6BB1" w:rsidRPr="0031754D" w:rsidRDefault="008C6BB1" w:rsidP="00CF0079"/>
    <w:p w:rsidR="008C6BB1" w:rsidRPr="0031754D" w:rsidRDefault="008C6BB1" w:rsidP="00CF0079">
      <w:pPr>
        <w:rPr>
          <w:b/>
        </w:rPr>
      </w:pPr>
      <w:r w:rsidRPr="0031754D">
        <w:rPr>
          <w:b/>
        </w:rPr>
        <w:t>(1)</w:t>
      </w:r>
      <w:r w:rsidRPr="0031754D">
        <w:rPr>
          <w:b/>
        </w:rPr>
        <w:tab/>
        <w:t>Labor Costs</w:t>
      </w:r>
    </w:p>
    <w:p w:rsidR="008C6BB1" w:rsidRDefault="008C6BB1" w:rsidP="00CF0079"/>
    <w:p w:rsidR="00C63083" w:rsidRDefault="00982A74" w:rsidP="00C63083">
      <w:pPr>
        <w:widowControl/>
        <w:autoSpaceDE/>
        <w:autoSpaceDN/>
        <w:adjustRightInd/>
      </w:pPr>
      <w:r>
        <w:tab/>
      </w:r>
      <w:r w:rsidR="008A360D">
        <w:t>EPA estimates an average hourly respondent labor cost of $87.34 for legal staff, $41.13 for managerial staff, $25.59 for technical staff, $20.61 for clerical staff, and $17.59 for janitorial staff.</w:t>
      </w:r>
      <w:r w:rsidR="00751074">
        <w:t xml:space="preserve"> </w:t>
      </w:r>
      <w:r w:rsidR="002E61B8">
        <w:t xml:space="preserve">These hourly </w:t>
      </w:r>
      <w:r w:rsidR="00C63083">
        <w:t xml:space="preserve">labor costs were obtained from the regulatory impact analysis </w:t>
      </w:r>
      <w:r w:rsidR="00772066">
        <w:t xml:space="preserve">(RIA) </w:t>
      </w:r>
      <w:r w:rsidR="00C63083">
        <w:t>developed for this rulemaking.</w:t>
      </w:r>
      <w:r w:rsidR="00C63083">
        <w:rPr>
          <w:vertAlign w:val="superscript"/>
        </w:rPr>
        <w:footnoteReference w:id="1"/>
      </w:r>
      <w:r w:rsidR="00C63083">
        <w:t xml:space="preserve"> </w:t>
      </w:r>
    </w:p>
    <w:p w:rsidR="00B95906" w:rsidRDefault="00B95906">
      <w:pPr>
        <w:widowControl/>
        <w:tabs>
          <w:tab w:val="left" w:pos="-1440"/>
        </w:tabs>
      </w:pPr>
    </w:p>
    <w:p w:rsidR="00982A74" w:rsidRDefault="00B95906">
      <w:pPr>
        <w:widowControl/>
        <w:tabs>
          <w:tab w:val="left" w:pos="-1440"/>
        </w:tabs>
      </w:pPr>
      <w:r>
        <w:tab/>
      </w:r>
      <w:r w:rsidRPr="0031754D">
        <w:t>Using the total burden hours discussed in Section 6(a) and the hourly labor costs outlined in</w:t>
      </w:r>
      <w:r>
        <w:t xml:space="preserve"> this section, Exhibit 1 </w:t>
      </w:r>
      <w:r w:rsidRPr="0031754D">
        <w:t>illustrate</w:t>
      </w:r>
      <w:r>
        <w:t>s</w:t>
      </w:r>
      <w:r w:rsidRPr="0031754D">
        <w:t xml:space="preserve"> the labor costs associated with the information collection requirements covered in this ICR.</w:t>
      </w:r>
    </w:p>
    <w:p w:rsidR="00C63083" w:rsidRDefault="00C63083">
      <w:pPr>
        <w:widowControl/>
        <w:tabs>
          <w:tab w:val="left" w:pos="-1440"/>
        </w:tabs>
      </w:pPr>
    </w:p>
    <w:p w:rsidR="008C6BB1" w:rsidRPr="0031754D" w:rsidRDefault="00164848">
      <w:pPr>
        <w:keepNext/>
        <w:widowControl/>
        <w:tabs>
          <w:tab w:val="left" w:pos="-1440"/>
        </w:tabs>
      </w:pPr>
      <w:r w:rsidRPr="0031754D">
        <w:rPr>
          <w:b/>
          <w:bCs/>
        </w:rPr>
        <w:t xml:space="preserve"> </w:t>
      </w:r>
      <w:r w:rsidR="008C6BB1" w:rsidRPr="0031754D">
        <w:rPr>
          <w:b/>
          <w:bCs/>
        </w:rPr>
        <w:t>(2)</w:t>
      </w:r>
      <w:r w:rsidR="008C6BB1" w:rsidRPr="0031754D">
        <w:rPr>
          <w:b/>
          <w:bCs/>
        </w:rPr>
        <w:tab/>
        <w:t>Capital Costs</w:t>
      </w:r>
    </w:p>
    <w:p w:rsidR="008C6BB1" w:rsidRPr="0031754D" w:rsidRDefault="008C6BB1">
      <w:pPr>
        <w:keepNext/>
        <w:widowControl/>
      </w:pPr>
    </w:p>
    <w:p w:rsidR="008C6BB1" w:rsidRPr="0031754D" w:rsidRDefault="008C6BB1">
      <w:pPr>
        <w:keepNext/>
        <w:keepLines/>
        <w:widowControl/>
        <w:ind w:firstLine="720"/>
      </w:pPr>
      <w:r w:rsidRPr="0031754D">
        <w:t>Capital costs usually include any produced physical good needed to provide the needed information, such as machinery, computers, and other equipment.</w:t>
      </w:r>
      <w:r w:rsidR="00751074">
        <w:t xml:space="preserve"> </w:t>
      </w:r>
      <w:r w:rsidRPr="0031754D">
        <w:t>EPA does not anticipate that respondents will incur capital costs in carrying out the information collection requirements covered in this ICR.</w:t>
      </w:r>
    </w:p>
    <w:p w:rsidR="008C6BB1" w:rsidRPr="0031754D" w:rsidRDefault="008C6BB1">
      <w:pPr>
        <w:widowControl/>
        <w:tabs>
          <w:tab w:val="left" w:pos="-1440"/>
        </w:tabs>
        <w:rPr>
          <w:b/>
          <w:bCs/>
        </w:rPr>
      </w:pPr>
    </w:p>
    <w:p w:rsidR="008C6BB1" w:rsidRPr="0031754D" w:rsidRDefault="008C6BB1">
      <w:pPr>
        <w:keepNext/>
        <w:widowControl/>
        <w:tabs>
          <w:tab w:val="left" w:pos="-1440"/>
        </w:tabs>
        <w:rPr>
          <w:b/>
          <w:bCs/>
        </w:rPr>
      </w:pPr>
      <w:r w:rsidRPr="0031754D">
        <w:rPr>
          <w:b/>
          <w:bCs/>
        </w:rPr>
        <w:t>(3)</w:t>
      </w:r>
      <w:r w:rsidRPr="0031754D">
        <w:rPr>
          <w:b/>
          <w:bCs/>
        </w:rPr>
        <w:tab/>
        <w:t>Operation and Maintenance Costs</w:t>
      </w:r>
    </w:p>
    <w:p w:rsidR="008C6BB1" w:rsidRPr="0031754D" w:rsidRDefault="008C6BB1">
      <w:pPr>
        <w:keepNext/>
        <w:widowControl/>
      </w:pPr>
    </w:p>
    <w:p w:rsidR="008C6BB1" w:rsidRPr="0031754D" w:rsidRDefault="003109C9" w:rsidP="003109C9">
      <w:pPr>
        <w:ind w:firstLine="720"/>
      </w:pPr>
      <w:r>
        <w:t>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 pre-printed labels ($0.84 per label).</w:t>
      </w:r>
      <w:r>
        <w:rPr>
          <w:vertAlign w:val="superscript"/>
        </w:rPr>
        <w:footnoteReference w:id="2"/>
      </w:r>
      <w:r w:rsidR="00751074">
        <w:t xml:space="preserve"> </w:t>
      </w:r>
      <w:r>
        <w:t xml:space="preserve">These </w:t>
      </w:r>
      <w:r w:rsidR="008C6BB1" w:rsidRPr="0031754D">
        <w:t>O&amp;M cost</w:t>
      </w:r>
      <w:r w:rsidR="00164848">
        <w:t>s are shown in Exhibit</w:t>
      </w:r>
      <w:r w:rsidR="00DB3889">
        <w:t xml:space="preserve"> 1 </w:t>
      </w:r>
      <w:r w:rsidR="008C6BB1" w:rsidRPr="0031754D">
        <w:t>for all applicable respondent activities.</w:t>
      </w:r>
    </w:p>
    <w:p w:rsidR="008C6BB1" w:rsidRPr="0031754D" w:rsidRDefault="008C6BB1">
      <w:pPr>
        <w:widowControl/>
      </w:pPr>
    </w:p>
    <w:p w:rsidR="008C6BB1" w:rsidRPr="0031754D" w:rsidRDefault="008C6BB1" w:rsidP="00E62835">
      <w:pPr>
        <w:keepNext/>
        <w:keepLines/>
        <w:widowControl/>
        <w:ind w:firstLine="720"/>
        <w:outlineLvl w:val="1"/>
        <w:rPr>
          <w:b/>
        </w:rPr>
      </w:pPr>
      <w:bookmarkStart w:id="117" w:name="_Toc240297031"/>
      <w:r w:rsidRPr="0031754D">
        <w:rPr>
          <w:b/>
        </w:rPr>
        <w:lastRenderedPageBreak/>
        <w:t>6(c)</w:t>
      </w:r>
      <w:r w:rsidRPr="0031754D">
        <w:rPr>
          <w:b/>
        </w:rPr>
        <w:tab/>
        <w:t>ESTIMATING AGENCY HOUR AND COST BURDEN</w:t>
      </w:r>
      <w:bookmarkEnd w:id="117"/>
    </w:p>
    <w:p w:rsidR="008C6BB1" w:rsidRDefault="008C6BB1" w:rsidP="00E62835">
      <w:pPr>
        <w:keepNext/>
        <w:keepLines/>
        <w:widowControl/>
        <w:jc w:val="both"/>
        <w:rPr>
          <w:b/>
        </w:rPr>
      </w:pPr>
    </w:p>
    <w:p w:rsidR="003109C9" w:rsidRDefault="003109C9" w:rsidP="003109C9">
      <w:pPr>
        <w:widowControl/>
        <w:ind w:firstLine="720"/>
      </w:pPr>
      <w:r>
        <w:t>There are no Agency activities associated with the information collection requirements covered in this ICR.</w:t>
      </w:r>
      <w:r>
        <w:tab/>
      </w:r>
    </w:p>
    <w:p w:rsidR="00D47156" w:rsidRDefault="0039488E" w:rsidP="009738FB">
      <w:pPr>
        <w:widowControl/>
        <w:tabs>
          <w:tab w:val="left" w:pos="-1440"/>
        </w:tabs>
      </w:pPr>
      <w:r>
        <w:tab/>
      </w:r>
    </w:p>
    <w:p w:rsidR="008C6BB1" w:rsidRPr="0031754D" w:rsidRDefault="008C6BB1" w:rsidP="002B5164">
      <w:pPr>
        <w:keepNext/>
        <w:widowControl/>
        <w:tabs>
          <w:tab w:val="left" w:pos="1440"/>
        </w:tabs>
        <w:ind w:left="1440" w:hanging="720"/>
        <w:outlineLvl w:val="1"/>
        <w:rPr>
          <w:b/>
        </w:rPr>
      </w:pPr>
      <w:bookmarkStart w:id="118" w:name="_Toc240297032"/>
      <w:r w:rsidRPr="0031754D">
        <w:rPr>
          <w:b/>
        </w:rPr>
        <w:t>6(d)</w:t>
      </w:r>
      <w:r w:rsidRPr="0031754D">
        <w:rPr>
          <w:b/>
        </w:rPr>
        <w:tab/>
        <w:t>ESTIMATING RESPONDENT UNIVERSE AND TOTAL HOUR AND COST BURDEN</w:t>
      </w:r>
      <w:bookmarkEnd w:id="118"/>
    </w:p>
    <w:p w:rsidR="008C6BB1" w:rsidRPr="0031754D" w:rsidRDefault="008C6BB1" w:rsidP="002B5164">
      <w:pPr>
        <w:keepNext/>
        <w:widowControl/>
        <w:tabs>
          <w:tab w:val="left" w:pos="1440"/>
        </w:tabs>
      </w:pPr>
    </w:p>
    <w:p w:rsidR="008B31AE" w:rsidRDefault="008B31AE" w:rsidP="008B31AE">
      <w:pPr>
        <w:keepLines/>
        <w:ind w:firstLine="720"/>
      </w:pPr>
      <w:r>
        <w:t xml:space="preserve">In this section, EPA first describes the respondent universe affected by the information collection requirements of the final rule. EPA then estimates the </w:t>
      </w:r>
      <w:r>
        <w:rPr>
          <w:i/>
        </w:rPr>
        <w:t>annual incremental burden</w:t>
      </w:r>
      <w:r>
        <w:t xml:space="preserve"> to respondents under the final rule and the</w:t>
      </w:r>
      <w:r>
        <w:rPr>
          <w:i/>
        </w:rPr>
        <w:t xml:space="preserve"> annual burden savings</w:t>
      </w:r>
      <w:r>
        <w:t xml:space="preserve"> to respondents for no longer managing their excluded </w:t>
      </w:r>
      <w:r w:rsidR="00296033">
        <w:t xml:space="preserve">solvent-contaminated </w:t>
      </w:r>
      <w:r>
        <w:t xml:space="preserve">wipes under existing information collection requirements. </w:t>
      </w:r>
    </w:p>
    <w:p w:rsidR="008B0EAE" w:rsidRDefault="008B0EAE">
      <w:pPr>
        <w:widowControl/>
        <w:ind w:firstLine="720"/>
      </w:pPr>
    </w:p>
    <w:p w:rsidR="008C6BB1" w:rsidRPr="0031754D" w:rsidRDefault="008C6BB1" w:rsidP="0058170C">
      <w:pPr>
        <w:widowControl/>
        <w:rPr>
          <w:b/>
          <w:bCs/>
        </w:rPr>
      </w:pPr>
      <w:r w:rsidRPr="0031754D">
        <w:rPr>
          <w:b/>
          <w:bCs/>
        </w:rPr>
        <w:t>(1)</w:t>
      </w:r>
      <w:r w:rsidRPr="0031754D">
        <w:rPr>
          <w:b/>
          <w:bCs/>
        </w:rPr>
        <w:tab/>
        <w:t>Respondent Universe</w:t>
      </w:r>
    </w:p>
    <w:p w:rsidR="008C6BB1" w:rsidRDefault="008C6BB1" w:rsidP="0058170C">
      <w:pPr>
        <w:widowControl/>
        <w:tabs>
          <w:tab w:val="left" w:pos="1440"/>
        </w:tabs>
        <w:rPr>
          <w:b/>
        </w:rPr>
      </w:pPr>
    </w:p>
    <w:p w:rsidR="003109C9" w:rsidRDefault="003109C9" w:rsidP="003109C9">
      <w:pPr>
        <w:ind w:firstLine="720"/>
      </w:pPr>
      <w:r w:rsidRPr="00485C67">
        <w:t>Table 1 presents the annual number of respondents subject to the new information collection requirements under the final rule.</w:t>
      </w:r>
      <w:r w:rsidRPr="00485C67">
        <w:rPr>
          <w:vertAlign w:val="superscript"/>
        </w:rPr>
        <w:footnoteReference w:id="3"/>
      </w:r>
      <w:r w:rsidR="00751074" w:rsidRPr="00485C67">
        <w:t xml:space="preserve"> </w:t>
      </w:r>
      <w:r w:rsidR="006F0816" w:rsidRPr="00485C67">
        <w:t>It shows that EPA expects 62,423</w:t>
      </w:r>
      <w:r w:rsidRPr="00485C67">
        <w:t xml:space="preserve"> generators to generate solvent-contaminated </w:t>
      </w:r>
      <w:r w:rsidR="004E690C" w:rsidRPr="00485C67">
        <w:t xml:space="preserve">reusable </w:t>
      </w:r>
      <w:r w:rsidRPr="00485C67">
        <w:t>wipes each year.</w:t>
      </w:r>
      <w:r w:rsidR="00751074" w:rsidRPr="00485C67">
        <w:t xml:space="preserve"> </w:t>
      </w:r>
      <w:r w:rsidRPr="00485C67">
        <w:t>It a</w:t>
      </w:r>
      <w:r w:rsidR="006F0816" w:rsidRPr="00485C67">
        <w:t>lso shows that EPA expects 5,428</w:t>
      </w:r>
      <w:r w:rsidRPr="00485C67">
        <w:t xml:space="preserve"> generators to generate solvent-contaminated </w:t>
      </w:r>
      <w:r w:rsidR="004E690C" w:rsidRPr="00485C67">
        <w:t xml:space="preserve">disposable </w:t>
      </w:r>
      <w:r w:rsidRPr="00485C67">
        <w:t>wipes each year.</w:t>
      </w:r>
      <w:r>
        <w:t xml:space="preserve"> </w:t>
      </w:r>
    </w:p>
    <w:p w:rsidR="003109C9" w:rsidRDefault="003109C9" w:rsidP="003109C9">
      <w:pPr>
        <w:keepNext/>
        <w:widowControl/>
        <w:tabs>
          <w:tab w:val="left" w:pos="1440"/>
        </w:tabs>
      </w:pPr>
    </w:p>
    <w:p w:rsidR="003109C9" w:rsidRPr="00436214" w:rsidRDefault="003109C9" w:rsidP="003109C9">
      <w:pPr>
        <w:keepNext/>
        <w:widowControl/>
        <w:tabs>
          <w:tab w:val="left" w:pos="1440"/>
        </w:tabs>
        <w:jc w:val="center"/>
        <w:rPr>
          <w:b/>
        </w:rPr>
      </w:pPr>
      <w:r w:rsidRPr="00436214">
        <w:rPr>
          <w:b/>
        </w:rPr>
        <w:t>Table 1</w:t>
      </w:r>
    </w:p>
    <w:p w:rsidR="00C100F1" w:rsidRDefault="003109C9" w:rsidP="003109C9">
      <w:pPr>
        <w:keepNext/>
        <w:widowControl/>
        <w:jc w:val="center"/>
        <w:rPr>
          <w:b/>
        </w:rPr>
      </w:pPr>
      <w:r>
        <w:rPr>
          <w:b/>
        </w:rPr>
        <w:t>Annual Numbe</w:t>
      </w:r>
      <w:r w:rsidR="00C100F1">
        <w:rPr>
          <w:b/>
        </w:rPr>
        <w:t>r of Respondents Subject to the</w:t>
      </w:r>
    </w:p>
    <w:p w:rsidR="003109C9" w:rsidRDefault="003109C9" w:rsidP="003109C9">
      <w:pPr>
        <w:keepNext/>
        <w:widowControl/>
        <w:jc w:val="center"/>
        <w:rPr>
          <w:b/>
        </w:rPr>
      </w:pPr>
      <w:r>
        <w:rPr>
          <w:b/>
        </w:rPr>
        <w:t>New</w:t>
      </w:r>
      <w:r w:rsidR="00C100F1">
        <w:rPr>
          <w:b/>
        </w:rPr>
        <w:t xml:space="preserve"> </w:t>
      </w:r>
      <w:r>
        <w:rPr>
          <w:b/>
        </w:rPr>
        <w:t>Information Collection Requirements under the Final Rule</w:t>
      </w:r>
      <w:r w:rsidR="00E54E29">
        <w:rPr>
          <w:b/>
        </w:rPr>
        <w:t xml:space="preserve"> </w:t>
      </w:r>
      <w:r w:rsidR="00E54E29" w:rsidRPr="00E54E29">
        <w:rPr>
          <w:b/>
          <w:vertAlign w:val="superscript"/>
        </w:rPr>
        <w:t>a</w:t>
      </w:r>
    </w:p>
    <w:p w:rsidR="00296033" w:rsidRDefault="00296033" w:rsidP="003109C9">
      <w:pPr>
        <w:keepNext/>
        <w:widowControl/>
        <w:jc w:val="center"/>
        <w:rPr>
          <w:b/>
        </w:rPr>
      </w:pPr>
    </w:p>
    <w:tbl>
      <w:tblPr>
        <w:tblW w:w="10623" w:type="dxa"/>
        <w:jc w:val="center"/>
        <w:tblInd w:w="462" w:type="dxa"/>
        <w:tblLook w:val="04A0"/>
      </w:tblPr>
      <w:tblGrid>
        <w:gridCol w:w="959"/>
        <w:gridCol w:w="946"/>
        <w:gridCol w:w="1294"/>
        <w:gridCol w:w="1039"/>
        <w:gridCol w:w="946"/>
        <w:gridCol w:w="1294"/>
        <w:gridCol w:w="1039"/>
        <w:gridCol w:w="946"/>
        <w:gridCol w:w="1294"/>
        <w:gridCol w:w="866"/>
      </w:tblGrid>
      <w:tr w:rsidR="00296033" w:rsidRPr="00296033" w:rsidTr="00692691">
        <w:trPr>
          <w:trHeight w:val="375"/>
          <w:jc w:val="center"/>
        </w:trPr>
        <w:tc>
          <w:tcPr>
            <w:tcW w:w="959" w:type="dxa"/>
            <w:vMerge w:val="restart"/>
            <w:tcBorders>
              <w:top w:val="single" w:sz="4" w:space="0" w:color="auto"/>
              <w:left w:val="single" w:sz="4" w:space="0" w:color="auto"/>
              <w:bottom w:val="single" w:sz="4" w:space="0" w:color="auto"/>
              <w:right w:val="single" w:sz="12" w:space="0" w:color="auto"/>
            </w:tcBorders>
            <w:shd w:val="clear" w:color="auto" w:fill="D9D9D9"/>
            <w:noWrap/>
            <w:vAlign w:val="center"/>
            <w:hideMark/>
          </w:tcPr>
          <w:p w:rsidR="00296033" w:rsidRDefault="00296033" w:rsidP="00296033">
            <w:pPr>
              <w:widowControl/>
              <w:autoSpaceDE/>
              <w:autoSpaceDN/>
              <w:adjustRightInd/>
              <w:jc w:val="center"/>
              <w:rPr>
                <w:b/>
                <w:bCs/>
                <w:color w:val="000000"/>
                <w:sz w:val="20"/>
                <w:szCs w:val="20"/>
              </w:rPr>
            </w:pPr>
            <w:r>
              <w:rPr>
                <w:b/>
                <w:bCs/>
                <w:color w:val="000000"/>
                <w:sz w:val="20"/>
                <w:szCs w:val="20"/>
              </w:rPr>
              <w:t>Type of</w:t>
            </w:r>
          </w:p>
          <w:p w:rsidR="00296033" w:rsidRPr="00296033" w:rsidRDefault="00526B5C" w:rsidP="00296033">
            <w:pPr>
              <w:widowControl/>
              <w:autoSpaceDE/>
              <w:autoSpaceDN/>
              <w:adjustRightInd/>
              <w:jc w:val="center"/>
              <w:rPr>
                <w:b/>
                <w:bCs/>
                <w:color w:val="000000"/>
                <w:sz w:val="20"/>
                <w:szCs w:val="20"/>
              </w:rPr>
            </w:pPr>
            <w:r>
              <w:rPr>
                <w:b/>
                <w:bCs/>
                <w:color w:val="000000"/>
                <w:sz w:val="20"/>
                <w:szCs w:val="20"/>
              </w:rPr>
              <w:t>Facility</w:t>
            </w:r>
          </w:p>
        </w:tc>
        <w:tc>
          <w:tcPr>
            <w:tcW w:w="3279" w:type="dxa"/>
            <w:gridSpan w:val="3"/>
            <w:tcBorders>
              <w:top w:val="single" w:sz="4" w:space="0" w:color="auto"/>
              <w:left w:val="single" w:sz="12" w:space="0" w:color="auto"/>
              <w:bottom w:val="single" w:sz="4" w:space="0" w:color="auto"/>
              <w:right w:val="single" w:sz="12" w:space="0" w:color="auto"/>
            </w:tcBorders>
            <w:shd w:val="clear" w:color="auto" w:fill="D9D9D9"/>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Use Primarily Reusable Wipes</w:t>
            </w:r>
          </w:p>
        </w:tc>
        <w:tc>
          <w:tcPr>
            <w:tcW w:w="3279" w:type="dxa"/>
            <w:gridSpan w:val="3"/>
            <w:tcBorders>
              <w:top w:val="single" w:sz="4" w:space="0" w:color="auto"/>
              <w:left w:val="single" w:sz="12" w:space="0" w:color="auto"/>
              <w:bottom w:val="single" w:sz="4" w:space="0" w:color="auto"/>
              <w:right w:val="single" w:sz="12" w:space="0" w:color="auto"/>
            </w:tcBorders>
            <w:shd w:val="clear" w:color="auto" w:fill="D9D9D9"/>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Use Primarily Disposable Wipes</w:t>
            </w:r>
          </w:p>
        </w:tc>
        <w:tc>
          <w:tcPr>
            <w:tcW w:w="3106" w:type="dxa"/>
            <w:gridSpan w:val="3"/>
            <w:tcBorders>
              <w:top w:val="single" w:sz="4" w:space="0" w:color="auto"/>
              <w:left w:val="single" w:sz="12" w:space="0" w:color="auto"/>
              <w:bottom w:val="single" w:sz="4" w:space="0" w:color="auto"/>
              <w:right w:val="single" w:sz="4" w:space="0" w:color="auto"/>
            </w:tcBorders>
            <w:shd w:val="clear" w:color="auto" w:fill="D9D9D9"/>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Total</w:t>
            </w:r>
          </w:p>
        </w:tc>
      </w:tr>
      <w:tr w:rsidR="00296033" w:rsidRPr="00296033" w:rsidTr="00692691">
        <w:trPr>
          <w:trHeight w:val="900"/>
          <w:jc w:val="center"/>
        </w:trPr>
        <w:tc>
          <w:tcPr>
            <w:tcW w:w="959" w:type="dxa"/>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296033" w:rsidRPr="00296033" w:rsidRDefault="00296033" w:rsidP="00296033">
            <w:pPr>
              <w:widowControl/>
              <w:autoSpaceDE/>
              <w:autoSpaceDN/>
              <w:adjustRightInd/>
              <w:rPr>
                <w:b/>
                <w:bCs/>
                <w:color w:val="000000"/>
                <w:sz w:val="20"/>
                <w:szCs w:val="20"/>
              </w:rPr>
            </w:pPr>
          </w:p>
        </w:tc>
        <w:tc>
          <w:tcPr>
            <w:tcW w:w="946" w:type="dxa"/>
            <w:tcBorders>
              <w:top w:val="nil"/>
              <w:left w:val="single" w:sz="12" w:space="0" w:color="auto"/>
              <w:bottom w:val="single" w:sz="4" w:space="0" w:color="auto"/>
              <w:right w:val="single" w:sz="4" w:space="0" w:color="auto"/>
            </w:tcBorders>
            <w:shd w:val="clear" w:color="auto" w:fill="D9D9D9"/>
            <w:vAlign w:val="center"/>
            <w:hideMark/>
          </w:tcPr>
          <w:p w:rsidR="00296033" w:rsidRDefault="00296033" w:rsidP="00296033">
            <w:pPr>
              <w:widowControl/>
              <w:autoSpaceDE/>
              <w:autoSpaceDN/>
              <w:adjustRightInd/>
              <w:jc w:val="center"/>
              <w:rPr>
                <w:b/>
                <w:bCs/>
                <w:color w:val="000000"/>
                <w:sz w:val="20"/>
                <w:szCs w:val="20"/>
              </w:rPr>
            </w:pPr>
            <w:r w:rsidRPr="00296033">
              <w:rPr>
                <w:b/>
                <w:bCs/>
                <w:color w:val="000000"/>
                <w:sz w:val="20"/>
                <w:szCs w:val="20"/>
              </w:rPr>
              <w:t>Private</w:t>
            </w:r>
          </w:p>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Sector</w:t>
            </w:r>
          </w:p>
        </w:tc>
        <w:tc>
          <w:tcPr>
            <w:tcW w:w="1294" w:type="dxa"/>
            <w:tcBorders>
              <w:top w:val="nil"/>
              <w:left w:val="nil"/>
              <w:bottom w:val="single" w:sz="4" w:space="0" w:color="auto"/>
              <w:right w:val="single" w:sz="4" w:space="0" w:color="auto"/>
            </w:tcBorders>
            <w:shd w:val="clear" w:color="auto" w:fill="D9D9D9"/>
            <w:vAlign w:val="center"/>
            <w:hideMark/>
          </w:tcPr>
          <w:p w:rsidR="00296033" w:rsidRDefault="00296033" w:rsidP="00296033">
            <w:pPr>
              <w:widowControl/>
              <w:autoSpaceDE/>
              <w:autoSpaceDN/>
              <w:adjustRightInd/>
              <w:jc w:val="center"/>
              <w:rPr>
                <w:b/>
                <w:bCs/>
                <w:color w:val="000000"/>
                <w:sz w:val="20"/>
                <w:szCs w:val="20"/>
              </w:rPr>
            </w:pPr>
            <w:r w:rsidRPr="00296033">
              <w:rPr>
                <w:b/>
                <w:bCs/>
                <w:color w:val="000000"/>
                <w:sz w:val="20"/>
                <w:szCs w:val="20"/>
              </w:rPr>
              <w:t>State and</w:t>
            </w:r>
          </w:p>
          <w:p w:rsidR="00296033" w:rsidRDefault="00296033" w:rsidP="00296033">
            <w:pPr>
              <w:widowControl/>
              <w:autoSpaceDE/>
              <w:autoSpaceDN/>
              <w:adjustRightInd/>
              <w:jc w:val="center"/>
              <w:rPr>
                <w:b/>
                <w:bCs/>
                <w:color w:val="000000"/>
                <w:sz w:val="20"/>
                <w:szCs w:val="20"/>
              </w:rPr>
            </w:pPr>
            <w:r w:rsidRPr="00296033">
              <w:rPr>
                <w:b/>
                <w:bCs/>
                <w:color w:val="000000"/>
                <w:sz w:val="20"/>
                <w:szCs w:val="20"/>
              </w:rPr>
              <w:t>Local</w:t>
            </w:r>
          </w:p>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Government</w:t>
            </w:r>
          </w:p>
        </w:tc>
        <w:tc>
          <w:tcPr>
            <w:tcW w:w="1039" w:type="dxa"/>
            <w:tcBorders>
              <w:top w:val="nil"/>
              <w:left w:val="nil"/>
              <w:bottom w:val="single" w:sz="4" w:space="0" w:color="auto"/>
              <w:right w:val="single" w:sz="12" w:space="0" w:color="auto"/>
            </w:tcBorders>
            <w:shd w:val="clear" w:color="auto" w:fill="D9D9D9"/>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Subtotal</w:t>
            </w:r>
          </w:p>
        </w:tc>
        <w:tc>
          <w:tcPr>
            <w:tcW w:w="946" w:type="dxa"/>
            <w:tcBorders>
              <w:top w:val="nil"/>
              <w:left w:val="single" w:sz="12" w:space="0" w:color="auto"/>
              <w:bottom w:val="single" w:sz="4" w:space="0" w:color="auto"/>
              <w:right w:val="single" w:sz="4" w:space="0" w:color="auto"/>
            </w:tcBorders>
            <w:shd w:val="clear" w:color="auto" w:fill="D9D9D9"/>
            <w:vAlign w:val="center"/>
            <w:hideMark/>
          </w:tcPr>
          <w:p w:rsidR="00296033" w:rsidRDefault="00296033" w:rsidP="005E1242">
            <w:pPr>
              <w:widowControl/>
              <w:autoSpaceDE/>
              <w:autoSpaceDN/>
              <w:adjustRightInd/>
              <w:jc w:val="center"/>
              <w:rPr>
                <w:b/>
                <w:bCs/>
                <w:color w:val="000000"/>
                <w:sz w:val="20"/>
                <w:szCs w:val="20"/>
              </w:rPr>
            </w:pPr>
            <w:r w:rsidRPr="00296033">
              <w:rPr>
                <w:b/>
                <w:bCs/>
                <w:color w:val="000000"/>
                <w:sz w:val="20"/>
                <w:szCs w:val="20"/>
              </w:rPr>
              <w:t>Private</w:t>
            </w:r>
          </w:p>
          <w:p w:rsidR="00296033" w:rsidRPr="00296033" w:rsidRDefault="00296033" w:rsidP="005E1242">
            <w:pPr>
              <w:widowControl/>
              <w:autoSpaceDE/>
              <w:autoSpaceDN/>
              <w:adjustRightInd/>
              <w:jc w:val="center"/>
              <w:rPr>
                <w:b/>
                <w:bCs/>
                <w:color w:val="000000"/>
                <w:sz w:val="20"/>
                <w:szCs w:val="20"/>
              </w:rPr>
            </w:pPr>
            <w:r w:rsidRPr="00296033">
              <w:rPr>
                <w:b/>
                <w:bCs/>
                <w:color w:val="000000"/>
                <w:sz w:val="20"/>
                <w:szCs w:val="20"/>
              </w:rPr>
              <w:t>Sector</w:t>
            </w:r>
          </w:p>
        </w:tc>
        <w:tc>
          <w:tcPr>
            <w:tcW w:w="1294" w:type="dxa"/>
            <w:tcBorders>
              <w:top w:val="nil"/>
              <w:left w:val="nil"/>
              <w:bottom w:val="single" w:sz="4" w:space="0" w:color="auto"/>
              <w:right w:val="single" w:sz="4" w:space="0" w:color="auto"/>
            </w:tcBorders>
            <w:shd w:val="clear" w:color="auto" w:fill="D9D9D9"/>
            <w:vAlign w:val="center"/>
            <w:hideMark/>
          </w:tcPr>
          <w:p w:rsidR="00296033" w:rsidRDefault="00296033" w:rsidP="005E1242">
            <w:pPr>
              <w:widowControl/>
              <w:autoSpaceDE/>
              <w:autoSpaceDN/>
              <w:adjustRightInd/>
              <w:jc w:val="center"/>
              <w:rPr>
                <w:b/>
                <w:bCs/>
                <w:color w:val="000000"/>
                <w:sz w:val="20"/>
                <w:szCs w:val="20"/>
              </w:rPr>
            </w:pPr>
            <w:r w:rsidRPr="00296033">
              <w:rPr>
                <w:b/>
                <w:bCs/>
                <w:color w:val="000000"/>
                <w:sz w:val="20"/>
                <w:szCs w:val="20"/>
              </w:rPr>
              <w:t>State and</w:t>
            </w:r>
          </w:p>
          <w:p w:rsidR="00296033" w:rsidRDefault="00296033" w:rsidP="005E1242">
            <w:pPr>
              <w:widowControl/>
              <w:autoSpaceDE/>
              <w:autoSpaceDN/>
              <w:adjustRightInd/>
              <w:jc w:val="center"/>
              <w:rPr>
                <w:b/>
                <w:bCs/>
                <w:color w:val="000000"/>
                <w:sz w:val="20"/>
                <w:szCs w:val="20"/>
              </w:rPr>
            </w:pPr>
            <w:r w:rsidRPr="00296033">
              <w:rPr>
                <w:b/>
                <w:bCs/>
                <w:color w:val="000000"/>
                <w:sz w:val="20"/>
                <w:szCs w:val="20"/>
              </w:rPr>
              <w:t>Local</w:t>
            </w:r>
          </w:p>
          <w:p w:rsidR="00296033" w:rsidRPr="00296033" w:rsidRDefault="00296033" w:rsidP="005E1242">
            <w:pPr>
              <w:widowControl/>
              <w:autoSpaceDE/>
              <w:autoSpaceDN/>
              <w:adjustRightInd/>
              <w:jc w:val="center"/>
              <w:rPr>
                <w:b/>
                <w:bCs/>
                <w:color w:val="000000"/>
                <w:sz w:val="20"/>
                <w:szCs w:val="20"/>
              </w:rPr>
            </w:pPr>
            <w:r w:rsidRPr="00296033">
              <w:rPr>
                <w:b/>
                <w:bCs/>
                <w:color w:val="000000"/>
                <w:sz w:val="20"/>
                <w:szCs w:val="20"/>
              </w:rPr>
              <w:t>Government</w:t>
            </w:r>
          </w:p>
        </w:tc>
        <w:tc>
          <w:tcPr>
            <w:tcW w:w="1039" w:type="dxa"/>
            <w:tcBorders>
              <w:top w:val="nil"/>
              <w:left w:val="nil"/>
              <w:bottom w:val="single" w:sz="4" w:space="0" w:color="auto"/>
              <w:right w:val="single" w:sz="12" w:space="0" w:color="auto"/>
            </w:tcBorders>
            <w:shd w:val="clear" w:color="auto" w:fill="D9D9D9"/>
            <w:vAlign w:val="center"/>
            <w:hideMark/>
          </w:tcPr>
          <w:p w:rsidR="00296033" w:rsidRPr="00296033" w:rsidRDefault="00296033" w:rsidP="005E1242">
            <w:pPr>
              <w:widowControl/>
              <w:autoSpaceDE/>
              <w:autoSpaceDN/>
              <w:adjustRightInd/>
              <w:jc w:val="center"/>
              <w:rPr>
                <w:b/>
                <w:bCs/>
                <w:color w:val="000000"/>
                <w:sz w:val="20"/>
                <w:szCs w:val="20"/>
              </w:rPr>
            </w:pPr>
            <w:r w:rsidRPr="00296033">
              <w:rPr>
                <w:b/>
                <w:bCs/>
                <w:color w:val="000000"/>
                <w:sz w:val="20"/>
                <w:szCs w:val="20"/>
              </w:rPr>
              <w:t>Subtotal</w:t>
            </w:r>
          </w:p>
        </w:tc>
        <w:tc>
          <w:tcPr>
            <w:tcW w:w="946" w:type="dxa"/>
            <w:tcBorders>
              <w:top w:val="nil"/>
              <w:left w:val="single" w:sz="12" w:space="0" w:color="auto"/>
              <w:bottom w:val="single" w:sz="4" w:space="0" w:color="auto"/>
              <w:right w:val="single" w:sz="4" w:space="0" w:color="auto"/>
            </w:tcBorders>
            <w:shd w:val="clear" w:color="auto" w:fill="D9D9D9"/>
            <w:vAlign w:val="center"/>
            <w:hideMark/>
          </w:tcPr>
          <w:p w:rsidR="00296033" w:rsidRDefault="00296033" w:rsidP="005E1242">
            <w:pPr>
              <w:widowControl/>
              <w:autoSpaceDE/>
              <w:autoSpaceDN/>
              <w:adjustRightInd/>
              <w:jc w:val="center"/>
              <w:rPr>
                <w:b/>
                <w:bCs/>
                <w:color w:val="000000"/>
                <w:sz w:val="20"/>
                <w:szCs w:val="20"/>
              </w:rPr>
            </w:pPr>
            <w:r w:rsidRPr="00296033">
              <w:rPr>
                <w:b/>
                <w:bCs/>
                <w:color w:val="000000"/>
                <w:sz w:val="20"/>
                <w:szCs w:val="20"/>
              </w:rPr>
              <w:t>Private</w:t>
            </w:r>
          </w:p>
          <w:p w:rsidR="00296033" w:rsidRPr="00296033" w:rsidRDefault="00296033" w:rsidP="005E1242">
            <w:pPr>
              <w:widowControl/>
              <w:autoSpaceDE/>
              <w:autoSpaceDN/>
              <w:adjustRightInd/>
              <w:jc w:val="center"/>
              <w:rPr>
                <w:b/>
                <w:bCs/>
                <w:color w:val="000000"/>
                <w:sz w:val="20"/>
                <w:szCs w:val="20"/>
              </w:rPr>
            </w:pPr>
            <w:r w:rsidRPr="00296033">
              <w:rPr>
                <w:b/>
                <w:bCs/>
                <w:color w:val="000000"/>
                <w:sz w:val="20"/>
                <w:szCs w:val="20"/>
              </w:rPr>
              <w:t>Sector</w:t>
            </w:r>
          </w:p>
        </w:tc>
        <w:tc>
          <w:tcPr>
            <w:tcW w:w="1294" w:type="dxa"/>
            <w:tcBorders>
              <w:top w:val="nil"/>
              <w:left w:val="nil"/>
              <w:bottom w:val="single" w:sz="4" w:space="0" w:color="auto"/>
              <w:right w:val="single" w:sz="4" w:space="0" w:color="auto"/>
            </w:tcBorders>
            <w:shd w:val="clear" w:color="auto" w:fill="D9D9D9"/>
            <w:vAlign w:val="center"/>
            <w:hideMark/>
          </w:tcPr>
          <w:p w:rsidR="00296033" w:rsidRDefault="00296033" w:rsidP="005E1242">
            <w:pPr>
              <w:widowControl/>
              <w:autoSpaceDE/>
              <w:autoSpaceDN/>
              <w:adjustRightInd/>
              <w:jc w:val="center"/>
              <w:rPr>
                <w:b/>
                <w:bCs/>
                <w:color w:val="000000"/>
                <w:sz w:val="20"/>
                <w:szCs w:val="20"/>
              </w:rPr>
            </w:pPr>
            <w:r w:rsidRPr="00296033">
              <w:rPr>
                <w:b/>
                <w:bCs/>
                <w:color w:val="000000"/>
                <w:sz w:val="20"/>
                <w:szCs w:val="20"/>
              </w:rPr>
              <w:t>State and</w:t>
            </w:r>
          </w:p>
          <w:p w:rsidR="00296033" w:rsidRDefault="00296033" w:rsidP="005E1242">
            <w:pPr>
              <w:widowControl/>
              <w:autoSpaceDE/>
              <w:autoSpaceDN/>
              <w:adjustRightInd/>
              <w:jc w:val="center"/>
              <w:rPr>
                <w:b/>
                <w:bCs/>
                <w:color w:val="000000"/>
                <w:sz w:val="20"/>
                <w:szCs w:val="20"/>
              </w:rPr>
            </w:pPr>
            <w:r w:rsidRPr="00296033">
              <w:rPr>
                <w:b/>
                <w:bCs/>
                <w:color w:val="000000"/>
                <w:sz w:val="20"/>
                <w:szCs w:val="20"/>
              </w:rPr>
              <w:t>Local</w:t>
            </w:r>
          </w:p>
          <w:p w:rsidR="00296033" w:rsidRPr="00296033" w:rsidRDefault="00296033" w:rsidP="005E1242">
            <w:pPr>
              <w:widowControl/>
              <w:autoSpaceDE/>
              <w:autoSpaceDN/>
              <w:adjustRightInd/>
              <w:jc w:val="center"/>
              <w:rPr>
                <w:b/>
                <w:bCs/>
                <w:color w:val="000000"/>
                <w:sz w:val="20"/>
                <w:szCs w:val="20"/>
              </w:rPr>
            </w:pPr>
            <w:r w:rsidRPr="00296033">
              <w:rPr>
                <w:b/>
                <w:bCs/>
                <w:color w:val="000000"/>
                <w:sz w:val="20"/>
                <w:szCs w:val="20"/>
              </w:rPr>
              <w:t>Government</w:t>
            </w:r>
          </w:p>
        </w:tc>
        <w:tc>
          <w:tcPr>
            <w:tcW w:w="866" w:type="dxa"/>
            <w:tcBorders>
              <w:top w:val="nil"/>
              <w:left w:val="nil"/>
              <w:bottom w:val="single" w:sz="4" w:space="0" w:color="auto"/>
              <w:right w:val="single" w:sz="4" w:space="0" w:color="auto"/>
            </w:tcBorders>
            <w:shd w:val="clear" w:color="auto" w:fill="D9D9D9"/>
            <w:vAlign w:val="center"/>
            <w:hideMark/>
          </w:tcPr>
          <w:p w:rsidR="00296033" w:rsidRPr="00296033" w:rsidRDefault="00296033" w:rsidP="005E1242">
            <w:pPr>
              <w:widowControl/>
              <w:autoSpaceDE/>
              <w:autoSpaceDN/>
              <w:adjustRightInd/>
              <w:jc w:val="center"/>
              <w:rPr>
                <w:b/>
                <w:bCs/>
                <w:color w:val="000000"/>
                <w:sz w:val="20"/>
                <w:szCs w:val="20"/>
              </w:rPr>
            </w:pPr>
            <w:r>
              <w:rPr>
                <w:b/>
                <w:bCs/>
                <w:color w:val="000000"/>
                <w:sz w:val="20"/>
                <w:szCs w:val="20"/>
              </w:rPr>
              <w:t>Total</w:t>
            </w:r>
          </w:p>
        </w:tc>
      </w:tr>
      <w:tr w:rsidR="00296033" w:rsidRPr="00296033" w:rsidTr="00692691">
        <w:trPr>
          <w:trHeight w:val="255"/>
          <w:jc w:val="center"/>
        </w:trPr>
        <w:tc>
          <w:tcPr>
            <w:tcW w:w="959" w:type="dxa"/>
            <w:tcBorders>
              <w:top w:val="nil"/>
              <w:left w:val="single" w:sz="4" w:space="0" w:color="auto"/>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rPr>
                <w:color w:val="000000"/>
                <w:sz w:val="20"/>
                <w:szCs w:val="20"/>
              </w:rPr>
            </w:pPr>
            <w:r w:rsidRPr="00296033">
              <w:rPr>
                <w:color w:val="000000"/>
                <w:sz w:val="20"/>
                <w:szCs w:val="20"/>
              </w:rPr>
              <w:t>LQGs</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sz w:val="20"/>
                <w:szCs w:val="20"/>
              </w:rPr>
            </w:pPr>
            <w:r w:rsidRPr="00296033">
              <w:rPr>
                <w:sz w:val="20"/>
                <w:szCs w:val="20"/>
              </w:rPr>
              <w:t>397</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0</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397</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35</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0</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35</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432</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432</w:t>
            </w:r>
          </w:p>
        </w:tc>
      </w:tr>
      <w:tr w:rsidR="00296033" w:rsidRPr="00296033" w:rsidTr="00692691">
        <w:trPr>
          <w:trHeight w:val="255"/>
          <w:jc w:val="center"/>
        </w:trPr>
        <w:tc>
          <w:tcPr>
            <w:tcW w:w="959" w:type="dxa"/>
            <w:tcBorders>
              <w:top w:val="nil"/>
              <w:left w:val="single" w:sz="4" w:space="0" w:color="auto"/>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rPr>
                <w:color w:val="000000"/>
                <w:sz w:val="20"/>
                <w:szCs w:val="20"/>
              </w:rPr>
            </w:pPr>
            <w:r w:rsidRPr="00296033">
              <w:rPr>
                <w:color w:val="000000"/>
                <w:sz w:val="20"/>
                <w:szCs w:val="20"/>
              </w:rPr>
              <w:t>SQGs</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61,942</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84</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62,026</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5,386</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7</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5,393</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67,328</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91</w:t>
            </w:r>
          </w:p>
        </w:tc>
        <w:tc>
          <w:tcPr>
            <w:tcW w:w="866"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color w:val="000000"/>
                <w:sz w:val="20"/>
                <w:szCs w:val="20"/>
              </w:rPr>
            </w:pPr>
            <w:r w:rsidRPr="00296033">
              <w:rPr>
                <w:color w:val="000000"/>
                <w:sz w:val="20"/>
                <w:szCs w:val="20"/>
              </w:rPr>
              <w:t>67,419</w:t>
            </w:r>
          </w:p>
        </w:tc>
      </w:tr>
      <w:tr w:rsidR="00296033" w:rsidRPr="00296033" w:rsidTr="00692691">
        <w:trPr>
          <w:trHeight w:val="255"/>
          <w:jc w:val="center"/>
        </w:trPr>
        <w:tc>
          <w:tcPr>
            <w:tcW w:w="959" w:type="dxa"/>
            <w:tcBorders>
              <w:top w:val="nil"/>
              <w:left w:val="single" w:sz="4" w:space="0" w:color="auto"/>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right"/>
              <w:rPr>
                <w:b/>
                <w:bCs/>
                <w:color w:val="000000"/>
                <w:sz w:val="20"/>
                <w:szCs w:val="20"/>
              </w:rPr>
            </w:pPr>
            <w:r w:rsidRPr="00296033">
              <w:rPr>
                <w:b/>
                <w:bCs/>
                <w:color w:val="000000"/>
                <w:sz w:val="20"/>
                <w:szCs w:val="20"/>
              </w:rPr>
              <w:t>Total</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62,339</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84</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62,423</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5,421</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7</w:t>
            </w:r>
          </w:p>
        </w:tc>
        <w:tc>
          <w:tcPr>
            <w:tcW w:w="1039" w:type="dxa"/>
            <w:tcBorders>
              <w:top w:val="nil"/>
              <w:left w:val="nil"/>
              <w:bottom w:val="single" w:sz="4" w:space="0" w:color="auto"/>
              <w:right w:val="single" w:sz="12"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5,428</w:t>
            </w:r>
          </w:p>
        </w:tc>
        <w:tc>
          <w:tcPr>
            <w:tcW w:w="946" w:type="dxa"/>
            <w:tcBorders>
              <w:top w:val="nil"/>
              <w:left w:val="single" w:sz="12" w:space="0" w:color="auto"/>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67,760</w:t>
            </w:r>
          </w:p>
        </w:tc>
        <w:tc>
          <w:tcPr>
            <w:tcW w:w="1294"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91</w:t>
            </w:r>
          </w:p>
        </w:tc>
        <w:tc>
          <w:tcPr>
            <w:tcW w:w="866" w:type="dxa"/>
            <w:tcBorders>
              <w:top w:val="nil"/>
              <w:left w:val="nil"/>
              <w:bottom w:val="single" w:sz="4" w:space="0" w:color="auto"/>
              <w:right w:val="single" w:sz="4" w:space="0" w:color="auto"/>
            </w:tcBorders>
            <w:shd w:val="clear" w:color="auto" w:fill="auto"/>
            <w:noWrap/>
            <w:vAlign w:val="center"/>
            <w:hideMark/>
          </w:tcPr>
          <w:p w:rsidR="00296033" w:rsidRPr="00296033" w:rsidRDefault="00296033" w:rsidP="00296033">
            <w:pPr>
              <w:widowControl/>
              <w:autoSpaceDE/>
              <w:autoSpaceDN/>
              <w:adjustRightInd/>
              <w:jc w:val="center"/>
              <w:rPr>
                <w:b/>
                <w:bCs/>
                <w:color w:val="000000"/>
                <w:sz w:val="20"/>
                <w:szCs w:val="20"/>
              </w:rPr>
            </w:pPr>
            <w:r w:rsidRPr="00296033">
              <w:rPr>
                <w:b/>
                <w:bCs/>
                <w:color w:val="000000"/>
                <w:sz w:val="20"/>
                <w:szCs w:val="20"/>
              </w:rPr>
              <w:t>67,851</w:t>
            </w:r>
          </w:p>
        </w:tc>
      </w:tr>
      <w:tr w:rsidR="00E54E29" w:rsidRPr="00E54E29" w:rsidTr="00692691">
        <w:trPr>
          <w:trHeight w:val="255"/>
          <w:jc w:val="center"/>
        </w:trPr>
        <w:tc>
          <w:tcPr>
            <w:tcW w:w="10623" w:type="dxa"/>
            <w:gridSpan w:val="10"/>
            <w:tcBorders>
              <w:top w:val="single" w:sz="4" w:space="0" w:color="auto"/>
            </w:tcBorders>
            <w:shd w:val="clear" w:color="auto" w:fill="auto"/>
            <w:noWrap/>
            <w:vAlign w:val="center"/>
          </w:tcPr>
          <w:p w:rsidR="00E54E29" w:rsidRDefault="00E54E29" w:rsidP="00485C67">
            <w:pPr>
              <w:widowControl/>
              <w:autoSpaceDE/>
              <w:autoSpaceDN/>
              <w:adjustRightInd/>
              <w:spacing w:before="60"/>
              <w:rPr>
                <w:bCs/>
                <w:color w:val="000000"/>
                <w:sz w:val="18"/>
                <w:szCs w:val="18"/>
              </w:rPr>
            </w:pPr>
            <w:r w:rsidRPr="00526B5C">
              <w:rPr>
                <w:bCs/>
                <w:color w:val="000000"/>
                <w:sz w:val="18"/>
                <w:szCs w:val="18"/>
                <w:vertAlign w:val="superscript"/>
              </w:rPr>
              <w:t>a</w:t>
            </w:r>
            <w:r w:rsidR="00751074">
              <w:rPr>
                <w:bCs/>
                <w:color w:val="000000"/>
                <w:sz w:val="18"/>
                <w:szCs w:val="18"/>
              </w:rPr>
              <w:t xml:space="preserve"> </w:t>
            </w:r>
            <w:r w:rsidR="00526B5C" w:rsidRPr="00526B5C">
              <w:rPr>
                <w:bCs/>
                <w:color w:val="000000"/>
                <w:sz w:val="18"/>
                <w:szCs w:val="18"/>
              </w:rPr>
              <w:t>Federal government facilities are not reflected in the table because they are exempt from ICR requirements</w:t>
            </w:r>
            <w:r w:rsidR="00526B5C">
              <w:rPr>
                <w:bCs/>
                <w:color w:val="000000"/>
                <w:sz w:val="18"/>
                <w:szCs w:val="18"/>
              </w:rPr>
              <w:t>.</w:t>
            </w:r>
            <w:r w:rsidR="00751074">
              <w:rPr>
                <w:bCs/>
                <w:color w:val="000000"/>
                <w:sz w:val="18"/>
                <w:szCs w:val="18"/>
              </w:rPr>
              <w:t xml:space="preserve"> </w:t>
            </w:r>
            <w:r w:rsidR="00526B5C">
              <w:rPr>
                <w:bCs/>
                <w:color w:val="000000"/>
                <w:sz w:val="18"/>
                <w:szCs w:val="18"/>
              </w:rPr>
              <w:t>This includes 55 facilities that use primarily reusable wipes and 5 facilities that use primarily disposable wipes.</w:t>
            </w:r>
          </w:p>
          <w:p w:rsidR="00485C67" w:rsidRDefault="00485C67" w:rsidP="00485C67">
            <w:pPr>
              <w:widowControl/>
              <w:autoSpaceDE/>
              <w:autoSpaceDN/>
              <w:adjustRightInd/>
              <w:spacing w:before="60"/>
              <w:rPr>
                <w:bCs/>
                <w:color w:val="000000"/>
                <w:sz w:val="18"/>
                <w:szCs w:val="18"/>
              </w:rPr>
            </w:pPr>
            <w:r>
              <w:rPr>
                <w:bCs/>
                <w:color w:val="000000"/>
                <w:sz w:val="18"/>
                <w:szCs w:val="18"/>
              </w:rPr>
              <w:t>LQGs    Large quantity generators</w:t>
            </w:r>
          </w:p>
          <w:p w:rsidR="00485C67" w:rsidRPr="00526B5C" w:rsidRDefault="00485C67" w:rsidP="00485C67">
            <w:pPr>
              <w:widowControl/>
              <w:autoSpaceDE/>
              <w:autoSpaceDN/>
              <w:adjustRightInd/>
              <w:spacing w:before="60"/>
              <w:rPr>
                <w:bCs/>
                <w:color w:val="000000"/>
                <w:sz w:val="18"/>
                <w:szCs w:val="18"/>
              </w:rPr>
            </w:pPr>
            <w:r>
              <w:rPr>
                <w:bCs/>
                <w:color w:val="000000"/>
                <w:sz w:val="18"/>
                <w:szCs w:val="18"/>
              </w:rPr>
              <w:t>SQGs    Small quantity generators</w:t>
            </w:r>
          </w:p>
        </w:tc>
      </w:tr>
    </w:tbl>
    <w:p w:rsidR="00296033" w:rsidRPr="00E54E29" w:rsidRDefault="00296033" w:rsidP="003109C9">
      <w:pPr>
        <w:keepNext/>
        <w:widowControl/>
        <w:tabs>
          <w:tab w:val="left" w:pos="1440"/>
        </w:tabs>
      </w:pPr>
    </w:p>
    <w:p w:rsidR="00526B5C" w:rsidRDefault="00526B5C" w:rsidP="003109C9">
      <w:pPr>
        <w:keepNext/>
        <w:widowControl/>
        <w:tabs>
          <w:tab w:val="left" w:pos="720"/>
        </w:tabs>
      </w:pPr>
    </w:p>
    <w:p w:rsidR="003109C9" w:rsidRDefault="003109C9" w:rsidP="003109C9">
      <w:pPr>
        <w:keepNext/>
        <w:widowControl/>
        <w:tabs>
          <w:tab w:val="left" w:pos="720"/>
        </w:tabs>
      </w:pPr>
      <w:r>
        <w:tab/>
        <w:t xml:space="preserve">The following paragraphs discuss these universe estimates in relation to the </w:t>
      </w:r>
      <w:r w:rsidR="00143C9E">
        <w:t>final</w:t>
      </w:r>
      <w:r>
        <w:t xml:space="preserve"> rule and existing </w:t>
      </w:r>
      <w:r w:rsidR="00F41079">
        <w:t xml:space="preserve">Federal </w:t>
      </w:r>
      <w:r>
        <w:t>RCRA information collection requirements.</w:t>
      </w:r>
    </w:p>
    <w:p w:rsidR="00FA67D3" w:rsidRDefault="00FA67D3" w:rsidP="0058170C">
      <w:pPr>
        <w:widowControl/>
        <w:tabs>
          <w:tab w:val="left" w:pos="1440"/>
        </w:tabs>
        <w:rPr>
          <w:b/>
        </w:rPr>
      </w:pPr>
    </w:p>
    <w:p w:rsidR="008C6BB1" w:rsidRDefault="008C6BB1" w:rsidP="008E24A1">
      <w:pPr>
        <w:keepNext/>
        <w:widowControl/>
        <w:ind w:left="720" w:hanging="720"/>
        <w:rPr>
          <w:b/>
          <w:bCs/>
        </w:rPr>
      </w:pPr>
      <w:r w:rsidRPr="0031754D">
        <w:rPr>
          <w:b/>
          <w:bCs/>
        </w:rPr>
        <w:lastRenderedPageBreak/>
        <w:t>(2)</w:t>
      </w:r>
      <w:r w:rsidRPr="0031754D">
        <w:rPr>
          <w:b/>
          <w:bCs/>
        </w:rPr>
        <w:tab/>
        <w:t xml:space="preserve">Annual Respondent </w:t>
      </w:r>
      <w:r w:rsidR="005A7D99">
        <w:rPr>
          <w:b/>
          <w:bCs/>
        </w:rPr>
        <w:t xml:space="preserve">Hour and Cost </w:t>
      </w:r>
      <w:r w:rsidRPr="0031754D">
        <w:rPr>
          <w:b/>
          <w:bCs/>
        </w:rPr>
        <w:t>Burden</w:t>
      </w:r>
      <w:r w:rsidR="005A7D99">
        <w:rPr>
          <w:b/>
          <w:bCs/>
        </w:rPr>
        <w:t xml:space="preserve"> under the Final Rule</w:t>
      </w:r>
      <w:r w:rsidR="008E24A1">
        <w:rPr>
          <w:b/>
          <w:bCs/>
        </w:rPr>
        <w:br/>
        <w:t>(Exhibits 1A and 1B)</w:t>
      </w:r>
    </w:p>
    <w:p w:rsidR="002D4A24" w:rsidRDefault="002D4A24" w:rsidP="00C97348">
      <w:pPr>
        <w:keepNext/>
        <w:widowControl/>
      </w:pPr>
    </w:p>
    <w:p w:rsidR="002938D3" w:rsidRDefault="002938D3" w:rsidP="00B05AF1">
      <w:pPr>
        <w:keepNext/>
        <w:widowControl/>
        <w:numPr>
          <w:ilvl w:val="0"/>
          <w:numId w:val="15"/>
        </w:numPr>
        <w:autoSpaceDE/>
        <w:autoSpaceDN/>
        <w:adjustRightInd/>
        <w:ind w:left="1440" w:hanging="720"/>
        <w:rPr>
          <w:b/>
        </w:rPr>
      </w:pPr>
      <w:r w:rsidRPr="00D945DB">
        <w:rPr>
          <w:b/>
        </w:rPr>
        <w:t xml:space="preserve">Solvent-Contaminated </w:t>
      </w:r>
      <w:r w:rsidR="004E690C">
        <w:rPr>
          <w:b/>
        </w:rPr>
        <w:t xml:space="preserve">Reusable </w:t>
      </w:r>
      <w:r w:rsidRPr="00D945DB">
        <w:rPr>
          <w:b/>
        </w:rPr>
        <w:t>Wipes</w:t>
      </w:r>
      <w:r w:rsidRPr="00D945DB">
        <w:rPr>
          <w:b/>
        </w:rPr>
        <w:tab/>
      </w:r>
    </w:p>
    <w:p w:rsidR="002938D3" w:rsidRDefault="002938D3" w:rsidP="002938D3">
      <w:pPr>
        <w:keepNext/>
        <w:widowControl/>
        <w:autoSpaceDE/>
        <w:autoSpaceDN/>
        <w:adjustRightInd/>
        <w:rPr>
          <w:b/>
        </w:rPr>
      </w:pPr>
    </w:p>
    <w:p w:rsidR="002938D3" w:rsidRDefault="002938D3" w:rsidP="002938D3">
      <w:pPr>
        <w:keepNext/>
        <w:widowControl/>
        <w:autoSpaceDE/>
        <w:autoSpaceDN/>
        <w:adjustRightInd/>
        <w:ind w:firstLine="720"/>
      </w:pPr>
      <w:r>
        <w:rPr>
          <w:b/>
        </w:rPr>
        <w:t>(a1)</w:t>
      </w:r>
      <w:r>
        <w:rPr>
          <w:b/>
        </w:rPr>
        <w:tab/>
        <w:t>Reading the Regulations</w:t>
      </w:r>
    </w:p>
    <w:p w:rsidR="002938D3" w:rsidRDefault="002938D3" w:rsidP="002938D3">
      <w:pPr>
        <w:keepNext/>
        <w:widowControl/>
        <w:autoSpaceDE/>
        <w:autoSpaceDN/>
        <w:adjustRightInd/>
        <w:rPr>
          <w:b/>
        </w:rPr>
      </w:pPr>
    </w:p>
    <w:p w:rsidR="003109C9" w:rsidRDefault="003109C9" w:rsidP="003109C9">
      <w:pPr>
        <w:ind w:firstLine="720"/>
      </w:pPr>
      <w:r>
        <w:t>EPA es</w:t>
      </w:r>
      <w:r w:rsidR="004F57A1">
        <w:t xml:space="preserve">timates that 397 </w:t>
      </w:r>
      <w:r w:rsidR="006616B7">
        <w:t>l</w:t>
      </w:r>
      <w:r w:rsidR="00B24623">
        <w:t xml:space="preserve">arge </w:t>
      </w:r>
      <w:r w:rsidR="006616B7">
        <w:t>q</w:t>
      </w:r>
      <w:r w:rsidR="00B24623">
        <w:t xml:space="preserve">uantity </w:t>
      </w:r>
      <w:r w:rsidR="006616B7">
        <w:t>g</w:t>
      </w:r>
      <w:r w:rsidR="00B24623">
        <w:t>enerators (</w:t>
      </w:r>
      <w:r w:rsidR="004F57A1">
        <w:t>LQGs</w:t>
      </w:r>
      <w:r w:rsidR="00B24623">
        <w:t>)</w:t>
      </w:r>
      <w:r w:rsidR="004F57A1">
        <w:t xml:space="preserve"> and 62,026</w:t>
      </w:r>
      <w:r>
        <w:t xml:space="preserve"> </w:t>
      </w:r>
      <w:r w:rsidR="006616B7">
        <w:t>s</w:t>
      </w:r>
      <w:r w:rsidR="00B24623">
        <w:t xml:space="preserve">mall </w:t>
      </w:r>
      <w:r w:rsidR="006616B7">
        <w:t>q</w:t>
      </w:r>
      <w:r w:rsidR="00B24623">
        <w:t xml:space="preserve">uantity </w:t>
      </w:r>
      <w:r w:rsidR="006616B7">
        <w:t>g</w:t>
      </w:r>
      <w:r w:rsidR="00B24623">
        <w:t>enerators (</w:t>
      </w:r>
      <w:r>
        <w:t>SQGs</w:t>
      </w:r>
      <w:r w:rsidR="00B24623">
        <w:t>)</w:t>
      </w:r>
      <w:r>
        <w:t xml:space="preserve"> will generate reusable wipes each year and thus, will be subject to the information collection requirements under the final rule.</w:t>
      </w:r>
      <w:r w:rsidR="00751074">
        <w:t xml:space="preserve"> </w:t>
      </w:r>
      <w:r>
        <w:t>EPA assumes that, o</w:t>
      </w:r>
      <w:r w:rsidRPr="00BB5D19">
        <w:t xml:space="preserve">n average, </w:t>
      </w:r>
      <w:r>
        <w:t xml:space="preserve">three people at a LQG facility and </w:t>
      </w:r>
      <w:r w:rsidRPr="00BB5D19">
        <w:t>one person at an SQG facility will read the final rule</w:t>
      </w:r>
      <w:r>
        <w:t>.</w:t>
      </w:r>
      <w:r w:rsidR="00751074">
        <w:t xml:space="preserve"> </w:t>
      </w:r>
      <w:r>
        <w:t xml:space="preserve">As a result, EPA estimates that </w:t>
      </w:r>
      <w:r w:rsidR="004F57A1">
        <w:t>63,217</w:t>
      </w:r>
      <w:r w:rsidRPr="00BB5D19">
        <w:t xml:space="preserve"> </w:t>
      </w:r>
      <w:r>
        <w:t>respondents will read the final rule (i.e., (397 LQ</w:t>
      </w:r>
      <w:r w:rsidR="004F57A1">
        <w:t>Gs x 3 people per LQG) + (62,026</w:t>
      </w:r>
      <w:r>
        <w:t xml:space="preserve"> SQGs x 1 person per SQG)).</w:t>
      </w:r>
      <w:r w:rsidR="00751074">
        <w:t xml:space="preserve"> </w:t>
      </w:r>
    </w:p>
    <w:p w:rsidR="003109C9" w:rsidRDefault="003109C9" w:rsidP="003109C9">
      <w:pPr>
        <w:ind w:firstLine="720"/>
      </w:pPr>
    </w:p>
    <w:p w:rsidR="003109C9" w:rsidRDefault="003109C9" w:rsidP="003109C9">
      <w:pPr>
        <w:ind w:firstLine="720"/>
      </w:pPr>
      <w:r>
        <w:t>EPA assumes that these respondents will read the regulations once during the three-year life of the ICR.</w:t>
      </w:r>
      <w:r>
        <w:rPr>
          <w:vertAlign w:val="superscript"/>
        </w:rPr>
        <w:footnoteReference w:id="4"/>
      </w:r>
      <w:r w:rsidR="00751074">
        <w:t xml:space="preserve"> </w:t>
      </w:r>
      <w:r>
        <w:t xml:space="preserve">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respondents by three.</w:t>
      </w:r>
      <w:r w:rsidR="00751074">
        <w:t xml:space="preserve"> </w:t>
      </w:r>
      <w:r w:rsidR="007D7888">
        <w:t>Thus, EPA estimates that 21,072</w:t>
      </w:r>
      <w:r>
        <w:t xml:space="preserve"> re</w:t>
      </w:r>
      <w:r w:rsidR="007D7888">
        <w:t>spondents (i.e., 63,217</w:t>
      </w:r>
      <w:r>
        <w:t xml:space="preserve"> respondents / 3 years) on average will read the regulations each year</w:t>
      </w:r>
      <w:r w:rsidR="007D7888">
        <w:t xml:space="preserve"> (i.e., </w:t>
      </w:r>
      <w:r w:rsidR="007D7888" w:rsidRPr="007D7888">
        <w:t>21,044</w:t>
      </w:r>
      <w:r w:rsidR="007D7888">
        <w:t xml:space="preserve"> respondents from the private sector and 28 respondents from State and local government)</w:t>
      </w:r>
      <w:r>
        <w:t xml:space="preserve">. </w:t>
      </w:r>
    </w:p>
    <w:p w:rsidR="005C6C28" w:rsidRDefault="005C6C28" w:rsidP="002938D3">
      <w:pPr>
        <w:keepNext/>
        <w:widowControl/>
      </w:pPr>
    </w:p>
    <w:p w:rsidR="002938D3" w:rsidRDefault="002938D3" w:rsidP="002938D3">
      <w:pPr>
        <w:keepNext/>
        <w:widowControl/>
        <w:autoSpaceDE/>
        <w:autoSpaceDN/>
        <w:adjustRightInd/>
        <w:ind w:firstLine="720"/>
      </w:pPr>
      <w:r>
        <w:rPr>
          <w:b/>
        </w:rPr>
        <w:t>(a2)</w:t>
      </w:r>
      <w:r>
        <w:rPr>
          <w:b/>
        </w:rPr>
        <w:tab/>
        <w:t>Labeling Containers</w:t>
      </w:r>
    </w:p>
    <w:p w:rsidR="002938D3" w:rsidRDefault="002938D3" w:rsidP="002938D3">
      <w:pPr>
        <w:keepNext/>
        <w:widowControl/>
      </w:pPr>
    </w:p>
    <w:p w:rsidR="003109C9" w:rsidRDefault="003109C9" w:rsidP="003109C9">
      <w:pPr>
        <w:keepLines/>
        <w:ind w:firstLine="720"/>
      </w:pPr>
      <w:r>
        <w:t>EPA estimates that, on average, each</w:t>
      </w:r>
      <w:r w:rsidRPr="00DC3799">
        <w:t xml:space="preserve"> </w:t>
      </w:r>
      <w:r>
        <w:t>of the 397 LQG facilities that generate reusable wipes</w:t>
      </w:r>
      <w:r w:rsidRPr="00DC3799">
        <w:t xml:space="preserve"> will </w:t>
      </w:r>
      <w:r>
        <w:t>use</w:t>
      </w:r>
      <w:r w:rsidRPr="00DC3799">
        <w:t xml:space="preserve"> 180 </w:t>
      </w:r>
      <w:r>
        <w:t xml:space="preserve">plastic bags </w:t>
      </w:r>
      <w:r w:rsidRPr="00DC3799">
        <w:t>per year</w:t>
      </w:r>
      <w:r>
        <w:t>.</w:t>
      </w:r>
      <w:r w:rsidR="00751074">
        <w:t xml:space="preserve"> </w:t>
      </w:r>
      <w:r>
        <w:t xml:space="preserve">This translates into </w:t>
      </w:r>
      <w:r w:rsidRPr="00DC3799">
        <w:t>71</w:t>
      </w:r>
      <w:r>
        <w:t>,</w:t>
      </w:r>
      <w:r w:rsidRPr="00DC3799">
        <w:t>460</w:t>
      </w:r>
      <w:r>
        <w:t xml:space="preserve"> plastic bags</w:t>
      </w:r>
      <w:r w:rsidR="007670EA">
        <w:t xml:space="preserve"> per year</w:t>
      </w:r>
      <w:r>
        <w:t>.</w:t>
      </w:r>
    </w:p>
    <w:p w:rsidR="003109C9" w:rsidRDefault="003109C9" w:rsidP="003109C9">
      <w:pPr>
        <w:keepLines/>
        <w:ind w:firstLine="720"/>
      </w:pPr>
    </w:p>
    <w:p w:rsidR="003109C9" w:rsidRDefault="003109C9" w:rsidP="003109C9">
      <w:pPr>
        <w:keepLines/>
        <w:ind w:firstLine="720"/>
      </w:pPr>
      <w:r>
        <w:t xml:space="preserve">EPA also estimates that, on average, each of the </w:t>
      </w:r>
      <w:r w:rsidR="004734B6">
        <w:t>62,026</w:t>
      </w:r>
      <w:r w:rsidRPr="00DC3799">
        <w:t xml:space="preserve"> </w:t>
      </w:r>
      <w:r>
        <w:t>SQG facilities that generate reusable wipes</w:t>
      </w:r>
      <w:r w:rsidRPr="00DC3799">
        <w:t xml:space="preserve"> will </w:t>
      </w:r>
      <w:r>
        <w:t>use 31</w:t>
      </w:r>
      <w:r w:rsidRPr="00DC3799">
        <w:t xml:space="preserve"> </w:t>
      </w:r>
      <w:r>
        <w:t xml:space="preserve">plastic bags </w:t>
      </w:r>
      <w:r w:rsidRPr="00DC3799">
        <w:t>per year</w:t>
      </w:r>
      <w:r>
        <w:t>.</w:t>
      </w:r>
      <w:r w:rsidR="00751074">
        <w:t xml:space="preserve"> </w:t>
      </w:r>
      <w:r>
        <w:t xml:space="preserve">This translates into </w:t>
      </w:r>
      <w:r w:rsidR="004734B6" w:rsidRPr="004734B6">
        <w:t>1,922,806</w:t>
      </w:r>
      <w:r w:rsidR="004734B6">
        <w:t xml:space="preserve"> </w:t>
      </w:r>
      <w:r>
        <w:t>plastic bags</w:t>
      </w:r>
      <w:r w:rsidR="007670EA">
        <w:t xml:space="preserve"> per year</w:t>
      </w:r>
      <w:r>
        <w:t>.</w:t>
      </w:r>
    </w:p>
    <w:p w:rsidR="003109C9" w:rsidRDefault="003109C9" w:rsidP="003109C9">
      <w:pPr>
        <w:keepLines/>
        <w:ind w:firstLine="720"/>
      </w:pPr>
    </w:p>
    <w:p w:rsidR="003109C9" w:rsidRDefault="003109C9" w:rsidP="003109C9">
      <w:pPr>
        <w:keepLines/>
        <w:ind w:firstLine="720"/>
      </w:pPr>
      <w:r>
        <w:t xml:space="preserve">Based on the above, EPA estimates that, each year, generators of reusable wipes will use a total of </w:t>
      </w:r>
      <w:r w:rsidR="004734B6" w:rsidRPr="004734B6">
        <w:t>1,994,266</w:t>
      </w:r>
      <w:r w:rsidR="004734B6">
        <w:t xml:space="preserve"> </w:t>
      </w:r>
      <w:r>
        <w:t xml:space="preserve">plastic bags (i.e., </w:t>
      </w:r>
      <w:r w:rsidR="00F354EC" w:rsidRPr="00F354EC">
        <w:t xml:space="preserve">1,991,662 </w:t>
      </w:r>
      <w:r>
        <w:t xml:space="preserve">plastic bags from </w:t>
      </w:r>
      <w:r w:rsidR="00F354EC">
        <w:t>the private sector</w:t>
      </w:r>
      <w:r>
        <w:t xml:space="preserve"> + </w:t>
      </w:r>
      <w:r w:rsidR="00F354EC" w:rsidRPr="00F354EC">
        <w:t xml:space="preserve">2,604 </w:t>
      </w:r>
      <w:r>
        <w:t xml:space="preserve">plastic bags from </w:t>
      </w:r>
      <w:r w:rsidR="00F354EC">
        <w:t>State and local government</w:t>
      </w:r>
      <w:r>
        <w:t>).</w:t>
      </w:r>
      <w:r w:rsidR="00751074">
        <w:t xml:space="preserve"> </w:t>
      </w:r>
      <w:r>
        <w:t>EPA assumes that respondents will a</w:t>
      </w:r>
      <w:r w:rsidR="00426216">
        <w:t>ffix one label to each plastic bag</w:t>
      </w:r>
      <w:r>
        <w:t>.</w:t>
      </w:r>
      <w:r w:rsidR="00751074">
        <w:t xml:space="preserve"> </w:t>
      </w:r>
      <w:r>
        <w:t>EPA also assumes that each plastic bag will be used only once.</w:t>
      </w:r>
    </w:p>
    <w:p w:rsidR="006B15E7" w:rsidRDefault="006B15E7" w:rsidP="002938D3"/>
    <w:p w:rsidR="002938D3" w:rsidRDefault="002938D3" w:rsidP="002938D3">
      <w:pPr>
        <w:autoSpaceDE/>
        <w:autoSpaceDN/>
        <w:adjustRightInd/>
        <w:ind w:left="720"/>
      </w:pPr>
      <w:r>
        <w:rPr>
          <w:b/>
        </w:rPr>
        <w:t>(a3)</w:t>
      </w:r>
      <w:r>
        <w:rPr>
          <w:b/>
        </w:rPr>
        <w:tab/>
        <w:t>Recordkeeping Requirements</w:t>
      </w:r>
    </w:p>
    <w:p w:rsidR="002938D3" w:rsidRDefault="002938D3" w:rsidP="002938D3"/>
    <w:p w:rsidR="003109C9" w:rsidRDefault="003109C9" w:rsidP="003109C9">
      <w:pPr>
        <w:ind w:firstLine="720"/>
      </w:pPr>
      <w:r>
        <w:t>EPA estimates that, each year, 62</w:t>
      </w:r>
      <w:r w:rsidR="00DC6C97">
        <w:t>,423</w:t>
      </w:r>
      <w:r>
        <w:t xml:space="preserve"> generators of reusable wipes will comply with the recordkeeping requirements of the final rule</w:t>
      </w:r>
      <w:r w:rsidR="00DC6C97">
        <w:t xml:space="preserve"> (i.e., </w:t>
      </w:r>
      <w:r w:rsidR="00DC6C97" w:rsidRPr="00DC6C97">
        <w:t>62,339</w:t>
      </w:r>
      <w:r w:rsidR="00DC6C97">
        <w:t xml:space="preserve"> generators from the private sector and 84 generators from State and local government)</w:t>
      </w:r>
      <w:r>
        <w:t>.</w:t>
      </w:r>
      <w:r w:rsidR="00751074">
        <w:t xml:space="preserve"> </w:t>
      </w:r>
    </w:p>
    <w:p w:rsidR="00FA47E9" w:rsidRDefault="00FA47E9" w:rsidP="002938D3"/>
    <w:p w:rsidR="002938D3" w:rsidRDefault="002938D3" w:rsidP="00B05AF1">
      <w:pPr>
        <w:keepNext/>
        <w:widowControl/>
        <w:numPr>
          <w:ilvl w:val="0"/>
          <w:numId w:val="15"/>
        </w:numPr>
        <w:autoSpaceDE/>
        <w:autoSpaceDN/>
        <w:adjustRightInd/>
        <w:ind w:left="1440" w:hanging="720"/>
        <w:rPr>
          <w:b/>
        </w:rPr>
      </w:pPr>
      <w:r w:rsidRPr="00D945DB">
        <w:rPr>
          <w:b/>
        </w:rPr>
        <w:lastRenderedPageBreak/>
        <w:t xml:space="preserve">Solvent-Contaminated </w:t>
      </w:r>
      <w:r w:rsidR="004E690C">
        <w:rPr>
          <w:b/>
        </w:rPr>
        <w:t xml:space="preserve">Disposable </w:t>
      </w:r>
      <w:r w:rsidRPr="00D945DB">
        <w:rPr>
          <w:b/>
        </w:rPr>
        <w:t>Wipes</w:t>
      </w:r>
      <w:r w:rsidRPr="00D945DB">
        <w:rPr>
          <w:b/>
        </w:rPr>
        <w:tab/>
      </w:r>
    </w:p>
    <w:p w:rsidR="002938D3" w:rsidRDefault="002938D3" w:rsidP="002938D3">
      <w:pPr>
        <w:keepNext/>
        <w:widowControl/>
        <w:autoSpaceDE/>
        <w:autoSpaceDN/>
        <w:adjustRightInd/>
        <w:rPr>
          <w:b/>
        </w:rPr>
      </w:pPr>
    </w:p>
    <w:p w:rsidR="002938D3" w:rsidRDefault="002938D3" w:rsidP="002938D3">
      <w:pPr>
        <w:keepNext/>
        <w:widowControl/>
        <w:autoSpaceDE/>
        <w:autoSpaceDN/>
        <w:adjustRightInd/>
        <w:ind w:firstLine="720"/>
      </w:pPr>
      <w:r>
        <w:rPr>
          <w:b/>
        </w:rPr>
        <w:t>(b1)</w:t>
      </w:r>
      <w:r>
        <w:rPr>
          <w:b/>
        </w:rPr>
        <w:tab/>
        <w:t>Reading the Regulations</w:t>
      </w:r>
    </w:p>
    <w:p w:rsidR="002938D3" w:rsidRDefault="002938D3" w:rsidP="002938D3">
      <w:pPr>
        <w:keepNext/>
        <w:widowControl/>
        <w:autoSpaceDE/>
        <w:autoSpaceDN/>
        <w:adjustRightInd/>
        <w:rPr>
          <w:b/>
        </w:rPr>
      </w:pPr>
    </w:p>
    <w:p w:rsidR="004C054C" w:rsidRDefault="004C054C" w:rsidP="004C054C">
      <w:pPr>
        <w:ind w:firstLine="720"/>
      </w:pPr>
      <w:r>
        <w:t>EPA estimates t</w:t>
      </w:r>
      <w:r w:rsidR="007D7350">
        <w:t>hat 35</w:t>
      </w:r>
      <w:r>
        <w:t xml:space="preserve"> LQGs and </w:t>
      </w:r>
      <w:r w:rsidR="007D7350" w:rsidRPr="007D7350">
        <w:t>5,393</w:t>
      </w:r>
      <w:r w:rsidR="007D7350">
        <w:t xml:space="preserve"> </w:t>
      </w:r>
      <w:r>
        <w:t xml:space="preserve">SQGs will generate </w:t>
      </w:r>
      <w:r w:rsidR="008F5A06">
        <w:t>disposable</w:t>
      </w:r>
      <w:r>
        <w:t xml:space="preserve"> wipes each year and thus, will be subject to the information collection requirements under the final rule.</w:t>
      </w:r>
      <w:r w:rsidR="00751074">
        <w:t xml:space="preserve"> </w:t>
      </w:r>
      <w:r>
        <w:t>EPA assumes that, o</w:t>
      </w:r>
      <w:r w:rsidRPr="00BB5D19">
        <w:t xml:space="preserve">n average, </w:t>
      </w:r>
      <w:r>
        <w:t xml:space="preserve">three people at a LQG facility and </w:t>
      </w:r>
      <w:r w:rsidRPr="00BB5D19">
        <w:t>one person at an SQG facility will read the final rule</w:t>
      </w:r>
      <w:r>
        <w:t>.</w:t>
      </w:r>
      <w:r w:rsidR="00751074">
        <w:t xml:space="preserve"> </w:t>
      </w:r>
      <w:r>
        <w:t xml:space="preserve">As a result, EPA estimates that </w:t>
      </w:r>
      <w:r w:rsidR="007D7350" w:rsidRPr="007D7350">
        <w:t>5,498</w:t>
      </w:r>
      <w:r w:rsidRPr="00BB5D19">
        <w:t xml:space="preserve"> </w:t>
      </w:r>
      <w:r>
        <w:t>respondents will</w:t>
      </w:r>
      <w:r w:rsidR="007D7350">
        <w:t xml:space="preserve"> read the final rule (i.e.,</w:t>
      </w:r>
      <w:r w:rsidR="006616B7">
        <w:t> </w:t>
      </w:r>
      <w:r w:rsidR="007D7350">
        <w:t>(35</w:t>
      </w:r>
      <w:r>
        <w:t xml:space="preserve"> LQGs x 3 people per LQG) + (</w:t>
      </w:r>
      <w:r w:rsidR="007D7350" w:rsidRPr="007D7350">
        <w:t xml:space="preserve">5,393 </w:t>
      </w:r>
      <w:r>
        <w:t>SQGs x 1 person per SQG)).</w:t>
      </w:r>
      <w:r w:rsidR="00751074">
        <w:t xml:space="preserve"> </w:t>
      </w:r>
    </w:p>
    <w:p w:rsidR="004C054C" w:rsidRDefault="004C054C" w:rsidP="004C054C">
      <w:pPr>
        <w:ind w:firstLine="720"/>
      </w:pPr>
    </w:p>
    <w:p w:rsidR="004C054C" w:rsidRDefault="004C054C" w:rsidP="004C054C">
      <w:pPr>
        <w:ind w:firstLine="720"/>
      </w:pPr>
      <w:r>
        <w:t>EPA assumes that these respondents will read the regulations once during the three-year life of the ICR.</w:t>
      </w:r>
      <w:r>
        <w:rPr>
          <w:vertAlign w:val="superscript"/>
        </w:rPr>
        <w:footnoteReference w:id="5"/>
      </w:r>
      <w:r w:rsidR="00751074">
        <w:t xml:space="preserve"> </w:t>
      </w:r>
      <w:r>
        <w:t xml:space="preserve">In estimating the </w:t>
      </w:r>
      <w:r>
        <w:rPr>
          <w:i/>
        </w:rPr>
        <w:t>annual</w:t>
      </w:r>
      <w:r>
        <w:t xml:space="preserve"> respondent hour and cost burden over the three-year period covered by this ICR, EPA annualized the hour and cost burden of this </w:t>
      </w:r>
      <w:r>
        <w:rPr>
          <w:u w:val="single"/>
        </w:rPr>
        <w:t>one-time</w:t>
      </w:r>
      <w:r>
        <w:t xml:space="preserve"> activity by dividing the number of respondents by three.</w:t>
      </w:r>
      <w:r w:rsidR="00751074">
        <w:t xml:space="preserve"> </w:t>
      </w:r>
      <w:r w:rsidR="007D7350">
        <w:t>Thus, EPA estimates that 1,8</w:t>
      </w:r>
      <w:r w:rsidR="008F5A06">
        <w:t>32</w:t>
      </w:r>
      <w:r>
        <w:t xml:space="preserve"> respondents (i.e., </w:t>
      </w:r>
      <w:r w:rsidR="007D7350" w:rsidRPr="007D7350">
        <w:t>5,498</w:t>
      </w:r>
      <w:r w:rsidR="007D7350">
        <w:t xml:space="preserve"> </w:t>
      </w:r>
      <w:r>
        <w:t xml:space="preserve">respondents / 3 years) on average will read the regulations each year (i.e., </w:t>
      </w:r>
      <w:r w:rsidR="008F5A06">
        <w:t>1,830</w:t>
      </w:r>
      <w:r>
        <w:t xml:space="preserve"> respondent</w:t>
      </w:r>
      <w:r w:rsidR="008F5A06">
        <w:t xml:space="preserve">s from the private sector and </w:t>
      </w:r>
      <w:r w:rsidR="007670EA">
        <w:t>2</w:t>
      </w:r>
      <w:r>
        <w:t xml:space="preserve"> respondents from State and local government). </w:t>
      </w:r>
    </w:p>
    <w:p w:rsidR="002938D3" w:rsidRDefault="002938D3" w:rsidP="002938D3">
      <w:pPr>
        <w:keepNext/>
        <w:widowControl/>
      </w:pPr>
      <w:r>
        <w:tab/>
      </w:r>
    </w:p>
    <w:p w:rsidR="002938D3" w:rsidRDefault="002938D3" w:rsidP="002938D3">
      <w:pPr>
        <w:keepNext/>
        <w:widowControl/>
        <w:autoSpaceDE/>
        <w:autoSpaceDN/>
        <w:adjustRightInd/>
        <w:ind w:firstLine="720"/>
      </w:pPr>
      <w:r>
        <w:rPr>
          <w:b/>
        </w:rPr>
        <w:t>(b2)</w:t>
      </w:r>
      <w:r>
        <w:rPr>
          <w:b/>
        </w:rPr>
        <w:tab/>
        <w:t>Labeling Containers</w:t>
      </w:r>
    </w:p>
    <w:p w:rsidR="002938D3" w:rsidRDefault="002938D3" w:rsidP="002938D3">
      <w:pPr>
        <w:keepNext/>
        <w:widowControl/>
      </w:pPr>
    </w:p>
    <w:p w:rsidR="004C054C" w:rsidRDefault="004C054C" w:rsidP="004C054C">
      <w:pPr>
        <w:keepLines/>
        <w:ind w:firstLine="720"/>
      </w:pPr>
      <w:r>
        <w:t>EPA estimates that, on average, each</w:t>
      </w:r>
      <w:r w:rsidRPr="00DC3799">
        <w:t xml:space="preserve"> </w:t>
      </w:r>
      <w:r w:rsidR="008F5A06">
        <w:t>of the 35</w:t>
      </w:r>
      <w:r>
        <w:t xml:space="preserve"> LQG facilities that generate </w:t>
      </w:r>
      <w:r w:rsidR="008F5A06">
        <w:t>disposable</w:t>
      </w:r>
      <w:r>
        <w:t xml:space="preserve"> wipes</w:t>
      </w:r>
      <w:r w:rsidRPr="00DC3799">
        <w:t xml:space="preserve"> will </w:t>
      </w:r>
      <w:r>
        <w:t>use</w:t>
      </w:r>
      <w:r w:rsidRPr="00DC3799">
        <w:t xml:space="preserve"> </w:t>
      </w:r>
      <w:r w:rsidR="008F5A06">
        <w:t>167</w:t>
      </w:r>
      <w:r w:rsidRPr="00DC3799">
        <w:t xml:space="preserve"> </w:t>
      </w:r>
      <w:r>
        <w:t xml:space="preserve">plastic bags </w:t>
      </w:r>
      <w:r w:rsidRPr="00DC3799">
        <w:t>per year</w:t>
      </w:r>
      <w:r>
        <w:t>.</w:t>
      </w:r>
      <w:r w:rsidR="00751074">
        <w:t xml:space="preserve"> </w:t>
      </w:r>
      <w:r>
        <w:t xml:space="preserve">This translates into </w:t>
      </w:r>
      <w:r w:rsidR="008F5A06" w:rsidRPr="008F5A06">
        <w:t>5,845</w:t>
      </w:r>
      <w:r w:rsidR="008F5A06">
        <w:t xml:space="preserve"> </w:t>
      </w:r>
      <w:r>
        <w:t>plastic bags</w:t>
      </w:r>
      <w:r w:rsidR="007670EA">
        <w:t xml:space="preserve"> per year</w:t>
      </w:r>
      <w:r>
        <w:t>.</w:t>
      </w:r>
    </w:p>
    <w:p w:rsidR="004C054C" w:rsidRDefault="004C054C" w:rsidP="004C054C">
      <w:pPr>
        <w:keepLines/>
        <w:ind w:firstLine="720"/>
      </w:pPr>
    </w:p>
    <w:p w:rsidR="004C054C" w:rsidRDefault="004C054C" w:rsidP="004C054C">
      <w:pPr>
        <w:keepLines/>
        <w:ind w:firstLine="720"/>
      </w:pPr>
      <w:r>
        <w:t xml:space="preserve">EPA also estimates that, on average, each of the </w:t>
      </w:r>
      <w:r w:rsidR="008F5A06" w:rsidRPr="008F5A06">
        <w:t>5,393</w:t>
      </w:r>
      <w:r w:rsidR="008F5A06">
        <w:t xml:space="preserve"> </w:t>
      </w:r>
      <w:r>
        <w:t xml:space="preserve">SQG facilities that generate </w:t>
      </w:r>
      <w:r w:rsidR="008F5A06">
        <w:t>disposable</w:t>
      </w:r>
      <w:r>
        <w:t xml:space="preserve"> wipes</w:t>
      </w:r>
      <w:r w:rsidRPr="00DC3799">
        <w:t xml:space="preserve"> will </w:t>
      </w:r>
      <w:r w:rsidR="008F5A06">
        <w:t>use 22</w:t>
      </w:r>
      <w:r w:rsidRPr="00DC3799">
        <w:t xml:space="preserve"> </w:t>
      </w:r>
      <w:r>
        <w:t xml:space="preserve">plastic bags </w:t>
      </w:r>
      <w:r w:rsidRPr="00DC3799">
        <w:t>per year</w:t>
      </w:r>
      <w:r>
        <w:t>.</w:t>
      </w:r>
      <w:r w:rsidR="00751074">
        <w:t xml:space="preserve"> </w:t>
      </w:r>
      <w:r>
        <w:t xml:space="preserve">This translates into </w:t>
      </w:r>
      <w:r w:rsidR="008F5A06" w:rsidRPr="008F5A06">
        <w:t>118</w:t>
      </w:r>
      <w:r w:rsidR="008F5A06">
        <w:t>,</w:t>
      </w:r>
      <w:r w:rsidR="008F5A06" w:rsidRPr="008F5A06">
        <w:t>646</w:t>
      </w:r>
      <w:r w:rsidR="008F5A06">
        <w:t xml:space="preserve"> </w:t>
      </w:r>
      <w:r>
        <w:t>plastic bags</w:t>
      </w:r>
      <w:r w:rsidR="007670EA">
        <w:t xml:space="preserve"> per year</w:t>
      </w:r>
      <w:r>
        <w:t>.</w:t>
      </w:r>
    </w:p>
    <w:p w:rsidR="004C054C" w:rsidRDefault="004C054C" w:rsidP="004C054C">
      <w:pPr>
        <w:keepLines/>
        <w:ind w:firstLine="720"/>
      </w:pPr>
    </w:p>
    <w:p w:rsidR="004C054C" w:rsidRDefault="004C054C" w:rsidP="004C054C">
      <w:pPr>
        <w:keepLines/>
        <w:ind w:firstLine="720"/>
      </w:pPr>
      <w:r>
        <w:t xml:space="preserve">Based on the above, EPA estimates that, each year, generators of </w:t>
      </w:r>
      <w:r w:rsidR="008F5A06">
        <w:t>disposable</w:t>
      </w:r>
      <w:r>
        <w:t xml:space="preserve"> wipes will use a total of </w:t>
      </w:r>
      <w:r w:rsidR="008F5A06">
        <w:t>124,491</w:t>
      </w:r>
      <w:r>
        <w:t xml:space="preserve"> plastic bags (i.e., </w:t>
      </w:r>
      <w:r w:rsidR="008F5A06" w:rsidRPr="008F5A06">
        <w:t xml:space="preserve">124,337 </w:t>
      </w:r>
      <w:r>
        <w:t xml:space="preserve">plastic bags from the private sector + </w:t>
      </w:r>
      <w:r w:rsidR="008F5A06">
        <w:t>154</w:t>
      </w:r>
      <w:r w:rsidRPr="00F354EC">
        <w:t xml:space="preserve"> </w:t>
      </w:r>
      <w:r>
        <w:t>plastic bags from State and local government).</w:t>
      </w:r>
      <w:r w:rsidR="00751074">
        <w:t xml:space="preserve"> </w:t>
      </w:r>
      <w:r>
        <w:t>EPA assumes that respondents will affix one label to each plastic bag.</w:t>
      </w:r>
      <w:r w:rsidR="00751074">
        <w:t xml:space="preserve"> </w:t>
      </w:r>
      <w:r>
        <w:t>EPA also assumes that each plastic bag will be used only once.</w:t>
      </w:r>
    </w:p>
    <w:p w:rsidR="002938D3" w:rsidRDefault="002938D3" w:rsidP="002938D3"/>
    <w:p w:rsidR="002938D3" w:rsidRDefault="002938D3" w:rsidP="002938D3">
      <w:pPr>
        <w:autoSpaceDE/>
        <w:autoSpaceDN/>
        <w:adjustRightInd/>
        <w:ind w:left="720"/>
      </w:pPr>
      <w:r>
        <w:rPr>
          <w:b/>
        </w:rPr>
        <w:t>(b3)</w:t>
      </w:r>
      <w:r>
        <w:rPr>
          <w:b/>
        </w:rPr>
        <w:tab/>
        <w:t>Recordkeeping Requirements</w:t>
      </w:r>
    </w:p>
    <w:p w:rsidR="002938D3" w:rsidRDefault="002938D3" w:rsidP="002938D3"/>
    <w:p w:rsidR="00EB2C08" w:rsidRDefault="004C054C" w:rsidP="004C054C">
      <w:pPr>
        <w:ind w:firstLine="720"/>
      </w:pPr>
      <w:r>
        <w:t xml:space="preserve">EPA estimates that, each year, </w:t>
      </w:r>
      <w:r w:rsidR="008F5A06" w:rsidRPr="008F5A06">
        <w:t>5,428</w:t>
      </w:r>
      <w:r w:rsidR="008F5A06">
        <w:t xml:space="preserve"> </w:t>
      </w:r>
      <w:r>
        <w:t xml:space="preserve">generators of </w:t>
      </w:r>
      <w:r w:rsidR="008F5A06">
        <w:t>disposable</w:t>
      </w:r>
      <w:r>
        <w:t xml:space="preserve"> wipes will comply with the recordkeeping requirements of the final rule (i.e., </w:t>
      </w:r>
      <w:r w:rsidR="008F5A06" w:rsidRPr="008F5A06">
        <w:t xml:space="preserve">5,421 </w:t>
      </w:r>
      <w:r>
        <w:t xml:space="preserve">generators from the private sector and </w:t>
      </w:r>
      <w:r w:rsidR="007670EA">
        <w:t>7</w:t>
      </w:r>
      <w:r>
        <w:t xml:space="preserve"> generators from State and local government).</w:t>
      </w:r>
      <w:r w:rsidR="00751074">
        <w:t xml:space="preserve"> </w:t>
      </w:r>
    </w:p>
    <w:p w:rsidR="00EB2C08" w:rsidRDefault="00EB2C08" w:rsidP="004C054C">
      <w:pPr>
        <w:ind w:firstLine="720"/>
      </w:pPr>
    </w:p>
    <w:p w:rsidR="00EB2C08" w:rsidRDefault="00EB2C08" w:rsidP="004C054C">
      <w:pPr>
        <w:ind w:firstLine="720"/>
        <w:sectPr w:rsidR="00EB2C08" w:rsidSect="00A4247C">
          <w:head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536BDD" w:rsidRDefault="002640C5" w:rsidP="00B843DC">
      <w:pPr>
        <w:jc w:val="center"/>
      </w:pPr>
      <w:r w:rsidRPr="002640C5">
        <w:rPr>
          <w:noProof/>
        </w:rPr>
        <w:lastRenderedPageBreak/>
        <w:drawing>
          <wp:inline distT="0" distB="0" distL="0" distR="0">
            <wp:extent cx="8229600" cy="4163298"/>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8229600" cy="4163298"/>
                    </a:xfrm>
                    <a:prstGeom prst="rect">
                      <a:avLst/>
                    </a:prstGeom>
                    <a:noFill/>
                    <a:ln w="9525">
                      <a:noFill/>
                      <a:miter lim="800000"/>
                      <a:headEnd/>
                      <a:tailEnd/>
                    </a:ln>
                  </pic:spPr>
                </pic:pic>
              </a:graphicData>
            </a:graphic>
          </wp:inline>
        </w:drawing>
      </w:r>
    </w:p>
    <w:p w:rsidR="005A7D99" w:rsidRDefault="00536BDD" w:rsidP="00B843DC">
      <w:pPr>
        <w:jc w:val="center"/>
      </w:pPr>
      <w:r>
        <w:br w:type="page"/>
      </w:r>
    </w:p>
    <w:p w:rsidR="005A7D99" w:rsidRDefault="002640C5" w:rsidP="00B843DC">
      <w:r w:rsidRPr="002640C5">
        <w:rPr>
          <w:noProof/>
        </w:rPr>
        <w:lastRenderedPageBreak/>
        <w:drawing>
          <wp:inline distT="0" distB="0" distL="0" distR="0">
            <wp:extent cx="8229600" cy="4163298"/>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8229600" cy="4163298"/>
                    </a:xfrm>
                    <a:prstGeom prst="rect">
                      <a:avLst/>
                    </a:prstGeom>
                    <a:noFill/>
                    <a:ln w="9525">
                      <a:noFill/>
                      <a:miter lim="800000"/>
                      <a:headEnd/>
                      <a:tailEnd/>
                    </a:ln>
                  </pic:spPr>
                </pic:pic>
              </a:graphicData>
            </a:graphic>
          </wp:inline>
        </w:drawing>
      </w:r>
    </w:p>
    <w:p w:rsidR="00EB2C08" w:rsidRDefault="00EB2C08" w:rsidP="00587BA0">
      <w:pPr>
        <w:widowControl/>
        <w:ind w:left="720"/>
        <w:rPr>
          <w:b/>
        </w:rPr>
      </w:pPr>
    </w:p>
    <w:p w:rsidR="00587BA0" w:rsidRDefault="00587BA0" w:rsidP="00587BA0">
      <w:pPr>
        <w:keepNext/>
        <w:widowControl/>
        <w:ind w:left="720"/>
        <w:rPr>
          <w:b/>
        </w:rPr>
        <w:sectPr w:rsidR="00587BA0" w:rsidSect="00536BDD">
          <w:pgSz w:w="15840" w:h="12240" w:orient="landscape"/>
          <w:pgMar w:top="1440" w:right="1440" w:bottom="1440" w:left="1440" w:header="720" w:footer="720" w:gutter="0"/>
          <w:cols w:space="720"/>
          <w:docGrid w:linePitch="360"/>
        </w:sectPr>
      </w:pPr>
    </w:p>
    <w:p w:rsidR="005A7D99" w:rsidRDefault="005A7D99" w:rsidP="004C054C">
      <w:pPr>
        <w:keepNext/>
        <w:widowControl/>
        <w:numPr>
          <w:ilvl w:val="0"/>
          <w:numId w:val="3"/>
        </w:numPr>
        <w:ind w:left="720" w:hanging="720"/>
        <w:rPr>
          <w:b/>
        </w:rPr>
      </w:pPr>
      <w:r>
        <w:rPr>
          <w:b/>
        </w:rPr>
        <w:lastRenderedPageBreak/>
        <w:t>Annual Respondent Hour and Cost Burden under Existing Information Collection Requirements</w:t>
      </w:r>
    </w:p>
    <w:p w:rsidR="005A7D99" w:rsidRDefault="005A7D99" w:rsidP="004C054C">
      <w:pPr>
        <w:keepNext/>
        <w:widowControl/>
      </w:pPr>
    </w:p>
    <w:p w:rsidR="005A7D99" w:rsidRDefault="005A7D99" w:rsidP="005A7D99">
      <w:pPr>
        <w:ind w:firstLine="720"/>
      </w:pPr>
      <w:r>
        <w:t xml:space="preserve">In addition to estimating the </w:t>
      </w:r>
      <w:r>
        <w:rPr>
          <w:i/>
        </w:rPr>
        <w:t>incremental</w:t>
      </w:r>
      <w:r>
        <w:t xml:space="preserve"> burden from the </w:t>
      </w:r>
      <w:r w:rsidR="00C157F8">
        <w:t xml:space="preserve">final </w:t>
      </w:r>
      <w:r>
        <w:t xml:space="preserve">rule, EPA also estimated the hour and cost </w:t>
      </w:r>
      <w:r>
        <w:rPr>
          <w:i/>
        </w:rPr>
        <w:t>savings</w:t>
      </w:r>
      <w:r>
        <w:t xml:space="preserve"> to </w:t>
      </w:r>
      <w:r w:rsidR="00E85964">
        <w:t>respondents</w:t>
      </w:r>
      <w:r>
        <w:t xml:space="preserve"> for no longer complying with existing information collection requirements in managing excluded </w:t>
      </w:r>
      <w:r w:rsidR="00AD18E7">
        <w:t xml:space="preserve">solvent-contaminated </w:t>
      </w:r>
      <w:r>
        <w:t>wipes.</w:t>
      </w:r>
      <w:r w:rsidR="00751074">
        <w:t xml:space="preserve"> </w:t>
      </w:r>
      <w:r>
        <w:t>In estimating these savings, EPA recognizes that</w:t>
      </w:r>
      <w:r w:rsidR="00C157F8">
        <w:t>, despite the existence of the F</w:t>
      </w:r>
      <w:r>
        <w:t>ederal ha</w:t>
      </w:r>
      <w:r w:rsidR="00C157F8">
        <w:t>zardous waste program, current F</w:t>
      </w:r>
      <w:r>
        <w:t>ederal policy is to defer the determination of whether solvent-contaminated wipes must be managed as a solid</w:t>
      </w:r>
      <w:r w:rsidR="00C157F8">
        <w:t xml:space="preserve"> or hazardous waste to the EPA Regions and </w:t>
      </w:r>
      <w:r w:rsidR="004E690C">
        <w:t>a</w:t>
      </w:r>
      <w:r w:rsidR="00C157F8">
        <w:t>uthorized S</w:t>
      </w:r>
      <w:r>
        <w:t>tates based upon case-specific circumstances (e.g., type of solvent used, degree of hazard, when a spent solvent is generated).</w:t>
      </w:r>
      <w:r w:rsidR="00751074">
        <w:t xml:space="preserve"> </w:t>
      </w:r>
      <w:r w:rsidR="00C157F8">
        <w:t xml:space="preserve">The majority of EPA Regions and </w:t>
      </w:r>
      <w:r w:rsidR="004E690C">
        <w:t>a</w:t>
      </w:r>
      <w:r w:rsidR="00C157F8">
        <w:t>uthorized S</w:t>
      </w:r>
      <w:r>
        <w:t>tates have developed their own poli</w:t>
      </w:r>
      <w:r w:rsidR="00C157F8">
        <w:t xml:space="preserve">cies dictating that disposable </w:t>
      </w:r>
      <w:r>
        <w:t>wipes contaminated with a listed or characteristically hazardous spent solvent should be managed as hazardous w</w:t>
      </w:r>
      <w:r w:rsidR="00C157F8">
        <w:t xml:space="preserve">aste, while reusable </w:t>
      </w:r>
      <w:r>
        <w:t>wipes that are managed at industrial laundries need not be managed as hazardous waste, so long as specific conditions are met.</w:t>
      </w:r>
      <w:r w:rsidR="00751074">
        <w:t xml:space="preserve"> </w:t>
      </w:r>
      <w:r>
        <w:t xml:space="preserve">Therefore, this ICR examines savings relative to </w:t>
      </w:r>
      <w:r w:rsidR="00480816">
        <w:t>States’ current programs (State Policy Baseline).</w:t>
      </w:r>
    </w:p>
    <w:p w:rsidR="005A7D99" w:rsidRDefault="005A7D99" w:rsidP="005A7D99"/>
    <w:p w:rsidR="005A7D99" w:rsidRDefault="0016321A" w:rsidP="005A7D99">
      <w:r>
        <w:tab/>
        <w:t>Table 2</w:t>
      </w:r>
      <w:r w:rsidR="00480816">
        <w:t xml:space="preserve"> shows who is subject to RCRA S</w:t>
      </w:r>
      <w:r w:rsidR="005A7D99">
        <w:t xml:space="preserve">ubtitle C under the State Policy Baseline and </w:t>
      </w:r>
      <w:r w:rsidR="00480816">
        <w:t xml:space="preserve">final </w:t>
      </w:r>
      <w:r w:rsidR="005A7D99">
        <w:t>rule.</w:t>
      </w:r>
      <w:r w:rsidR="00751074">
        <w:t xml:space="preserve"> </w:t>
      </w:r>
      <w:r w:rsidR="005A7D99">
        <w:t xml:space="preserve">These assumptions were used in estimating the burden savings to </w:t>
      </w:r>
      <w:r w:rsidR="00AD18E7">
        <w:t>respondents</w:t>
      </w:r>
      <w:r w:rsidR="005A7D99">
        <w:t xml:space="preserve"> in managing excluded </w:t>
      </w:r>
      <w:r w:rsidR="00AD18E7">
        <w:t xml:space="preserve">solvent-contaminated </w:t>
      </w:r>
      <w:r w:rsidR="005A7D99">
        <w:t xml:space="preserve">wipes under the </w:t>
      </w:r>
      <w:r w:rsidR="00480816">
        <w:t xml:space="preserve">final </w:t>
      </w:r>
      <w:r w:rsidR="005A7D99">
        <w:t>rule.</w:t>
      </w:r>
    </w:p>
    <w:p w:rsidR="005A7D99" w:rsidRPr="0031754D" w:rsidRDefault="005A7D99" w:rsidP="002D4A24"/>
    <w:p w:rsidR="00480816" w:rsidRDefault="0016321A" w:rsidP="00480816">
      <w:pPr>
        <w:jc w:val="center"/>
        <w:rPr>
          <w:b/>
        </w:rPr>
      </w:pPr>
      <w:r>
        <w:rPr>
          <w:b/>
        </w:rPr>
        <w:t>Table 2</w:t>
      </w:r>
    </w:p>
    <w:p w:rsidR="00480816" w:rsidRDefault="00480816" w:rsidP="00480816">
      <w:pPr>
        <w:jc w:val="center"/>
      </w:pPr>
      <w:r>
        <w:rPr>
          <w:b/>
        </w:rPr>
        <w:t>Who is Subject to RCRA Subtitle C under the Baseline and Final Rule?</w:t>
      </w:r>
    </w:p>
    <w:p w:rsidR="00480816" w:rsidRDefault="00480816" w:rsidP="00480816">
      <w:pPr>
        <w:jc w:val="cente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762"/>
        <w:gridCol w:w="2200"/>
        <w:gridCol w:w="2201"/>
      </w:tblGrid>
      <w:tr w:rsidR="00480816" w:rsidTr="00D92293">
        <w:trPr>
          <w:cantSplit/>
          <w:jc w:val="center"/>
        </w:trPr>
        <w:tc>
          <w:tcPr>
            <w:tcW w:w="4762"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480816" w:rsidRDefault="00480816" w:rsidP="00480816">
            <w:pPr>
              <w:spacing w:before="84" w:after="42"/>
              <w:jc w:val="center"/>
              <w:rPr>
                <w:sz w:val="20"/>
              </w:rPr>
            </w:pPr>
            <w:r>
              <w:rPr>
                <w:b/>
                <w:sz w:val="20"/>
              </w:rPr>
              <w:t>Type of Generator</w:t>
            </w:r>
          </w:p>
        </w:tc>
        <w:tc>
          <w:tcPr>
            <w:tcW w:w="2200"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480816" w:rsidRDefault="00480816" w:rsidP="00480816">
            <w:pPr>
              <w:spacing w:before="84" w:after="42"/>
              <w:jc w:val="center"/>
              <w:rPr>
                <w:sz w:val="20"/>
              </w:rPr>
            </w:pPr>
            <w:r>
              <w:rPr>
                <w:b/>
                <w:sz w:val="20"/>
              </w:rPr>
              <w:t>State Policy Baseline</w:t>
            </w:r>
          </w:p>
        </w:tc>
        <w:tc>
          <w:tcPr>
            <w:tcW w:w="2201"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480816" w:rsidRDefault="00F37BF6" w:rsidP="00480816">
            <w:pPr>
              <w:spacing w:before="84" w:after="42"/>
              <w:jc w:val="center"/>
              <w:rPr>
                <w:sz w:val="20"/>
              </w:rPr>
            </w:pPr>
            <w:r>
              <w:rPr>
                <w:b/>
                <w:sz w:val="20"/>
              </w:rPr>
              <w:t xml:space="preserve">Final </w:t>
            </w:r>
            <w:r w:rsidR="00480816">
              <w:rPr>
                <w:b/>
                <w:sz w:val="20"/>
              </w:rPr>
              <w:t xml:space="preserve">Rule </w:t>
            </w:r>
            <w:r w:rsidR="00480816">
              <w:rPr>
                <w:b/>
                <w:sz w:val="20"/>
                <w:vertAlign w:val="superscript"/>
              </w:rPr>
              <w:t>a</w:t>
            </w:r>
          </w:p>
        </w:tc>
      </w:tr>
      <w:tr w:rsidR="00480816" w:rsidTr="00D92293">
        <w:trPr>
          <w:cantSplit/>
          <w:trHeight w:val="432"/>
          <w:jc w:val="center"/>
        </w:trPr>
        <w:tc>
          <w:tcPr>
            <w:tcW w:w="4762" w:type="dxa"/>
            <w:tcBorders>
              <w:top w:val="single" w:sz="7" w:space="0" w:color="000000"/>
              <w:left w:val="single" w:sz="7" w:space="0" w:color="000000"/>
              <w:bottom w:val="single" w:sz="7" w:space="0" w:color="000000"/>
              <w:right w:val="single" w:sz="7" w:space="0" w:color="000000"/>
            </w:tcBorders>
          </w:tcPr>
          <w:p w:rsidR="00480816" w:rsidRDefault="00480816" w:rsidP="004E690C">
            <w:pPr>
              <w:spacing w:before="84" w:after="42"/>
              <w:rPr>
                <w:sz w:val="20"/>
              </w:rPr>
            </w:pPr>
            <w:r>
              <w:rPr>
                <w:sz w:val="20"/>
              </w:rPr>
              <w:t>Generator of solvent-contaminated</w:t>
            </w:r>
            <w:r w:rsidR="004E690C">
              <w:rPr>
                <w:sz w:val="20"/>
              </w:rPr>
              <w:t xml:space="preserve"> </w:t>
            </w:r>
            <w:r w:rsidR="004E690C">
              <w:rPr>
                <w:i/>
                <w:sz w:val="20"/>
              </w:rPr>
              <w:t>disposable</w:t>
            </w:r>
            <w:r>
              <w:rPr>
                <w:sz w:val="20"/>
              </w:rPr>
              <w:t xml:space="preserve"> wipes</w:t>
            </w:r>
          </w:p>
        </w:tc>
        <w:tc>
          <w:tcPr>
            <w:tcW w:w="2200" w:type="dxa"/>
            <w:tcBorders>
              <w:top w:val="single" w:sz="7" w:space="0" w:color="000000"/>
              <w:left w:val="single" w:sz="7" w:space="0" w:color="000000"/>
              <w:bottom w:val="single" w:sz="7" w:space="0" w:color="000000"/>
              <w:right w:val="single" w:sz="7" w:space="0" w:color="000000"/>
            </w:tcBorders>
            <w:vAlign w:val="center"/>
          </w:tcPr>
          <w:p w:rsidR="00480816" w:rsidRDefault="00480816" w:rsidP="00480816">
            <w:pPr>
              <w:spacing w:before="84" w:after="42"/>
              <w:jc w:val="center"/>
              <w:rPr>
                <w:sz w:val="20"/>
              </w:rPr>
            </w:pPr>
            <w:r>
              <w:rPr>
                <w:sz w:val="20"/>
              </w:rPr>
              <w:t>In</w:t>
            </w:r>
          </w:p>
        </w:tc>
        <w:tc>
          <w:tcPr>
            <w:tcW w:w="2201" w:type="dxa"/>
            <w:tcBorders>
              <w:top w:val="single" w:sz="7" w:space="0" w:color="000000"/>
              <w:left w:val="single" w:sz="7" w:space="0" w:color="000000"/>
              <w:bottom w:val="single" w:sz="7" w:space="0" w:color="000000"/>
              <w:right w:val="single" w:sz="7" w:space="0" w:color="000000"/>
            </w:tcBorders>
            <w:vAlign w:val="center"/>
          </w:tcPr>
          <w:p w:rsidR="00480816" w:rsidRDefault="00480816" w:rsidP="00480816">
            <w:pPr>
              <w:spacing w:before="84" w:after="42"/>
              <w:jc w:val="center"/>
              <w:rPr>
                <w:sz w:val="20"/>
              </w:rPr>
            </w:pPr>
            <w:r>
              <w:rPr>
                <w:sz w:val="20"/>
              </w:rPr>
              <w:t>Out</w:t>
            </w:r>
          </w:p>
        </w:tc>
      </w:tr>
      <w:tr w:rsidR="00480816" w:rsidTr="00D92293">
        <w:trPr>
          <w:cantSplit/>
          <w:trHeight w:val="432"/>
          <w:jc w:val="center"/>
        </w:trPr>
        <w:tc>
          <w:tcPr>
            <w:tcW w:w="4762" w:type="dxa"/>
            <w:tcBorders>
              <w:top w:val="single" w:sz="7" w:space="0" w:color="000000"/>
              <w:left w:val="single" w:sz="7" w:space="0" w:color="000000"/>
              <w:bottom w:val="single" w:sz="8" w:space="0" w:color="000000"/>
              <w:right w:val="single" w:sz="7" w:space="0" w:color="000000"/>
            </w:tcBorders>
          </w:tcPr>
          <w:p w:rsidR="00480816" w:rsidRDefault="00480816" w:rsidP="004E690C">
            <w:pPr>
              <w:spacing w:before="84" w:after="42"/>
              <w:rPr>
                <w:sz w:val="20"/>
              </w:rPr>
            </w:pPr>
            <w:r>
              <w:rPr>
                <w:sz w:val="20"/>
              </w:rPr>
              <w:t>Generator of</w:t>
            </w:r>
            <w:r>
              <w:rPr>
                <w:i/>
                <w:sz w:val="20"/>
              </w:rPr>
              <w:t xml:space="preserve"> </w:t>
            </w:r>
            <w:r>
              <w:rPr>
                <w:sz w:val="20"/>
              </w:rPr>
              <w:t xml:space="preserve">solvent-contaminated </w:t>
            </w:r>
            <w:r w:rsidR="004E690C">
              <w:rPr>
                <w:i/>
                <w:sz w:val="20"/>
              </w:rPr>
              <w:t>reusable</w:t>
            </w:r>
            <w:r w:rsidR="004E690C">
              <w:rPr>
                <w:sz w:val="20"/>
              </w:rPr>
              <w:t xml:space="preserve"> </w:t>
            </w:r>
            <w:r>
              <w:rPr>
                <w:sz w:val="20"/>
              </w:rPr>
              <w:t>wipes</w:t>
            </w:r>
          </w:p>
        </w:tc>
        <w:tc>
          <w:tcPr>
            <w:tcW w:w="2200" w:type="dxa"/>
            <w:tcBorders>
              <w:top w:val="single" w:sz="7" w:space="0" w:color="000000"/>
              <w:left w:val="single" w:sz="7" w:space="0" w:color="000000"/>
              <w:bottom w:val="single" w:sz="8" w:space="0" w:color="000000"/>
              <w:right w:val="single" w:sz="7" w:space="0" w:color="000000"/>
            </w:tcBorders>
            <w:vAlign w:val="center"/>
          </w:tcPr>
          <w:p w:rsidR="00480816" w:rsidRDefault="00480816" w:rsidP="00480816">
            <w:pPr>
              <w:spacing w:before="84" w:after="42"/>
              <w:jc w:val="center"/>
              <w:rPr>
                <w:sz w:val="20"/>
              </w:rPr>
            </w:pPr>
            <w:r>
              <w:rPr>
                <w:sz w:val="20"/>
              </w:rPr>
              <w:t>Out</w:t>
            </w:r>
          </w:p>
        </w:tc>
        <w:tc>
          <w:tcPr>
            <w:tcW w:w="2201" w:type="dxa"/>
            <w:tcBorders>
              <w:top w:val="single" w:sz="7" w:space="0" w:color="000000"/>
              <w:left w:val="single" w:sz="7" w:space="0" w:color="000000"/>
              <w:bottom w:val="single" w:sz="8" w:space="0" w:color="000000"/>
              <w:right w:val="single" w:sz="7" w:space="0" w:color="000000"/>
            </w:tcBorders>
            <w:vAlign w:val="center"/>
          </w:tcPr>
          <w:p w:rsidR="00480816" w:rsidRDefault="00480816" w:rsidP="00480816">
            <w:pPr>
              <w:spacing w:before="84" w:after="42"/>
              <w:jc w:val="center"/>
            </w:pPr>
            <w:r>
              <w:rPr>
                <w:sz w:val="20"/>
              </w:rPr>
              <w:t>Out</w:t>
            </w:r>
          </w:p>
        </w:tc>
      </w:tr>
      <w:tr w:rsidR="00F37BF6" w:rsidTr="00D92293">
        <w:trPr>
          <w:cantSplit/>
          <w:jc w:val="center"/>
        </w:trPr>
        <w:tc>
          <w:tcPr>
            <w:tcW w:w="9163" w:type="dxa"/>
            <w:gridSpan w:val="3"/>
            <w:tcBorders>
              <w:top w:val="single" w:sz="8" w:space="0" w:color="000000"/>
              <w:left w:val="nil"/>
              <w:bottom w:val="nil"/>
              <w:right w:val="nil"/>
            </w:tcBorders>
          </w:tcPr>
          <w:p w:rsidR="00F37BF6" w:rsidRDefault="00F37BF6" w:rsidP="00F37BF6">
            <w:pPr>
              <w:spacing w:before="60"/>
              <w:ind w:left="6480" w:hanging="6480"/>
              <w:rPr>
                <w:sz w:val="20"/>
              </w:rPr>
            </w:pPr>
            <w:r>
              <w:rPr>
                <w:sz w:val="18"/>
                <w:vertAlign w:val="superscript"/>
              </w:rPr>
              <w:t>a</w:t>
            </w:r>
            <w:r>
              <w:rPr>
                <w:sz w:val="18"/>
              </w:rPr>
              <w:t xml:space="preserve"> Assumes that all applicable conditions under the final rule have been met.</w:t>
            </w:r>
          </w:p>
        </w:tc>
      </w:tr>
    </w:tbl>
    <w:p w:rsidR="00480816" w:rsidRDefault="00480816" w:rsidP="00480816">
      <w:pPr>
        <w:ind w:left="720"/>
      </w:pPr>
    </w:p>
    <w:p w:rsidR="00D92293" w:rsidRDefault="00D92293" w:rsidP="00480816">
      <w:pPr>
        <w:ind w:left="720"/>
      </w:pPr>
    </w:p>
    <w:p w:rsidR="00480816" w:rsidRDefault="00D92293" w:rsidP="00480816">
      <w:r>
        <w:tab/>
        <w:t xml:space="preserve">Exhibit </w:t>
      </w:r>
      <w:r w:rsidR="00BC18C9">
        <w:t>2</w:t>
      </w:r>
      <w:r w:rsidR="00480816">
        <w:t xml:space="preserve"> summarizes the </w:t>
      </w:r>
      <w:r w:rsidR="00480816">
        <w:rPr>
          <w:i/>
        </w:rPr>
        <w:t>incremental</w:t>
      </w:r>
      <w:r w:rsidR="00480816">
        <w:t xml:space="preserve"> hour and cost burden to respondents under the new </w:t>
      </w:r>
      <w:r>
        <w:t>information collection requirements</w:t>
      </w:r>
      <w:r w:rsidR="00480816">
        <w:t>.</w:t>
      </w:r>
      <w:r w:rsidR="00751074">
        <w:t xml:space="preserve"> </w:t>
      </w:r>
      <w:r w:rsidR="00480816">
        <w:t xml:space="preserve">It also shows the annual hour and cost </w:t>
      </w:r>
      <w:r w:rsidR="00480816">
        <w:rPr>
          <w:i/>
        </w:rPr>
        <w:t>savings</w:t>
      </w:r>
      <w:r w:rsidR="00480816">
        <w:t xml:space="preserve"> to </w:t>
      </w:r>
      <w:r w:rsidR="00AD18E7">
        <w:t>respondents</w:t>
      </w:r>
      <w:r w:rsidR="00480816">
        <w:t xml:space="preserve"> for no longer complying with the existing </w:t>
      </w:r>
      <w:r>
        <w:t>information collection</w:t>
      </w:r>
      <w:r w:rsidR="00480816">
        <w:t xml:space="preserve"> requirements in managing excluded wipes.</w:t>
      </w:r>
      <w:r w:rsidR="00751074">
        <w:t xml:space="preserve"> </w:t>
      </w:r>
      <w:r>
        <w:t>The exhibit</w:t>
      </w:r>
      <w:r w:rsidR="00480816">
        <w:t xml:space="preserve"> present</w:t>
      </w:r>
      <w:r>
        <w:t>s</w:t>
      </w:r>
      <w:r w:rsidR="00480816">
        <w:t xml:space="preserve"> total annual respondent hour and cost savings broken out by the EPA ICRs affected by the </w:t>
      </w:r>
      <w:r>
        <w:t xml:space="preserve">final </w:t>
      </w:r>
      <w:r w:rsidR="00480816">
        <w:t>rule.</w:t>
      </w:r>
      <w:r w:rsidR="00751074">
        <w:t xml:space="preserve"> </w:t>
      </w:r>
      <w:r w:rsidR="00480816">
        <w:t>The ICRs affected by this rule and the relevant O&amp;M costs are as follows:</w:t>
      </w:r>
      <w:r w:rsidR="00480816">
        <w:rPr>
          <w:vertAlign w:val="superscript"/>
        </w:rPr>
        <w:footnoteReference w:id="6"/>
      </w:r>
    </w:p>
    <w:p w:rsidR="00D92293" w:rsidRDefault="00D92293" w:rsidP="00480816"/>
    <w:p w:rsidR="00A25C47" w:rsidRDefault="00A25C47" w:rsidP="00B05AF1">
      <w:pPr>
        <w:pStyle w:val="a0"/>
        <w:widowControl/>
        <w:numPr>
          <w:ilvl w:val="0"/>
          <w:numId w:val="16"/>
        </w:numPr>
        <w:ind w:left="1080"/>
      </w:pPr>
      <w:r>
        <w:t>Manifest ICR (EPA ICR Number 801):</w:t>
      </w:r>
      <w:r w:rsidR="00751074">
        <w:t xml:space="preserve"> </w:t>
      </w:r>
      <w:r>
        <w:t>O&amp;M costs are associated with postage for sending and returning copies of the manifest forms;</w:t>
      </w:r>
    </w:p>
    <w:p w:rsidR="00A25C47" w:rsidRDefault="00A25C47" w:rsidP="00A25C47">
      <w:pPr>
        <w:ind w:left="360"/>
      </w:pPr>
    </w:p>
    <w:p w:rsidR="00555583" w:rsidRDefault="00A25C47" w:rsidP="00B05AF1">
      <w:pPr>
        <w:pStyle w:val="a0"/>
        <w:widowControl/>
        <w:numPr>
          <w:ilvl w:val="0"/>
          <w:numId w:val="16"/>
        </w:numPr>
        <w:ind w:left="1080"/>
        <w:sectPr w:rsidR="00555583" w:rsidSect="00536BDD">
          <w:pgSz w:w="12240" w:h="15840"/>
          <w:pgMar w:top="1440" w:right="1440" w:bottom="1440" w:left="1440" w:header="720" w:footer="720" w:gutter="0"/>
          <w:cols w:space="720"/>
          <w:docGrid w:linePitch="360"/>
        </w:sectPr>
      </w:pPr>
      <w:r>
        <w:t>Generator Standards ICR (EPA ICR Number 820): there are no O&amp;M costs;</w:t>
      </w:r>
    </w:p>
    <w:p w:rsidR="00555583" w:rsidRDefault="004343D3" w:rsidP="00555583">
      <w:pPr>
        <w:pStyle w:val="a0"/>
        <w:widowControl/>
        <w:jc w:val="center"/>
      </w:pPr>
      <w:r w:rsidRPr="004343D3">
        <w:rPr>
          <w:noProof/>
        </w:rPr>
        <w:lastRenderedPageBreak/>
        <w:drawing>
          <wp:inline distT="0" distB="0" distL="0" distR="0">
            <wp:extent cx="8229600" cy="2298896"/>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229600" cy="2298896"/>
                    </a:xfrm>
                    <a:prstGeom prst="rect">
                      <a:avLst/>
                    </a:prstGeom>
                    <a:noFill/>
                    <a:ln w="9525">
                      <a:noFill/>
                      <a:miter lim="800000"/>
                      <a:headEnd/>
                      <a:tailEnd/>
                    </a:ln>
                  </pic:spPr>
                </pic:pic>
              </a:graphicData>
            </a:graphic>
          </wp:inline>
        </w:drawing>
      </w:r>
    </w:p>
    <w:p w:rsidR="00555583" w:rsidRDefault="00555583" w:rsidP="00555583">
      <w:pPr>
        <w:pStyle w:val="a0"/>
        <w:widowControl/>
      </w:pPr>
    </w:p>
    <w:p w:rsidR="00555583" w:rsidRDefault="00555583" w:rsidP="00555583">
      <w:pPr>
        <w:pStyle w:val="a0"/>
        <w:widowControl/>
        <w:sectPr w:rsidR="00555583" w:rsidSect="00555583">
          <w:pgSz w:w="15840" w:h="12240" w:orient="landscape"/>
          <w:pgMar w:top="1440" w:right="1440" w:bottom="1440" w:left="1440" w:header="720" w:footer="720" w:gutter="0"/>
          <w:cols w:space="720"/>
          <w:docGrid w:linePitch="360"/>
        </w:sectPr>
      </w:pPr>
    </w:p>
    <w:p w:rsidR="00A25C47" w:rsidRDefault="00A25C47" w:rsidP="00B05AF1">
      <w:pPr>
        <w:pStyle w:val="Level1"/>
        <w:widowControl/>
        <w:numPr>
          <w:ilvl w:val="0"/>
          <w:numId w:val="16"/>
        </w:numPr>
        <w:ind w:left="1080"/>
      </w:pPr>
      <w:r>
        <w:lastRenderedPageBreak/>
        <w:t xml:space="preserve">Biennial Report ICR (EPA ICR Number 976): </w:t>
      </w:r>
      <w:r w:rsidR="000502D2">
        <w:t>there are no O&amp;M costs</w:t>
      </w:r>
      <w:r>
        <w:t>; and</w:t>
      </w:r>
    </w:p>
    <w:p w:rsidR="00A25C47" w:rsidRDefault="00A25C47" w:rsidP="00A25C47">
      <w:pPr>
        <w:ind w:left="360"/>
      </w:pPr>
    </w:p>
    <w:p w:rsidR="00A25C47" w:rsidRDefault="00A25C47" w:rsidP="00B05AF1">
      <w:pPr>
        <w:pStyle w:val="a0"/>
        <w:widowControl/>
        <w:numPr>
          <w:ilvl w:val="0"/>
          <w:numId w:val="16"/>
        </w:numPr>
        <w:ind w:left="1080"/>
      </w:pPr>
      <w:r>
        <w:t>Land Disposal Restrictions ICR (EPA ICR Number 1442): O&amp;M costs are associated with recordkeeping of one-time LDR notifications and certifications.</w:t>
      </w:r>
    </w:p>
    <w:p w:rsidR="00D92293" w:rsidRDefault="00D92293" w:rsidP="00480816"/>
    <w:p w:rsidR="008C6BB1" w:rsidRPr="0031754D" w:rsidRDefault="00964D48">
      <w:pPr>
        <w:tabs>
          <w:tab w:val="left" w:pos="720"/>
          <w:tab w:val="left" w:pos="1440"/>
        </w:tabs>
        <w:ind w:left="1440" w:hanging="1440"/>
        <w:outlineLvl w:val="1"/>
      </w:pPr>
      <w:r w:rsidRPr="0031754D">
        <w:rPr>
          <w:lang w:val="en-CA"/>
        </w:rPr>
        <w:fldChar w:fldCharType="begin"/>
      </w:r>
      <w:r w:rsidR="008C6BB1" w:rsidRPr="0031754D">
        <w:rPr>
          <w:lang w:val="en-CA"/>
        </w:rPr>
        <w:instrText xml:space="preserve"> SEQ CHAPTER \h \r 1</w:instrText>
      </w:r>
      <w:r w:rsidRPr="0031754D">
        <w:rPr>
          <w:lang w:val="en-CA"/>
        </w:rPr>
        <w:fldChar w:fldCharType="end"/>
      </w:r>
      <w:r w:rsidR="008C6BB1" w:rsidRPr="0031754D">
        <w:rPr>
          <w:b/>
          <w:bCs/>
        </w:rPr>
        <w:tab/>
      </w:r>
      <w:bookmarkStart w:id="119" w:name="_1__28_"/>
      <w:bookmarkStart w:id="120" w:name="_Toc240297033"/>
      <w:bookmarkEnd w:id="119"/>
      <w:r w:rsidR="008C6BB1" w:rsidRPr="0031754D">
        <w:rPr>
          <w:b/>
          <w:bCs/>
        </w:rPr>
        <w:t>6(e)</w:t>
      </w:r>
      <w:r w:rsidR="008C6BB1" w:rsidRPr="0031754D">
        <w:rPr>
          <w:b/>
          <w:bCs/>
        </w:rPr>
        <w:tab/>
        <w:t>BOTTOM LINE HOUR AND COST BURDEN</w:t>
      </w:r>
      <w:bookmarkEnd w:id="120"/>
    </w:p>
    <w:p w:rsidR="008C6BB1" w:rsidRPr="0031754D" w:rsidRDefault="008C6BB1"/>
    <w:p w:rsidR="008C6BB1" w:rsidRPr="0031754D" w:rsidRDefault="008C6BB1">
      <w:pPr>
        <w:tabs>
          <w:tab w:val="left" w:pos="720"/>
        </w:tabs>
        <w:ind w:left="720" w:hanging="720"/>
      </w:pPr>
      <w:r w:rsidRPr="0031754D">
        <w:rPr>
          <w:b/>
          <w:bCs/>
        </w:rPr>
        <w:t>(1)</w:t>
      </w:r>
      <w:r w:rsidRPr="0031754D">
        <w:rPr>
          <w:b/>
          <w:bCs/>
        </w:rPr>
        <w:tab/>
        <w:t>Respondent Tally</w:t>
      </w:r>
    </w:p>
    <w:p w:rsidR="008C6BB1" w:rsidRPr="0031754D" w:rsidRDefault="008C6BB1"/>
    <w:p w:rsidR="00EB5F30" w:rsidRDefault="00EB5F30" w:rsidP="00EB5F30">
      <w:pPr>
        <w:ind w:firstLine="720"/>
      </w:pPr>
      <w:r>
        <w:t>EPA presents the total annual respondent burden and cost for the new information collection requirements under the final rule in Exhibit 1.</w:t>
      </w:r>
      <w:r w:rsidR="00751074">
        <w:t xml:space="preserve"> </w:t>
      </w:r>
      <w:r>
        <w:t xml:space="preserve">In Exhibit 2, EPA tallies respondents’ incremental burden under the rule and their burden savings for no longer complying with existing information collection requirements under the rule, in order to derive </w:t>
      </w:r>
      <w:r>
        <w:rPr>
          <w:i/>
        </w:rPr>
        <w:t>net</w:t>
      </w:r>
      <w:r>
        <w:t xml:space="preserve"> impacts. </w:t>
      </w:r>
    </w:p>
    <w:p w:rsidR="00EB5F30" w:rsidRDefault="00EB5F30" w:rsidP="00EB5F30"/>
    <w:p w:rsidR="00EB5F30" w:rsidRDefault="00EB5F30" w:rsidP="00EB5F30">
      <w:r>
        <w:tab/>
        <w:t xml:space="preserve">Exhibit 2 shows that the incremental burden under the </w:t>
      </w:r>
      <w:r w:rsidR="006E4887">
        <w:t xml:space="preserve">final </w:t>
      </w:r>
      <w:r>
        <w:t xml:space="preserve">rule is estimated to be </w:t>
      </w:r>
      <w:r w:rsidR="000502D2" w:rsidRPr="000502D2">
        <w:t>65,064</w:t>
      </w:r>
      <w:r w:rsidR="006E4887">
        <w:t xml:space="preserve"> </w:t>
      </w:r>
      <w:r>
        <w:t xml:space="preserve">hours and </w:t>
      </w:r>
      <w:r w:rsidR="000502D2" w:rsidRPr="000502D2">
        <w:t>$3,384,436</w:t>
      </w:r>
      <w:r>
        <w:t xml:space="preserve"> annually.</w:t>
      </w:r>
      <w:r w:rsidR="00751074">
        <w:t xml:space="preserve"> </w:t>
      </w:r>
      <w:r>
        <w:t xml:space="preserve">EPA estimates that the burden savings under States’ existing program requirements </w:t>
      </w:r>
      <w:r w:rsidR="006E4887">
        <w:t>will</w:t>
      </w:r>
      <w:r w:rsidR="008D3E5F">
        <w:t xml:space="preserve"> be 14,497</w:t>
      </w:r>
      <w:r w:rsidR="008D3E5F" w:rsidRPr="008D3E5F">
        <w:t xml:space="preserve"> </w:t>
      </w:r>
      <w:r>
        <w:t xml:space="preserve">hours and </w:t>
      </w:r>
      <w:r w:rsidR="008D3E5F">
        <w:t>$557,706</w:t>
      </w:r>
      <w:r w:rsidR="008D3E5F" w:rsidRPr="008D3E5F">
        <w:t xml:space="preserve"> </w:t>
      </w:r>
      <w:r>
        <w:t>per year.</w:t>
      </w:r>
      <w:r w:rsidR="00751074">
        <w:t xml:space="preserve"> </w:t>
      </w:r>
      <w:r>
        <w:t xml:space="preserve">Thus, the </w:t>
      </w:r>
      <w:r>
        <w:rPr>
          <w:i/>
        </w:rPr>
        <w:t>net</w:t>
      </w:r>
      <w:r>
        <w:t xml:space="preserve"> </w:t>
      </w:r>
      <w:r w:rsidR="008D3E5F">
        <w:t>impacts</w:t>
      </w:r>
      <w:r>
        <w:t xml:space="preserve"> under the </w:t>
      </w:r>
      <w:r w:rsidR="006E4887">
        <w:t xml:space="preserve">final </w:t>
      </w:r>
      <w:r w:rsidR="008D3E5F">
        <w:t>rule are</w:t>
      </w:r>
      <w:r>
        <w:t xml:space="preserve"> estimated to be</w:t>
      </w:r>
      <w:r w:rsidR="008D3E5F">
        <w:t xml:space="preserve"> </w:t>
      </w:r>
      <w:r w:rsidR="008D3E5F" w:rsidRPr="008D3E5F">
        <w:t xml:space="preserve">50,567 </w:t>
      </w:r>
      <w:r w:rsidR="006E4887">
        <w:t xml:space="preserve">hours and </w:t>
      </w:r>
      <w:r w:rsidR="008D3E5F" w:rsidRPr="008D3E5F">
        <w:t xml:space="preserve">$2,826,730 </w:t>
      </w:r>
      <w:r>
        <w:t>per year.</w:t>
      </w:r>
      <w:r w:rsidR="00751074">
        <w:t xml:space="preserve"> </w:t>
      </w:r>
      <w:r>
        <w:t xml:space="preserve">The three-year bottom-line </w:t>
      </w:r>
      <w:r>
        <w:rPr>
          <w:i/>
        </w:rPr>
        <w:t xml:space="preserve">net </w:t>
      </w:r>
      <w:r w:rsidR="008D3E5F">
        <w:t>impacts are</w:t>
      </w:r>
      <w:r>
        <w:t xml:space="preserve"> estimated to </w:t>
      </w:r>
      <w:r w:rsidR="008D3E5F">
        <w:t xml:space="preserve">be </w:t>
      </w:r>
      <w:r w:rsidR="008D3E5F" w:rsidRPr="008D3E5F">
        <w:t>151,701</w:t>
      </w:r>
      <w:r w:rsidR="006E4887">
        <w:t xml:space="preserve"> </w:t>
      </w:r>
      <w:r>
        <w:t xml:space="preserve">hours and </w:t>
      </w:r>
      <w:r w:rsidR="008D3E5F">
        <w:t>$8,480,190</w:t>
      </w:r>
      <w:r>
        <w:t xml:space="preserve">. </w:t>
      </w:r>
    </w:p>
    <w:p w:rsidR="008C6BB1" w:rsidRPr="0031754D" w:rsidRDefault="008C6BB1">
      <w:pPr>
        <w:ind w:left="720"/>
      </w:pPr>
    </w:p>
    <w:p w:rsidR="008C6BB1" w:rsidRPr="0031754D" w:rsidRDefault="008C6BB1">
      <w:pPr>
        <w:keepNext/>
        <w:keepLines/>
        <w:tabs>
          <w:tab w:val="left" w:pos="720"/>
        </w:tabs>
        <w:ind w:left="720" w:hanging="720"/>
      </w:pPr>
      <w:r w:rsidRPr="0031754D">
        <w:rPr>
          <w:b/>
          <w:bCs/>
        </w:rPr>
        <w:t>(2)</w:t>
      </w:r>
      <w:r w:rsidRPr="0031754D">
        <w:rPr>
          <w:b/>
          <w:bCs/>
        </w:rPr>
        <w:tab/>
        <w:t>Agency Tally</w:t>
      </w:r>
    </w:p>
    <w:p w:rsidR="008C6BB1" w:rsidRDefault="008C6BB1"/>
    <w:p w:rsidR="00B2005E" w:rsidRDefault="00B2005E" w:rsidP="00B2005E">
      <w:pPr>
        <w:ind w:firstLine="720"/>
      </w:pPr>
      <w:bookmarkStart w:id="121" w:name="_Toc146594799"/>
      <w:bookmarkStart w:id="122" w:name="_Toc194233057"/>
      <w:bookmarkStart w:id="123" w:name="_Toc194321380"/>
      <w:bookmarkStart w:id="124" w:name="_Toc194321595"/>
      <w:bookmarkStart w:id="125" w:name="_Toc194395949"/>
      <w:bookmarkStart w:id="126" w:name="_Toc195523835"/>
      <w:bookmarkStart w:id="127" w:name="_Toc195524046"/>
      <w:bookmarkStart w:id="128" w:name="_Toc198053469"/>
      <w:bookmarkStart w:id="129" w:name="_Toc199176372"/>
      <w:bookmarkStart w:id="130" w:name="_Toc212809205"/>
      <w:bookmarkStart w:id="131" w:name="_Toc212958294"/>
      <w:bookmarkStart w:id="132" w:name="_Toc240297034"/>
      <w:r>
        <w:t>There are no Agency activities associated with the new information collection requirements under the final rule.</w:t>
      </w:r>
      <w:r w:rsidR="00751074">
        <w:t xml:space="preserve"> </w:t>
      </w:r>
      <w:r>
        <w:t>Thus, there is no Agency hour or cost burden associated with this rule.</w:t>
      </w:r>
    </w:p>
    <w:p w:rsidR="008C6BB1" w:rsidRDefault="008C6BB1" w:rsidP="0056363F">
      <w:pPr>
        <w:pStyle w:val="Heading2"/>
        <w:keepLines/>
        <w:widowControl/>
        <w:numPr>
          <w:ilvl w:val="0"/>
          <w:numId w:val="0"/>
        </w:numPr>
        <w:ind w:left="720"/>
        <w:rPr>
          <w:rFonts w:cs="Times New Roman"/>
          <w:iCs w:val="0"/>
        </w:rPr>
      </w:pPr>
      <w:r w:rsidRPr="0031754D">
        <w:rPr>
          <w:rFonts w:cs="Times New Roman"/>
          <w:iCs w:val="0"/>
        </w:rPr>
        <w:t>6(f)</w:t>
      </w:r>
      <w:r w:rsidRPr="0031754D">
        <w:rPr>
          <w:rFonts w:cs="Times New Roman"/>
          <w:iCs w:val="0"/>
        </w:rPr>
        <w:tab/>
        <w:t>REASONS FOR CHANGE IN BURDEN</w:t>
      </w:r>
      <w:bookmarkEnd w:id="121"/>
      <w:bookmarkEnd w:id="122"/>
      <w:bookmarkEnd w:id="123"/>
      <w:bookmarkEnd w:id="124"/>
      <w:bookmarkEnd w:id="125"/>
      <w:bookmarkEnd w:id="126"/>
      <w:bookmarkEnd w:id="127"/>
      <w:bookmarkEnd w:id="128"/>
      <w:bookmarkEnd w:id="129"/>
      <w:bookmarkEnd w:id="130"/>
      <w:bookmarkEnd w:id="131"/>
      <w:bookmarkEnd w:id="132"/>
    </w:p>
    <w:p w:rsidR="003A2F00" w:rsidRDefault="003A2F00" w:rsidP="003A2F00">
      <w:pPr>
        <w:keepLines/>
      </w:pPr>
    </w:p>
    <w:p w:rsidR="003A2F00" w:rsidRDefault="003A2F00" w:rsidP="003A2F00">
      <w:pPr>
        <w:keepLines/>
        <w:ind w:firstLine="720"/>
        <w:rPr>
          <w:b/>
        </w:rPr>
      </w:pPr>
      <w:r>
        <w:t>EPA believes the new information collection requirements are needed to ensure safe and compliant management of solvent-contaminated wipes under the final rule.</w:t>
      </w:r>
      <w:r w:rsidR="00751074">
        <w:t xml:space="preserve"> </w:t>
      </w:r>
      <w:r w:rsidR="00AD2961">
        <w:t xml:space="preserve">As shown in Exhibit 2, the burden associated with the new </w:t>
      </w:r>
      <w:r>
        <w:t xml:space="preserve">labeling and recordkeeping requirements will </w:t>
      </w:r>
      <w:r w:rsidR="00AD2961">
        <w:t xml:space="preserve">be </w:t>
      </w:r>
      <w:r>
        <w:t>offset by the savings that respondents will see from no longer managing their solvent-contaminated wipes under existing information collection requirements.</w:t>
      </w:r>
    </w:p>
    <w:p w:rsidR="008C6BB1" w:rsidRPr="0031754D" w:rsidRDefault="008C6BB1" w:rsidP="008C3DEA">
      <w:pPr>
        <w:pStyle w:val="Heading2"/>
        <w:keepLines/>
        <w:widowControl/>
        <w:numPr>
          <w:ilvl w:val="0"/>
          <w:numId w:val="0"/>
        </w:numPr>
        <w:ind w:firstLine="720"/>
        <w:rPr>
          <w:rFonts w:cs="Times New Roman"/>
          <w:iCs w:val="0"/>
        </w:rPr>
      </w:pPr>
      <w:bookmarkStart w:id="133" w:name="a__"/>
      <w:bookmarkStart w:id="134" w:name="_Toc146594800"/>
      <w:bookmarkStart w:id="135" w:name="_Toc194233058"/>
      <w:bookmarkStart w:id="136" w:name="_Toc194321381"/>
      <w:bookmarkStart w:id="137" w:name="_Toc194321596"/>
      <w:bookmarkStart w:id="138" w:name="_Toc194395950"/>
      <w:bookmarkStart w:id="139" w:name="_Toc195523836"/>
      <w:bookmarkStart w:id="140" w:name="_Toc195524047"/>
      <w:bookmarkStart w:id="141" w:name="_Toc198053470"/>
      <w:bookmarkStart w:id="142" w:name="_Toc199176373"/>
      <w:bookmarkStart w:id="143" w:name="_Toc212809206"/>
      <w:bookmarkStart w:id="144" w:name="_Toc212958295"/>
      <w:bookmarkStart w:id="145" w:name="_Toc240297035"/>
      <w:bookmarkEnd w:id="133"/>
      <w:r w:rsidRPr="0031754D">
        <w:rPr>
          <w:rFonts w:cs="Times New Roman"/>
          <w:iCs w:val="0"/>
        </w:rPr>
        <w:t>6(g)</w:t>
      </w:r>
      <w:r w:rsidRPr="0031754D">
        <w:rPr>
          <w:rFonts w:cs="Times New Roman"/>
          <w:iCs w:val="0"/>
        </w:rPr>
        <w:tab/>
        <w:t>PUBLIC BURDEN STATEMENT</w:t>
      </w:r>
      <w:bookmarkEnd w:id="134"/>
      <w:bookmarkEnd w:id="135"/>
      <w:bookmarkEnd w:id="136"/>
      <w:bookmarkEnd w:id="137"/>
      <w:bookmarkEnd w:id="138"/>
      <w:bookmarkEnd w:id="139"/>
      <w:bookmarkEnd w:id="140"/>
      <w:bookmarkEnd w:id="141"/>
      <w:bookmarkEnd w:id="142"/>
      <w:bookmarkEnd w:id="143"/>
      <w:bookmarkEnd w:id="144"/>
      <w:bookmarkEnd w:id="145"/>
    </w:p>
    <w:p w:rsidR="002D4A24" w:rsidRPr="0031754D" w:rsidRDefault="002D4A24" w:rsidP="008C3DEA">
      <w:pPr>
        <w:keepNext/>
        <w:widowControl/>
      </w:pPr>
    </w:p>
    <w:p w:rsidR="007C56ED" w:rsidRDefault="00BB3704" w:rsidP="004A5317">
      <w:pPr>
        <w:ind w:firstLine="720"/>
        <w:rPr>
          <w:b/>
        </w:rPr>
      </w:pPr>
      <w:r w:rsidRPr="00F10AB1">
        <w:t xml:space="preserve">The average burden per response for this collection of information is estimated to be </w:t>
      </w:r>
      <w:r w:rsidR="00F10AB1" w:rsidRPr="00F10AB1">
        <w:t>about two minutes</w:t>
      </w:r>
      <w:r w:rsidRPr="00F10AB1">
        <w:t>.</w:t>
      </w:r>
      <w:r w:rsidR="00751074" w:rsidRPr="00F10AB1">
        <w:t xml:space="preserve"> </w:t>
      </w:r>
      <w:r w:rsidR="003A2F00" w:rsidRPr="00F10AB1">
        <w:t>The</w:t>
      </w:r>
      <w:r w:rsidR="003A2F00" w:rsidRPr="00487B5A">
        <w:t xml:space="preserve"> average annual recordkeeping burden is estimated to be almost one hour per respondent.</w:t>
      </w:r>
      <w:r w:rsidR="00751074">
        <w:t xml:space="preserve"> </w:t>
      </w:r>
      <w:r w:rsidR="003A2F00" w:rsidRPr="00487B5A">
        <w:t>This estimate includes time for reading the regulations, affixing labels to containers, and maintaining at the site specified documentation that the excluded solvent-contaminated wipes are being managed in accordance with t</w:t>
      </w:r>
      <w:r w:rsidR="003A2F00">
        <w:t xml:space="preserve">he </w:t>
      </w:r>
      <w:r w:rsidR="003A2F00" w:rsidRPr="00487B5A">
        <w:t xml:space="preserve">final rule. </w:t>
      </w:r>
    </w:p>
    <w:p w:rsidR="00585832" w:rsidRDefault="00585832">
      <w:pPr>
        <w:widowControl/>
      </w:pPr>
    </w:p>
    <w:p w:rsidR="004829C7" w:rsidRDefault="004829C7" w:rsidP="004829C7">
      <w:pPr>
        <w:widowControl/>
        <w:ind w:firstLine="720"/>
      </w:pPr>
      <w:r>
        <w:t>Burden means the total time, effort, or financial resources expended by persons to generate, maintain, retain, or disclose or provide information to or for a Federal agency.</w:t>
      </w:r>
      <w:r w:rsidR="00751074">
        <w:t xml:space="preserve"> </w:t>
      </w:r>
      <w:r>
        <w:t xml:space="preserve">This includes the time needed to review instructions; develop, acquire, install, and utilize technology and systems for the purposes of collecting, validating, and verifying information, processing and </w:t>
      </w:r>
      <w:r>
        <w:lastRenderedPageBreak/>
        <w:t>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51074">
        <w:t xml:space="preserve"> </w:t>
      </w:r>
      <w:r>
        <w:t>An agency may not conduct or sponsor, and a person is not required to respond to, a collection of information unless it displays a currently valid OMB control number.</w:t>
      </w:r>
      <w:r w:rsidR="00751074">
        <w:t xml:space="preserve"> </w:t>
      </w:r>
      <w:r>
        <w:t>The OMB control numbers for EPA’s regulations are listed in 40 CFR Part 9 and 48 CFR Chapter 15.</w:t>
      </w:r>
      <w:r w:rsidR="00751074">
        <w:t xml:space="preserve"> </w:t>
      </w:r>
    </w:p>
    <w:p w:rsidR="008F48D3" w:rsidRDefault="008F48D3" w:rsidP="008F48D3">
      <w:pPr>
        <w:widowControl/>
        <w:tabs>
          <w:tab w:val="left" w:pos="-1152"/>
        </w:tabs>
        <w:rPr>
          <w:color w:val="000000"/>
        </w:rPr>
      </w:pPr>
    </w:p>
    <w:p w:rsidR="008C6BB1" w:rsidRPr="0031754D" w:rsidRDefault="008F48D3" w:rsidP="00A46A3A">
      <w:pPr>
        <w:widowControl/>
        <w:tabs>
          <w:tab w:val="left" w:pos="-1152"/>
        </w:tabs>
        <w:ind w:firstLine="720"/>
      </w:pPr>
      <w:r>
        <w:rPr>
          <w:color w:val="0F0F0F"/>
        </w:rPr>
        <w:t>To comment on</w:t>
      </w:r>
      <w:r>
        <w:t xml:space="preserve"> EPA</w:t>
      </w:r>
      <w:r w:rsidR="00326BA7">
        <w:rPr>
          <w:color w:val="0F0F0F"/>
        </w:rPr>
        <w:t>’</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4C4FCD" w:rsidRPr="004C4FCD">
        <w:rPr>
          <w:color w:val="000000"/>
        </w:rPr>
        <w:t>EPA-HQ-RCRA-2003-0004</w:t>
      </w:r>
      <w:r>
        <w:rPr>
          <w:color w:val="0F0F0F"/>
        </w:rPr>
        <w:t xml:space="preserve">, which is available for online viewing at </w:t>
      </w:r>
      <w:hyperlink r:id="rId16" w:history="1">
        <w:r w:rsidR="00326BA7" w:rsidRPr="009F0AFF">
          <w:rPr>
            <w:rStyle w:val="Hyperlink"/>
          </w:rPr>
          <w:t>www.regulations.gov</w:t>
        </w:r>
      </w:hyperlink>
      <w:r>
        <w:rPr>
          <w:color w:val="0F0F0F"/>
        </w:rPr>
        <w:t xml:space="preserve">, or in person viewing at the RCRA Docket in the EPA Docket Center (EPA/DC), EPA West, Room </w:t>
      </w:r>
      <w:r w:rsidR="000731D5">
        <w:rPr>
          <w:color w:val="0F0F0F"/>
        </w:rPr>
        <w:t>3334</w:t>
      </w:r>
      <w:r>
        <w:rPr>
          <w:color w:val="0F0F0F"/>
        </w:rPr>
        <w:t>, 1301 Constitution Avenue, NW, Washington, D.C.</w:t>
      </w:r>
      <w:r w:rsidR="00751074">
        <w:rPr>
          <w:color w:val="0F0F0F"/>
        </w:rPr>
        <w:t xml:space="preserve"> </w:t>
      </w:r>
      <w:r>
        <w:rPr>
          <w:color w:val="0F0F0F"/>
        </w:rPr>
        <w:t>The EPA Docket Center Public Reading Room is open from 8:30 a.m. to 4:30 p.m., Monday through Friday, excluding legal holidays.</w:t>
      </w:r>
      <w:r w:rsidR="00751074">
        <w:rPr>
          <w:color w:val="0F0F0F"/>
        </w:rPr>
        <w:t xml:space="preserve"> </w:t>
      </w:r>
      <w:r>
        <w:rPr>
          <w:color w:val="0F0F0F"/>
        </w:rPr>
        <w:t>The telephone number fo</w:t>
      </w:r>
      <w:r w:rsidR="00CF44AB">
        <w:rPr>
          <w:color w:val="0F0F0F"/>
        </w:rPr>
        <w:t xml:space="preserve">r the Reading Room </w:t>
      </w:r>
      <w:r w:rsidR="004A5317">
        <w:rPr>
          <w:color w:val="0F0F0F"/>
        </w:rPr>
        <w:t xml:space="preserve">and the RCRA Docket </w:t>
      </w:r>
      <w:r w:rsidR="00CF44AB">
        <w:rPr>
          <w:color w:val="0F0F0F"/>
        </w:rPr>
        <w:t>is (202) </w:t>
      </w:r>
      <w:r w:rsidR="004C4FCD">
        <w:rPr>
          <w:color w:val="0F0F0F"/>
        </w:rPr>
        <w:t>566</w:t>
      </w:r>
      <w:r w:rsidR="004C4FCD">
        <w:rPr>
          <w:color w:val="0F0F0F"/>
        </w:rPr>
        <w:noBreakHyphen/>
      </w:r>
      <w:r>
        <w:rPr>
          <w:color w:val="0F0F0F"/>
        </w:rPr>
        <w:t>1744.</w:t>
      </w:r>
      <w:r w:rsidR="00751074">
        <w:rPr>
          <w:color w:val="0F0F0F"/>
        </w:rPr>
        <w:t xml:space="preserve"> </w:t>
      </w:r>
      <w:r>
        <w:rPr>
          <w:color w:val="0F0F0F"/>
        </w:rPr>
        <w:t xml:space="preserve">An electronic version of the public docket is available at </w:t>
      </w:r>
      <w:hyperlink r:id="rId17" w:history="1">
        <w:r w:rsidR="00936759" w:rsidRPr="006147FA">
          <w:rPr>
            <w:rStyle w:val="Hyperlink"/>
          </w:rPr>
          <w:t>www.regulations.gov</w:t>
        </w:r>
      </w:hyperlink>
      <w:r>
        <w:rPr>
          <w:color w:val="0F0F0F"/>
        </w:rPr>
        <w:t>.</w:t>
      </w:r>
      <w:r w:rsidR="00751074">
        <w:rPr>
          <w:color w:val="0F0F0F"/>
        </w:rPr>
        <w:t xml:space="preserve"> </w:t>
      </w:r>
      <w:r>
        <w:rPr>
          <w:color w:val="0F0F0F"/>
        </w:rPr>
        <w:t>This site can be used to submit or view public comments, access the index listing of the contents of the public docket, and to access those documents in the public docket that are available electronically.</w:t>
      </w:r>
      <w:r w:rsidR="00751074">
        <w:rPr>
          <w:color w:val="0F0F0F"/>
        </w:rPr>
        <w:t xml:space="preserve"> </w:t>
      </w:r>
      <w:r>
        <w:rPr>
          <w:color w:val="0F0F0F"/>
        </w:rPr>
        <w:t>When in the system, select “search,” then key in the Docket ID Number identified above.</w:t>
      </w:r>
      <w:r w:rsidR="00751074">
        <w:rPr>
          <w:color w:val="0F0F0F"/>
        </w:rPr>
        <w:t xml:space="preserve"> </w:t>
      </w:r>
      <w:r>
        <w:rPr>
          <w:color w:val="0F0F0F"/>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w:t>
      </w:r>
      <w:r w:rsidRPr="005A48D0">
        <w:rPr>
          <w:color w:val="0F0F0F"/>
        </w:rPr>
        <w:t>.</w:t>
      </w:r>
      <w:r w:rsidR="00751074" w:rsidRPr="005A48D0">
        <w:rPr>
          <w:color w:val="0F0F0F"/>
        </w:rPr>
        <w:t xml:space="preserve"> </w:t>
      </w:r>
      <w:r w:rsidRPr="005A48D0">
        <w:rPr>
          <w:color w:val="0F0F0F"/>
        </w:rPr>
        <w:t>Please include the EPA Docket ID</w:t>
      </w:r>
      <w:r w:rsidRPr="005A48D0">
        <w:rPr>
          <w:rFonts w:ascii="Courier New" w:hAnsi="Courier New" w:cs="Courier New"/>
          <w:color w:val="0F0F0F"/>
        </w:rPr>
        <w:t xml:space="preserve"> </w:t>
      </w:r>
      <w:r w:rsidRPr="005A48D0">
        <w:rPr>
          <w:color w:val="0F0F0F"/>
        </w:rPr>
        <w:t xml:space="preserve">Number </w:t>
      </w:r>
      <w:r w:rsidR="004C4FCD" w:rsidRPr="005A48D0">
        <w:rPr>
          <w:color w:val="000000"/>
        </w:rPr>
        <w:t xml:space="preserve">EPA-HQ-RCRA-2003-0004 </w:t>
      </w:r>
      <w:r w:rsidRPr="005A48D0">
        <w:rPr>
          <w:color w:val="000000"/>
        </w:rPr>
        <w:t>and O</w:t>
      </w:r>
      <w:r w:rsidRPr="005A48D0">
        <w:rPr>
          <w:color w:val="0F0F0F"/>
        </w:rPr>
        <w:t xml:space="preserve">MB Control Number </w:t>
      </w:r>
      <w:r w:rsidR="004C4FCD" w:rsidRPr="005A48D0">
        <w:rPr>
          <w:color w:val="FF0000"/>
        </w:rPr>
        <w:t>XXXX-XXXX</w:t>
      </w:r>
      <w:r w:rsidRPr="005A48D0">
        <w:rPr>
          <w:color w:val="0F0F0F"/>
        </w:rPr>
        <w:t xml:space="preserve"> in any correspondence</w:t>
      </w:r>
      <w:r>
        <w:rPr>
          <w:color w:val="0F0F0F"/>
        </w:rPr>
        <w:t>.</w:t>
      </w:r>
    </w:p>
    <w:p w:rsidR="005118D5" w:rsidRDefault="005118D5" w:rsidP="000B7F8D">
      <w:pPr>
        <w:jc w:val="center"/>
        <w:rPr>
          <w:rFonts w:ascii="Arial" w:hAnsi="Arial" w:cs="Arial"/>
          <w:b/>
        </w:rPr>
      </w:pPr>
    </w:p>
    <w:p w:rsidR="009E5C22" w:rsidRDefault="009E5C22" w:rsidP="000B7F8D">
      <w:pPr>
        <w:jc w:val="center"/>
        <w:rPr>
          <w:rFonts w:ascii="Arial" w:hAnsi="Arial" w:cs="Arial"/>
          <w:b/>
        </w:rPr>
        <w:sectPr w:rsidR="009E5C22" w:rsidSect="00536BDD">
          <w:pgSz w:w="12240" w:h="15840"/>
          <w:pgMar w:top="1440" w:right="1440" w:bottom="1440" w:left="1440" w:header="720" w:footer="720" w:gutter="0"/>
          <w:cols w:space="720"/>
          <w:docGrid w:linePitch="360"/>
        </w:sectPr>
      </w:pPr>
    </w:p>
    <w:p w:rsidR="000979D3" w:rsidRPr="005118D5" w:rsidRDefault="000979D3" w:rsidP="000B7F8D">
      <w:pPr>
        <w:jc w:val="center"/>
        <w:rPr>
          <w:b/>
        </w:rPr>
      </w:pPr>
      <w:r w:rsidRPr="005118D5">
        <w:rPr>
          <w:b/>
        </w:rPr>
        <w:lastRenderedPageBreak/>
        <w:t>Appendix A</w:t>
      </w:r>
    </w:p>
    <w:p w:rsidR="000979D3" w:rsidRPr="005118D5" w:rsidRDefault="000979D3" w:rsidP="000979D3">
      <w:pPr>
        <w:ind w:left="720" w:hanging="720"/>
        <w:jc w:val="center"/>
        <w:rPr>
          <w:b/>
        </w:rPr>
      </w:pPr>
      <w:r w:rsidRPr="005118D5">
        <w:rPr>
          <w:b/>
        </w:rPr>
        <w:t>Description of North American Industry Classification System (NAICS)</w:t>
      </w:r>
    </w:p>
    <w:p w:rsidR="000979D3" w:rsidRPr="005118D5" w:rsidRDefault="000979D3" w:rsidP="000979D3">
      <w:pPr>
        <w:ind w:left="720" w:hanging="720"/>
        <w:jc w:val="center"/>
        <w:rPr>
          <w:b/>
        </w:rPr>
      </w:pPr>
      <w:r w:rsidRPr="005118D5">
        <w:rPr>
          <w:b/>
        </w:rPr>
        <w:t>Codes Associated with Industries Most Likely Affected by the</w:t>
      </w:r>
    </w:p>
    <w:p w:rsidR="000979D3" w:rsidRPr="005118D5" w:rsidRDefault="000979D3" w:rsidP="000979D3">
      <w:pPr>
        <w:ind w:left="720" w:hanging="720"/>
        <w:jc w:val="center"/>
        <w:rPr>
          <w:b/>
        </w:rPr>
      </w:pPr>
      <w:r w:rsidRPr="005118D5">
        <w:rPr>
          <w:b/>
        </w:rPr>
        <w:t>Information Collection Requirements Covered in this ICR</w:t>
      </w:r>
    </w:p>
    <w:p w:rsidR="001A5C9D" w:rsidRPr="005118D5" w:rsidRDefault="001A5C9D" w:rsidP="000979D3">
      <w:pPr>
        <w:ind w:left="720" w:hanging="720"/>
        <w:jc w:val="center"/>
        <w:rPr>
          <w:b/>
        </w:rPr>
      </w:pPr>
    </w:p>
    <w:p w:rsidR="000979D3" w:rsidRPr="005118D5" w:rsidRDefault="000979D3" w:rsidP="000979D3">
      <w:pPr>
        <w:ind w:left="720" w:hanging="720"/>
      </w:pPr>
    </w:p>
    <w:p w:rsidR="000979D3" w:rsidRPr="005118D5" w:rsidRDefault="000979D3" w:rsidP="000979D3">
      <w:pPr>
        <w:ind w:left="720" w:hanging="720"/>
        <w:rPr>
          <w:b/>
          <w:sz w:val="16"/>
          <w:szCs w:val="16"/>
          <w:u w:val="single"/>
        </w:rPr>
        <w:sectPr w:rsidR="000979D3" w:rsidRPr="005118D5" w:rsidSect="000979D3">
          <w:pgSz w:w="12240" w:h="15840"/>
          <w:pgMar w:top="1440" w:right="1440" w:bottom="1440" w:left="1440" w:header="720" w:footer="720" w:gutter="0"/>
          <w:cols w:space="720"/>
          <w:docGrid w:linePitch="360"/>
        </w:sectPr>
      </w:pPr>
    </w:p>
    <w:p w:rsidR="000979D3" w:rsidRPr="00462F0E" w:rsidRDefault="000979D3" w:rsidP="000979D3">
      <w:pPr>
        <w:ind w:left="720" w:hanging="720"/>
        <w:rPr>
          <w:b/>
          <w:i/>
          <w:sz w:val="18"/>
          <w:szCs w:val="18"/>
        </w:rPr>
      </w:pPr>
      <w:r w:rsidRPr="00462F0E">
        <w:rPr>
          <w:b/>
          <w:i/>
          <w:sz w:val="18"/>
          <w:szCs w:val="18"/>
        </w:rPr>
        <w:lastRenderedPageBreak/>
        <w:t>Printing</w:t>
      </w:r>
    </w:p>
    <w:p w:rsidR="000979D3" w:rsidRPr="00462F0E" w:rsidRDefault="000979D3" w:rsidP="000979D3">
      <w:pPr>
        <w:ind w:left="900" w:hanging="900"/>
        <w:rPr>
          <w:sz w:val="18"/>
          <w:szCs w:val="18"/>
        </w:rPr>
      </w:pPr>
      <w:r w:rsidRPr="00462F0E">
        <w:rPr>
          <w:sz w:val="18"/>
          <w:szCs w:val="18"/>
        </w:rPr>
        <w:t>323110</w:t>
      </w:r>
      <w:r w:rsidRPr="00462F0E">
        <w:rPr>
          <w:sz w:val="18"/>
          <w:szCs w:val="18"/>
        </w:rPr>
        <w:tab/>
        <w:t>Commercial Lithographic Printing</w:t>
      </w:r>
    </w:p>
    <w:p w:rsidR="000979D3" w:rsidRPr="00462F0E" w:rsidRDefault="000979D3" w:rsidP="000979D3">
      <w:pPr>
        <w:ind w:left="900" w:hanging="900"/>
        <w:rPr>
          <w:sz w:val="18"/>
          <w:szCs w:val="18"/>
        </w:rPr>
      </w:pPr>
      <w:r w:rsidRPr="00462F0E">
        <w:rPr>
          <w:sz w:val="18"/>
          <w:szCs w:val="18"/>
        </w:rPr>
        <w:t>323111</w:t>
      </w:r>
      <w:r w:rsidRPr="00462F0E">
        <w:rPr>
          <w:sz w:val="18"/>
          <w:szCs w:val="18"/>
        </w:rPr>
        <w:tab/>
        <w:t>Commercial Gravure Printing</w:t>
      </w:r>
    </w:p>
    <w:p w:rsidR="000979D3" w:rsidRPr="00462F0E" w:rsidRDefault="000979D3" w:rsidP="000979D3">
      <w:pPr>
        <w:ind w:left="900" w:hanging="900"/>
        <w:rPr>
          <w:sz w:val="18"/>
          <w:szCs w:val="18"/>
        </w:rPr>
      </w:pPr>
      <w:r w:rsidRPr="00462F0E">
        <w:rPr>
          <w:sz w:val="18"/>
          <w:szCs w:val="18"/>
        </w:rPr>
        <w:t>323112</w:t>
      </w:r>
      <w:r w:rsidRPr="00462F0E">
        <w:rPr>
          <w:sz w:val="18"/>
          <w:szCs w:val="18"/>
        </w:rPr>
        <w:tab/>
        <w:t>Commercial Flexographic Printing</w:t>
      </w:r>
    </w:p>
    <w:p w:rsidR="000979D3" w:rsidRPr="00462F0E" w:rsidRDefault="000979D3" w:rsidP="000979D3">
      <w:pPr>
        <w:ind w:left="900" w:hanging="900"/>
        <w:rPr>
          <w:sz w:val="18"/>
          <w:szCs w:val="18"/>
        </w:rPr>
      </w:pPr>
      <w:r w:rsidRPr="00462F0E">
        <w:rPr>
          <w:sz w:val="18"/>
          <w:szCs w:val="18"/>
        </w:rPr>
        <w:t>323113</w:t>
      </w:r>
      <w:r w:rsidRPr="00462F0E">
        <w:rPr>
          <w:sz w:val="18"/>
          <w:szCs w:val="18"/>
        </w:rPr>
        <w:tab/>
        <w:t>Commercial Screen Printing</w:t>
      </w:r>
    </w:p>
    <w:p w:rsidR="000979D3" w:rsidRPr="00462F0E" w:rsidRDefault="000979D3" w:rsidP="000979D3">
      <w:pPr>
        <w:ind w:left="900" w:hanging="900"/>
        <w:rPr>
          <w:sz w:val="18"/>
          <w:szCs w:val="18"/>
        </w:rPr>
      </w:pPr>
      <w:r w:rsidRPr="00462F0E">
        <w:rPr>
          <w:sz w:val="18"/>
          <w:szCs w:val="18"/>
        </w:rPr>
        <w:t>323114</w:t>
      </w:r>
      <w:r w:rsidRPr="00462F0E">
        <w:rPr>
          <w:sz w:val="18"/>
          <w:szCs w:val="18"/>
        </w:rPr>
        <w:tab/>
        <w:t>Quick Printing</w:t>
      </w:r>
    </w:p>
    <w:p w:rsidR="000979D3" w:rsidRPr="00462F0E" w:rsidRDefault="000979D3" w:rsidP="000979D3">
      <w:pPr>
        <w:ind w:left="900" w:hanging="900"/>
        <w:rPr>
          <w:sz w:val="18"/>
          <w:szCs w:val="18"/>
        </w:rPr>
      </w:pPr>
      <w:r w:rsidRPr="00462F0E">
        <w:rPr>
          <w:sz w:val="18"/>
          <w:szCs w:val="18"/>
        </w:rPr>
        <w:t>323115</w:t>
      </w:r>
      <w:r w:rsidRPr="00462F0E">
        <w:rPr>
          <w:sz w:val="18"/>
          <w:szCs w:val="18"/>
        </w:rPr>
        <w:tab/>
        <w:t>Digital Printing</w:t>
      </w:r>
    </w:p>
    <w:p w:rsidR="000979D3" w:rsidRPr="00462F0E" w:rsidRDefault="000979D3" w:rsidP="000979D3">
      <w:pPr>
        <w:ind w:left="900" w:hanging="900"/>
        <w:rPr>
          <w:sz w:val="18"/>
          <w:szCs w:val="18"/>
        </w:rPr>
      </w:pPr>
      <w:r w:rsidRPr="00462F0E">
        <w:rPr>
          <w:sz w:val="18"/>
          <w:szCs w:val="18"/>
        </w:rPr>
        <w:t>323116</w:t>
      </w:r>
      <w:r w:rsidRPr="00462F0E">
        <w:rPr>
          <w:sz w:val="18"/>
          <w:szCs w:val="18"/>
        </w:rPr>
        <w:tab/>
        <w:t>Manifold Business Forms Printing</w:t>
      </w:r>
    </w:p>
    <w:p w:rsidR="000979D3" w:rsidRPr="00462F0E" w:rsidRDefault="000979D3" w:rsidP="000979D3">
      <w:pPr>
        <w:ind w:left="900" w:hanging="900"/>
        <w:rPr>
          <w:sz w:val="18"/>
          <w:szCs w:val="18"/>
        </w:rPr>
      </w:pPr>
      <w:r w:rsidRPr="00462F0E">
        <w:rPr>
          <w:sz w:val="18"/>
          <w:szCs w:val="18"/>
        </w:rPr>
        <w:t>323117</w:t>
      </w:r>
      <w:r w:rsidRPr="00462F0E">
        <w:rPr>
          <w:sz w:val="18"/>
          <w:szCs w:val="18"/>
        </w:rPr>
        <w:tab/>
        <w:t>Books Printing</w:t>
      </w:r>
    </w:p>
    <w:p w:rsidR="000979D3" w:rsidRPr="00462F0E" w:rsidRDefault="000979D3" w:rsidP="000979D3">
      <w:pPr>
        <w:ind w:left="900" w:hanging="900"/>
        <w:rPr>
          <w:sz w:val="18"/>
          <w:szCs w:val="18"/>
        </w:rPr>
      </w:pPr>
      <w:r w:rsidRPr="00462F0E">
        <w:rPr>
          <w:sz w:val="18"/>
          <w:szCs w:val="18"/>
        </w:rPr>
        <w:t>323118</w:t>
      </w:r>
      <w:r w:rsidRPr="00462F0E">
        <w:rPr>
          <w:sz w:val="18"/>
          <w:szCs w:val="18"/>
        </w:rPr>
        <w:tab/>
      </w:r>
      <w:proofErr w:type="spellStart"/>
      <w:r w:rsidRPr="00462F0E">
        <w:rPr>
          <w:sz w:val="18"/>
          <w:szCs w:val="18"/>
        </w:rPr>
        <w:t>Blankbook</w:t>
      </w:r>
      <w:proofErr w:type="spellEnd"/>
      <w:r w:rsidRPr="00462F0E">
        <w:rPr>
          <w:sz w:val="18"/>
          <w:szCs w:val="18"/>
        </w:rPr>
        <w:t xml:space="preserve">, </w:t>
      </w:r>
      <w:proofErr w:type="spellStart"/>
      <w:r w:rsidRPr="00462F0E">
        <w:rPr>
          <w:sz w:val="18"/>
          <w:szCs w:val="18"/>
        </w:rPr>
        <w:t>Looseleaf</w:t>
      </w:r>
      <w:proofErr w:type="spellEnd"/>
      <w:r w:rsidRPr="00462F0E">
        <w:rPr>
          <w:sz w:val="18"/>
          <w:szCs w:val="18"/>
        </w:rPr>
        <w:t xml:space="preserve"> Binders, and Devices Manufacturing</w:t>
      </w:r>
    </w:p>
    <w:p w:rsidR="000979D3" w:rsidRPr="00462F0E" w:rsidRDefault="000979D3" w:rsidP="000979D3">
      <w:pPr>
        <w:ind w:left="900" w:hanging="900"/>
        <w:rPr>
          <w:sz w:val="18"/>
          <w:szCs w:val="18"/>
        </w:rPr>
      </w:pPr>
      <w:r w:rsidRPr="00462F0E">
        <w:rPr>
          <w:sz w:val="18"/>
          <w:szCs w:val="18"/>
        </w:rPr>
        <w:t>323119</w:t>
      </w:r>
      <w:r w:rsidRPr="00462F0E">
        <w:rPr>
          <w:sz w:val="18"/>
          <w:szCs w:val="18"/>
        </w:rPr>
        <w:tab/>
        <w:t>Other Commercial Printing</w:t>
      </w:r>
    </w:p>
    <w:p w:rsidR="000979D3" w:rsidRPr="00462F0E" w:rsidRDefault="000979D3" w:rsidP="000979D3">
      <w:pPr>
        <w:ind w:left="900" w:hanging="900"/>
        <w:rPr>
          <w:sz w:val="18"/>
          <w:szCs w:val="18"/>
        </w:rPr>
      </w:pPr>
      <w:r w:rsidRPr="00462F0E">
        <w:rPr>
          <w:sz w:val="18"/>
          <w:szCs w:val="18"/>
        </w:rPr>
        <w:t>323121</w:t>
      </w:r>
      <w:r w:rsidRPr="00462F0E">
        <w:rPr>
          <w:sz w:val="18"/>
          <w:szCs w:val="18"/>
        </w:rPr>
        <w:tab/>
      </w:r>
      <w:proofErr w:type="spellStart"/>
      <w:r w:rsidRPr="00462F0E">
        <w:rPr>
          <w:sz w:val="18"/>
          <w:szCs w:val="18"/>
        </w:rPr>
        <w:t>Tradebinding</w:t>
      </w:r>
      <w:proofErr w:type="spellEnd"/>
      <w:r w:rsidRPr="00462F0E">
        <w:rPr>
          <w:sz w:val="18"/>
          <w:szCs w:val="18"/>
        </w:rPr>
        <w:t xml:space="preserve"> and Related Work</w:t>
      </w:r>
    </w:p>
    <w:p w:rsidR="000979D3" w:rsidRPr="00462F0E" w:rsidRDefault="000979D3" w:rsidP="000979D3">
      <w:pPr>
        <w:ind w:left="900" w:hanging="900"/>
        <w:rPr>
          <w:sz w:val="18"/>
          <w:szCs w:val="18"/>
        </w:rPr>
      </w:pPr>
      <w:r w:rsidRPr="00462F0E">
        <w:rPr>
          <w:sz w:val="18"/>
          <w:szCs w:val="18"/>
        </w:rPr>
        <w:t>323122</w:t>
      </w:r>
      <w:r w:rsidRPr="00462F0E">
        <w:rPr>
          <w:sz w:val="18"/>
          <w:szCs w:val="18"/>
        </w:rPr>
        <w:tab/>
        <w:t>Prepress Services</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Publishing (printed matter)</w:t>
      </w:r>
    </w:p>
    <w:p w:rsidR="000979D3" w:rsidRPr="00462F0E" w:rsidRDefault="000979D3" w:rsidP="000979D3">
      <w:pPr>
        <w:ind w:left="900" w:hanging="900"/>
        <w:rPr>
          <w:sz w:val="18"/>
          <w:szCs w:val="18"/>
        </w:rPr>
      </w:pPr>
      <w:r w:rsidRPr="00462F0E">
        <w:rPr>
          <w:sz w:val="18"/>
          <w:szCs w:val="18"/>
        </w:rPr>
        <w:t>51111</w:t>
      </w:r>
      <w:r w:rsidRPr="00462F0E">
        <w:rPr>
          <w:sz w:val="18"/>
          <w:szCs w:val="18"/>
        </w:rPr>
        <w:tab/>
        <w:t>Newspaper Publishers</w:t>
      </w:r>
    </w:p>
    <w:p w:rsidR="000979D3" w:rsidRPr="00462F0E" w:rsidRDefault="000979D3" w:rsidP="000979D3">
      <w:pPr>
        <w:ind w:left="900" w:hanging="900"/>
        <w:rPr>
          <w:sz w:val="18"/>
          <w:szCs w:val="18"/>
        </w:rPr>
      </w:pPr>
      <w:r w:rsidRPr="00462F0E">
        <w:rPr>
          <w:sz w:val="18"/>
          <w:szCs w:val="18"/>
        </w:rPr>
        <w:t>51112</w:t>
      </w:r>
      <w:r w:rsidRPr="00462F0E">
        <w:rPr>
          <w:sz w:val="18"/>
          <w:szCs w:val="18"/>
        </w:rPr>
        <w:tab/>
        <w:t>Periodical Publishers</w:t>
      </w:r>
    </w:p>
    <w:p w:rsidR="000979D3" w:rsidRPr="00462F0E" w:rsidRDefault="000979D3" w:rsidP="000979D3">
      <w:pPr>
        <w:ind w:left="900" w:hanging="900"/>
        <w:rPr>
          <w:sz w:val="18"/>
          <w:szCs w:val="18"/>
        </w:rPr>
      </w:pPr>
      <w:r w:rsidRPr="00462F0E">
        <w:rPr>
          <w:sz w:val="18"/>
          <w:szCs w:val="18"/>
        </w:rPr>
        <w:t>51113</w:t>
      </w:r>
      <w:r w:rsidRPr="00462F0E">
        <w:rPr>
          <w:sz w:val="18"/>
          <w:szCs w:val="18"/>
        </w:rPr>
        <w:tab/>
        <w:t>Book Publishers</w:t>
      </w:r>
    </w:p>
    <w:p w:rsidR="000979D3" w:rsidRPr="00462F0E" w:rsidRDefault="000979D3" w:rsidP="000979D3">
      <w:pPr>
        <w:ind w:left="900" w:hanging="900"/>
        <w:rPr>
          <w:sz w:val="18"/>
          <w:szCs w:val="18"/>
        </w:rPr>
      </w:pPr>
      <w:r w:rsidRPr="00462F0E">
        <w:rPr>
          <w:sz w:val="18"/>
          <w:szCs w:val="18"/>
        </w:rPr>
        <w:t>51114</w:t>
      </w:r>
      <w:r w:rsidRPr="00462F0E">
        <w:rPr>
          <w:sz w:val="18"/>
          <w:szCs w:val="18"/>
        </w:rPr>
        <w:tab/>
        <w:t>Directory and Mailing List Publishers</w:t>
      </w:r>
    </w:p>
    <w:p w:rsidR="000979D3" w:rsidRPr="00462F0E" w:rsidRDefault="000979D3" w:rsidP="000979D3">
      <w:pPr>
        <w:ind w:left="900" w:hanging="900"/>
        <w:rPr>
          <w:sz w:val="18"/>
          <w:szCs w:val="18"/>
        </w:rPr>
      </w:pPr>
      <w:r w:rsidRPr="00462F0E">
        <w:rPr>
          <w:sz w:val="18"/>
          <w:szCs w:val="18"/>
        </w:rPr>
        <w:t>51119</w:t>
      </w:r>
      <w:r w:rsidRPr="00462F0E">
        <w:rPr>
          <w:sz w:val="18"/>
          <w:szCs w:val="18"/>
        </w:rPr>
        <w:tab/>
        <w:t>Other Publishers</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Business services (copy shops)</w:t>
      </w:r>
    </w:p>
    <w:p w:rsidR="000979D3" w:rsidRPr="00462F0E" w:rsidRDefault="000979D3" w:rsidP="000979D3">
      <w:pPr>
        <w:ind w:left="900" w:hanging="900"/>
        <w:rPr>
          <w:sz w:val="18"/>
          <w:szCs w:val="18"/>
        </w:rPr>
      </w:pPr>
      <w:r w:rsidRPr="00462F0E">
        <w:rPr>
          <w:sz w:val="18"/>
          <w:szCs w:val="18"/>
        </w:rPr>
        <w:t>561439</w:t>
      </w:r>
      <w:r w:rsidRPr="00462F0E">
        <w:rPr>
          <w:sz w:val="18"/>
          <w:szCs w:val="18"/>
        </w:rPr>
        <w:tab/>
        <w:t>Other Business Service Centers (including Copy Shops)</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Chemical and Allied Products</w:t>
      </w:r>
    </w:p>
    <w:p w:rsidR="000979D3" w:rsidRPr="00462F0E" w:rsidRDefault="000979D3" w:rsidP="000979D3">
      <w:pPr>
        <w:ind w:left="900" w:hanging="900"/>
        <w:rPr>
          <w:sz w:val="18"/>
          <w:szCs w:val="18"/>
        </w:rPr>
      </w:pPr>
      <w:r w:rsidRPr="00462F0E">
        <w:rPr>
          <w:sz w:val="18"/>
          <w:szCs w:val="18"/>
        </w:rPr>
        <w:t>211112</w:t>
      </w:r>
      <w:r w:rsidRPr="00462F0E">
        <w:rPr>
          <w:sz w:val="18"/>
          <w:szCs w:val="18"/>
        </w:rPr>
        <w:tab/>
        <w:t>Natural Gas Liquid Extraction</w:t>
      </w:r>
    </w:p>
    <w:p w:rsidR="000979D3" w:rsidRPr="00462F0E" w:rsidRDefault="000979D3" w:rsidP="000979D3">
      <w:pPr>
        <w:ind w:left="900" w:hanging="900"/>
        <w:rPr>
          <w:sz w:val="18"/>
          <w:szCs w:val="18"/>
        </w:rPr>
      </w:pPr>
      <w:r w:rsidRPr="00462F0E">
        <w:rPr>
          <w:sz w:val="18"/>
          <w:szCs w:val="18"/>
        </w:rPr>
        <w:t>32511</w:t>
      </w:r>
      <w:r w:rsidRPr="00462F0E">
        <w:rPr>
          <w:sz w:val="18"/>
          <w:szCs w:val="18"/>
        </w:rPr>
        <w:tab/>
        <w:t>Petrochemical Manufacturing</w:t>
      </w:r>
    </w:p>
    <w:p w:rsidR="000979D3" w:rsidRPr="00462F0E" w:rsidRDefault="000979D3" w:rsidP="000979D3">
      <w:pPr>
        <w:ind w:left="900" w:hanging="900"/>
        <w:rPr>
          <w:sz w:val="18"/>
          <w:szCs w:val="18"/>
        </w:rPr>
      </w:pPr>
      <w:r w:rsidRPr="00462F0E">
        <w:rPr>
          <w:sz w:val="18"/>
          <w:szCs w:val="18"/>
        </w:rPr>
        <w:t>32512</w:t>
      </w:r>
      <w:r w:rsidRPr="00462F0E">
        <w:rPr>
          <w:sz w:val="18"/>
          <w:szCs w:val="18"/>
        </w:rPr>
        <w:tab/>
        <w:t>Industrial Gas Manufacturing</w:t>
      </w:r>
    </w:p>
    <w:p w:rsidR="000979D3" w:rsidRPr="00462F0E" w:rsidRDefault="000979D3" w:rsidP="000979D3">
      <w:pPr>
        <w:ind w:left="900" w:hanging="900"/>
        <w:rPr>
          <w:sz w:val="18"/>
          <w:szCs w:val="18"/>
        </w:rPr>
      </w:pPr>
      <w:r w:rsidRPr="00462F0E">
        <w:rPr>
          <w:sz w:val="18"/>
          <w:szCs w:val="18"/>
        </w:rPr>
        <w:t>325131</w:t>
      </w:r>
      <w:r w:rsidRPr="00462F0E">
        <w:rPr>
          <w:sz w:val="18"/>
          <w:szCs w:val="18"/>
        </w:rPr>
        <w:tab/>
        <w:t>Inorganic Dye and Pigment Manufacturing</w:t>
      </w:r>
    </w:p>
    <w:p w:rsidR="000979D3" w:rsidRPr="00462F0E" w:rsidRDefault="000979D3" w:rsidP="000979D3">
      <w:pPr>
        <w:ind w:left="900" w:hanging="900"/>
        <w:rPr>
          <w:sz w:val="18"/>
          <w:szCs w:val="18"/>
        </w:rPr>
      </w:pPr>
      <w:r w:rsidRPr="00462F0E">
        <w:rPr>
          <w:sz w:val="18"/>
          <w:szCs w:val="18"/>
        </w:rPr>
        <w:t>325132</w:t>
      </w:r>
      <w:r w:rsidRPr="00462F0E">
        <w:rPr>
          <w:sz w:val="18"/>
          <w:szCs w:val="18"/>
        </w:rPr>
        <w:tab/>
        <w:t>Synthetic Organic Dye and Pigment Manufacturing</w:t>
      </w:r>
    </w:p>
    <w:p w:rsidR="000979D3" w:rsidRPr="00462F0E" w:rsidRDefault="000979D3" w:rsidP="000979D3">
      <w:pPr>
        <w:ind w:left="900" w:hanging="900"/>
        <w:rPr>
          <w:sz w:val="18"/>
          <w:szCs w:val="18"/>
        </w:rPr>
      </w:pPr>
      <w:r w:rsidRPr="00462F0E">
        <w:rPr>
          <w:sz w:val="18"/>
          <w:szCs w:val="18"/>
        </w:rPr>
        <w:t>325181</w:t>
      </w:r>
      <w:r w:rsidRPr="00462F0E">
        <w:rPr>
          <w:sz w:val="18"/>
          <w:szCs w:val="18"/>
        </w:rPr>
        <w:tab/>
        <w:t>Alkalies and Chlorine Manufacturing</w:t>
      </w:r>
    </w:p>
    <w:p w:rsidR="000979D3" w:rsidRPr="00462F0E" w:rsidRDefault="000979D3" w:rsidP="000979D3">
      <w:pPr>
        <w:ind w:left="900" w:hanging="900"/>
        <w:rPr>
          <w:sz w:val="18"/>
          <w:szCs w:val="18"/>
        </w:rPr>
      </w:pPr>
      <w:r w:rsidRPr="00462F0E">
        <w:rPr>
          <w:sz w:val="18"/>
          <w:szCs w:val="18"/>
        </w:rPr>
        <w:t>325182</w:t>
      </w:r>
      <w:r w:rsidRPr="00462F0E">
        <w:rPr>
          <w:sz w:val="18"/>
          <w:szCs w:val="18"/>
        </w:rPr>
        <w:tab/>
        <w:t>Carbon Black Manufacturing</w:t>
      </w:r>
    </w:p>
    <w:p w:rsidR="000979D3" w:rsidRPr="00462F0E" w:rsidRDefault="000979D3" w:rsidP="000979D3">
      <w:pPr>
        <w:ind w:left="900" w:hanging="900"/>
        <w:rPr>
          <w:sz w:val="18"/>
          <w:szCs w:val="18"/>
        </w:rPr>
      </w:pPr>
      <w:r w:rsidRPr="00462F0E">
        <w:rPr>
          <w:sz w:val="18"/>
          <w:szCs w:val="18"/>
        </w:rPr>
        <w:t>325188</w:t>
      </w:r>
      <w:r w:rsidRPr="00462F0E">
        <w:rPr>
          <w:sz w:val="18"/>
          <w:szCs w:val="18"/>
        </w:rPr>
        <w:tab/>
        <w:t>All Other Basic Inorganic Chemical Manufacturing</w:t>
      </w:r>
    </w:p>
    <w:p w:rsidR="000979D3" w:rsidRPr="00462F0E" w:rsidRDefault="000979D3" w:rsidP="000979D3">
      <w:pPr>
        <w:ind w:left="900" w:hanging="900"/>
        <w:rPr>
          <w:sz w:val="18"/>
          <w:szCs w:val="18"/>
        </w:rPr>
      </w:pPr>
      <w:r w:rsidRPr="00462F0E">
        <w:rPr>
          <w:sz w:val="18"/>
          <w:szCs w:val="18"/>
        </w:rPr>
        <w:t>325191</w:t>
      </w:r>
      <w:r w:rsidRPr="00462F0E">
        <w:rPr>
          <w:sz w:val="18"/>
          <w:szCs w:val="18"/>
        </w:rPr>
        <w:tab/>
        <w:t>Gum and Wood Chemical Manufacturing</w:t>
      </w:r>
    </w:p>
    <w:p w:rsidR="000979D3" w:rsidRPr="00462F0E" w:rsidRDefault="000979D3" w:rsidP="000979D3">
      <w:pPr>
        <w:ind w:left="900" w:hanging="900"/>
        <w:rPr>
          <w:sz w:val="18"/>
          <w:szCs w:val="18"/>
        </w:rPr>
      </w:pPr>
      <w:r w:rsidRPr="00462F0E">
        <w:rPr>
          <w:sz w:val="18"/>
          <w:szCs w:val="18"/>
        </w:rPr>
        <w:t>325192</w:t>
      </w:r>
      <w:r w:rsidRPr="00462F0E">
        <w:rPr>
          <w:sz w:val="18"/>
          <w:szCs w:val="18"/>
        </w:rPr>
        <w:tab/>
        <w:t>Cyclic Crude and Intermediate Manufacturing</w:t>
      </w:r>
    </w:p>
    <w:p w:rsidR="000979D3" w:rsidRPr="00462F0E" w:rsidRDefault="000979D3" w:rsidP="000979D3">
      <w:pPr>
        <w:ind w:left="900" w:hanging="900"/>
        <w:rPr>
          <w:sz w:val="18"/>
          <w:szCs w:val="18"/>
        </w:rPr>
      </w:pPr>
      <w:r w:rsidRPr="00462F0E">
        <w:rPr>
          <w:sz w:val="18"/>
          <w:szCs w:val="18"/>
        </w:rPr>
        <w:t>325193</w:t>
      </w:r>
      <w:r w:rsidRPr="00462F0E">
        <w:rPr>
          <w:sz w:val="18"/>
          <w:szCs w:val="18"/>
        </w:rPr>
        <w:tab/>
        <w:t>Ethyl Alcohol Manufacturing</w:t>
      </w:r>
    </w:p>
    <w:p w:rsidR="000979D3" w:rsidRPr="00462F0E" w:rsidRDefault="000979D3" w:rsidP="000979D3">
      <w:pPr>
        <w:ind w:left="900" w:hanging="900"/>
        <w:rPr>
          <w:sz w:val="18"/>
          <w:szCs w:val="18"/>
        </w:rPr>
      </w:pPr>
      <w:r w:rsidRPr="00462F0E">
        <w:rPr>
          <w:sz w:val="18"/>
          <w:szCs w:val="18"/>
        </w:rPr>
        <w:t>325199</w:t>
      </w:r>
      <w:r w:rsidRPr="00462F0E">
        <w:rPr>
          <w:sz w:val="18"/>
          <w:szCs w:val="18"/>
        </w:rPr>
        <w:tab/>
        <w:t>All Other Basic Organic Chemical Manufacturing</w:t>
      </w:r>
    </w:p>
    <w:p w:rsidR="000979D3" w:rsidRPr="00462F0E" w:rsidRDefault="000979D3" w:rsidP="000979D3">
      <w:pPr>
        <w:ind w:left="900" w:hanging="900"/>
        <w:rPr>
          <w:sz w:val="18"/>
          <w:szCs w:val="18"/>
        </w:rPr>
      </w:pPr>
      <w:r w:rsidRPr="00462F0E">
        <w:rPr>
          <w:sz w:val="18"/>
          <w:szCs w:val="18"/>
        </w:rPr>
        <w:t>325998</w:t>
      </w:r>
      <w:r w:rsidRPr="00462F0E">
        <w:rPr>
          <w:sz w:val="18"/>
          <w:szCs w:val="18"/>
        </w:rPr>
        <w:tab/>
        <w:t>All Other Miscellaneous Chemical Product and Preparation Manufacturing</w:t>
      </w:r>
    </w:p>
    <w:p w:rsidR="000979D3" w:rsidRPr="00462F0E" w:rsidRDefault="000979D3" w:rsidP="000979D3">
      <w:pPr>
        <w:ind w:left="900" w:hanging="900"/>
        <w:rPr>
          <w:sz w:val="18"/>
          <w:szCs w:val="18"/>
        </w:rPr>
      </w:pPr>
      <w:r w:rsidRPr="00462F0E">
        <w:rPr>
          <w:sz w:val="18"/>
          <w:szCs w:val="18"/>
        </w:rPr>
        <w:t>331311</w:t>
      </w:r>
      <w:r w:rsidRPr="00462F0E">
        <w:rPr>
          <w:sz w:val="18"/>
          <w:szCs w:val="18"/>
        </w:rPr>
        <w:tab/>
        <w:t>Alumina Refining</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Plastics and Rubber</w:t>
      </w:r>
    </w:p>
    <w:p w:rsidR="000979D3" w:rsidRPr="00462F0E" w:rsidRDefault="000979D3" w:rsidP="000979D3">
      <w:pPr>
        <w:ind w:left="900" w:hanging="900"/>
        <w:rPr>
          <w:sz w:val="18"/>
          <w:szCs w:val="18"/>
        </w:rPr>
      </w:pPr>
      <w:r w:rsidRPr="00462F0E">
        <w:rPr>
          <w:sz w:val="18"/>
          <w:szCs w:val="18"/>
        </w:rPr>
        <w:t>31332</w:t>
      </w:r>
      <w:r w:rsidRPr="00462F0E">
        <w:rPr>
          <w:sz w:val="18"/>
          <w:szCs w:val="18"/>
        </w:rPr>
        <w:tab/>
        <w:t>Fabric Coating Mills</w:t>
      </w:r>
    </w:p>
    <w:p w:rsidR="000979D3" w:rsidRPr="00462F0E" w:rsidRDefault="000979D3" w:rsidP="000979D3">
      <w:pPr>
        <w:ind w:left="900" w:hanging="900"/>
        <w:rPr>
          <w:sz w:val="18"/>
          <w:szCs w:val="18"/>
        </w:rPr>
      </w:pPr>
      <w:r w:rsidRPr="00462F0E">
        <w:rPr>
          <w:sz w:val="18"/>
          <w:szCs w:val="18"/>
        </w:rPr>
        <w:t>315299</w:t>
      </w:r>
      <w:r w:rsidRPr="00462F0E">
        <w:rPr>
          <w:sz w:val="18"/>
          <w:szCs w:val="18"/>
        </w:rPr>
        <w:tab/>
        <w:t>All Other Cut and Sew Apparel Manufacturing</w:t>
      </w:r>
    </w:p>
    <w:p w:rsidR="000979D3" w:rsidRPr="00462F0E" w:rsidRDefault="000979D3" w:rsidP="000979D3">
      <w:pPr>
        <w:ind w:left="900" w:hanging="900"/>
        <w:rPr>
          <w:sz w:val="18"/>
          <w:szCs w:val="18"/>
        </w:rPr>
      </w:pPr>
      <w:r w:rsidRPr="00462F0E">
        <w:rPr>
          <w:sz w:val="18"/>
          <w:szCs w:val="18"/>
        </w:rPr>
        <w:t>315999</w:t>
      </w:r>
      <w:r w:rsidRPr="00462F0E">
        <w:rPr>
          <w:sz w:val="18"/>
          <w:szCs w:val="18"/>
        </w:rPr>
        <w:tab/>
        <w:t>Other Apparel Accessories and Other Apparel Manufacturing</w:t>
      </w:r>
    </w:p>
    <w:p w:rsidR="000979D3" w:rsidRPr="00462F0E" w:rsidRDefault="000979D3" w:rsidP="000979D3">
      <w:pPr>
        <w:ind w:left="900" w:hanging="900"/>
        <w:rPr>
          <w:sz w:val="18"/>
          <w:szCs w:val="18"/>
        </w:rPr>
      </w:pPr>
      <w:r w:rsidRPr="00462F0E">
        <w:rPr>
          <w:sz w:val="18"/>
          <w:szCs w:val="18"/>
        </w:rPr>
        <w:t>325991</w:t>
      </w:r>
      <w:r w:rsidRPr="00462F0E">
        <w:rPr>
          <w:sz w:val="18"/>
          <w:szCs w:val="18"/>
        </w:rPr>
        <w:tab/>
        <w:t>Custom Compounding of Purchased Resins</w:t>
      </w:r>
    </w:p>
    <w:p w:rsidR="000979D3" w:rsidRPr="00462F0E" w:rsidRDefault="000979D3" w:rsidP="000979D3">
      <w:pPr>
        <w:ind w:left="900" w:hanging="900"/>
        <w:rPr>
          <w:sz w:val="18"/>
          <w:szCs w:val="18"/>
        </w:rPr>
      </w:pPr>
      <w:r w:rsidRPr="00462F0E">
        <w:rPr>
          <w:sz w:val="18"/>
          <w:szCs w:val="18"/>
        </w:rPr>
        <w:t>326113</w:t>
      </w:r>
      <w:r w:rsidRPr="00462F0E">
        <w:rPr>
          <w:sz w:val="18"/>
          <w:szCs w:val="18"/>
        </w:rPr>
        <w:tab/>
      </w:r>
      <w:proofErr w:type="spellStart"/>
      <w:r w:rsidRPr="00462F0E">
        <w:rPr>
          <w:sz w:val="18"/>
          <w:szCs w:val="18"/>
        </w:rPr>
        <w:t>Unlaminated</w:t>
      </w:r>
      <w:proofErr w:type="spellEnd"/>
      <w:r w:rsidRPr="00462F0E">
        <w:rPr>
          <w:sz w:val="18"/>
          <w:szCs w:val="18"/>
        </w:rPr>
        <w:t xml:space="preserve"> Plastics Film and Sheet (except Packaging) Manufacturing</w:t>
      </w:r>
    </w:p>
    <w:p w:rsidR="000979D3" w:rsidRPr="00462F0E" w:rsidRDefault="000979D3" w:rsidP="000979D3">
      <w:pPr>
        <w:ind w:left="900" w:hanging="900"/>
        <w:rPr>
          <w:sz w:val="18"/>
          <w:szCs w:val="18"/>
        </w:rPr>
      </w:pPr>
      <w:r w:rsidRPr="00462F0E">
        <w:rPr>
          <w:sz w:val="18"/>
          <w:szCs w:val="18"/>
        </w:rPr>
        <w:lastRenderedPageBreak/>
        <w:t>326121</w:t>
      </w:r>
      <w:r w:rsidRPr="00462F0E">
        <w:rPr>
          <w:sz w:val="18"/>
          <w:szCs w:val="18"/>
        </w:rPr>
        <w:tab/>
      </w:r>
      <w:proofErr w:type="spellStart"/>
      <w:r w:rsidRPr="00462F0E">
        <w:rPr>
          <w:sz w:val="18"/>
          <w:szCs w:val="18"/>
        </w:rPr>
        <w:t>Unlaminated</w:t>
      </w:r>
      <w:proofErr w:type="spellEnd"/>
      <w:r w:rsidRPr="00462F0E">
        <w:rPr>
          <w:sz w:val="18"/>
          <w:szCs w:val="18"/>
        </w:rPr>
        <w:t xml:space="preserve"> Plastics Profile Shape Manufacturing</w:t>
      </w:r>
    </w:p>
    <w:p w:rsidR="000979D3" w:rsidRPr="00462F0E" w:rsidRDefault="000979D3" w:rsidP="000979D3">
      <w:pPr>
        <w:ind w:left="900" w:hanging="900"/>
        <w:rPr>
          <w:sz w:val="18"/>
          <w:szCs w:val="18"/>
        </w:rPr>
      </w:pPr>
      <w:r w:rsidRPr="00462F0E">
        <w:rPr>
          <w:sz w:val="18"/>
          <w:szCs w:val="18"/>
        </w:rPr>
        <w:t>32613</w:t>
      </w:r>
      <w:r w:rsidRPr="00462F0E">
        <w:rPr>
          <w:sz w:val="18"/>
          <w:szCs w:val="18"/>
        </w:rPr>
        <w:tab/>
        <w:t>Laminated Plastics Plate, Sheet (except Packaging), and Shape Manufacturing</w:t>
      </w:r>
    </w:p>
    <w:p w:rsidR="000979D3" w:rsidRPr="00462F0E" w:rsidRDefault="000979D3" w:rsidP="000979D3">
      <w:pPr>
        <w:ind w:left="900" w:hanging="900"/>
        <w:rPr>
          <w:sz w:val="18"/>
          <w:szCs w:val="18"/>
        </w:rPr>
      </w:pPr>
      <w:r w:rsidRPr="00462F0E">
        <w:rPr>
          <w:sz w:val="18"/>
          <w:szCs w:val="18"/>
        </w:rPr>
        <w:t>32614</w:t>
      </w:r>
      <w:r w:rsidRPr="00462F0E">
        <w:rPr>
          <w:sz w:val="18"/>
          <w:szCs w:val="18"/>
        </w:rPr>
        <w:tab/>
        <w:t>Polystyrene Foam Product Manufacturing</w:t>
      </w:r>
    </w:p>
    <w:p w:rsidR="000979D3" w:rsidRPr="00462F0E" w:rsidRDefault="000979D3" w:rsidP="000979D3">
      <w:pPr>
        <w:ind w:left="900" w:hanging="900"/>
        <w:rPr>
          <w:sz w:val="18"/>
          <w:szCs w:val="18"/>
        </w:rPr>
      </w:pPr>
      <w:r w:rsidRPr="00462F0E">
        <w:rPr>
          <w:sz w:val="18"/>
          <w:szCs w:val="18"/>
        </w:rPr>
        <w:t>32615</w:t>
      </w:r>
      <w:r w:rsidRPr="00462F0E">
        <w:rPr>
          <w:sz w:val="18"/>
          <w:szCs w:val="18"/>
        </w:rPr>
        <w:tab/>
        <w:t>Urethane and Other Foam Product (except Polystyrene) Manufacturing</w:t>
      </w:r>
    </w:p>
    <w:p w:rsidR="000979D3" w:rsidRPr="00462F0E" w:rsidRDefault="000979D3" w:rsidP="000979D3">
      <w:pPr>
        <w:ind w:left="900" w:hanging="900"/>
        <w:rPr>
          <w:sz w:val="18"/>
          <w:szCs w:val="18"/>
        </w:rPr>
      </w:pPr>
      <w:r w:rsidRPr="00462F0E">
        <w:rPr>
          <w:sz w:val="18"/>
          <w:szCs w:val="18"/>
        </w:rPr>
        <w:t>32616</w:t>
      </w:r>
      <w:r w:rsidRPr="00462F0E">
        <w:rPr>
          <w:sz w:val="18"/>
          <w:szCs w:val="18"/>
        </w:rPr>
        <w:tab/>
        <w:t>Plastics Bottle Manufacturing</w:t>
      </w:r>
    </w:p>
    <w:p w:rsidR="000979D3" w:rsidRPr="00462F0E" w:rsidRDefault="000979D3" w:rsidP="000979D3">
      <w:pPr>
        <w:ind w:left="900" w:hanging="900"/>
        <w:rPr>
          <w:sz w:val="18"/>
          <w:szCs w:val="18"/>
        </w:rPr>
      </w:pPr>
      <w:r w:rsidRPr="00462F0E">
        <w:rPr>
          <w:sz w:val="18"/>
          <w:szCs w:val="18"/>
        </w:rPr>
        <w:t>326191</w:t>
      </w:r>
      <w:r w:rsidRPr="00462F0E">
        <w:rPr>
          <w:sz w:val="18"/>
          <w:szCs w:val="18"/>
        </w:rPr>
        <w:tab/>
        <w:t>Plastics Plumbing Fixture Manufacturing</w:t>
      </w:r>
    </w:p>
    <w:p w:rsidR="000979D3" w:rsidRPr="00462F0E" w:rsidRDefault="000979D3" w:rsidP="000979D3">
      <w:pPr>
        <w:ind w:left="900" w:hanging="900"/>
        <w:rPr>
          <w:sz w:val="18"/>
          <w:szCs w:val="18"/>
        </w:rPr>
      </w:pPr>
      <w:r w:rsidRPr="00462F0E">
        <w:rPr>
          <w:sz w:val="18"/>
          <w:szCs w:val="18"/>
        </w:rPr>
        <w:t>326192</w:t>
      </w:r>
      <w:r w:rsidRPr="00462F0E">
        <w:rPr>
          <w:sz w:val="18"/>
          <w:szCs w:val="18"/>
        </w:rPr>
        <w:tab/>
        <w:t>Resilient Floor Covering Manufacturing</w:t>
      </w:r>
    </w:p>
    <w:p w:rsidR="000979D3" w:rsidRPr="00462F0E" w:rsidRDefault="000979D3" w:rsidP="000979D3">
      <w:pPr>
        <w:ind w:left="900" w:hanging="900"/>
        <w:rPr>
          <w:sz w:val="18"/>
          <w:szCs w:val="18"/>
        </w:rPr>
      </w:pPr>
      <w:r w:rsidRPr="00462F0E">
        <w:rPr>
          <w:sz w:val="18"/>
          <w:szCs w:val="18"/>
        </w:rPr>
        <w:t>326199</w:t>
      </w:r>
      <w:r w:rsidRPr="00462F0E">
        <w:rPr>
          <w:sz w:val="18"/>
          <w:szCs w:val="18"/>
        </w:rPr>
        <w:tab/>
        <w:t>All Other Plastics Product Manufacturing</w:t>
      </w:r>
    </w:p>
    <w:p w:rsidR="000979D3" w:rsidRPr="00462F0E" w:rsidRDefault="000979D3" w:rsidP="000979D3">
      <w:pPr>
        <w:ind w:left="900" w:hanging="900"/>
        <w:rPr>
          <w:sz w:val="18"/>
          <w:szCs w:val="18"/>
        </w:rPr>
      </w:pPr>
      <w:r w:rsidRPr="00462F0E">
        <w:rPr>
          <w:sz w:val="18"/>
          <w:szCs w:val="18"/>
        </w:rPr>
        <w:t>326211</w:t>
      </w:r>
      <w:r w:rsidRPr="00462F0E">
        <w:rPr>
          <w:sz w:val="18"/>
          <w:szCs w:val="18"/>
        </w:rPr>
        <w:tab/>
        <w:t>Tire Manufacturing (except Retreading)</w:t>
      </w:r>
    </w:p>
    <w:p w:rsidR="000979D3" w:rsidRPr="00462F0E" w:rsidRDefault="000979D3" w:rsidP="000979D3">
      <w:pPr>
        <w:ind w:left="900" w:hanging="900"/>
        <w:rPr>
          <w:sz w:val="18"/>
          <w:szCs w:val="18"/>
        </w:rPr>
      </w:pPr>
      <w:r w:rsidRPr="00462F0E">
        <w:rPr>
          <w:sz w:val="18"/>
          <w:szCs w:val="18"/>
        </w:rPr>
        <w:t>32622</w:t>
      </w:r>
      <w:r w:rsidRPr="00462F0E">
        <w:rPr>
          <w:sz w:val="18"/>
          <w:szCs w:val="18"/>
        </w:rPr>
        <w:tab/>
        <w:t>Rubber and Plastics Hoses and Belting Manufacturing</w:t>
      </w:r>
    </w:p>
    <w:p w:rsidR="000979D3" w:rsidRPr="00462F0E" w:rsidRDefault="000979D3" w:rsidP="000979D3">
      <w:pPr>
        <w:ind w:left="900" w:hanging="900"/>
        <w:rPr>
          <w:sz w:val="18"/>
          <w:szCs w:val="18"/>
        </w:rPr>
      </w:pPr>
      <w:r w:rsidRPr="00462F0E">
        <w:rPr>
          <w:sz w:val="18"/>
          <w:szCs w:val="18"/>
        </w:rPr>
        <w:t>326291</w:t>
      </w:r>
      <w:r w:rsidRPr="00462F0E">
        <w:rPr>
          <w:sz w:val="18"/>
          <w:szCs w:val="18"/>
        </w:rPr>
        <w:tab/>
        <w:t>Rubber Product Manufacturing for Mechanical Use</w:t>
      </w:r>
    </w:p>
    <w:p w:rsidR="000979D3" w:rsidRPr="00462F0E" w:rsidRDefault="000979D3" w:rsidP="000979D3">
      <w:pPr>
        <w:ind w:left="900" w:hanging="900"/>
        <w:rPr>
          <w:sz w:val="18"/>
          <w:szCs w:val="18"/>
        </w:rPr>
      </w:pPr>
      <w:r w:rsidRPr="00462F0E">
        <w:rPr>
          <w:sz w:val="18"/>
          <w:szCs w:val="18"/>
        </w:rPr>
        <w:t>326299</w:t>
      </w:r>
      <w:r w:rsidRPr="00462F0E">
        <w:rPr>
          <w:sz w:val="18"/>
          <w:szCs w:val="18"/>
        </w:rPr>
        <w:tab/>
        <w:t>All Other Rubber Product Manufacturing</w:t>
      </w:r>
    </w:p>
    <w:p w:rsidR="000979D3" w:rsidRPr="00462F0E" w:rsidRDefault="000979D3" w:rsidP="000979D3">
      <w:pPr>
        <w:ind w:left="900" w:hanging="900"/>
        <w:rPr>
          <w:sz w:val="18"/>
          <w:szCs w:val="18"/>
        </w:rPr>
      </w:pPr>
      <w:r w:rsidRPr="00462F0E">
        <w:rPr>
          <w:sz w:val="18"/>
          <w:szCs w:val="18"/>
        </w:rPr>
        <w:t>337215</w:t>
      </w:r>
      <w:r w:rsidRPr="00462F0E">
        <w:rPr>
          <w:sz w:val="18"/>
          <w:szCs w:val="18"/>
        </w:rPr>
        <w:tab/>
        <w:t>Showcase, Partition, Shelving, and Locker Manufacturing</w:t>
      </w:r>
    </w:p>
    <w:p w:rsidR="000979D3" w:rsidRPr="00462F0E" w:rsidRDefault="000979D3" w:rsidP="000979D3">
      <w:pPr>
        <w:ind w:left="900" w:hanging="900"/>
        <w:rPr>
          <w:sz w:val="18"/>
          <w:szCs w:val="18"/>
        </w:rPr>
      </w:pPr>
      <w:r w:rsidRPr="00462F0E">
        <w:rPr>
          <w:sz w:val="18"/>
          <w:szCs w:val="18"/>
        </w:rPr>
        <w:t>339113</w:t>
      </w:r>
      <w:r w:rsidRPr="00462F0E">
        <w:rPr>
          <w:sz w:val="18"/>
          <w:szCs w:val="18"/>
        </w:rPr>
        <w:tab/>
        <w:t>Surgical Appliance and Supplies Manufacturing</w:t>
      </w:r>
    </w:p>
    <w:p w:rsidR="000979D3" w:rsidRPr="00462F0E" w:rsidRDefault="000979D3" w:rsidP="000979D3">
      <w:pPr>
        <w:ind w:left="900" w:hanging="900"/>
        <w:rPr>
          <w:sz w:val="18"/>
          <w:szCs w:val="18"/>
        </w:rPr>
      </w:pPr>
      <w:r w:rsidRPr="00462F0E">
        <w:rPr>
          <w:sz w:val="18"/>
          <w:szCs w:val="18"/>
        </w:rPr>
        <w:t>339932</w:t>
      </w:r>
      <w:r w:rsidRPr="00462F0E">
        <w:rPr>
          <w:sz w:val="18"/>
          <w:szCs w:val="18"/>
        </w:rPr>
        <w:tab/>
        <w:t>Game, Toy, and Children's Vehicle Manufacturing</w:t>
      </w:r>
    </w:p>
    <w:p w:rsidR="000979D3" w:rsidRPr="00462F0E" w:rsidRDefault="000979D3" w:rsidP="000979D3">
      <w:pPr>
        <w:ind w:left="900" w:hanging="900"/>
        <w:rPr>
          <w:sz w:val="18"/>
          <w:szCs w:val="18"/>
        </w:rPr>
      </w:pPr>
      <w:r w:rsidRPr="00462F0E">
        <w:rPr>
          <w:sz w:val="18"/>
          <w:szCs w:val="18"/>
        </w:rPr>
        <w:t>339991</w:t>
      </w:r>
      <w:r w:rsidRPr="00462F0E">
        <w:rPr>
          <w:sz w:val="18"/>
          <w:szCs w:val="18"/>
        </w:rPr>
        <w:tab/>
        <w:t>Gasket, Packing, and Sealing Device Manufacturing</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Fabricated Metal Products</w:t>
      </w:r>
    </w:p>
    <w:p w:rsidR="000979D3" w:rsidRPr="00462F0E" w:rsidRDefault="000979D3" w:rsidP="000979D3">
      <w:pPr>
        <w:ind w:left="900" w:hanging="900"/>
        <w:rPr>
          <w:sz w:val="18"/>
          <w:szCs w:val="18"/>
        </w:rPr>
      </w:pPr>
      <w:r w:rsidRPr="00462F0E">
        <w:rPr>
          <w:sz w:val="18"/>
          <w:szCs w:val="18"/>
        </w:rPr>
        <w:t>332812</w:t>
      </w:r>
      <w:r w:rsidRPr="00462F0E">
        <w:rPr>
          <w:sz w:val="18"/>
          <w:szCs w:val="18"/>
        </w:rPr>
        <w:tab/>
        <w:t>Metal Coating, Engraving (except Jewelry and Silverware), and Allied Services to Manufacturers</w:t>
      </w:r>
    </w:p>
    <w:p w:rsidR="000979D3" w:rsidRPr="00462F0E" w:rsidRDefault="000979D3" w:rsidP="000979D3">
      <w:pPr>
        <w:ind w:left="900" w:hanging="900"/>
        <w:rPr>
          <w:sz w:val="18"/>
          <w:szCs w:val="18"/>
        </w:rPr>
      </w:pPr>
      <w:r w:rsidRPr="00462F0E">
        <w:rPr>
          <w:sz w:val="18"/>
          <w:szCs w:val="18"/>
        </w:rPr>
        <w:t>332813</w:t>
      </w:r>
      <w:r w:rsidRPr="00462F0E">
        <w:rPr>
          <w:sz w:val="18"/>
          <w:szCs w:val="18"/>
        </w:rPr>
        <w:tab/>
        <w:t>Electroplating, Plating, Polishing, Anodizing, and Coloring</w:t>
      </w:r>
    </w:p>
    <w:p w:rsidR="000979D3" w:rsidRPr="00462F0E" w:rsidRDefault="000979D3" w:rsidP="000979D3">
      <w:pPr>
        <w:ind w:left="900" w:hanging="900"/>
        <w:rPr>
          <w:sz w:val="18"/>
          <w:szCs w:val="18"/>
        </w:rPr>
      </w:pPr>
      <w:r w:rsidRPr="00462F0E">
        <w:rPr>
          <w:sz w:val="18"/>
          <w:szCs w:val="18"/>
        </w:rPr>
        <w:t>339911</w:t>
      </w:r>
      <w:r w:rsidRPr="00462F0E">
        <w:rPr>
          <w:sz w:val="18"/>
          <w:szCs w:val="18"/>
        </w:rPr>
        <w:tab/>
        <w:t>Jewelry (except Costume) Manufacturing</w:t>
      </w:r>
    </w:p>
    <w:p w:rsidR="000979D3" w:rsidRPr="00462F0E" w:rsidRDefault="000979D3" w:rsidP="000979D3">
      <w:pPr>
        <w:ind w:left="900" w:hanging="900"/>
        <w:rPr>
          <w:sz w:val="18"/>
          <w:szCs w:val="18"/>
        </w:rPr>
      </w:pPr>
      <w:r w:rsidRPr="00462F0E">
        <w:rPr>
          <w:sz w:val="18"/>
          <w:szCs w:val="18"/>
        </w:rPr>
        <w:t>339912</w:t>
      </w:r>
      <w:r w:rsidRPr="00462F0E">
        <w:rPr>
          <w:sz w:val="18"/>
          <w:szCs w:val="18"/>
        </w:rPr>
        <w:tab/>
        <w:t>Silverware and Hollowware Manufacturing</w:t>
      </w:r>
    </w:p>
    <w:p w:rsidR="000979D3" w:rsidRPr="00462F0E" w:rsidRDefault="000979D3" w:rsidP="000979D3">
      <w:pPr>
        <w:ind w:left="900" w:hanging="900"/>
        <w:rPr>
          <w:sz w:val="18"/>
          <w:szCs w:val="18"/>
        </w:rPr>
      </w:pPr>
      <w:r w:rsidRPr="00462F0E">
        <w:rPr>
          <w:sz w:val="18"/>
          <w:szCs w:val="18"/>
        </w:rPr>
        <w:t>339914</w:t>
      </w:r>
      <w:r w:rsidRPr="00462F0E">
        <w:rPr>
          <w:sz w:val="18"/>
          <w:szCs w:val="18"/>
        </w:rPr>
        <w:tab/>
        <w:t>Costume Jewelry and Novelty Manufacturing</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Industrial Machinery and Equipment</w:t>
      </w:r>
    </w:p>
    <w:p w:rsidR="000979D3" w:rsidRPr="00462F0E" w:rsidRDefault="000979D3" w:rsidP="000979D3">
      <w:pPr>
        <w:ind w:left="900" w:hanging="900"/>
        <w:rPr>
          <w:sz w:val="18"/>
          <w:szCs w:val="18"/>
        </w:rPr>
      </w:pPr>
      <w:r w:rsidRPr="00462F0E">
        <w:rPr>
          <w:sz w:val="18"/>
          <w:szCs w:val="18"/>
        </w:rPr>
        <w:t>314999</w:t>
      </w:r>
      <w:r w:rsidRPr="00462F0E">
        <w:rPr>
          <w:sz w:val="18"/>
          <w:szCs w:val="18"/>
        </w:rPr>
        <w:tab/>
        <w:t>All Other Miscellaneous Textile Product Mills</w:t>
      </w:r>
    </w:p>
    <w:p w:rsidR="000979D3" w:rsidRPr="00462F0E" w:rsidRDefault="000979D3" w:rsidP="000979D3">
      <w:pPr>
        <w:ind w:left="900" w:hanging="900"/>
        <w:rPr>
          <w:sz w:val="18"/>
          <w:szCs w:val="18"/>
        </w:rPr>
      </w:pPr>
      <w:r w:rsidRPr="00462F0E">
        <w:rPr>
          <w:sz w:val="18"/>
          <w:szCs w:val="18"/>
        </w:rPr>
        <w:t>332323</w:t>
      </w:r>
      <w:r w:rsidRPr="00462F0E">
        <w:rPr>
          <w:sz w:val="18"/>
          <w:szCs w:val="18"/>
        </w:rPr>
        <w:tab/>
        <w:t>Ornamental and Architectural Metal Work Manufacturing</w:t>
      </w:r>
    </w:p>
    <w:p w:rsidR="000979D3" w:rsidRPr="00462F0E" w:rsidRDefault="000979D3" w:rsidP="000979D3">
      <w:pPr>
        <w:ind w:left="900" w:hanging="900"/>
        <w:rPr>
          <w:sz w:val="18"/>
          <w:szCs w:val="18"/>
        </w:rPr>
      </w:pPr>
      <w:r w:rsidRPr="00462F0E">
        <w:rPr>
          <w:sz w:val="18"/>
          <w:szCs w:val="18"/>
        </w:rPr>
        <w:t>33241</w:t>
      </w:r>
      <w:r w:rsidRPr="00462F0E">
        <w:rPr>
          <w:sz w:val="18"/>
          <w:szCs w:val="18"/>
        </w:rPr>
        <w:tab/>
        <w:t>Power Boiler and Heat Exchanger Manufacturing</w:t>
      </w:r>
    </w:p>
    <w:p w:rsidR="000979D3" w:rsidRPr="00462F0E" w:rsidRDefault="000979D3" w:rsidP="000979D3">
      <w:pPr>
        <w:ind w:left="900" w:hanging="900"/>
        <w:rPr>
          <w:sz w:val="18"/>
          <w:szCs w:val="18"/>
        </w:rPr>
      </w:pPr>
      <w:r w:rsidRPr="00462F0E">
        <w:rPr>
          <w:sz w:val="18"/>
          <w:szCs w:val="18"/>
        </w:rPr>
        <w:t>332991</w:t>
      </w:r>
      <w:r w:rsidRPr="00462F0E">
        <w:rPr>
          <w:sz w:val="18"/>
          <w:szCs w:val="18"/>
        </w:rPr>
        <w:tab/>
        <w:t>Ball and Roller Bearing Manufacturing</w:t>
      </w:r>
    </w:p>
    <w:p w:rsidR="000979D3" w:rsidRPr="00462F0E" w:rsidRDefault="000979D3" w:rsidP="000979D3">
      <w:pPr>
        <w:ind w:left="900" w:hanging="900"/>
        <w:rPr>
          <w:sz w:val="18"/>
          <w:szCs w:val="18"/>
        </w:rPr>
      </w:pPr>
      <w:r w:rsidRPr="00462F0E">
        <w:rPr>
          <w:sz w:val="18"/>
          <w:szCs w:val="18"/>
        </w:rPr>
        <w:t>333111</w:t>
      </w:r>
      <w:r w:rsidRPr="00462F0E">
        <w:rPr>
          <w:sz w:val="18"/>
          <w:szCs w:val="18"/>
        </w:rPr>
        <w:tab/>
        <w:t>Farm Machinery and Equipment Manufacturing</w:t>
      </w:r>
    </w:p>
    <w:p w:rsidR="000979D3" w:rsidRPr="00462F0E" w:rsidRDefault="000979D3" w:rsidP="000979D3">
      <w:pPr>
        <w:ind w:left="900" w:hanging="900"/>
        <w:rPr>
          <w:sz w:val="18"/>
          <w:szCs w:val="18"/>
        </w:rPr>
      </w:pPr>
      <w:r w:rsidRPr="00462F0E">
        <w:rPr>
          <w:sz w:val="18"/>
          <w:szCs w:val="18"/>
        </w:rPr>
        <w:t>33312</w:t>
      </w:r>
      <w:r w:rsidRPr="00462F0E">
        <w:rPr>
          <w:sz w:val="18"/>
          <w:szCs w:val="18"/>
        </w:rPr>
        <w:tab/>
        <w:t>Construction Machinery Manufacturing</w:t>
      </w:r>
    </w:p>
    <w:p w:rsidR="000979D3" w:rsidRPr="00462F0E" w:rsidRDefault="000979D3" w:rsidP="000979D3">
      <w:pPr>
        <w:ind w:left="900" w:hanging="900"/>
        <w:rPr>
          <w:sz w:val="18"/>
          <w:szCs w:val="18"/>
        </w:rPr>
      </w:pPr>
      <w:r w:rsidRPr="00462F0E">
        <w:rPr>
          <w:sz w:val="18"/>
          <w:szCs w:val="18"/>
        </w:rPr>
        <w:t>33322</w:t>
      </w:r>
      <w:r w:rsidRPr="00462F0E">
        <w:rPr>
          <w:sz w:val="18"/>
          <w:szCs w:val="18"/>
        </w:rPr>
        <w:tab/>
        <w:t>Plastics and Rubber Industry Machinery Manufacturing</w:t>
      </w:r>
    </w:p>
    <w:p w:rsidR="000979D3" w:rsidRPr="00462F0E" w:rsidRDefault="000979D3" w:rsidP="000979D3">
      <w:pPr>
        <w:ind w:left="900" w:hanging="900"/>
        <w:rPr>
          <w:sz w:val="18"/>
          <w:szCs w:val="18"/>
        </w:rPr>
      </w:pPr>
      <w:r w:rsidRPr="00462F0E">
        <w:rPr>
          <w:sz w:val="18"/>
          <w:szCs w:val="18"/>
        </w:rPr>
        <w:t>333295</w:t>
      </w:r>
      <w:r w:rsidRPr="00462F0E">
        <w:rPr>
          <w:sz w:val="18"/>
          <w:szCs w:val="18"/>
        </w:rPr>
        <w:tab/>
        <w:t>Semiconductor Machinery Manufacturing</w:t>
      </w:r>
    </w:p>
    <w:p w:rsidR="000979D3" w:rsidRPr="00462F0E" w:rsidRDefault="000979D3" w:rsidP="000979D3">
      <w:pPr>
        <w:ind w:left="900" w:hanging="900"/>
        <w:rPr>
          <w:sz w:val="18"/>
          <w:szCs w:val="18"/>
        </w:rPr>
      </w:pPr>
      <w:r w:rsidRPr="00462F0E">
        <w:rPr>
          <w:sz w:val="18"/>
          <w:szCs w:val="18"/>
        </w:rPr>
        <w:t>333298</w:t>
      </w:r>
      <w:r w:rsidRPr="00462F0E">
        <w:rPr>
          <w:sz w:val="18"/>
          <w:szCs w:val="18"/>
        </w:rPr>
        <w:tab/>
        <w:t>All Other Industrial Machinery Manufacturing</w:t>
      </w:r>
    </w:p>
    <w:p w:rsidR="000979D3" w:rsidRPr="00462F0E" w:rsidRDefault="000979D3" w:rsidP="000979D3">
      <w:pPr>
        <w:ind w:left="900" w:hanging="900"/>
        <w:rPr>
          <w:sz w:val="18"/>
          <w:szCs w:val="18"/>
        </w:rPr>
      </w:pPr>
      <w:r w:rsidRPr="00462F0E">
        <w:rPr>
          <w:sz w:val="18"/>
          <w:szCs w:val="18"/>
        </w:rPr>
        <w:t>333319</w:t>
      </w:r>
      <w:r w:rsidRPr="00462F0E">
        <w:rPr>
          <w:sz w:val="18"/>
          <w:szCs w:val="18"/>
        </w:rPr>
        <w:tab/>
        <w:t>Other Commercial and Service Industry Machinery Manufacturing</w:t>
      </w:r>
    </w:p>
    <w:p w:rsidR="000979D3" w:rsidRPr="00462F0E" w:rsidRDefault="000979D3" w:rsidP="000979D3">
      <w:pPr>
        <w:ind w:left="900" w:hanging="900"/>
        <w:rPr>
          <w:sz w:val="18"/>
          <w:szCs w:val="18"/>
        </w:rPr>
      </w:pPr>
      <w:r w:rsidRPr="00462F0E">
        <w:rPr>
          <w:sz w:val="18"/>
          <w:szCs w:val="18"/>
        </w:rPr>
        <w:t>333414</w:t>
      </w:r>
      <w:r w:rsidRPr="00462F0E">
        <w:rPr>
          <w:sz w:val="18"/>
          <w:szCs w:val="18"/>
        </w:rPr>
        <w:tab/>
        <w:t>Heating Equipment (except Warm Air Furnaces) Manufacturing</w:t>
      </w:r>
    </w:p>
    <w:p w:rsidR="000979D3" w:rsidRPr="00462F0E" w:rsidRDefault="000979D3" w:rsidP="000979D3">
      <w:pPr>
        <w:ind w:left="900" w:hanging="900"/>
        <w:rPr>
          <w:sz w:val="18"/>
          <w:szCs w:val="18"/>
        </w:rPr>
      </w:pPr>
      <w:r w:rsidRPr="00462F0E">
        <w:rPr>
          <w:sz w:val="18"/>
          <w:szCs w:val="18"/>
        </w:rPr>
        <w:lastRenderedPageBreak/>
        <w:t>333511</w:t>
      </w:r>
      <w:r w:rsidRPr="00462F0E">
        <w:rPr>
          <w:sz w:val="18"/>
          <w:szCs w:val="18"/>
        </w:rPr>
        <w:tab/>
        <w:t>Industrial Mold Manufacturing</w:t>
      </w:r>
    </w:p>
    <w:p w:rsidR="000979D3" w:rsidRPr="00462F0E" w:rsidRDefault="000979D3" w:rsidP="000979D3">
      <w:pPr>
        <w:ind w:left="900" w:hanging="900"/>
        <w:rPr>
          <w:sz w:val="18"/>
          <w:szCs w:val="18"/>
        </w:rPr>
      </w:pPr>
      <w:r w:rsidRPr="00462F0E">
        <w:rPr>
          <w:sz w:val="18"/>
          <w:szCs w:val="18"/>
        </w:rPr>
        <w:t>333512</w:t>
      </w:r>
      <w:r w:rsidRPr="00462F0E">
        <w:rPr>
          <w:sz w:val="18"/>
          <w:szCs w:val="18"/>
        </w:rPr>
        <w:tab/>
        <w:t>Machine Tool (Metal Cutting Types) Manufacturing</w:t>
      </w:r>
    </w:p>
    <w:p w:rsidR="000979D3" w:rsidRPr="00462F0E" w:rsidRDefault="000979D3" w:rsidP="000979D3">
      <w:pPr>
        <w:ind w:left="900" w:hanging="900"/>
        <w:rPr>
          <w:sz w:val="18"/>
          <w:szCs w:val="18"/>
        </w:rPr>
      </w:pPr>
      <w:r w:rsidRPr="00462F0E">
        <w:rPr>
          <w:sz w:val="18"/>
          <w:szCs w:val="18"/>
        </w:rPr>
        <w:t>333513</w:t>
      </w:r>
      <w:r w:rsidRPr="00462F0E">
        <w:rPr>
          <w:sz w:val="18"/>
          <w:szCs w:val="18"/>
        </w:rPr>
        <w:tab/>
        <w:t>Machine Tool (Metal Forming Types) Manufacturing</w:t>
      </w:r>
    </w:p>
    <w:p w:rsidR="000979D3" w:rsidRPr="00462F0E" w:rsidRDefault="000979D3" w:rsidP="000979D3">
      <w:pPr>
        <w:ind w:left="900" w:hanging="900"/>
        <w:rPr>
          <w:sz w:val="18"/>
          <w:szCs w:val="18"/>
        </w:rPr>
      </w:pPr>
      <w:r w:rsidRPr="00462F0E">
        <w:rPr>
          <w:sz w:val="18"/>
          <w:szCs w:val="18"/>
        </w:rPr>
        <w:t>333514</w:t>
      </w:r>
      <w:r w:rsidRPr="00462F0E">
        <w:rPr>
          <w:sz w:val="18"/>
          <w:szCs w:val="18"/>
        </w:rPr>
        <w:tab/>
        <w:t>Special Die and Tool, Die Set, Jig, and Fixture Manufacturing</w:t>
      </w:r>
    </w:p>
    <w:p w:rsidR="000979D3" w:rsidRPr="00462F0E" w:rsidRDefault="000979D3" w:rsidP="000979D3">
      <w:pPr>
        <w:ind w:left="900" w:hanging="900"/>
        <w:rPr>
          <w:sz w:val="18"/>
          <w:szCs w:val="18"/>
        </w:rPr>
      </w:pPr>
      <w:r w:rsidRPr="00462F0E">
        <w:rPr>
          <w:sz w:val="18"/>
          <w:szCs w:val="18"/>
        </w:rPr>
        <w:t>333515</w:t>
      </w:r>
      <w:r w:rsidRPr="00462F0E">
        <w:rPr>
          <w:sz w:val="18"/>
          <w:szCs w:val="18"/>
        </w:rPr>
        <w:tab/>
        <w:t>Cutting Tool and Machine Tool Accessory Manufacturing</w:t>
      </w:r>
    </w:p>
    <w:p w:rsidR="000979D3" w:rsidRPr="00462F0E" w:rsidRDefault="000979D3" w:rsidP="000979D3">
      <w:pPr>
        <w:ind w:left="900" w:hanging="900"/>
        <w:rPr>
          <w:sz w:val="18"/>
          <w:szCs w:val="18"/>
        </w:rPr>
      </w:pPr>
      <w:r w:rsidRPr="00462F0E">
        <w:rPr>
          <w:sz w:val="18"/>
          <w:szCs w:val="18"/>
        </w:rPr>
        <w:t>333518</w:t>
      </w:r>
      <w:r w:rsidRPr="00462F0E">
        <w:rPr>
          <w:sz w:val="18"/>
          <w:szCs w:val="18"/>
        </w:rPr>
        <w:tab/>
        <w:t>Other Metalworking Machinery Manufacturing</w:t>
      </w:r>
    </w:p>
    <w:p w:rsidR="000979D3" w:rsidRPr="00462F0E" w:rsidRDefault="000979D3" w:rsidP="000979D3">
      <w:pPr>
        <w:ind w:left="900" w:hanging="900"/>
        <w:rPr>
          <w:sz w:val="18"/>
          <w:szCs w:val="18"/>
        </w:rPr>
      </w:pPr>
      <w:r w:rsidRPr="00462F0E">
        <w:rPr>
          <w:sz w:val="18"/>
          <w:szCs w:val="18"/>
        </w:rPr>
        <w:t>333911</w:t>
      </w:r>
      <w:r w:rsidRPr="00462F0E">
        <w:rPr>
          <w:sz w:val="18"/>
          <w:szCs w:val="18"/>
        </w:rPr>
        <w:tab/>
        <w:t>Pump and Pumping Equipment Manufacturing</w:t>
      </w:r>
    </w:p>
    <w:p w:rsidR="000979D3" w:rsidRPr="00462F0E" w:rsidRDefault="000979D3" w:rsidP="000979D3">
      <w:pPr>
        <w:ind w:left="900" w:hanging="900"/>
        <w:rPr>
          <w:sz w:val="18"/>
          <w:szCs w:val="18"/>
        </w:rPr>
      </w:pPr>
      <w:r w:rsidRPr="00462F0E">
        <w:rPr>
          <w:sz w:val="18"/>
          <w:szCs w:val="18"/>
        </w:rPr>
        <w:t>333923</w:t>
      </w:r>
      <w:r w:rsidRPr="00462F0E">
        <w:rPr>
          <w:sz w:val="18"/>
          <w:szCs w:val="18"/>
        </w:rPr>
        <w:tab/>
        <w:t>Overhead Traveling Crane, Hoist, and Monorail System Manufacturing</w:t>
      </w:r>
    </w:p>
    <w:p w:rsidR="000979D3" w:rsidRPr="00462F0E" w:rsidRDefault="000979D3" w:rsidP="000979D3">
      <w:pPr>
        <w:ind w:left="900" w:hanging="900"/>
        <w:rPr>
          <w:sz w:val="18"/>
          <w:szCs w:val="18"/>
        </w:rPr>
      </w:pPr>
      <w:r w:rsidRPr="00462F0E">
        <w:rPr>
          <w:sz w:val="18"/>
          <w:szCs w:val="18"/>
        </w:rPr>
        <w:t>333999</w:t>
      </w:r>
      <w:r w:rsidRPr="00462F0E">
        <w:rPr>
          <w:sz w:val="18"/>
          <w:szCs w:val="18"/>
        </w:rPr>
        <w:tab/>
        <w:t>All Other Miscellaneous General Purpose Machinery Manufacturing</w:t>
      </w:r>
    </w:p>
    <w:p w:rsidR="000979D3" w:rsidRPr="00462F0E" w:rsidRDefault="000979D3" w:rsidP="000979D3">
      <w:pPr>
        <w:ind w:left="900" w:hanging="900"/>
        <w:rPr>
          <w:sz w:val="18"/>
          <w:szCs w:val="18"/>
        </w:rPr>
      </w:pPr>
      <w:r w:rsidRPr="00462F0E">
        <w:rPr>
          <w:sz w:val="18"/>
          <w:szCs w:val="18"/>
        </w:rPr>
        <w:t>33651</w:t>
      </w:r>
      <w:r w:rsidRPr="00462F0E">
        <w:rPr>
          <w:sz w:val="18"/>
          <w:szCs w:val="18"/>
        </w:rPr>
        <w:tab/>
        <w:t>Railroad Rolling Stock Manufacturing</w:t>
      </w:r>
    </w:p>
    <w:p w:rsidR="000979D3" w:rsidRPr="00462F0E" w:rsidRDefault="000979D3" w:rsidP="000979D3">
      <w:pPr>
        <w:ind w:left="900" w:hanging="900"/>
        <w:rPr>
          <w:sz w:val="18"/>
          <w:szCs w:val="18"/>
        </w:rPr>
      </w:pPr>
    </w:p>
    <w:p w:rsidR="000979D3" w:rsidRPr="00462F0E" w:rsidRDefault="000979D3" w:rsidP="000979D3">
      <w:pPr>
        <w:keepNext/>
        <w:ind w:left="907" w:hanging="907"/>
        <w:rPr>
          <w:b/>
          <w:i/>
          <w:sz w:val="18"/>
          <w:szCs w:val="18"/>
        </w:rPr>
      </w:pPr>
      <w:r w:rsidRPr="00462F0E">
        <w:rPr>
          <w:b/>
          <w:i/>
          <w:sz w:val="18"/>
          <w:szCs w:val="18"/>
        </w:rPr>
        <w:t>Furniture and Fixtures</w:t>
      </w:r>
    </w:p>
    <w:p w:rsidR="000979D3" w:rsidRPr="00462F0E" w:rsidRDefault="000979D3" w:rsidP="000979D3">
      <w:pPr>
        <w:ind w:left="900" w:hanging="900"/>
        <w:rPr>
          <w:sz w:val="18"/>
          <w:szCs w:val="18"/>
        </w:rPr>
      </w:pPr>
      <w:r w:rsidRPr="00462F0E">
        <w:rPr>
          <w:sz w:val="18"/>
          <w:szCs w:val="18"/>
        </w:rPr>
        <w:t>337110</w:t>
      </w:r>
      <w:r w:rsidRPr="00462F0E">
        <w:rPr>
          <w:sz w:val="18"/>
          <w:szCs w:val="18"/>
        </w:rPr>
        <w:tab/>
        <w:t>Wood Kitchen Cabinet and Countertop Manufacturing</w:t>
      </w:r>
    </w:p>
    <w:p w:rsidR="000979D3" w:rsidRPr="00462F0E" w:rsidRDefault="000979D3" w:rsidP="000979D3">
      <w:pPr>
        <w:ind w:left="900" w:hanging="900"/>
        <w:rPr>
          <w:sz w:val="18"/>
          <w:szCs w:val="18"/>
        </w:rPr>
      </w:pPr>
      <w:r w:rsidRPr="00462F0E">
        <w:rPr>
          <w:sz w:val="18"/>
          <w:szCs w:val="18"/>
        </w:rPr>
        <w:t>337121</w:t>
      </w:r>
      <w:r w:rsidRPr="00462F0E">
        <w:rPr>
          <w:sz w:val="18"/>
          <w:szCs w:val="18"/>
        </w:rPr>
        <w:tab/>
        <w:t>Upholstered Household Furniture Manufacturing</w:t>
      </w:r>
    </w:p>
    <w:p w:rsidR="000979D3" w:rsidRPr="00462F0E" w:rsidRDefault="000979D3" w:rsidP="000979D3">
      <w:pPr>
        <w:ind w:left="900" w:hanging="900"/>
        <w:rPr>
          <w:sz w:val="18"/>
          <w:szCs w:val="18"/>
        </w:rPr>
      </w:pPr>
      <w:r w:rsidRPr="00462F0E">
        <w:rPr>
          <w:sz w:val="18"/>
          <w:szCs w:val="18"/>
        </w:rPr>
        <w:t>337122</w:t>
      </w:r>
      <w:r w:rsidRPr="00462F0E">
        <w:rPr>
          <w:sz w:val="18"/>
          <w:szCs w:val="18"/>
        </w:rPr>
        <w:tab/>
      </w:r>
      <w:proofErr w:type="spellStart"/>
      <w:r w:rsidRPr="00462F0E">
        <w:rPr>
          <w:sz w:val="18"/>
          <w:szCs w:val="18"/>
        </w:rPr>
        <w:t>Nonupholstered</w:t>
      </w:r>
      <w:proofErr w:type="spellEnd"/>
      <w:r w:rsidRPr="00462F0E">
        <w:rPr>
          <w:sz w:val="18"/>
          <w:szCs w:val="18"/>
        </w:rPr>
        <w:t xml:space="preserve"> Wood Household Furniture Manufacturing</w:t>
      </w:r>
    </w:p>
    <w:p w:rsidR="000979D3" w:rsidRPr="00462F0E" w:rsidRDefault="000979D3" w:rsidP="000979D3">
      <w:pPr>
        <w:ind w:left="900" w:hanging="900"/>
        <w:rPr>
          <w:sz w:val="18"/>
          <w:szCs w:val="18"/>
        </w:rPr>
      </w:pPr>
      <w:r w:rsidRPr="00462F0E">
        <w:rPr>
          <w:sz w:val="18"/>
          <w:szCs w:val="18"/>
        </w:rPr>
        <w:t>337124</w:t>
      </w:r>
      <w:r w:rsidRPr="00462F0E">
        <w:rPr>
          <w:sz w:val="18"/>
          <w:szCs w:val="18"/>
        </w:rPr>
        <w:tab/>
        <w:t>Metal Household Furniture Manufacturing</w:t>
      </w:r>
    </w:p>
    <w:p w:rsidR="000979D3" w:rsidRPr="00462F0E" w:rsidRDefault="000979D3" w:rsidP="000979D3">
      <w:pPr>
        <w:ind w:left="900" w:hanging="900"/>
        <w:rPr>
          <w:sz w:val="18"/>
          <w:szCs w:val="18"/>
        </w:rPr>
      </w:pPr>
      <w:r w:rsidRPr="00462F0E">
        <w:rPr>
          <w:sz w:val="18"/>
          <w:szCs w:val="18"/>
        </w:rPr>
        <w:t>337127</w:t>
      </w:r>
      <w:r w:rsidRPr="00462F0E">
        <w:rPr>
          <w:sz w:val="18"/>
          <w:szCs w:val="18"/>
        </w:rPr>
        <w:tab/>
        <w:t>Institutional Furniture Manufacturing</w:t>
      </w:r>
    </w:p>
    <w:p w:rsidR="000979D3" w:rsidRPr="00462F0E" w:rsidRDefault="000979D3" w:rsidP="000979D3">
      <w:pPr>
        <w:ind w:left="900" w:hanging="900"/>
        <w:rPr>
          <w:sz w:val="18"/>
          <w:szCs w:val="18"/>
        </w:rPr>
      </w:pPr>
      <w:r w:rsidRPr="00462F0E">
        <w:rPr>
          <w:sz w:val="18"/>
          <w:szCs w:val="18"/>
        </w:rPr>
        <w:t>337211</w:t>
      </w:r>
      <w:r w:rsidRPr="00462F0E">
        <w:rPr>
          <w:sz w:val="18"/>
          <w:szCs w:val="18"/>
        </w:rPr>
        <w:tab/>
        <w:t>Wood Office Furniture Manufacturing</w:t>
      </w:r>
    </w:p>
    <w:p w:rsidR="000979D3" w:rsidRPr="00462F0E" w:rsidRDefault="000979D3" w:rsidP="000979D3">
      <w:pPr>
        <w:ind w:left="900" w:hanging="900"/>
        <w:rPr>
          <w:sz w:val="18"/>
          <w:szCs w:val="18"/>
        </w:rPr>
      </w:pPr>
      <w:r w:rsidRPr="00462F0E">
        <w:rPr>
          <w:sz w:val="18"/>
          <w:szCs w:val="18"/>
        </w:rPr>
        <w:t>337212</w:t>
      </w:r>
      <w:r w:rsidRPr="00462F0E">
        <w:rPr>
          <w:sz w:val="18"/>
          <w:szCs w:val="18"/>
        </w:rPr>
        <w:tab/>
        <w:t>Custom Architectural Woodwork and Millwork Manufacturing</w:t>
      </w:r>
    </w:p>
    <w:p w:rsidR="000979D3" w:rsidRPr="00462F0E" w:rsidRDefault="000979D3" w:rsidP="000979D3">
      <w:pPr>
        <w:ind w:left="900" w:hanging="900"/>
        <w:rPr>
          <w:sz w:val="18"/>
          <w:szCs w:val="18"/>
        </w:rPr>
      </w:pPr>
      <w:r w:rsidRPr="00462F0E">
        <w:rPr>
          <w:sz w:val="18"/>
          <w:szCs w:val="18"/>
        </w:rPr>
        <w:t>337215</w:t>
      </w:r>
      <w:r w:rsidRPr="00462F0E">
        <w:rPr>
          <w:sz w:val="18"/>
          <w:szCs w:val="18"/>
        </w:rPr>
        <w:tab/>
        <w:t>Showcase, Partition, Shelving, and Locker Manufacturing</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Auto Dealers (retail trade)</w:t>
      </w:r>
    </w:p>
    <w:p w:rsidR="000979D3" w:rsidRPr="00462F0E" w:rsidRDefault="000979D3" w:rsidP="000979D3">
      <w:pPr>
        <w:ind w:left="900" w:hanging="900"/>
        <w:rPr>
          <w:sz w:val="18"/>
          <w:szCs w:val="18"/>
        </w:rPr>
      </w:pPr>
      <w:r w:rsidRPr="00462F0E">
        <w:rPr>
          <w:sz w:val="18"/>
          <w:szCs w:val="18"/>
        </w:rPr>
        <w:t>44111</w:t>
      </w:r>
      <w:r w:rsidRPr="00462F0E">
        <w:rPr>
          <w:sz w:val="18"/>
          <w:szCs w:val="18"/>
        </w:rPr>
        <w:tab/>
        <w:t>New Car Dealers</w:t>
      </w:r>
    </w:p>
    <w:p w:rsidR="000979D3" w:rsidRPr="00462F0E" w:rsidRDefault="000979D3" w:rsidP="000979D3">
      <w:pPr>
        <w:ind w:left="900" w:hanging="900"/>
        <w:rPr>
          <w:sz w:val="18"/>
          <w:szCs w:val="18"/>
        </w:rPr>
      </w:pPr>
      <w:r w:rsidRPr="00462F0E">
        <w:rPr>
          <w:sz w:val="18"/>
          <w:szCs w:val="18"/>
        </w:rPr>
        <w:t>44112</w:t>
      </w:r>
      <w:r w:rsidRPr="00462F0E">
        <w:rPr>
          <w:sz w:val="18"/>
          <w:szCs w:val="18"/>
        </w:rPr>
        <w:tab/>
        <w:t>Used Car Dealers</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Military Bases</w:t>
      </w:r>
    </w:p>
    <w:p w:rsidR="000979D3" w:rsidRPr="00462F0E" w:rsidRDefault="000979D3" w:rsidP="000979D3">
      <w:pPr>
        <w:ind w:left="900" w:hanging="900"/>
        <w:rPr>
          <w:sz w:val="18"/>
          <w:szCs w:val="18"/>
        </w:rPr>
      </w:pPr>
      <w:r w:rsidRPr="00462F0E">
        <w:rPr>
          <w:sz w:val="18"/>
          <w:szCs w:val="18"/>
        </w:rPr>
        <w:t>92812</w:t>
      </w:r>
      <w:r w:rsidRPr="00462F0E">
        <w:rPr>
          <w:sz w:val="18"/>
          <w:szCs w:val="18"/>
        </w:rPr>
        <w:tab/>
        <w:t>International Affairs</w:t>
      </w:r>
    </w:p>
    <w:p w:rsidR="000979D3" w:rsidRPr="00462F0E" w:rsidRDefault="000979D3" w:rsidP="000979D3">
      <w:pPr>
        <w:ind w:left="900" w:hanging="900"/>
        <w:rPr>
          <w:sz w:val="18"/>
          <w:szCs w:val="18"/>
        </w:rPr>
      </w:pPr>
    </w:p>
    <w:p w:rsidR="000979D3" w:rsidRPr="00462F0E" w:rsidRDefault="000979D3" w:rsidP="00462F0E">
      <w:pPr>
        <w:keepNext/>
        <w:widowControl/>
        <w:ind w:left="907" w:hanging="907"/>
        <w:rPr>
          <w:b/>
          <w:i/>
          <w:sz w:val="18"/>
          <w:szCs w:val="18"/>
        </w:rPr>
      </w:pPr>
      <w:r w:rsidRPr="00462F0E">
        <w:rPr>
          <w:b/>
          <w:i/>
          <w:sz w:val="18"/>
          <w:szCs w:val="18"/>
        </w:rPr>
        <w:lastRenderedPageBreak/>
        <w:t>Electronics and Computers</w:t>
      </w:r>
    </w:p>
    <w:p w:rsidR="000979D3" w:rsidRPr="00462F0E" w:rsidRDefault="000979D3" w:rsidP="000979D3">
      <w:pPr>
        <w:ind w:left="900" w:hanging="900"/>
        <w:rPr>
          <w:sz w:val="18"/>
          <w:szCs w:val="18"/>
        </w:rPr>
      </w:pPr>
      <w:r w:rsidRPr="00462F0E">
        <w:rPr>
          <w:sz w:val="18"/>
          <w:szCs w:val="18"/>
        </w:rPr>
        <w:t>334411</w:t>
      </w:r>
      <w:r w:rsidRPr="00462F0E">
        <w:rPr>
          <w:sz w:val="18"/>
          <w:szCs w:val="18"/>
        </w:rPr>
        <w:tab/>
        <w:t>Electron Tube Manufacturing</w:t>
      </w:r>
    </w:p>
    <w:p w:rsidR="000979D3" w:rsidRPr="00462F0E" w:rsidRDefault="000979D3" w:rsidP="000979D3">
      <w:pPr>
        <w:ind w:left="900" w:hanging="900"/>
        <w:rPr>
          <w:sz w:val="18"/>
          <w:szCs w:val="18"/>
        </w:rPr>
      </w:pPr>
      <w:r w:rsidRPr="00462F0E">
        <w:rPr>
          <w:sz w:val="18"/>
          <w:szCs w:val="18"/>
        </w:rPr>
        <w:t>334412</w:t>
      </w:r>
      <w:r w:rsidRPr="00462F0E">
        <w:rPr>
          <w:sz w:val="18"/>
          <w:szCs w:val="18"/>
        </w:rPr>
        <w:tab/>
        <w:t>Bare Printed Circuit Board Manufacturing</w:t>
      </w:r>
    </w:p>
    <w:p w:rsidR="000979D3" w:rsidRPr="00462F0E" w:rsidRDefault="000979D3" w:rsidP="000979D3">
      <w:pPr>
        <w:ind w:left="900" w:hanging="900"/>
        <w:rPr>
          <w:sz w:val="18"/>
          <w:szCs w:val="18"/>
        </w:rPr>
      </w:pPr>
      <w:r w:rsidRPr="00462F0E">
        <w:rPr>
          <w:sz w:val="18"/>
          <w:szCs w:val="18"/>
        </w:rPr>
        <w:t>334413</w:t>
      </w:r>
      <w:r w:rsidRPr="00462F0E">
        <w:rPr>
          <w:sz w:val="18"/>
          <w:szCs w:val="18"/>
        </w:rPr>
        <w:tab/>
        <w:t>Semiconductor and Related Device Manufacturing</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Transportation Equipment</w:t>
      </w:r>
    </w:p>
    <w:p w:rsidR="000979D3" w:rsidRPr="00462F0E" w:rsidRDefault="000979D3" w:rsidP="000979D3">
      <w:pPr>
        <w:ind w:left="900" w:hanging="900"/>
        <w:rPr>
          <w:sz w:val="18"/>
          <w:szCs w:val="18"/>
        </w:rPr>
      </w:pPr>
      <w:r w:rsidRPr="00462F0E">
        <w:rPr>
          <w:sz w:val="18"/>
          <w:szCs w:val="18"/>
        </w:rPr>
        <w:t>332912</w:t>
      </w:r>
      <w:r w:rsidRPr="00462F0E">
        <w:rPr>
          <w:sz w:val="18"/>
          <w:szCs w:val="18"/>
        </w:rPr>
        <w:tab/>
        <w:t>Fluid Power Valve and Hose Fitting Manufacturing</w:t>
      </w:r>
    </w:p>
    <w:p w:rsidR="000979D3" w:rsidRPr="00462F0E" w:rsidRDefault="000979D3" w:rsidP="000979D3">
      <w:pPr>
        <w:ind w:left="900" w:hanging="900"/>
        <w:rPr>
          <w:sz w:val="18"/>
          <w:szCs w:val="18"/>
        </w:rPr>
      </w:pPr>
      <w:r w:rsidRPr="00462F0E">
        <w:rPr>
          <w:sz w:val="18"/>
          <w:szCs w:val="18"/>
        </w:rPr>
        <w:t>336111</w:t>
      </w:r>
      <w:r w:rsidRPr="00462F0E">
        <w:rPr>
          <w:sz w:val="18"/>
          <w:szCs w:val="18"/>
        </w:rPr>
        <w:tab/>
        <w:t>Automobile Manufacturing</w:t>
      </w:r>
    </w:p>
    <w:p w:rsidR="000979D3" w:rsidRPr="00462F0E" w:rsidRDefault="000979D3" w:rsidP="000979D3">
      <w:pPr>
        <w:ind w:left="900" w:hanging="900"/>
        <w:rPr>
          <w:sz w:val="18"/>
          <w:szCs w:val="18"/>
        </w:rPr>
      </w:pPr>
      <w:r w:rsidRPr="00462F0E">
        <w:rPr>
          <w:sz w:val="18"/>
          <w:szCs w:val="18"/>
        </w:rPr>
        <w:t>336112</w:t>
      </w:r>
      <w:r w:rsidRPr="00462F0E">
        <w:rPr>
          <w:sz w:val="18"/>
          <w:szCs w:val="18"/>
        </w:rPr>
        <w:tab/>
        <w:t>Light Truck and Utility Vehicle Manufacturing</w:t>
      </w:r>
    </w:p>
    <w:p w:rsidR="000979D3" w:rsidRPr="00462F0E" w:rsidRDefault="000979D3" w:rsidP="000979D3">
      <w:pPr>
        <w:ind w:left="900" w:hanging="900"/>
        <w:rPr>
          <w:sz w:val="18"/>
          <w:szCs w:val="18"/>
        </w:rPr>
      </w:pPr>
      <w:r w:rsidRPr="00462F0E">
        <w:rPr>
          <w:sz w:val="18"/>
          <w:szCs w:val="18"/>
        </w:rPr>
        <w:t>336211</w:t>
      </w:r>
      <w:r w:rsidRPr="00462F0E">
        <w:rPr>
          <w:sz w:val="18"/>
          <w:szCs w:val="18"/>
        </w:rPr>
        <w:tab/>
        <w:t>Motor Vehicle Body Manufacturing</w:t>
      </w:r>
    </w:p>
    <w:p w:rsidR="000979D3" w:rsidRPr="00462F0E" w:rsidRDefault="000979D3" w:rsidP="000979D3">
      <w:pPr>
        <w:ind w:left="900" w:hanging="900"/>
        <w:rPr>
          <w:sz w:val="18"/>
          <w:szCs w:val="18"/>
        </w:rPr>
      </w:pPr>
      <w:r w:rsidRPr="00462F0E">
        <w:rPr>
          <w:sz w:val="18"/>
          <w:szCs w:val="18"/>
        </w:rPr>
        <w:t>336312</w:t>
      </w:r>
      <w:r w:rsidRPr="00462F0E">
        <w:rPr>
          <w:sz w:val="18"/>
          <w:szCs w:val="18"/>
        </w:rPr>
        <w:tab/>
        <w:t>Gasoline Engine and Engine Parts Manufacturing</w:t>
      </w:r>
    </w:p>
    <w:p w:rsidR="000979D3" w:rsidRPr="00462F0E" w:rsidRDefault="000979D3" w:rsidP="005118D5">
      <w:pPr>
        <w:keepNext/>
        <w:widowControl/>
        <w:ind w:left="907" w:hanging="907"/>
        <w:rPr>
          <w:sz w:val="18"/>
          <w:szCs w:val="18"/>
        </w:rPr>
      </w:pPr>
      <w:r w:rsidRPr="00462F0E">
        <w:rPr>
          <w:sz w:val="18"/>
          <w:szCs w:val="18"/>
        </w:rPr>
        <w:t>33633</w:t>
      </w:r>
      <w:r w:rsidRPr="00462F0E">
        <w:rPr>
          <w:sz w:val="18"/>
          <w:szCs w:val="18"/>
        </w:rPr>
        <w:tab/>
        <w:t>Motor Vehicle Steering and Suspension Components (except Spring) Manufacturing</w:t>
      </w:r>
    </w:p>
    <w:p w:rsidR="000979D3" w:rsidRPr="00462F0E" w:rsidRDefault="000979D3" w:rsidP="000979D3">
      <w:pPr>
        <w:ind w:left="900" w:hanging="900"/>
        <w:rPr>
          <w:sz w:val="18"/>
          <w:szCs w:val="18"/>
        </w:rPr>
      </w:pPr>
      <w:r w:rsidRPr="00462F0E">
        <w:rPr>
          <w:sz w:val="18"/>
          <w:szCs w:val="18"/>
        </w:rPr>
        <w:t>33634</w:t>
      </w:r>
      <w:r w:rsidRPr="00462F0E">
        <w:rPr>
          <w:sz w:val="18"/>
          <w:szCs w:val="18"/>
        </w:rPr>
        <w:tab/>
        <w:t>Motor Vehicle Brake System Manufacturing</w:t>
      </w:r>
    </w:p>
    <w:p w:rsidR="000979D3" w:rsidRPr="00462F0E" w:rsidRDefault="000979D3" w:rsidP="000979D3">
      <w:pPr>
        <w:ind w:left="900" w:hanging="900"/>
        <w:rPr>
          <w:sz w:val="18"/>
          <w:szCs w:val="18"/>
        </w:rPr>
      </w:pPr>
      <w:r w:rsidRPr="00462F0E">
        <w:rPr>
          <w:sz w:val="18"/>
          <w:szCs w:val="18"/>
        </w:rPr>
        <w:t>336399</w:t>
      </w:r>
      <w:r w:rsidRPr="00462F0E">
        <w:rPr>
          <w:sz w:val="18"/>
          <w:szCs w:val="18"/>
        </w:rPr>
        <w:tab/>
        <w:t>All Other Motor Vehicle Parts Manufacturing</w:t>
      </w:r>
    </w:p>
    <w:p w:rsidR="000979D3" w:rsidRPr="00462F0E" w:rsidRDefault="000979D3" w:rsidP="000979D3">
      <w:pPr>
        <w:ind w:left="900" w:hanging="900"/>
        <w:rPr>
          <w:sz w:val="18"/>
          <w:szCs w:val="18"/>
        </w:rPr>
      </w:pPr>
      <w:r w:rsidRPr="00462F0E">
        <w:rPr>
          <w:sz w:val="18"/>
          <w:szCs w:val="18"/>
        </w:rPr>
        <w:t>336411</w:t>
      </w:r>
      <w:r w:rsidRPr="00462F0E">
        <w:rPr>
          <w:sz w:val="18"/>
          <w:szCs w:val="18"/>
        </w:rPr>
        <w:tab/>
        <w:t>Aircraft Manufacturing</w:t>
      </w:r>
    </w:p>
    <w:p w:rsidR="000979D3" w:rsidRPr="00462F0E" w:rsidRDefault="000979D3" w:rsidP="000979D3">
      <w:pPr>
        <w:ind w:left="900" w:hanging="900"/>
        <w:rPr>
          <w:sz w:val="18"/>
          <w:szCs w:val="18"/>
        </w:rPr>
      </w:pPr>
      <w:r w:rsidRPr="00462F0E">
        <w:rPr>
          <w:sz w:val="18"/>
          <w:szCs w:val="18"/>
        </w:rPr>
        <w:t>336412</w:t>
      </w:r>
      <w:r w:rsidRPr="00462F0E">
        <w:rPr>
          <w:sz w:val="18"/>
          <w:szCs w:val="18"/>
        </w:rPr>
        <w:tab/>
        <w:t>Aircraft Engine and Engine Parts Manufacturing</w:t>
      </w:r>
    </w:p>
    <w:p w:rsidR="000979D3" w:rsidRPr="00462F0E" w:rsidRDefault="000979D3" w:rsidP="000979D3">
      <w:pPr>
        <w:ind w:left="900" w:hanging="900"/>
        <w:rPr>
          <w:sz w:val="18"/>
          <w:szCs w:val="18"/>
        </w:rPr>
      </w:pPr>
      <w:r w:rsidRPr="00462F0E">
        <w:rPr>
          <w:sz w:val="18"/>
          <w:szCs w:val="18"/>
        </w:rPr>
        <w:t>336414</w:t>
      </w:r>
      <w:r w:rsidRPr="00462F0E">
        <w:rPr>
          <w:sz w:val="18"/>
          <w:szCs w:val="18"/>
        </w:rPr>
        <w:tab/>
        <w:t>Guided Missile and Space Vehicle Manufacturing</w:t>
      </w:r>
    </w:p>
    <w:p w:rsidR="000979D3" w:rsidRPr="00462F0E" w:rsidRDefault="000979D3" w:rsidP="000979D3">
      <w:pPr>
        <w:ind w:left="900" w:hanging="900"/>
        <w:rPr>
          <w:sz w:val="18"/>
          <w:szCs w:val="18"/>
        </w:rPr>
      </w:pPr>
      <w:r w:rsidRPr="00462F0E">
        <w:rPr>
          <w:sz w:val="18"/>
          <w:szCs w:val="18"/>
        </w:rPr>
        <w:t>336415</w:t>
      </w:r>
      <w:r w:rsidRPr="00462F0E">
        <w:rPr>
          <w:sz w:val="18"/>
          <w:szCs w:val="18"/>
        </w:rPr>
        <w:tab/>
        <w:t>Guided Missile and Space Vehicle Propulsion Unit and Propulsion Unit Parts Manufacturing</w:t>
      </w:r>
    </w:p>
    <w:p w:rsidR="000979D3" w:rsidRPr="00462F0E" w:rsidRDefault="000979D3" w:rsidP="000979D3">
      <w:pPr>
        <w:ind w:left="900" w:hanging="900"/>
        <w:rPr>
          <w:sz w:val="18"/>
          <w:szCs w:val="18"/>
        </w:rPr>
      </w:pPr>
      <w:r w:rsidRPr="00462F0E">
        <w:rPr>
          <w:sz w:val="18"/>
          <w:szCs w:val="18"/>
        </w:rPr>
        <w:t>336419</w:t>
      </w:r>
      <w:r w:rsidRPr="00462F0E">
        <w:rPr>
          <w:sz w:val="18"/>
          <w:szCs w:val="18"/>
        </w:rPr>
        <w:tab/>
        <w:t>Other Guided Missile and Space Vehicle Parts and Auxiliary Equipment Manufacturing</w:t>
      </w:r>
    </w:p>
    <w:p w:rsidR="000979D3" w:rsidRPr="00462F0E" w:rsidRDefault="000979D3" w:rsidP="000979D3">
      <w:pPr>
        <w:ind w:left="900" w:hanging="900"/>
        <w:rPr>
          <w:sz w:val="18"/>
          <w:szCs w:val="18"/>
        </w:rPr>
      </w:pPr>
      <w:r w:rsidRPr="00462F0E">
        <w:rPr>
          <w:sz w:val="18"/>
          <w:szCs w:val="18"/>
        </w:rPr>
        <w:t>336612</w:t>
      </w:r>
      <w:r w:rsidRPr="00462F0E">
        <w:rPr>
          <w:sz w:val="18"/>
          <w:szCs w:val="18"/>
        </w:rPr>
        <w:tab/>
        <w:t>Boat Building</w:t>
      </w:r>
    </w:p>
    <w:p w:rsidR="000979D3" w:rsidRPr="00462F0E" w:rsidRDefault="000979D3" w:rsidP="000979D3">
      <w:pPr>
        <w:ind w:left="900" w:hanging="900"/>
        <w:rPr>
          <w:sz w:val="18"/>
          <w:szCs w:val="18"/>
        </w:rPr>
      </w:pPr>
      <w:r w:rsidRPr="00462F0E">
        <w:rPr>
          <w:sz w:val="18"/>
          <w:szCs w:val="18"/>
        </w:rPr>
        <w:t>336992</w:t>
      </w:r>
      <w:r w:rsidRPr="00462F0E">
        <w:rPr>
          <w:sz w:val="18"/>
          <w:szCs w:val="18"/>
        </w:rPr>
        <w:tab/>
        <w:t>Military Armored Vehicle, Tank, and Tank Component Manufacturing</w:t>
      </w:r>
    </w:p>
    <w:p w:rsidR="000979D3" w:rsidRPr="00462F0E" w:rsidRDefault="000979D3" w:rsidP="000979D3">
      <w:pPr>
        <w:ind w:left="900" w:hanging="900"/>
        <w:rPr>
          <w:sz w:val="18"/>
          <w:szCs w:val="18"/>
        </w:rPr>
      </w:pPr>
      <w:r w:rsidRPr="00462F0E">
        <w:rPr>
          <w:sz w:val="18"/>
          <w:szCs w:val="18"/>
        </w:rPr>
        <w:t>48839</w:t>
      </w:r>
      <w:r w:rsidRPr="00462F0E">
        <w:rPr>
          <w:sz w:val="18"/>
          <w:szCs w:val="18"/>
        </w:rPr>
        <w:tab/>
        <w:t>Other Support Activities for Water Transportation</w:t>
      </w:r>
    </w:p>
    <w:p w:rsidR="000979D3" w:rsidRPr="00462F0E" w:rsidRDefault="000979D3" w:rsidP="000979D3">
      <w:pPr>
        <w:ind w:left="900" w:hanging="900"/>
        <w:rPr>
          <w:sz w:val="18"/>
          <w:szCs w:val="18"/>
        </w:rPr>
      </w:pPr>
      <w:r w:rsidRPr="00462F0E">
        <w:rPr>
          <w:sz w:val="18"/>
          <w:szCs w:val="18"/>
        </w:rPr>
        <w:t>54171</w:t>
      </w:r>
      <w:r w:rsidRPr="00462F0E">
        <w:rPr>
          <w:sz w:val="18"/>
          <w:szCs w:val="18"/>
        </w:rPr>
        <w:tab/>
        <w:t>Research and Development in the Physical, Engineering, and Life Sciences</w:t>
      </w:r>
    </w:p>
    <w:p w:rsidR="000979D3" w:rsidRPr="00462F0E" w:rsidRDefault="000979D3" w:rsidP="000979D3">
      <w:pPr>
        <w:ind w:left="900" w:hanging="900"/>
        <w:rPr>
          <w:sz w:val="18"/>
          <w:szCs w:val="18"/>
        </w:rPr>
      </w:pPr>
      <w:r w:rsidRPr="00462F0E">
        <w:rPr>
          <w:sz w:val="18"/>
          <w:szCs w:val="18"/>
        </w:rPr>
        <w:t>81149</w:t>
      </w:r>
      <w:r w:rsidRPr="00462F0E">
        <w:rPr>
          <w:sz w:val="18"/>
          <w:szCs w:val="18"/>
        </w:rPr>
        <w:tab/>
        <w:t>Other Personal and Household Goods Repair and Maintenance</w:t>
      </w:r>
    </w:p>
    <w:p w:rsidR="000979D3" w:rsidRPr="00462F0E" w:rsidRDefault="000979D3" w:rsidP="000979D3">
      <w:pPr>
        <w:ind w:left="900" w:hanging="900"/>
        <w:rPr>
          <w:sz w:val="18"/>
          <w:szCs w:val="18"/>
        </w:rPr>
      </w:pPr>
    </w:p>
    <w:p w:rsidR="000979D3" w:rsidRPr="00462F0E" w:rsidRDefault="000979D3" w:rsidP="000979D3">
      <w:pPr>
        <w:ind w:left="900" w:hanging="900"/>
        <w:rPr>
          <w:b/>
          <w:i/>
          <w:sz w:val="18"/>
          <w:szCs w:val="18"/>
        </w:rPr>
      </w:pPr>
      <w:r w:rsidRPr="00462F0E">
        <w:rPr>
          <w:b/>
          <w:i/>
          <w:sz w:val="18"/>
          <w:szCs w:val="18"/>
        </w:rPr>
        <w:t>Auto Repair and Maintenance</w:t>
      </w:r>
    </w:p>
    <w:p w:rsidR="000979D3" w:rsidRPr="00462F0E" w:rsidRDefault="000979D3" w:rsidP="000979D3">
      <w:pPr>
        <w:ind w:left="900" w:hanging="900"/>
        <w:rPr>
          <w:sz w:val="18"/>
          <w:szCs w:val="18"/>
        </w:rPr>
      </w:pPr>
      <w:r w:rsidRPr="00462F0E">
        <w:rPr>
          <w:sz w:val="18"/>
          <w:szCs w:val="18"/>
        </w:rPr>
        <w:t>811111</w:t>
      </w:r>
      <w:r w:rsidRPr="00462F0E">
        <w:rPr>
          <w:sz w:val="18"/>
          <w:szCs w:val="18"/>
        </w:rPr>
        <w:tab/>
        <w:t>General Automotive Repair</w:t>
      </w:r>
    </w:p>
    <w:p w:rsidR="000979D3" w:rsidRPr="00462F0E" w:rsidRDefault="000979D3" w:rsidP="000979D3">
      <w:pPr>
        <w:ind w:left="900" w:hanging="900"/>
        <w:rPr>
          <w:sz w:val="18"/>
          <w:szCs w:val="18"/>
        </w:rPr>
      </w:pPr>
      <w:r w:rsidRPr="00462F0E">
        <w:rPr>
          <w:sz w:val="18"/>
          <w:szCs w:val="18"/>
        </w:rPr>
        <w:t>811112</w:t>
      </w:r>
      <w:r w:rsidRPr="00462F0E">
        <w:rPr>
          <w:sz w:val="18"/>
          <w:szCs w:val="18"/>
        </w:rPr>
        <w:tab/>
        <w:t>Automotive Exhaust System Repair</w:t>
      </w:r>
    </w:p>
    <w:p w:rsidR="000979D3" w:rsidRPr="005118D5" w:rsidRDefault="000979D3" w:rsidP="000979D3">
      <w:pPr>
        <w:ind w:left="900" w:hanging="900"/>
        <w:rPr>
          <w:sz w:val="16"/>
          <w:szCs w:val="16"/>
        </w:rPr>
      </w:pPr>
    </w:p>
    <w:p w:rsidR="000979D3" w:rsidRDefault="000979D3" w:rsidP="000979D3">
      <w:pPr>
        <w:ind w:left="720" w:hanging="720"/>
        <w:rPr>
          <w:rFonts w:ascii="Arial" w:hAnsi="Arial" w:cs="Arial"/>
        </w:rPr>
        <w:sectPr w:rsidR="000979D3" w:rsidSect="000979D3">
          <w:type w:val="continuous"/>
          <w:pgSz w:w="12240" w:h="15840"/>
          <w:pgMar w:top="1440" w:right="1440" w:bottom="1440" w:left="1440" w:header="720" w:footer="720" w:gutter="0"/>
          <w:cols w:num="2" w:space="720"/>
          <w:docGrid w:linePitch="360"/>
        </w:sectPr>
      </w:pPr>
    </w:p>
    <w:p w:rsidR="000979D3" w:rsidRPr="001C7630" w:rsidRDefault="000979D3" w:rsidP="000979D3">
      <w:pPr>
        <w:ind w:left="720" w:hanging="720"/>
        <w:rPr>
          <w:rFonts w:ascii="Arial" w:hAnsi="Arial" w:cs="Arial"/>
        </w:rPr>
      </w:pPr>
    </w:p>
    <w:sectPr w:rsidR="000979D3" w:rsidRPr="001C7630" w:rsidSect="000979D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15" w:rsidRDefault="00622B15">
      <w:r>
        <w:separator/>
      </w:r>
    </w:p>
  </w:endnote>
  <w:endnote w:type="continuationSeparator" w:id="0">
    <w:p w:rsidR="00622B15" w:rsidRDefault="00622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50" w:rsidRDefault="00964D48" w:rsidP="001A1DC1">
    <w:pPr>
      <w:pStyle w:val="Footer"/>
      <w:framePr w:wrap="around" w:vAnchor="text" w:hAnchor="margin" w:xAlign="right" w:y="1"/>
      <w:rPr>
        <w:rStyle w:val="PageNumber"/>
      </w:rPr>
    </w:pPr>
    <w:r>
      <w:rPr>
        <w:rStyle w:val="PageNumber"/>
      </w:rPr>
      <w:fldChar w:fldCharType="begin"/>
    </w:r>
    <w:r w:rsidR="004E6B50">
      <w:rPr>
        <w:rStyle w:val="PageNumber"/>
      </w:rPr>
      <w:instrText xml:space="preserve">PAGE  </w:instrText>
    </w:r>
    <w:r>
      <w:rPr>
        <w:rStyle w:val="PageNumber"/>
      </w:rPr>
      <w:fldChar w:fldCharType="end"/>
    </w:r>
  </w:p>
  <w:p w:rsidR="004E6B50" w:rsidRDefault="004E6B50" w:rsidP="005B59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50" w:rsidRPr="000E7BD3" w:rsidRDefault="004E6B50" w:rsidP="00480816">
    <w:pPr>
      <w:pStyle w:val="Footer"/>
      <w:pBdr>
        <w:top w:val="single" w:sz="36" w:space="1" w:color="D9D9D9"/>
      </w:pBdr>
      <w:rPr>
        <w:rFonts w:ascii="Arial" w:hAnsi="Arial" w:cs="Arial"/>
        <w:sz w:val="20"/>
        <w:szCs w:val="20"/>
      </w:rPr>
    </w:pPr>
    <w:r>
      <w:rPr>
        <w:rFonts w:ascii="Arial" w:hAnsi="Arial" w:cs="Arial"/>
        <w:sz w:val="20"/>
        <w:szCs w:val="20"/>
      </w:rPr>
      <w:t>January 12, 2012</w:t>
    </w:r>
    <w:r>
      <w:rPr>
        <w:rFonts w:ascii="Arial" w:hAnsi="Arial" w:cs="Arial"/>
        <w:sz w:val="20"/>
        <w:szCs w:val="20"/>
      </w:rPr>
      <w:tab/>
      <w:t>DRAFT</w:t>
    </w:r>
    <w:r w:rsidRPr="002A22CA">
      <w:rPr>
        <w:rFonts w:ascii="Arial" w:hAnsi="Arial" w:cs="Arial"/>
        <w:sz w:val="20"/>
        <w:szCs w:val="20"/>
      </w:rPr>
      <w:tab/>
    </w:r>
    <w:r>
      <w:rPr>
        <w:rFonts w:ascii="Arial" w:hAnsi="Arial" w:cs="Arial"/>
        <w:sz w:val="20"/>
        <w:szCs w:val="20"/>
      </w:rPr>
      <w:t>A-</w:t>
    </w:r>
    <w:r w:rsidR="00964D48" w:rsidRPr="002A22CA">
      <w:rPr>
        <w:rFonts w:ascii="Arial" w:hAnsi="Arial" w:cs="Arial"/>
        <w:sz w:val="20"/>
        <w:szCs w:val="20"/>
      </w:rPr>
      <w:fldChar w:fldCharType="begin"/>
    </w:r>
    <w:r w:rsidRPr="002A22CA">
      <w:rPr>
        <w:rFonts w:ascii="Arial" w:hAnsi="Arial" w:cs="Arial"/>
        <w:sz w:val="20"/>
        <w:szCs w:val="20"/>
      </w:rPr>
      <w:instrText xml:space="preserve"> PAGE   \* MERGEFORMAT </w:instrText>
    </w:r>
    <w:r w:rsidR="00964D48" w:rsidRPr="002A22CA">
      <w:rPr>
        <w:rFonts w:ascii="Arial" w:hAnsi="Arial" w:cs="Arial"/>
        <w:sz w:val="20"/>
        <w:szCs w:val="20"/>
      </w:rPr>
      <w:fldChar w:fldCharType="separate"/>
    </w:r>
    <w:r>
      <w:rPr>
        <w:rFonts w:ascii="Arial" w:hAnsi="Arial" w:cs="Arial"/>
        <w:noProof/>
        <w:sz w:val="20"/>
        <w:szCs w:val="20"/>
      </w:rPr>
      <w:t>1</w:t>
    </w:r>
    <w:r w:rsidR="00964D48" w:rsidRPr="002A22C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15" w:rsidRDefault="00622B15">
      <w:r>
        <w:separator/>
      </w:r>
    </w:p>
  </w:footnote>
  <w:footnote w:type="continuationSeparator" w:id="0">
    <w:p w:rsidR="00622B15" w:rsidRDefault="00622B15">
      <w:r>
        <w:continuationSeparator/>
      </w:r>
    </w:p>
  </w:footnote>
  <w:footnote w:id="1">
    <w:p w:rsidR="004E6B50" w:rsidRDefault="004E6B50" w:rsidP="00C63083">
      <w:pPr>
        <w:pStyle w:val="FootnoteText"/>
      </w:pPr>
      <w:r>
        <w:rPr>
          <w:sz w:val="22"/>
          <w:vertAlign w:val="superscript"/>
        </w:rPr>
        <w:footnoteRef/>
      </w:r>
      <w:r>
        <w:rPr>
          <w:sz w:val="22"/>
        </w:rPr>
        <w:t xml:space="preserve"> </w:t>
      </w:r>
      <w:r>
        <w:t xml:space="preserve">U.S. Environmental Protection Agency. </w:t>
      </w:r>
      <w:r>
        <w:rPr>
          <w:i/>
        </w:rPr>
        <w:t>Regulatory Impact Analysis for Conditional Exclusions from Solid Waste and Hazardous Waste for Solvent-Contaminated Wipes, Final Rule</w:t>
      </w:r>
      <w:r>
        <w:t>. February 2, 2012. p. 53.</w:t>
      </w:r>
    </w:p>
  </w:footnote>
  <w:footnote w:id="2">
    <w:p w:rsidR="004E6B50" w:rsidRDefault="004E6B50" w:rsidP="009E5C22">
      <w:pPr>
        <w:pStyle w:val="FootnoteText"/>
      </w:pPr>
      <w:r>
        <w:rPr>
          <w:sz w:val="22"/>
          <w:vertAlign w:val="superscript"/>
        </w:rPr>
        <w:footnoteRef/>
      </w:r>
      <w:r>
        <w:rPr>
          <w:sz w:val="22"/>
        </w:rPr>
        <w:t xml:space="preserve"> </w:t>
      </w:r>
      <w:r w:rsidRPr="00716C10">
        <w:t xml:space="preserve">The pre-printed label cost in this ICR was obtained from the </w:t>
      </w:r>
      <w:r>
        <w:t>RIA</w:t>
      </w:r>
      <w:r w:rsidRPr="00716C10">
        <w:t xml:space="preserve"> </w:t>
      </w:r>
      <w:r>
        <w:t xml:space="preserve">developed for this rulemaking: </w:t>
      </w:r>
      <w:r w:rsidRPr="00716C10">
        <w:t>U.S. Environmental Protection Agency.</w:t>
      </w:r>
      <w:r>
        <w:t xml:space="preserve"> </w:t>
      </w:r>
      <w:r w:rsidRPr="00716C10">
        <w:rPr>
          <w:i/>
        </w:rPr>
        <w:t>Regulatory Impact Analysis for Conditional Exclusions from Solid Waste and Hazardous Waste for Solvent-Contaminated Wipes, Final Rule</w:t>
      </w:r>
      <w:r w:rsidRPr="00716C10">
        <w:t>.</w:t>
      </w:r>
      <w:r>
        <w:t xml:space="preserve"> </w:t>
      </w:r>
      <w:r w:rsidRPr="00716C10">
        <w:t>February 2, 2012.</w:t>
      </w:r>
      <w:r>
        <w:t xml:space="preserve"> p. 58.</w:t>
      </w:r>
    </w:p>
  </w:footnote>
  <w:footnote w:id="3">
    <w:p w:rsidR="004E6B50" w:rsidRDefault="004E6B50" w:rsidP="009E5C22">
      <w:pPr>
        <w:pStyle w:val="FootnoteText"/>
      </w:pPr>
      <w:r>
        <w:rPr>
          <w:sz w:val="22"/>
          <w:vertAlign w:val="superscript"/>
        </w:rPr>
        <w:footnoteRef/>
      </w:r>
      <w:r>
        <w:rPr>
          <w:sz w:val="22"/>
        </w:rPr>
        <w:t xml:space="preserve"> </w:t>
      </w:r>
      <w:r w:rsidRPr="00BC4334">
        <w:t xml:space="preserve">The universe estimates in this ICR were obtained from </w:t>
      </w:r>
      <w:r>
        <w:t xml:space="preserve">the RIA developed for this rulemaking: U.S. </w:t>
      </w:r>
      <w:r w:rsidRPr="00BC4334">
        <w:t>Environmental Protection Agency.</w:t>
      </w:r>
      <w:r>
        <w:t xml:space="preserve"> </w:t>
      </w:r>
      <w:r w:rsidRPr="00716C10">
        <w:rPr>
          <w:i/>
        </w:rPr>
        <w:t>Regulatory Impact Analysis for Conditional Exclusions from Solid Waste and Hazardous Waste for Solvent-Contaminated Wipes, Final Rule</w:t>
      </w:r>
      <w:r w:rsidRPr="00BC4334">
        <w:t>.</w:t>
      </w:r>
      <w:r>
        <w:t xml:space="preserve"> </w:t>
      </w:r>
      <w:r w:rsidRPr="00BC4334">
        <w:t>February 2, 2012.</w:t>
      </w:r>
      <w:r>
        <w:t xml:space="preserve"> p. 43.</w:t>
      </w:r>
    </w:p>
  </w:footnote>
  <w:footnote w:id="4">
    <w:p w:rsidR="004E6B50" w:rsidRDefault="004E6B50" w:rsidP="009E5C22">
      <w:pPr>
        <w:pStyle w:val="FootnoteText"/>
      </w:pPr>
      <w:r>
        <w:rPr>
          <w:vertAlign w:val="superscript"/>
        </w:rPr>
        <w:footnoteRef/>
      </w:r>
      <w:r>
        <w:t xml:space="preserve"> Note that this ICR estimates the respondent hour and cost burden associated with reading </w:t>
      </w:r>
      <w:r w:rsidRPr="007D7888">
        <w:t>the final rule</w:t>
      </w:r>
      <w:r>
        <w:t xml:space="preserve"> </w:t>
      </w:r>
      <w:r w:rsidRPr="007D7888">
        <w:t>or a summary of the rule (e.g., trad</w:t>
      </w:r>
      <w:r>
        <w:t>e journal newsletter article), not the preamble to the rule.</w:t>
      </w:r>
    </w:p>
  </w:footnote>
  <w:footnote w:id="5">
    <w:p w:rsidR="004E6B50" w:rsidRDefault="004E6B50" w:rsidP="004C054C">
      <w:pPr>
        <w:pStyle w:val="FootnoteText"/>
      </w:pPr>
      <w:r>
        <w:rPr>
          <w:vertAlign w:val="superscript"/>
        </w:rPr>
        <w:footnoteRef/>
      </w:r>
      <w:r>
        <w:t xml:space="preserve"> Note that this ICR estimates the respondent hour and cost burden associated with reading </w:t>
      </w:r>
      <w:r w:rsidRPr="007D7888">
        <w:t>the final rule</w:t>
      </w:r>
      <w:r>
        <w:t xml:space="preserve"> </w:t>
      </w:r>
      <w:r w:rsidRPr="007D7888">
        <w:t>or a summary of the rule (e.g., trad</w:t>
      </w:r>
      <w:r>
        <w:t>e journal newsletter article), not the preamble to the rule.</w:t>
      </w:r>
    </w:p>
  </w:footnote>
  <w:footnote w:id="6">
    <w:p w:rsidR="004E6B50" w:rsidRDefault="004E6B50" w:rsidP="009E5C22">
      <w:pPr>
        <w:pStyle w:val="FootnoteText"/>
      </w:pPr>
      <w:r>
        <w:rPr>
          <w:vertAlign w:val="superscript"/>
        </w:rPr>
        <w:footnoteRef/>
      </w:r>
      <w:r>
        <w:t xml:space="preserve"> Note that there are no capital costs associated with the affected information collection requirements in these ICRs.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50" w:rsidRPr="00A4247C" w:rsidRDefault="004E6B50">
    <w:pPr>
      <w:pStyle w:val="Header"/>
      <w:jc w:val="right"/>
      <w:rPr>
        <w:sz w:val="22"/>
        <w:szCs w:val="22"/>
      </w:rPr>
    </w:pPr>
  </w:p>
  <w:p w:rsidR="004E6B50" w:rsidRDefault="004E6B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50" w:rsidRPr="00A4247C" w:rsidRDefault="00964D48">
    <w:pPr>
      <w:pStyle w:val="Header"/>
      <w:jc w:val="right"/>
      <w:rPr>
        <w:sz w:val="22"/>
        <w:szCs w:val="22"/>
      </w:rPr>
    </w:pPr>
    <w:r w:rsidRPr="00A4247C">
      <w:rPr>
        <w:sz w:val="22"/>
        <w:szCs w:val="22"/>
      </w:rPr>
      <w:fldChar w:fldCharType="begin"/>
    </w:r>
    <w:r w:rsidR="004E6B50" w:rsidRPr="00A4247C">
      <w:rPr>
        <w:sz w:val="22"/>
        <w:szCs w:val="22"/>
      </w:rPr>
      <w:instrText xml:space="preserve"> PAGE   \* MERGEFORMAT </w:instrText>
    </w:r>
    <w:r w:rsidRPr="00A4247C">
      <w:rPr>
        <w:sz w:val="22"/>
        <w:szCs w:val="22"/>
      </w:rPr>
      <w:fldChar w:fldCharType="separate"/>
    </w:r>
    <w:r w:rsidR="00DF1F8A">
      <w:rPr>
        <w:noProof/>
        <w:sz w:val="22"/>
        <w:szCs w:val="22"/>
      </w:rPr>
      <w:t>1</w:t>
    </w:r>
    <w:r w:rsidRPr="00A4247C">
      <w:rPr>
        <w:noProof/>
        <w:sz w:val="22"/>
        <w:szCs w:val="22"/>
      </w:rPr>
      <w:fldChar w:fldCharType="end"/>
    </w:r>
  </w:p>
  <w:p w:rsidR="004E6B50" w:rsidRDefault="004E6B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50" w:rsidRPr="00916AF7" w:rsidRDefault="004E6B50" w:rsidP="00480816">
    <w:pPr>
      <w:pStyle w:val="Header"/>
      <w:pBdr>
        <w:bottom w:val="single" w:sz="36" w:space="1" w:color="D9D9D9"/>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286"/>
    <w:multiLevelType w:val="hybridMultilevel"/>
    <w:tmpl w:val="DE8E7A72"/>
    <w:lvl w:ilvl="0" w:tplc="C0C0F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3938"/>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72B0C"/>
    <w:multiLevelType w:val="hybridMultilevel"/>
    <w:tmpl w:val="4696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55CB8"/>
    <w:multiLevelType w:val="hybridMultilevel"/>
    <w:tmpl w:val="9E3AA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8D1AEC"/>
    <w:multiLevelType w:val="hybridMultilevel"/>
    <w:tmpl w:val="23A4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C3AA1"/>
    <w:multiLevelType w:val="hybridMultilevel"/>
    <w:tmpl w:val="BD109036"/>
    <w:lvl w:ilvl="0" w:tplc="EC028862">
      <w:start w:val="9"/>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55707"/>
    <w:multiLevelType w:val="hybridMultilevel"/>
    <w:tmpl w:val="F946AEE0"/>
    <w:lvl w:ilvl="0" w:tplc="79124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8D12D5"/>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2C46DD"/>
    <w:multiLevelType w:val="hybridMultilevel"/>
    <w:tmpl w:val="12407A0C"/>
    <w:lvl w:ilvl="0" w:tplc="8D92B478">
      <w:start w:val="2"/>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4D417039"/>
    <w:multiLevelType w:val="hybridMultilevel"/>
    <w:tmpl w:val="41A6F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601F0E"/>
    <w:multiLevelType w:val="hybridMultilevel"/>
    <w:tmpl w:val="AB487192"/>
    <w:lvl w:ilvl="0" w:tplc="C1903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2B2601"/>
    <w:multiLevelType w:val="hybridMultilevel"/>
    <w:tmpl w:val="531A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FD83939"/>
    <w:multiLevelType w:val="hybridMultilevel"/>
    <w:tmpl w:val="12407A0C"/>
    <w:lvl w:ilvl="0" w:tplc="8D92B478">
      <w:start w:val="2"/>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667494"/>
    <w:multiLevelType w:val="hybridMultilevel"/>
    <w:tmpl w:val="A484EE8E"/>
    <w:lvl w:ilvl="0" w:tplc="634E4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EA72A9"/>
    <w:multiLevelType w:val="hybridMultilevel"/>
    <w:tmpl w:val="05387804"/>
    <w:lvl w:ilvl="0" w:tplc="7A8814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5F04CD"/>
    <w:multiLevelType w:val="hybridMultilevel"/>
    <w:tmpl w:val="BD109036"/>
    <w:lvl w:ilvl="0" w:tplc="EC028862">
      <w:start w:val="9"/>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1"/>
  </w:num>
  <w:num w:numId="4">
    <w:abstractNumId w:val="7"/>
  </w:num>
  <w:num w:numId="5">
    <w:abstractNumId w:val="1"/>
  </w:num>
  <w:num w:numId="6">
    <w:abstractNumId w:val="3"/>
  </w:num>
  <w:num w:numId="7">
    <w:abstractNumId w:val="17"/>
  </w:num>
  <w:num w:numId="8">
    <w:abstractNumId w:val="8"/>
  </w:num>
  <w:num w:numId="9">
    <w:abstractNumId w:val="10"/>
  </w:num>
  <w:num w:numId="10">
    <w:abstractNumId w:val="16"/>
  </w:num>
  <w:num w:numId="11">
    <w:abstractNumId w:val="15"/>
  </w:num>
  <w:num w:numId="12">
    <w:abstractNumId w:val="5"/>
  </w:num>
  <w:num w:numId="13">
    <w:abstractNumId w:val="14"/>
  </w:num>
  <w:num w:numId="14">
    <w:abstractNumId w:val="0"/>
  </w:num>
  <w:num w:numId="15">
    <w:abstractNumId w:val="6"/>
  </w:num>
  <w:num w:numId="16">
    <w:abstractNumId w:val="12"/>
  </w:num>
  <w:num w:numId="17">
    <w:abstractNumId w:val="2"/>
  </w:num>
  <w:num w:numId="18">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3E42"/>
    <w:rsid w:val="00003C1D"/>
    <w:rsid w:val="00010DE3"/>
    <w:rsid w:val="00010E80"/>
    <w:rsid w:val="00016979"/>
    <w:rsid w:val="00017663"/>
    <w:rsid w:val="00017825"/>
    <w:rsid w:val="0002234A"/>
    <w:rsid w:val="00024832"/>
    <w:rsid w:val="000372B8"/>
    <w:rsid w:val="00050116"/>
    <w:rsid w:val="000502D2"/>
    <w:rsid w:val="00050496"/>
    <w:rsid w:val="000575A7"/>
    <w:rsid w:val="00063109"/>
    <w:rsid w:val="00070479"/>
    <w:rsid w:val="000731D5"/>
    <w:rsid w:val="00085F6A"/>
    <w:rsid w:val="00090509"/>
    <w:rsid w:val="000979D3"/>
    <w:rsid w:val="000A0458"/>
    <w:rsid w:val="000A10C6"/>
    <w:rsid w:val="000A5ABA"/>
    <w:rsid w:val="000B01A2"/>
    <w:rsid w:val="000B447D"/>
    <w:rsid w:val="000B7F8D"/>
    <w:rsid w:val="000C4678"/>
    <w:rsid w:val="000D5470"/>
    <w:rsid w:val="000D5690"/>
    <w:rsid w:val="000D788D"/>
    <w:rsid w:val="000E1423"/>
    <w:rsid w:val="000E68E7"/>
    <w:rsid w:val="000F49F8"/>
    <w:rsid w:val="00100395"/>
    <w:rsid w:val="00101AC1"/>
    <w:rsid w:val="0010508A"/>
    <w:rsid w:val="00111879"/>
    <w:rsid w:val="00115745"/>
    <w:rsid w:val="00126AF5"/>
    <w:rsid w:val="001311ED"/>
    <w:rsid w:val="00131A73"/>
    <w:rsid w:val="001337C0"/>
    <w:rsid w:val="0013523D"/>
    <w:rsid w:val="001377DB"/>
    <w:rsid w:val="00140F1B"/>
    <w:rsid w:val="00142A09"/>
    <w:rsid w:val="00142F99"/>
    <w:rsid w:val="00143C9E"/>
    <w:rsid w:val="001458B9"/>
    <w:rsid w:val="00146FF3"/>
    <w:rsid w:val="00150F2E"/>
    <w:rsid w:val="00154B1B"/>
    <w:rsid w:val="001558FB"/>
    <w:rsid w:val="0016321A"/>
    <w:rsid w:val="00164848"/>
    <w:rsid w:val="001707B9"/>
    <w:rsid w:val="001723CA"/>
    <w:rsid w:val="001844F4"/>
    <w:rsid w:val="00194FBE"/>
    <w:rsid w:val="0019773F"/>
    <w:rsid w:val="001A1C9F"/>
    <w:rsid w:val="001A1DC1"/>
    <w:rsid w:val="001A5C9D"/>
    <w:rsid w:val="001A6891"/>
    <w:rsid w:val="001A7497"/>
    <w:rsid w:val="001B4087"/>
    <w:rsid w:val="001C748E"/>
    <w:rsid w:val="001D0279"/>
    <w:rsid w:val="001D1421"/>
    <w:rsid w:val="001D4149"/>
    <w:rsid w:val="001D5F18"/>
    <w:rsid w:val="001D6934"/>
    <w:rsid w:val="001D6FF0"/>
    <w:rsid w:val="001E0B68"/>
    <w:rsid w:val="001E2587"/>
    <w:rsid w:val="001E5239"/>
    <w:rsid w:val="001E5EF4"/>
    <w:rsid w:val="001E5FA9"/>
    <w:rsid w:val="001E7EB1"/>
    <w:rsid w:val="001F0D5D"/>
    <w:rsid w:val="001F2AD8"/>
    <w:rsid w:val="001F49C1"/>
    <w:rsid w:val="001F542F"/>
    <w:rsid w:val="001F79C9"/>
    <w:rsid w:val="001F7C30"/>
    <w:rsid w:val="002078DB"/>
    <w:rsid w:val="00207BD1"/>
    <w:rsid w:val="0021588F"/>
    <w:rsid w:val="002263D3"/>
    <w:rsid w:val="00227D8A"/>
    <w:rsid w:val="00233CF7"/>
    <w:rsid w:val="00234133"/>
    <w:rsid w:val="00242295"/>
    <w:rsid w:val="00243FA2"/>
    <w:rsid w:val="00246497"/>
    <w:rsid w:val="002464BE"/>
    <w:rsid w:val="00254A97"/>
    <w:rsid w:val="00254ECC"/>
    <w:rsid w:val="00262C29"/>
    <w:rsid w:val="002640C5"/>
    <w:rsid w:val="00271084"/>
    <w:rsid w:val="002750FE"/>
    <w:rsid w:val="00281085"/>
    <w:rsid w:val="0028665B"/>
    <w:rsid w:val="00287470"/>
    <w:rsid w:val="00292BBD"/>
    <w:rsid w:val="00292F24"/>
    <w:rsid w:val="002938D3"/>
    <w:rsid w:val="00296033"/>
    <w:rsid w:val="00297F10"/>
    <w:rsid w:val="002A261B"/>
    <w:rsid w:val="002A39A8"/>
    <w:rsid w:val="002A748A"/>
    <w:rsid w:val="002B0CFD"/>
    <w:rsid w:val="002B1A1E"/>
    <w:rsid w:val="002B5164"/>
    <w:rsid w:val="002B6969"/>
    <w:rsid w:val="002C00A4"/>
    <w:rsid w:val="002C7945"/>
    <w:rsid w:val="002D0726"/>
    <w:rsid w:val="002D1DF5"/>
    <w:rsid w:val="002D4A24"/>
    <w:rsid w:val="002D72E2"/>
    <w:rsid w:val="002E1F7D"/>
    <w:rsid w:val="002E2FE6"/>
    <w:rsid w:val="002E61B8"/>
    <w:rsid w:val="002E75C9"/>
    <w:rsid w:val="002F200F"/>
    <w:rsid w:val="002F368D"/>
    <w:rsid w:val="0030443D"/>
    <w:rsid w:val="003109C9"/>
    <w:rsid w:val="0031289A"/>
    <w:rsid w:val="00313839"/>
    <w:rsid w:val="0031754D"/>
    <w:rsid w:val="00321EC4"/>
    <w:rsid w:val="003265D8"/>
    <w:rsid w:val="00326BA7"/>
    <w:rsid w:val="003322FB"/>
    <w:rsid w:val="003323C7"/>
    <w:rsid w:val="00332F4E"/>
    <w:rsid w:val="00333445"/>
    <w:rsid w:val="0033344C"/>
    <w:rsid w:val="00333AA9"/>
    <w:rsid w:val="00333B64"/>
    <w:rsid w:val="00335847"/>
    <w:rsid w:val="00341FA1"/>
    <w:rsid w:val="00341FC5"/>
    <w:rsid w:val="00343A12"/>
    <w:rsid w:val="003450FB"/>
    <w:rsid w:val="0035009F"/>
    <w:rsid w:val="00353865"/>
    <w:rsid w:val="00361F50"/>
    <w:rsid w:val="003650DE"/>
    <w:rsid w:val="00371B9E"/>
    <w:rsid w:val="0037215E"/>
    <w:rsid w:val="003750CF"/>
    <w:rsid w:val="00376162"/>
    <w:rsid w:val="00380951"/>
    <w:rsid w:val="0038590D"/>
    <w:rsid w:val="00387646"/>
    <w:rsid w:val="00391603"/>
    <w:rsid w:val="0039488E"/>
    <w:rsid w:val="003A2F00"/>
    <w:rsid w:val="003A3D19"/>
    <w:rsid w:val="003A46E6"/>
    <w:rsid w:val="003A50E5"/>
    <w:rsid w:val="003A66C7"/>
    <w:rsid w:val="003A74F7"/>
    <w:rsid w:val="003B0FEF"/>
    <w:rsid w:val="003B29C7"/>
    <w:rsid w:val="003B4397"/>
    <w:rsid w:val="003B72AA"/>
    <w:rsid w:val="003D08F5"/>
    <w:rsid w:val="003D2539"/>
    <w:rsid w:val="003D2B8F"/>
    <w:rsid w:val="003D5036"/>
    <w:rsid w:val="003E1564"/>
    <w:rsid w:val="003E33BD"/>
    <w:rsid w:val="003E33ED"/>
    <w:rsid w:val="003E5038"/>
    <w:rsid w:val="003F0BAE"/>
    <w:rsid w:val="003F1043"/>
    <w:rsid w:val="003F783C"/>
    <w:rsid w:val="00401E1E"/>
    <w:rsid w:val="00407155"/>
    <w:rsid w:val="004101E4"/>
    <w:rsid w:val="00412EC3"/>
    <w:rsid w:val="0041653F"/>
    <w:rsid w:val="00423B0D"/>
    <w:rsid w:val="00424D24"/>
    <w:rsid w:val="00426216"/>
    <w:rsid w:val="0042699E"/>
    <w:rsid w:val="00432045"/>
    <w:rsid w:val="004337C3"/>
    <w:rsid w:val="004343D3"/>
    <w:rsid w:val="004374C2"/>
    <w:rsid w:val="00447001"/>
    <w:rsid w:val="004504BD"/>
    <w:rsid w:val="004521C0"/>
    <w:rsid w:val="004560FD"/>
    <w:rsid w:val="00462F0E"/>
    <w:rsid w:val="004734B6"/>
    <w:rsid w:val="00474B6E"/>
    <w:rsid w:val="00477EFF"/>
    <w:rsid w:val="00480816"/>
    <w:rsid w:val="004829BA"/>
    <w:rsid w:val="004829C7"/>
    <w:rsid w:val="00485C67"/>
    <w:rsid w:val="004916F8"/>
    <w:rsid w:val="004966B5"/>
    <w:rsid w:val="00497D0B"/>
    <w:rsid w:val="004A0D27"/>
    <w:rsid w:val="004A0DEF"/>
    <w:rsid w:val="004A49F4"/>
    <w:rsid w:val="004A4F26"/>
    <w:rsid w:val="004A5317"/>
    <w:rsid w:val="004A5555"/>
    <w:rsid w:val="004B2662"/>
    <w:rsid w:val="004B3B4D"/>
    <w:rsid w:val="004C054C"/>
    <w:rsid w:val="004C083F"/>
    <w:rsid w:val="004C34FC"/>
    <w:rsid w:val="004C4FCD"/>
    <w:rsid w:val="004D22FD"/>
    <w:rsid w:val="004D314B"/>
    <w:rsid w:val="004D32F1"/>
    <w:rsid w:val="004D459B"/>
    <w:rsid w:val="004D5514"/>
    <w:rsid w:val="004D76B1"/>
    <w:rsid w:val="004E03F5"/>
    <w:rsid w:val="004E258D"/>
    <w:rsid w:val="004E289B"/>
    <w:rsid w:val="004E690C"/>
    <w:rsid w:val="004E6B50"/>
    <w:rsid w:val="004E780D"/>
    <w:rsid w:val="004F170E"/>
    <w:rsid w:val="004F1F5B"/>
    <w:rsid w:val="004F3441"/>
    <w:rsid w:val="004F57A1"/>
    <w:rsid w:val="00505D5C"/>
    <w:rsid w:val="005118D5"/>
    <w:rsid w:val="0052435B"/>
    <w:rsid w:val="00526B5C"/>
    <w:rsid w:val="00530A1F"/>
    <w:rsid w:val="00536BDD"/>
    <w:rsid w:val="005425F1"/>
    <w:rsid w:val="0054415C"/>
    <w:rsid w:val="00544277"/>
    <w:rsid w:val="00545069"/>
    <w:rsid w:val="00547FB6"/>
    <w:rsid w:val="00552DD8"/>
    <w:rsid w:val="005538D2"/>
    <w:rsid w:val="0055437D"/>
    <w:rsid w:val="00555583"/>
    <w:rsid w:val="0056363F"/>
    <w:rsid w:val="005641B5"/>
    <w:rsid w:val="00571E45"/>
    <w:rsid w:val="005767DD"/>
    <w:rsid w:val="00576EFF"/>
    <w:rsid w:val="0058170C"/>
    <w:rsid w:val="005822D8"/>
    <w:rsid w:val="00585832"/>
    <w:rsid w:val="00587BA0"/>
    <w:rsid w:val="0059230E"/>
    <w:rsid w:val="005A2D82"/>
    <w:rsid w:val="005A2ED8"/>
    <w:rsid w:val="005A48D0"/>
    <w:rsid w:val="005A5B6F"/>
    <w:rsid w:val="005A6441"/>
    <w:rsid w:val="005A6D41"/>
    <w:rsid w:val="005A7D99"/>
    <w:rsid w:val="005B3BF5"/>
    <w:rsid w:val="005B59FD"/>
    <w:rsid w:val="005C1933"/>
    <w:rsid w:val="005C6C28"/>
    <w:rsid w:val="005E1242"/>
    <w:rsid w:val="005E33BA"/>
    <w:rsid w:val="005F01FD"/>
    <w:rsid w:val="005F3F5A"/>
    <w:rsid w:val="005F6D1E"/>
    <w:rsid w:val="006004B3"/>
    <w:rsid w:val="00601BB1"/>
    <w:rsid w:val="00602D63"/>
    <w:rsid w:val="00605048"/>
    <w:rsid w:val="00611531"/>
    <w:rsid w:val="0061178E"/>
    <w:rsid w:val="00613225"/>
    <w:rsid w:val="00622B15"/>
    <w:rsid w:val="00623A52"/>
    <w:rsid w:val="0062715C"/>
    <w:rsid w:val="00637ECB"/>
    <w:rsid w:val="006426AD"/>
    <w:rsid w:val="00645B81"/>
    <w:rsid w:val="0065108F"/>
    <w:rsid w:val="00652C3C"/>
    <w:rsid w:val="006541DE"/>
    <w:rsid w:val="00654A88"/>
    <w:rsid w:val="00656D5E"/>
    <w:rsid w:val="006616B7"/>
    <w:rsid w:val="006620EB"/>
    <w:rsid w:val="006635D4"/>
    <w:rsid w:val="00665A5C"/>
    <w:rsid w:val="00672F5C"/>
    <w:rsid w:val="00680455"/>
    <w:rsid w:val="00680A29"/>
    <w:rsid w:val="006817A3"/>
    <w:rsid w:val="00686453"/>
    <w:rsid w:val="006876D6"/>
    <w:rsid w:val="00690888"/>
    <w:rsid w:val="00691890"/>
    <w:rsid w:val="00692691"/>
    <w:rsid w:val="006930C0"/>
    <w:rsid w:val="00696501"/>
    <w:rsid w:val="0069777D"/>
    <w:rsid w:val="006A1567"/>
    <w:rsid w:val="006A3868"/>
    <w:rsid w:val="006B15E7"/>
    <w:rsid w:val="006B2294"/>
    <w:rsid w:val="006C48A4"/>
    <w:rsid w:val="006C7858"/>
    <w:rsid w:val="006D0895"/>
    <w:rsid w:val="006D5650"/>
    <w:rsid w:val="006D712E"/>
    <w:rsid w:val="006D7AEA"/>
    <w:rsid w:val="006E36F5"/>
    <w:rsid w:val="006E4887"/>
    <w:rsid w:val="006E7443"/>
    <w:rsid w:val="006F04A4"/>
    <w:rsid w:val="006F0816"/>
    <w:rsid w:val="006F3624"/>
    <w:rsid w:val="006F47EC"/>
    <w:rsid w:val="006F76BF"/>
    <w:rsid w:val="00707363"/>
    <w:rsid w:val="0071034B"/>
    <w:rsid w:val="00710F25"/>
    <w:rsid w:val="00710F98"/>
    <w:rsid w:val="00712924"/>
    <w:rsid w:val="007136C8"/>
    <w:rsid w:val="00713BD9"/>
    <w:rsid w:val="007157EA"/>
    <w:rsid w:val="00720A9B"/>
    <w:rsid w:val="007221EC"/>
    <w:rsid w:val="00726B26"/>
    <w:rsid w:val="00726D9B"/>
    <w:rsid w:val="0072753B"/>
    <w:rsid w:val="00735D33"/>
    <w:rsid w:val="00736C3E"/>
    <w:rsid w:val="007418E2"/>
    <w:rsid w:val="007419DE"/>
    <w:rsid w:val="00742205"/>
    <w:rsid w:val="0074224F"/>
    <w:rsid w:val="00751074"/>
    <w:rsid w:val="007524BF"/>
    <w:rsid w:val="00752B33"/>
    <w:rsid w:val="007563C3"/>
    <w:rsid w:val="007564F9"/>
    <w:rsid w:val="007620D5"/>
    <w:rsid w:val="00763C62"/>
    <w:rsid w:val="00763EE1"/>
    <w:rsid w:val="007670EA"/>
    <w:rsid w:val="00772066"/>
    <w:rsid w:val="00772856"/>
    <w:rsid w:val="007728FE"/>
    <w:rsid w:val="007746FE"/>
    <w:rsid w:val="00777129"/>
    <w:rsid w:val="00780391"/>
    <w:rsid w:val="00781FBD"/>
    <w:rsid w:val="00793E51"/>
    <w:rsid w:val="007A0A64"/>
    <w:rsid w:val="007A0EBA"/>
    <w:rsid w:val="007A1604"/>
    <w:rsid w:val="007A2F94"/>
    <w:rsid w:val="007A3079"/>
    <w:rsid w:val="007A45FA"/>
    <w:rsid w:val="007A4963"/>
    <w:rsid w:val="007B1EAD"/>
    <w:rsid w:val="007B2959"/>
    <w:rsid w:val="007B3CC6"/>
    <w:rsid w:val="007C2AB5"/>
    <w:rsid w:val="007C56ED"/>
    <w:rsid w:val="007C64E5"/>
    <w:rsid w:val="007D06AC"/>
    <w:rsid w:val="007D0D8F"/>
    <w:rsid w:val="007D5453"/>
    <w:rsid w:val="007D7350"/>
    <w:rsid w:val="007D7888"/>
    <w:rsid w:val="007E029E"/>
    <w:rsid w:val="007E3BD5"/>
    <w:rsid w:val="007E3CCA"/>
    <w:rsid w:val="007E50D2"/>
    <w:rsid w:val="007E618C"/>
    <w:rsid w:val="007E7545"/>
    <w:rsid w:val="007F02B4"/>
    <w:rsid w:val="007F26DF"/>
    <w:rsid w:val="007F2B7C"/>
    <w:rsid w:val="00801B1D"/>
    <w:rsid w:val="008022D6"/>
    <w:rsid w:val="0080369C"/>
    <w:rsid w:val="0080738B"/>
    <w:rsid w:val="0080756B"/>
    <w:rsid w:val="008077E4"/>
    <w:rsid w:val="00810EAF"/>
    <w:rsid w:val="008112DF"/>
    <w:rsid w:val="008118EA"/>
    <w:rsid w:val="00812737"/>
    <w:rsid w:val="008204FD"/>
    <w:rsid w:val="00826BB7"/>
    <w:rsid w:val="00835682"/>
    <w:rsid w:val="00841E69"/>
    <w:rsid w:val="00842065"/>
    <w:rsid w:val="008437CE"/>
    <w:rsid w:val="00847B00"/>
    <w:rsid w:val="00852E94"/>
    <w:rsid w:val="00853232"/>
    <w:rsid w:val="0085550B"/>
    <w:rsid w:val="00855599"/>
    <w:rsid w:val="0087022D"/>
    <w:rsid w:val="00872AD8"/>
    <w:rsid w:val="00873C56"/>
    <w:rsid w:val="00876DF3"/>
    <w:rsid w:val="00877C19"/>
    <w:rsid w:val="008808A1"/>
    <w:rsid w:val="0088132A"/>
    <w:rsid w:val="008821EE"/>
    <w:rsid w:val="008A0EC7"/>
    <w:rsid w:val="008A33BD"/>
    <w:rsid w:val="008A360D"/>
    <w:rsid w:val="008A53E1"/>
    <w:rsid w:val="008A7267"/>
    <w:rsid w:val="008B0EAE"/>
    <w:rsid w:val="008B1190"/>
    <w:rsid w:val="008B31AE"/>
    <w:rsid w:val="008B54DE"/>
    <w:rsid w:val="008C3DEA"/>
    <w:rsid w:val="008C6BB1"/>
    <w:rsid w:val="008D3556"/>
    <w:rsid w:val="008D3E5F"/>
    <w:rsid w:val="008D3F5F"/>
    <w:rsid w:val="008E1B6B"/>
    <w:rsid w:val="008E216C"/>
    <w:rsid w:val="008E24A1"/>
    <w:rsid w:val="008E5870"/>
    <w:rsid w:val="008F48D3"/>
    <w:rsid w:val="008F5A06"/>
    <w:rsid w:val="00902815"/>
    <w:rsid w:val="009029F2"/>
    <w:rsid w:val="0090765D"/>
    <w:rsid w:val="009136A8"/>
    <w:rsid w:val="0091384B"/>
    <w:rsid w:val="009171FC"/>
    <w:rsid w:val="009235EF"/>
    <w:rsid w:val="00925A27"/>
    <w:rsid w:val="009267D5"/>
    <w:rsid w:val="00931C40"/>
    <w:rsid w:val="0093282E"/>
    <w:rsid w:val="0093385E"/>
    <w:rsid w:val="00936759"/>
    <w:rsid w:val="00943941"/>
    <w:rsid w:val="00943AE4"/>
    <w:rsid w:val="009450A0"/>
    <w:rsid w:val="00946982"/>
    <w:rsid w:val="00951EDF"/>
    <w:rsid w:val="00953399"/>
    <w:rsid w:val="00955C42"/>
    <w:rsid w:val="00957848"/>
    <w:rsid w:val="00961F75"/>
    <w:rsid w:val="00964D48"/>
    <w:rsid w:val="009702FD"/>
    <w:rsid w:val="00971B19"/>
    <w:rsid w:val="009738FB"/>
    <w:rsid w:val="00974945"/>
    <w:rsid w:val="00982A74"/>
    <w:rsid w:val="00986EC4"/>
    <w:rsid w:val="00991701"/>
    <w:rsid w:val="00994E28"/>
    <w:rsid w:val="0099691E"/>
    <w:rsid w:val="009A58FE"/>
    <w:rsid w:val="009B2D7E"/>
    <w:rsid w:val="009B5E3E"/>
    <w:rsid w:val="009B69DC"/>
    <w:rsid w:val="009C49CD"/>
    <w:rsid w:val="009D358E"/>
    <w:rsid w:val="009D449B"/>
    <w:rsid w:val="009D48D8"/>
    <w:rsid w:val="009D6FF4"/>
    <w:rsid w:val="009E088F"/>
    <w:rsid w:val="009E5C22"/>
    <w:rsid w:val="009E6872"/>
    <w:rsid w:val="009F19A8"/>
    <w:rsid w:val="009F35EC"/>
    <w:rsid w:val="009F5BC1"/>
    <w:rsid w:val="009F67E4"/>
    <w:rsid w:val="00A017EE"/>
    <w:rsid w:val="00A1253D"/>
    <w:rsid w:val="00A139CF"/>
    <w:rsid w:val="00A177C4"/>
    <w:rsid w:val="00A21079"/>
    <w:rsid w:val="00A25C47"/>
    <w:rsid w:val="00A276A4"/>
    <w:rsid w:val="00A304C9"/>
    <w:rsid w:val="00A3593E"/>
    <w:rsid w:val="00A3644C"/>
    <w:rsid w:val="00A41197"/>
    <w:rsid w:val="00A4247C"/>
    <w:rsid w:val="00A46A3A"/>
    <w:rsid w:val="00A50709"/>
    <w:rsid w:val="00A5459D"/>
    <w:rsid w:val="00A54D44"/>
    <w:rsid w:val="00A66402"/>
    <w:rsid w:val="00A70CA9"/>
    <w:rsid w:val="00A72C8E"/>
    <w:rsid w:val="00A759AF"/>
    <w:rsid w:val="00A766BF"/>
    <w:rsid w:val="00A76D26"/>
    <w:rsid w:val="00A83491"/>
    <w:rsid w:val="00A85A03"/>
    <w:rsid w:val="00A860F2"/>
    <w:rsid w:val="00AA0784"/>
    <w:rsid w:val="00AA5816"/>
    <w:rsid w:val="00AA6AD4"/>
    <w:rsid w:val="00AA6E05"/>
    <w:rsid w:val="00AB1B51"/>
    <w:rsid w:val="00AB4F14"/>
    <w:rsid w:val="00AC15F8"/>
    <w:rsid w:val="00AC4285"/>
    <w:rsid w:val="00AC48C4"/>
    <w:rsid w:val="00AC7326"/>
    <w:rsid w:val="00AC7623"/>
    <w:rsid w:val="00AD18E7"/>
    <w:rsid w:val="00AD2961"/>
    <w:rsid w:val="00AD346C"/>
    <w:rsid w:val="00AD6E98"/>
    <w:rsid w:val="00AD7BF2"/>
    <w:rsid w:val="00AE265A"/>
    <w:rsid w:val="00AE3EE1"/>
    <w:rsid w:val="00B020DA"/>
    <w:rsid w:val="00B05AF1"/>
    <w:rsid w:val="00B11A6D"/>
    <w:rsid w:val="00B11C36"/>
    <w:rsid w:val="00B1224E"/>
    <w:rsid w:val="00B15B53"/>
    <w:rsid w:val="00B168AD"/>
    <w:rsid w:val="00B2005E"/>
    <w:rsid w:val="00B20496"/>
    <w:rsid w:val="00B232E3"/>
    <w:rsid w:val="00B24623"/>
    <w:rsid w:val="00B25235"/>
    <w:rsid w:val="00B31C21"/>
    <w:rsid w:val="00B32361"/>
    <w:rsid w:val="00B33A3A"/>
    <w:rsid w:val="00B353C5"/>
    <w:rsid w:val="00B370E6"/>
    <w:rsid w:val="00B3740B"/>
    <w:rsid w:val="00B44A39"/>
    <w:rsid w:val="00B45D63"/>
    <w:rsid w:val="00B5314D"/>
    <w:rsid w:val="00B5564E"/>
    <w:rsid w:val="00B635D3"/>
    <w:rsid w:val="00B67DD5"/>
    <w:rsid w:val="00B73658"/>
    <w:rsid w:val="00B843DC"/>
    <w:rsid w:val="00B90C02"/>
    <w:rsid w:val="00B91750"/>
    <w:rsid w:val="00B9385F"/>
    <w:rsid w:val="00B95906"/>
    <w:rsid w:val="00BA0DA1"/>
    <w:rsid w:val="00BA19BB"/>
    <w:rsid w:val="00BA33EA"/>
    <w:rsid w:val="00BA480A"/>
    <w:rsid w:val="00BA561C"/>
    <w:rsid w:val="00BA6B33"/>
    <w:rsid w:val="00BB3704"/>
    <w:rsid w:val="00BB64D8"/>
    <w:rsid w:val="00BC15B3"/>
    <w:rsid w:val="00BC18C9"/>
    <w:rsid w:val="00BD2259"/>
    <w:rsid w:val="00BD4604"/>
    <w:rsid w:val="00BE2B9A"/>
    <w:rsid w:val="00BE4CDC"/>
    <w:rsid w:val="00BE5B48"/>
    <w:rsid w:val="00BF0D57"/>
    <w:rsid w:val="00BF13D5"/>
    <w:rsid w:val="00BF355F"/>
    <w:rsid w:val="00BF357B"/>
    <w:rsid w:val="00BF465F"/>
    <w:rsid w:val="00BF4DA2"/>
    <w:rsid w:val="00BF500B"/>
    <w:rsid w:val="00BF50A4"/>
    <w:rsid w:val="00BF7851"/>
    <w:rsid w:val="00C07866"/>
    <w:rsid w:val="00C100F1"/>
    <w:rsid w:val="00C12B73"/>
    <w:rsid w:val="00C12E18"/>
    <w:rsid w:val="00C154D3"/>
    <w:rsid w:val="00C157F8"/>
    <w:rsid w:val="00C16643"/>
    <w:rsid w:val="00C2508C"/>
    <w:rsid w:val="00C31667"/>
    <w:rsid w:val="00C3371A"/>
    <w:rsid w:val="00C3674E"/>
    <w:rsid w:val="00C37230"/>
    <w:rsid w:val="00C40125"/>
    <w:rsid w:val="00C430B0"/>
    <w:rsid w:val="00C43AC3"/>
    <w:rsid w:val="00C450A4"/>
    <w:rsid w:val="00C55501"/>
    <w:rsid w:val="00C617E1"/>
    <w:rsid w:val="00C63083"/>
    <w:rsid w:val="00C646F3"/>
    <w:rsid w:val="00C664DC"/>
    <w:rsid w:val="00C66AD3"/>
    <w:rsid w:val="00C67237"/>
    <w:rsid w:val="00C76F16"/>
    <w:rsid w:val="00C84EB5"/>
    <w:rsid w:val="00C86C22"/>
    <w:rsid w:val="00C8764C"/>
    <w:rsid w:val="00C97348"/>
    <w:rsid w:val="00CA3090"/>
    <w:rsid w:val="00CA3E42"/>
    <w:rsid w:val="00CA586B"/>
    <w:rsid w:val="00CB0413"/>
    <w:rsid w:val="00CB252F"/>
    <w:rsid w:val="00CB5B66"/>
    <w:rsid w:val="00CB600B"/>
    <w:rsid w:val="00CB6D5B"/>
    <w:rsid w:val="00CC13AC"/>
    <w:rsid w:val="00CC2FE2"/>
    <w:rsid w:val="00CC5EFE"/>
    <w:rsid w:val="00CC715C"/>
    <w:rsid w:val="00CD7280"/>
    <w:rsid w:val="00CE10A7"/>
    <w:rsid w:val="00CE21EE"/>
    <w:rsid w:val="00CE5B74"/>
    <w:rsid w:val="00CF0079"/>
    <w:rsid w:val="00CF05C7"/>
    <w:rsid w:val="00CF44AB"/>
    <w:rsid w:val="00CF76EF"/>
    <w:rsid w:val="00D00D22"/>
    <w:rsid w:val="00D029E4"/>
    <w:rsid w:val="00D04A87"/>
    <w:rsid w:val="00D06DB4"/>
    <w:rsid w:val="00D07A7A"/>
    <w:rsid w:val="00D10861"/>
    <w:rsid w:val="00D1119F"/>
    <w:rsid w:val="00D12E7D"/>
    <w:rsid w:val="00D17B5A"/>
    <w:rsid w:val="00D17F6D"/>
    <w:rsid w:val="00D2012C"/>
    <w:rsid w:val="00D208C2"/>
    <w:rsid w:val="00D237C5"/>
    <w:rsid w:val="00D27D7A"/>
    <w:rsid w:val="00D36164"/>
    <w:rsid w:val="00D36952"/>
    <w:rsid w:val="00D36DD6"/>
    <w:rsid w:val="00D37816"/>
    <w:rsid w:val="00D46524"/>
    <w:rsid w:val="00D47156"/>
    <w:rsid w:val="00D47F50"/>
    <w:rsid w:val="00D52355"/>
    <w:rsid w:val="00D54A7B"/>
    <w:rsid w:val="00D551EB"/>
    <w:rsid w:val="00D56AC8"/>
    <w:rsid w:val="00D578E4"/>
    <w:rsid w:val="00D64308"/>
    <w:rsid w:val="00D70197"/>
    <w:rsid w:val="00D70329"/>
    <w:rsid w:val="00D92293"/>
    <w:rsid w:val="00D92CD3"/>
    <w:rsid w:val="00D94670"/>
    <w:rsid w:val="00D97E1C"/>
    <w:rsid w:val="00DB3547"/>
    <w:rsid w:val="00DB3889"/>
    <w:rsid w:val="00DB5532"/>
    <w:rsid w:val="00DC245D"/>
    <w:rsid w:val="00DC413D"/>
    <w:rsid w:val="00DC58A2"/>
    <w:rsid w:val="00DC62B1"/>
    <w:rsid w:val="00DC6C97"/>
    <w:rsid w:val="00DC7767"/>
    <w:rsid w:val="00DD016B"/>
    <w:rsid w:val="00DD0978"/>
    <w:rsid w:val="00DD1F6C"/>
    <w:rsid w:val="00DD2AC1"/>
    <w:rsid w:val="00DE4067"/>
    <w:rsid w:val="00DE505F"/>
    <w:rsid w:val="00DE7718"/>
    <w:rsid w:val="00DF1F8A"/>
    <w:rsid w:val="00DF4A05"/>
    <w:rsid w:val="00DF4A4D"/>
    <w:rsid w:val="00E05F0A"/>
    <w:rsid w:val="00E12CC5"/>
    <w:rsid w:val="00E13ECA"/>
    <w:rsid w:val="00E14916"/>
    <w:rsid w:val="00E2685F"/>
    <w:rsid w:val="00E276E1"/>
    <w:rsid w:val="00E32AD9"/>
    <w:rsid w:val="00E34539"/>
    <w:rsid w:val="00E3761A"/>
    <w:rsid w:val="00E40835"/>
    <w:rsid w:val="00E5200E"/>
    <w:rsid w:val="00E54E29"/>
    <w:rsid w:val="00E57B6C"/>
    <w:rsid w:val="00E60A27"/>
    <w:rsid w:val="00E626C9"/>
    <w:rsid w:val="00E62835"/>
    <w:rsid w:val="00E644A1"/>
    <w:rsid w:val="00E65FDF"/>
    <w:rsid w:val="00E70CCA"/>
    <w:rsid w:val="00E71CF3"/>
    <w:rsid w:val="00E73CB9"/>
    <w:rsid w:val="00E76ADE"/>
    <w:rsid w:val="00E8407E"/>
    <w:rsid w:val="00E85964"/>
    <w:rsid w:val="00E8649F"/>
    <w:rsid w:val="00E936C0"/>
    <w:rsid w:val="00E96DD5"/>
    <w:rsid w:val="00E96E4B"/>
    <w:rsid w:val="00EA6AE4"/>
    <w:rsid w:val="00EB084A"/>
    <w:rsid w:val="00EB136D"/>
    <w:rsid w:val="00EB1C7A"/>
    <w:rsid w:val="00EB1EC9"/>
    <w:rsid w:val="00EB2C08"/>
    <w:rsid w:val="00EB361B"/>
    <w:rsid w:val="00EB542E"/>
    <w:rsid w:val="00EB5783"/>
    <w:rsid w:val="00EB5F30"/>
    <w:rsid w:val="00EB6695"/>
    <w:rsid w:val="00EC2583"/>
    <w:rsid w:val="00EC3946"/>
    <w:rsid w:val="00EC567A"/>
    <w:rsid w:val="00ED2460"/>
    <w:rsid w:val="00ED600A"/>
    <w:rsid w:val="00EE2035"/>
    <w:rsid w:val="00EF241C"/>
    <w:rsid w:val="00EF4219"/>
    <w:rsid w:val="00EF7684"/>
    <w:rsid w:val="00F01541"/>
    <w:rsid w:val="00F059E3"/>
    <w:rsid w:val="00F05E56"/>
    <w:rsid w:val="00F07FDB"/>
    <w:rsid w:val="00F10AB1"/>
    <w:rsid w:val="00F115BA"/>
    <w:rsid w:val="00F14755"/>
    <w:rsid w:val="00F30DDA"/>
    <w:rsid w:val="00F3337F"/>
    <w:rsid w:val="00F354EC"/>
    <w:rsid w:val="00F37BF6"/>
    <w:rsid w:val="00F41079"/>
    <w:rsid w:val="00F42386"/>
    <w:rsid w:val="00F44CA9"/>
    <w:rsid w:val="00F47812"/>
    <w:rsid w:val="00F55160"/>
    <w:rsid w:val="00F5556D"/>
    <w:rsid w:val="00F562B6"/>
    <w:rsid w:val="00F576A9"/>
    <w:rsid w:val="00F604D2"/>
    <w:rsid w:val="00F624D7"/>
    <w:rsid w:val="00F642D8"/>
    <w:rsid w:val="00F6628B"/>
    <w:rsid w:val="00F6724E"/>
    <w:rsid w:val="00F713CF"/>
    <w:rsid w:val="00F76CC1"/>
    <w:rsid w:val="00F77F40"/>
    <w:rsid w:val="00F82544"/>
    <w:rsid w:val="00F83ED5"/>
    <w:rsid w:val="00F84F72"/>
    <w:rsid w:val="00F86C94"/>
    <w:rsid w:val="00F93138"/>
    <w:rsid w:val="00F96944"/>
    <w:rsid w:val="00F96CB4"/>
    <w:rsid w:val="00FA329D"/>
    <w:rsid w:val="00FA3B86"/>
    <w:rsid w:val="00FA47E9"/>
    <w:rsid w:val="00FA67D3"/>
    <w:rsid w:val="00FA79B3"/>
    <w:rsid w:val="00FB1D75"/>
    <w:rsid w:val="00FB2844"/>
    <w:rsid w:val="00FB64F2"/>
    <w:rsid w:val="00FB7F5F"/>
    <w:rsid w:val="00FC0AB7"/>
    <w:rsid w:val="00FC15FB"/>
    <w:rsid w:val="00FC3148"/>
    <w:rsid w:val="00FC6A51"/>
    <w:rsid w:val="00FC7E58"/>
    <w:rsid w:val="00FD0209"/>
    <w:rsid w:val="00FD1E82"/>
    <w:rsid w:val="00FD2D3C"/>
    <w:rsid w:val="00FD34FD"/>
    <w:rsid w:val="00FD3D7A"/>
    <w:rsid w:val="00FD4A42"/>
    <w:rsid w:val="00FD764E"/>
    <w:rsid w:val="00FE1E0C"/>
    <w:rsid w:val="00FE2EB5"/>
    <w:rsid w:val="00FE44B5"/>
    <w:rsid w:val="00FF1197"/>
    <w:rsid w:val="00FF123A"/>
    <w:rsid w:val="00FF5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60D"/>
    <w:pPr>
      <w:widowControl w:val="0"/>
      <w:autoSpaceDE w:val="0"/>
      <w:autoSpaceDN w:val="0"/>
      <w:adjustRightInd w:val="0"/>
    </w:pPr>
    <w:rPr>
      <w:sz w:val="24"/>
      <w:szCs w:val="24"/>
    </w:rPr>
  </w:style>
  <w:style w:type="paragraph" w:styleId="Heading1">
    <w:name w:val="heading 1"/>
    <w:basedOn w:val="Normal"/>
    <w:next w:val="Normal"/>
    <w:qFormat/>
    <w:rsid w:val="00AB1B51"/>
    <w:pPr>
      <w:keepNext/>
      <w:numPr>
        <w:numId w:val="2"/>
      </w:numPr>
      <w:spacing w:before="240" w:after="60"/>
      <w:outlineLvl w:val="0"/>
    </w:pPr>
    <w:rPr>
      <w:rFonts w:cs="Arial"/>
      <w:b/>
      <w:bCs/>
      <w:kern w:val="32"/>
      <w:szCs w:val="32"/>
    </w:rPr>
  </w:style>
  <w:style w:type="paragraph" w:styleId="Heading2">
    <w:name w:val="heading 2"/>
    <w:basedOn w:val="Normal"/>
    <w:next w:val="Normal"/>
    <w:qFormat/>
    <w:rsid w:val="00AB1B51"/>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AB1B51"/>
    <w:pPr>
      <w:keepNext/>
      <w:spacing w:before="240" w:after="60"/>
      <w:outlineLvl w:val="2"/>
    </w:pPr>
    <w:rPr>
      <w:rFonts w:ascii="Arial" w:hAnsi="Arial" w:cs="Arial"/>
      <w:b/>
      <w:bCs/>
      <w:sz w:val="26"/>
      <w:szCs w:val="26"/>
    </w:rPr>
  </w:style>
  <w:style w:type="paragraph" w:styleId="Heading4">
    <w:name w:val="heading 4"/>
    <w:basedOn w:val="Normal"/>
    <w:next w:val="Normal"/>
    <w:qFormat/>
    <w:rsid w:val="00AB1B51"/>
    <w:pPr>
      <w:keepNext/>
      <w:spacing w:before="240" w:after="60"/>
      <w:outlineLvl w:val="3"/>
    </w:pPr>
    <w:rPr>
      <w:b/>
      <w:bCs/>
      <w:sz w:val="28"/>
      <w:szCs w:val="28"/>
    </w:rPr>
  </w:style>
  <w:style w:type="paragraph" w:styleId="Heading5">
    <w:name w:val="heading 5"/>
    <w:basedOn w:val="Normal"/>
    <w:next w:val="Normal"/>
    <w:qFormat/>
    <w:rsid w:val="00AB1B51"/>
    <w:pPr>
      <w:spacing w:before="240" w:after="60"/>
      <w:outlineLvl w:val="4"/>
    </w:pPr>
    <w:rPr>
      <w:b/>
      <w:bCs/>
      <w:i/>
      <w:iCs/>
      <w:sz w:val="26"/>
      <w:szCs w:val="26"/>
    </w:rPr>
  </w:style>
  <w:style w:type="paragraph" w:styleId="Heading6">
    <w:name w:val="heading 6"/>
    <w:basedOn w:val="Normal"/>
    <w:next w:val="Normal"/>
    <w:qFormat/>
    <w:rsid w:val="00AB1B51"/>
    <w:pPr>
      <w:spacing w:before="240" w:after="60"/>
      <w:outlineLvl w:val="5"/>
    </w:pPr>
    <w:rPr>
      <w:b/>
      <w:bCs/>
      <w:sz w:val="22"/>
      <w:szCs w:val="22"/>
    </w:rPr>
  </w:style>
  <w:style w:type="paragraph" w:styleId="Heading7">
    <w:name w:val="heading 7"/>
    <w:basedOn w:val="Normal"/>
    <w:next w:val="Normal"/>
    <w:qFormat/>
    <w:rsid w:val="00AB1B51"/>
    <w:pPr>
      <w:spacing w:before="240" w:after="60"/>
      <w:outlineLvl w:val="6"/>
    </w:pPr>
  </w:style>
  <w:style w:type="paragraph" w:styleId="Heading8">
    <w:name w:val="heading 8"/>
    <w:basedOn w:val="Normal"/>
    <w:next w:val="Normal"/>
    <w:qFormat/>
    <w:rsid w:val="00AB1B51"/>
    <w:pPr>
      <w:spacing w:before="240" w:after="60"/>
      <w:outlineLvl w:val="7"/>
    </w:pPr>
    <w:rPr>
      <w:i/>
      <w:iCs/>
    </w:rPr>
  </w:style>
  <w:style w:type="paragraph" w:styleId="Heading9">
    <w:name w:val="heading 9"/>
    <w:basedOn w:val="Normal"/>
    <w:next w:val="Normal"/>
    <w:qFormat/>
    <w:rsid w:val="00AB1B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B1B51"/>
    <w:pPr>
      <w:ind w:left="1440" w:hanging="720"/>
    </w:pPr>
  </w:style>
  <w:style w:type="paragraph" w:styleId="HTMLPreformatted">
    <w:name w:val="HTML Preformatted"/>
    <w:basedOn w:val="Normal"/>
    <w:rsid w:val="00AB1B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semiHidden/>
    <w:rsid w:val="00AB1B51"/>
    <w:rPr>
      <w:sz w:val="16"/>
      <w:szCs w:val="16"/>
    </w:rPr>
  </w:style>
  <w:style w:type="paragraph" w:styleId="FootnoteText">
    <w:name w:val="footnote text"/>
    <w:basedOn w:val="Normal"/>
    <w:link w:val="FootnoteTextChar"/>
    <w:semiHidden/>
    <w:rsid w:val="00712924"/>
    <w:pPr>
      <w:spacing w:after="120"/>
      <w:ind w:firstLine="720"/>
    </w:pPr>
    <w:rPr>
      <w:sz w:val="20"/>
      <w:szCs w:val="20"/>
    </w:rPr>
  </w:style>
  <w:style w:type="character" w:styleId="FootnoteReference">
    <w:name w:val="footnote reference"/>
    <w:semiHidden/>
    <w:rsid w:val="00AB1B51"/>
    <w:rPr>
      <w:vertAlign w:val="superscript"/>
    </w:rPr>
  </w:style>
  <w:style w:type="character" w:styleId="Hyperlink">
    <w:name w:val="Hyperlink"/>
    <w:uiPriority w:val="99"/>
    <w:rsid w:val="00AB1B51"/>
    <w:rPr>
      <w:color w:val="0000FF"/>
      <w:u w:val="single"/>
    </w:rPr>
  </w:style>
  <w:style w:type="paragraph" w:styleId="Header">
    <w:name w:val="header"/>
    <w:basedOn w:val="Normal"/>
    <w:link w:val="HeaderChar"/>
    <w:uiPriority w:val="99"/>
    <w:rsid w:val="00AB1B51"/>
    <w:pPr>
      <w:tabs>
        <w:tab w:val="center" w:pos="4320"/>
        <w:tab w:val="right" w:pos="8640"/>
      </w:tabs>
    </w:pPr>
  </w:style>
  <w:style w:type="paragraph" w:styleId="Footer">
    <w:name w:val="footer"/>
    <w:basedOn w:val="Normal"/>
    <w:link w:val="FooterChar"/>
    <w:uiPriority w:val="99"/>
    <w:rsid w:val="00AB1B51"/>
    <w:pPr>
      <w:tabs>
        <w:tab w:val="center" w:pos="4320"/>
        <w:tab w:val="right" w:pos="8640"/>
      </w:tabs>
    </w:pPr>
  </w:style>
  <w:style w:type="character" w:styleId="PageNumber">
    <w:name w:val="page number"/>
    <w:basedOn w:val="DefaultParagraphFont"/>
    <w:rsid w:val="00AB1B51"/>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rsid w:val="00AB1B51"/>
    <w:pPr>
      <w:tabs>
        <w:tab w:val="left" w:pos="1080"/>
        <w:tab w:val="right" w:leader="dot" w:pos="9350"/>
      </w:tabs>
      <w:ind w:left="1080" w:hanging="540"/>
    </w:pPr>
    <w:rPr>
      <w:sz w:val="20"/>
      <w:szCs w:val="20"/>
    </w:rPr>
  </w:style>
  <w:style w:type="paragraph" w:styleId="TOC3">
    <w:name w:val="toc 3"/>
    <w:basedOn w:val="Normal"/>
    <w:next w:val="Normal"/>
    <w:autoRedefine/>
    <w:semiHidden/>
    <w:rsid w:val="00AB1B51"/>
    <w:pPr>
      <w:ind w:left="480"/>
    </w:pPr>
    <w:rPr>
      <w:i/>
      <w:iCs/>
      <w:sz w:val="20"/>
      <w:szCs w:val="20"/>
    </w:rPr>
  </w:style>
  <w:style w:type="paragraph" w:styleId="TOC4">
    <w:name w:val="toc 4"/>
    <w:basedOn w:val="Normal"/>
    <w:next w:val="Normal"/>
    <w:autoRedefine/>
    <w:semiHidden/>
    <w:rsid w:val="00AB1B51"/>
    <w:pPr>
      <w:ind w:left="720"/>
    </w:pPr>
    <w:rPr>
      <w:sz w:val="18"/>
      <w:szCs w:val="18"/>
    </w:rPr>
  </w:style>
  <w:style w:type="paragraph" w:styleId="TOC5">
    <w:name w:val="toc 5"/>
    <w:basedOn w:val="Normal"/>
    <w:next w:val="Normal"/>
    <w:autoRedefine/>
    <w:semiHidden/>
    <w:rsid w:val="00AB1B51"/>
    <w:pPr>
      <w:ind w:left="960"/>
    </w:pPr>
    <w:rPr>
      <w:sz w:val="18"/>
      <w:szCs w:val="18"/>
    </w:rPr>
  </w:style>
  <w:style w:type="paragraph" w:styleId="TOC6">
    <w:name w:val="toc 6"/>
    <w:basedOn w:val="Normal"/>
    <w:next w:val="Normal"/>
    <w:autoRedefine/>
    <w:semiHidden/>
    <w:rsid w:val="00AB1B51"/>
    <w:pPr>
      <w:ind w:left="1200"/>
    </w:pPr>
    <w:rPr>
      <w:sz w:val="18"/>
      <w:szCs w:val="18"/>
    </w:rPr>
  </w:style>
  <w:style w:type="paragraph" w:styleId="TOC7">
    <w:name w:val="toc 7"/>
    <w:basedOn w:val="Normal"/>
    <w:next w:val="Normal"/>
    <w:autoRedefine/>
    <w:semiHidden/>
    <w:rsid w:val="00AB1B51"/>
    <w:pPr>
      <w:ind w:left="1440"/>
    </w:pPr>
    <w:rPr>
      <w:sz w:val="18"/>
      <w:szCs w:val="18"/>
    </w:rPr>
  </w:style>
  <w:style w:type="paragraph" w:styleId="TOC8">
    <w:name w:val="toc 8"/>
    <w:basedOn w:val="Normal"/>
    <w:next w:val="Normal"/>
    <w:autoRedefine/>
    <w:semiHidden/>
    <w:rsid w:val="00AB1B51"/>
    <w:pPr>
      <w:ind w:left="1680"/>
    </w:pPr>
    <w:rPr>
      <w:sz w:val="18"/>
      <w:szCs w:val="18"/>
    </w:rPr>
  </w:style>
  <w:style w:type="paragraph" w:styleId="TOC9">
    <w:name w:val="toc 9"/>
    <w:basedOn w:val="Normal"/>
    <w:next w:val="Normal"/>
    <w:autoRedefine/>
    <w:semiHidden/>
    <w:rsid w:val="00AB1B51"/>
    <w:pPr>
      <w:ind w:left="1920"/>
    </w:pPr>
    <w:rPr>
      <w:sz w:val="18"/>
      <w:szCs w:val="18"/>
    </w:rPr>
  </w:style>
  <w:style w:type="paragraph" w:styleId="BalloonText">
    <w:name w:val="Balloon Text"/>
    <w:basedOn w:val="Normal"/>
    <w:semiHidden/>
    <w:rsid w:val="00AB1B51"/>
    <w:rPr>
      <w:rFonts w:ascii="Tahoma" w:hAnsi="Tahoma" w:cs="Tahoma"/>
      <w:sz w:val="16"/>
      <w:szCs w:val="16"/>
    </w:rPr>
  </w:style>
  <w:style w:type="paragraph" w:styleId="CommentText">
    <w:name w:val="annotation text"/>
    <w:basedOn w:val="Normal"/>
    <w:link w:val="CommentTextChar"/>
    <w:semiHidden/>
    <w:rsid w:val="00AB1B51"/>
    <w:rPr>
      <w:sz w:val="20"/>
      <w:szCs w:val="20"/>
    </w:rPr>
  </w:style>
  <w:style w:type="table" w:styleId="TableGrid">
    <w:name w:val="Table Grid"/>
    <w:basedOn w:val="TableNormal"/>
    <w:rsid w:val="00D07A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5C"/>
    <w:pPr>
      <w:ind w:left="720"/>
    </w:pPr>
  </w:style>
  <w:style w:type="character" w:styleId="FollowedHyperlink">
    <w:name w:val="FollowedHyperlink"/>
    <w:rsid w:val="00DE505F"/>
    <w:rPr>
      <w:color w:val="800080"/>
      <w:u w:val="single"/>
    </w:rPr>
  </w:style>
  <w:style w:type="character" w:customStyle="1" w:styleId="FootnoteTextChar">
    <w:name w:val="Footnote Text Char"/>
    <w:basedOn w:val="DefaultParagraphFont"/>
    <w:link w:val="FootnoteText"/>
    <w:semiHidden/>
    <w:rsid w:val="00712924"/>
  </w:style>
  <w:style w:type="character" w:customStyle="1" w:styleId="HeaderChar">
    <w:name w:val="Header Char"/>
    <w:link w:val="Header"/>
    <w:uiPriority w:val="99"/>
    <w:rsid w:val="000979D3"/>
    <w:rPr>
      <w:sz w:val="24"/>
      <w:szCs w:val="24"/>
    </w:rPr>
  </w:style>
  <w:style w:type="character" w:customStyle="1" w:styleId="FooterChar">
    <w:name w:val="Footer Char"/>
    <w:link w:val="Footer"/>
    <w:uiPriority w:val="99"/>
    <w:rsid w:val="000979D3"/>
    <w:rPr>
      <w:sz w:val="24"/>
      <w:szCs w:val="24"/>
    </w:rPr>
  </w:style>
  <w:style w:type="paragraph" w:customStyle="1" w:styleId="Level1">
    <w:name w:val="Level 1"/>
    <w:basedOn w:val="Normal"/>
    <w:rsid w:val="00A25C47"/>
    <w:pPr>
      <w:autoSpaceDE/>
      <w:autoSpaceDN/>
      <w:adjustRightInd/>
    </w:pPr>
    <w:rPr>
      <w:szCs w:val="20"/>
    </w:rPr>
  </w:style>
  <w:style w:type="paragraph" w:customStyle="1" w:styleId="a0">
    <w:name w:val="آ"/>
    <w:basedOn w:val="Normal"/>
    <w:rsid w:val="00A25C47"/>
    <w:pPr>
      <w:autoSpaceDE/>
      <w:autoSpaceDN/>
      <w:adjustRightInd/>
    </w:pPr>
    <w:rPr>
      <w:szCs w:val="20"/>
    </w:rPr>
  </w:style>
  <w:style w:type="paragraph" w:styleId="CommentSubject">
    <w:name w:val="annotation subject"/>
    <w:basedOn w:val="CommentText"/>
    <w:next w:val="CommentText"/>
    <w:link w:val="CommentSubjectChar"/>
    <w:rsid w:val="004F1F5B"/>
    <w:rPr>
      <w:b/>
      <w:bCs/>
    </w:rPr>
  </w:style>
  <w:style w:type="character" w:customStyle="1" w:styleId="CommentTextChar">
    <w:name w:val="Comment Text Char"/>
    <w:basedOn w:val="DefaultParagraphFont"/>
    <w:link w:val="CommentText"/>
    <w:semiHidden/>
    <w:rsid w:val="009E5C22"/>
  </w:style>
  <w:style w:type="character" w:customStyle="1" w:styleId="CommentSubjectChar">
    <w:name w:val="Comment Subject Char"/>
    <w:basedOn w:val="CommentTextChar"/>
    <w:link w:val="CommentSubject"/>
    <w:rsid w:val="004F1F5B"/>
    <w:rPr>
      <w:b/>
      <w:bCs/>
    </w:rPr>
  </w:style>
</w:styles>
</file>

<file path=word/webSettings.xml><?xml version="1.0" encoding="utf-8"?>
<w:webSettings xmlns:r="http://schemas.openxmlformats.org/officeDocument/2006/relationships" xmlns:w="http://schemas.openxmlformats.org/wordprocessingml/2006/main">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206379154">
      <w:bodyDiv w:val="1"/>
      <w:marLeft w:val="0"/>
      <w:marRight w:val="0"/>
      <w:marTop w:val="0"/>
      <w:marBottom w:val="0"/>
      <w:divBdr>
        <w:top w:val="none" w:sz="0" w:space="0" w:color="auto"/>
        <w:left w:val="none" w:sz="0" w:space="0" w:color="auto"/>
        <w:bottom w:val="none" w:sz="0" w:space="0" w:color="auto"/>
        <w:right w:val="none" w:sz="0" w:space="0" w:color="auto"/>
      </w:divBdr>
    </w:div>
    <w:div w:id="414086114">
      <w:bodyDiv w:val="1"/>
      <w:marLeft w:val="0"/>
      <w:marRight w:val="0"/>
      <w:marTop w:val="0"/>
      <w:marBottom w:val="0"/>
      <w:divBdr>
        <w:top w:val="none" w:sz="0" w:space="0" w:color="auto"/>
        <w:left w:val="none" w:sz="0" w:space="0" w:color="auto"/>
        <w:bottom w:val="none" w:sz="0" w:space="0" w:color="auto"/>
        <w:right w:val="none" w:sz="0" w:space="0" w:color="auto"/>
      </w:divBdr>
    </w:div>
    <w:div w:id="435449020">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045637695">
      <w:bodyDiv w:val="1"/>
      <w:marLeft w:val="0"/>
      <w:marRight w:val="0"/>
      <w:marTop w:val="0"/>
      <w:marBottom w:val="0"/>
      <w:divBdr>
        <w:top w:val="none" w:sz="0" w:space="0" w:color="auto"/>
        <w:left w:val="none" w:sz="0" w:space="0" w:color="auto"/>
        <w:bottom w:val="none" w:sz="0" w:space="0" w:color="auto"/>
        <w:right w:val="none" w:sz="0" w:space="0" w:color="auto"/>
      </w:divBdr>
    </w:div>
    <w:div w:id="1078865019">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30614363">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7F6C-6012-4DD1-B172-457FE284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6392</Words>
  <Characters>36436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42743</CharactersWithSpaces>
  <SharedDoc>false</SharedDoc>
  <HLinks>
    <vt:vector size="186" baseType="variant">
      <vt:variant>
        <vt:i4>2818151</vt:i4>
      </vt:variant>
      <vt:variant>
        <vt:i4>187</vt:i4>
      </vt:variant>
      <vt:variant>
        <vt:i4>0</vt:i4>
      </vt:variant>
      <vt:variant>
        <vt:i4>5</vt:i4>
      </vt:variant>
      <vt:variant>
        <vt:lpwstr>http://www.regulations.gov/</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ICF</dc:creator>
  <cp:lastModifiedBy>JUMBERGE</cp:lastModifiedBy>
  <cp:revision>3</cp:revision>
  <cp:lastPrinted>2009-10-06T16:59:00Z</cp:lastPrinted>
  <dcterms:created xsi:type="dcterms:W3CDTF">2013-07-18T16:13:00Z</dcterms:created>
  <dcterms:modified xsi:type="dcterms:W3CDTF">2013-07-18T16:13:00Z</dcterms:modified>
</cp:coreProperties>
</file>