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904A44"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rsidP="00504745">
      <w:pPr>
        <w:tabs>
          <w:tab w:val="center" w:pos="4680"/>
        </w:tabs>
        <w:outlineLvl w:val="0"/>
      </w:pPr>
      <w:r>
        <w:rPr>
          <w:b/>
          <w:bCs/>
        </w:rPr>
        <w:tab/>
        <w:t>ENVIRONMENTAL PROTECTION AGENCY</w:t>
      </w:r>
    </w:p>
    <w:p w:rsidR="00CA4CD6" w:rsidRDefault="00CA4CD6">
      <w:pPr>
        <w:tabs>
          <w:tab w:val="center" w:pos="4680"/>
        </w:tabs>
      </w:pPr>
      <w:r>
        <w:tab/>
      </w:r>
    </w:p>
    <w:p w:rsidR="00CA4CD6" w:rsidRDefault="00296DD9">
      <w:pPr>
        <w:rPr>
          <w:color w:val="000000"/>
        </w:rPr>
      </w:pPr>
      <w:r>
        <w:rPr>
          <w:b/>
          <w:bCs/>
        </w:rPr>
        <w:t>NESHAP for Plywood and Composite Products (40 CFR Part 63, Subpart DDDD) (Renewal)</w:t>
      </w:r>
      <w:r>
        <w:rPr>
          <w:color w:val="FF0000"/>
        </w:rPr>
        <w:t xml:space="preserve"> </w:t>
      </w:r>
    </w:p>
    <w:p w:rsidR="00CA4CD6" w:rsidRDefault="00CA4CD6">
      <w:pPr>
        <w:rPr>
          <w:color w:val="000000"/>
        </w:rPr>
      </w:pPr>
    </w:p>
    <w:p w:rsidR="00CA4CD6" w:rsidRDefault="00CA4CD6" w:rsidP="00504745">
      <w:pPr>
        <w:outlineLvl w:val="0"/>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  Title of the Information Collection</w:t>
      </w:r>
    </w:p>
    <w:p w:rsidR="00CA4CD6" w:rsidRDefault="00CA4CD6">
      <w:pPr>
        <w:rPr>
          <w:b/>
          <w:bCs/>
          <w:color w:val="000000"/>
        </w:rPr>
      </w:pPr>
    </w:p>
    <w:p w:rsidR="00CA4CD6" w:rsidRPr="002B29A5" w:rsidRDefault="0051439C" w:rsidP="002B29A5">
      <w:pPr>
        <w:rPr>
          <w:bCs/>
          <w:color w:val="000000"/>
        </w:rPr>
      </w:pPr>
      <w:r>
        <w:t>NESHAP for Plywood and Composite Products (40 CFR Part 63, Subpart DDDD)</w:t>
      </w:r>
      <w:r w:rsidR="002B29A5">
        <w:rPr>
          <w:bCs/>
          <w:color w:val="FF0000"/>
        </w:rPr>
        <w:t xml:space="preserve"> </w:t>
      </w:r>
      <w:r w:rsidR="00B07037">
        <w:rPr>
          <w:bCs/>
          <w:color w:val="FF0000"/>
        </w:rPr>
        <w:t xml:space="preserve">      </w:t>
      </w:r>
      <w:r w:rsidR="002B29A5" w:rsidRPr="004C5E95">
        <w:rPr>
          <w:bCs/>
        </w:rPr>
        <w:t xml:space="preserve">(Renewal), EPA ICR Number </w:t>
      </w:r>
      <w:r>
        <w:rPr>
          <w:bCs/>
        </w:rPr>
        <w:t>1984.05</w:t>
      </w:r>
      <w:r w:rsidR="002B29A5" w:rsidRPr="0051439C">
        <w:rPr>
          <w:bCs/>
        </w:rPr>
        <w:t>,</w:t>
      </w:r>
      <w:r w:rsidR="002B29A5">
        <w:rPr>
          <w:bCs/>
          <w:color w:val="FF0000"/>
        </w:rPr>
        <w:t xml:space="preserve"> </w:t>
      </w:r>
      <w:r w:rsidR="005419BD">
        <w:rPr>
          <w:bCs/>
        </w:rPr>
        <w:t>OMB Control Number 2060-</w:t>
      </w:r>
      <w:r>
        <w:rPr>
          <w:bCs/>
        </w:rPr>
        <w:t>0552</w:t>
      </w:r>
      <w:r w:rsidR="002B29A5">
        <w:rPr>
          <w:bCs/>
          <w:color w:val="FF0000"/>
        </w:rPr>
        <w:t xml:space="preserve"> </w:t>
      </w:r>
    </w:p>
    <w:p w:rsidR="00CA4CD6" w:rsidRDefault="00CA4CD6">
      <w:pPr>
        <w:rPr>
          <w:b/>
          <w:bCs/>
          <w:color w:val="000000"/>
        </w:rPr>
      </w:pPr>
    </w:p>
    <w:p w:rsidR="00CA4CD6" w:rsidRDefault="00CA4CD6" w:rsidP="0051439C">
      <w:pPr>
        <w:ind w:firstLine="720"/>
        <w:rPr>
          <w:color w:val="000000"/>
        </w:rPr>
      </w:pPr>
      <w:r>
        <w:rPr>
          <w:b/>
          <w:bCs/>
          <w:color w:val="000000"/>
        </w:rPr>
        <w:t>1(b)  Short Characterization/Abstract</w:t>
      </w:r>
      <w:r>
        <w:rPr>
          <w:color w:val="FF0000"/>
        </w:rPr>
        <w:tab/>
      </w:r>
      <w:r>
        <w:rPr>
          <w:color w:val="FF0000"/>
        </w:rPr>
        <w:tab/>
      </w:r>
    </w:p>
    <w:p w:rsidR="00CA4CD6" w:rsidRDefault="00CA4CD6">
      <w:pPr>
        <w:rPr>
          <w:color w:val="000000"/>
        </w:rPr>
      </w:pPr>
    </w:p>
    <w:p w:rsidR="00CA4CD6" w:rsidRDefault="00CA4CD6">
      <w:pPr>
        <w:ind w:firstLine="720"/>
        <w:rPr>
          <w:color w:val="000000"/>
        </w:rPr>
      </w:pPr>
      <w:r>
        <w:rPr>
          <w:color w:val="000000"/>
        </w:rPr>
        <w:t xml:space="preserve">The </w:t>
      </w:r>
      <w:r w:rsidR="00810D4A" w:rsidRPr="00810D4A">
        <w:t>National Emission Standards for Hazardous Air Pollutants (NESHAP)</w:t>
      </w:r>
      <w:r>
        <w:rPr>
          <w:color w:val="FF0000"/>
        </w:rPr>
        <w:t xml:space="preserve"> </w:t>
      </w:r>
      <w:r>
        <w:rPr>
          <w:color w:val="000000"/>
        </w:rPr>
        <w:t xml:space="preserve">for </w:t>
      </w:r>
      <w:r w:rsidR="00E5478B">
        <w:t>Plywood and Composite Products</w:t>
      </w:r>
      <w:r>
        <w:rPr>
          <w:color w:val="000000"/>
        </w:rPr>
        <w:t xml:space="preserve"> were proposed on </w:t>
      </w:r>
      <w:r w:rsidR="000A24FD">
        <w:t>January 9, 2003</w:t>
      </w:r>
      <w:r>
        <w:rPr>
          <w:color w:val="000000"/>
        </w:rPr>
        <w:t xml:space="preserve">, promulgated on </w:t>
      </w:r>
      <w:r w:rsidR="00AA4C4B">
        <w:t>July 30, 2004</w:t>
      </w:r>
      <w:r w:rsidR="00AA4C4B">
        <w:rPr>
          <w:color w:val="000000"/>
        </w:rPr>
        <w:t xml:space="preserve">, and </w:t>
      </w:r>
      <w:r w:rsidR="005B031D">
        <w:rPr>
          <w:color w:val="000000"/>
        </w:rPr>
        <w:t>was last am</w:t>
      </w:r>
      <w:r w:rsidR="00AA4C4B">
        <w:t>ended on October 29, 2007</w:t>
      </w:r>
      <w:r>
        <w:rPr>
          <w:color w:val="000000"/>
        </w:rPr>
        <w:t xml:space="preserve">.  These regulations apply </w:t>
      </w:r>
      <w:r w:rsidR="00724BC7">
        <w:rPr>
          <w:color w:val="000000"/>
        </w:rPr>
        <w:t xml:space="preserve">to </w:t>
      </w:r>
      <w:r w:rsidR="007C5787">
        <w:rPr>
          <w:color w:val="000000"/>
        </w:rPr>
        <w:t xml:space="preserve">both </w:t>
      </w:r>
      <w:r w:rsidR="00E6670F">
        <w:rPr>
          <w:color w:val="000000"/>
        </w:rPr>
        <w:t xml:space="preserve">new and </w:t>
      </w:r>
      <w:r w:rsidR="00724BC7">
        <w:rPr>
          <w:color w:val="000000"/>
        </w:rPr>
        <w:t xml:space="preserve">existing </w:t>
      </w:r>
      <w:r w:rsidR="00E6670F">
        <w:t xml:space="preserve">plywood and </w:t>
      </w:r>
      <w:r w:rsidR="007C5787">
        <w:t xml:space="preserve">to </w:t>
      </w:r>
      <w:r w:rsidR="00E6670F">
        <w:t xml:space="preserve">composite wood products (PCWP) facilities.  Plywood and/or composite products are manufactured by bonding wood material (fibers, particles, strands, veneers, etc.) </w:t>
      </w:r>
      <w:r w:rsidR="007C5787">
        <w:t xml:space="preserve">   </w:t>
      </w:r>
      <w:r w:rsidR="00E6670F">
        <w:t>or agricultural fiber with resin, generally under head and pressure, to form a structural panel or engineered wood product.  Plywood and composite products include, but are not limited to: plywood; veneer; particleboard; oriented strand board; hardboard; fiberboard; medium density fiberboard; laminated strand lumber; laminated veneer lumber; wood I-joists; kiln-dried lumber; and glue-laminated beams.</w:t>
      </w:r>
      <w:r>
        <w:rPr>
          <w:color w:val="000000"/>
        </w:rPr>
        <w:t xml:space="preserve">  </w:t>
      </w:r>
      <w:r w:rsidR="00E5478B">
        <w:t xml:space="preserve">A PCWP manufacturing facility is a major source of hazardous air pollutant (HAP) emissions either in and of itself, or because it is located with other major sources of HAP.  </w:t>
      </w:r>
      <w:r>
        <w:rPr>
          <w:color w:val="000000"/>
        </w:rPr>
        <w:t xml:space="preserve">New facilities include those that commenced construction or reconstruction after the date of proposal.  This information is being collected to assure compliance with 40 CFR part 63, subpart </w:t>
      </w:r>
      <w:r w:rsidR="00E6670F">
        <w:rPr>
          <w:color w:val="000000"/>
        </w:rPr>
        <w:t>DDDD</w:t>
      </w:r>
      <w:r>
        <w:rPr>
          <w:color w:val="000000"/>
        </w:rPr>
        <w:t>.</w:t>
      </w:r>
    </w:p>
    <w:p w:rsidR="00CA4CD6" w:rsidRDefault="00CA4CD6">
      <w:pPr>
        <w:rPr>
          <w:color w:val="000000"/>
        </w:rPr>
      </w:pPr>
    </w:p>
    <w:p w:rsidR="00CA4CD6" w:rsidRDefault="00CA4CD6">
      <w:pPr>
        <w:ind w:firstLine="720"/>
        <w:rPr>
          <w:color w:val="000000"/>
        </w:rPr>
      </w:pPr>
      <w:r>
        <w:rPr>
          <w:color w:val="000000"/>
        </w:rPr>
        <w:t xml:space="preserve">In general, all </w:t>
      </w:r>
      <w:r w:rsidR="00810D4A" w:rsidRPr="00810D4A">
        <w:t>NESHAP</w:t>
      </w:r>
      <w:r w:rsidR="00E6670F">
        <w:rPr>
          <w:color w:val="FF0000"/>
        </w:rPr>
        <w:t xml:space="preserve"> </w:t>
      </w:r>
      <w:r>
        <w:rPr>
          <w:color w:val="000000"/>
        </w:rPr>
        <w:t xml:space="preserve">standards require initial notifications, performance tests, and periodic reports by the owners/operators of the affected facilities.  They are also required to maintain records of the occurrence and duration of any startup, shutdown, or malfunction in </w:t>
      </w:r>
      <w:r w:rsidR="00221507">
        <w:rPr>
          <w:color w:val="000000"/>
        </w:rPr>
        <w:t xml:space="preserve">    </w:t>
      </w:r>
      <w:r>
        <w:rPr>
          <w:color w:val="000000"/>
        </w:rPr>
        <w:t xml:space="preserve">the operation of an affected facility, or </w:t>
      </w:r>
      <w:r w:rsidR="007C5787">
        <w:rPr>
          <w:color w:val="000000"/>
        </w:rPr>
        <w:t xml:space="preserve">in </w:t>
      </w:r>
      <w:r>
        <w:rPr>
          <w:color w:val="000000"/>
        </w:rPr>
        <w:t xml:space="preserve">any period during which the monitoring system is inoperative.  These notifications, reports, and records are essential in determining compliance, and are required of all affected facilities subject to </w:t>
      </w:r>
      <w:r w:rsidR="00810D4A" w:rsidRPr="00810D4A">
        <w:t>NESHAP</w:t>
      </w:r>
      <w:r>
        <w:rPr>
          <w:color w:val="000000"/>
        </w:rPr>
        <w:t xml:space="preserve">.  </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00810D4A" w:rsidRPr="00810D4A">
        <w:t>five</w:t>
      </w:r>
      <w:r w:rsidR="00C054EF">
        <w:rPr>
          <w:color w:val="FF0000"/>
        </w:rPr>
        <w:t xml:space="preserve"> </w:t>
      </w:r>
      <w:r>
        <w:rPr>
          <w:color w:val="000000"/>
        </w:rPr>
        <w:t xml:space="preserve">years following the date of such measurements, maintenance reports, and records.  All reports are sent to the delegated state or local authority.  </w:t>
      </w:r>
      <w:r w:rsidR="007C5787">
        <w:rPr>
          <w:color w:val="000000"/>
        </w:rPr>
        <w:t xml:space="preserve"> </w:t>
      </w:r>
      <w:r>
        <w:rPr>
          <w:color w:val="000000"/>
        </w:rPr>
        <w:t>In the event that there is no such delegated authority, the reports are sent directly to the U</w:t>
      </w:r>
      <w:r w:rsidR="007C5787">
        <w:rPr>
          <w:color w:val="000000"/>
        </w:rPr>
        <w:t>.</w:t>
      </w:r>
      <w:r>
        <w:rPr>
          <w:color w:val="000000"/>
        </w:rPr>
        <w:t xml:space="preserve"> S</w:t>
      </w:r>
      <w:r w:rsidR="007C5787">
        <w:rPr>
          <w:color w:val="000000"/>
        </w:rPr>
        <w:t>.</w:t>
      </w:r>
      <w:r>
        <w:rPr>
          <w:color w:val="000000"/>
        </w:rPr>
        <w:t xml:space="preserve">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C054EF">
        <w:rPr>
          <w:color w:val="000000"/>
        </w:rPr>
        <w:t>is</w:t>
      </w:r>
      <w:r>
        <w:rPr>
          <w:color w:val="000000"/>
        </w:rPr>
        <w:t xml:space="preserve"> an average of </w:t>
      </w:r>
      <w:r w:rsidR="00C054EF">
        <w:rPr>
          <w:color w:val="000000"/>
        </w:rPr>
        <w:t xml:space="preserve">one </w:t>
      </w:r>
      <w:r>
        <w:rPr>
          <w:color w:val="000000"/>
        </w:rPr>
        <w:t>affected facilities at each plant site and that each plant site has only one respondent (i.e., the owner/operator of the plant site).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Over the next three years, an average of</w:t>
      </w:r>
      <w:r w:rsidR="00C054EF">
        <w:rPr>
          <w:color w:val="000000"/>
        </w:rPr>
        <w:t xml:space="preserve"> 228</w:t>
      </w:r>
      <w:r w:rsidR="00CA4CD6">
        <w:rPr>
          <w:color w:val="000000"/>
        </w:rPr>
        <w:t xml:space="preserve"> respondents </w:t>
      </w:r>
      <w:r>
        <w:rPr>
          <w:color w:val="000000"/>
        </w:rPr>
        <w:t>per year will be subject to the</w:t>
      </w:r>
      <w:r w:rsidR="004832AF">
        <w:rPr>
          <w:color w:val="000000"/>
        </w:rPr>
        <w:t>se</w:t>
      </w:r>
      <w:r>
        <w:rPr>
          <w:color w:val="000000"/>
        </w:rPr>
        <w:t xml:space="preserve"> standard</w:t>
      </w:r>
      <w:r w:rsidR="004832AF">
        <w:rPr>
          <w:color w:val="000000"/>
        </w:rPr>
        <w:t>s</w:t>
      </w:r>
      <w:r w:rsidR="00CA4CD6">
        <w:rPr>
          <w:color w:val="000000"/>
        </w:rPr>
        <w:t xml:space="preserve">, and </w:t>
      </w:r>
      <w:r w:rsidR="00C054EF">
        <w:rPr>
          <w:color w:val="000000"/>
        </w:rPr>
        <w:t>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4832AF">
        <w:rPr>
          <w:color w:val="000000"/>
        </w:rPr>
        <w:t>se</w:t>
      </w:r>
      <w:r w:rsidR="00CA4CD6">
        <w:rPr>
          <w:color w:val="000000"/>
        </w:rPr>
        <w:t xml:space="preserve"> </w:t>
      </w:r>
      <w:r>
        <w:rPr>
          <w:color w:val="000000"/>
        </w:rPr>
        <w:t>standard</w:t>
      </w:r>
      <w:r w:rsidR="004832AF">
        <w:rPr>
          <w:color w:val="000000"/>
        </w:rPr>
        <w:t>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C054EF" w:rsidRDefault="007F5049">
      <w:pPr>
        <w:pBdr>
          <w:top w:val="single" w:sz="6" w:space="0" w:color="FFFFFF"/>
          <w:left w:val="single" w:sz="6" w:space="0" w:color="FFFFFF"/>
          <w:bottom w:val="single" w:sz="6" w:space="0" w:color="FFFFFF"/>
          <w:right w:val="single" w:sz="6" w:space="0" w:color="FFFFFF"/>
        </w:pBdr>
        <w:ind w:firstLine="720"/>
      </w:pPr>
      <w:r>
        <w:t>The Office of Management and Budget (</w:t>
      </w:r>
      <w:r w:rsidR="00810D4A" w:rsidRPr="00810D4A">
        <w:t>OMB) approved the currently active ICR without any “Terms of Clearance.”</w:t>
      </w:r>
    </w:p>
    <w:p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rsidR="00CA4CD6" w:rsidRDefault="009D6567" w:rsidP="002B29A5">
      <w:pPr>
        <w:rPr>
          <w:color w:val="FF0000"/>
        </w:rPr>
      </w:pPr>
      <w:r>
        <w:tab/>
      </w:r>
      <w:r w:rsidR="00C054EF">
        <w:t>All of the plywood and composite products facilities in the United States are owned and operated by the plywood and composite industry (the “Affected Public”).  None of the facilities in the United States are owned by state, local, tribal or the Federal government.  They are all privately</w:t>
      </w:r>
      <w:r w:rsidR="004832AF">
        <w:t>-</w:t>
      </w:r>
      <w:r w:rsidR="00C054EF">
        <w:t>owned</w:t>
      </w:r>
      <w:r w:rsidR="004832AF">
        <w:t>,</w:t>
      </w:r>
      <w:r w:rsidR="00C054EF">
        <w:t xml:space="preserve"> for-profit businesses.  </w:t>
      </w:r>
      <w:r w:rsidR="00810D4A" w:rsidRPr="00810D4A">
        <w:t xml:space="preserve">The </w:t>
      </w:r>
      <w:r w:rsidR="004832AF">
        <w:t>“</w:t>
      </w:r>
      <w:r w:rsidR="00810D4A" w:rsidRPr="00810D4A">
        <w:t>burden</w:t>
      </w:r>
      <w:r w:rsidR="004832AF">
        <w:t>”</w:t>
      </w:r>
      <w:r w:rsidR="00810D4A" w:rsidRPr="00810D4A">
        <w:t xml:space="preserve"> to the “Affected Public” may be found </w:t>
      </w:r>
      <w:r w:rsidR="005419BD">
        <w:t xml:space="preserve">below </w:t>
      </w:r>
      <w:r w:rsidR="00810D4A" w:rsidRPr="00810D4A">
        <w:t>in Table 1: Annual Respondent Burden and Cost –</w:t>
      </w:r>
      <w:r w:rsidR="002B29A5">
        <w:rPr>
          <w:color w:val="FF0000"/>
        </w:rPr>
        <w:t xml:space="preserve"> </w:t>
      </w:r>
      <w:r w:rsidR="00C054EF">
        <w:t xml:space="preserve">NESHAP for Plywood and Composite Products </w:t>
      </w:r>
      <w:r w:rsidR="00C054EF">
        <w:rPr>
          <w:bCs/>
        </w:rPr>
        <w:t>(40 CFR Part 63, Subpart DDDD</w:t>
      </w:r>
      <w:r w:rsidR="00C054EF">
        <w:t>) (Renewal</w:t>
      </w:r>
      <w:r w:rsidR="00817060">
        <w:t>).</w:t>
      </w:r>
      <w:r w:rsidR="00810D4A" w:rsidRPr="00810D4A">
        <w:t xml:space="preserve">  The </w:t>
      </w:r>
      <w:r w:rsidR="004832AF">
        <w:t>“</w:t>
      </w:r>
      <w:r w:rsidR="00810D4A" w:rsidRPr="00810D4A">
        <w:t>burden</w:t>
      </w:r>
      <w:r w:rsidR="004832AF">
        <w:t>”</w:t>
      </w:r>
      <w:r w:rsidR="00810D4A" w:rsidRPr="00810D4A">
        <w:t xml:space="preserve"> to the Federal Government is attributed entirely to work performed by </w:t>
      </w:r>
      <w:r w:rsidR="004832AF">
        <w:t>either F</w:t>
      </w:r>
      <w:r w:rsidR="00810D4A" w:rsidRPr="00810D4A">
        <w:t>ederal employees or government contractors and may be found</w:t>
      </w:r>
      <w:r w:rsidR="005419BD">
        <w:t xml:space="preserve"> below </w:t>
      </w:r>
      <w:r w:rsidR="00810D4A" w:rsidRPr="00810D4A">
        <w:t>in Table 2: Average Annual EPA Burden and Cost –</w:t>
      </w:r>
      <w:r w:rsidR="002B29A5">
        <w:rPr>
          <w:color w:val="FF0000"/>
        </w:rPr>
        <w:t xml:space="preserve"> </w:t>
      </w:r>
      <w:r w:rsidR="00C054EF">
        <w:t xml:space="preserve">NESHAP for Plywood and Composite Products </w:t>
      </w:r>
      <w:r w:rsidR="00C054EF">
        <w:rPr>
          <w:bCs/>
        </w:rPr>
        <w:t>(40 CFR Part 63, Subpart DDDD</w:t>
      </w:r>
      <w:r w:rsidR="00C054EF">
        <w:t>) (Renewal).</w:t>
      </w:r>
      <w:r w:rsidR="002B29A5">
        <w:rPr>
          <w:color w:val="FF0000"/>
        </w:rPr>
        <w:t xml:space="preserve"> </w:t>
      </w:r>
    </w:p>
    <w:p w:rsidR="002B29A5" w:rsidRPr="009D6567" w:rsidRDefault="002B29A5" w:rsidP="002B29A5">
      <w:pP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rsidR="00CA4CD6" w:rsidRPr="008B4FF0" w:rsidRDefault="00CA4CD6">
      <w:pPr>
        <w:pBdr>
          <w:top w:val="single" w:sz="6" w:space="0" w:color="FFFFFF"/>
          <w:left w:val="single" w:sz="6" w:space="0" w:color="FFFFFF"/>
          <w:bottom w:val="single" w:sz="6" w:space="0" w:color="FFFFFF"/>
          <w:right w:val="single" w:sz="6" w:space="0" w:color="FFFFFF"/>
        </w:pBdr>
      </w:pPr>
    </w:p>
    <w:p w:rsidR="00CA4CD6" w:rsidRPr="008B4FF0" w:rsidRDefault="00810D4A">
      <w:pPr>
        <w:pBdr>
          <w:top w:val="single" w:sz="6" w:space="0" w:color="FFFFFF"/>
          <w:left w:val="single" w:sz="6" w:space="0" w:color="FFFFFF"/>
          <w:bottom w:val="single" w:sz="6" w:space="0" w:color="FFFFFF"/>
          <w:right w:val="single" w:sz="6" w:space="0" w:color="FFFFFF"/>
        </w:pBdr>
        <w:ind w:firstLine="720"/>
      </w:pPr>
      <w:r w:rsidRPr="00810D4A">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8B4FF0" w:rsidRDefault="00CA4CD6">
      <w:pPr>
        <w:pBdr>
          <w:top w:val="single" w:sz="6" w:space="0" w:color="FFFFFF"/>
          <w:left w:val="single" w:sz="6" w:space="0" w:color="FFFFFF"/>
          <w:bottom w:val="single" w:sz="6" w:space="0" w:color="FFFFFF"/>
          <w:right w:val="single" w:sz="6" w:space="0" w:color="FFFFFF"/>
        </w:pBdr>
      </w:pPr>
    </w:p>
    <w:p w:rsidR="00CA4CD6" w:rsidRPr="008B4FF0" w:rsidRDefault="00810D4A">
      <w:pPr>
        <w:pBdr>
          <w:top w:val="single" w:sz="6" w:space="0" w:color="FFFFFF"/>
          <w:left w:val="single" w:sz="6" w:space="0" w:color="FFFFFF"/>
          <w:bottom w:val="single" w:sz="6" w:space="0" w:color="FFFFFF"/>
          <w:right w:val="single" w:sz="6" w:space="0" w:color="FFFFFF"/>
        </w:pBdr>
        <w:ind w:left="1440" w:right="1440"/>
      </w:pPr>
      <w:r w:rsidRPr="00810D4A">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47156C">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sidR="008B4FF0">
        <w:rPr>
          <w:color w:val="000000"/>
        </w:rPr>
        <w:t xml:space="preserve"> </w:t>
      </w:r>
      <w:r w:rsidR="00810D4A" w:rsidRPr="00810D4A">
        <w:t xml:space="preserve">HAP emissions from </w:t>
      </w:r>
      <w:r w:rsidR="00817060">
        <w:t>PCWP manufacturing facilities</w:t>
      </w:r>
      <w:r w:rsidR="00810D4A" w:rsidRPr="00810D4A">
        <w:t xml:space="preserve"> </w:t>
      </w:r>
      <w:r w:rsidR="00836022">
        <w:t xml:space="preserve">which include acetaldehyde, acrolein, formaldehyde, methanol, phenol, and propionaldehyde </w:t>
      </w:r>
      <w:r w:rsidR="004832AF">
        <w:t xml:space="preserve">either </w:t>
      </w:r>
      <w:r w:rsidR="00810D4A" w:rsidRPr="00810D4A">
        <w:t xml:space="preserve">cause or contribute to air pollution that may reasonably be anticipated to endanger public health </w:t>
      </w:r>
      <w:r w:rsidR="004832AF">
        <w:t>and/</w:t>
      </w:r>
      <w:r w:rsidR="00810D4A" w:rsidRPr="00810D4A">
        <w:t>or welfare.  Therefore, the NESHAP</w:t>
      </w:r>
      <w:r w:rsidR="008B4FF0">
        <w:rPr>
          <w:color w:val="FF0000"/>
        </w:rPr>
        <w:t xml:space="preserve"> </w:t>
      </w:r>
      <w:r>
        <w:rPr>
          <w:color w:val="000000"/>
        </w:rPr>
        <w:t>were promulgated for this source category at 40 CFR part 63,</w:t>
      </w:r>
      <w:r>
        <w:rPr>
          <w:b/>
          <w:bCs/>
          <w:i/>
          <w:iCs/>
          <w:color w:val="000000"/>
        </w:rPr>
        <w:t xml:space="preserve"> </w:t>
      </w:r>
      <w:r>
        <w:rPr>
          <w:color w:val="000000"/>
        </w:rPr>
        <w:t>subpart</w:t>
      </w:r>
      <w:r w:rsidR="008B4FF0">
        <w:rPr>
          <w:color w:val="000000"/>
        </w:rPr>
        <w:t xml:space="preserve"> DDDD</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2(b)  Practical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recordkeeping and reporting requirements in the standard ensure compliance with </w:t>
      </w:r>
      <w:r w:rsidR="004832AF">
        <w:rPr>
          <w:color w:val="000000"/>
        </w:rPr>
        <w:t xml:space="preserve"> </w:t>
      </w:r>
      <w:r>
        <w:rPr>
          <w:color w:val="000000"/>
        </w:rPr>
        <w:t>the applicable regulations which where promulgated in accordance with the Clean 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 xml:space="preserve">s initial capability to comply with the emission standard. </w:t>
      </w:r>
      <w:r w:rsidR="004832AF">
        <w:rPr>
          <w:color w:val="000000"/>
        </w:rPr>
        <w:t xml:space="preserve"> </w:t>
      </w:r>
      <w:r>
        <w:rPr>
          <w:color w:val="000000"/>
        </w:rPr>
        <w:t>Continuous e</w:t>
      </w:r>
      <w:r w:rsidRPr="00872221">
        <w:t xml:space="preserve">mission monitors are used to ensure compliance with the standard at all times. </w:t>
      </w:r>
      <w:r w:rsidR="004832AF">
        <w:t xml:space="preserve"> </w:t>
      </w:r>
      <w:r w:rsidRPr="00872221">
        <w:t>During the performance test a record of the operating parameters under which compliance was achieved may be recorded and used to determine compliance in place of a continuous emission monitor.</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the standard are used to inform the Agency or delegated authority when a source becomes subject to the </w:t>
      </w:r>
      <w:r w:rsidRPr="00872221">
        <w:t>requirements of the regulations.  The reviewing authority may then inspect the source to check if the pollution control devices are properly installed and operated</w:t>
      </w:r>
      <w:r w:rsidR="00872221" w:rsidRPr="00872221">
        <w:t>,</w:t>
      </w:r>
      <w:r w:rsidRPr="00872221">
        <w:t xml:space="preserve"> leaks are being detected and repaired</w:t>
      </w:r>
      <w:r w:rsidR="00872221" w:rsidRPr="00872221">
        <w:t>,</w:t>
      </w:r>
      <w:r>
        <w:rPr>
          <w:color w:val="000000"/>
        </w:rPr>
        <w:t xml:space="preserve"> and the standard </w:t>
      </w:r>
      <w:r w:rsidR="005B031D">
        <w:rPr>
          <w:color w:val="000000"/>
        </w:rPr>
        <w:t>is</w:t>
      </w:r>
      <w:r>
        <w:rPr>
          <w:color w:val="000000"/>
        </w:rPr>
        <w:t xml:space="preserve"> being met.  </w:t>
      </w:r>
      <w:r w:rsidR="004832AF">
        <w:rPr>
          <w:color w:val="000000"/>
        </w:rPr>
        <w:t xml:space="preserve">  </w:t>
      </w:r>
      <w:r>
        <w:rPr>
          <w:color w:val="000000"/>
        </w:rPr>
        <w:t>The performance test may also be observed.</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810D4A" w:rsidRPr="00810D4A">
        <w:t>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w:t>
      </w:r>
      <w:r w:rsidR="0047156C">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and reporting are required under 40 CFR part 63, subpart</w:t>
      </w:r>
      <w:r w:rsidR="00DA10D7">
        <w:rPr>
          <w:color w:val="000000"/>
        </w:rPr>
        <w:t xml:space="preserve"> DDDD</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47156C">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duplication </w:t>
      </w:r>
      <w:r w:rsidR="004832AF">
        <w:rPr>
          <w:color w:val="000000"/>
        </w:rPr>
        <w:t xml:space="preserve">does not </w:t>
      </w:r>
      <w:r>
        <w:rPr>
          <w:color w:val="000000"/>
        </w:rPr>
        <w:t>exist.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810D4A" w:rsidRPr="00810D4A">
        <w:t xml:space="preserve">78 </w:t>
      </w:r>
      <w:r w:rsidR="00810D4A" w:rsidRPr="00810D4A">
        <w:rPr>
          <w:u w:val="single"/>
        </w:rPr>
        <w:t>FR</w:t>
      </w:r>
      <w:r w:rsidR="00810D4A" w:rsidRPr="00810D4A">
        <w:t xml:space="preserve"> 33409) on June 4, 2013.  No comments were received on the burden published in the </w:t>
      </w:r>
      <w:r w:rsidR="00810D4A" w:rsidRPr="00810D4A">
        <w:rPr>
          <w:u w:val="single"/>
        </w:rPr>
        <w:t>Federal Register</w:t>
      </w:r>
      <w:r w:rsidR="00810D4A" w:rsidRPr="00810D4A">
        <w:t>.</w:t>
      </w:r>
      <w:r>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E53137" w:rsidRPr="00931DDF" w:rsidRDefault="00123889" w:rsidP="00931D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rsidR="00931DDF" w:rsidRDefault="00931DDF" w:rsidP="00504745">
      <w:pPr>
        <w:widowControl/>
        <w:ind w:firstLine="720"/>
        <w:outlineLvl w:val="0"/>
        <w:rPr>
          <w:color w:val="FF0000"/>
        </w:rPr>
      </w:pPr>
    </w:p>
    <w:p w:rsidR="00931DDF" w:rsidRPr="00895D0F" w:rsidRDefault="00931DDF" w:rsidP="00931DDF">
      <w:pPr>
        <w:pBdr>
          <w:top w:val="single" w:sz="6" w:space="0" w:color="FFFFFF"/>
          <w:left w:val="single" w:sz="6" w:space="0" w:color="FFFFFF"/>
          <w:bottom w:val="single" w:sz="6" w:space="0" w:color="FFFFFF"/>
          <w:right w:val="single" w:sz="6" w:space="0" w:color="FFFFFF"/>
        </w:pBdr>
        <w:ind w:firstLine="720"/>
      </w:pPr>
      <w:r w:rsidRPr="00895D0F">
        <w:t xml:space="preserve">The Agency’s industry experts have been consulted, and the Agency’s internal data </w:t>
      </w:r>
      <w:r w:rsidRPr="00895D0F">
        <w:lastRenderedPageBreak/>
        <w:t xml:space="preserve">sources and projections of industry growth over the next three years have been considered.  </w:t>
      </w:r>
      <w:r w:rsidR="0075131B">
        <w:t xml:space="preserve">   </w:t>
      </w:r>
      <w:r w:rsidRPr="00895D0F">
        <w:t xml:space="preserve">The primary source of information as reported by industry, in compliance with the recordkeeping and reporting provisions in the standard, is the Online Tracking Information System (OTIS) which is operated and maintained by EPA's Office of Compliance.  OTIS is EPA’s database for the collection, maintenance, and retrieval of all compliance data.  The growth rate for the industry is based on our consultations with the Agency’s internal industry experts. </w:t>
      </w:r>
    </w:p>
    <w:p w:rsidR="00931DDF" w:rsidRPr="00895D0F" w:rsidRDefault="00931DDF" w:rsidP="00931DDF"/>
    <w:p w:rsidR="00931DDF" w:rsidRDefault="00931DDF" w:rsidP="00931DDF">
      <w:pPr>
        <w:ind w:firstLine="720"/>
        <w:rPr>
          <w:color w:val="000000"/>
        </w:rPr>
      </w:pPr>
      <w:r w:rsidRPr="00895D0F">
        <w:t>Industry trade associations and other interested parties were provided an opportunity to comment on the burden associated with the standard</w:t>
      </w:r>
      <w:r w:rsidR="0075131B">
        <w:t>s</w:t>
      </w:r>
      <w:r w:rsidRPr="00895D0F">
        <w:t xml:space="preserve"> as </w:t>
      </w:r>
      <w:r w:rsidR="0075131B">
        <w:t>they were</w:t>
      </w:r>
      <w:r w:rsidRPr="00895D0F">
        <w:t xml:space="preserve"> being developed and the standard</w:t>
      </w:r>
      <w:r w:rsidR="0075131B">
        <w:t>s</w:t>
      </w:r>
      <w:r w:rsidRPr="00895D0F">
        <w:t xml:space="preserve"> ha</w:t>
      </w:r>
      <w:r w:rsidR="0075131B">
        <w:t>ve</w:t>
      </w:r>
      <w:r w:rsidRPr="00895D0F">
        <w:t xml:space="preserve"> been reviewed </w:t>
      </w:r>
      <w:r w:rsidR="0075131B" w:rsidRPr="00895D0F">
        <w:t xml:space="preserve">previously </w:t>
      </w:r>
      <w:r w:rsidRPr="00895D0F">
        <w:t xml:space="preserve">to determine the minimum information needed for compliance purposes.  </w:t>
      </w:r>
      <w:r>
        <w:t>In developing this ICR, we contacted</w:t>
      </w:r>
      <w:r w:rsidR="00337E79">
        <w:t>:</w:t>
      </w:r>
      <w:r w:rsidR="005B031D">
        <w:t xml:space="preserve"> 1) </w:t>
      </w:r>
      <w:r>
        <w:t xml:space="preserve">the </w:t>
      </w:r>
      <w:r w:rsidR="00A309B8">
        <w:t>American Wood Preservers Association (AWP</w:t>
      </w:r>
      <w:r w:rsidR="002F02F4">
        <w:t>A</w:t>
      </w:r>
      <w:r w:rsidR="005B031D">
        <w:t xml:space="preserve">), </w:t>
      </w:r>
      <w:r w:rsidR="00A309B8">
        <w:t>at (205) 733-4077</w:t>
      </w:r>
      <w:r w:rsidR="0075131B">
        <w:t>;</w:t>
      </w:r>
      <w:r w:rsidR="00A309B8">
        <w:t xml:space="preserve"> and</w:t>
      </w:r>
      <w:r w:rsidR="00337E79">
        <w:t xml:space="preserve"> 2)</w:t>
      </w:r>
      <w:r w:rsidR="005B031D">
        <w:t xml:space="preserve"> </w:t>
      </w:r>
      <w:r w:rsidR="00E5478B">
        <w:t xml:space="preserve">the </w:t>
      </w:r>
      <w:r w:rsidR="00A309B8">
        <w:t>Hardwood Plywood and Veneer Association (HPVA)</w:t>
      </w:r>
      <w:r w:rsidR="005B031D">
        <w:t>,</w:t>
      </w:r>
      <w:r w:rsidR="00A309B8">
        <w:t xml:space="preserve"> at (703) 435-2900</w:t>
      </w:r>
      <w:r w:rsidR="00810D4A" w:rsidRPr="00810D4A">
        <w:t>.</w:t>
      </w:r>
    </w:p>
    <w:p w:rsidR="00931DDF" w:rsidRPr="00895D0F" w:rsidRDefault="00931DDF" w:rsidP="00931DDF">
      <w:pPr>
        <w:ind w:firstLine="720"/>
      </w:pPr>
    </w:p>
    <w:p w:rsidR="00931DDF" w:rsidRDefault="00931DDF" w:rsidP="00931DDF">
      <w:pPr>
        <w:widowControl/>
        <w:ind w:firstLine="720"/>
        <w:outlineLvl w:val="0"/>
      </w:pPr>
      <w:r w:rsidRPr="00895D0F">
        <w:rPr>
          <w:bCs/>
        </w:rPr>
        <w:t xml:space="preserve">It is our policy to respond after a thorough review of comments received since the last ICR renewal as well as those submitted in response to the first </w:t>
      </w:r>
      <w:r w:rsidRPr="00895D0F">
        <w:rPr>
          <w:bCs/>
          <w:u w:val="single"/>
        </w:rPr>
        <w:t>Federal Register</w:t>
      </w:r>
      <w:r w:rsidRPr="00895D0F">
        <w:rPr>
          <w:bCs/>
        </w:rPr>
        <w:t xml:space="preserve"> notice.  </w:t>
      </w:r>
      <w:r w:rsidRPr="00895D0F">
        <w:t>In this case, no comments were received.</w:t>
      </w:r>
    </w:p>
    <w:p w:rsidR="00931DDF" w:rsidRDefault="00931DDF" w:rsidP="00931DDF">
      <w:pPr>
        <w:widowControl/>
        <w:ind w:firstLine="720"/>
        <w:outlineLvl w:val="0"/>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rsidR="004E3C19" w:rsidRDefault="004E3C19">
      <w:pPr>
        <w:pBdr>
          <w:top w:val="single" w:sz="6" w:space="0" w:color="FFFFFF"/>
          <w:left w:val="single" w:sz="6" w:space="0" w:color="FFFFFF"/>
          <w:bottom w:val="single" w:sz="6" w:space="0" w:color="FFFFFF"/>
          <w:right w:val="single" w:sz="6" w:space="0" w:color="FFFFFF"/>
        </w:pBdr>
        <w:rPr>
          <w:color w:val="000000"/>
        </w:rPr>
      </w:pPr>
    </w:p>
    <w:p w:rsidR="00CA4CD6" w:rsidRPr="004E3C19" w:rsidRDefault="00810D4A" w:rsidP="00630300">
      <w:pPr>
        <w:pBdr>
          <w:top w:val="single" w:sz="6" w:space="0" w:color="FFFFFF"/>
          <w:left w:val="single" w:sz="6" w:space="0" w:color="FFFFFF"/>
          <w:bottom w:val="single" w:sz="6" w:space="0" w:color="FFFFFF"/>
          <w:right w:val="single" w:sz="6" w:space="0" w:color="FFFFFF"/>
        </w:pBdr>
        <w:ind w:firstLine="720"/>
      </w:pPr>
      <w:r w:rsidRPr="00810D4A">
        <w:t>These standards require the respondents to maintain all records, including reports and notifications for at least five years.  This is consistent with the General Provisions as applied to the standards.  EPA believes that the five</w:t>
      </w:r>
      <w:r w:rsidR="0075131B">
        <w:t>-</w:t>
      </w:r>
      <w:r w:rsidRPr="00810D4A">
        <w:t xml:space="preserve">year records retention requirement is consistent </w:t>
      </w:r>
      <w:r w:rsidR="00F85C0A">
        <w:t>with</w:t>
      </w:r>
      <w:r w:rsidRPr="00810D4A">
        <w:t xml:space="preserve"> Part 70 permit program and the five</w:t>
      </w:r>
      <w:r w:rsidR="00036E84">
        <w:t>-</w:t>
      </w:r>
      <w:r w:rsidRPr="00810D4A">
        <w:t>year statute of limitations on which the permit program is based.  The retention of records for five</w:t>
      </w:r>
      <w:r w:rsidR="0075131B">
        <w:t xml:space="preserve"> </w:t>
      </w:r>
      <w:r w:rsidRPr="00810D4A">
        <w:t>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t>
      </w:r>
      <w:r>
        <w:rPr>
          <w:color w:val="000000"/>
        </w:rPr>
        <w:lastRenderedPageBreak/>
        <w:t xml:space="preserve">will be safeguarded according to the Agency policies set forth in Title 40, chapter 1, part 2, subpart B - Confidentiality of Business Information </w:t>
      </w:r>
      <w:r w:rsidR="004629F8">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E5478B">
        <w:t xml:space="preserve">PCWP </w:t>
      </w:r>
      <w:r w:rsidR="00474756">
        <w:t>facilities</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w:t>
      </w:r>
      <w:r w:rsidR="006C7681">
        <w:rPr>
          <w:color w:val="000000"/>
        </w:rPr>
        <w:t xml:space="preserve">and </w:t>
      </w:r>
      <w:r w:rsidR="00E5478B">
        <w:rPr>
          <w:color w:val="000000"/>
        </w:rPr>
        <w:t xml:space="preserve">the </w:t>
      </w:r>
      <w:r w:rsidR="006C7681">
        <w:rPr>
          <w:color w:val="000000"/>
        </w:rPr>
        <w:t>corresponding</w:t>
      </w:r>
      <w:r>
        <w:rPr>
          <w:color w:val="000000"/>
        </w:rPr>
        <w:t xml:space="preserve"> North American Industry Classification System</w:t>
      </w:r>
      <w:r w:rsidR="00CF2B37">
        <w:rPr>
          <w:color w:val="000000"/>
        </w:rPr>
        <w:t xml:space="preserve"> (NAICS</w:t>
      </w:r>
      <w:r>
        <w:rPr>
          <w:color w:val="000000"/>
        </w:rPr>
        <w:t xml:space="preserve">) </w:t>
      </w:r>
      <w:r w:rsidR="00E5478B">
        <w:rPr>
          <w:color w:val="000000"/>
        </w:rPr>
        <w:t xml:space="preserve">codes </w:t>
      </w:r>
      <w:r w:rsidR="006C7681">
        <w:rPr>
          <w:color w:val="000000"/>
        </w:rPr>
        <w:t>are listed in the table below.</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Layout w:type="fixed"/>
        <w:tblCellMar>
          <w:left w:w="112" w:type="dxa"/>
          <w:right w:w="112" w:type="dxa"/>
        </w:tblCellMar>
        <w:tblLook w:val="0000"/>
      </w:tblPr>
      <w:tblGrid>
        <w:gridCol w:w="5040"/>
        <w:gridCol w:w="2430"/>
        <w:gridCol w:w="1890"/>
      </w:tblGrid>
      <w:tr w:rsidR="00CA4CD6" w:rsidTr="00BB6AA4">
        <w:tc>
          <w:tcPr>
            <w:tcW w:w="5040" w:type="dxa"/>
            <w:tcBorders>
              <w:top w:val="single" w:sz="7" w:space="0" w:color="000000"/>
              <w:left w:val="single" w:sz="7" w:space="0" w:color="000000"/>
              <w:bottom w:val="single" w:sz="6" w:space="0" w:color="FFFFFF"/>
              <w:right w:val="single" w:sz="6" w:space="0" w:color="FFFFFF"/>
            </w:tcBorders>
          </w:tcPr>
          <w:p w:rsidR="00CA4CD6" w:rsidRDefault="00CA4CD6" w:rsidP="00CF2B37">
            <w:pPr>
              <w:spacing w:line="120" w:lineRule="exact"/>
              <w:jc w:val="center"/>
              <w:rPr>
                <w:color w:val="000000"/>
              </w:rPr>
            </w:pPr>
          </w:p>
          <w:p w:rsidR="0008443B" w:rsidRDefault="00E5478B">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Standard (</w:t>
            </w:r>
            <w:r w:rsidR="004E3C19">
              <w:rPr>
                <w:b/>
                <w:bCs/>
                <w:color w:val="000000"/>
              </w:rPr>
              <w:t>40 CFR Part 63, Subpart DDDD</w:t>
            </w:r>
            <w:r>
              <w:rPr>
                <w:b/>
                <w:bCs/>
                <w:color w:val="000000"/>
              </w:rPr>
              <w:t>)</w:t>
            </w:r>
          </w:p>
        </w:tc>
        <w:tc>
          <w:tcPr>
            <w:tcW w:w="2430" w:type="dxa"/>
            <w:tcBorders>
              <w:top w:val="single" w:sz="7" w:space="0" w:color="000000"/>
              <w:left w:val="single" w:sz="7" w:space="0" w:color="000000"/>
              <w:bottom w:val="single" w:sz="6" w:space="0" w:color="FFFFFF"/>
              <w:right w:val="single" w:sz="6" w:space="0" w:color="FFFFFF"/>
            </w:tcBorders>
          </w:tcPr>
          <w:p w:rsidR="00CA4CD6" w:rsidRDefault="00CA4CD6" w:rsidP="00CF2B37">
            <w:pPr>
              <w:spacing w:line="120" w:lineRule="exact"/>
              <w:jc w:val="center"/>
              <w:rPr>
                <w:b/>
                <w:bCs/>
                <w:color w:val="000000"/>
              </w:rPr>
            </w:pPr>
          </w:p>
          <w:p w:rsidR="00CA4CD6" w:rsidRDefault="00CA4CD6"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1890" w:type="dxa"/>
            <w:tcBorders>
              <w:top w:val="single" w:sz="7" w:space="0" w:color="000000"/>
              <w:left w:val="single" w:sz="7" w:space="0" w:color="000000"/>
              <w:bottom w:val="single" w:sz="6" w:space="0" w:color="FFFFFF"/>
              <w:right w:val="single" w:sz="7" w:space="0" w:color="000000"/>
            </w:tcBorders>
          </w:tcPr>
          <w:p w:rsidR="00CA4CD6" w:rsidRDefault="00CA4CD6" w:rsidP="00CF2B37">
            <w:pPr>
              <w:spacing w:line="120" w:lineRule="exact"/>
              <w:jc w:val="center"/>
              <w:rPr>
                <w:b/>
                <w:bCs/>
                <w:color w:val="000000"/>
              </w:rPr>
            </w:pPr>
          </w:p>
          <w:p w:rsidR="00CA4CD6" w:rsidRDefault="00CA4CD6"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4E3C19" w:rsidTr="00BB6AA4">
        <w:tc>
          <w:tcPr>
            <w:tcW w:w="5040" w:type="dxa"/>
            <w:tcBorders>
              <w:top w:val="single" w:sz="7" w:space="0" w:color="000000"/>
              <w:left w:val="single" w:sz="7" w:space="0" w:color="000000"/>
              <w:bottom w:val="single" w:sz="6" w:space="0" w:color="FFFFFF"/>
              <w:right w:val="single" w:sz="6" w:space="0" w:color="FFFFFF"/>
            </w:tcBorders>
          </w:tcPr>
          <w:p w:rsidR="004E3C19" w:rsidRDefault="00181CE8" w:rsidP="00BB6AA4">
            <w:pPr>
              <w:pBdr>
                <w:top w:val="single" w:sz="6" w:space="0" w:color="FFFFFF"/>
                <w:left w:val="single" w:sz="6" w:space="0" w:color="FFFFFF"/>
                <w:bottom w:val="single" w:sz="6" w:space="0" w:color="FFFFFF"/>
                <w:right w:val="single" w:sz="6" w:space="0" w:color="FFFFFF"/>
              </w:pBdr>
              <w:rPr>
                <w:color w:val="000000"/>
              </w:rPr>
            </w:pPr>
            <w:r>
              <w:rPr>
                <w:color w:val="000000"/>
              </w:rPr>
              <w:t>All Other Miscellaneous Wood Product Manufacturing</w:t>
            </w:r>
          </w:p>
        </w:tc>
        <w:tc>
          <w:tcPr>
            <w:tcW w:w="2430" w:type="dxa"/>
            <w:tcBorders>
              <w:top w:val="single" w:sz="7" w:space="0" w:color="000000"/>
              <w:left w:val="single" w:sz="7" w:space="0" w:color="000000"/>
              <w:bottom w:val="single" w:sz="6" w:space="0" w:color="FFFFFF"/>
              <w:right w:val="single" w:sz="6" w:space="0" w:color="FFFFFF"/>
            </w:tcBorders>
            <w:vAlign w:val="center"/>
          </w:tcPr>
          <w:p w:rsidR="004E3C19" w:rsidRDefault="004E3C19" w:rsidP="00BB6AA4">
            <w:pPr>
              <w:pBdr>
                <w:top w:val="single" w:sz="6" w:space="0" w:color="FFFFFF"/>
                <w:left w:val="single" w:sz="6" w:space="0" w:color="FFFFFF"/>
                <w:bottom w:val="single" w:sz="6" w:space="0" w:color="FFFFFF"/>
                <w:right w:val="single" w:sz="6" w:space="0" w:color="FFFFFF"/>
              </w:pBdr>
              <w:jc w:val="center"/>
              <w:rPr>
                <w:color w:val="000000"/>
              </w:rPr>
            </w:pPr>
            <w:r>
              <w:rPr>
                <w:color w:val="000000"/>
              </w:rPr>
              <w:t>2421, 2429, 2499, 3131, 3999</w:t>
            </w:r>
          </w:p>
        </w:tc>
        <w:tc>
          <w:tcPr>
            <w:tcW w:w="1890" w:type="dxa"/>
            <w:tcBorders>
              <w:top w:val="single" w:sz="7" w:space="0" w:color="000000"/>
              <w:left w:val="single" w:sz="7" w:space="0" w:color="000000"/>
              <w:bottom w:val="single" w:sz="6" w:space="0" w:color="FFFFFF"/>
              <w:right w:val="single" w:sz="7" w:space="0" w:color="000000"/>
            </w:tcBorders>
            <w:vAlign w:val="center"/>
          </w:tcPr>
          <w:p w:rsidR="004E3C19" w:rsidRDefault="004E3C19" w:rsidP="00BB6AA4">
            <w:pPr>
              <w:pBdr>
                <w:top w:val="single" w:sz="6" w:space="0" w:color="FFFFFF"/>
                <w:left w:val="single" w:sz="6" w:space="0" w:color="FFFFFF"/>
                <w:bottom w:val="single" w:sz="6" w:space="0" w:color="FFFFFF"/>
                <w:right w:val="single" w:sz="6" w:space="0" w:color="FFFFFF"/>
              </w:pBdr>
              <w:jc w:val="center"/>
              <w:rPr>
                <w:color w:val="000000"/>
              </w:rPr>
            </w:pPr>
            <w:r>
              <w:t>321999</w:t>
            </w:r>
          </w:p>
        </w:tc>
      </w:tr>
      <w:tr w:rsidR="004E3C19" w:rsidTr="00BB6AA4">
        <w:tc>
          <w:tcPr>
            <w:tcW w:w="5040" w:type="dxa"/>
            <w:tcBorders>
              <w:top w:val="single" w:sz="7" w:space="0" w:color="000000"/>
              <w:left w:val="single" w:sz="7" w:space="0" w:color="000000"/>
              <w:bottom w:val="single" w:sz="6" w:space="0" w:color="FFFFFF"/>
              <w:right w:val="single" w:sz="6" w:space="0" w:color="FFFFFF"/>
            </w:tcBorders>
          </w:tcPr>
          <w:p w:rsidR="004E3C19" w:rsidRDefault="004E3C19" w:rsidP="00BB6AA4">
            <w:pPr>
              <w:pBdr>
                <w:top w:val="single" w:sz="6" w:space="0" w:color="FFFFFF"/>
                <w:left w:val="single" w:sz="6" w:space="0" w:color="FFFFFF"/>
                <w:bottom w:val="single" w:sz="6" w:space="0" w:color="FFFFFF"/>
                <w:right w:val="single" w:sz="6" w:space="0" w:color="FFFFFF"/>
              </w:pBdr>
              <w:rPr>
                <w:color w:val="000000"/>
              </w:rPr>
            </w:pPr>
            <w:r>
              <w:rPr>
                <w:color w:val="000000"/>
              </w:rPr>
              <w:t>Hardwood Veneer and Plywood</w:t>
            </w:r>
            <w:r w:rsidR="00181CE8">
              <w:rPr>
                <w:color w:val="000000"/>
              </w:rPr>
              <w:t xml:space="preserve"> Manufacturing</w:t>
            </w:r>
          </w:p>
        </w:tc>
        <w:tc>
          <w:tcPr>
            <w:tcW w:w="2430" w:type="dxa"/>
            <w:tcBorders>
              <w:top w:val="single" w:sz="7" w:space="0" w:color="000000"/>
              <w:left w:val="single" w:sz="7" w:space="0" w:color="000000"/>
              <w:bottom w:val="single" w:sz="6" w:space="0" w:color="FFFFFF"/>
              <w:right w:val="single" w:sz="6" w:space="0" w:color="FFFFFF"/>
            </w:tcBorders>
            <w:vAlign w:val="center"/>
          </w:tcPr>
          <w:p w:rsidR="004E3C19" w:rsidRDefault="004E3C19" w:rsidP="00BB6AA4">
            <w:pPr>
              <w:pBdr>
                <w:top w:val="single" w:sz="6" w:space="0" w:color="FFFFFF"/>
                <w:left w:val="single" w:sz="6" w:space="0" w:color="FFFFFF"/>
                <w:bottom w:val="single" w:sz="6" w:space="0" w:color="FFFFFF"/>
                <w:right w:val="single" w:sz="6" w:space="0" w:color="FFFFFF"/>
              </w:pBdr>
              <w:jc w:val="center"/>
              <w:rPr>
                <w:color w:val="000000"/>
              </w:rPr>
            </w:pPr>
            <w:r>
              <w:rPr>
                <w:color w:val="000000"/>
              </w:rPr>
              <w:t>2435</w:t>
            </w:r>
          </w:p>
        </w:tc>
        <w:tc>
          <w:tcPr>
            <w:tcW w:w="1890" w:type="dxa"/>
            <w:tcBorders>
              <w:top w:val="single" w:sz="7" w:space="0" w:color="000000"/>
              <w:left w:val="single" w:sz="7" w:space="0" w:color="000000"/>
              <w:bottom w:val="single" w:sz="6" w:space="0" w:color="FFFFFF"/>
              <w:right w:val="single" w:sz="7" w:space="0" w:color="000000"/>
            </w:tcBorders>
            <w:vAlign w:val="center"/>
          </w:tcPr>
          <w:p w:rsidR="004E3C19" w:rsidRDefault="004E3C19" w:rsidP="00BB6AA4">
            <w:pPr>
              <w:pBdr>
                <w:top w:val="single" w:sz="6" w:space="0" w:color="FFFFFF"/>
                <w:left w:val="single" w:sz="6" w:space="0" w:color="FFFFFF"/>
                <w:bottom w:val="single" w:sz="6" w:space="0" w:color="FFFFFF"/>
                <w:right w:val="single" w:sz="6" w:space="0" w:color="FFFFFF"/>
              </w:pBdr>
              <w:jc w:val="center"/>
              <w:rPr>
                <w:color w:val="000000"/>
              </w:rPr>
            </w:pPr>
            <w:r>
              <w:t>321211</w:t>
            </w:r>
          </w:p>
        </w:tc>
      </w:tr>
      <w:tr w:rsidR="004E3C19" w:rsidTr="00BB6AA4">
        <w:tc>
          <w:tcPr>
            <w:tcW w:w="5040" w:type="dxa"/>
            <w:tcBorders>
              <w:top w:val="single" w:sz="7" w:space="0" w:color="000000"/>
              <w:left w:val="single" w:sz="7" w:space="0" w:color="000000"/>
              <w:bottom w:val="single" w:sz="6" w:space="0" w:color="FFFFFF"/>
              <w:right w:val="single" w:sz="6" w:space="0" w:color="FFFFFF"/>
            </w:tcBorders>
          </w:tcPr>
          <w:p w:rsidR="004E3C19" w:rsidRDefault="004E3C19" w:rsidP="00BB6AA4">
            <w:pPr>
              <w:pBdr>
                <w:top w:val="single" w:sz="6" w:space="0" w:color="FFFFFF"/>
                <w:left w:val="single" w:sz="6" w:space="0" w:color="FFFFFF"/>
                <w:bottom w:val="single" w:sz="6" w:space="0" w:color="FFFFFF"/>
                <w:right w:val="single" w:sz="6" w:space="0" w:color="FFFFFF"/>
              </w:pBdr>
              <w:rPr>
                <w:color w:val="000000"/>
              </w:rPr>
            </w:pPr>
            <w:r>
              <w:rPr>
                <w:color w:val="000000"/>
              </w:rPr>
              <w:t>Softwood Veneer and Plywood</w:t>
            </w:r>
            <w:r w:rsidR="00181CE8">
              <w:rPr>
                <w:color w:val="000000"/>
              </w:rPr>
              <w:t xml:space="preserve"> Manufacturing</w:t>
            </w:r>
          </w:p>
        </w:tc>
        <w:tc>
          <w:tcPr>
            <w:tcW w:w="2430" w:type="dxa"/>
            <w:tcBorders>
              <w:top w:val="single" w:sz="7" w:space="0" w:color="000000"/>
              <w:left w:val="single" w:sz="7" w:space="0" w:color="000000"/>
              <w:bottom w:val="single" w:sz="6" w:space="0" w:color="FFFFFF"/>
              <w:right w:val="single" w:sz="6" w:space="0" w:color="FFFFFF"/>
            </w:tcBorders>
            <w:vAlign w:val="center"/>
          </w:tcPr>
          <w:p w:rsidR="004E3C19" w:rsidRDefault="004E3C19" w:rsidP="00BB6AA4">
            <w:pPr>
              <w:pBdr>
                <w:top w:val="single" w:sz="6" w:space="0" w:color="FFFFFF"/>
                <w:left w:val="single" w:sz="6" w:space="0" w:color="FFFFFF"/>
                <w:bottom w:val="single" w:sz="6" w:space="0" w:color="FFFFFF"/>
                <w:right w:val="single" w:sz="6" w:space="0" w:color="FFFFFF"/>
              </w:pBdr>
              <w:jc w:val="center"/>
              <w:rPr>
                <w:color w:val="000000"/>
              </w:rPr>
            </w:pPr>
            <w:r>
              <w:rPr>
                <w:color w:val="000000"/>
              </w:rPr>
              <w:t>2436</w:t>
            </w:r>
          </w:p>
        </w:tc>
        <w:tc>
          <w:tcPr>
            <w:tcW w:w="1890" w:type="dxa"/>
            <w:tcBorders>
              <w:top w:val="single" w:sz="7" w:space="0" w:color="000000"/>
              <w:left w:val="single" w:sz="7" w:space="0" w:color="000000"/>
              <w:bottom w:val="single" w:sz="6" w:space="0" w:color="FFFFFF"/>
              <w:right w:val="single" w:sz="7" w:space="0" w:color="000000"/>
            </w:tcBorders>
            <w:vAlign w:val="center"/>
          </w:tcPr>
          <w:p w:rsidR="004E3C19" w:rsidRDefault="004E3C19" w:rsidP="00BB6AA4">
            <w:pPr>
              <w:pBdr>
                <w:top w:val="single" w:sz="6" w:space="0" w:color="FFFFFF"/>
                <w:left w:val="single" w:sz="6" w:space="0" w:color="FFFFFF"/>
                <w:bottom w:val="single" w:sz="6" w:space="0" w:color="FFFFFF"/>
                <w:right w:val="single" w:sz="6" w:space="0" w:color="FFFFFF"/>
              </w:pBdr>
              <w:jc w:val="center"/>
              <w:rPr>
                <w:color w:val="000000"/>
              </w:rPr>
            </w:pPr>
            <w:r>
              <w:t>321212</w:t>
            </w:r>
          </w:p>
        </w:tc>
      </w:tr>
      <w:tr w:rsidR="004E3C19" w:rsidTr="00BB6AA4">
        <w:tc>
          <w:tcPr>
            <w:tcW w:w="5040" w:type="dxa"/>
            <w:tcBorders>
              <w:top w:val="single" w:sz="7" w:space="0" w:color="000000"/>
              <w:left w:val="single" w:sz="7" w:space="0" w:color="000000"/>
              <w:bottom w:val="single" w:sz="6" w:space="0" w:color="FFFFFF"/>
              <w:right w:val="single" w:sz="6" w:space="0" w:color="FFFFFF"/>
            </w:tcBorders>
          </w:tcPr>
          <w:p w:rsidR="004E3C19" w:rsidRDefault="004E3C19" w:rsidP="00BB6AA4">
            <w:pPr>
              <w:pBdr>
                <w:top w:val="single" w:sz="6" w:space="0" w:color="FFFFFF"/>
                <w:left w:val="single" w:sz="6" w:space="0" w:color="FFFFFF"/>
                <w:bottom w:val="single" w:sz="6" w:space="0" w:color="FFFFFF"/>
                <w:right w:val="single" w:sz="6" w:space="0" w:color="FFFFFF"/>
              </w:pBdr>
              <w:rPr>
                <w:color w:val="000000"/>
              </w:rPr>
            </w:pPr>
            <w:r>
              <w:rPr>
                <w:color w:val="000000"/>
              </w:rPr>
              <w:t>Reconstituted Wood Product</w:t>
            </w:r>
            <w:r w:rsidR="00181CE8">
              <w:rPr>
                <w:color w:val="000000"/>
              </w:rPr>
              <w:t xml:space="preserve"> Manufacturing</w:t>
            </w:r>
          </w:p>
        </w:tc>
        <w:tc>
          <w:tcPr>
            <w:tcW w:w="2430" w:type="dxa"/>
            <w:tcBorders>
              <w:top w:val="single" w:sz="7" w:space="0" w:color="000000"/>
              <w:left w:val="single" w:sz="7" w:space="0" w:color="000000"/>
              <w:bottom w:val="single" w:sz="6" w:space="0" w:color="FFFFFF"/>
              <w:right w:val="single" w:sz="6" w:space="0" w:color="FFFFFF"/>
            </w:tcBorders>
            <w:vAlign w:val="center"/>
          </w:tcPr>
          <w:p w:rsidR="004E3C19" w:rsidRDefault="004E3C19" w:rsidP="00BB6AA4">
            <w:pPr>
              <w:pBdr>
                <w:top w:val="single" w:sz="6" w:space="0" w:color="FFFFFF"/>
                <w:left w:val="single" w:sz="6" w:space="0" w:color="FFFFFF"/>
                <w:bottom w:val="single" w:sz="6" w:space="0" w:color="FFFFFF"/>
                <w:right w:val="single" w:sz="6" w:space="0" w:color="FFFFFF"/>
              </w:pBdr>
              <w:jc w:val="center"/>
              <w:rPr>
                <w:color w:val="000000"/>
              </w:rPr>
            </w:pPr>
            <w:r>
              <w:rPr>
                <w:color w:val="000000"/>
              </w:rPr>
              <w:t>2493</w:t>
            </w:r>
          </w:p>
        </w:tc>
        <w:tc>
          <w:tcPr>
            <w:tcW w:w="1890" w:type="dxa"/>
            <w:tcBorders>
              <w:top w:val="single" w:sz="7" w:space="0" w:color="000000"/>
              <w:left w:val="single" w:sz="7" w:space="0" w:color="000000"/>
              <w:bottom w:val="single" w:sz="6" w:space="0" w:color="FFFFFF"/>
              <w:right w:val="single" w:sz="7" w:space="0" w:color="000000"/>
            </w:tcBorders>
            <w:vAlign w:val="center"/>
          </w:tcPr>
          <w:p w:rsidR="004E3C19" w:rsidRDefault="004E3C19" w:rsidP="00BB6AA4">
            <w:pPr>
              <w:pBdr>
                <w:top w:val="single" w:sz="6" w:space="0" w:color="FFFFFF"/>
                <w:left w:val="single" w:sz="6" w:space="0" w:color="FFFFFF"/>
                <w:bottom w:val="single" w:sz="6" w:space="0" w:color="FFFFFF"/>
                <w:right w:val="single" w:sz="6" w:space="0" w:color="FFFFFF"/>
              </w:pBdr>
              <w:jc w:val="center"/>
              <w:rPr>
                <w:color w:val="000000"/>
              </w:rPr>
            </w:pPr>
            <w:r>
              <w:t>321219</w:t>
            </w:r>
          </w:p>
        </w:tc>
      </w:tr>
      <w:tr w:rsidR="004E3C19" w:rsidTr="00BB6AA4">
        <w:tc>
          <w:tcPr>
            <w:tcW w:w="5040" w:type="dxa"/>
            <w:tcBorders>
              <w:top w:val="single" w:sz="7" w:space="0" w:color="000000"/>
              <w:left w:val="single" w:sz="7" w:space="0" w:color="000000"/>
              <w:bottom w:val="single" w:sz="7" w:space="0" w:color="000000"/>
              <w:right w:val="single" w:sz="6" w:space="0" w:color="FFFFFF"/>
            </w:tcBorders>
          </w:tcPr>
          <w:p w:rsidR="004E3C19" w:rsidRDefault="00181CE8" w:rsidP="00BB6AA4">
            <w:pPr>
              <w:pBdr>
                <w:top w:val="single" w:sz="6" w:space="0" w:color="FFFFFF"/>
                <w:left w:val="single" w:sz="6" w:space="0" w:color="FFFFFF"/>
                <w:bottom w:val="single" w:sz="6" w:space="0" w:color="FFFFFF"/>
                <w:right w:val="single" w:sz="6" w:space="0" w:color="FFFFFF"/>
              </w:pBdr>
              <w:rPr>
                <w:color w:val="000000"/>
              </w:rPr>
            </w:pPr>
            <w:r>
              <w:rPr>
                <w:color w:val="000000"/>
              </w:rPr>
              <w:t>Engineered Wood Member (except truss) Manufacturing</w:t>
            </w:r>
          </w:p>
        </w:tc>
        <w:tc>
          <w:tcPr>
            <w:tcW w:w="2430" w:type="dxa"/>
            <w:tcBorders>
              <w:top w:val="single" w:sz="7" w:space="0" w:color="000000"/>
              <w:left w:val="single" w:sz="7" w:space="0" w:color="000000"/>
              <w:bottom w:val="single" w:sz="7" w:space="0" w:color="000000"/>
              <w:right w:val="single" w:sz="6" w:space="0" w:color="FFFFFF"/>
            </w:tcBorders>
            <w:vAlign w:val="center"/>
          </w:tcPr>
          <w:p w:rsidR="004E3C19" w:rsidRDefault="004E3C19" w:rsidP="00BB6AA4">
            <w:pPr>
              <w:pBdr>
                <w:top w:val="single" w:sz="6" w:space="0" w:color="FFFFFF"/>
                <w:left w:val="single" w:sz="6" w:space="0" w:color="FFFFFF"/>
                <w:bottom w:val="single" w:sz="6" w:space="0" w:color="FFFFFF"/>
                <w:right w:val="single" w:sz="6" w:space="0" w:color="FFFFFF"/>
              </w:pBdr>
              <w:jc w:val="center"/>
              <w:rPr>
                <w:color w:val="000000"/>
              </w:rPr>
            </w:pPr>
            <w:r>
              <w:rPr>
                <w:color w:val="000000"/>
              </w:rPr>
              <w:t>2439</w:t>
            </w:r>
          </w:p>
        </w:tc>
        <w:tc>
          <w:tcPr>
            <w:tcW w:w="1890" w:type="dxa"/>
            <w:tcBorders>
              <w:top w:val="single" w:sz="7" w:space="0" w:color="000000"/>
              <w:left w:val="single" w:sz="7" w:space="0" w:color="000000"/>
              <w:bottom w:val="single" w:sz="7" w:space="0" w:color="000000"/>
              <w:right w:val="single" w:sz="7" w:space="0" w:color="000000"/>
            </w:tcBorders>
            <w:vAlign w:val="center"/>
          </w:tcPr>
          <w:p w:rsidR="004E3C19" w:rsidRDefault="004E3C19" w:rsidP="00BB6AA4">
            <w:pPr>
              <w:pBdr>
                <w:top w:val="single" w:sz="6" w:space="0" w:color="FFFFFF"/>
                <w:left w:val="single" w:sz="6" w:space="0" w:color="FFFFFF"/>
                <w:bottom w:val="single" w:sz="6" w:space="0" w:color="FFFFFF"/>
                <w:right w:val="single" w:sz="6" w:space="0" w:color="FFFFFF"/>
              </w:pBdr>
              <w:jc w:val="center"/>
              <w:rPr>
                <w:color w:val="000000"/>
              </w:rPr>
            </w:pPr>
            <w:r>
              <w:t>321213</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rsidR="00CA4CD6" w:rsidRPr="006C76C6" w:rsidRDefault="00CA4CD6">
      <w:pPr>
        <w:pBdr>
          <w:top w:val="single" w:sz="6" w:space="0" w:color="FFFFFF"/>
          <w:left w:val="single" w:sz="6" w:space="0" w:color="FFFFFF"/>
          <w:bottom w:val="single" w:sz="6" w:space="0" w:color="FFFFFF"/>
          <w:right w:val="single" w:sz="6" w:space="0" w:color="FFFFFF"/>
        </w:pBdr>
      </w:pPr>
    </w:p>
    <w:p w:rsidR="00CA4CD6" w:rsidRPr="006C76C6" w:rsidRDefault="00817E8B">
      <w:pPr>
        <w:pBdr>
          <w:top w:val="single" w:sz="6" w:space="0" w:color="FFFFFF"/>
          <w:left w:val="single" w:sz="6" w:space="0" w:color="FFFFFF"/>
          <w:bottom w:val="single" w:sz="6" w:space="0" w:color="FFFFFF"/>
          <w:right w:val="single" w:sz="6" w:space="0" w:color="FFFFFF"/>
        </w:pBdr>
        <w:ind w:firstLine="720"/>
      </w:pPr>
      <w:r w:rsidRPr="006C76C6">
        <w:t>I</w:t>
      </w:r>
      <w:r w:rsidR="00CA4CD6" w:rsidRPr="006C76C6">
        <w:t>n this ICR</w:t>
      </w:r>
      <w:r w:rsidRPr="006C76C6">
        <w:t>, all the data</w:t>
      </w:r>
      <w:r w:rsidR="00CA4CD6" w:rsidRPr="006C76C6">
        <w:t xml:space="preserve"> </w:t>
      </w:r>
      <w:r w:rsidRPr="006C76C6">
        <w:t xml:space="preserve">that is </w:t>
      </w:r>
      <w:r w:rsidR="00CA4CD6" w:rsidRPr="006C76C6">
        <w:t xml:space="preserve">recorded or reported </w:t>
      </w:r>
      <w:r w:rsidRPr="006C76C6">
        <w:t>is</w:t>
      </w:r>
      <w:r w:rsidR="00CA4CD6" w:rsidRPr="006C76C6">
        <w:t xml:space="preserve"> required by </w:t>
      </w:r>
      <w:r w:rsidR="00BB6AA4" w:rsidRPr="006C76C6">
        <w:t xml:space="preserve">the </w:t>
      </w:r>
      <w:r w:rsidR="00255740" w:rsidRPr="006C76C6">
        <w:t>NESHAP for Plywood and Composite Products</w:t>
      </w:r>
      <w:r w:rsidR="00CA4CD6" w:rsidRPr="006C76C6">
        <w:t xml:space="preserve"> </w:t>
      </w:r>
      <w:r w:rsidR="00810D4A" w:rsidRPr="006C76C6">
        <w:t xml:space="preserve">(40 CFR </w:t>
      </w:r>
      <w:r w:rsidR="00BB6AA4" w:rsidRPr="006C76C6">
        <w:t>P</w:t>
      </w:r>
      <w:r w:rsidR="00810D4A" w:rsidRPr="006C76C6">
        <w:t xml:space="preserve">art 63, </w:t>
      </w:r>
      <w:r w:rsidR="00BB6AA4" w:rsidRPr="006C76C6">
        <w:t>S</w:t>
      </w:r>
      <w:r w:rsidR="00810D4A" w:rsidRPr="006C76C6">
        <w:t>ubpart DDDD).</w:t>
      </w:r>
      <w:r w:rsidR="00CA4CD6" w:rsidRPr="006C76C6">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75131B" w:rsidRDefault="0075131B">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jc w:val="center"/>
        <w:tblLayout w:type="fixed"/>
        <w:tblCellMar>
          <w:left w:w="120" w:type="dxa"/>
          <w:right w:w="120" w:type="dxa"/>
        </w:tblCellMar>
        <w:tblLook w:val="0000"/>
      </w:tblPr>
      <w:tblGrid>
        <w:gridCol w:w="7020"/>
        <w:gridCol w:w="2340"/>
      </w:tblGrid>
      <w:tr w:rsidR="00A73600" w:rsidRPr="00CF2B37" w:rsidTr="0025574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255740" w:rsidRPr="00CF2B37" w:rsidTr="0008443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255740" w:rsidRPr="00CF2B37" w:rsidRDefault="00255740">
            <w:pPr>
              <w:pBdr>
                <w:top w:val="single" w:sz="6" w:space="0" w:color="FFFFFF"/>
                <w:left w:val="single" w:sz="6" w:space="0" w:color="FFFFFF"/>
                <w:bottom w:val="single" w:sz="6" w:space="0" w:color="FFFFFF"/>
                <w:right w:val="single" w:sz="6" w:space="0" w:color="FFFFFF"/>
              </w:pBdr>
              <w:spacing w:after="58"/>
            </w:pPr>
            <w:r>
              <w:t>Initial notification for existing sources</w:t>
            </w:r>
          </w:p>
        </w:tc>
        <w:tc>
          <w:tcPr>
            <w:tcW w:w="2340" w:type="dxa"/>
            <w:tcBorders>
              <w:top w:val="single" w:sz="7" w:space="0" w:color="000000"/>
              <w:left w:val="single" w:sz="7" w:space="0" w:color="000000"/>
              <w:bottom w:val="single" w:sz="7" w:space="0" w:color="000000"/>
              <w:right w:val="single" w:sz="7" w:space="0" w:color="000000"/>
            </w:tcBorders>
            <w:vAlign w:val="center"/>
          </w:tcPr>
          <w:p w:rsidR="00255740" w:rsidRPr="00CF2B37" w:rsidRDefault="00255740">
            <w:pPr>
              <w:pBdr>
                <w:top w:val="single" w:sz="6" w:space="0" w:color="FFFFFF"/>
                <w:left w:val="single" w:sz="6" w:space="0" w:color="FFFFFF"/>
                <w:bottom w:val="single" w:sz="6" w:space="0" w:color="FFFFFF"/>
                <w:right w:val="single" w:sz="6" w:space="0" w:color="FFFFFF"/>
              </w:pBdr>
              <w:spacing w:after="58"/>
            </w:pPr>
            <w:r>
              <w:t>63.9(b)(2), 63.2280(b)</w:t>
            </w:r>
          </w:p>
        </w:tc>
      </w:tr>
      <w:tr w:rsidR="00255740" w:rsidRPr="00CF2B37" w:rsidTr="0008443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255740" w:rsidRPr="00CF2B37" w:rsidRDefault="00255740">
            <w:pPr>
              <w:pBdr>
                <w:top w:val="single" w:sz="6" w:space="0" w:color="FFFFFF"/>
                <w:left w:val="single" w:sz="6" w:space="0" w:color="FFFFFF"/>
                <w:bottom w:val="single" w:sz="6" w:space="0" w:color="FFFFFF"/>
                <w:right w:val="single" w:sz="6" w:space="0" w:color="FFFFFF"/>
              </w:pBdr>
              <w:spacing w:after="58"/>
            </w:pPr>
            <w:r>
              <w:t>Notification of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rsidR="00255740" w:rsidRPr="00CF2B37" w:rsidRDefault="00255740">
            <w:pPr>
              <w:pBdr>
                <w:top w:val="single" w:sz="6" w:space="0" w:color="FFFFFF"/>
                <w:left w:val="single" w:sz="6" w:space="0" w:color="FFFFFF"/>
                <w:bottom w:val="single" w:sz="6" w:space="0" w:color="FFFFFF"/>
                <w:right w:val="single" w:sz="6" w:space="0" w:color="FFFFFF"/>
              </w:pBdr>
              <w:spacing w:after="58"/>
            </w:pPr>
            <w:r>
              <w:t xml:space="preserve">63.7(b)(1), </w:t>
            </w:r>
            <w:r>
              <w:lastRenderedPageBreak/>
              <w:t>63.2280(c)</w:t>
            </w:r>
          </w:p>
        </w:tc>
      </w:tr>
      <w:tr w:rsidR="00255740" w:rsidRPr="00CF2B37" w:rsidTr="0008443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255740" w:rsidRPr="00CF2B37" w:rsidRDefault="00255740">
            <w:pPr>
              <w:pBdr>
                <w:top w:val="single" w:sz="6" w:space="0" w:color="FFFFFF"/>
                <w:left w:val="single" w:sz="6" w:space="0" w:color="FFFFFF"/>
                <w:bottom w:val="single" w:sz="6" w:space="0" w:color="FFFFFF"/>
                <w:right w:val="single" w:sz="6" w:space="0" w:color="FFFFFF"/>
              </w:pBdr>
              <w:spacing w:after="58"/>
            </w:pPr>
            <w:r>
              <w:lastRenderedPageBreak/>
              <w:t>Notification of compliance status</w:t>
            </w:r>
          </w:p>
        </w:tc>
        <w:tc>
          <w:tcPr>
            <w:tcW w:w="2340" w:type="dxa"/>
            <w:tcBorders>
              <w:top w:val="single" w:sz="7" w:space="0" w:color="000000"/>
              <w:left w:val="single" w:sz="7" w:space="0" w:color="000000"/>
              <w:bottom w:val="single" w:sz="7" w:space="0" w:color="000000"/>
              <w:right w:val="single" w:sz="7" w:space="0" w:color="000000"/>
            </w:tcBorders>
            <w:vAlign w:val="center"/>
          </w:tcPr>
          <w:p w:rsidR="00255740" w:rsidRPr="00CF2B37" w:rsidRDefault="00255740">
            <w:pPr>
              <w:pBdr>
                <w:top w:val="single" w:sz="6" w:space="0" w:color="FFFFFF"/>
                <w:left w:val="single" w:sz="6" w:space="0" w:color="FFFFFF"/>
                <w:bottom w:val="single" w:sz="6" w:space="0" w:color="FFFFFF"/>
                <w:right w:val="single" w:sz="6" w:space="0" w:color="FFFFFF"/>
              </w:pBdr>
              <w:spacing w:after="58"/>
            </w:pPr>
            <w:r>
              <w:t>63.9(h)(2)(ii), 63.2280(d)</w:t>
            </w:r>
          </w:p>
        </w:tc>
      </w:tr>
      <w:tr w:rsidR="00255740" w:rsidRPr="00CF2B37" w:rsidTr="0008443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255740" w:rsidRPr="00CF2B37" w:rsidRDefault="00255740">
            <w:pPr>
              <w:pBdr>
                <w:top w:val="single" w:sz="6" w:space="0" w:color="FFFFFF"/>
                <w:left w:val="single" w:sz="6" w:space="0" w:color="FFFFFF"/>
                <w:bottom w:val="single" w:sz="6" w:space="0" w:color="FFFFFF"/>
                <w:right w:val="single" w:sz="6" w:space="0" w:color="FFFFFF"/>
              </w:pBdr>
              <w:spacing w:after="58"/>
            </w:pPr>
            <w:r>
              <w:t>Request for routine control device maintenance exemption</w:t>
            </w:r>
          </w:p>
        </w:tc>
        <w:tc>
          <w:tcPr>
            <w:tcW w:w="2340" w:type="dxa"/>
            <w:tcBorders>
              <w:top w:val="single" w:sz="7" w:space="0" w:color="000000"/>
              <w:left w:val="single" w:sz="7" w:space="0" w:color="000000"/>
              <w:bottom w:val="single" w:sz="7" w:space="0" w:color="000000"/>
              <w:right w:val="single" w:sz="7" w:space="0" w:color="000000"/>
            </w:tcBorders>
            <w:vAlign w:val="center"/>
          </w:tcPr>
          <w:p w:rsidR="00255740" w:rsidRPr="00CF2B37" w:rsidRDefault="00255740">
            <w:pPr>
              <w:pBdr>
                <w:top w:val="single" w:sz="6" w:space="0" w:color="FFFFFF"/>
                <w:left w:val="single" w:sz="6" w:space="0" w:color="FFFFFF"/>
                <w:bottom w:val="single" w:sz="6" w:space="0" w:color="FFFFFF"/>
                <w:right w:val="single" w:sz="6" w:space="0" w:color="FFFFFF"/>
              </w:pBdr>
              <w:spacing w:after="58"/>
            </w:pPr>
            <w:r>
              <w:t>63.2280(e)</w:t>
            </w:r>
          </w:p>
        </w:tc>
      </w:tr>
      <w:tr w:rsidR="00255740" w:rsidRPr="00CF2B37" w:rsidTr="0008443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255740" w:rsidRPr="00CF2B37" w:rsidRDefault="00255740">
            <w:pPr>
              <w:pBdr>
                <w:top w:val="single" w:sz="6" w:space="0" w:color="FFFFFF"/>
                <w:left w:val="single" w:sz="6" w:space="0" w:color="FFFFFF"/>
                <w:bottom w:val="single" w:sz="6" w:space="0" w:color="FFFFFF"/>
                <w:right w:val="single" w:sz="6" w:space="0" w:color="FFFFFF"/>
              </w:pBdr>
              <w:spacing w:after="58"/>
            </w:pPr>
            <w:r>
              <w:t>Emissions averaging plan</w:t>
            </w:r>
          </w:p>
        </w:tc>
        <w:tc>
          <w:tcPr>
            <w:tcW w:w="2340" w:type="dxa"/>
            <w:tcBorders>
              <w:top w:val="single" w:sz="7" w:space="0" w:color="000000"/>
              <w:left w:val="single" w:sz="7" w:space="0" w:color="000000"/>
              <w:bottom w:val="single" w:sz="7" w:space="0" w:color="000000"/>
              <w:right w:val="single" w:sz="7" w:space="0" w:color="000000"/>
            </w:tcBorders>
            <w:vAlign w:val="center"/>
          </w:tcPr>
          <w:p w:rsidR="00255740" w:rsidRPr="00CF2B37" w:rsidRDefault="00255740">
            <w:pPr>
              <w:pBdr>
                <w:top w:val="single" w:sz="6" w:space="0" w:color="FFFFFF"/>
                <w:left w:val="single" w:sz="6" w:space="0" w:color="FFFFFF"/>
                <w:bottom w:val="single" w:sz="6" w:space="0" w:color="FFFFFF"/>
                <w:right w:val="single" w:sz="6" w:space="0" w:color="FFFFFF"/>
              </w:pBdr>
              <w:spacing w:after="58"/>
            </w:pPr>
            <w:r>
              <w:t>63.2280(f)</w:t>
            </w:r>
          </w:p>
        </w:tc>
      </w:tr>
      <w:tr w:rsidR="00255740" w:rsidRPr="00CF2B37" w:rsidTr="0008443B">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255740" w:rsidRPr="00CF2B37" w:rsidRDefault="00255740">
            <w:pPr>
              <w:pBdr>
                <w:top w:val="single" w:sz="6" w:space="0" w:color="FFFFFF"/>
                <w:left w:val="single" w:sz="6" w:space="0" w:color="FFFFFF"/>
                <w:bottom w:val="single" w:sz="6" w:space="0" w:color="FFFFFF"/>
                <w:right w:val="single" w:sz="6" w:space="0" w:color="FFFFFF"/>
              </w:pBdr>
              <w:spacing w:after="58"/>
            </w:pPr>
            <w:r>
              <w:t>Notification of change of control system, processing unit in your emissions averaging plan, monitoring parameter, or value of a monitoring parameter</w:t>
            </w:r>
          </w:p>
        </w:tc>
        <w:tc>
          <w:tcPr>
            <w:tcW w:w="2340" w:type="dxa"/>
            <w:tcBorders>
              <w:top w:val="single" w:sz="7" w:space="0" w:color="000000"/>
              <w:left w:val="single" w:sz="7" w:space="0" w:color="000000"/>
              <w:bottom w:val="single" w:sz="7" w:space="0" w:color="000000"/>
              <w:right w:val="single" w:sz="7" w:space="0" w:color="000000"/>
            </w:tcBorders>
            <w:vAlign w:val="center"/>
          </w:tcPr>
          <w:p w:rsidR="00255740" w:rsidRPr="00CF2B37" w:rsidRDefault="00255740">
            <w:pPr>
              <w:pBdr>
                <w:top w:val="single" w:sz="6" w:space="0" w:color="FFFFFF"/>
                <w:left w:val="single" w:sz="6" w:space="0" w:color="FFFFFF"/>
                <w:bottom w:val="single" w:sz="6" w:space="0" w:color="FFFFFF"/>
                <w:right w:val="single" w:sz="6" w:space="0" w:color="FFFFFF"/>
              </w:pBdr>
              <w:spacing w:after="58"/>
            </w:pPr>
            <w:r>
              <w:t>63.2280(g)</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290"/>
        <w:gridCol w:w="2070"/>
      </w:tblGrid>
      <w:tr w:rsidR="00A73600" w:rsidRPr="00CF2B37" w:rsidTr="0025574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255740" w:rsidRPr="00CF2B37" w:rsidTr="0008443B">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255740" w:rsidRPr="00CF2B37" w:rsidRDefault="00255740">
            <w:pPr>
              <w:pBdr>
                <w:top w:val="single" w:sz="6" w:space="0" w:color="FFFFFF"/>
                <w:left w:val="single" w:sz="6" w:space="0" w:color="FFFFFF"/>
                <w:bottom w:val="single" w:sz="6" w:space="0" w:color="FFFFFF"/>
                <w:right w:val="single" w:sz="6" w:space="0" w:color="FFFFFF"/>
              </w:pBdr>
              <w:spacing w:after="58"/>
            </w:pPr>
            <w:r>
              <w:t>Semiannual compliance report</w:t>
            </w:r>
          </w:p>
        </w:tc>
        <w:tc>
          <w:tcPr>
            <w:tcW w:w="2070" w:type="dxa"/>
            <w:tcBorders>
              <w:top w:val="single" w:sz="7" w:space="0" w:color="000000"/>
              <w:left w:val="single" w:sz="7" w:space="0" w:color="000000"/>
              <w:bottom w:val="single" w:sz="7" w:space="0" w:color="000000"/>
              <w:right w:val="single" w:sz="7" w:space="0" w:color="000000"/>
            </w:tcBorders>
            <w:vAlign w:val="center"/>
          </w:tcPr>
          <w:p w:rsidR="00255740" w:rsidRPr="00CF2B37" w:rsidRDefault="00255740">
            <w:pPr>
              <w:pBdr>
                <w:top w:val="single" w:sz="6" w:space="0" w:color="FFFFFF"/>
                <w:left w:val="single" w:sz="6" w:space="0" w:color="FFFFFF"/>
                <w:bottom w:val="single" w:sz="6" w:space="0" w:color="FFFFFF"/>
                <w:right w:val="single" w:sz="6" w:space="0" w:color="FFFFFF"/>
              </w:pBdr>
              <w:spacing w:after="58"/>
            </w:pPr>
            <w:r>
              <w:t>63.2281(b)</w:t>
            </w:r>
          </w:p>
        </w:tc>
      </w:tr>
      <w:tr w:rsidR="00255740" w:rsidRPr="00CF2B37" w:rsidTr="0008443B">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255740" w:rsidRPr="00CF2B37" w:rsidRDefault="00255740">
            <w:pPr>
              <w:pBdr>
                <w:top w:val="single" w:sz="6" w:space="0" w:color="FFFFFF"/>
                <w:left w:val="single" w:sz="6" w:space="0" w:color="FFFFFF"/>
                <w:bottom w:val="single" w:sz="6" w:space="0" w:color="FFFFFF"/>
                <w:right w:val="single" w:sz="6" w:space="0" w:color="FFFFFF"/>
              </w:pBdr>
              <w:spacing w:after="58"/>
            </w:pPr>
            <w:r>
              <w:t>Start-up, shutdown, and malfunction plan</w:t>
            </w:r>
          </w:p>
        </w:tc>
        <w:tc>
          <w:tcPr>
            <w:tcW w:w="2070" w:type="dxa"/>
            <w:tcBorders>
              <w:top w:val="single" w:sz="7" w:space="0" w:color="000000"/>
              <w:left w:val="single" w:sz="7" w:space="0" w:color="000000"/>
              <w:bottom w:val="single" w:sz="7" w:space="0" w:color="000000"/>
              <w:right w:val="single" w:sz="7" w:space="0" w:color="000000"/>
            </w:tcBorders>
            <w:vAlign w:val="center"/>
          </w:tcPr>
          <w:p w:rsidR="00255740" w:rsidRPr="00CF2B37" w:rsidRDefault="00255740">
            <w:pPr>
              <w:pBdr>
                <w:top w:val="single" w:sz="6" w:space="0" w:color="FFFFFF"/>
                <w:left w:val="single" w:sz="6" w:space="0" w:color="FFFFFF"/>
                <w:bottom w:val="single" w:sz="6" w:space="0" w:color="FFFFFF"/>
                <w:right w:val="single" w:sz="6" w:space="0" w:color="FFFFFF"/>
              </w:pBdr>
              <w:spacing w:after="58"/>
            </w:pPr>
            <w:r>
              <w:t>63.10(d)(5)(2)</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110"/>
        <w:gridCol w:w="2250"/>
      </w:tblGrid>
      <w:tr w:rsidR="00A73600" w:rsidRPr="00CF2B37" w:rsidTr="00B256A2">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B256A2" w:rsidRPr="00CF2B37" w:rsidTr="0008443B">
        <w:trPr>
          <w:jc w:val="center"/>
        </w:trPr>
        <w:tc>
          <w:tcPr>
            <w:tcW w:w="7110" w:type="dxa"/>
            <w:tcBorders>
              <w:top w:val="single" w:sz="7" w:space="0" w:color="000000"/>
              <w:left w:val="single" w:sz="7" w:space="0" w:color="000000"/>
              <w:bottom w:val="single" w:sz="7" w:space="0" w:color="000000"/>
              <w:right w:val="single" w:sz="7" w:space="0" w:color="000000"/>
            </w:tcBorders>
          </w:tcPr>
          <w:p w:rsidR="00B256A2" w:rsidRPr="00CF2B37" w:rsidRDefault="00B256A2">
            <w:pPr>
              <w:pBdr>
                <w:top w:val="single" w:sz="6" w:space="0" w:color="FFFFFF"/>
                <w:left w:val="single" w:sz="6" w:space="0" w:color="FFFFFF"/>
                <w:bottom w:val="single" w:sz="6" w:space="0" w:color="FFFFFF"/>
                <w:right w:val="single" w:sz="6" w:space="0" w:color="FFFFFF"/>
              </w:pBdr>
              <w:spacing w:after="58"/>
            </w:pPr>
            <w:r>
              <w:t>Documentation supporting any initial notification or notification of compliance status</w:t>
            </w:r>
          </w:p>
        </w:tc>
        <w:tc>
          <w:tcPr>
            <w:tcW w:w="2250" w:type="dxa"/>
            <w:tcBorders>
              <w:top w:val="single" w:sz="7" w:space="0" w:color="000000"/>
              <w:left w:val="single" w:sz="7" w:space="0" w:color="000000"/>
              <w:bottom w:val="single" w:sz="7" w:space="0" w:color="000000"/>
              <w:right w:val="single" w:sz="7" w:space="0" w:color="000000"/>
            </w:tcBorders>
            <w:vAlign w:val="center"/>
          </w:tcPr>
          <w:p w:rsidR="00B256A2" w:rsidRPr="00CF2B37" w:rsidRDefault="00B256A2">
            <w:pPr>
              <w:pBdr>
                <w:top w:val="single" w:sz="6" w:space="0" w:color="FFFFFF"/>
                <w:left w:val="single" w:sz="6" w:space="0" w:color="FFFFFF"/>
                <w:bottom w:val="single" w:sz="6" w:space="0" w:color="FFFFFF"/>
                <w:right w:val="single" w:sz="6" w:space="0" w:color="FFFFFF"/>
              </w:pBdr>
              <w:spacing w:after="58"/>
            </w:pPr>
            <w:r>
              <w:t>63.10(b)(2)(xiv), 63.2282(a)(1)</w:t>
            </w:r>
          </w:p>
        </w:tc>
      </w:tr>
      <w:tr w:rsidR="00B256A2" w:rsidRPr="00CF2B37" w:rsidTr="0008443B">
        <w:trPr>
          <w:jc w:val="center"/>
        </w:trPr>
        <w:tc>
          <w:tcPr>
            <w:tcW w:w="7110" w:type="dxa"/>
            <w:tcBorders>
              <w:top w:val="single" w:sz="7" w:space="0" w:color="000000"/>
              <w:left w:val="single" w:sz="7" w:space="0" w:color="000000"/>
              <w:bottom w:val="single" w:sz="7" w:space="0" w:color="000000"/>
              <w:right w:val="single" w:sz="7" w:space="0" w:color="000000"/>
            </w:tcBorders>
          </w:tcPr>
          <w:p w:rsidR="00B256A2" w:rsidRPr="00CF2B37" w:rsidRDefault="00B256A2">
            <w:pPr>
              <w:pBdr>
                <w:top w:val="single" w:sz="6" w:space="0" w:color="FFFFFF"/>
                <w:left w:val="single" w:sz="6" w:space="0" w:color="FFFFFF"/>
                <w:bottom w:val="single" w:sz="6" w:space="0" w:color="FFFFFF"/>
                <w:right w:val="single" w:sz="6" w:space="0" w:color="FFFFFF"/>
              </w:pBdr>
              <w:spacing w:after="58"/>
            </w:pPr>
            <w:r>
              <w:t>Startup, shutdown, malfunction plan</w:t>
            </w:r>
          </w:p>
        </w:tc>
        <w:tc>
          <w:tcPr>
            <w:tcW w:w="2250" w:type="dxa"/>
            <w:tcBorders>
              <w:top w:val="single" w:sz="7" w:space="0" w:color="000000"/>
              <w:left w:val="single" w:sz="7" w:space="0" w:color="000000"/>
              <w:bottom w:val="single" w:sz="7" w:space="0" w:color="000000"/>
              <w:right w:val="single" w:sz="7" w:space="0" w:color="000000"/>
            </w:tcBorders>
            <w:vAlign w:val="center"/>
          </w:tcPr>
          <w:p w:rsidR="00B256A2" w:rsidRPr="00CF2B37" w:rsidRDefault="00B256A2">
            <w:pPr>
              <w:pBdr>
                <w:top w:val="single" w:sz="6" w:space="0" w:color="FFFFFF"/>
                <w:left w:val="single" w:sz="6" w:space="0" w:color="FFFFFF"/>
                <w:bottom w:val="single" w:sz="6" w:space="0" w:color="FFFFFF"/>
                <w:right w:val="single" w:sz="6" w:space="0" w:color="FFFFFF"/>
              </w:pBdr>
              <w:spacing w:after="58"/>
            </w:pPr>
            <w:r>
              <w:t xml:space="preserve">63.6(e)(3)(iii)-(v), 63.2282(a)(2)  </w:t>
            </w:r>
          </w:p>
        </w:tc>
      </w:tr>
      <w:tr w:rsidR="00B256A2" w:rsidRPr="00CF2B37" w:rsidTr="0008443B">
        <w:trPr>
          <w:jc w:val="center"/>
        </w:trPr>
        <w:tc>
          <w:tcPr>
            <w:tcW w:w="7110" w:type="dxa"/>
            <w:tcBorders>
              <w:top w:val="single" w:sz="7" w:space="0" w:color="000000"/>
              <w:left w:val="single" w:sz="7" w:space="0" w:color="000000"/>
              <w:bottom w:val="single" w:sz="7" w:space="0" w:color="000000"/>
              <w:right w:val="single" w:sz="7" w:space="0" w:color="000000"/>
            </w:tcBorders>
          </w:tcPr>
          <w:p w:rsidR="00B256A2" w:rsidRPr="00CF2B37" w:rsidRDefault="00B256A2">
            <w:pPr>
              <w:pBdr>
                <w:top w:val="single" w:sz="6" w:space="0" w:color="FFFFFF"/>
                <w:left w:val="single" w:sz="6" w:space="0" w:color="FFFFFF"/>
                <w:bottom w:val="single" w:sz="6" w:space="0" w:color="FFFFFF"/>
                <w:right w:val="single" w:sz="6" w:space="0" w:color="FFFFFF"/>
              </w:pBdr>
              <w:spacing w:after="58"/>
            </w:pPr>
            <w:r>
              <w:t>Records relating to control device maintenance and documentation of routine control device maintenance exemption</w:t>
            </w:r>
          </w:p>
        </w:tc>
        <w:tc>
          <w:tcPr>
            <w:tcW w:w="2250" w:type="dxa"/>
            <w:tcBorders>
              <w:top w:val="single" w:sz="7" w:space="0" w:color="000000"/>
              <w:left w:val="single" w:sz="7" w:space="0" w:color="000000"/>
              <w:bottom w:val="single" w:sz="7" w:space="0" w:color="000000"/>
              <w:right w:val="single" w:sz="7" w:space="0" w:color="000000"/>
            </w:tcBorders>
            <w:vAlign w:val="center"/>
          </w:tcPr>
          <w:p w:rsidR="00B256A2" w:rsidRPr="00CF2B37" w:rsidRDefault="00B256A2">
            <w:pPr>
              <w:pBdr>
                <w:top w:val="single" w:sz="6" w:space="0" w:color="FFFFFF"/>
                <w:left w:val="single" w:sz="6" w:space="0" w:color="FFFFFF"/>
                <w:bottom w:val="single" w:sz="6" w:space="0" w:color="FFFFFF"/>
                <w:right w:val="single" w:sz="6" w:space="0" w:color="FFFFFF"/>
              </w:pBdr>
              <w:spacing w:after="58"/>
            </w:pPr>
            <w:r>
              <w:t>63.2282(a)(3)</w:t>
            </w:r>
          </w:p>
        </w:tc>
      </w:tr>
      <w:tr w:rsidR="00B256A2" w:rsidRPr="00CF2B37" w:rsidTr="0008443B">
        <w:trPr>
          <w:jc w:val="center"/>
        </w:trPr>
        <w:tc>
          <w:tcPr>
            <w:tcW w:w="7110" w:type="dxa"/>
            <w:tcBorders>
              <w:top w:val="single" w:sz="7" w:space="0" w:color="000000"/>
              <w:left w:val="single" w:sz="7" w:space="0" w:color="000000"/>
              <w:bottom w:val="single" w:sz="7" w:space="0" w:color="000000"/>
              <w:right w:val="single" w:sz="7" w:space="0" w:color="000000"/>
            </w:tcBorders>
          </w:tcPr>
          <w:p w:rsidR="00B256A2" w:rsidRPr="00CF2B37" w:rsidRDefault="00B256A2">
            <w:pPr>
              <w:pBdr>
                <w:top w:val="single" w:sz="6" w:space="0" w:color="FFFFFF"/>
                <w:left w:val="single" w:sz="6" w:space="0" w:color="FFFFFF"/>
                <w:bottom w:val="single" w:sz="6" w:space="0" w:color="FFFFFF"/>
                <w:right w:val="single" w:sz="6" w:space="0" w:color="FFFFFF"/>
              </w:pBdr>
              <w:spacing w:after="58"/>
            </w:pPr>
            <w:r>
              <w:t>Records of performance test and performance evaluations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B256A2" w:rsidRPr="00CF2B37" w:rsidRDefault="00B256A2">
            <w:pPr>
              <w:pBdr>
                <w:top w:val="single" w:sz="6" w:space="0" w:color="FFFFFF"/>
                <w:left w:val="single" w:sz="6" w:space="0" w:color="FFFFFF"/>
                <w:bottom w:val="single" w:sz="6" w:space="0" w:color="FFFFFF"/>
                <w:right w:val="single" w:sz="6" w:space="0" w:color="FFFFFF"/>
              </w:pBdr>
              <w:spacing w:after="58"/>
            </w:pPr>
            <w:r>
              <w:t>63.10(b)(2)(viii), 63.2282(a)(4)</w:t>
            </w:r>
          </w:p>
        </w:tc>
      </w:tr>
      <w:tr w:rsidR="00B256A2" w:rsidRPr="00CF2B37" w:rsidTr="0008443B">
        <w:trPr>
          <w:jc w:val="center"/>
        </w:trPr>
        <w:tc>
          <w:tcPr>
            <w:tcW w:w="7110" w:type="dxa"/>
            <w:tcBorders>
              <w:top w:val="single" w:sz="7" w:space="0" w:color="000000"/>
              <w:left w:val="single" w:sz="7" w:space="0" w:color="000000"/>
              <w:bottom w:val="single" w:sz="7" w:space="0" w:color="000000"/>
              <w:right w:val="single" w:sz="7" w:space="0" w:color="000000"/>
            </w:tcBorders>
          </w:tcPr>
          <w:p w:rsidR="00B256A2" w:rsidRPr="00CF2B37" w:rsidRDefault="00B256A2">
            <w:pPr>
              <w:pBdr>
                <w:top w:val="single" w:sz="6" w:space="0" w:color="FFFFFF"/>
                <w:left w:val="single" w:sz="6" w:space="0" w:color="FFFFFF"/>
                <w:bottom w:val="single" w:sz="6" w:space="0" w:color="FFFFFF"/>
                <w:right w:val="single" w:sz="6" w:space="0" w:color="FFFFFF"/>
              </w:pBdr>
              <w:spacing w:after="58"/>
            </w:pPr>
            <w:r>
              <w:t>Records for each CEMS for emission limitations and records related to the work practice requirements</w:t>
            </w:r>
          </w:p>
        </w:tc>
        <w:tc>
          <w:tcPr>
            <w:tcW w:w="2250" w:type="dxa"/>
            <w:tcBorders>
              <w:top w:val="single" w:sz="7" w:space="0" w:color="000000"/>
              <w:left w:val="single" w:sz="7" w:space="0" w:color="000000"/>
              <w:bottom w:val="single" w:sz="7" w:space="0" w:color="000000"/>
              <w:right w:val="single" w:sz="7" w:space="0" w:color="000000"/>
            </w:tcBorders>
            <w:vAlign w:val="center"/>
          </w:tcPr>
          <w:p w:rsidR="00B256A2" w:rsidRDefault="00B256A2" w:rsidP="00084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63.10(b)(2)(vi)-(xi),</w:t>
            </w:r>
          </w:p>
          <w:p w:rsidR="00B256A2" w:rsidRDefault="00B256A2" w:rsidP="00084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63.8(d)(3), 63.8(f)(6)(i),</w:t>
            </w:r>
          </w:p>
          <w:p w:rsidR="00B256A2" w:rsidRPr="00CF2B37" w:rsidRDefault="00B256A2">
            <w:pPr>
              <w:pBdr>
                <w:top w:val="single" w:sz="6" w:space="0" w:color="FFFFFF"/>
                <w:left w:val="single" w:sz="6" w:space="0" w:color="FFFFFF"/>
                <w:bottom w:val="single" w:sz="6" w:space="0" w:color="FFFFFF"/>
                <w:right w:val="single" w:sz="6" w:space="0" w:color="FFFFFF"/>
              </w:pBdr>
              <w:spacing w:after="58"/>
            </w:pPr>
            <w:r>
              <w:t>63.2282(b)-(c)</w:t>
            </w:r>
          </w:p>
        </w:tc>
      </w:tr>
      <w:tr w:rsidR="00B256A2" w:rsidRPr="00CF2B37" w:rsidTr="0008443B">
        <w:trPr>
          <w:jc w:val="center"/>
        </w:trPr>
        <w:tc>
          <w:tcPr>
            <w:tcW w:w="7110" w:type="dxa"/>
            <w:tcBorders>
              <w:top w:val="single" w:sz="7" w:space="0" w:color="000000"/>
              <w:left w:val="single" w:sz="7" w:space="0" w:color="000000"/>
              <w:bottom w:val="single" w:sz="7" w:space="0" w:color="000000"/>
              <w:right w:val="single" w:sz="7" w:space="0" w:color="000000"/>
            </w:tcBorders>
          </w:tcPr>
          <w:p w:rsidR="00B256A2" w:rsidRPr="00CF2B37" w:rsidRDefault="00B256A2">
            <w:pPr>
              <w:pBdr>
                <w:top w:val="single" w:sz="6" w:space="0" w:color="FFFFFF"/>
                <w:left w:val="single" w:sz="6" w:space="0" w:color="FFFFFF"/>
                <w:bottom w:val="single" w:sz="6" w:space="0" w:color="FFFFFF"/>
                <w:right w:val="single" w:sz="6" w:space="0" w:color="FFFFFF"/>
              </w:pBdr>
              <w:spacing w:after="58"/>
            </w:pPr>
            <w:r>
              <w:t>Records of all information required to calculate emission debits and credits</w:t>
            </w:r>
          </w:p>
        </w:tc>
        <w:tc>
          <w:tcPr>
            <w:tcW w:w="2250" w:type="dxa"/>
            <w:tcBorders>
              <w:top w:val="single" w:sz="7" w:space="0" w:color="000000"/>
              <w:left w:val="single" w:sz="7" w:space="0" w:color="000000"/>
              <w:bottom w:val="single" w:sz="7" w:space="0" w:color="000000"/>
              <w:right w:val="single" w:sz="7" w:space="0" w:color="000000"/>
            </w:tcBorders>
            <w:vAlign w:val="center"/>
          </w:tcPr>
          <w:p w:rsidR="00B256A2" w:rsidRPr="00CF2B37" w:rsidRDefault="00B256A2">
            <w:pPr>
              <w:pBdr>
                <w:top w:val="single" w:sz="6" w:space="0" w:color="FFFFFF"/>
                <w:left w:val="single" w:sz="6" w:space="0" w:color="FFFFFF"/>
                <w:bottom w:val="single" w:sz="6" w:space="0" w:color="FFFFFF"/>
                <w:right w:val="single" w:sz="6" w:space="0" w:color="FFFFFF"/>
              </w:pBdr>
              <w:spacing w:after="58"/>
            </w:pPr>
            <w:r>
              <w:t>63.2282(d)</w:t>
            </w:r>
          </w:p>
        </w:tc>
      </w:tr>
      <w:tr w:rsidR="00B256A2" w:rsidRPr="00CF2B37" w:rsidTr="0008443B">
        <w:trPr>
          <w:jc w:val="center"/>
        </w:trPr>
        <w:tc>
          <w:tcPr>
            <w:tcW w:w="7110" w:type="dxa"/>
            <w:tcBorders>
              <w:top w:val="single" w:sz="7" w:space="0" w:color="000000"/>
              <w:left w:val="single" w:sz="7" w:space="0" w:color="000000"/>
              <w:bottom w:val="single" w:sz="7" w:space="0" w:color="000000"/>
              <w:right w:val="single" w:sz="7" w:space="0" w:color="000000"/>
            </w:tcBorders>
          </w:tcPr>
          <w:p w:rsidR="00B256A2" w:rsidRPr="00CF2B37" w:rsidRDefault="00B256A2">
            <w:pPr>
              <w:pBdr>
                <w:top w:val="single" w:sz="6" w:space="0" w:color="FFFFFF"/>
                <w:left w:val="single" w:sz="6" w:space="0" w:color="FFFFFF"/>
                <w:bottom w:val="single" w:sz="6" w:space="0" w:color="FFFFFF"/>
                <w:right w:val="single" w:sz="6" w:space="0" w:color="FFFFFF"/>
              </w:pBdr>
              <w:spacing w:after="58"/>
            </w:pPr>
            <w:r>
              <w:t>Maintain records for 5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B256A2" w:rsidRPr="00CF2B37" w:rsidRDefault="00B256A2">
            <w:pPr>
              <w:pBdr>
                <w:top w:val="single" w:sz="6" w:space="0" w:color="FFFFFF"/>
                <w:left w:val="single" w:sz="6" w:space="0" w:color="FFFFFF"/>
                <w:bottom w:val="single" w:sz="6" w:space="0" w:color="FFFFFF"/>
                <w:right w:val="single" w:sz="6" w:space="0" w:color="FFFFFF"/>
              </w:pBdr>
              <w:spacing w:after="58"/>
            </w:pPr>
            <w:r>
              <w:t>63.10(b)(1), 63.2283(d)</w:t>
            </w:r>
          </w:p>
        </w:tc>
      </w:tr>
    </w:tbl>
    <w:p w:rsidR="00091066" w:rsidRDefault="00091066" w:rsidP="00504745">
      <w:pPr>
        <w:pBdr>
          <w:top w:val="single" w:sz="6" w:space="0" w:color="FFFFFF"/>
          <w:left w:val="single" w:sz="6" w:space="0" w:color="FFFFFF"/>
          <w:bottom w:val="single" w:sz="6" w:space="0" w:color="FFFFFF"/>
          <w:right w:val="single" w:sz="6" w:space="0" w:color="FFFFFF"/>
        </w:pBdr>
        <w:outlineLvl w:val="0"/>
        <w:rPr>
          <w:color w:val="000000"/>
          <w:u w:val="single"/>
        </w:rPr>
      </w:pPr>
    </w:p>
    <w:p w:rsidR="00091066" w:rsidRDefault="00091066" w:rsidP="00504745">
      <w:pPr>
        <w:pBdr>
          <w:top w:val="single" w:sz="6" w:space="0" w:color="FFFFFF"/>
          <w:left w:val="single" w:sz="6" w:space="0" w:color="FFFFFF"/>
          <w:bottom w:val="single" w:sz="6" w:space="0" w:color="FFFFFF"/>
          <w:right w:val="single" w:sz="6" w:space="0" w:color="FFFFFF"/>
        </w:pBdr>
        <w:outlineLvl w:val="0"/>
        <w:rPr>
          <w:color w:val="000000"/>
          <w:u w:val="single"/>
        </w:rPr>
      </w:pPr>
    </w:p>
    <w:p w:rsidR="00091066" w:rsidRDefault="00091066" w:rsidP="00504745">
      <w:pPr>
        <w:pBdr>
          <w:top w:val="single" w:sz="6" w:space="0" w:color="FFFFFF"/>
          <w:left w:val="single" w:sz="6" w:space="0" w:color="FFFFFF"/>
          <w:bottom w:val="single" w:sz="6" w:space="0" w:color="FFFFFF"/>
          <w:right w:val="single" w:sz="6" w:space="0" w:color="FFFFFF"/>
        </w:pBdr>
        <w:outlineLvl w:val="0"/>
        <w:rPr>
          <w:color w:val="000000"/>
          <w:u w:val="single"/>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lastRenderedPageBreak/>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cooperation with th</w:t>
      </w:r>
      <w:r w:rsidR="00724BC7">
        <w:rPr>
          <w:color w:val="000000"/>
        </w:rPr>
        <w:t>e respondents</w:t>
      </w:r>
      <w:r>
        <w:rPr>
          <w:color w:val="000000"/>
        </w:rPr>
        <w:t xml:space="preserve"> continue to create reporting systems to transmit data electronically.  However, electronic reporting systems are still not widely used.  At this time, it is estimated that approximately </w:t>
      </w:r>
      <w:r w:rsidR="00810D4A" w:rsidRPr="00810D4A">
        <w:t>20</w:t>
      </w:r>
      <w:r w:rsidRPr="00CF2B37">
        <w:rPr>
          <w:color w:val="FF0000"/>
        </w:rPr>
        <w:t xml:space="preserve"> </w:t>
      </w:r>
      <w:r>
        <w:rPr>
          <w:color w:val="000000"/>
        </w:rPr>
        <w:t>percent of the respon</w:t>
      </w:r>
      <w:r w:rsidR="00630300">
        <w:rPr>
          <w:color w:val="000000"/>
        </w:rPr>
        <w:t>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08443B"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and oper</w:t>
            </w:r>
            <w:r w:rsidR="00810D4A" w:rsidRPr="00810D4A">
              <w:t xml:space="preserve">ate CMS for opacity, or for pressure drop and liquid supply pressure for control device.  </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w:t>
            </w:r>
            <w:r w:rsidR="00B256A2">
              <w:t>Reference Methods 308, 316, 320 test</w:t>
            </w:r>
            <w:r>
              <w:rPr>
                <w:color w:val="000000"/>
              </w:rPr>
              <w:t>, 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06DEF" w:rsidRPr="00D54037" w:rsidRDefault="00CF2B37" w:rsidP="00CF2B37">
      <w:pPr>
        <w:pBdr>
          <w:top w:val="single" w:sz="6" w:space="0" w:color="FFFFFF"/>
          <w:left w:val="single" w:sz="6" w:space="0" w:color="FFFFFF"/>
          <w:bottom w:val="single" w:sz="6" w:space="0" w:color="FFFFFF"/>
          <w:right w:val="single" w:sz="6" w:space="0" w:color="FFFFFF"/>
        </w:pBdr>
        <w:ind w:firstLine="720"/>
      </w:pPr>
      <w:r w:rsidRPr="00D54037">
        <w:t xml:space="preserve">Currently sources are using monitoring and reporting equipment that provide parameter data in an automated way </w:t>
      </w:r>
      <w:r w:rsidR="00521820">
        <w:t>(</w:t>
      </w:r>
      <w:r w:rsidRPr="00D54037">
        <w:t>e.g., continuous parameter monitoring system</w:t>
      </w:r>
      <w:r w:rsidR="00521820">
        <w:t>)</w:t>
      </w:r>
      <w:r w:rsidRPr="00D54037">
        <w:t xml:space="preserve">.  Although personnel at the source still need to evaluate the data, this type of monitoring equipment has significantly reduced the burden associated with monitoring and recordkeeping. </w:t>
      </w:r>
    </w:p>
    <w:p w:rsidR="00CF2B37" w:rsidRDefault="00CF2B37">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lastRenderedPageBreak/>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D54037" w:rsidRDefault="00CA4CD6">
      <w:pPr>
        <w:pBdr>
          <w:top w:val="single" w:sz="6" w:space="0" w:color="FFFFFF"/>
          <w:left w:val="single" w:sz="6" w:space="0" w:color="FFFFFF"/>
          <w:bottom w:val="single" w:sz="6" w:space="0" w:color="FFFFFF"/>
          <w:right w:val="single" w:sz="6" w:space="0" w:color="FFFFFF"/>
        </w:pBdr>
        <w:ind w:firstLine="720"/>
      </w:pPr>
      <w:r w:rsidRPr="00D54037">
        <w:t xml:space="preserve">Following notification of startup, the reviewing authority </w:t>
      </w:r>
      <w:r w:rsidR="002B29A7" w:rsidRPr="00D54037">
        <w:t xml:space="preserve">could </w:t>
      </w:r>
      <w:r w:rsidRPr="00D54037">
        <w:t>inspect the source to determine whether the pollution control devices are p</w:t>
      </w:r>
      <w:r w:rsidR="00D54037" w:rsidRPr="00D54037">
        <w:t xml:space="preserve">roperly installed and operated.  </w:t>
      </w:r>
      <w:r w:rsidRPr="00D54037">
        <w:t>Performance test reports are used by the Agency to discern a source</w:t>
      </w:r>
      <w:r w:rsidR="004C701D" w:rsidRPr="00D54037">
        <w:t>’</w:t>
      </w:r>
      <w:r w:rsidRPr="00D54037">
        <w:t>s initial capability to comp</w:t>
      </w:r>
      <w:r w:rsidR="00D54037" w:rsidRPr="00D54037">
        <w:t xml:space="preserve">ly with the emission standard, and </w:t>
      </w:r>
      <w:r w:rsidRPr="00D54037">
        <w:t>note the operating conditions under</w:t>
      </w:r>
      <w:r w:rsidR="00D54037" w:rsidRPr="00D54037">
        <w:t xml:space="preserve"> which compliance was achieved.</w:t>
      </w:r>
      <w:r w:rsidRPr="00D54037">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89515E">
        <w:rPr>
          <w:color w:val="000000"/>
        </w:rPr>
        <w:t xml:space="preserve">five </w:t>
      </w:r>
      <w:r>
        <w:rPr>
          <w:color w:val="000000"/>
        </w:rPr>
        <w:t>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810D4A" w:rsidRDefault="00CA4CD6" w:rsidP="00810D4A">
      <w:pPr>
        <w:pBdr>
          <w:top w:val="single" w:sz="6" w:space="0" w:color="FFFFFF"/>
          <w:left w:val="single" w:sz="6" w:space="0" w:color="FFFFFF"/>
          <w:bottom w:val="single" w:sz="6" w:space="0" w:color="FFFFFF"/>
          <w:right w:val="single" w:sz="6" w:space="0" w:color="FFFFFF"/>
        </w:pBdr>
        <w:ind w:firstLine="720"/>
        <w:rPr>
          <w:color w:val="000000"/>
        </w:rPr>
      </w:pPr>
      <w:r>
        <w:rPr>
          <w:color w:val="000000"/>
        </w:rPr>
        <w:t>A majority of the respondents are large entities (i.e., large businesses).  However, the impact on small entities (i.e., small businesses) was taken into consideration during the development of the regulation.</w:t>
      </w:r>
      <w:r w:rsidR="0008443B">
        <w:rPr>
          <w:color w:val="000000"/>
        </w:rPr>
        <w:t xml:space="preserve">  </w:t>
      </w:r>
      <w:r>
        <w:rPr>
          <w:color w:val="000000"/>
        </w:rPr>
        <w:t xml:space="preserve">Due to technical considerations involving the process operations and the types of control equipment employed, the recordkeeping and reporting requirements are </w:t>
      </w:r>
      <w:r>
        <w:rPr>
          <w:color w:val="000000"/>
        </w:rPr>
        <w:lastRenderedPageBreak/>
        <w:t xml:space="preserve">the same for both small and large entities.  The Agency considers these </w:t>
      </w:r>
      <w:r w:rsidR="002B29A7">
        <w:rPr>
          <w:color w:val="000000"/>
        </w:rPr>
        <w:t xml:space="preserve">to be the minimum </w:t>
      </w:r>
      <w:r>
        <w:rPr>
          <w:color w:val="000000"/>
        </w:rPr>
        <w:t>requirements needed to ensure compliance and, therefore, cannot reduce them further for small entities.  To the extent that larger businesses can use economies of scale to reduce their burden, the overall burden will be reduced.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75131B">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08443B">
        <w:t xml:space="preserve">NESHAP for </w:t>
      </w:r>
      <w:r w:rsidR="0008443B">
        <w:rPr>
          <w:bCs/>
        </w:rPr>
        <w:t>Plywood and Composite Products (40 CFR Part 63, Subpart DDDDD)</w:t>
      </w:r>
      <w:r w:rsidR="0008443B">
        <w:t xml:space="preserve"> (Renewal).</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w:t>
      </w:r>
      <w:r w:rsidR="009E515F">
        <w:rPr>
          <w:color w:val="000000"/>
        </w:rPr>
        <w:t>ver</w:t>
      </w:r>
      <w:r>
        <w:rPr>
          <w:color w:val="000000"/>
        </w:rPr>
        <w:t xml:space="preserv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886D9C">
        <w:rPr>
          <w:color w:val="000000"/>
        </w:rPr>
        <w:t>11,687</w:t>
      </w:r>
      <w:r w:rsidR="005B031D">
        <w:rPr>
          <w:color w:val="000000"/>
        </w:rPr>
        <w:t xml:space="preserve"> hours </w:t>
      </w:r>
      <w:r w:rsidR="004C701D">
        <w:rPr>
          <w:color w:val="000000"/>
        </w:rPr>
        <w:t>(</w:t>
      </w:r>
      <w:r>
        <w:rPr>
          <w:color w:val="000000"/>
        </w:rPr>
        <w:t>Total Labor Hours from Table 1</w:t>
      </w:r>
      <w:r w:rsidR="004E5B42">
        <w:rPr>
          <w:color w:val="000000"/>
        </w:rPr>
        <w:t xml:space="preserve"> </w:t>
      </w:r>
      <w:r w:rsidR="0075131B">
        <w:rPr>
          <w:color w:val="000000"/>
        </w:rPr>
        <w:t xml:space="preserve">shown </w:t>
      </w:r>
      <w:r w:rsidR="004E5B42">
        <w:rPr>
          <w:color w:val="000000"/>
        </w:rPr>
        <w:t>below</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810D4A" w:rsidRPr="00810D4A">
        <w:t>NESHAP p</w:t>
      </w:r>
      <w:r>
        <w:rPr>
          <w:color w:val="000000"/>
        </w:rPr>
        <w:t>rogram, the previously</w:t>
      </w:r>
      <w:r w:rsidR="0075131B">
        <w:rPr>
          <w:color w:val="000000"/>
        </w:rPr>
        <w:t>-</w:t>
      </w:r>
      <w:r>
        <w:rPr>
          <w:color w:val="000000"/>
        </w:rPr>
        <w:t>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E72D70">
        <w:rPr>
          <w:color w:val="000000"/>
        </w:rPr>
        <w:t>2</w:t>
      </w:r>
      <w:r w:rsidR="004F6FCD">
        <w:rPr>
          <w:color w:val="000000"/>
        </w:rPr>
        <w:t>.</w:t>
      </w:r>
      <w:r w:rsidR="00861489">
        <w:rPr>
          <w:color w:val="000000"/>
        </w:rPr>
        <w:t>4</w:t>
      </w:r>
      <w:r w:rsidR="00E72D70">
        <w:rPr>
          <w:color w:val="000000"/>
        </w:rPr>
        <w:t>9</w:t>
      </w:r>
      <w:r>
        <w:rPr>
          <w:color w:val="000000"/>
        </w:rPr>
        <w:t xml:space="preserve"> ($5</w:t>
      </w:r>
      <w:r w:rsidR="00E72D70">
        <w:rPr>
          <w:color w:val="000000"/>
        </w:rPr>
        <w:t>8</w:t>
      </w:r>
      <w:r w:rsidR="004F6FCD">
        <w:rPr>
          <w:color w:val="000000"/>
        </w:rPr>
        <w:t>.</w:t>
      </w:r>
      <w:r w:rsidR="00E72D70">
        <w:rPr>
          <w:color w:val="000000"/>
        </w:rPr>
        <w:t>3</w:t>
      </w:r>
      <w:r w:rsidR="00102B52">
        <w:rPr>
          <w:color w:val="000000"/>
        </w:rPr>
        <w:t>3</w:t>
      </w:r>
      <w:r>
        <w:rPr>
          <w:color w:val="000000"/>
        </w:rPr>
        <w:t xml:space="preserve">+ 110%)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E72D70">
        <w:rPr>
          <w:color w:val="000000"/>
        </w:rPr>
        <w:t>1</w:t>
      </w:r>
      <w:r w:rsidR="00861489">
        <w:rPr>
          <w:color w:val="000000"/>
        </w:rPr>
        <w:t>.</w:t>
      </w:r>
      <w:r w:rsidR="00102B52">
        <w:rPr>
          <w:color w:val="000000"/>
        </w:rPr>
        <w:t>2</w:t>
      </w:r>
      <w:r w:rsidR="00E72D70">
        <w:rPr>
          <w:color w:val="000000"/>
        </w:rPr>
        <w:t>8</w:t>
      </w:r>
      <w:r>
        <w:rPr>
          <w:color w:val="000000"/>
        </w:rPr>
        <w:t xml:space="preserve"> ($4</w:t>
      </w:r>
      <w:r w:rsidR="00E72D70">
        <w:rPr>
          <w:color w:val="000000"/>
        </w:rPr>
        <w:t>8</w:t>
      </w:r>
      <w:r>
        <w:rPr>
          <w:color w:val="000000"/>
        </w:rPr>
        <w:t>.</w:t>
      </w:r>
      <w:r w:rsidR="00E72D70">
        <w:rPr>
          <w:color w:val="000000"/>
        </w:rPr>
        <w:t>2</w:t>
      </w:r>
      <w:r w:rsidR="00102B52">
        <w:rPr>
          <w:color w:val="000000"/>
        </w:rPr>
        <w:t>3</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50</w:t>
      </w:r>
      <w:r>
        <w:rPr>
          <w:color w:val="000000"/>
        </w:rPr>
        <w:t>.</w:t>
      </w:r>
      <w:r w:rsidR="00E72D70">
        <w:rPr>
          <w:color w:val="000000"/>
        </w:rPr>
        <w:t>80</w:t>
      </w:r>
      <w:r>
        <w:rPr>
          <w:color w:val="000000"/>
        </w:rPr>
        <w:t xml:space="preserve"> ($2</w:t>
      </w:r>
      <w:r w:rsidR="00102B52">
        <w:rPr>
          <w:color w:val="000000"/>
        </w:rPr>
        <w:t>4</w:t>
      </w:r>
      <w:r>
        <w:rPr>
          <w:color w:val="000000"/>
        </w:rPr>
        <w:t>.</w:t>
      </w:r>
      <w:r w:rsidR="00E72D70">
        <w:rPr>
          <w:color w:val="000000"/>
        </w:rPr>
        <w:t>19</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E72D70">
        <w:rPr>
          <w:color w:val="000000"/>
        </w:rPr>
        <w:t>September</w:t>
      </w:r>
      <w:r w:rsidR="00102B52">
        <w:rPr>
          <w:color w:val="000000"/>
        </w:rPr>
        <w:t xml:space="preserve"> 2012</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(ii)  Estimating Capital/Startup and Operation and Maintenance Costs</w:t>
      </w:r>
    </w:p>
    <w:p w:rsidR="0075131B" w:rsidRDefault="0075131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type of industry costs associated with the information collection activities in the subject standard are both labor costs which are addressed elsewhere in this ICR and the costs associated with continuous monitoring.  The capital/startup costs are one</w:t>
      </w:r>
      <w:r w:rsidR="00B92A97">
        <w:rPr>
          <w:color w:val="000000"/>
        </w:rPr>
        <w:t>-</w:t>
      </w:r>
      <w:r>
        <w:rPr>
          <w:color w:val="000000"/>
        </w:rPr>
        <w:t>time costs when a facility becomes subject to the regulation.  The annual operation and maintenance costs are the ongoing costs to maintain the monitor(s) and other costs such as photocopying and postage.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1" w:type="dxa"/>
        <w:tblLayout w:type="fixed"/>
        <w:tblCellMar>
          <w:left w:w="111" w:type="dxa"/>
          <w:right w:w="111" w:type="dxa"/>
        </w:tblCellMar>
        <w:tblLook w:val="0000"/>
      </w:tblPr>
      <w:tblGrid>
        <w:gridCol w:w="1170"/>
        <w:gridCol w:w="1440"/>
        <w:gridCol w:w="1350"/>
        <w:gridCol w:w="1440"/>
        <w:gridCol w:w="1350"/>
        <w:gridCol w:w="1260"/>
        <w:gridCol w:w="1350"/>
      </w:tblGrid>
      <w:tr w:rsidR="00A73600" w:rsidTr="00AA19DF">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rsidTr="00AA19DF">
        <w:tc>
          <w:tcPr>
            <w:tcW w:w="117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8" w:space="0" w:color="000000"/>
              <w:right w:val="single" w:sz="7"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AA19DF" w:rsidTr="00AA19DF">
        <w:tc>
          <w:tcPr>
            <w:tcW w:w="1170" w:type="dxa"/>
            <w:tcBorders>
              <w:top w:val="single" w:sz="8" w:space="0" w:color="000000"/>
              <w:left w:val="single" w:sz="8" w:space="0" w:color="000000"/>
              <w:bottom w:val="single" w:sz="8" w:space="0" w:color="000000"/>
              <w:right w:val="single" w:sz="8" w:space="0" w:color="000000"/>
            </w:tcBorders>
          </w:tcPr>
          <w:p w:rsidR="00AA19DF" w:rsidRDefault="00AA19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Continuous monitoring system</w:t>
            </w:r>
          </w:p>
        </w:tc>
        <w:tc>
          <w:tcPr>
            <w:tcW w:w="1440" w:type="dxa"/>
            <w:tcBorders>
              <w:top w:val="single" w:sz="8" w:space="0" w:color="000000"/>
              <w:left w:val="single" w:sz="8" w:space="0" w:color="000000"/>
              <w:bottom w:val="single" w:sz="8" w:space="0" w:color="000000"/>
              <w:right w:val="single" w:sz="8" w:space="0" w:color="000000"/>
            </w:tcBorders>
            <w:vAlign w:val="center"/>
          </w:tcPr>
          <w:p w:rsidR="00AA19DF" w:rsidRDefault="00AA19DF" w:rsidP="001202D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$1,880</w:t>
            </w:r>
          </w:p>
        </w:tc>
        <w:tc>
          <w:tcPr>
            <w:tcW w:w="1350" w:type="dxa"/>
            <w:tcBorders>
              <w:top w:val="single" w:sz="8" w:space="0" w:color="000000"/>
              <w:left w:val="single" w:sz="8" w:space="0" w:color="000000"/>
              <w:bottom w:val="single" w:sz="8" w:space="0" w:color="000000"/>
              <w:right w:val="single" w:sz="8" w:space="0" w:color="000000"/>
            </w:tcBorders>
            <w:vAlign w:val="center"/>
          </w:tcPr>
          <w:p w:rsidR="00AA19DF" w:rsidRDefault="00AA19DF" w:rsidP="001202D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440" w:type="dxa"/>
            <w:tcBorders>
              <w:top w:val="single" w:sz="8" w:space="0" w:color="000000"/>
              <w:left w:val="single" w:sz="8" w:space="0" w:color="000000"/>
              <w:bottom w:val="single" w:sz="8" w:space="0" w:color="000000"/>
              <w:right w:val="single" w:sz="8" w:space="0" w:color="000000"/>
            </w:tcBorders>
            <w:vAlign w:val="center"/>
          </w:tcPr>
          <w:p w:rsidR="00AA19DF" w:rsidRDefault="00AA19DF" w:rsidP="001202D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AA19DF" w:rsidRDefault="00AA19DF" w:rsidP="001202D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$70</w:t>
            </w:r>
          </w:p>
        </w:tc>
        <w:tc>
          <w:tcPr>
            <w:tcW w:w="1260" w:type="dxa"/>
            <w:tcBorders>
              <w:top w:val="single" w:sz="8" w:space="0" w:color="000000"/>
              <w:left w:val="single" w:sz="8" w:space="0" w:color="000000"/>
              <w:bottom w:val="single" w:sz="8" w:space="0" w:color="000000"/>
              <w:right w:val="single" w:sz="8" w:space="0" w:color="000000"/>
            </w:tcBorders>
            <w:vAlign w:val="center"/>
          </w:tcPr>
          <w:p w:rsidR="00AA19DF" w:rsidRDefault="00AA19DF" w:rsidP="001202D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228</w:t>
            </w:r>
          </w:p>
        </w:tc>
        <w:tc>
          <w:tcPr>
            <w:tcW w:w="1350" w:type="dxa"/>
            <w:tcBorders>
              <w:top w:val="single" w:sz="8" w:space="0" w:color="000000"/>
              <w:left w:val="single" w:sz="8" w:space="0" w:color="000000"/>
              <w:bottom w:val="single" w:sz="8" w:space="0" w:color="000000"/>
              <w:right w:val="single" w:sz="8" w:space="0" w:color="000000"/>
            </w:tcBorders>
            <w:vAlign w:val="center"/>
          </w:tcPr>
          <w:p w:rsidR="00AA19DF" w:rsidRDefault="00AA19DF" w:rsidP="001202D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$15,960</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886D9C">
        <w:rPr>
          <w:color w:val="000000"/>
        </w:rPr>
        <w:t>0</w:t>
      </w:r>
      <w:r>
        <w:rPr>
          <w:color w:val="000000"/>
        </w:rPr>
        <w:t>.  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operation and maintenance (O&amp;M) costs for this ICR are </w:t>
      </w:r>
      <w:r w:rsidR="00886D9C">
        <w:rPr>
          <w:color w:val="000000"/>
        </w:rPr>
        <w:t xml:space="preserve">$15,960.  </w:t>
      </w:r>
      <w:r w:rsidR="00507EC5">
        <w:rPr>
          <w:color w:val="000000"/>
        </w:rPr>
        <w:t xml:space="preserve">This is </w:t>
      </w:r>
      <w:r w:rsidR="004E7C27">
        <w:rPr>
          <w:color w:val="000000"/>
        </w:rPr>
        <w:t xml:space="preserve">    </w:t>
      </w:r>
      <w:r w:rsidR="00507EC5">
        <w:rPr>
          <w:color w:val="000000"/>
        </w:rPr>
        <w:t xml:space="preserve">the total of column G. </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810D4A" w:rsidRDefault="00CA4CD6" w:rsidP="00810D4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w:t>
      </w:r>
      <w:r w:rsidR="004E7C27">
        <w:rPr>
          <w:color w:val="000000"/>
        </w:rPr>
        <w:t xml:space="preserve">            </w:t>
      </w:r>
      <w:r>
        <w:rPr>
          <w:color w:val="000000"/>
        </w:rPr>
        <w:t>to industry over the next three years of the ICR is estimated to be $</w:t>
      </w:r>
      <w:r w:rsidR="00886D9C">
        <w:rPr>
          <w:color w:val="000000"/>
        </w:rPr>
        <w:t>15,960</w:t>
      </w:r>
      <w:r>
        <w:rPr>
          <w:color w:val="000000"/>
        </w:rPr>
        <w:t>.</w:t>
      </w:r>
      <w:r w:rsidR="001C5991">
        <w:rPr>
          <w:color w:val="000000"/>
        </w:rPr>
        <w:t xml:space="preserve">  These are recordkeeping costs</w:t>
      </w:r>
      <w:r w:rsidR="00AA19DF">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A309B8">
        <w:rPr>
          <w:color w:val="000000"/>
        </w:rPr>
        <w:t>35,552</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lastRenderedPageBreak/>
        <w:t>These rates are from the Office of Personnel Management (OPM)</w:t>
      </w:r>
      <w:r w:rsidR="007A458D">
        <w:rPr>
          <w:color w:val="000000"/>
        </w:rPr>
        <w:t>,</w:t>
      </w:r>
      <w:r>
        <w:rPr>
          <w:color w:val="000000"/>
        </w:rPr>
        <w:t xml:space="preserve"> 20</w:t>
      </w:r>
      <w:r w:rsidR="002B517F">
        <w:rPr>
          <w:color w:val="000000"/>
        </w:rPr>
        <w:t>1</w:t>
      </w:r>
      <w:r w:rsidR="00504745">
        <w:rPr>
          <w:color w:val="000000"/>
        </w:rPr>
        <w:t>2</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36394B">
        <w:t xml:space="preserve">NESHAP for </w:t>
      </w:r>
      <w:r w:rsidR="0036394B">
        <w:rPr>
          <w:bCs/>
        </w:rPr>
        <w:t>Plywood and Composite Products (40 CFR Part 63, Subpart DDDD)</w:t>
      </w:r>
      <w:r w:rsidR="0036394B">
        <w:t xml:space="preserve"> (Renewal).</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36394B">
        <w:rPr>
          <w:color w:val="000000"/>
        </w:rPr>
        <w:t xml:space="preserve">228 </w:t>
      </w:r>
      <w:r>
        <w:rPr>
          <w:color w:val="000000"/>
        </w:rPr>
        <w:t xml:space="preserve">existing respondents will be subject to the standard.  It is estimated that </w:t>
      </w:r>
      <w:r w:rsidR="0036394B">
        <w:rPr>
          <w:color w:val="000000"/>
        </w:rPr>
        <w:t xml:space="preserve">no </w:t>
      </w:r>
      <w:r>
        <w:rPr>
          <w:color w:val="000000"/>
        </w:rPr>
        <w:t>additional respondents per year will become subject.  The overall average number of responden</w:t>
      </w:r>
      <w:r w:rsidR="0035325B">
        <w:rPr>
          <w:color w:val="000000"/>
        </w:rPr>
        <w:t>ts, as shown in the table below,</w:t>
      </w:r>
      <w:r>
        <w:rPr>
          <w:color w:val="000000"/>
        </w:rPr>
        <w:t xml:space="preserve"> is </w:t>
      </w:r>
      <w:r w:rsidR="00A53FFD">
        <w:rPr>
          <w:color w:val="000000"/>
        </w:rPr>
        <w:t xml:space="preserve">228 </w:t>
      </w:r>
      <w:r>
        <w:rPr>
          <w:color w:val="000000"/>
        </w:rPr>
        <w:t xml:space="preserve">per year.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rsidTr="00A53FFD">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rsidTr="00A309B8">
        <w:tc>
          <w:tcPr>
            <w:tcW w:w="90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8" w:space="0" w:color="000000"/>
              <w:right w:val="single" w:sz="7"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rsidTr="00A309B8">
        <w:tc>
          <w:tcPr>
            <w:tcW w:w="90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Default="00CA4CD6" w:rsidP="001202D5">
            <w:pPr>
              <w:spacing w:line="120" w:lineRule="exact"/>
              <w:jc w:val="center"/>
              <w:rPr>
                <w:color w:val="000000"/>
                <w:sz w:val="20"/>
                <w:szCs w:val="20"/>
              </w:rPr>
            </w:pPr>
          </w:p>
          <w:p w:rsidR="00CA4CD6" w:rsidRDefault="00CA4CD6" w:rsidP="001202D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1202D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Default="00CA4CD6" w:rsidP="001202D5">
            <w:pPr>
              <w:spacing w:line="120" w:lineRule="exact"/>
              <w:jc w:val="center"/>
              <w:rPr>
                <w:color w:val="000000"/>
                <w:sz w:val="20"/>
                <w:szCs w:val="20"/>
              </w:rPr>
            </w:pPr>
          </w:p>
          <w:p w:rsidR="00CA4CD6" w:rsidRDefault="00CA4CD6" w:rsidP="001202D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1202D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Default="00CA4CD6" w:rsidP="001202D5">
            <w:pPr>
              <w:spacing w:line="120" w:lineRule="exact"/>
              <w:jc w:val="center"/>
              <w:rPr>
                <w:color w:val="000000"/>
                <w:sz w:val="20"/>
                <w:szCs w:val="20"/>
              </w:rPr>
            </w:pPr>
          </w:p>
          <w:p w:rsidR="00CA4CD6" w:rsidRDefault="00CA4CD6" w:rsidP="001202D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1202D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8" w:space="0" w:color="000000"/>
            </w:tcBorders>
          </w:tcPr>
          <w:p w:rsidR="00CA4CD6" w:rsidRDefault="00CA4CD6" w:rsidP="001202D5">
            <w:pPr>
              <w:spacing w:line="120" w:lineRule="exact"/>
              <w:jc w:val="center"/>
              <w:rPr>
                <w:color w:val="000000"/>
                <w:sz w:val="20"/>
                <w:szCs w:val="20"/>
              </w:rPr>
            </w:pPr>
          </w:p>
          <w:p w:rsidR="00CA4CD6" w:rsidRDefault="00CA4CD6" w:rsidP="001202D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1202D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sz="8" w:space="0" w:color="000000"/>
              <w:left w:val="single" w:sz="8" w:space="0" w:color="000000"/>
              <w:bottom w:val="single" w:sz="8" w:space="0" w:color="000000"/>
              <w:right w:val="single" w:sz="8" w:space="0" w:color="000000"/>
            </w:tcBorders>
          </w:tcPr>
          <w:p w:rsidR="00CA4CD6" w:rsidRDefault="00CA4CD6" w:rsidP="001202D5">
            <w:pPr>
              <w:spacing w:line="120" w:lineRule="exact"/>
              <w:jc w:val="center"/>
              <w:rPr>
                <w:color w:val="000000"/>
                <w:sz w:val="20"/>
                <w:szCs w:val="20"/>
              </w:rPr>
            </w:pPr>
          </w:p>
          <w:p w:rsidR="00CA4CD6" w:rsidRDefault="00CA4CD6" w:rsidP="001202D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1202D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rsidR="00CA4CD6" w:rsidRDefault="00CA4CD6" w:rsidP="001202D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A53FFD" w:rsidTr="00A309B8">
        <w:tc>
          <w:tcPr>
            <w:tcW w:w="900" w:type="dxa"/>
            <w:tcBorders>
              <w:top w:val="single" w:sz="8" w:space="0" w:color="000000"/>
              <w:left w:val="single" w:sz="8" w:space="0" w:color="000000"/>
              <w:bottom w:val="single" w:sz="6" w:space="0" w:color="000000"/>
              <w:right w:val="single" w:sz="6" w:space="0" w:color="000000"/>
            </w:tcBorders>
          </w:tcPr>
          <w:p w:rsidR="00A53FFD" w:rsidRDefault="00A53FFD">
            <w:pPr>
              <w:spacing w:line="120" w:lineRule="exact"/>
              <w:rPr>
                <w:color w:val="000000"/>
                <w:sz w:val="20"/>
                <w:szCs w:val="20"/>
              </w:rPr>
            </w:pPr>
          </w:p>
          <w:p w:rsidR="00A53FFD" w:rsidRDefault="00A53FFD">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A53FFD" w:rsidRDefault="00A53FFD">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A53FFD" w:rsidRDefault="00A53FFD">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228</w:t>
            </w:r>
          </w:p>
        </w:tc>
        <w:tc>
          <w:tcPr>
            <w:tcW w:w="2070" w:type="dxa"/>
            <w:tcBorders>
              <w:top w:val="single" w:sz="8" w:space="0" w:color="000000"/>
              <w:left w:val="single" w:sz="6" w:space="0" w:color="000000"/>
              <w:bottom w:val="single" w:sz="6" w:space="0" w:color="000000"/>
              <w:right w:val="single" w:sz="6" w:space="0" w:color="000000"/>
            </w:tcBorders>
            <w:vAlign w:val="center"/>
          </w:tcPr>
          <w:p w:rsidR="00A53FFD" w:rsidRDefault="00A53FFD">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A53FFD" w:rsidRDefault="00A53FFD">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A53FFD" w:rsidRDefault="00A53FFD">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228</w:t>
            </w:r>
          </w:p>
        </w:tc>
      </w:tr>
      <w:tr w:rsidR="00A53FFD" w:rsidTr="00A309B8">
        <w:tc>
          <w:tcPr>
            <w:tcW w:w="900" w:type="dxa"/>
            <w:tcBorders>
              <w:top w:val="single" w:sz="6" w:space="0" w:color="000000"/>
              <w:left w:val="single" w:sz="8" w:space="0" w:color="000000"/>
              <w:bottom w:val="single" w:sz="6" w:space="0" w:color="000000"/>
              <w:right w:val="single" w:sz="6" w:space="0" w:color="000000"/>
            </w:tcBorders>
          </w:tcPr>
          <w:p w:rsidR="00A53FFD" w:rsidRDefault="00A53FFD">
            <w:pPr>
              <w:spacing w:line="120" w:lineRule="exact"/>
              <w:rPr>
                <w:color w:val="000000"/>
                <w:sz w:val="18"/>
                <w:szCs w:val="18"/>
              </w:rPr>
            </w:pPr>
          </w:p>
          <w:p w:rsidR="00A53FFD" w:rsidRDefault="00A53FFD">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A53FFD" w:rsidRDefault="00A53FFD">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A53FFD" w:rsidRDefault="00A53FFD">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228</w:t>
            </w:r>
          </w:p>
        </w:tc>
        <w:tc>
          <w:tcPr>
            <w:tcW w:w="2070" w:type="dxa"/>
            <w:tcBorders>
              <w:top w:val="single" w:sz="6" w:space="0" w:color="000000"/>
              <w:left w:val="single" w:sz="6" w:space="0" w:color="000000"/>
              <w:bottom w:val="single" w:sz="6" w:space="0" w:color="000000"/>
              <w:right w:val="single" w:sz="6" w:space="0" w:color="000000"/>
            </w:tcBorders>
            <w:vAlign w:val="center"/>
          </w:tcPr>
          <w:p w:rsidR="00A53FFD" w:rsidRDefault="00A53FFD">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A53FFD" w:rsidRDefault="00A53FFD">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A53FFD" w:rsidRDefault="00A53FFD">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228</w:t>
            </w:r>
          </w:p>
        </w:tc>
      </w:tr>
      <w:tr w:rsidR="00A53FFD" w:rsidTr="00A309B8">
        <w:tc>
          <w:tcPr>
            <w:tcW w:w="900" w:type="dxa"/>
            <w:tcBorders>
              <w:top w:val="single" w:sz="6" w:space="0" w:color="000000"/>
              <w:left w:val="single" w:sz="8" w:space="0" w:color="000000"/>
              <w:bottom w:val="single" w:sz="6" w:space="0" w:color="000000"/>
              <w:right w:val="single" w:sz="6" w:space="0" w:color="000000"/>
            </w:tcBorders>
          </w:tcPr>
          <w:p w:rsidR="00A53FFD" w:rsidRDefault="00A53FFD">
            <w:pPr>
              <w:spacing w:line="120" w:lineRule="exact"/>
              <w:rPr>
                <w:color w:val="000000"/>
                <w:sz w:val="18"/>
                <w:szCs w:val="18"/>
              </w:rPr>
            </w:pPr>
          </w:p>
          <w:p w:rsidR="00A53FFD" w:rsidRDefault="00A53FFD">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A53FFD" w:rsidRDefault="00A53FFD">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A53FFD" w:rsidRDefault="00A53FFD">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228</w:t>
            </w:r>
          </w:p>
        </w:tc>
        <w:tc>
          <w:tcPr>
            <w:tcW w:w="2070" w:type="dxa"/>
            <w:tcBorders>
              <w:top w:val="single" w:sz="6" w:space="0" w:color="000000"/>
              <w:left w:val="single" w:sz="6" w:space="0" w:color="000000"/>
              <w:bottom w:val="single" w:sz="6" w:space="0" w:color="000000"/>
              <w:right w:val="single" w:sz="6" w:space="0" w:color="000000"/>
            </w:tcBorders>
            <w:vAlign w:val="center"/>
          </w:tcPr>
          <w:p w:rsidR="00A53FFD" w:rsidRDefault="00A53FFD">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A53FFD" w:rsidRDefault="00A53FFD">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A53FFD" w:rsidRDefault="00A53FFD">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228</w:t>
            </w:r>
          </w:p>
        </w:tc>
      </w:tr>
      <w:tr w:rsidR="00A53FFD" w:rsidTr="00A309B8">
        <w:tc>
          <w:tcPr>
            <w:tcW w:w="900" w:type="dxa"/>
            <w:tcBorders>
              <w:top w:val="single" w:sz="6" w:space="0" w:color="000000"/>
              <w:left w:val="single" w:sz="8" w:space="0" w:color="000000"/>
              <w:bottom w:val="single" w:sz="8" w:space="0" w:color="000000"/>
              <w:right w:val="single" w:sz="6" w:space="0" w:color="000000"/>
            </w:tcBorders>
          </w:tcPr>
          <w:p w:rsidR="00A53FFD" w:rsidRDefault="00A53FFD">
            <w:pPr>
              <w:spacing w:line="120" w:lineRule="exact"/>
              <w:rPr>
                <w:color w:val="000000"/>
                <w:sz w:val="18"/>
                <w:szCs w:val="18"/>
              </w:rPr>
            </w:pPr>
          </w:p>
          <w:p w:rsidR="00A53FFD" w:rsidRDefault="00A53FFD">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A53FFD" w:rsidRDefault="00A53FFD">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A53FFD" w:rsidRDefault="00A53FFD">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228</w:t>
            </w:r>
          </w:p>
        </w:tc>
        <w:tc>
          <w:tcPr>
            <w:tcW w:w="2070" w:type="dxa"/>
            <w:tcBorders>
              <w:top w:val="single" w:sz="6" w:space="0" w:color="000000"/>
              <w:left w:val="single" w:sz="6" w:space="0" w:color="000000"/>
              <w:bottom w:val="single" w:sz="8" w:space="0" w:color="000000"/>
              <w:right w:val="single" w:sz="6" w:space="0" w:color="000000"/>
            </w:tcBorders>
            <w:vAlign w:val="center"/>
          </w:tcPr>
          <w:p w:rsidR="00A53FFD" w:rsidRDefault="00A53FFD">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A53FFD" w:rsidRDefault="00A53FFD">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A53FFD" w:rsidRDefault="00A53FFD">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228</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 include sources with constructed, reconstructed and modified affected facilities.</w:t>
      </w:r>
      <w:r>
        <w:rPr>
          <w:color w:val="FF0000"/>
          <w:sz w:val="20"/>
          <w:szCs w:val="2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As shown above, the average Number of Respondents over the three year period of this ICR is</w:t>
      </w:r>
      <w:r w:rsidR="00A53FFD">
        <w:rPr>
          <w:color w:val="000000"/>
        </w:rPr>
        <w:t xml:space="preserve"> 228</w:t>
      </w:r>
      <w:r w:rsidR="00507EC5">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rsidR="00A73600" w:rsidTr="00A53FFD">
        <w:trPr>
          <w:tblHeader/>
        </w:trPr>
        <w:tc>
          <w:tcPr>
            <w:tcW w:w="9180" w:type="dxa"/>
            <w:gridSpan w:val="5"/>
          </w:tcPr>
          <w:p w:rsidR="00CA4CD6" w:rsidRDefault="00CA4CD6" w:rsidP="001202D5">
            <w:pPr>
              <w:keepNext/>
              <w:keepLines/>
              <w:spacing w:line="120" w:lineRule="exact"/>
              <w:rPr>
                <w:color w:val="000000"/>
              </w:rPr>
            </w:pPr>
          </w:p>
          <w:p w:rsidR="00CA4CD6" w:rsidRDefault="00CA4CD6" w:rsidP="001202D5">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tc>
          <w:tcPr>
            <w:tcW w:w="2700" w:type="dxa"/>
          </w:tcPr>
          <w:p w:rsidR="00CA4CD6" w:rsidRDefault="00CA4CD6" w:rsidP="001202D5">
            <w:pPr>
              <w:keepNext/>
              <w:keepLines/>
              <w:spacing w:line="120" w:lineRule="exact"/>
              <w:jc w:val="center"/>
              <w:rPr>
                <w:b/>
                <w:bCs/>
                <w:color w:val="000000"/>
                <w:sz w:val="18"/>
                <w:szCs w:val="18"/>
              </w:rPr>
            </w:pPr>
          </w:p>
          <w:p w:rsidR="00CA4CD6" w:rsidRDefault="00CA4CD6" w:rsidP="001202D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1202D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rsidP="001202D5">
            <w:pPr>
              <w:keepNext/>
              <w:keepLines/>
              <w:spacing w:line="120" w:lineRule="exact"/>
              <w:jc w:val="center"/>
              <w:rPr>
                <w:color w:val="000000"/>
                <w:sz w:val="18"/>
                <w:szCs w:val="18"/>
              </w:rPr>
            </w:pPr>
          </w:p>
          <w:p w:rsidR="00CA4CD6" w:rsidRDefault="00CA4CD6" w:rsidP="001202D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1202D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RDefault="00CA4CD6" w:rsidP="001202D5">
            <w:pPr>
              <w:keepNext/>
              <w:keepLines/>
              <w:spacing w:line="120" w:lineRule="exact"/>
              <w:jc w:val="center"/>
              <w:rPr>
                <w:color w:val="000000"/>
                <w:sz w:val="18"/>
                <w:szCs w:val="18"/>
              </w:rPr>
            </w:pPr>
          </w:p>
          <w:p w:rsidR="00CA4CD6" w:rsidRDefault="00CA4CD6" w:rsidP="001202D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1202D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rsidP="001202D5">
            <w:pPr>
              <w:keepNext/>
              <w:keepLines/>
              <w:spacing w:line="120" w:lineRule="exact"/>
              <w:jc w:val="center"/>
              <w:rPr>
                <w:color w:val="000000"/>
                <w:sz w:val="18"/>
                <w:szCs w:val="18"/>
              </w:rPr>
            </w:pPr>
          </w:p>
          <w:p w:rsidR="00CA4CD6" w:rsidRDefault="00CA4CD6" w:rsidP="001202D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rsidP="001202D5">
            <w:pPr>
              <w:keepNext/>
              <w:keepLines/>
              <w:spacing w:line="120" w:lineRule="exact"/>
              <w:jc w:val="center"/>
              <w:rPr>
                <w:color w:val="000000"/>
                <w:sz w:val="18"/>
                <w:szCs w:val="18"/>
              </w:rPr>
            </w:pPr>
          </w:p>
          <w:p w:rsidR="00CA4CD6" w:rsidRDefault="00CA4CD6" w:rsidP="001202D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1202D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rsidR="00CA4CD6" w:rsidRDefault="00CA4CD6"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A53FFD" w:rsidTr="00A53FFD">
        <w:tc>
          <w:tcPr>
            <w:tcW w:w="270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Notification of construction/reconstruction</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A53FFD" w:rsidTr="00A53FFD">
        <w:tc>
          <w:tcPr>
            <w:tcW w:w="270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Notification of anticipated startup</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A53FFD" w:rsidTr="00A53FFD">
        <w:tc>
          <w:tcPr>
            <w:tcW w:w="270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Notification of actual startup</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A53FFD" w:rsidTr="00A53FFD">
        <w:tc>
          <w:tcPr>
            <w:tcW w:w="270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Notification of applicability of standard</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A53FFD" w:rsidTr="00A53FFD">
        <w:tc>
          <w:tcPr>
            <w:tcW w:w="270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Emissions averaging plan</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A53FFD" w:rsidTr="00A53FFD">
        <w:tc>
          <w:tcPr>
            <w:tcW w:w="270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Request for routing control system maintenance exemption</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A53FFD" w:rsidTr="00A53FFD">
        <w:tc>
          <w:tcPr>
            <w:tcW w:w="270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Notification of initial performance test</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A53FFD" w:rsidTr="00A53FFD">
        <w:tc>
          <w:tcPr>
            <w:tcW w:w="270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Notification of compliance status with performance test</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A53FFD" w:rsidTr="00A53FFD">
        <w:tc>
          <w:tcPr>
            <w:tcW w:w="270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Notification of compliance status without performance test</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A53FFD" w:rsidTr="00A53FFD">
        <w:tc>
          <w:tcPr>
            <w:tcW w:w="270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Initial compliance report with no deviations</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A53FFD" w:rsidTr="00A53FFD">
        <w:tc>
          <w:tcPr>
            <w:tcW w:w="270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Initial compliance report with deviations</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A53FFD" w:rsidTr="00A53FFD">
        <w:tc>
          <w:tcPr>
            <w:tcW w:w="270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Initial compliance startup, shutdown, malfunction report</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A53FFD" w:rsidTr="00A53FFD">
        <w:tc>
          <w:tcPr>
            <w:tcW w:w="270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Initial compliance emissions averaging report</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A53FFD" w:rsidTr="00A53FFD">
        <w:tc>
          <w:tcPr>
            <w:tcW w:w="270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Semiannual report with no deviations</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205</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89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410</w:t>
            </w:r>
          </w:p>
        </w:tc>
      </w:tr>
      <w:tr w:rsidR="00A53FFD" w:rsidTr="00A53FFD">
        <w:tc>
          <w:tcPr>
            <w:tcW w:w="270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Semiannual report with deviations</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23</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89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46</w:t>
            </w:r>
          </w:p>
        </w:tc>
      </w:tr>
      <w:tr w:rsidR="00A53FFD" w:rsidTr="00A53FFD">
        <w:tc>
          <w:tcPr>
            <w:tcW w:w="270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Semiannual startup, shutdown, malfunction report</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23</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89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46</w:t>
            </w:r>
          </w:p>
        </w:tc>
      </w:tr>
      <w:tr w:rsidR="00A53FFD" w:rsidTr="00A53FFD">
        <w:tc>
          <w:tcPr>
            <w:tcW w:w="270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Semiannual control system maintenance report</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23</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89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46</w:t>
            </w:r>
          </w:p>
        </w:tc>
      </w:tr>
      <w:tr w:rsidR="00A53FFD" w:rsidTr="00A53FFD">
        <w:tc>
          <w:tcPr>
            <w:tcW w:w="270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Semiannual emissions averaging report</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89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A53FFD" w:rsidTr="00A53FFD">
        <w:tc>
          <w:tcPr>
            <w:tcW w:w="270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Total Number of Annual Responses</w:t>
            </w:r>
          </w:p>
        </w:tc>
        <w:tc>
          <w:tcPr>
            <w:tcW w:w="1260" w:type="dxa"/>
            <w:vAlign w:val="center"/>
          </w:tcPr>
          <w:p w:rsidR="00810D4A" w:rsidRDefault="00810D4A"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vAlign w:val="center"/>
          </w:tcPr>
          <w:p w:rsidR="00810D4A" w:rsidRDefault="00810D4A"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Total</w:t>
            </w:r>
          </w:p>
        </w:tc>
        <w:tc>
          <w:tcPr>
            <w:tcW w:w="2070" w:type="dxa"/>
            <w:vAlign w:val="center"/>
          </w:tcPr>
          <w:p w:rsidR="00810D4A" w:rsidRDefault="00A53FFD" w:rsidP="001202D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548</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lastRenderedPageBreak/>
        <w:t xml:space="preserve">The number of Total Annual Responses is </w:t>
      </w:r>
      <w:r w:rsidR="00A53FFD">
        <w:rPr>
          <w:color w:val="000000"/>
        </w:rPr>
        <w:t>548</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A309B8">
        <w:rPr>
          <w:color w:val="000000"/>
        </w:rPr>
        <w:t>$1,143,152</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A53FFD">
        <w:t xml:space="preserve">NESHAP for </w:t>
      </w:r>
      <w:r w:rsidR="00A53FFD">
        <w:rPr>
          <w:bCs/>
        </w:rPr>
        <w:t>Plywood and Composite Products (40 CFR Part 63, Subpart DDDD)</w:t>
      </w:r>
      <w:r w:rsidR="00A53FFD">
        <w:t xml:space="preserve">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A309B8">
        <w:rPr>
          <w:color w:val="000000"/>
        </w:rPr>
        <w:t>11,687</w:t>
      </w:r>
      <w:r w:rsidR="005B031D">
        <w:rPr>
          <w:color w:val="000000"/>
        </w:rPr>
        <w:t xml:space="preserve"> </w:t>
      </w:r>
      <w:r w:rsidR="00E6200A">
        <w:rPr>
          <w:color w:val="000000"/>
        </w:rPr>
        <w:t xml:space="preserve">hours </w:t>
      </w:r>
      <w:r w:rsidR="005B031D">
        <w:rPr>
          <w:color w:val="000000"/>
        </w:rPr>
        <w:t>at a cost of</w:t>
      </w:r>
      <w:r w:rsidR="009C05DC">
        <w:rPr>
          <w:color w:val="000000"/>
        </w:rPr>
        <w:t xml:space="preserve"> $1,143,152</w:t>
      </w:r>
      <w:r w:rsidR="00BA5F23">
        <w:rPr>
          <w:color w:val="000000"/>
        </w:rPr>
        <w:t xml:space="preserve">.  </w:t>
      </w:r>
      <w:r>
        <w:rPr>
          <w:color w:val="000000"/>
        </w:rPr>
        <w:t>Details regarding these estimates may be found</w:t>
      </w:r>
      <w:r w:rsidR="009C05DC">
        <w:rPr>
          <w:color w:val="000000"/>
        </w:rPr>
        <w:t xml:space="preserve"> below</w:t>
      </w:r>
      <w:r>
        <w:rPr>
          <w:color w:val="000000"/>
        </w:rPr>
        <w:t xml:space="preserve"> in Table 1</w:t>
      </w:r>
      <w:r w:rsidR="00E6200A">
        <w:rPr>
          <w:color w:val="000000"/>
        </w:rPr>
        <w:t>:</w:t>
      </w:r>
      <w:r>
        <w:rPr>
          <w:color w:val="000000"/>
        </w:rPr>
        <w:t xml:space="preserve">  Annual Respondent Burden and Cost</w:t>
      </w:r>
      <w:r w:rsidR="00CF2B37">
        <w:rPr>
          <w:color w:val="000000"/>
        </w:rPr>
        <w:t xml:space="preserve"> – </w:t>
      </w:r>
      <w:r w:rsidR="00A53FFD">
        <w:t xml:space="preserve">NESHAP for </w:t>
      </w:r>
      <w:r w:rsidR="00A53FFD">
        <w:rPr>
          <w:bCs/>
        </w:rPr>
        <w:t xml:space="preserve">Plywood and Composite </w:t>
      </w:r>
      <w:r w:rsidR="000E46A1">
        <w:rPr>
          <w:bCs/>
        </w:rPr>
        <w:t xml:space="preserve"> </w:t>
      </w:r>
      <w:r w:rsidR="00A53FFD">
        <w:rPr>
          <w:bCs/>
        </w:rPr>
        <w:t>Products (40 CFR Part 63, Subpart DDDD)</w:t>
      </w:r>
      <w:r w:rsidR="00A53FFD">
        <w:t xml:space="preserve"> (Renewal)</w:t>
      </w:r>
      <w:r w:rsidR="00A53FFD">
        <w:rPr>
          <w:color w:val="000000"/>
        </w:rPr>
        <w:t>.</w:t>
      </w:r>
      <w:r>
        <w:rPr>
          <w:color w:val="000000"/>
        </w:rPr>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A03ADD">
        <w:rPr>
          <w:color w:val="000000"/>
        </w:rPr>
        <w:t>21</w:t>
      </w:r>
      <w:r w:rsidRPr="00BE6A2C">
        <w:rPr>
          <w:color w:val="FF0000"/>
        </w:rPr>
        <w:t xml:space="preserve"> </w:t>
      </w:r>
      <w:r>
        <w:rPr>
          <w:color w:val="000000"/>
        </w:rPr>
        <w:t>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00E16154">
        <w:rPr>
          <w:color w:val="000000"/>
        </w:rPr>
        <w:t xml:space="preserve"> $0.  The</w:t>
      </w:r>
      <w:r w:rsidR="00507EC5">
        <w:rPr>
          <w:color w:val="000000"/>
        </w:rPr>
        <w:t xml:space="preserve"> </w:t>
      </w:r>
      <w:r w:rsidR="00E16154">
        <w:rPr>
          <w:color w:val="000000"/>
        </w:rPr>
        <w:t>total Operation and Maintenance (O&amp;M) costs to the regulated entity</w:t>
      </w:r>
      <w:r w:rsidR="000E46A1">
        <w:rPr>
          <w:color w:val="000000"/>
        </w:rPr>
        <w:t xml:space="preserve"> </w:t>
      </w:r>
      <w:r w:rsidR="00E16154">
        <w:rPr>
          <w:color w:val="000000"/>
        </w:rPr>
        <w:t xml:space="preserve">are $15,960.  </w:t>
      </w:r>
      <w:r>
        <w:rPr>
          <w:color w:val="000000"/>
        </w:rPr>
        <w:t>The cost calculations are detailed in Section 6(b)(iii),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w:t>
      </w:r>
      <w:r w:rsidR="00E16154">
        <w:rPr>
          <w:color w:val="000000"/>
        </w:rPr>
        <w:t xml:space="preserve">capital/startup costs for this </w:t>
      </w:r>
      <w:r>
        <w:rPr>
          <w:color w:val="000000"/>
        </w:rPr>
        <w:t xml:space="preserve">Agency burden and cost over next three years is estimated to be </w:t>
      </w:r>
      <w:r w:rsidR="00A309B8">
        <w:rPr>
          <w:color w:val="000000"/>
        </w:rPr>
        <w:t>789</w:t>
      </w:r>
      <w:r>
        <w:rPr>
          <w:color w:val="000000"/>
        </w:rPr>
        <w:t xml:space="preserve"> labor hours at a cost of </w:t>
      </w:r>
      <w:r w:rsidR="00A309B8">
        <w:rPr>
          <w:color w:val="000000"/>
        </w:rPr>
        <w:t>$35,552</w:t>
      </w:r>
      <w:r w:rsidR="00144F35">
        <w:rPr>
          <w:color w:val="000000"/>
        </w:rPr>
        <w:t xml:space="preserve">.  See </w:t>
      </w:r>
      <w:r w:rsidR="009C05DC">
        <w:rPr>
          <w:color w:val="000000"/>
        </w:rPr>
        <w:t xml:space="preserve">below </w:t>
      </w:r>
      <w:r w:rsidR="00144F35">
        <w:rPr>
          <w:color w:val="000000"/>
        </w:rPr>
        <w:t>Table 2:</w:t>
      </w:r>
      <w:r w:rsidR="009C05DC">
        <w:rPr>
          <w:color w:val="000000"/>
        </w:rPr>
        <w:t xml:space="preserve"> </w:t>
      </w:r>
      <w:r w:rsidR="00144F35">
        <w:rPr>
          <w:color w:val="000000"/>
        </w:rPr>
        <w:t xml:space="preserve"> </w:t>
      </w:r>
      <w:r w:rsidR="00CF2B37" w:rsidRPr="00CF2B37">
        <w:t>Average Annual EPA Burden and Cost –</w:t>
      </w:r>
      <w:r w:rsidR="00144F35">
        <w:rPr>
          <w:color w:val="000000"/>
        </w:rPr>
        <w:t xml:space="preserve"> </w:t>
      </w:r>
      <w:r w:rsidR="00A53FFD">
        <w:t xml:space="preserve">NESHAP for </w:t>
      </w:r>
      <w:r w:rsidR="00A53FFD">
        <w:rPr>
          <w:bCs/>
        </w:rPr>
        <w:t>Plywood and Composite Products (40 CFR Part 63, Subpart DDDD)</w:t>
      </w:r>
      <w:r w:rsidR="00A53FFD">
        <w:t xml:space="preserve"> (Renewal)</w:t>
      </w:r>
      <w:r w:rsidR="00A53FFD">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9D6E13" w:rsidRDefault="001202D5" w:rsidP="009D6E13">
      <w:pPr>
        <w:pBdr>
          <w:top w:val="single" w:sz="6" w:space="0" w:color="FFFFFF"/>
          <w:left w:val="single" w:sz="6" w:space="0" w:color="FFFFFF"/>
          <w:bottom w:val="single" w:sz="6" w:space="0" w:color="FFFFFF"/>
          <w:right w:val="single" w:sz="6" w:space="0" w:color="FFFFFF"/>
        </w:pBdr>
        <w:ind w:firstLine="720"/>
      </w:pPr>
      <w:r>
        <w:t xml:space="preserve">There is an adjustment increase in the respondent burden </w:t>
      </w:r>
      <w:r w:rsidR="009D6E13" w:rsidRPr="00192EE4">
        <w:t>from the most recently approved ICR</w:t>
      </w:r>
      <w:r>
        <w:t>.  This is not due to any program changes.  The adjustment increase</w:t>
      </w:r>
      <w:r w:rsidR="009D6E13" w:rsidRPr="00192EE4">
        <w:t xml:space="preserve"> is </w:t>
      </w:r>
      <w:r w:rsidR="002B0EFC">
        <w:t>the</w:t>
      </w:r>
      <w:r>
        <w:t xml:space="preserve"> result of </w:t>
      </w:r>
      <w:r w:rsidR="009D6E13" w:rsidRPr="00192EE4">
        <w:t xml:space="preserve">a labor </w:t>
      </w:r>
      <w:r>
        <w:t>rate</w:t>
      </w:r>
      <w:r w:rsidR="002B0EFC">
        <w:t xml:space="preserve"> increa</w:t>
      </w:r>
      <w:r>
        <w:t>s</w:t>
      </w:r>
      <w:r w:rsidR="002B0EFC">
        <w:t>e</w:t>
      </w:r>
      <w:r w:rsidR="009D6E13">
        <w:t xml:space="preserve"> and a </w:t>
      </w:r>
      <w:r w:rsidR="002B0EFC">
        <w:t xml:space="preserve">rounding </w:t>
      </w:r>
      <w:r w:rsidR="009D6E13">
        <w:t>correction</w:t>
      </w:r>
      <w:r w:rsidR="009D6E13" w:rsidRPr="00192EE4">
        <w:t xml:space="preserve">.  </w:t>
      </w:r>
      <w:r w:rsidR="002B0EFC">
        <w:t xml:space="preserve">The previous ICR rounded the number of hours required to record continuous parameter information.  This ICR uses a more accurate estimate in calculating this burden.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A03ADD">
        <w:rPr>
          <w:color w:val="000000"/>
        </w:rPr>
        <w:t>21</w:t>
      </w:r>
      <w:r>
        <w:rPr>
          <w:color w:val="000000"/>
        </w:rPr>
        <w:t xml:space="preserve"> hours per response.  Burden means the total time, effort, or financial resources expended by persons to generate, maintain, retain, or disclose or provide information </w:t>
      </w:r>
      <w:r>
        <w:rPr>
          <w:color w:val="000000"/>
        </w:rPr>
        <w:lastRenderedPageBreak/>
        <w:t>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EPA-HQ-OECA-2013</w:t>
      </w:r>
      <w:r w:rsidR="00962756">
        <w:t>-0341</w:t>
      </w:r>
      <w:r w:rsidR="00810D4A" w:rsidRPr="00810D4A">
        <w:t>.</w:t>
      </w:r>
      <w:r w:rsidR="00354C15">
        <w:rPr>
          <w:color w:val="FF0000"/>
        </w:rPr>
        <w:t xml:space="preserve">  </w:t>
      </w:r>
      <w:r w:rsidR="00354C15" w:rsidRPr="00354C15">
        <w:t xml:space="preserve">An electronic version of the public docket is available </w:t>
      </w:r>
      <w:r w:rsidR="00354C15" w:rsidRPr="008B54E3">
        <w:rPr>
          <w:u w:val="single"/>
        </w:rPr>
        <w:t>at http://www.regulations.gov/</w:t>
      </w:r>
      <w:r w:rsidR="00354C15">
        <w:t xml:space="preserve"> 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w:t>
      </w:r>
      <w:r w:rsidR="008B54E3">
        <w:t>7</w:t>
      </w:r>
      <w:r w:rsidR="00252E01">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144A82">
        <w:t>EPA-HQ-OECA-20</w:t>
      </w:r>
      <w:r w:rsidR="0035325B">
        <w:t>13</w:t>
      </w:r>
      <w:r w:rsidR="00962756">
        <w:t>-0341</w:t>
      </w:r>
      <w:r w:rsidR="00CA4CD6">
        <w:t xml:space="preserve"> and OMB Control Number </w:t>
      </w:r>
      <w:r w:rsidR="00962756">
        <w:t>2060-0552</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8"/>
          <w:type w:val="continuous"/>
          <w:pgSz w:w="12240" w:h="15840"/>
          <w:pgMar w:top="1350" w:right="1440" w:bottom="1440" w:left="1440" w:header="1350" w:footer="1440" w:gutter="0"/>
          <w:cols w:space="720"/>
          <w:noEndnote/>
          <w:titlePg/>
          <w:docGrid w:linePitch="326"/>
        </w:sectPr>
      </w:pPr>
    </w:p>
    <w:p w:rsidR="00C619B4" w:rsidRDefault="00144F35" w:rsidP="00B4096A">
      <w:pPr>
        <w:jc w:val="center"/>
        <w:outlineLvl w:val="0"/>
        <w:rPr>
          <w:b/>
          <w:bCs/>
        </w:rPr>
      </w:pPr>
      <w:r w:rsidRPr="00C4183F">
        <w:rPr>
          <w:b/>
          <w:bCs/>
          <w:color w:val="000000"/>
        </w:rPr>
        <w:lastRenderedPageBreak/>
        <w:t>Table 1: Annual Respondent Burden and Cost</w:t>
      </w:r>
      <w:r>
        <w:rPr>
          <w:b/>
          <w:bCs/>
          <w:color w:val="000000"/>
        </w:rPr>
        <w:t xml:space="preserve"> – </w:t>
      </w:r>
      <w:r w:rsidR="0009090A">
        <w:rPr>
          <w:b/>
          <w:bCs/>
        </w:rPr>
        <w:t xml:space="preserve">NESHAP for </w:t>
      </w:r>
      <w:r w:rsidR="0009090A">
        <w:rPr>
          <w:b/>
        </w:rPr>
        <w:t>Plywood and Composite Products</w:t>
      </w:r>
      <w:r w:rsidR="0009090A">
        <w:rPr>
          <w:b/>
          <w:bCs/>
        </w:rPr>
        <w:t xml:space="preserve"> (40 CFR Part 63, Subpart</w:t>
      </w:r>
    </w:p>
    <w:p w:rsidR="00144F35" w:rsidRDefault="00C619B4" w:rsidP="00C619B4">
      <w:pPr>
        <w:outlineLvl w:val="0"/>
        <w:rPr>
          <w:b/>
          <w:bCs/>
          <w:color w:val="000000"/>
        </w:rPr>
      </w:pPr>
      <w:r>
        <w:rPr>
          <w:b/>
          <w:bCs/>
        </w:rPr>
        <w:t xml:space="preserve">    </w:t>
      </w:r>
      <w:r w:rsidR="0009090A">
        <w:rPr>
          <w:b/>
          <w:bCs/>
        </w:rPr>
        <w:t xml:space="preserve"> DDDD</w:t>
      </w:r>
      <w:r w:rsidR="0009090A">
        <w:rPr>
          <w:b/>
        </w:rPr>
        <w:t>) (Renewal)</w:t>
      </w:r>
    </w:p>
    <w:p w:rsidR="00144F35" w:rsidRDefault="00144F35" w:rsidP="00F340DF">
      <w:pPr>
        <w:rPr>
          <w:b/>
          <w:bCs/>
          <w:color w:val="000000"/>
        </w:rPr>
      </w:pPr>
    </w:p>
    <w:tbl>
      <w:tblPr>
        <w:tblW w:w="5273" w:type="pct"/>
        <w:jc w:val="center"/>
        <w:tblLayout w:type="fixed"/>
        <w:tblCellMar>
          <w:left w:w="0" w:type="dxa"/>
          <w:right w:w="0" w:type="dxa"/>
        </w:tblCellMar>
        <w:tblLook w:val="04A0"/>
      </w:tblPr>
      <w:tblGrid>
        <w:gridCol w:w="4601"/>
        <w:gridCol w:w="1260"/>
        <w:gridCol w:w="1169"/>
        <w:gridCol w:w="1083"/>
        <w:gridCol w:w="1168"/>
        <w:gridCol w:w="848"/>
        <w:gridCol w:w="1220"/>
        <w:gridCol w:w="1168"/>
        <w:gridCol w:w="1256"/>
      </w:tblGrid>
      <w:tr w:rsidR="00DD1699" w:rsidTr="00DD1699">
        <w:trPr>
          <w:trHeight w:val="1530"/>
          <w:tblHeader/>
          <w:jc w:val="center"/>
        </w:trPr>
        <w:tc>
          <w:tcPr>
            <w:tcW w:w="1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1699" w:rsidRDefault="00DD1699">
            <w:pPr>
              <w:jc w:val="center"/>
              <w:rPr>
                <w:b/>
                <w:bCs/>
                <w:color w:val="000000"/>
                <w:sz w:val="20"/>
                <w:szCs w:val="20"/>
              </w:rPr>
            </w:pPr>
            <w:r>
              <w:rPr>
                <w:b/>
                <w:bCs/>
                <w:color w:val="000000"/>
                <w:sz w:val="20"/>
                <w:szCs w:val="20"/>
              </w:rPr>
              <w:t>Burden Item</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C619B4" w:rsidRDefault="00DD1699">
            <w:pPr>
              <w:jc w:val="center"/>
              <w:rPr>
                <w:b/>
                <w:bCs/>
                <w:color w:val="000000"/>
                <w:sz w:val="20"/>
                <w:szCs w:val="20"/>
              </w:rPr>
            </w:pPr>
            <w:r>
              <w:rPr>
                <w:b/>
                <w:bCs/>
                <w:color w:val="000000"/>
                <w:sz w:val="20"/>
                <w:szCs w:val="20"/>
              </w:rPr>
              <w:t xml:space="preserve">(A) </w:t>
            </w:r>
          </w:p>
          <w:p w:rsidR="00DD1699" w:rsidRDefault="00DD1699">
            <w:pPr>
              <w:jc w:val="center"/>
              <w:rPr>
                <w:b/>
                <w:bCs/>
                <w:color w:val="000000"/>
                <w:sz w:val="20"/>
                <w:szCs w:val="20"/>
              </w:rPr>
            </w:pPr>
            <w:r>
              <w:rPr>
                <w:b/>
                <w:bCs/>
                <w:color w:val="000000"/>
                <w:sz w:val="20"/>
                <w:szCs w:val="20"/>
              </w:rPr>
              <w:t>Person hours per occurrence</w:t>
            </w:r>
          </w:p>
          <w:p w:rsidR="00C619B4" w:rsidRDefault="00C619B4">
            <w:pPr>
              <w:jc w:val="center"/>
              <w:rPr>
                <w:b/>
                <w:bCs/>
                <w:color w:val="000000"/>
                <w:sz w:val="20"/>
                <w:szCs w:val="20"/>
              </w:rPr>
            </w:pPr>
          </w:p>
          <w:p w:rsidR="00C619B4" w:rsidRDefault="00C619B4">
            <w:pPr>
              <w:jc w:val="center"/>
              <w:rPr>
                <w:b/>
                <w:bCs/>
                <w:color w:val="000000"/>
                <w:sz w:val="20"/>
                <w:szCs w:val="20"/>
              </w:rPr>
            </w:pPr>
          </w:p>
          <w:p w:rsidR="00C619B4" w:rsidRDefault="00C619B4">
            <w:pPr>
              <w:jc w:val="center"/>
              <w:rPr>
                <w:b/>
                <w:bCs/>
                <w:color w:val="000000"/>
                <w:sz w:val="20"/>
                <w:szCs w:val="20"/>
              </w:rPr>
            </w:pP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B4096A" w:rsidRDefault="00DD1699">
            <w:pPr>
              <w:jc w:val="center"/>
              <w:rPr>
                <w:b/>
                <w:bCs/>
                <w:color w:val="000000"/>
                <w:sz w:val="20"/>
                <w:szCs w:val="20"/>
              </w:rPr>
            </w:pPr>
            <w:r>
              <w:rPr>
                <w:b/>
                <w:bCs/>
                <w:color w:val="000000"/>
                <w:sz w:val="20"/>
                <w:szCs w:val="20"/>
              </w:rPr>
              <w:t xml:space="preserve">(B) </w:t>
            </w:r>
          </w:p>
          <w:p w:rsidR="00DD1699" w:rsidRDefault="00DD1699">
            <w:pPr>
              <w:jc w:val="center"/>
              <w:rPr>
                <w:b/>
                <w:bCs/>
                <w:color w:val="000000"/>
                <w:sz w:val="20"/>
                <w:szCs w:val="20"/>
              </w:rPr>
            </w:pPr>
            <w:r>
              <w:rPr>
                <w:b/>
                <w:bCs/>
                <w:color w:val="000000"/>
                <w:sz w:val="20"/>
                <w:szCs w:val="20"/>
              </w:rPr>
              <w:t>No. of occurrences per respondent per year</w:t>
            </w:r>
          </w:p>
          <w:p w:rsidR="00C619B4" w:rsidRDefault="00C619B4">
            <w:pPr>
              <w:jc w:val="center"/>
              <w:rPr>
                <w:b/>
                <w:bCs/>
                <w:color w:val="000000"/>
                <w:sz w:val="20"/>
                <w:szCs w:val="20"/>
              </w:rPr>
            </w:pP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C619B4" w:rsidRDefault="00DD1699">
            <w:pPr>
              <w:jc w:val="center"/>
              <w:rPr>
                <w:b/>
                <w:bCs/>
                <w:color w:val="000000"/>
                <w:sz w:val="20"/>
                <w:szCs w:val="20"/>
              </w:rPr>
            </w:pPr>
            <w:r>
              <w:rPr>
                <w:b/>
                <w:bCs/>
                <w:color w:val="000000"/>
                <w:sz w:val="20"/>
                <w:szCs w:val="20"/>
              </w:rPr>
              <w:t xml:space="preserve">(C) </w:t>
            </w:r>
          </w:p>
          <w:p w:rsidR="00DD1699" w:rsidRDefault="00DD1699">
            <w:pPr>
              <w:jc w:val="center"/>
              <w:rPr>
                <w:b/>
                <w:bCs/>
                <w:color w:val="000000"/>
                <w:sz w:val="20"/>
                <w:szCs w:val="20"/>
              </w:rPr>
            </w:pPr>
            <w:r>
              <w:rPr>
                <w:b/>
                <w:bCs/>
                <w:color w:val="000000"/>
                <w:sz w:val="20"/>
                <w:szCs w:val="20"/>
              </w:rPr>
              <w:t>Person hours per respondent per year (AxB)</w:t>
            </w:r>
          </w:p>
          <w:p w:rsidR="00C619B4" w:rsidRDefault="00C619B4">
            <w:pPr>
              <w:jc w:val="center"/>
              <w:rPr>
                <w:b/>
                <w:bCs/>
                <w:color w:val="000000"/>
                <w:sz w:val="20"/>
                <w:szCs w:val="20"/>
              </w:rPr>
            </w:pP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DD1699" w:rsidRDefault="00DD1699">
            <w:pPr>
              <w:jc w:val="center"/>
              <w:rPr>
                <w:b/>
                <w:bCs/>
                <w:color w:val="000000"/>
                <w:vertAlign w:val="superscript"/>
              </w:rPr>
            </w:pPr>
            <w:r>
              <w:rPr>
                <w:b/>
                <w:bCs/>
                <w:color w:val="000000"/>
                <w:sz w:val="20"/>
                <w:szCs w:val="20"/>
              </w:rPr>
              <w:t xml:space="preserve">(D) Respondents per year  </w:t>
            </w:r>
            <w:r>
              <w:rPr>
                <w:b/>
                <w:bCs/>
                <w:color w:val="000000"/>
                <w:vertAlign w:val="superscript"/>
              </w:rPr>
              <w:t>a</w:t>
            </w:r>
          </w:p>
          <w:p w:rsidR="00C619B4" w:rsidRDefault="00C619B4">
            <w:pPr>
              <w:jc w:val="center"/>
              <w:rPr>
                <w:b/>
                <w:bCs/>
                <w:color w:val="000000"/>
                <w:vertAlign w:val="superscript"/>
              </w:rPr>
            </w:pPr>
          </w:p>
          <w:p w:rsidR="00C619B4" w:rsidRDefault="00C619B4">
            <w:pPr>
              <w:jc w:val="center"/>
              <w:rPr>
                <w:b/>
                <w:bCs/>
                <w:color w:val="000000"/>
                <w:vertAlign w:val="superscript"/>
              </w:rPr>
            </w:pPr>
          </w:p>
          <w:p w:rsidR="00C619B4" w:rsidRDefault="00C619B4">
            <w:pPr>
              <w:jc w:val="center"/>
              <w:rPr>
                <w:b/>
                <w:bCs/>
                <w:color w:val="000000"/>
                <w:sz w:val="20"/>
                <w:szCs w:val="20"/>
              </w:rPr>
            </w:pP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DD1699" w:rsidRDefault="00DD1699">
            <w:pPr>
              <w:jc w:val="center"/>
              <w:rPr>
                <w:b/>
                <w:bCs/>
                <w:color w:val="000000"/>
                <w:sz w:val="20"/>
                <w:szCs w:val="20"/>
              </w:rPr>
            </w:pPr>
            <w:r>
              <w:rPr>
                <w:b/>
                <w:bCs/>
                <w:color w:val="000000"/>
                <w:sz w:val="20"/>
                <w:szCs w:val="20"/>
              </w:rPr>
              <w:t>(E) Technical person- hours per year (CxD)</w:t>
            </w:r>
          </w:p>
          <w:p w:rsidR="00C619B4" w:rsidRDefault="00C619B4">
            <w:pPr>
              <w:jc w:val="center"/>
              <w:rPr>
                <w:b/>
                <w:bCs/>
                <w:color w:val="000000"/>
                <w:sz w:val="20"/>
                <w:szCs w:val="20"/>
              </w:rPr>
            </w:pP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DD1699" w:rsidRDefault="00DD1699">
            <w:pPr>
              <w:jc w:val="center"/>
              <w:rPr>
                <w:b/>
                <w:bCs/>
                <w:color w:val="000000"/>
                <w:sz w:val="20"/>
                <w:szCs w:val="20"/>
              </w:rPr>
            </w:pPr>
            <w:r>
              <w:rPr>
                <w:b/>
                <w:bCs/>
                <w:color w:val="000000"/>
                <w:sz w:val="20"/>
                <w:szCs w:val="20"/>
              </w:rPr>
              <w:t>(F) Management person hours per year (Ex0.05)</w:t>
            </w:r>
          </w:p>
          <w:p w:rsidR="00C619B4" w:rsidRDefault="00C619B4">
            <w:pPr>
              <w:jc w:val="center"/>
              <w:rPr>
                <w:b/>
                <w:bCs/>
                <w:color w:val="000000"/>
                <w:sz w:val="20"/>
                <w:szCs w:val="20"/>
              </w:rPr>
            </w:pPr>
          </w:p>
          <w:p w:rsidR="00C619B4" w:rsidRDefault="00C619B4">
            <w:pPr>
              <w:jc w:val="center"/>
              <w:rPr>
                <w:b/>
                <w:bCs/>
                <w:color w:val="000000"/>
                <w:sz w:val="20"/>
                <w:szCs w:val="20"/>
              </w:rPr>
            </w:pP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B4096A" w:rsidRDefault="00DD1699">
            <w:pPr>
              <w:jc w:val="center"/>
              <w:rPr>
                <w:b/>
                <w:bCs/>
                <w:color w:val="000000"/>
                <w:sz w:val="20"/>
                <w:szCs w:val="20"/>
              </w:rPr>
            </w:pPr>
            <w:r>
              <w:rPr>
                <w:b/>
                <w:bCs/>
                <w:color w:val="000000"/>
                <w:sz w:val="20"/>
                <w:szCs w:val="20"/>
              </w:rPr>
              <w:t xml:space="preserve">(G) </w:t>
            </w:r>
          </w:p>
          <w:p w:rsidR="00DD1699" w:rsidRDefault="00DD1699">
            <w:pPr>
              <w:jc w:val="center"/>
              <w:rPr>
                <w:b/>
                <w:bCs/>
                <w:color w:val="000000"/>
                <w:sz w:val="20"/>
                <w:szCs w:val="20"/>
              </w:rPr>
            </w:pPr>
            <w:r>
              <w:rPr>
                <w:b/>
                <w:bCs/>
                <w:color w:val="000000"/>
                <w:sz w:val="20"/>
                <w:szCs w:val="20"/>
              </w:rPr>
              <w:t>Clerical person hours per year (Ex0.1)</w:t>
            </w:r>
          </w:p>
          <w:p w:rsidR="00C619B4" w:rsidRDefault="00C619B4">
            <w:pPr>
              <w:jc w:val="center"/>
              <w:rPr>
                <w:b/>
                <w:bCs/>
                <w:color w:val="000000"/>
                <w:sz w:val="20"/>
                <w:szCs w:val="20"/>
              </w:rPr>
            </w:pPr>
          </w:p>
          <w:p w:rsidR="00C619B4" w:rsidRDefault="00C619B4">
            <w:pPr>
              <w:jc w:val="center"/>
              <w:rPr>
                <w:b/>
                <w:bCs/>
                <w:color w:val="000000"/>
                <w:sz w:val="20"/>
                <w:szCs w:val="20"/>
              </w:rPr>
            </w:pP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B4096A" w:rsidRDefault="00DD1699">
            <w:pPr>
              <w:jc w:val="center"/>
              <w:rPr>
                <w:b/>
                <w:bCs/>
                <w:color w:val="000000"/>
                <w:sz w:val="20"/>
                <w:szCs w:val="20"/>
              </w:rPr>
            </w:pPr>
            <w:r>
              <w:rPr>
                <w:b/>
                <w:bCs/>
                <w:color w:val="000000"/>
                <w:sz w:val="20"/>
                <w:szCs w:val="20"/>
              </w:rPr>
              <w:t xml:space="preserve">(H) </w:t>
            </w:r>
          </w:p>
          <w:p w:rsidR="00DD1699" w:rsidRDefault="00DD1699">
            <w:pPr>
              <w:jc w:val="center"/>
              <w:rPr>
                <w:b/>
                <w:bCs/>
                <w:color w:val="000000"/>
                <w:sz w:val="20"/>
                <w:szCs w:val="20"/>
                <w:vertAlign w:val="superscript"/>
              </w:rPr>
            </w:pPr>
            <w:r>
              <w:rPr>
                <w:b/>
                <w:bCs/>
                <w:color w:val="000000"/>
                <w:sz w:val="20"/>
                <w:szCs w:val="20"/>
              </w:rPr>
              <w:t xml:space="preserve">Total Cost per year </w:t>
            </w:r>
            <w:r>
              <w:rPr>
                <w:b/>
                <w:bCs/>
                <w:color w:val="000000"/>
                <w:sz w:val="20"/>
                <w:szCs w:val="20"/>
                <w:vertAlign w:val="superscript"/>
              </w:rPr>
              <w:t>b</w:t>
            </w:r>
          </w:p>
          <w:p w:rsidR="00C619B4" w:rsidRDefault="00C619B4">
            <w:pPr>
              <w:jc w:val="center"/>
              <w:rPr>
                <w:b/>
                <w:bCs/>
                <w:color w:val="000000"/>
                <w:sz w:val="20"/>
                <w:szCs w:val="20"/>
                <w:vertAlign w:val="superscript"/>
              </w:rPr>
            </w:pPr>
          </w:p>
          <w:p w:rsidR="00C619B4" w:rsidRDefault="00C619B4">
            <w:pPr>
              <w:jc w:val="center"/>
              <w:rPr>
                <w:b/>
                <w:bCs/>
                <w:color w:val="000000"/>
                <w:sz w:val="20"/>
                <w:szCs w:val="20"/>
                <w:vertAlign w:val="superscript"/>
              </w:rPr>
            </w:pPr>
          </w:p>
          <w:p w:rsidR="00C619B4" w:rsidRDefault="00C619B4">
            <w:pPr>
              <w:jc w:val="center"/>
              <w:rPr>
                <w:b/>
                <w:bCs/>
                <w:color w:val="000000"/>
                <w:sz w:val="20"/>
                <w:szCs w:val="20"/>
                <w:vertAlign w:val="superscript"/>
              </w:rPr>
            </w:pPr>
          </w:p>
          <w:p w:rsidR="00C619B4" w:rsidRDefault="00C619B4">
            <w:pPr>
              <w:jc w:val="center"/>
              <w:rPr>
                <w:b/>
                <w:bCs/>
                <w:color w:val="000000"/>
                <w:sz w:val="20"/>
                <w:szCs w:val="20"/>
              </w:rPr>
            </w:pPr>
          </w:p>
        </w:tc>
      </w:tr>
      <w:tr w:rsidR="00DD1699" w:rsidTr="00C27497">
        <w:trPr>
          <w:cantSplit/>
          <w:trHeight w:val="170"/>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1.  Applications</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N/A</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w:t>
            </w:r>
          </w:p>
        </w:tc>
      </w:tr>
      <w:tr w:rsidR="00DD1699" w:rsidTr="00C27497">
        <w:trPr>
          <w:cantSplit/>
          <w:trHeight w:val="197"/>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2.  Surveys and studies</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N/A</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w:t>
            </w:r>
          </w:p>
        </w:tc>
      </w:tr>
      <w:tr w:rsidR="00DD1699" w:rsidTr="00C27497">
        <w:trPr>
          <w:cantSplit/>
          <w:trHeight w:val="143"/>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3.  Reporting requirements</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w:t>
            </w:r>
          </w:p>
        </w:tc>
      </w:tr>
      <w:tr w:rsidR="00DD1699" w:rsidTr="00C27497">
        <w:trPr>
          <w:cantSplit/>
          <w:trHeight w:val="170"/>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A.  Read instructions </w:t>
            </w:r>
            <w:r>
              <w:rPr>
                <w:color w:val="000000"/>
                <w:sz w:val="20"/>
                <w:szCs w:val="20"/>
                <w:vertAlign w:val="superscript"/>
              </w:rPr>
              <w:t>c</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$0 </w:t>
            </w:r>
          </w:p>
        </w:tc>
      </w:tr>
      <w:tr w:rsidR="00DD1699" w:rsidTr="00C27497">
        <w:trPr>
          <w:cantSplit/>
          <w:trHeight w:val="107"/>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B.  Required activities </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N/A</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w:t>
            </w:r>
          </w:p>
        </w:tc>
      </w:tr>
      <w:tr w:rsidR="00DD1699" w:rsidTr="00C27497">
        <w:trPr>
          <w:cantSplit/>
          <w:trHeight w:val="143"/>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C.  Create information</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See 3E</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w:t>
            </w:r>
          </w:p>
        </w:tc>
      </w:tr>
      <w:tr w:rsidR="00DD1699" w:rsidTr="00C27497">
        <w:trPr>
          <w:cantSplit/>
          <w:trHeight w:val="170"/>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D.  Gather existing information</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See 3E</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w:t>
            </w:r>
          </w:p>
        </w:tc>
      </w:tr>
      <w:tr w:rsidR="00DD1699" w:rsidTr="00C27497">
        <w:trPr>
          <w:cantSplit/>
          <w:trHeight w:val="197"/>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E.  Write report</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w:t>
            </w:r>
          </w:p>
        </w:tc>
      </w:tr>
      <w:tr w:rsidR="00DD1699" w:rsidTr="00C27497">
        <w:trPr>
          <w:cantSplit/>
          <w:trHeight w:val="70"/>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Notification of construction/reconstruction</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$0 </w:t>
            </w:r>
          </w:p>
        </w:tc>
      </w:tr>
      <w:tr w:rsidR="00DD1699" w:rsidTr="00C27497">
        <w:trPr>
          <w:cantSplit/>
          <w:trHeight w:val="170"/>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Notification of anticipated startup</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$0 </w:t>
            </w:r>
          </w:p>
        </w:tc>
      </w:tr>
      <w:tr w:rsidR="00DD1699" w:rsidTr="00C27497">
        <w:trPr>
          <w:cantSplit/>
          <w:trHeight w:val="107"/>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Notification of actual startup</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$0 </w:t>
            </w:r>
          </w:p>
        </w:tc>
      </w:tr>
      <w:tr w:rsidR="00DD1699" w:rsidTr="00C27497">
        <w:trPr>
          <w:cantSplit/>
          <w:trHeight w:val="143"/>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Notification of applicability of standard</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$0 </w:t>
            </w:r>
          </w:p>
        </w:tc>
      </w:tr>
      <w:tr w:rsidR="00DD1699" w:rsidTr="00C27497">
        <w:trPr>
          <w:cantSplit/>
          <w:trHeight w:val="80"/>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Emissions averaging plan </w:t>
            </w:r>
            <w:r>
              <w:rPr>
                <w:color w:val="000000"/>
                <w:sz w:val="20"/>
                <w:szCs w:val="20"/>
                <w:vertAlign w:val="superscript"/>
              </w:rPr>
              <w:t>d</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120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120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$0 </w:t>
            </w:r>
          </w:p>
        </w:tc>
      </w:tr>
      <w:tr w:rsidR="00DD1699" w:rsidTr="00C27497">
        <w:trPr>
          <w:cantSplit/>
          <w:trHeight w:val="287"/>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rsidP="00C27497">
            <w:pPr>
              <w:rPr>
                <w:color w:val="000000"/>
                <w:sz w:val="20"/>
                <w:szCs w:val="20"/>
              </w:rPr>
            </w:pPr>
            <w:r>
              <w:rPr>
                <w:color w:val="000000"/>
                <w:sz w:val="20"/>
              </w:rPr>
              <w:t xml:space="preserve">          Request for routine control system maintenance </w:t>
            </w:r>
            <w:r w:rsidR="00C27497">
              <w:rPr>
                <w:color w:val="000000"/>
                <w:sz w:val="20"/>
              </w:rPr>
              <w:t>e</w:t>
            </w:r>
            <w:r>
              <w:rPr>
                <w:color w:val="000000"/>
                <w:sz w:val="20"/>
              </w:rPr>
              <w:t xml:space="preserve">xemption </w:t>
            </w:r>
            <w:r>
              <w:rPr>
                <w:color w:val="000000"/>
                <w:sz w:val="20"/>
                <w:szCs w:val="20"/>
                <w:vertAlign w:val="superscript"/>
              </w:rPr>
              <w:t>e</w:t>
            </w:r>
          </w:p>
        </w:tc>
        <w:tc>
          <w:tcPr>
            <w:tcW w:w="457" w:type="pct"/>
            <w:tcBorders>
              <w:top w:val="nil"/>
              <w:left w:val="nil"/>
              <w:bottom w:val="single" w:sz="4" w:space="0" w:color="auto"/>
              <w:right w:val="single" w:sz="4" w:space="0" w:color="auto"/>
            </w:tcBorders>
            <w:shd w:val="clear" w:color="auto" w:fill="auto"/>
            <w:noWrap/>
            <w:vAlign w:val="center"/>
            <w:hideMark/>
          </w:tcPr>
          <w:p w:rsidR="00DD1699" w:rsidRDefault="00DD1699">
            <w:pPr>
              <w:jc w:val="center"/>
              <w:rPr>
                <w:color w:val="000000"/>
                <w:sz w:val="20"/>
                <w:szCs w:val="20"/>
              </w:rPr>
            </w:pPr>
            <w:r>
              <w:rPr>
                <w:color w:val="000000"/>
                <w:sz w:val="20"/>
              </w:rPr>
              <w:t>2</w:t>
            </w:r>
          </w:p>
        </w:tc>
        <w:tc>
          <w:tcPr>
            <w:tcW w:w="424" w:type="pct"/>
            <w:tcBorders>
              <w:top w:val="nil"/>
              <w:left w:val="nil"/>
              <w:bottom w:val="single" w:sz="4" w:space="0" w:color="auto"/>
              <w:right w:val="single" w:sz="4" w:space="0" w:color="auto"/>
            </w:tcBorders>
            <w:shd w:val="clear" w:color="auto" w:fill="auto"/>
            <w:noWrap/>
            <w:vAlign w:val="center"/>
            <w:hideMark/>
          </w:tcPr>
          <w:p w:rsidR="00DD1699" w:rsidRDefault="00DD1699">
            <w:pPr>
              <w:jc w:val="center"/>
              <w:rPr>
                <w:color w:val="000000"/>
                <w:sz w:val="20"/>
                <w:szCs w:val="20"/>
              </w:rPr>
            </w:pPr>
            <w:r>
              <w:rPr>
                <w:color w:val="000000"/>
                <w:sz w:val="20"/>
              </w:rPr>
              <w:t>1</w:t>
            </w:r>
          </w:p>
        </w:tc>
        <w:tc>
          <w:tcPr>
            <w:tcW w:w="393" w:type="pct"/>
            <w:tcBorders>
              <w:top w:val="nil"/>
              <w:left w:val="nil"/>
              <w:bottom w:val="single" w:sz="4" w:space="0" w:color="auto"/>
              <w:right w:val="single" w:sz="4" w:space="0" w:color="auto"/>
            </w:tcBorders>
            <w:shd w:val="clear" w:color="auto" w:fill="auto"/>
            <w:noWrap/>
            <w:vAlign w:val="center"/>
            <w:hideMark/>
          </w:tcPr>
          <w:p w:rsidR="00DD1699" w:rsidRDefault="00DD1699">
            <w:pPr>
              <w:jc w:val="center"/>
              <w:rPr>
                <w:color w:val="000000"/>
                <w:sz w:val="20"/>
                <w:szCs w:val="20"/>
              </w:rPr>
            </w:pPr>
            <w:r>
              <w:rPr>
                <w:color w:val="000000"/>
                <w:sz w:val="20"/>
              </w:rPr>
              <w:t>2</w:t>
            </w:r>
          </w:p>
        </w:tc>
        <w:tc>
          <w:tcPr>
            <w:tcW w:w="424" w:type="pct"/>
            <w:tcBorders>
              <w:top w:val="nil"/>
              <w:left w:val="nil"/>
              <w:bottom w:val="single" w:sz="4" w:space="0" w:color="auto"/>
              <w:right w:val="single" w:sz="4" w:space="0" w:color="auto"/>
            </w:tcBorders>
            <w:shd w:val="clear" w:color="auto" w:fill="auto"/>
            <w:noWrap/>
            <w:vAlign w:val="center"/>
            <w:hideMark/>
          </w:tcPr>
          <w:p w:rsidR="00DD1699" w:rsidRDefault="00DD1699">
            <w:pPr>
              <w:jc w:val="center"/>
              <w:rPr>
                <w:color w:val="000000"/>
                <w:sz w:val="20"/>
                <w:szCs w:val="20"/>
              </w:rPr>
            </w:pPr>
            <w:r>
              <w:rPr>
                <w:color w:val="000000"/>
                <w:sz w:val="20"/>
              </w:rPr>
              <w:t>0</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$0 </w:t>
            </w:r>
          </w:p>
        </w:tc>
      </w:tr>
      <w:tr w:rsidR="00DD1699" w:rsidTr="00C845E0">
        <w:trPr>
          <w:cantSplit/>
          <w:trHeight w:val="188"/>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Notification of initial performance test </w:t>
            </w:r>
            <w:r>
              <w:rPr>
                <w:color w:val="000000"/>
                <w:sz w:val="20"/>
                <w:szCs w:val="20"/>
                <w:vertAlign w:val="superscript"/>
              </w:rPr>
              <w:t>f</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$0 </w:t>
            </w:r>
          </w:p>
        </w:tc>
      </w:tr>
      <w:tr w:rsidR="00DD1699" w:rsidTr="00C845E0">
        <w:trPr>
          <w:cantSplit/>
          <w:trHeight w:val="70"/>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Notification of compliance status</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w:t>
            </w:r>
          </w:p>
        </w:tc>
      </w:tr>
      <w:tr w:rsidR="00DD1699" w:rsidTr="00C845E0">
        <w:trPr>
          <w:cantSplit/>
          <w:trHeight w:val="70"/>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With performance test </w:t>
            </w:r>
            <w:r>
              <w:rPr>
                <w:color w:val="000000"/>
                <w:sz w:val="20"/>
                <w:szCs w:val="20"/>
                <w:vertAlign w:val="superscript"/>
              </w:rPr>
              <w:t>f</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80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80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$0 </w:t>
            </w:r>
          </w:p>
        </w:tc>
      </w:tr>
      <w:tr w:rsidR="00DD1699" w:rsidTr="00C845E0">
        <w:trPr>
          <w:cantSplit/>
          <w:trHeight w:val="98"/>
          <w:jc w:val="center"/>
        </w:trPr>
        <w:tc>
          <w:tcPr>
            <w:tcW w:w="1670" w:type="pct"/>
            <w:tcBorders>
              <w:top w:val="nil"/>
              <w:left w:val="single" w:sz="4" w:space="0" w:color="auto"/>
              <w:bottom w:val="single" w:sz="4" w:space="0" w:color="auto"/>
              <w:right w:val="single" w:sz="4" w:space="0" w:color="auto"/>
            </w:tcBorders>
            <w:shd w:val="clear" w:color="auto" w:fill="auto"/>
            <w:noWrap/>
            <w:tcMar>
              <w:top w:w="0" w:type="dxa"/>
              <w:left w:w="135" w:type="dxa"/>
              <w:bottom w:w="0" w:type="dxa"/>
              <w:right w:w="0" w:type="dxa"/>
            </w:tcMar>
            <w:hideMark/>
          </w:tcPr>
          <w:p w:rsidR="00DD1699" w:rsidRDefault="00C27497">
            <w:pPr>
              <w:ind w:firstLineChars="100" w:firstLine="200"/>
              <w:rPr>
                <w:color w:val="000000"/>
                <w:sz w:val="20"/>
                <w:szCs w:val="20"/>
              </w:rPr>
            </w:pPr>
            <w:r>
              <w:rPr>
                <w:color w:val="000000"/>
                <w:sz w:val="20"/>
              </w:rPr>
              <w:t xml:space="preserve">      </w:t>
            </w:r>
            <w:r w:rsidR="00DD1699">
              <w:rPr>
                <w:color w:val="000000"/>
                <w:sz w:val="20"/>
              </w:rPr>
              <w:t xml:space="preserve">Without performance test </w:t>
            </w:r>
            <w:r w:rsidR="00DD1699">
              <w:rPr>
                <w:color w:val="000000"/>
                <w:sz w:val="20"/>
                <w:szCs w:val="20"/>
                <w:vertAlign w:val="superscript"/>
              </w:rPr>
              <w:t>g</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120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120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$0 </w:t>
            </w:r>
          </w:p>
        </w:tc>
      </w:tr>
      <w:tr w:rsidR="00DD1699" w:rsidTr="00C845E0">
        <w:trPr>
          <w:cantSplit/>
          <w:trHeight w:val="70"/>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Initial compliance report </w:t>
            </w:r>
            <w:r>
              <w:rPr>
                <w:color w:val="000000"/>
                <w:sz w:val="20"/>
                <w:szCs w:val="20"/>
                <w:vertAlign w:val="superscript"/>
              </w:rPr>
              <w:t>h</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w:t>
            </w:r>
          </w:p>
        </w:tc>
      </w:tr>
      <w:tr w:rsidR="00DD1699" w:rsidTr="00C845E0">
        <w:trPr>
          <w:cantSplit/>
          <w:trHeight w:val="70"/>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No deviations </w:t>
            </w:r>
            <w:r>
              <w:rPr>
                <w:color w:val="000000"/>
                <w:sz w:val="20"/>
                <w:szCs w:val="20"/>
                <w:vertAlign w:val="superscript"/>
              </w:rPr>
              <w:t>i</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$0 </w:t>
            </w:r>
          </w:p>
        </w:tc>
      </w:tr>
      <w:tr w:rsidR="00DD1699" w:rsidTr="00C845E0">
        <w:trPr>
          <w:cantSplit/>
          <w:trHeight w:val="98"/>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Deviations </w:t>
            </w:r>
            <w:r>
              <w:rPr>
                <w:color w:val="000000"/>
                <w:sz w:val="20"/>
                <w:szCs w:val="20"/>
                <w:vertAlign w:val="superscript"/>
              </w:rPr>
              <w:t>i</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24</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24</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$0 </w:t>
            </w:r>
          </w:p>
        </w:tc>
      </w:tr>
      <w:tr w:rsidR="00DD1699" w:rsidTr="00C845E0">
        <w:trPr>
          <w:cantSplit/>
          <w:trHeight w:val="125"/>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Startup, shutdown, malfunction report </w:t>
            </w:r>
            <w:r>
              <w:rPr>
                <w:color w:val="000000"/>
                <w:sz w:val="20"/>
                <w:szCs w:val="20"/>
                <w:vertAlign w:val="superscript"/>
              </w:rPr>
              <w:t>j</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8</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8</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$0 </w:t>
            </w:r>
          </w:p>
        </w:tc>
      </w:tr>
      <w:tr w:rsidR="00DD1699" w:rsidTr="00C845E0">
        <w:trPr>
          <w:cantSplit/>
          <w:trHeight w:val="70"/>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Control system maintenance report k</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8</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8</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$0 </w:t>
            </w:r>
          </w:p>
        </w:tc>
      </w:tr>
      <w:tr w:rsidR="00DD1699" w:rsidTr="00C845E0">
        <w:trPr>
          <w:cantSplit/>
          <w:trHeight w:val="98"/>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Emissions averaging report </w:t>
            </w:r>
            <w:r>
              <w:rPr>
                <w:color w:val="000000"/>
                <w:sz w:val="20"/>
                <w:szCs w:val="20"/>
                <w:vertAlign w:val="superscript"/>
              </w:rPr>
              <w:t>l</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8</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8</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$0 </w:t>
            </w:r>
          </w:p>
        </w:tc>
      </w:tr>
      <w:tr w:rsidR="00DD1699" w:rsidTr="00C845E0">
        <w:trPr>
          <w:cantSplit/>
          <w:trHeight w:val="125"/>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Semiannual compliance report </w:t>
            </w:r>
            <w:r>
              <w:rPr>
                <w:color w:val="000000"/>
                <w:sz w:val="20"/>
                <w:szCs w:val="20"/>
                <w:vertAlign w:val="superscript"/>
              </w:rPr>
              <w:t>h</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w:t>
            </w:r>
          </w:p>
        </w:tc>
      </w:tr>
      <w:tr w:rsidR="00DD1699" w:rsidTr="00C845E0">
        <w:trPr>
          <w:cantSplit/>
          <w:trHeight w:val="197"/>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No deviations </w:t>
            </w:r>
            <w:r>
              <w:rPr>
                <w:color w:val="000000"/>
                <w:sz w:val="20"/>
                <w:szCs w:val="20"/>
                <w:vertAlign w:val="superscript"/>
              </w:rPr>
              <w:t>i</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8</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16</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205</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3,280</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164</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328</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$368,949.16 </w:t>
            </w:r>
          </w:p>
        </w:tc>
      </w:tr>
      <w:tr w:rsidR="00DD1699" w:rsidTr="00C845E0">
        <w:trPr>
          <w:cantSplit/>
          <w:trHeight w:val="197"/>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lastRenderedPageBreak/>
              <w:t xml:space="preserve">              Deviation </w:t>
            </w:r>
            <w:r>
              <w:rPr>
                <w:color w:val="000000"/>
                <w:sz w:val="20"/>
                <w:szCs w:val="20"/>
                <w:vertAlign w:val="superscript"/>
              </w:rPr>
              <w:t>i</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24</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48</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23</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1,104</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55.2</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110.4</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$124,182.89 </w:t>
            </w:r>
          </w:p>
        </w:tc>
      </w:tr>
      <w:tr w:rsidR="00DD1699" w:rsidTr="00C845E0">
        <w:trPr>
          <w:cantSplit/>
          <w:trHeight w:val="70"/>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Startup, shutdown, malfunction report </w:t>
            </w:r>
            <w:r>
              <w:rPr>
                <w:color w:val="000000"/>
                <w:sz w:val="20"/>
                <w:szCs w:val="20"/>
                <w:vertAlign w:val="superscript"/>
              </w:rPr>
              <w:t>i, j</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8</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16</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23</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368</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18.4</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36.8</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$41,394.30 </w:t>
            </w:r>
          </w:p>
        </w:tc>
      </w:tr>
      <w:tr w:rsidR="00DD1699" w:rsidTr="00C845E0">
        <w:trPr>
          <w:cantSplit/>
          <w:trHeight w:val="80"/>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Control system maintenance report </w:t>
            </w:r>
            <w:r>
              <w:rPr>
                <w:color w:val="000000"/>
                <w:sz w:val="20"/>
                <w:szCs w:val="20"/>
                <w:vertAlign w:val="superscript"/>
              </w:rPr>
              <w:t>k</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8</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16</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23</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368</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18.4</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36.8</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$41,394.30 </w:t>
            </w:r>
          </w:p>
        </w:tc>
      </w:tr>
      <w:tr w:rsidR="00DD1699" w:rsidTr="00C845E0">
        <w:trPr>
          <w:cantSplit/>
          <w:trHeight w:val="107"/>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Emissions averaging report </w:t>
            </w:r>
            <w:r>
              <w:rPr>
                <w:color w:val="000000"/>
                <w:sz w:val="20"/>
                <w:szCs w:val="20"/>
                <w:vertAlign w:val="superscript"/>
              </w:rPr>
              <w:t>l</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$0 </w:t>
            </w:r>
          </w:p>
        </w:tc>
      </w:tr>
      <w:tr w:rsidR="00DD1699" w:rsidTr="00C845E0">
        <w:trPr>
          <w:cantSplit/>
          <w:trHeight w:val="233"/>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Pr="00C845E0" w:rsidRDefault="00DD1699">
            <w:pPr>
              <w:rPr>
                <w:b/>
                <w:color w:val="000000"/>
                <w:sz w:val="20"/>
                <w:szCs w:val="20"/>
              </w:rPr>
            </w:pPr>
            <w:r w:rsidRPr="00C845E0">
              <w:rPr>
                <w:b/>
                <w:color w:val="000000"/>
                <w:sz w:val="20"/>
              </w:rPr>
              <w:t>Subtotal  for Reporting  Requirements</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1175" w:type="pct"/>
            <w:gridSpan w:val="3"/>
            <w:tcBorders>
              <w:top w:val="single" w:sz="4" w:space="0" w:color="auto"/>
              <w:left w:val="nil"/>
              <w:bottom w:val="single" w:sz="4" w:space="0" w:color="auto"/>
              <w:right w:val="single" w:sz="4" w:space="0" w:color="auto"/>
            </w:tcBorders>
            <w:shd w:val="clear" w:color="auto" w:fill="auto"/>
            <w:noWrap/>
            <w:hideMark/>
          </w:tcPr>
          <w:p w:rsidR="00DD1699" w:rsidRPr="00C845E0" w:rsidRDefault="00DD1699">
            <w:pPr>
              <w:jc w:val="center"/>
              <w:rPr>
                <w:b/>
                <w:color w:val="000000"/>
                <w:sz w:val="20"/>
                <w:szCs w:val="20"/>
              </w:rPr>
            </w:pPr>
            <w:r w:rsidRPr="00C845E0">
              <w:rPr>
                <w:b/>
                <w:color w:val="000000"/>
                <w:sz w:val="20"/>
              </w:rPr>
              <w:t>5,888</w:t>
            </w:r>
          </w:p>
        </w:tc>
        <w:tc>
          <w:tcPr>
            <w:tcW w:w="456" w:type="pct"/>
            <w:tcBorders>
              <w:top w:val="nil"/>
              <w:left w:val="nil"/>
              <w:bottom w:val="single" w:sz="4" w:space="0" w:color="auto"/>
              <w:right w:val="single" w:sz="4" w:space="0" w:color="auto"/>
            </w:tcBorders>
            <w:shd w:val="clear" w:color="auto" w:fill="auto"/>
            <w:noWrap/>
            <w:hideMark/>
          </w:tcPr>
          <w:p w:rsidR="00DD1699" w:rsidRPr="00C845E0" w:rsidRDefault="00DD1699" w:rsidP="00E6200A">
            <w:pPr>
              <w:jc w:val="right"/>
              <w:rPr>
                <w:b/>
                <w:color w:val="000000"/>
                <w:sz w:val="20"/>
                <w:szCs w:val="20"/>
              </w:rPr>
            </w:pPr>
            <w:r w:rsidRPr="00C845E0">
              <w:rPr>
                <w:b/>
                <w:color w:val="000000"/>
                <w:sz w:val="20"/>
              </w:rPr>
              <w:t>$575,920.6</w:t>
            </w:r>
            <w:r w:rsidR="00E6200A">
              <w:rPr>
                <w:b/>
                <w:color w:val="000000"/>
                <w:sz w:val="20"/>
              </w:rPr>
              <w:t>5</w:t>
            </w:r>
            <w:r w:rsidRPr="00C845E0">
              <w:rPr>
                <w:b/>
                <w:color w:val="000000"/>
                <w:sz w:val="20"/>
              </w:rPr>
              <w:t xml:space="preserve"> </w:t>
            </w:r>
          </w:p>
        </w:tc>
      </w:tr>
      <w:tr w:rsidR="00DD1699" w:rsidTr="00C845E0">
        <w:trPr>
          <w:cantSplit/>
          <w:trHeight w:val="70"/>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4.  Recordkeeping requirements</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w:t>
            </w:r>
          </w:p>
        </w:tc>
      </w:tr>
      <w:tr w:rsidR="00DD1699" w:rsidTr="00C845E0">
        <w:trPr>
          <w:cantSplit/>
          <w:trHeight w:val="70"/>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A.  Read instructions</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See 3A</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w:t>
            </w:r>
          </w:p>
        </w:tc>
      </w:tr>
      <w:tr w:rsidR="00DD1699" w:rsidTr="00C845E0">
        <w:trPr>
          <w:cantSplit/>
          <w:trHeight w:val="70"/>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B.  Plan activities</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N/A</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w:t>
            </w:r>
          </w:p>
        </w:tc>
      </w:tr>
      <w:tr w:rsidR="00DD1699" w:rsidTr="00C845E0">
        <w:trPr>
          <w:cantSplit/>
          <w:trHeight w:val="152"/>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C.  Implement activities</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N/A</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w:t>
            </w:r>
          </w:p>
        </w:tc>
      </w:tr>
      <w:tr w:rsidR="00DD1699" w:rsidTr="00C845E0">
        <w:trPr>
          <w:cantSplit/>
          <w:trHeight w:val="98"/>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D.  Develop record system </w:t>
            </w:r>
            <w:r>
              <w:rPr>
                <w:color w:val="000000"/>
                <w:sz w:val="20"/>
                <w:szCs w:val="20"/>
                <w:vertAlign w:val="superscript"/>
              </w:rPr>
              <w:t>m</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40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40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$0 </w:t>
            </w:r>
          </w:p>
        </w:tc>
      </w:tr>
      <w:tr w:rsidR="00DD1699" w:rsidTr="00C845E0">
        <w:trPr>
          <w:cantSplit/>
          <w:trHeight w:val="125"/>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E.  Develop startup, shutdown, malfunction plan </w:t>
            </w:r>
            <w:r>
              <w:rPr>
                <w:color w:val="000000"/>
                <w:sz w:val="20"/>
                <w:szCs w:val="20"/>
                <w:vertAlign w:val="superscript"/>
              </w:rPr>
              <w:t>n</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100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100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$0 </w:t>
            </w:r>
          </w:p>
        </w:tc>
      </w:tr>
      <w:tr w:rsidR="00DD1699" w:rsidTr="00C845E0">
        <w:trPr>
          <w:cantSplit/>
          <w:trHeight w:val="70"/>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F.  Time to enter information</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w:t>
            </w:r>
          </w:p>
        </w:tc>
      </w:tr>
      <w:tr w:rsidR="00DD1699" w:rsidTr="00C845E0">
        <w:trPr>
          <w:cantSplit/>
          <w:trHeight w:val="98"/>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Records of startup, shutdown, and malfunction</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1.5</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52</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78</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$0 </w:t>
            </w:r>
          </w:p>
        </w:tc>
      </w:tr>
      <w:tr w:rsidR="00DD1699" w:rsidTr="00C845E0">
        <w:trPr>
          <w:cantSplit/>
          <w:trHeight w:val="70"/>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Records of continuous compliance </w:t>
            </w:r>
            <w:r>
              <w:rPr>
                <w:color w:val="000000"/>
                <w:sz w:val="20"/>
                <w:szCs w:val="20"/>
                <w:vertAlign w:val="superscript"/>
              </w:rPr>
              <w:t>o</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w:t>
            </w:r>
          </w:p>
        </w:tc>
      </w:tr>
      <w:tr w:rsidR="00DD1699" w:rsidTr="00C845E0">
        <w:trPr>
          <w:cantSplit/>
          <w:trHeight w:val="70"/>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Record parameters/information</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0.25</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365</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91.25</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23</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2,098.75</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104.94</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209.88</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$236,076.84 </w:t>
            </w:r>
          </w:p>
        </w:tc>
      </w:tr>
      <w:tr w:rsidR="00DD1699" w:rsidTr="00C845E0">
        <w:trPr>
          <w:cantSplit/>
          <w:trHeight w:val="98"/>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Compile data</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24</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48</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23</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1,104</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55.2</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110.4</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$124,182.89 </w:t>
            </w:r>
          </w:p>
        </w:tc>
      </w:tr>
      <w:tr w:rsidR="00DD1699" w:rsidTr="00C845E0">
        <w:trPr>
          <w:cantSplit/>
          <w:trHeight w:val="70"/>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Enter/verify information for semiannual reports</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16</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32</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23</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736</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36.8</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73.6</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$82,788.59 </w:t>
            </w:r>
          </w:p>
        </w:tc>
      </w:tr>
      <w:tr w:rsidR="00DD1699" w:rsidTr="00C845E0">
        <w:trPr>
          <w:cantSplit/>
          <w:trHeight w:val="152"/>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Records of control system maintenance</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See 3E</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w:t>
            </w:r>
          </w:p>
        </w:tc>
      </w:tr>
      <w:tr w:rsidR="00DD1699" w:rsidTr="00C845E0">
        <w:trPr>
          <w:cantSplit/>
          <w:trHeight w:val="98"/>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Records of emissions averaging credit/debts</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See 3E</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w:t>
            </w:r>
          </w:p>
        </w:tc>
      </w:tr>
      <w:tr w:rsidR="00DD1699" w:rsidTr="00C845E0">
        <w:trPr>
          <w:cantSplit/>
          <w:trHeight w:val="125"/>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G.  Calibration of CMS </w:t>
            </w:r>
            <w:r>
              <w:rPr>
                <w:color w:val="000000"/>
                <w:sz w:val="20"/>
                <w:szCs w:val="20"/>
                <w:vertAlign w:val="superscript"/>
              </w:rPr>
              <w:t>p</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16</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16</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23</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368</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18.4</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36.8</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$41,394.30 </w:t>
            </w:r>
          </w:p>
        </w:tc>
      </w:tr>
      <w:tr w:rsidR="00DD1699" w:rsidTr="00C845E0">
        <w:trPr>
          <w:cantSplit/>
          <w:trHeight w:val="70"/>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H.  Time to train personnel </w:t>
            </w:r>
            <w:r>
              <w:rPr>
                <w:color w:val="000000"/>
                <w:sz w:val="20"/>
                <w:szCs w:val="20"/>
                <w:vertAlign w:val="superscript"/>
              </w:rPr>
              <w:t>q</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40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40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0</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$0 </w:t>
            </w:r>
          </w:p>
        </w:tc>
      </w:tr>
      <w:tr w:rsidR="00DD1699" w:rsidTr="00C845E0">
        <w:trPr>
          <w:cantSplit/>
          <w:trHeight w:val="98"/>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I.  Time to refresher training for personnel </w:t>
            </w:r>
            <w:r>
              <w:rPr>
                <w:color w:val="000000"/>
                <w:sz w:val="20"/>
                <w:szCs w:val="20"/>
                <w:vertAlign w:val="superscript"/>
              </w:rPr>
              <w:t>r</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16</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16</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46</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736</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36.8</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73.6</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xml:space="preserve">$82,788.59 </w:t>
            </w:r>
          </w:p>
        </w:tc>
      </w:tr>
      <w:tr w:rsidR="00DD1699" w:rsidTr="00C845E0">
        <w:trPr>
          <w:cantSplit/>
          <w:trHeight w:val="70"/>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Default="00DD1699">
            <w:pPr>
              <w:rPr>
                <w:color w:val="000000"/>
                <w:sz w:val="20"/>
                <w:szCs w:val="20"/>
              </w:rPr>
            </w:pPr>
            <w:r>
              <w:rPr>
                <w:color w:val="000000"/>
                <w:sz w:val="20"/>
              </w:rPr>
              <w:t xml:space="preserve">    J.  Time for audits</w:t>
            </w:r>
          </w:p>
        </w:tc>
        <w:tc>
          <w:tcPr>
            <w:tcW w:w="457"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N/A</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9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308"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43"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Default="00DD1699">
            <w:pPr>
              <w:jc w:val="center"/>
              <w:rPr>
                <w:color w:val="000000"/>
                <w:sz w:val="20"/>
                <w:szCs w:val="20"/>
              </w:rPr>
            </w:pPr>
            <w:r>
              <w:rPr>
                <w:color w:val="000000"/>
                <w:sz w:val="20"/>
              </w:rPr>
              <w:t> </w:t>
            </w:r>
          </w:p>
        </w:tc>
        <w:tc>
          <w:tcPr>
            <w:tcW w:w="456" w:type="pct"/>
            <w:tcBorders>
              <w:top w:val="nil"/>
              <w:left w:val="nil"/>
              <w:bottom w:val="single" w:sz="4" w:space="0" w:color="auto"/>
              <w:right w:val="single" w:sz="4" w:space="0" w:color="auto"/>
            </w:tcBorders>
            <w:shd w:val="clear" w:color="auto" w:fill="auto"/>
            <w:noWrap/>
            <w:hideMark/>
          </w:tcPr>
          <w:p w:rsidR="00DD1699" w:rsidRDefault="00DD1699">
            <w:pPr>
              <w:jc w:val="right"/>
              <w:rPr>
                <w:color w:val="000000"/>
                <w:sz w:val="20"/>
                <w:szCs w:val="20"/>
              </w:rPr>
            </w:pPr>
            <w:r>
              <w:rPr>
                <w:color w:val="000000"/>
                <w:sz w:val="20"/>
              </w:rPr>
              <w:t> </w:t>
            </w:r>
          </w:p>
        </w:tc>
      </w:tr>
      <w:tr w:rsidR="00DD1699" w:rsidTr="00C845E0">
        <w:trPr>
          <w:cantSplit/>
          <w:trHeight w:val="70"/>
          <w:jc w:val="center"/>
        </w:trPr>
        <w:tc>
          <w:tcPr>
            <w:tcW w:w="1670" w:type="pct"/>
            <w:tcBorders>
              <w:top w:val="nil"/>
              <w:left w:val="single" w:sz="4" w:space="0" w:color="auto"/>
              <w:bottom w:val="single" w:sz="4" w:space="0" w:color="auto"/>
              <w:right w:val="single" w:sz="4" w:space="0" w:color="auto"/>
            </w:tcBorders>
            <w:shd w:val="clear" w:color="auto" w:fill="auto"/>
            <w:noWrap/>
            <w:hideMark/>
          </w:tcPr>
          <w:p w:rsidR="00DD1699" w:rsidRPr="00C845E0" w:rsidRDefault="00DD1699">
            <w:pPr>
              <w:rPr>
                <w:b/>
                <w:color w:val="000000"/>
                <w:sz w:val="20"/>
                <w:szCs w:val="20"/>
              </w:rPr>
            </w:pPr>
            <w:r w:rsidRPr="00C845E0">
              <w:rPr>
                <w:b/>
                <w:color w:val="000000"/>
                <w:sz w:val="20"/>
              </w:rPr>
              <w:t xml:space="preserve">Subtotal  for Recordkeeping Requirements  </w:t>
            </w:r>
          </w:p>
        </w:tc>
        <w:tc>
          <w:tcPr>
            <w:tcW w:w="457" w:type="pct"/>
            <w:tcBorders>
              <w:top w:val="nil"/>
              <w:left w:val="nil"/>
              <w:bottom w:val="single" w:sz="4" w:space="0" w:color="auto"/>
              <w:right w:val="single" w:sz="4" w:space="0" w:color="auto"/>
            </w:tcBorders>
            <w:shd w:val="clear" w:color="auto" w:fill="auto"/>
            <w:noWrap/>
            <w:hideMark/>
          </w:tcPr>
          <w:p w:rsidR="00DD1699" w:rsidRPr="00C845E0" w:rsidRDefault="00DD1699">
            <w:pPr>
              <w:jc w:val="center"/>
              <w:rPr>
                <w:b/>
                <w:color w:val="000000"/>
                <w:sz w:val="20"/>
                <w:szCs w:val="20"/>
              </w:rPr>
            </w:pPr>
            <w:r w:rsidRPr="00C845E0">
              <w:rPr>
                <w:b/>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Pr="00C845E0" w:rsidRDefault="00DD1699">
            <w:pPr>
              <w:jc w:val="center"/>
              <w:rPr>
                <w:b/>
                <w:color w:val="000000"/>
                <w:sz w:val="20"/>
                <w:szCs w:val="20"/>
              </w:rPr>
            </w:pPr>
            <w:r w:rsidRPr="00C845E0">
              <w:rPr>
                <w:b/>
                <w:color w:val="000000"/>
                <w:sz w:val="20"/>
              </w:rPr>
              <w:t> </w:t>
            </w:r>
          </w:p>
        </w:tc>
        <w:tc>
          <w:tcPr>
            <w:tcW w:w="393" w:type="pct"/>
            <w:tcBorders>
              <w:top w:val="nil"/>
              <w:left w:val="nil"/>
              <w:bottom w:val="single" w:sz="4" w:space="0" w:color="auto"/>
              <w:right w:val="single" w:sz="4" w:space="0" w:color="auto"/>
            </w:tcBorders>
            <w:shd w:val="clear" w:color="auto" w:fill="auto"/>
            <w:noWrap/>
            <w:hideMark/>
          </w:tcPr>
          <w:p w:rsidR="00DD1699" w:rsidRPr="00C845E0" w:rsidRDefault="00DD1699">
            <w:pPr>
              <w:jc w:val="center"/>
              <w:rPr>
                <w:b/>
                <w:color w:val="000000"/>
                <w:sz w:val="20"/>
                <w:szCs w:val="20"/>
              </w:rPr>
            </w:pPr>
            <w:r w:rsidRPr="00C845E0">
              <w:rPr>
                <w:b/>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Pr="00C845E0" w:rsidRDefault="00DD1699">
            <w:pPr>
              <w:jc w:val="center"/>
              <w:rPr>
                <w:b/>
                <w:color w:val="000000"/>
                <w:sz w:val="20"/>
                <w:szCs w:val="20"/>
              </w:rPr>
            </w:pPr>
            <w:r w:rsidRPr="00C845E0">
              <w:rPr>
                <w:b/>
                <w:color w:val="000000"/>
                <w:sz w:val="20"/>
              </w:rPr>
              <w:t> </w:t>
            </w:r>
          </w:p>
        </w:tc>
        <w:tc>
          <w:tcPr>
            <w:tcW w:w="1175" w:type="pct"/>
            <w:gridSpan w:val="3"/>
            <w:tcBorders>
              <w:top w:val="single" w:sz="4" w:space="0" w:color="auto"/>
              <w:left w:val="nil"/>
              <w:bottom w:val="single" w:sz="4" w:space="0" w:color="auto"/>
              <w:right w:val="single" w:sz="4" w:space="0" w:color="auto"/>
            </w:tcBorders>
            <w:shd w:val="clear" w:color="auto" w:fill="auto"/>
            <w:noWrap/>
            <w:hideMark/>
          </w:tcPr>
          <w:p w:rsidR="00DD1699" w:rsidRPr="00C845E0" w:rsidRDefault="00DD1699">
            <w:pPr>
              <w:jc w:val="center"/>
              <w:rPr>
                <w:b/>
                <w:color w:val="000000"/>
                <w:sz w:val="20"/>
                <w:szCs w:val="20"/>
              </w:rPr>
            </w:pPr>
            <w:r w:rsidRPr="00C845E0">
              <w:rPr>
                <w:b/>
                <w:color w:val="000000"/>
                <w:sz w:val="20"/>
              </w:rPr>
              <w:t>5,799</w:t>
            </w:r>
          </w:p>
        </w:tc>
        <w:tc>
          <w:tcPr>
            <w:tcW w:w="456" w:type="pct"/>
            <w:tcBorders>
              <w:top w:val="nil"/>
              <w:left w:val="nil"/>
              <w:bottom w:val="single" w:sz="4" w:space="0" w:color="auto"/>
              <w:right w:val="single" w:sz="4" w:space="0" w:color="auto"/>
            </w:tcBorders>
            <w:shd w:val="clear" w:color="auto" w:fill="auto"/>
            <w:noWrap/>
            <w:hideMark/>
          </w:tcPr>
          <w:p w:rsidR="00DD1699" w:rsidRPr="00C845E0" w:rsidRDefault="00DD1699">
            <w:pPr>
              <w:jc w:val="right"/>
              <w:rPr>
                <w:b/>
                <w:color w:val="000000"/>
                <w:sz w:val="20"/>
                <w:szCs w:val="20"/>
              </w:rPr>
            </w:pPr>
            <w:r w:rsidRPr="00C845E0">
              <w:rPr>
                <w:b/>
                <w:color w:val="000000"/>
                <w:sz w:val="20"/>
              </w:rPr>
              <w:t xml:space="preserve">$567,231.21 </w:t>
            </w:r>
          </w:p>
        </w:tc>
      </w:tr>
      <w:tr w:rsidR="00DD1699" w:rsidRPr="00B4096A" w:rsidTr="005C0533">
        <w:trPr>
          <w:cantSplit/>
          <w:trHeight w:val="278"/>
          <w:jc w:val="center"/>
        </w:trPr>
        <w:tc>
          <w:tcPr>
            <w:tcW w:w="1670" w:type="pct"/>
            <w:tcBorders>
              <w:top w:val="nil"/>
              <w:left w:val="single" w:sz="4" w:space="0" w:color="auto"/>
              <w:bottom w:val="single" w:sz="4" w:space="0" w:color="auto"/>
              <w:right w:val="single" w:sz="4" w:space="0" w:color="auto"/>
            </w:tcBorders>
            <w:shd w:val="clear" w:color="auto" w:fill="auto"/>
            <w:noWrap/>
            <w:vAlign w:val="bottom"/>
            <w:hideMark/>
          </w:tcPr>
          <w:p w:rsidR="00DD1699" w:rsidRPr="00B4096A" w:rsidRDefault="00DD1699" w:rsidP="00FA0511">
            <w:pPr>
              <w:spacing w:before="240"/>
              <w:rPr>
                <w:b/>
                <w:bCs/>
                <w:color w:val="000000"/>
                <w:sz w:val="20"/>
                <w:szCs w:val="20"/>
              </w:rPr>
            </w:pPr>
            <w:r w:rsidRPr="00B4096A">
              <w:rPr>
                <w:b/>
                <w:bCs/>
                <w:color w:val="000000"/>
                <w:sz w:val="20"/>
              </w:rPr>
              <w:t xml:space="preserve">TOTAL LABOR BURDEN AND COST </w:t>
            </w:r>
            <w:r w:rsidR="00FA0511">
              <w:rPr>
                <w:b/>
                <w:bCs/>
                <w:color w:val="000000"/>
                <w:sz w:val="20"/>
              </w:rPr>
              <w:t>(rounded</w:t>
            </w:r>
            <w:r w:rsidR="005C0533">
              <w:rPr>
                <w:b/>
                <w:bCs/>
                <w:color w:val="000000"/>
                <w:sz w:val="20"/>
              </w:rPr>
              <w:t>)</w:t>
            </w:r>
          </w:p>
        </w:tc>
        <w:tc>
          <w:tcPr>
            <w:tcW w:w="457" w:type="pct"/>
            <w:tcBorders>
              <w:top w:val="nil"/>
              <w:left w:val="nil"/>
              <w:bottom w:val="single" w:sz="4" w:space="0" w:color="auto"/>
              <w:right w:val="single" w:sz="4" w:space="0" w:color="auto"/>
            </w:tcBorders>
            <w:shd w:val="clear" w:color="auto" w:fill="auto"/>
            <w:noWrap/>
            <w:hideMark/>
          </w:tcPr>
          <w:p w:rsidR="00DD1699" w:rsidRPr="00B4096A" w:rsidRDefault="00DD1699">
            <w:pPr>
              <w:rPr>
                <w:b/>
                <w:color w:val="000000"/>
                <w:sz w:val="20"/>
                <w:szCs w:val="20"/>
              </w:rPr>
            </w:pPr>
            <w:r w:rsidRPr="00B4096A">
              <w:rPr>
                <w:b/>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Pr="00B4096A" w:rsidRDefault="00DD1699">
            <w:pPr>
              <w:rPr>
                <w:b/>
                <w:color w:val="000000"/>
                <w:sz w:val="20"/>
                <w:szCs w:val="20"/>
              </w:rPr>
            </w:pPr>
            <w:r w:rsidRPr="00B4096A">
              <w:rPr>
                <w:b/>
                <w:color w:val="000000"/>
                <w:sz w:val="20"/>
              </w:rPr>
              <w:t> </w:t>
            </w:r>
          </w:p>
        </w:tc>
        <w:tc>
          <w:tcPr>
            <w:tcW w:w="393" w:type="pct"/>
            <w:tcBorders>
              <w:top w:val="nil"/>
              <w:left w:val="nil"/>
              <w:bottom w:val="single" w:sz="4" w:space="0" w:color="auto"/>
              <w:right w:val="single" w:sz="4" w:space="0" w:color="auto"/>
            </w:tcBorders>
            <w:shd w:val="clear" w:color="auto" w:fill="auto"/>
            <w:noWrap/>
            <w:hideMark/>
          </w:tcPr>
          <w:p w:rsidR="00DD1699" w:rsidRPr="00B4096A" w:rsidRDefault="00DD1699">
            <w:pPr>
              <w:rPr>
                <w:b/>
                <w:color w:val="000000"/>
                <w:sz w:val="20"/>
                <w:szCs w:val="20"/>
              </w:rPr>
            </w:pPr>
            <w:r w:rsidRPr="00B4096A">
              <w:rPr>
                <w:b/>
                <w:color w:val="000000"/>
                <w:sz w:val="20"/>
              </w:rPr>
              <w:t> </w:t>
            </w:r>
          </w:p>
        </w:tc>
        <w:tc>
          <w:tcPr>
            <w:tcW w:w="424" w:type="pct"/>
            <w:tcBorders>
              <w:top w:val="nil"/>
              <w:left w:val="nil"/>
              <w:bottom w:val="single" w:sz="4" w:space="0" w:color="auto"/>
              <w:right w:val="single" w:sz="4" w:space="0" w:color="auto"/>
            </w:tcBorders>
            <w:shd w:val="clear" w:color="auto" w:fill="auto"/>
            <w:noWrap/>
            <w:hideMark/>
          </w:tcPr>
          <w:p w:rsidR="00DD1699" w:rsidRPr="00B4096A" w:rsidRDefault="00DD1699">
            <w:pPr>
              <w:rPr>
                <w:b/>
                <w:color w:val="000000"/>
                <w:sz w:val="20"/>
                <w:szCs w:val="20"/>
              </w:rPr>
            </w:pPr>
            <w:r w:rsidRPr="00B4096A">
              <w:rPr>
                <w:b/>
                <w:color w:val="000000"/>
                <w:sz w:val="20"/>
              </w:rPr>
              <w:t> </w:t>
            </w:r>
          </w:p>
        </w:tc>
        <w:tc>
          <w:tcPr>
            <w:tcW w:w="1175" w:type="pct"/>
            <w:gridSpan w:val="3"/>
            <w:tcBorders>
              <w:top w:val="single" w:sz="4" w:space="0" w:color="auto"/>
              <w:left w:val="nil"/>
              <w:bottom w:val="single" w:sz="4" w:space="0" w:color="auto"/>
              <w:right w:val="single" w:sz="4" w:space="0" w:color="auto"/>
            </w:tcBorders>
            <w:shd w:val="clear" w:color="auto" w:fill="auto"/>
            <w:noWrap/>
            <w:hideMark/>
          </w:tcPr>
          <w:p w:rsidR="005C0533" w:rsidRDefault="005C0533">
            <w:pPr>
              <w:jc w:val="center"/>
              <w:rPr>
                <w:b/>
                <w:color w:val="000000"/>
                <w:sz w:val="20"/>
              </w:rPr>
            </w:pPr>
          </w:p>
          <w:p w:rsidR="00DD1699" w:rsidRPr="00B4096A" w:rsidRDefault="00DD1699">
            <w:pPr>
              <w:jc w:val="center"/>
              <w:rPr>
                <w:b/>
                <w:color w:val="000000"/>
                <w:sz w:val="20"/>
                <w:szCs w:val="20"/>
              </w:rPr>
            </w:pPr>
            <w:r w:rsidRPr="00B4096A">
              <w:rPr>
                <w:b/>
                <w:color w:val="000000"/>
                <w:sz w:val="20"/>
              </w:rPr>
              <w:t>11,687</w:t>
            </w:r>
          </w:p>
        </w:tc>
        <w:tc>
          <w:tcPr>
            <w:tcW w:w="456" w:type="pct"/>
            <w:tcBorders>
              <w:top w:val="nil"/>
              <w:left w:val="nil"/>
              <w:bottom w:val="single" w:sz="4" w:space="0" w:color="auto"/>
              <w:right w:val="single" w:sz="4" w:space="0" w:color="auto"/>
            </w:tcBorders>
            <w:shd w:val="clear" w:color="auto" w:fill="auto"/>
            <w:noWrap/>
            <w:hideMark/>
          </w:tcPr>
          <w:p w:rsidR="005C0533" w:rsidRDefault="005C0533" w:rsidP="00FA0511">
            <w:pPr>
              <w:jc w:val="right"/>
              <w:rPr>
                <w:b/>
                <w:color w:val="000000"/>
                <w:sz w:val="20"/>
              </w:rPr>
            </w:pPr>
          </w:p>
          <w:p w:rsidR="00DD1699" w:rsidRPr="00B4096A" w:rsidRDefault="00DD1699" w:rsidP="00FA0511">
            <w:pPr>
              <w:jc w:val="right"/>
              <w:rPr>
                <w:b/>
                <w:color w:val="000000"/>
                <w:sz w:val="20"/>
                <w:szCs w:val="20"/>
              </w:rPr>
            </w:pPr>
            <w:r w:rsidRPr="00B4096A">
              <w:rPr>
                <w:b/>
                <w:color w:val="000000"/>
                <w:sz w:val="20"/>
              </w:rPr>
              <w:t>$1,143,15</w:t>
            </w:r>
            <w:r w:rsidR="00FA0511">
              <w:rPr>
                <w:b/>
                <w:color w:val="000000"/>
                <w:sz w:val="20"/>
              </w:rPr>
              <w:t>2</w:t>
            </w:r>
            <w:r w:rsidRPr="00B4096A">
              <w:rPr>
                <w:b/>
                <w:color w:val="000000"/>
                <w:sz w:val="20"/>
              </w:rPr>
              <w:t xml:space="preserve"> </w:t>
            </w:r>
          </w:p>
        </w:tc>
      </w:tr>
    </w:tbl>
    <w:p w:rsidR="00DD1699" w:rsidRDefault="00DD1699" w:rsidP="00504745">
      <w:pPr>
        <w:outlineLvl w:val="0"/>
        <w:rPr>
          <w:bCs/>
          <w:color w:val="FF0000"/>
        </w:rPr>
      </w:pPr>
      <w:r w:rsidRPr="00144F35" w:rsidDel="00DD1699">
        <w:rPr>
          <w:bCs/>
          <w:color w:val="FF0000"/>
        </w:rPr>
        <w:t xml:space="preserve"> </w:t>
      </w:r>
    </w:p>
    <w:tbl>
      <w:tblPr>
        <w:tblpPr w:leftFromText="180" w:rightFromText="180" w:vertAnchor="text" w:tblpY="1"/>
        <w:tblOverlap w:val="never"/>
        <w:tblW w:w="13230" w:type="dxa"/>
        <w:tblInd w:w="108" w:type="dxa"/>
        <w:tblLook w:val="04A0"/>
      </w:tblPr>
      <w:tblGrid>
        <w:gridCol w:w="13230"/>
      </w:tblGrid>
      <w:tr w:rsidR="00DD1699" w:rsidRPr="00DD1699" w:rsidTr="00B4096A">
        <w:trPr>
          <w:trHeight w:val="300"/>
        </w:trPr>
        <w:tc>
          <w:tcPr>
            <w:tcW w:w="13230" w:type="dxa"/>
            <w:tcBorders>
              <w:top w:val="nil"/>
              <w:left w:val="nil"/>
              <w:bottom w:val="nil"/>
              <w:right w:val="nil"/>
            </w:tcBorders>
            <w:shd w:val="clear" w:color="auto" w:fill="auto"/>
            <w:noWrap/>
            <w:vAlign w:val="bottom"/>
            <w:hideMark/>
          </w:tcPr>
          <w:p w:rsidR="00DD1699" w:rsidRPr="00DD1699" w:rsidRDefault="00DD1699" w:rsidP="00B4096A">
            <w:pPr>
              <w:widowControl/>
              <w:autoSpaceDE/>
              <w:autoSpaceDN/>
              <w:adjustRightInd/>
              <w:rPr>
                <w:b/>
                <w:bCs/>
                <w:color w:val="000000"/>
                <w:sz w:val="20"/>
                <w:szCs w:val="20"/>
              </w:rPr>
            </w:pPr>
            <w:r w:rsidRPr="00DD1699">
              <w:rPr>
                <w:b/>
                <w:bCs/>
                <w:color w:val="000000"/>
                <w:sz w:val="20"/>
                <w:szCs w:val="20"/>
              </w:rPr>
              <w:t>Assumptions:</w:t>
            </w:r>
          </w:p>
        </w:tc>
      </w:tr>
      <w:tr w:rsidR="00DD1699" w:rsidRPr="00DD1699" w:rsidTr="00B4096A">
        <w:trPr>
          <w:trHeight w:val="375"/>
        </w:trPr>
        <w:tc>
          <w:tcPr>
            <w:tcW w:w="13230" w:type="dxa"/>
            <w:tcBorders>
              <w:top w:val="nil"/>
              <w:left w:val="nil"/>
              <w:bottom w:val="nil"/>
              <w:right w:val="nil"/>
            </w:tcBorders>
            <w:shd w:val="clear" w:color="auto" w:fill="auto"/>
            <w:noWrap/>
            <w:vAlign w:val="bottom"/>
            <w:hideMark/>
          </w:tcPr>
          <w:p w:rsidR="00DD1699" w:rsidRPr="00DD1699" w:rsidRDefault="00DD1699" w:rsidP="00B4096A">
            <w:pPr>
              <w:widowControl/>
              <w:autoSpaceDE/>
              <w:autoSpaceDN/>
              <w:adjustRightInd/>
              <w:rPr>
                <w:color w:val="000000"/>
              </w:rPr>
            </w:pPr>
            <w:r w:rsidRPr="00DD1699">
              <w:rPr>
                <w:color w:val="000000"/>
                <w:vertAlign w:val="superscript"/>
              </w:rPr>
              <w:t>a</w:t>
            </w:r>
            <w:r w:rsidRPr="00DD1699">
              <w:rPr>
                <w:color w:val="000000"/>
                <w:sz w:val="20"/>
                <w:szCs w:val="20"/>
              </w:rPr>
              <w:t xml:space="preserve">  We have assumed that the average number of respondents that will be subject to this rule will be 228.  There will be no new additional sources during the next </w:t>
            </w:r>
            <w:r w:rsidRPr="00DD1699">
              <w:rPr>
                <w:color w:val="000000"/>
                <w:sz w:val="20"/>
                <w:szCs w:val="20"/>
              </w:rPr>
              <w:lastRenderedPageBreak/>
              <w:t>three years of this ICR.</w:t>
            </w:r>
          </w:p>
        </w:tc>
      </w:tr>
      <w:tr w:rsidR="00DD1699" w:rsidRPr="00DD1699" w:rsidTr="00B4096A">
        <w:trPr>
          <w:trHeight w:val="375"/>
        </w:trPr>
        <w:tc>
          <w:tcPr>
            <w:tcW w:w="13230" w:type="dxa"/>
            <w:tcBorders>
              <w:top w:val="nil"/>
              <w:left w:val="nil"/>
              <w:bottom w:val="nil"/>
              <w:right w:val="nil"/>
            </w:tcBorders>
            <w:shd w:val="clear" w:color="auto" w:fill="auto"/>
            <w:noWrap/>
            <w:vAlign w:val="bottom"/>
            <w:hideMark/>
          </w:tcPr>
          <w:p w:rsidR="00DD1699" w:rsidRPr="00DD1699" w:rsidRDefault="00DD1699" w:rsidP="00B4096A">
            <w:pPr>
              <w:widowControl/>
              <w:autoSpaceDE/>
              <w:autoSpaceDN/>
              <w:adjustRightInd/>
              <w:rPr>
                <w:color w:val="000000"/>
              </w:rPr>
            </w:pPr>
            <w:r w:rsidRPr="00DD1699">
              <w:rPr>
                <w:color w:val="000000"/>
                <w:vertAlign w:val="superscript"/>
              </w:rPr>
              <w:lastRenderedPageBreak/>
              <w:t>b</w:t>
            </w:r>
            <w:r w:rsidRPr="00DD1699">
              <w:rPr>
                <w:color w:val="000000"/>
                <w:sz w:val="20"/>
                <w:szCs w:val="20"/>
              </w:rPr>
              <w:t xml:space="preserve">  This ICR uses the following labor rates:  $122.49 per hour for Executive, Administrative, and Managerial labor; $101.28 per hour for Technical labor, and $50.80 per hour for Clerical labor.  These rates are from the United States Department of Labor, Bureau of Labor Statistics, September 2012, Table 2. Civilian Workers, by Occupational and Industry group.  The rates are from column 1, Total Compensation.  The rates have been increased by 110 percent to account for the benefit packages available to those employed by private industry.</w:t>
            </w:r>
          </w:p>
        </w:tc>
      </w:tr>
      <w:tr w:rsidR="00DD1699" w:rsidRPr="00DD1699" w:rsidTr="00B4096A">
        <w:trPr>
          <w:trHeight w:val="330"/>
        </w:trPr>
        <w:tc>
          <w:tcPr>
            <w:tcW w:w="13230" w:type="dxa"/>
            <w:tcBorders>
              <w:top w:val="nil"/>
              <w:left w:val="nil"/>
              <w:bottom w:val="nil"/>
              <w:right w:val="nil"/>
            </w:tcBorders>
            <w:shd w:val="clear" w:color="auto" w:fill="auto"/>
            <w:noWrap/>
            <w:vAlign w:val="bottom"/>
            <w:hideMark/>
          </w:tcPr>
          <w:p w:rsidR="00DD1699" w:rsidRPr="00DD1699" w:rsidRDefault="00DD1699" w:rsidP="00B4096A">
            <w:pPr>
              <w:widowControl/>
              <w:autoSpaceDE/>
              <w:autoSpaceDN/>
              <w:adjustRightInd/>
              <w:rPr>
                <w:color w:val="000000"/>
                <w:sz w:val="20"/>
                <w:szCs w:val="20"/>
              </w:rPr>
            </w:pPr>
            <w:r w:rsidRPr="00DD1699">
              <w:rPr>
                <w:color w:val="000000"/>
                <w:sz w:val="20"/>
                <w:szCs w:val="20"/>
                <w:vertAlign w:val="superscript"/>
              </w:rPr>
              <w:t>c</w:t>
            </w:r>
            <w:r w:rsidRPr="00DD1699">
              <w:rPr>
                <w:color w:val="000000"/>
                <w:sz w:val="20"/>
                <w:szCs w:val="20"/>
              </w:rPr>
              <w:t xml:space="preserve">  We have assumed that there will be no new or reconstructed facilities during the next three years of this ICR.</w:t>
            </w:r>
          </w:p>
        </w:tc>
      </w:tr>
      <w:tr w:rsidR="00DD1699" w:rsidRPr="00DD1699" w:rsidTr="00B4096A">
        <w:trPr>
          <w:trHeight w:val="375"/>
        </w:trPr>
        <w:tc>
          <w:tcPr>
            <w:tcW w:w="13230" w:type="dxa"/>
            <w:tcBorders>
              <w:top w:val="nil"/>
              <w:left w:val="nil"/>
              <w:bottom w:val="nil"/>
              <w:right w:val="nil"/>
            </w:tcBorders>
            <w:shd w:val="clear" w:color="auto" w:fill="auto"/>
            <w:noWrap/>
            <w:vAlign w:val="bottom"/>
            <w:hideMark/>
          </w:tcPr>
          <w:p w:rsidR="00DD1699" w:rsidRPr="00DD1699" w:rsidRDefault="00DD1699" w:rsidP="00B4096A">
            <w:pPr>
              <w:widowControl/>
              <w:autoSpaceDE/>
              <w:autoSpaceDN/>
              <w:adjustRightInd/>
              <w:rPr>
                <w:color w:val="000000"/>
              </w:rPr>
            </w:pPr>
            <w:r w:rsidRPr="00DD1699">
              <w:rPr>
                <w:color w:val="000000"/>
                <w:vertAlign w:val="superscript"/>
              </w:rPr>
              <w:t>d</w:t>
            </w:r>
            <w:r w:rsidRPr="00DD1699">
              <w:rPr>
                <w:color w:val="000000"/>
                <w:sz w:val="20"/>
                <w:szCs w:val="20"/>
              </w:rPr>
              <w:t xml:space="preserve">  We have assumed that no existing facilities will choose to use the emission averaging plan because all facilities we assume will install control systems and new facilities are not allowed to use emissions averaging.</w:t>
            </w:r>
          </w:p>
        </w:tc>
      </w:tr>
      <w:tr w:rsidR="00DD1699" w:rsidRPr="00DD1699" w:rsidTr="00B4096A">
        <w:trPr>
          <w:trHeight w:val="375"/>
        </w:trPr>
        <w:tc>
          <w:tcPr>
            <w:tcW w:w="13230" w:type="dxa"/>
            <w:tcBorders>
              <w:top w:val="nil"/>
              <w:left w:val="nil"/>
              <w:bottom w:val="nil"/>
              <w:right w:val="nil"/>
            </w:tcBorders>
            <w:shd w:val="clear" w:color="auto" w:fill="auto"/>
            <w:noWrap/>
            <w:vAlign w:val="bottom"/>
            <w:hideMark/>
          </w:tcPr>
          <w:p w:rsidR="00DD1699" w:rsidRPr="00DD1699" w:rsidRDefault="00DD1699" w:rsidP="00B4096A">
            <w:pPr>
              <w:widowControl/>
              <w:autoSpaceDE/>
              <w:autoSpaceDN/>
              <w:adjustRightInd/>
              <w:rPr>
                <w:color w:val="000000"/>
              </w:rPr>
            </w:pPr>
            <w:r w:rsidRPr="00DD1699">
              <w:rPr>
                <w:color w:val="000000"/>
                <w:vertAlign w:val="superscript"/>
              </w:rPr>
              <w:t>e</w:t>
            </w:r>
            <w:r w:rsidRPr="00DD1699">
              <w:rPr>
                <w:color w:val="000000"/>
                <w:sz w:val="20"/>
                <w:szCs w:val="20"/>
              </w:rPr>
              <w:t xml:space="preserve">  We have assumed that each respondent will submit a request for routine control device maintenance exemption..</w:t>
            </w:r>
          </w:p>
        </w:tc>
      </w:tr>
      <w:tr w:rsidR="00DD1699" w:rsidRPr="00DD1699" w:rsidTr="00B4096A">
        <w:trPr>
          <w:trHeight w:val="375"/>
        </w:trPr>
        <w:tc>
          <w:tcPr>
            <w:tcW w:w="13230" w:type="dxa"/>
            <w:tcBorders>
              <w:top w:val="nil"/>
              <w:left w:val="nil"/>
              <w:bottom w:val="nil"/>
              <w:right w:val="nil"/>
            </w:tcBorders>
            <w:shd w:val="clear" w:color="auto" w:fill="auto"/>
            <w:noWrap/>
            <w:vAlign w:val="bottom"/>
            <w:hideMark/>
          </w:tcPr>
          <w:p w:rsidR="00DD1699" w:rsidRPr="00DD1699" w:rsidRDefault="00DD1699" w:rsidP="00B4096A">
            <w:pPr>
              <w:widowControl/>
              <w:autoSpaceDE/>
              <w:autoSpaceDN/>
              <w:adjustRightInd/>
              <w:rPr>
                <w:color w:val="000000"/>
              </w:rPr>
            </w:pPr>
            <w:r w:rsidRPr="00DD1699">
              <w:rPr>
                <w:color w:val="000000"/>
                <w:vertAlign w:val="superscript"/>
              </w:rPr>
              <w:t>f</w:t>
            </w:r>
            <w:r w:rsidRPr="00DD1699">
              <w:rPr>
                <w:color w:val="000000"/>
                <w:sz w:val="20"/>
                <w:szCs w:val="20"/>
              </w:rPr>
              <w:t xml:space="preserve">  We have assumed that each new facility will comply by conducting performance test(s).  The notification of compliance status includes the report of the performance test(s).</w:t>
            </w:r>
          </w:p>
        </w:tc>
      </w:tr>
      <w:tr w:rsidR="00DD1699" w:rsidRPr="00DD1699" w:rsidTr="00B4096A">
        <w:trPr>
          <w:trHeight w:val="375"/>
        </w:trPr>
        <w:tc>
          <w:tcPr>
            <w:tcW w:w="13230" w:type="dxa"/>
            <w:tcBorders>
              <w:top w:val="nil"/>
              <w:left w:val="nil"/>
              <w:bottom w:val="nil"/>
              <w:right w:val="nil"/>
            </w:tcBorders>
            <w:shd w:val="clear" w:color="auto" w:fill="auto"/>
            <w:noWrap/>
            <w:vAlign w:val="bottom"/>
            <w:hideMark/>
          </w:tcPr>
          <w:p w:rsidR="00DD1699" w:rsidRPr="00DD1699" w:rsidRDefault="00DD1699" w:rsidP="00B4096A">
            <w:pPr>
              <w:widowControl/>
              <w:autoSpaceDE/>
              <w:autoSpaceDN/>
              <w:adjustRightInd/>
              <w:rPr>
                <w:color w:val="000000"/>
              </w:rPr>
            </w:pPr>
            <w:r w:rsidRPr="00DD1699">
              <w:rPr>
                <w:color w:val="000000"/>
                <w:vertAlign w:val="superscript"/>
              </w:rPr>
              <w:t>g</w:t>
            </w:r>
            <w:r w:rsidRPr="00DD1699">
              <w:rPr>
                <w:color w:val="000000"/>
                <w:sz w:val="20"/>
                <w:szCs w:val="20"/>
              </w:rPr>
              <w:t xml:space="preserve">  We have assumed that only one new facility with softwood veneer dryers will take 120 hours to submit a notification of compliance status without performance test(s).</w:t>
            </w:r>
          </w:p>
        </w:tc>
      </w:tr>
      <w:tr w:rsidR="00DD1699" w:rsidRPr="00DD1699" w:rsidTr="00B4096A">
        <w:trPr>
          <w:trHeight w:val="375"/>
        </w:trPr>
        <w:tc>
          <w:tcPr>
            <w:tcW w:w="13230" w:type="dxa"/>
            <w:tcBorders>
              <w:top w:val="nil"/>
              <w:left w:val="nil"/>
              <w:bottom w:val="nil"/>
              <w:right w:val="nil"/>
            </w:tcBorders>
            <w:shd w:val="clear" w:color="auto" w:fill="auto"/>
            <w:noWrap/>
            <w:vAlign w:val="bottom"/>
            <w:hideMark/>
          </w:tcPr>
          <w:p w:rsidR="00DD1699" w:rsidRPr="00DD1699" w:rsidRDefault="00DD1699" w:rsidP="00B4096A">
            <w:pPr>
              <w:widowControl/>
              <w:autoSpaceDE/>
              <w:autoSpaceDN/>
              <w:adjustRightInd/>
              <w:rPr>
                <w:color w:val="000000"/>
              </w:rPr>
            </w:pPr>
            <w:r w:rsidRPr="00DD1699">
              <w:rPr>
                <w:color w:val="000000"/>
                <w:vertAlign w:val="superscript"/>
              </w:rPr>
              <w:t>h</w:t>
            </w:r>
            <w:r w:rsidRPr="00DD1699">
              <w:rPr>
                <w:color w:val="000000"/>
                <w:sz w:val="20"/>
                <w:szCs w:val="20"/>
              </w:rPr>
              <w:t xml:space="preserve">  We have assumed that the respondents’ compliance date is in the first half of the year, so respondents will submit one compliance report the first year that they start complying with the rule and two compliance reports the following year.</w:t>
            </w:r>
          </w:p>
        </w:tc>
      </w:tr>
      <w:tr w:rsidR="00DD1699" w:rsidRPr="00DD1699" w:rsidTr="00B4096A">
        <w:trPr>
          <w:trHeight w:val="330"/>
        </w:trPr>
        <w:tc>
          <w:tcPr>
            <w:tcW w:w="13230" w:type="dxa"/>
            <w:tcBorders>
              <w:top w:val="nil"/>
              <w:left w:val="nil"/>
              <w:bottom w:val="nil"/>
              <w:right w:val="nil"/>
            </w:tcBorders>
            <w:shd w:val="clear" w:color="auto" w:fill="auto"/>
            <w:noWrap/>
            <w:vAlign w:val="bottom"/>
            <w:hideMark/>
          </w:tcPr>
          <w:p w:rsidR="00DD1699" w:rsidRPr="00DD1699" w:rsidRDefault="00DD1699" w:rsidP="00B4096A">
            <w:pPr>
              <w:widowControl/>
              <w:autoSpaceDE/>
              <w:autoSpaceDN/>
              <w:adjustRightInd/>
              <w:rPr>
                <w:color w:val="000000"/>
                <w:sz w:val="20"/>
                <w:szCs w:val="20"/>
              </w:rPr>
            </w:pPr>
            <w:r w:rsidRPr="00DD1699">
              <w:rPr>
                <w:color w:val="000000"/>
                <w:sz w:val="20"/>
                <w:szCs w:val="20"/>
                <w:vertAlign w:val="superscript"/>
              </w:rPr>
              <w:t>i</w:t>
            </w:r>
            <w:r w:rsidRPr="00DD1699">
              <w:rPr>
                <w:color w:val="000000"/>
                <w:sz w:val="20"/>
                <w:szCs w:val="20"/>
              </w:rPr>
              <w:t xml:space="preserve">  We have assumed that 90 percent of facilities will have no deviation, and 10 percent will have deviation.</w:t>
            </w:r>
          </w:p>
        </w:tc>
      </w:tr>
      <w:tr w:rsidR="00DD1699" w:rsidRPr="00DD1699" w:rsidTr="00B4096A">
        <w:trPr>
          <w:trHeight w:val="330"/>
        </w:trPr>
        <w:tc>
          <w:tcPr>
            <w:tcW w:w="13230" w:type="dxa"/>
            <w:tcBorders>
              <w:top w:val="nil"/>
              <w:left w:val="nil"/>
              <w:bottom w:val="nil"/>
              <w:right w:val="nil"/>
            </w:tcBorders>
            <w:shd w:val="clear" w:color="auto" w:fill="auto"/>
            <w:noWrap/>
            <w:vAlign w:val="bottom"/>
            <w:hideMark/>
          </w:tcPr>
          <w:p w:rsidR="00DD1699" w:rsidRPr="00DD1699" w:rsidRDefault="00DD1699" w:rsidP="00B4096A">
            <w:pPr>
              <w:widowControl/>
              <w:autoSpaceDE/>
              <w:autoSpaceDN/>
              <w:adjustRightInd/>
              <w:rPr>
                <w:color w:val="000000"/>
                <w:sz w:val="20"/>
                <w:szCs w:val="20"/>
              </w:rPr>
            </w:pPr>
            <w:r w:rsidRPr="00DD1699">
              <w:rPr>
                <w:color w:val="000000"/>
                <w:sz w:val="20"/>
                <w:szCs w:val="20"/>
                <w:vertAlign w:val="superscript"/>
              </w:rPr>
              <w:t>j</w:t>
            </w:r>
            <w:r w:rsidRPr="00DD1699">
              <w:rPr>
                <w:color w:val="000000"/>
                <w:sz w:val="20"/>
                <w:szCs w:val="20"/>
              </w:rPr>
              <w:t xml:space="preserve">  We have assumed that 10 percent of respondents will report an action taken during startup, shutdown, malfunction that are not consistent with the SSMP.</w:t>
            </w:r>
          </w:p>
        </w:tc>
      </w:tr>
      <w:tr w:rsidR="00DD1699" w:rsidRPr="00DD1699" w:rsidTr="00B4096A">
        <w:trPr>
          <w:trHeight w:val="330"/>
        </w:trPr>
        <w:tc>
          <w:tcPr>
            <w:tcW w:w="13230" w:type="dxa"/>
            <w:tcBorders>
              <w:top w:val="nil"/>
              <w:left w:val="nil"/>
              <w:bottom w:val="nil"/>
              <w:right w:val="nil"/>
            </w:tcBorders>
            <w:shd w:val="clear" w:color="auto" w:fill="auto"/>
            <w:noWrap/>
            <w:vAlign w:val="bottom"/>
            <w:hideMark/>
          </w:tcPr>
          <w:p w:rsidR="00DD1699" w:rsidRPr="00DD1699" w:rsidRDefault="00DD1699" w:rsidP="00B4096A">
            <w:pPr>
              <w:widowControl/>
              <w:autoSpaceDE/>
              <w:autoSpaceDN/>
              <w:adjustRightInd/>
              <w:rPr>
                <w:color w:val="000000"/>
                <w:sz w:val="20"/>
                <w:szCs w:val="20"/>
              </w:rPr>
            </w:pPr>
            <w:r w:rsidRPr="00DD1699">
              <w:rPr>
                <w:color w:val="000000"/>
                <w:sz w:val="20"/>
                <w:szCs w:val="20"/>
                <w:vertAlign w:val="superscript"/>
              </w:rPr>
              <w:t>k</w:t>
            </w:r>
            <w:r w:rsidRPr="00DD1699">
              <w:rPr>
                <w:color w:val="000000"/>
                <w:sz w:val="20"/>
                <w:szCs w:val="20"/>
              </w:rPr>
              <w:t xml:space="preserve">  We have assumed that 10 percent of the facilities will submit control device maintenance report.</w:t>
            </w:r>
          </w:p>
        </w:tc>
      </w:tr>
      <w:tr w:rsidR="00DD1699" w:rsidRPr="00DD1699" w:rsidTr="00B4096A">
        <w:trPr>
          <w:trHeight w:val="330"/>
        </w:trPr>
        <w:tc>
          <w:tcPr>
            <w:tcW w:w="13230" w:type="dxa"/>
            <w:tcBorders>
              <w:top w:val="nil"/>
              <w:left w:val="nil"/>
              <w:bottom w:val="nil"/>
              <w:right w:val="nil"/>
            </w:tcBorders>
            <w:shd w:val="clear" w:color="auto" w:fill="auto"/>
            <w:noWrap/>
            <w:vAlign w:val="bottom"/>
            <w:hideMark/>
          </w:tcPr>
          <w:p w:rsidR="00DD1699" w:rsidRPr="00DD1699" w:rsidRDefault="00DD1699" w:rsidP="00B4096A">
            <w:pPr>
              <w:widowControl/>
              <w:autoSpaceDE/>
              <w:autoSpaceDN/>
              <w:adjustRightInd/>
              <w:rPr>
                <w:color w:val="000000"/>
                <w:sz w:val="20"/>
                <w:szCs w:val="20"/>
              </w:rPr>
            </w:pPr>
            <w:r w:rsidRPr="00DD1699">
              <w:rPr>
                <w:color w:val="000000"/>
                <w:sz w:val="20"/>
                <w:szCs w:val="20"/>
                <w:vertAlign w:val="superscript"/>
              </w:rPr>
              <w:t>l</w:t>
            </w:r>
            <w:r w:rsidRPr="00DD1699">
              <w:rPr>
                <w:color w:val="000000"/>
                <w:sz w:val="20"/>
                <w:szCs w:val="20"/>
              </w:rPr>
              <w:t xml:space="preserve">  We have assumed that no existing facilities will choose to use the emissions averaging option, and since new facilities are not allowed to use emissions averaging, there will be no need to obtain emissions averaging report.</w:t>
            </w:r>
          </w:p>
        </w:tc>
      </w:tr>
      <w:tr w:rsidR="00DD1699" w:rsidRPr="00DD1699" w:rsidTr="00B4096A">
        <w:trPr>
          <w:trHeight w:val="330"/>
        </w:trPr>
        <w:tc>
          <w:tcPr>
            <w:tcW w:w="13230" w:type="dxa"/>
            <w:tcBorders>
              <w:top w:val="nil"/>
              <w:left w:val="nil"/>
              <w:bottom w:val="nil"/>
              <w:right w:val="nil"/>
            </w:tcBorders>
            <w:shd w:val="clear" w:color="auto" w:fill="auto"/>
            <w:noWrap/>
            <w:vAlign w:val="bottom"/>
            <w:hideMark/>
          </w:tcPr>
          <w:p w:rsidR="00DD1699" w:rsidRPr="00DD1699" w:rsidRDefault="00DD1699" w:rsidP="00B4096A">
            <w:pPr>
              <w:widowControl/>
              <w:autoSpaceDE/>
              <w:autoSpaceDN/>
              <w:adjustRightInd/>
              <w:rPr>
                <w:color w:val="000000"/>
                <w:sz w:val="20"/>
                <w:szCs w:val="20"/>
              </w:rPr>
            </w:pPr>
            <w:r w:rsidRPr="00DD1699">
              <w:rPr>
                <w:color w:val="000000"/>
                <w:sz w:val="20"/>
                <w:szCs w:val="20"/>
                <w:vertAlign w:val="superscript"/>
              </w:rPr>
              <w:t>m</w:t>
            </w:r>
            <w:r w:rsidRPr="00DD1699">
              <w:rPr>
                <w:color w:val="000000"/>
                <w:sz w:val="20"/>
                <w:szCs w:val="20"/>
              </w:rPr>
              <w:t xml:space="preserve">  We have assumed that it will take each new respondent 40 hours to develop a record system for recording parameter monitoring information.</w:t>
            </w:r>
          </w:p>
        </w:tc>
      </w:tr>
      <w:tr w:rsidR="00DD1699" w:rsidRPr="00DD1699" w:rsidTr="00B4096A">
        <w:trPr>
          <w:trHeight w:val="330"/>
        </w:trPr>
        <w:tc>
          <w:tcPr>
            <w:tcW w:w="13230" w:type="dxa"/>
            <w:tcBorders>
              <w:top w:val="nil"/>
              <w:left w:val="nil"/>
              <w:bottom w:val="nil"/>
              <w:right w:val="nil"/>
            </w:tcBorders>
            <w:shd w:val="clear" w:color="auto" w:fill="auto"/>
            <w:noWrap/>
            <w:vAlign w:val="bottom"/>
            <w:hideMark/>
          </w:tcPr>
          <w:p w:rsidR="00DD1699" w:rsidRPr="00DD1699" w:rsidRDefault="00DD1699" w:rsidP="00B4096A">
            <w:pPr>
              <w:widowControl/>
              <w:autoSpaceDE/>
              <w:autoSpaceDN/>
              <w:adjustRightInd/>
              <w:rPr>
                <w:color w:val="000000"/>
                <w:sz w:val="20"/>
                <w:szCs w:val="20"/>
              </w:rPr>
            </w:pPr>
            <w:r w:rsidRPr="00DD1699">
              <w:rPr>
                <w:color w:val="000000"/>
                <w:sz w:val="20"/>
                <w:szCs w:val="20"/>
                <w:vertAlign w:val="superscript"/>
              </w:rPr>
              <w:t>n</w:t>
            </w:r>
            <w:r w:rsidRPr="00DD1699">
              <w:rPr>
                <w:color w:val="000000"/>
                <w:sz w:val="20"/>
                <w:szCs w:val="20"/>
              </w:rPr>
              <w:t xml:space="preserve">  We have assumed that it will take 80 hours to draft the startup, shutdown, malfunction plan, and another 20 hours to review/revisions, for a total of 100 hours.</w:t>
            </w:r>
          </w:p>
        </w:tc>
      </w:tr>
      <w:tr w:rsidR="00DD1699" w:rsidRPr="00DD1699" w:rsidTr="00B4096A">
        <w:trPr>
          <w:trHeight w:val="330"/>
        </w:trPr>
        <w:tc>
          <w:tcPr>
            <w:tcW w:w="13230" w:type="dxa"/>
            <w:tcBorders>
              <w:top w:val="nil"/>
              <w:left w:val="nil"/>
              <w:bottom w:val="nil"/>
              <w:right w:val="nil"/>
            </w:tcBorders>
            <w:shd w:val="clear" w:color="auto" w:fill="auto"/>
            <w:noWrap/>
            <w:vAlign w:val="bottom"/>
            <w:hideMark/>
          </w:tcPr>
          <w:p w:rsidR="00DD1699" w:rsidRPr="00DD1699" w:rsidRDefault="00DD1699" w:rsidP="00B4096A">
            <w:pPr>
              <w:widowControl/>
              <w:autoSpaceDE/>
              <w:autoSpaceDN/>
              <w:adjustRightInd/>
              <w:rPr>
                <w:color w:val="000000"/>
                <w:sz w:val="20"/>
                <w:szCs w:val="20"/>
              </w:rPr>
            </w:pPr>
            <w:r w:rsidRPr="00DD1699">
              <w:rPr>
                <w:color w:val="000000"/>
                <w:sz w:val="20"/>
                <w:szCs w:val="20"/>
                <w:vertAlign w:val="superscript"/>
              </w:rPr>
              <w:t>o</w:t>
            </w:r>
            <w:r w:rsidRPr="00DD1699">
              <w:rPr>
                <w:color w:val="000000"/>
                <w:sz w:val="20"/>
                <w:szCs w:val="20"/>
              </w:rPr>
              <w:t xml:space="preserve">  Records of continuous compliance includes, records of CMS data for emission limitations and various records for work practice standards.</w:t>
            </w:r>
          </w:p>
        </w:tc>
      </w:tr>
      <w:tr w:rsidR="00DD1699" w:rsidRPr="00DD1699" w:rsidTr="00B4096A">
        <w:trPr>
          <w:trHeight w:val="330"/>
        </w:trPr>
        <w:tc>
          <w:tcPr>
            <w:tcW w:w="13230" w:type="dxa"/>
            <w:tcBorders>
              <w:top w:val="nil"/>
              <w:left w:val="nil"/>
              <w:bottom w:val="nil"/>
              <w:right w:val="nil"/>
            </w:tcBorders>
            <w:shd w:val="clear" w:color="auto" w:fill="auto"/>
            <w:noWrap/>
            <w:vAlign w:val="bottom"/>
            <w:hideMark/>
          </w:tcPr>
          <w:p w:rsidR="00DD1699" w:rsidRPr="00DD1699" w:rsidRDefault="00DD1699" w:rsidP="00B4096A">
            <w:pPr>
              <w:widowControl/>
              <w:autoSpaceDE/>
              <w:autoSpaceDN/>
              <w:adjustRightInd/>
              <w:rPr>
                <w:color w:val="000000"/>
                <w:sz w:val="20"/>
                <w:szCs w:val="20"/>
              </w:rPr>
            </w:pPr>
            <w:r w:rsidRPr="00DD1699">
              <w:rPr>
                <w:color w:val="000000"/>
                <w:sz w:val="20"/>
                <w:szCs w:val="20"/>
                <w:vertAlign w:val="superscript"/>
              </w:rPr>
              <w:t>p</w:t>
            </w:r>
            <w:r w:rsidRPr="00DD1699">
              <w:rPr>
                <w:color w:val="000000"/>
                <w:sz w:val="20"/>
                <w:szCs w:val="20"/>
              </w:rPr>
              <w:t xml:space="preserve">  We have assumed that calibration of the CMS will require eight hours per year for each monitor, assuming two CMS per facility for a total of 16 hours per year.</w:t>
            </w:r>
          </w:p>
        </w:tc>
      </w:tr>
      <w:tr w:rsidR="00DD1699" w:rsidRPr="00DD1699" w:rsidTr="00B4096A">
        <w:trPr>
          <w:trHeight w:val="330"/>
        </w:trPr>
        <w:tc>
          <w:tcPr>
            <w:tcW w:w="13230" w:type="dxa"/>
            <w:tcBorders>
              <w:top w:val="nil"/>
              <w:left w:val="nil"/>
              <w:bottom w:val="nil"/>
              <w:right w:val="nil"/>
            </w:tcBorders>
            <w:shd w:val="clear" w:color="auto" w:fill="auto"/>
            <w:noWrap/>
            <w:vAlign w:val="bottom"/>
            <w:hideMark/>
          </w:tcPr>
          <w:p w:rsidR="00DD1699" w:rsidRPr="00DD1699" w:rsidRDefault="00DD1699" w:rsidP="00B4096A">
            <w:pPr>
              <w:widowControl/>
              <w:autoSpaceDE/>
              <w:autoSpaceDN/>
              <w:adjustRightInd/>
              <w:rPr>
                <w:color w:val="000000"/>
                <w:sz w:val="20"/>
                <w:szCs w:val="20"/>
              </w:rPr>
            </w:pPr>
            <w:r w:rsidRPr="00DD1699">
              <w:rPr>
                <w:color w:val="000000"/>
                <w:sz w:val="20"/>
                <w:szCs w:val="20"/>
                <w:vertAlign w:val="superscript"/>
              </w:rPr>
              <w:t>q</w:t>
            </w:r>
            <w:r w:rsidRPr="00DD1699">
              <w:rPr>
                <w:color w:val="000000"/>
                <w:sz w:val="20"/>
                <w:szCs w:val="20"/>
              </w:rPr>
              <w:t xml:space="preserve">  We have assumed that it will take 40 hours for each new personnel to be trained.</w:t>
            </w:r>
          </w:p>
        </w:tc>
      </w:tr>
      <w:tr w:rsidR="00DD1699" w:rsidRPr="00DD1699" w:rsidTr="00B4096A">
        <w:trPr>
          <w:trHeight w:val="330"/>
        </w:trPr>
        <w:tc>
          <w:tcPr>
            <w:tcW w:w="13230" w:type="dxa"/>
            <w:tcBorders>
              <w:top w:val="nil"/>
              <w:left w:val="nil"/>
              <w:bottom w:val="nil"/>
              <w:right w:val="nil"/>
            </w:tcBorders>
            <w:shd w:val="clear" w:color="auto" w:fill="auto"/>
            <w:noWrap/>
            <w:vAlign w:val="bottom"/>
            <w:hideMark/>
          </w:tcPr>
          <w:p w:rsidR="00DD1699" w:rsidRPr="00DD1699" w:rsidRDefault="00DD1699" w:rsidP="00B4096A">
            <w:pPr>
              <w:widowControl/>
              <w:autoSpaceDE/>
              <w:autoSpaceDN/>
              <w:adjustRightInd/>
              <w:rPr>
                <w:color w:val="000000"/>
                <w:sz w:val="20"/>
                <w:szCs w:val="20"/>
              </w:rPr>
            </w:pPr>
            <w:r w:rsidRPr="00DD1699">
              <w:rPr>
                <w:color w:val="000000"/>
                <w:sz w:val="20"/>
                <w:szCs w:val="20"/>
                <w:vertAlign w:val="superscript"/>
              </w:rPr>
              <w:t>r</w:t>
            </w:r>
            <w:r w:rsidRPr="00DD1699">
              <w:rPr>
                <w:color w:val="000000"/>
                <w:sz w:val="20"/>
                <w:szCs w:val="20"/>
              </w:rPr>
              <w:t xml:space="preserve">  We have assumed that it will take 16 hours for personnel to complete refresher training and that 20 percent of the personnel will participate (20%x226=46).</w:t>
            </w:r>
          </w:p>
        </w:tc>
      </w:tr>
    </w:tbl>
    <w:p w:rsidR="00042D1E" w:rsidRDefault="00B4096A" w:rsidP="00B4096A">
      <w:pPr>
        <w:jc w:val="center"/>
        <w:outlineLvl w:val="0"/>
        <w:rPr>
          <w:b/>
          <w:bCs/>
        </w:rPr>
      </w:pPr>
      <w:r>
        <w:rPr>
          <w:b/>
          <w:bCs/>
          <w:color w:val="000000"/>
        </w:rPr>
        <w:br w:type="textWrapping" w:clear="all"/>
      </w:r>
      <w:r w:rsidR="00144F35">
        <w:rPr>
          <w:b/>
          <w:bCs/>
          <w:color w:val="000000"/>
        </w:rPr>
        <w:br w:type="page"/>
      </w:r>
      <w:r w:rsidR="00144F35" w:rsidRPr="00C4183F">
        <w:rPr>
          <w:b/>
          <w:bCs/>
          <w:color w:val="000000"/>
        </w:rPr>
        <w:lastRenderedPageBreak/>
        <w:t>Table 2:</w:t>
      </w:r>
      <w:r w:rsidR="00144F35">
        <w:rPr>
          <w:b/>
          <w:bCs/>
          <w:color w:val="000000"/>
        </w:rPr>
        <w:t xml:space="preserve"> Average Annual EPA Burden and Cost – </w:t>
      </w:r>
      <w:r w:rsidR="0009090A">
        <w:rPr>
          <w:b/>
          <w:bCs/>
        </w:rPr>
        <w:t xml:space="preserve">NESHAP for </w:t>
      </w:r>
      <w:r w:rsidR="0009090A">
        <w:rPr>
          <w:b/>
        </w:rPr>
        <w:t>Plywood and Composite Products</w:t>
      </w:r>
      <w:r w:rsidR="0009090A">
        <w:rPr>
          <w:b/>
          <w:bCs/>
        </w:rPr>
        <w:t xml:space="preserve"> (40 CFR Part 63, Subpart</w:t>
      </w:r>
    </w:p>
    <w:p w:rsidR="00144F35" w:rsidRDefault="00042D1E" w:rsidP="00042D1E">
      <w:pPr>
        <w:outlineLvl w:val="0"/>
        <w:rPr>
          <w:b/>
          <w:bCs/>
          <w:color w:val="000000"/>
        </w:rPr>
      </w:pPr>
      <w:r>
        <w:rPr>
          <w:b/>
          <w:bCs/>
        </w:rPr>
        <w:t xml:space="preserve"> </w:t>
      </w:r>
      <w:r w:rsidR="0009090A">
        <w:rPr>
          <w:b/>
          <w:bCs/>
        </w:rPr>
        <w:t xml:space="preserve"> DDDD</w:t>
      </w:r>
      <w:r w:rsidR="0009090A">
        <w:rPr>
          <w:b/>
        </w:rPr>
        <w:t>) (Renewal)</w:t>
      </w:r>
    </w:p>
    <w:p w:rsidR="00144F35" w:rsidRDefault="00144F35" w:rsidP="00F340DF">
      <w:pPr>
        <w:rPr>
          <w:b/>
          <w:bCs/>
          <w:color w:val="000000"/>
        </w:rPr>
      </w:pPr>
    </w:p>
    <w:tbl>
      <w:tblPr>
        <w:tblW w:w="5000" w:type="pct"/>
        <w:tblCellMar>
          <w:left w:w="0" w:type="dxa"/>
          <w:right w:w="0" w:type="dxa"/>
        </w:tblCellMar>
        <w:tblLook w:val="04A0"/>
      </w:tblPr>
      <w:tblGrid>
        <w:gridCol w:w="4492"/>
        <w:gridCol w:w="1081"/>
        <w:gridCol w:w="1094"/>
        <w:gridCol w:w="1032"/>
        <w:gridCol w:w="1013"/>
        <w:gridCol w:w="1064"/>
        <w:gridCol w:w="1132"/>
        <w:gridCol w:w="1020"/>
        <w:gridCol w:w="1132"/>
      </w:tblGrid>
      <w:tr w:rsidR="0009090A" w:rsidTr="0009090A">
        <w:trPr>
          <w:trHeight w:val="765"/>
          <w:tblHeader/>
        </w:trPr>
        <w:tc>
          <w:tcPr>
            <w:tcW w:w="1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D4A" w:rsidRDefault="0009090A" w:rsidP="00810D4A">
            <w:pPr>
              <w:jc w:val="center"/>
              <w:rPr>
                <w:b/>
                <w:bCs/>
                <w:color w:val="000000"/>
                <w:sz w:val="20"/>
                <w:szCs w:val="20"/>
              </w:rPr>
            </w:pPr>
            <w:r>
              <w:rPr>
                <w:b/>
                <w:bCs/>
                <w:color w:val="000000"/>
                <w:sz w:val="20"/>
                <w:szCs w:val="20"/>
              </w:rPr>
              <w:t>Activity</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B4096A" w:rsidRDefault="0009090A">
            <w:pPr>
              <w:jc w:val="center"/>
              <w:rPr>
                <w:b/>
                <w:bCs/>
                <w:color w:val="000000"/>
                <w:sz w:val="20"/>
                <w:szCs w:val="20"/>
              </w:rPr>
            </w:pPr>
            <w:r>
              <w:rPr>
                <w:b/>
                <w:bCs/>
                <w:color w:val="000000"/>
                <w:sz w:val="20"/>
                <w:szCs w:val="20"/>
              </w:rPr>
              <w:t xml:space="preserve">(A) </w:t>
            </w:r>
          </w:p>
          <w:p w:rsidR="00810D4A" w:rsidRDefault="0009090A">
            <w:pPr>
              <w:jc w:val="center"/>
              <w:rPr>
                <w:b/>
                <w:bCs/>
                <w:color w:val="000000"/>
                <w:sz w:val="20"/>
                <w:szCs w:val="20"/>
              </w:rPr>
            </w:pPr>
            <w:r>
              <w:rPr>
                <w:b/>
                <w:bCs/>
                <w:color w:val="000000"/>
                <w:sz w:val="20"/>
                <w:szCs w:val="20"/>
              </w:rPr>
              <w:t>EPA person- hours per occurrence</w:t>
            </w:r>
          </w:p>
          <w:p w:rsidR="00DF2E6C" w:rsidRDefault="00DF2E6C">
            <w:pPr>
              <w:jc w:val="center"/>
              <w:rPr>
                <w:b/>
                <w:bCs/>
                <w:color w:val="000000"/>
                <w:sz w:val="20"/>
                <w:szCs w:val="20"/>
              </w:rPr>
            </w:pPr>
          </w:p>
          <w:p w:rsidR="00DF2E6C" w:rsidRDefault="00DF2E6C">
            <w:pPr>
              <w:jc w:val="center"/>
              <w:rPr>
                <w:b/>
                <w:bCs/>
                <w:color w:val="000000"/>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B4096A" w:rsidRDefault="0009090A">
            <w:pPr>
              <w:jc w:val="center"/>
              <w:rPr>
                <w:b/>
                <w:bCs/>
                <w:color w:val="000000"/>
                <w:sz w:val="20"/>
                <w:szCs w:val="20"/>
              </w:rPr>
            </w:pPr>
            <w:r>
              <w:rPr>
                <w:b/>
                <w:bCs/>
                <w:color w:val="000000"/>
                <w:sz w:val="20"/>
                <w:szCs w:val="20"/>
              </w:rPr>
              <w:t xml:space="preserve">(B) </w:t>
            </w:r>
          </w:p>
          <w:p w:rsidR="00810D4A" w:rsidRDefault="0009090A">
            <w:pPr>
              <w:jc w:val="center"/>
              <w:rPr>
                <w:b/>
                <w:bCs/>
                <w:color w:val="000000"/>
                <w:sz w:val="20"/>
                <w:szCs w:val="20"/>
              </w:rPr>
            </w:pPr>
            <w:r>
              <w:rPr>
                <w:b/>
                <w:bCs/>
                <w:color w:val="000000"/>
                <w:sz w:val="20"/>
                <w:szCs w:val="20"/>
              </w:rPr>
              <w:t>No. of occurrences per plant per year</w:t>
            </w:r>
          </w:p>
          <w:p w:rsidR="00DF2E6C" w:rsidRDefault="00DF2E6C">
            <w:pPr>
              <w:jc w:val="center"/>
              <w:rPr>
                <w:b/>
                <w:bCs/>
                <w:color w:val="000000"/>
                <w:sz w:val="20"/>
                <w:szCs w:val="20"/>
              </w:rPr>
            </w:pPr>
          </w:p>
          <w:p w:rsidR="00DF2E6C" w:rsidRDefault="00DF2E6C">
            <w:pPr>
              <w:jc w:val="center"/>
              <w:rPr>
                <w:b/>
                <w:bCs/>
                <w:color w:val="000000"/>
                <w:sz w:val="20"/>
                <w:szCs w:val="20"/>
              </w:rPr>
            </w:pP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B4096A" w:rsidRDefault="0009090A">
            <w:pPr>
              <w:jc w:val="center"/>
              <w:rPr>
                <w:b/>
                <w:bCs/>
                <w:color w:val="000000"/>
                <w:sz w:val="20"/>
                <w:szCs w:val="20"/>
              </w:rPr>
            </w:pPr>
            <w:r>
              <w:rPr>
                <w:b/>
                <w:bCs/>
                <w:color w:val="000000"/>
                <w:sz w:val="20"/>
                <w:szCs w:val="20"/>
              </w:rPr>
              <w:t xml:space="preserve">(C) </w:t>
            </w:r>
          </w:p>
          <w:p w:rsidR="006C76C6" w:rsidRDefault="0009090A">
            <w:pPr>
              <w:jc w:val="center"/>
              <w:rPr>
                <w:b/>
                <w:bCs/>
                <w:color w:val="000000"/>
                <w:sz w:val="20"/>
                <w:szCs w:val="20"/>
              </w:rPr>
            </w:pPr>
            <w:r>
              <w:rPr>
                <w:b/>
                <w:bCs/>
                <w:color w:val="000000"/>
                <w:sz w:val="20"/>
                <w:szCs w:val="20"/>
              </w:rPr>
              <w:t xml:space="preserve">EPA person- hours per plant per year </w:t>
            </w:r>
          </w:p>
          <w:p w:rsidR="00810D4A" w:rsidRDefault="0009090A">
            <w:pPr>
              <w:jc w:val="center"/>
              <w:rPr>
                <w:b/>
                <w:bCs/>
                <w:color w:val="000000"/>
                <w:sz w:val="20"/>
                <w:szCs w:val="20"/>
              </w:rPr>
            </w:pPr>
            <w:r>
              <w:rPr>
                <w:b/>
                <w:bCs/>
                <w:color w:val="000000"/>
                <w:sz w:val="20"/>
                <w:szCs w:val="20"/>
              </w:rPr>
              <w:t>(AxB)</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B4096A" w:rsidRDefault="0009090A">
            <w:pPr>
              <w:jc w:val="center"/>
              <w:rPr>
                <w:b/>
                <w:bCs/>
                <w:color w:val="000000"/>
                <w:sz w:val="20"/>
                <w:szCs w:val="20"/>
              </w:rPr>
            </w:pPr>
            <w:r>
              <w:rPr>
                <w:b/>
                <w:bCs/>
                <w:color w:val="000000"/>
                <w:sz w:val="20"/>
                <w:szCs w:val="20"/>
              </w:rPr>
              <w:t xml:space="preserve">(D) </w:t>
            </w:r>
          </w:p>
          <w:p w:rsidR="00810D4A" w:rsidRDefault="0009090A">
            <w:pPr>
              <w:jc w:val="center"/>
              <w:rPr>
                <w:b/>
                <w:bCs/>
                <w:color w:val="000000"/>
                <w:vertAlign w:val="superscript"/>
              </w:rPr>
            </w:pPr>
            <w:r>
              <w:rPr>
                <w:b/>
                <w:bCs/>
                <w:color w:val="000000"/>
                <w:sz w:val="20"/>
                <w:szCs w:val="20"/>
              </w:rPr>
              <w:t xml:space="preserve">Plants per year  </w:t>
            </w:r>
            <w:r>
              <w:rPr>
                <w:b/>
                <w:bCs/>
                <w:color w:val="000000"/>
                <w:vertAlign w:val="superscript"/>
              </w:rPr>
              <w:t>a</w:t>
            </w:r>
          </w:p>
          <w:p w:rsidR="00DF2E6C" w:rsidRDefault="00DF2E6C">
            <w:pPr>
              <w:jc w:val="center"/>
              <w:rPr>
                <w:b/>
                <w:bCs/>
                <w:color w:val="000000"/>
                <w:vertAlign w:val="superscript"/>
              </w:rPr>
            </w:pPr>
          </w:p>
          <w:p w:rsidR="00DF2E6C" w:rsidRDefault="00DF2E6C">
            <w:pPr>
              <w:jc w:val="center"/>
              <w:rPr>
                <w:b/>
                <w:bCs/>
                <w:color w:val="000000"/>
                <w:vertAlign w:val="superscript"/>
              </w:rPr>
            </w:pPr>
          </w:p>
          <w:p w:rsidR="00DF2E6C" w:rsidRDefault="00DF2E6C">
            <w:pPr>
              <w:jc w:val="center"/>
              <w:rPr>
                <w:b/>
                <w:bCs/>
                <w:color w:val="000000"/>
                <w:sz w:val="20"/>
                <w:szCs w:val="20"/>
              </w:rPr>
            </w:pP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6C76C6" w:rsidRDefault="0009090A">
            <w:pPr>
              <w:jc w:val="center"/>
              <w:rPr>
                <w:b/>
                <w:bCs/>
                <w:color w:val="000000"/>
                <w:sz w:val="20"/>
                <w:szCs w:val="20"/>
              </w:rPr>
            </w:pPr>
            <w:r>
              <w:rPr>
                <w:b/>
                <w:bCs/>
                <w:color w:val="000000"/>
                <w:sz w:val="20"/>
                <w:szCs w:val="20"/>
              </w:rPr>
              <w:t xml:space="preserve">(E) Technical person- hours per year </w:t>
            </w:r>
          </w:p>
          <w:p w:rsidR="00810D4A" w:rsidRDefault="0009090A">
            <w:pPr>
              <w:jc w:val="center"/>
              <w:rPr>
                <w:b/>
                <w:bCs/>
                <w:color w:val="000000"/>
                <w:sz w:val="20"/>
                <w:szCs w:val="20"/>
              </w:rPr>
            </w:pPr>
            <w:r>
              <w:rPr>
                <w:b/>
                <w:bCs/>
                <w:color w:val="000000"/>
                <w:sz w:val="20"/>
                <w:szCs w:val="20"/>
              </w:rPr>
              <w:t>(CxD)</w:t>
            </w:r>
          </w:p>
          <w:p w:rsidR="00DF2E6C" w:rsidRDefault="00DF2E6C">
            <w:pPr>
              <w:jc w:val="center"/>
              <w:rPr>
                <w:b/>
                <w:bCs/>
                <w:color w:val="000000"/>
                <w:sz w:val="20"/>
                <w:szCs w:val="20"/>
              </w:rPr>
            </w:pP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810D4A" w:rsidRDefault="0009090A">
            <w:pPr>
              <w:jc w:val="center"/>
              <w:rPr>
                <w:b/>
                <w:bCs/>
                <w:color w:val="000000"/>
                <w:sz w:val="20"/>
                <w:szCs w:val="20"/>
              </w:rPr>
            </w:pPr>
            <w:r>
              <w:rPr>
                <w:b/>
                <w:bCs/>
                <w:color w:val="000000"/>
                <w:sz w:val="20"/>
                <w:szCs w:val="20"/>
              </w:rPr>
              <w:t>(F) Management person-hours per year (Ex0.05)</w:t>
            </w:r>
          </w:p>
          <w:p w:rsidR="00DF2E6C" w:rsidRDefault="00DF2E6C">
            <w:pPr>
              <w:jc w:val="center"/>
              <w:rPr>
                <w:b/>
                <w:bCs/>
                <w:color w:val="000000"/>
                <w:sz w:val="20"/>
                <w:szCs w:val="20"/>
              </w:rPr>
            </w:pP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810D4A" w:rsidRDefault="0009090A">
            <w:pPr>
              <w:jc w:val="center"/>
              <w:rPr>
                <w:b/>
                <w:bCs/>
                <w:color w:val="000000"/>
                <w:sz w:val="20"/>
                <w:szCs w:val="20"/>
              </w:rPr>
            </w:pPr>
            <w:r>
              <w:rPr>
                <w:b/>
                <w:bCs/>
                <w:color w:val="000000"/>
                <w:sz w:val="20"/>
                <w:szCs w:val="20"/>
              </w:rPr>
              <w:t>(G) Clerical person-hours per year (Ex0.1)</w:t>
            </w:r>
          </w:p>
          <w:p w:rsidR="00DF2E6C" w:rsidRDefault="00DF2E6C">
            <w:pPr>
              <w:jc w:val="center"/>
              <w:rPr>
                <w:b/>
                <w:bCs/>
                <w:color w:val="000000"/>
                <w:sz w:val="20"/>
                <w:szCs w:val="20"/>
              </w:rPr>
            </w:pP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B4096A" w:rsidRDefault="0009090A">
            <w:pPr>
              <w:jc w:val="center"/>
              <w:rPr>
                <w:b/>
                <w:bCs/>
                <w:color w:val="000000"/>
                <w:sz w:val="20"/>
                <w:szCs w:val="20"/>
              </w:rPr>
            </w:pPr>
            <w:r>
              <w:rPr>
                <w:b/>
                <w:bCs/>
                <w:color w:val="000000"/>
                <w:sz w:val="20"/>
                <w:szCs w:val="20"/>
              </w:rPr>
              <w:t xml:space="preserve">(H) </w:t>
            </w:r>
          </w:p>
          <w:p w:rsidR="00810D4A" w:rsidRDefault="0009090A">
            <w:pPr>
              <w:jc w:val="center"/>
              <w:rPr>
                <w:b/>
                <w:bCs/>
                <w:color w:val="000000"/>
                <w:vertAlign w:val="superscript"/>
              </w:rPr>
            </w:pPr>
            <w:r>
              <w:rPr>
                <w:b/>
                <w:bCs/>
                <w:color w:val="000000"/>
                <w:sz w:val="20"/>
                <w:szCs w:val="20"/>
              </w:rPr>
              <w:t xml:space="preserve">Cost, $ </w:t>
            </w:r>
            <w:r>
              <w:rPr>
                <w:b/>
                <w:bCs/>
                <w:color w:val="000000"/>
                <w:vertAlign w:val="superscript"/>
              </w:rPr>
              <w:t>b</w:t>
            </w:r>
          </w:p>
          <w:p w:rsidR="00DF2E6C" w:rsidRDefault="00DF2E6C">
            <w:pPr>
              <w:jc w:val="center"/>
              <w:rPr>
                <w:b/>
                <w:bCs/>
                <w:color w:val="000000"/>
                <w:vertAlign w:val="superscript"/>
              </w:rPr>
            </w:pPr>
          </w:p>
          <w:p w:rsidR="00DF2E6C" w:rsidRDefault="00DF2E6C">
            <w:pPr>
              <w:jc w:val="center"/>
              <w:rPr>
                <w:b/>
                <w:bCs/>
                <w:color w:val="000000"/>
                <w:vertAlign w:val="superscript"/>
              </w:rPr>
            </w:pPr>
          </w:p>
          <w:p w:rsidR="00DF2E6C" w:rsidRDefault="00DF2E6C">
            <w:pPr>
              <w:jc w:val="center"/>
              <w:rPr>
                <w:b/>
                <w:bCs/>
                <w:color w:val="000000"/>
                <w:vertAlign w:val="superscript"/>
              </w:rPr>
            </w:pPr>
          </w:p>
          <w:p w:rsidR="00DF2E6C" w:rsidRDefault="00DF2E6C">
            <w:pPr>
              <w:jc w:val="center"/>
              <w:rPr>
                <w:b/>
                <w:bCs/>
                <w:color w:val="000000"/>
                <w:sz w:val="20"/>
                <w:szCs w:val="20"/>
              </w:rPr>
            </w:pPr>
          </w:p>
        </w:tc>
      </w:tr>
      <w:tr w:rsidR="0009090A" w:rsidTr="0009090A">
        <w:trPr>
          <w:trHeight w:val="300"/>
        </w:trPr>
        <w:tc>
          <w:tcPr>
            <w:tcW w:w="1617" w:type="pct"/>
            <w:tcBorders>
              <w:top w:val="nil"/>
              <w:left w:val="single" w:sz="4" w:space="0" w:color="auto"/>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rPr>
              <w:t>1.  Report review</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2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39"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46" w:type="pct"/>
            <w:tcBorders>
              <w:top w:val="nil"/>
              <w:left w:val="nil"/>
              <w:bottom w:val="single" w:sz="4" w:space="0" w:color="auto"/>
              <w:right w:val="single" w:sz="4" w:space="0" w:color="auto"/>
            </w:tcBorders>
            <w:shd w:val="clear" w:color="auto" w:fill="auto"/>
            <w:noWrap/>
            <w:hideMark/>
          </w:tcPr>
          <w:p w:rsidR="0009090A" w:rsidRDefault="0009090A">
            <w:pPr>
              <w:jc w:val="right"/>
              <w:rPr>
                <w:color w:val="000000"/>
                <w:sz w:val="20"/>
                <w:szCs w:val="20"/>
              </w:rPr>
            </w:pPr>
            <w:r>
              <w:rPr>
                <w:color w:val="000000"/>
                <w:sz w:val="20"/>
              </w:rPr>
              <w:t> </w:t>
            </w:r>
          </w:p>
        </w:tc>
      </w:tr>
      <w:tr w:rsidR="0009090A" w:rsidTr="0009090A">
        <w:trPr>
          <w:trHeight w:val="315"/>
        </w:trPr>
        <w:tc>
          <w:tcPr>
            <w:tcW w:w="1617" w:type="pct"/>
            <w:tcBorders>
              <w:top w:val="nil"/>
              <w:left w:val="single" w:sz="4" w:space="0" w:color="auto"/>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rPr>
              <w:t xml:space="preserve">        A.  Notification of construction/reconstruction </w:t>
            </w:r>
            <w:r>
              <w:rPr>
                <w:color w:val="000000"/>
                <w:sz w:val="20"/>
                <w:szCs w:val="20"/>
                <w:vertAlign w:val="superscript"/>
              </w:rPr>
              <w:t>c</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2</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1</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2</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39"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1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46" w:type="pct"/>
            <w:tcBorders>
              <w:top w:val="nil"/>
              <w:left w:val="nil"/>
              <w:bottom w:val="single" w:sz="4" w:space="0" w:color="auto"/>
              <w:right w:val="single" w:sz="4" w:space="0" w:color="auto"/>
            </w:tcBorders>
            <w:shd w:val="clear" w:color="auto" w:fill="auto"/>
            <w:noWrap/>
            <w:hideMark/>
          </w:tcPr>
          <w:p w:rsidR="0009090A" w:rsidRDefault="0009090A">
            <w:pPr>
              <w:jc w:val="right"/>
              <w:rPr>
                <w:color w:val="000000"/>
                <w:sz w:val="20"/>
                <w:szCs w:val="20"/>
              </w:rPr>
            </w:pPr>
            <w:r>
              <w:rPr>
                <w:color w:val="000000"/>
                <w:sz w:val="20"/>
              </w:rPr>
              <w:t xml:space="preserve">$0 </w:t>
            </w:r>
          </w:p>
        </w:tc>
      </w:tr>
      <w:tr w:rsidR="0009090A" w:rsidTr="0009090A">
        <w:trPr>
          <w:trHeight w:val="315"/>
        </w:trPr>
        <w:tc>
          <w:tcPr>
            <w:tcW w:w="1617" w:type="pct"/>
            <w:tcBorders>
              <w:top w:val="nil"/>
              <w:left w:val="single" w:sz="4" w:space="0" w:color="auto"/>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rPr>
              <w:t xml:space="preserve">        B.  Notification of anticipated startup </w:t>
            </w:r>
            <w:r>
              <w:rPr>
                <w:color w:val="000000"/>
                <w:sz w:val="20"/>
                <w:szCs w:val="20"/>
                <w:vertAlign w:val="superscript"/>
              </w:rPr>
              <w:t>c</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2</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1</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2</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39"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1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46" w:type="pct"/>
            <w:tcBorders>
              <w:top w:val="nil"/>
              <w:left w:val="nil"/>
              <w:bottom w:val="single" w:sz="4" w:space="0" w:color="auto"/>
              <w:right w:val="single" w:sz="4" w:space="0" w:color="auto"/>
            </w:tcBorders>
            <w:shd w:val="clear" w:color="auto" w:fill="auto"/>
            <w:noWrap/>
            <w:hideMark/>
          </w:tcPr>
          <w:p w:rsidR="0009090A" w:rsidRDefault="0009090A">
            <w:pPr>
              <w:jc w:val="right"/>
              <w:rPr>
                <w:color w:val="000000"/>
                <w:sz w:val="20"/>
                <w:szCs w:val="20"/>
              </w:rPr>
            </w:pPr>
            <w:r>
              <w:rPr>
                <w:color w:val="000000"/>
                <w:sz w:val="20"/>
                <w:szCs w:val="20"/>
              </w:rPr>
              <w:t xml:space="preserve">$0 </w:t>
            </w:r>
          </w:p>
        </w:tc>
      </w:tr>
      <w:tr w:rsidR="0009090A" w:rsidTr="0009090A">
        <w:trPr>
          <w:trHeight w:val="315"/>
        </w:trPr>
        <w:tc>
          <w:tcPr>
            <w:tcW w:w="1617" w:type="pct"/>
            <w:tcBorders>
              <w:top w:val="nil"/>
              <w:left w:val="single" w:sz="4" w:space="0" w:color="auto"/>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rPr>
              <w:t xml:space="preserve">        C.  Notification of actual startup </w:t>
            </w:r>
            <w:r>
              <w:rPr>
                <w:color w:val="000000"/>
                <w:sz w:val="20"/>
                <w:szCs w:val="20"/>
                <w:vertAlign w:val="superscript"/>
              </w:rPr>
              <w:t>c</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2</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1</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2</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39"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1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46" w:type="pct"/>
            <w:tcBorders>
              <w:top w:val="nil"/>
              <w:left w:val="nil"/>
              <w:bottom w:val="single" w:sz="4" w:space="0" w:color="auto"/>
              <w:right w:val="single" w:sz="4" w:space="0" w:color="auto"/>
            </w:tcBorders>
            <w:shd w:val="clear" w:color="auto" w:fill="auto"/>
            <w:noWrap/>
            <w:hideMark/>
          </w:tcPr>
          <w:p w:rsidR="0009090A" w:rsidRDefault="0009090A">
            <w:pPr>
              <w:jc w:val="right"/>
              <w:rPr>
                <w:color w:val="000000"/>
                <w:sz w:val="20"/>
                <w:szCs w:val="20"/>
              </w:rPr>
            </w:pPr>
            <w:r>
              <w:rPr>
                <w:color w:val="000000"/>
                <w:sz w:val="20"/>
                <w:szCs w:val="20"/>
              </w:rPr>
              <w:t xml:space="preserve">$0 </w:t>
            </w:r>
          </w:p>
        </w:tc>
      </w:tr>
      <w:tr w:rsidR="0009090A" w:rsidTr="0009090A">
        <w:trPr>
          <w:trHeight w:val="315"/>
        </w:trPr>
        <w:tc>
          <w:tcPr>
            <w:tcW w:w="1617" w:type="pct"/>
            <w:tcBorders>
              <w:top w:val="nil"/>
              <w:left w:val="single" w:sz="4" w:space="0" w:color="auto"/>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rPr>
              <w:t xml:space="preserve">        D. Notification of applicability of standard </w:t>
            </w:r>
            <w:r>
              <w:rPr>
                <w:color w:val="000000"/>
                <w:sz w:val="20"/>
                <w:szCs w:val="20"/>
                <w:vertAlign w:val="superscript"/>
              </w:rPr>
              <w:t>c</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2</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1</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2</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39"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1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46" w:type="pct"/>
            <w:tcBorders>
              <w:top w:val="nil"/>
              <w:left w:val="nil"/>
              <w:bottom w:val="single" w:sz="4" w:space="0" w:color="auto"/>
              <w:right w:val="single" w:sz="4" w:space="0" w:color="auto"/>
            </w:tcBorders>
            <w:shd w:val="clear" w:color="auto" w:fill="auto"/>
            <w:noWrap/>
            <w:hideMark/>
          </w:tcPr>
          <w:p w:rsidR="0009090A" w:rsidRDefault="0009090A">
            <w:pPr>
              <w:jc w:val="right"/>
              <w:rPr>
                <w:color w:val="000000"/>
                <w:sz w:val="20"/>
                <w:szCs w:val="20"/>
              </w:rPr>
            </w:pPr>
            <w:r>
              <w:rPr>
                <w:color w:val="000000"/>
                <w:sz w:val="20"/>
                <w:szCs w:val="20"/>
              </w:rPr>
              <w:t xml:space="preserve">$0 </w:t>
            </w:r>
          </w:p>
        </w:tc>
      </w:tr>
      <w:tr w:rsidR="0009090A" w:rsidTr="0009090A">
        <w:trPr>
          <w:trHeight w:val="315"/>
        </w:trPr>
        <w:tc>
          <w:tcPr>
            <w:tcW w:w="1617" w:type="pct"/>
            <w:tcBorders>
              <w:top w:val="nil"/>
              <w:left w:val="single" w:sz="4" w:space="0" w:color="auto"/>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rPr>
              <w:t xml:space="preserve">        E.  Review of emissions averaging plan </w:t>
            </w:r>
            <w:r>
              <w:rPr>
                <w:color w:val="000000"/>
                <w:sz w:val="20"/>
                <w:szCs w:val="20"/>
                <w:vertAlign w:val="superscript"/>
              </w:rPr>
              <w:t>d</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40</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1</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40</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39"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1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46" w:type="pct"/>
            <w:tcBorders>
              <w:top w:val="nil"/>
              <w:left w:val="nil"/>
              <w:bottom w:val="single" w:sz="4" w:space="0" w:color="auto"/>
              <w:right w:val="single" w:sz="4" w:space="0" w:color="auto"/>
            </w:tcBorders>
            <w:shd w:val="clear" w:color="auto" w:fill="auto"/>
            <w:noWrap/>
            <w:hideMark/>
          </w:tcPr>
          <w:p w:rsidR="0009090A" w:rsidRDefault="0009090A">
            <w:pPr>
              <w:jc w:val="right"/>
              <w:rPr>
                <w:color w:val="000000"/>
                <w:sz w:val="20"/>
                <w:szCs w:val="20"/>
              </w:rPr>
            </w:pPr>
            <w:r>
              <w:rPr>
                <w:color w:val="000000"/>
                <w:sz w:val="20"/>
                <w:szCs w:val="20"/>
              </w:rPr>
              <w:t xml:space="preserve">$0 </w:t>
            </w:r>
          </w:p>
        </w:tc>
      </w:tr>
      <w:tr w:rsidR="0009090A" w:rsidTr="0009090A">
        <w:trPr>
          <w:trHeight w:val="300"/>
        </w:trPr>
        <w:tc>
          <w:tcPr>
            <w:tcW w:w="1617" w:type="pct"/>
            <w:tcBorders>
              <w:top w:val="nil"/>
              <w:left w:val="single" w:sz="4" w:space="0" w:color="auto"/>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rPr>
              <w:t xml:space="preserve">        F.  Review of request for routine control system</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2</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1</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2</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39"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1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46" w:type="pct"/>
            <w:tcBorders>
              <w:top w:val="nil"/>
              <w:left w:val="nil"/>
              <w:bottom w:val="single" w:sz="4" w:space="0" w:color="auto"/>
              <w:right w:val="single" w:sz="4" w:space="0" w:color="auto"/>
            </w:tcBorders>
            <w:shd w:val="clear" w:color="auto" w:fill="auto"/>
            <w:noWrap/>
            <w:hideMark/>
          </w:tcPr>
          <w:p w:rsidR="0009090A" w:rsidRDefault="0009090A">
            <w:pPr>
              <w:jc w:val="right"/>
              <w:rPr>
                <w:color w:val="000000"/>
                <w:sz w:val="20"/>
                <w:szCs w:val="20"/>
              </w:rPr>
            </w:pPr>
            <w:r>
              <w:rPr>
                <w:color w:val="000000"/>
                <w:sz w:val="20"/>
                <w:szCs w:val="20"/>
              </w:rPr>
              <w:t xml:space="preserve">$0 </w:t>
            </w:r>
          </w:p>
        </w:tc>
      </w:tr>
      <w:tr w:rsidR="0009090A" w:rsidTr="0009090A">
        <w:trPr>
          <w:trHeight w:val="315"/>
        </w:trPr>
        <w:tc>
          <w:tcPr>
            <w:tcW w:w="1617" w:type="pct"/>
            <w:tcBorders>
              <w:top w:val="nil"/>
              <w:left w:val="single" w:sz="4" w:space="0" w:color="auto"/>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rPr>
              <w:t xml:space="preserve">             maintenance exemption </w:t>
            </w:r>
            <w:r>
              <w:rPr>
                <w:color w:val="000000"/>
                <w:sz w:val="20"/>
                <w:szCs w:val="20"/>
                <w:vertAlign w:val="superscript"/>
              </w:rPr>
              <w:t>e</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 </w:t>
            </w:r>
          </w:p>
        </w:tc>
        <w:tc>
          <w:tcPr>
            <w:tcW w:w="42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 </w:t>
            </w:r>
          </w:p>
        </w:tc>
        <w:tc>
          <w:tcPr>
            <w:tcW w:w="439"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 </w:t>
            </w:r>
          </w:p>
        </w:tc>
        <w:tc>
          <w:tcPr>
            <w:tcW w:w="446" w:type="pct"/>
            <w:tcBorders>
              <w:top w:val="nil"/>
              <w:left w:val="nil"/>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szCs w:val="20"/>
              </w:rPr>
              <w:t> </w:t>
            </w:r>
          </w:p>
        </w:tc>
      </w:tr>
      <w:tr w:rsidR="0009090A" w:rsidTr="0009090A">
        <w:trPr>
          <w:trHeight w:val="315"/>
        </w:trPr>
        <w:tc>
          <w:tcPr>
            <w:tcW w:w="1617" w:type="pct"/>
            <w:tcBorders>
              <w:top w:val="nil"/>
              <w:left w:val="single" w:sz="4" w:space="0" w:color="auto"/>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rPr>
              <w:t xml:space="preserve">        G. Notification of initial performance test </w:t>
            </w:r>
            <w:r>
              <w:rPr>
                <w:color w:val="000000"/>
                <w:sz w:val="20"/>
                <w:szCs w:val="20"/>
                <w:vertAlign w:val="superscript"/>
              </w:rPr>
              <w:t>f</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2</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1</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2</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39"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1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46" w:type="pct"/>
            <w:tcBorders>
              <w:top w:val="nil"/>
              <w:left w:val="nil"/>
              <w:bottom w:val="single" w:sz="4" w:space="0" w:color="auto"/>
              <w:right w:val="single" w:sz="4" w:space="0" w:color="auto"/>
            </w:tcBorders>
            <w:shd w:val="clear" w:color="auto" w:fill="auto"/>
            <w:noWrap/>
            <w:hideMark/>
          </w:tcPr>
          <w:p w:rsidR="0009090A" w:rsidRDefault="0009090A">
            <w:pPr>
              <w:jc w:val="right"/>
              <w:rPr>
                <w:color w:val="000000"/>
                <w:sz w:val="20"/>
                <w:szCs w:val="20"/>
              </w:rPr>
            </w:pPr>
            <w:r>
              <w:rPr>
                <w:color w:val="000000"/>
                <w:sz w:val="20"/>
              </w:rPr>
              <w:t xml:space="preserve">$0 </w:t>
            </w:r>
          </w:p>
        </w:tc>
      </w:tr>
      <w:tr w:rsidR="0009090A" w:rsidTr="0009090A">
        <w:trPr>
          <w:trHeight w:val="300"/>
        </w:trPr>
        <w:tc>
          <w:tcPr>
            <w:tcW w:w="1617" w:type="pct"/>
            <w:tcBorders>
              <w:top w:val="nil"/>
              <w:left w:val="single" w:sz="4" w:space="0" w:color="auto"/>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rPr>
              <w:t xml:space="preserve">        H. Notification of compliance status</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2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39"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46" w:type="pct"/>
            <w:tcBorders>
              <w:top w:val="nil"/>
              <w:left w:val="nil"/>
              <w:bottom w:val="single" w:sz="4" w:space="0" w:color="auto"/>
              <w:right w:val="single" w:sz="4" w:space="0" w:color="auto"/>
            </w:tcBorders>
            <w:shd w:val="clear" w:color="auto" w:fill="auto"/>
            <w:noWrap/>
            <w:hideMark/>
          </w:tcPr>
          <w:p w:rsidR="0009090A" w:rsidRDefault="0009090A">
            <w:pPr>
              <w:jc w:val="right"/>
              <w:rPr>
                <w:color w:val="000000"/>
                <w:sz w:val="20"/>
                <w:szCs w:val="20"/>
              </w:rPr>
            </w:pPr>
            <w:r>
              <w:rPr>
                <w:color w:val="000000"/>
                <w:sz w:val="20"/>
              </w:rPr>
              <w:t> </w:t>
            </w:r>
          </w:p>
        </w:tc>
      </w:tr>
      <w:tr w:rsidR="0009090A" w:rsidTr="0009090A">
        <w:trPr>
          <w:trHeight w:val="315"/>
        </w:trPr>
        <w:tc>
          <w:tcPr>
            <w:tcW w:w="1617" w:type="pct"/>
            <w:tcBorders>
              <w:top w:val="nil"/>
              <w:left w:val="single" w:sz="4" w:space="0" w:color="auto"/>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rPr>
              <w:t xml:space="preserve">                   With performance test </w:t>
            </w:r>
            <w:r>
              <w:rPr>
                <w:color w:val="000000"/>
                <w:sz w:val="20"/>
                <w:szCs w:val="20"/>
                <w:vertAlign w:val="superscript"/>
              </w:rPr>
              <w:t>g</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40</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1</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40</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39"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1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46" w:type="pct"/>
            <w:tcBorders>
              <w:top w:val="nil"/>
              <w:left w:val="nil"/>
              <w:bottom w:val="single" w:sz="4" w:space="0" w:color="auto"/>
              <w:right w:val="single" w:sz="4" w:space="0" w:color="auto"/>
            </w:tcBorders>
            <w:shd w:val="clear" w:color="auto" w:fill="auto"/>
            <w:noWrap/>
            <w:hideMark/>
          </w:tcPr>
          <w:p w:rsidR="0009090A" w:rsidRDefault="0009090A">
            <w:pPr>
              <w:jc w:val="right"/>
              <w:rPr>
                <w:color w:val="000000"/>
                <w:sz w:val="20"/>
                <w:szCs w:val="20"/>
              </w:rPr>
            </w:pPr>
            <w:r>
              <w:rPr>
                <w:color w:val="000000"/>
                <w:sz w:val="20"/>
              </w:rPr>
              <w:t xml:space="preserve">$0 </w:t>
            </w:r>
          </w:p>
        </w:tc>
      </w:tr>
      <w:tr w:rsidR="0009090A" w:rsidTr="0009090A">
        <w:trPr>
          <w:trHeight w:val="315"/>
        </w:trPr>
        <w:tc>
          <w:tcPr>
            <w:tcW w:w="1617" w:type="pct"/>
            <w:tcBorders>
              <w:top w:val="nil"/>
              <w:left w:val="single" w:sz="4" w:space="0" w:color="auto"/>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rPr>
              <w:t xml:space="preserve">                   Without performance test </w:t>
            </w:r>
            <w:r>
              <w:rPr>
                <w:color w:val="000000"/>
                <w:sz w:val="20"/>
                <w:szCs w:val="20"/>
                <w:vertAlign w:val="superscript"/>
              </w:rPr>
              <w:t>h</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40</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1</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40</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0</w:t>
            </w:r>
          </w:p>
        </w:tc>
        <w:tc>
          <w:tcPr>
            <w:tcW w:w="439"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0</w:t>
            </w:r>
          </w:p>
        </w:tc>
        <w:tc>
          <w:tcPr>
            <w:tcW w:w="41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0</w:t>
            </w:r>
          </w:p>
        </w:tc>
        <w:tc>
          <w:tcPr>
            <w:tcW w:w="446" w:type="pct"/>
            <w:tcBorders>
              <w:top w:val="nil"/>
              <w:left w:val="nil"/>
              <w:bottom w:val="single" w:sz="4" w:space="0" w:color="auto"/>
              <w:right w:val="single" w:sz="4" w:space="0" w:color="auto"/>
            </w:tcBorders>
            <w:shd w:val="clear" w:color="auto" w:fill="auto"/>
            <w:noWrap/>
            <w:hideMark/>
          </w:tcPr>
          <w:p w:rsidR="0009090A" w:rsidRDefault="0009090A">
            <w:pPr>
              <w:jc w:val="right"/>
              <w:rPr>
                <w:color w:val="000000"/>
                <w:sz w:val="20"/>
                <w:szCs w:val="20"/>
              </w:rPr>
            </w:pPr>
            <w:r>
              <w:rPr>
                <w:color w:val="000000"/>
                <w:sz w:val="20"/>
                <w:szCs w:val="20"/>
              </w:rPr>
              <w:t xml:space="preserve">$0 </w:t>
            </w:r>
          </w:p>
        </w:tc>
      </w:tr>
      <w:tr w:rsidR="0009090A" w:rsidTr="0009090A">
        <w:trPr>
          <w:trHeight w:val="315"/>
        </w:trPr>
        <w:tc>
          <w:tcPr>
            <w:tcW w:w="1617" w:type="pct"/>
            <w:tcBorders>
              <w:top w:val="nil"/>
              <w:left w:val="single" w:sz="4" w:space="0" w:color="auto"/>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rPr>
              <w:t xml:space="preserve">        I.  Review of initial compliance report </w:t>
            </w:r>
            <w:r>
              <w:rPr>
                <w:color w:val="000000"/>
                <w:sz w:val="20"/>
                <w:szCs w:val="20"/>
                <w:vertAlign w:val="superscript"/>
              </w:rPr>
              <w:t>i</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2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39"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46" w:type="pct"/>
            <w:tcBorders>
              <w:top w:val="nil"/>
              <w:left w:val="nil"/>
              <w:bottom w:val="single" w:sz="4" w:space="0" w:color="auto"/>
              <w:right w:val="single" w:sz="4" w:space="0" w:color="auto"/>
            </w:tcBorders>
            <w:shd w:val="clear" w:color="auto" w:fill="auto"/>
            <w:noWrap/>
            <w:hideMark/>
          </w:tcPr>
          <w:p w:rsidR="0009090A" w:rsidRDefault="0009090A">
            <w:pPr>
              <w:jc w:val="right"/>
              <w:rPr>
                <w:color w:val="000000"/>
                <w:sz w:val="20"/>
                <w:szCs w:val="20"/>
              </w:rPr>
            </w:pPr>
            <w:r>
              <w:rPr>
                <w:color w:val="000000"/>
                <w:sz w:val="20"/>
              </w:rPr>
              <w:t> </w:t>
            </w:r>
          </w:p>
        </w:tc>
      </w:tr>
      <w:tr w:rsidR="0009090A" w:rsidTr="0009090A">
        <w:trPr>
          <w:trHeight w:val="315"/>
        </w:trPr>
        <w:tc>
          <w:tcPr>
            <w:tcW w:w="1617" w:type="pct"/>
            <w:tcBorders>
              <w:top w:val="nil"/>
              <w:left w:val="single" w:sz="4" w:space="0" w:color="auto"/>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rPr>
              <w:t xml:space="preserve">                   No deviations </w:t>
            </w:r>
            <w:r>
              <w:rPr>
                <w:color w:val="000000"/>
                <w:sz w:val="20"/>
                <w:szCs w:val="20"/>
                <w:vertAlign w:val="superscript"/>
              </w:rPr>
              <w:t>j</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2</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1</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2</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39"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1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46" w:type="pct"/>
            <w:tcBorders>
              <w:top w:val="nil"/>
              <w:left w:val="nil"/>
              <w:bottom w:val="single" w:sz="4" w:space="0" w:color="auto"/>
              <w:right w:val="single" w:sz="4" w:space="0" w:color="auto"/>
            </w:tcBorders>
            <w:shd w:val="clear" w:color="auto" w:fill="auto"/>
            <w:noWrap/>
            <w:hideMark/>
          </w:tcPr>
          <w:p w:rsidR="0009090A" w:rsidRDefault="0009090A">
            <w:pPr>
              <w:jc w:val="right"/>
              <w:rPr>
                <w:color w:val="000000"/>
                <w:sz w:val="20"/>
                <w:szCs w:val="20"/>
              </w:rPr>
            </w:pPr>
            <w:r>
              <w:rPr>
                <w:color w:val="000000"/>
                <w:sz w:val="20"/>
              </w:rPr>
              <w:t xml:space="preserve">$0 </w:t>
            </w:r>
          </w:p>
        </w:tc>
      </w:tr>
      <w:tr w:rsidR="0009090A" w:rsidTr="0009090A">
        <w:trPr>
          <w:trHeight w:val="315"/>
        </w:trPr>
        <w:tc>
          <w:tcPr>
            <w:tcW w:w="1617" w:type="pct"/>
            <w:tcBorders>
              <w:top w:val="nil"/>
              <w:left w:val="single" w:sz="4" w:space="0" w:color="auto"/>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rPr>
              <w:t xml:space="preserve">                   Deviations </w:t>
            </w:r>
            <w:r>
              <w:rPr>
                <w:color w:val="000000"/>
                <w:sz w:val="20"/>
                <w:szCs w:val="20"/>
                <w:vertAlign w:val="superscript"/>
              </w:rPr>
              <w:t>j</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8</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1</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8</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0</w:t>
            </w:r>
          </w:p>
        </w:tc>
        <w:tc>
          <w:tcPr>
            <w:tcW w:w="439"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0</w:t>
            </w:r>
          </w:p>
        </w:tc>
        <w:tc>
          <w:tcPr>
            <w:tcW w:w="41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0</w:t>
            </w:r>
          </w:p>
        </w:tc>
        <w:tc>
          <w:tcPr>
            <w:tcW w:w="446" w:type="pct"/>
            <w:tcBorders>
              <w:top w:val="nil"/>
              <w:left w:val="nil"/>
              <w:bottom w:val="single" w:sz="4" w:space="0" w:color="auto"/>
              <w:right w:val="single" w:sz="4" w:space="0" w:color="auto"/>
            </w:tcBorders>
            <w:shd w:val="clear" w:color="auto" w:fill="auto"/>
            <w:noWrap/>
            <w:hideMark/>
          </w:tcPr>
          <w:p w:rsidR="0009090A" w:rsidRDefault="0009090A">
            <w:pPr>
              <w:jc w:val="right"/>
              <w:rPr>
                <w:color w:val="000000"/>
                <w:sz w:val="20"/>
                <w:szCs w:val="20"/>
              </w:rPr>
            </w:pPr>
            <w:r>
              <w:rPr>
                <w:color w:val="000000"/>
                <w:sz w:val="20"/>
                <w:szCs w:val="20"/>
              </w:rPr>
              <w:t xml:space="preserve">$0 </w:t>
            </w:r>
          </w:p>
        </w:tc>
      </w:tr>
      <w:tr w:rsidR="0009090A" w:rsidTr="0009090A">
        <w:trPr>
          <w:trHeight w:val="315"/>
        </w:trPr>
        <w:tc>
          <w:tcPr>
            <w:tcW w:w="1617" w:type="pct"/>
            <w:tcBorders>
              <w:top w:val="nil"/>
              <w:left w:val="single" w:sz="4" w:space="0" w:color="auto"/>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rPr>
              <w:t xml:space="preserve">                   Startup, shutdown, malfunction report </w:t>
            </w:r>
            <w:r>
              <w:rPr>
                <w:color w:val="000000"/>
                <w:sz w:val="20"/>
                <w:szCs w:val="20"/>
                <w:vertAlign w:val="superscript"/>
              </w:rPr>
              <w:t>k</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2</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2</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4</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0</w:t>
            </w:r>
          </w:p>
        </w:tc>
        <w:tc>
          <w:tcPr>
            <w:tcW w:w="439"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0</w:t>
            </w:r>
          </w:p>
        </w:tc>
        <w:tc>
          <w:tcPr>
            <w:tcW w:w="41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0</w:t>
            </w:r>
          </w:p>
        </w:tc>
        <w:tc>
          <w:tcPr>
            <w:tcW w:w="446" w:type="pct"/>
            <w:tcBorders>
              <w:top w:val="nil"/>
              <w:left w:val="nil"/>
              <w:bottom w:val="single" w:sz="4" w:space="0" w:color="auto"/>
              <w:right w:val="single" w:sz="4" w:space="0" w:color="auto"/>
            </w:tcBorders>
            <w:shd w:val="clear" w:color="auto" w:fill="auto"/>
            <w:noWrap/>
            <w:hideMark/>
          </w:tcPr>
          <w:p w:rsidR="0009090A" w:rsidRDefault="0009090A">
            <w:pPr>
              <w:jc w:val="right"/>
              <w:rPr>
                <w:color w:val="000000"/>
                <w:sz w:val="20"/>
                <w:szCs w:val="20"/>
              </w:rPr>
            </w:pPr>
            <w:r>
              <w:rPr>
                <w:color w:val="000000"/>
                <w:sz w:val="20"/>
                <w:szCs w:val="20"/>
              </w:rPr>
              <w:t xml:space="preserve">$0 </w:t>
            </w:r>
          </w:p>
        </w:tc>
      </w:tr>
      <w:tr w:rsidR="0009090A" w:rsidTr="0009090A">
        <w:trPr>
          <w:trHeight w:val="315"/>
        </w:trPr>
        <w:tc>
          <w:tcPr>
            <w:tcW w:w="1617" w:type="pct"/>
            <w:tcBorders>
              <w:top w:val="nil"/>
              <w:left w:val="single" w:sz="4" w:space="0" w:color="auto"/>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rPr>
              <w:t xml:space="preserve">                   Control system maintenance report </w:t>
            </w:r>
            <w:r>
              <w:rPr>
                <w:color w:val="000000"/>
                <w:sz w:val="20"/>
                <w:szCs w:val="20"/>
                <w:vertAlign w:val="superscript"/>
              </w:rPr>
              <w:t>l</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2</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1</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2</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0</w:t>
            </w:r>
          </w:p>
        </w:tc>
        <w:tc>
          <w:tcPr>
            <w:tcW w:w="439"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0</w:t>
            </w:r>
          </w:p>
        </w:tc>
        <w:tc>
          <w:tcPr>
            <w:tcW w:w="41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0</w:t>
            </w:r>
          </w:p>
        </w:tc>
        <w:tc>
          <w:tcPr>
            <w:tcW w:w="446" w:type="pct"/>
            <w:tcBorders>
              <w:top w:val="nil"/>
              <w:left w:val="nil"/>
              <w:bottom w:val="single" w:sz="4" w:space="0" w:color="auto"/>
              <w:right w:val="single" w:sz="4" w:space="0" w:color="auto"/>
            </w:tcBorders>
            <w:shd w:val="clear" w:color="auto" w:fill="auto"/>
            <w:noWrap/>
            <w:hideMark/>
          </w:tcPr>
          <w:p w:rsidR="0009090A" w:rsidRDefault="0009090A">
            <w:pPr>
              <w:jc w:val="right"/>
              <w:rPr>
                <w:color w:val="000000"/>
                <w:sz w:val="20"/>
                <w:szCs w:val="20"/>
              </w:rPr>
            </w:pPr>
            <w:r>
              <w:rPr>
                <w:color w:val="000000"/>
                <w:sz w:val="20"/>
                <w:szCs w:val="20"/>
              </w:rPr>
              <w:t xml:space="preserve">$0 </w:t>
            </w:r>
          </w:p>
        </w:tc>
      </w:tr>
      <w:tr w:rsidR="0009090A" w:rsidTr="0009090A">
        <w:trPr>
          <w:trHeight w:val="315"/>
        </w:trPr>
        <w:tc>
          <w:tcPr>
            <w:tcW w:w="1617" w:type="pct"/>
            <w:tcBorders>
              <w:top w:val="nil"/>
              <w:left w:val="single" w:sz="4" w:space="0" w:color="auto"/>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rPr>
              <w:t xml:space="preserve">                   Emissions averaging report </w:t>
            </w:r>
            <w:r>
              <w:rPr>
                <w:color w:val="000000"/>
                <w:sz w:val="20"/>
                <w:szCs w:val="20"/>
                <w:vertAlign w:val="superscript"/>
              </w:rPr>
              <w:t>d</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8</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1</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8</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0</w:t>
            </w:r>
          </w:p>
        </w:tc>
        <w:tc>
          <w:tcPr>
            <w:tcW w:w="439"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0</w:t>
            </w:r>
          </w:p>
        </w:tc>
        <w:tc>
          <w:tcPr>
            <w:tcW w:w="41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0</w:t>
            </w:r>
          </w:p>
        </w:tc>
        <w:tc>
          <w:tcPr>
            <w:tcW w:w="446" w:type="pct"/>
            <w:tcBorders>
              <w:top w:val="nil"/>
              <w:left w:val="nil"/>
              <w:bottom w:val="single" w:sz="4" w:space="0" w:color="auto"/>
              <w:right w:val="single" w:sz="4" w:space="0" w:color="auto"/>
            </w:tcBorders>
            <w:shd w:val="clear" w:color="auto" w:fill="auto"/>
            <w:noWrap/>
            <w:hideMark/>
          </w:tcPr>
          <w:p w:rsidR="0009090A" w:rsidRDefault="0009090A">
            <w:pPr>
              <w:jc w:val="right"/>
              <w:rPr>
                <w:color w:val="000000"/>
                <w:sz w:val="20"/>
                <w:szCs w:val="20"/>
              </w:rPr>
            </w:pPr>
            <w:r>
              <w:rPr>
                <w:color w:val="000000"/>
                <w:sz w:val="20"/>
                <w:szCs w:val="20"/>
              </w:rPr>
              <w:t xml:space="preserve">$0 </w:t>
            </w:r>
          </w:p>
        </w:tc>
      </w:tr>
      <w:tr w:rsidR="0009090A" w:rsidTr="0009090A">
        <w:trPr>
          <w:trHeight w:val="300"/>
        </w:trPr>
        <w:tc>
          <w:tcPr>
            <w:tcW w:w="1617" w:type="pct"/>
            <w:tcBorders>
              <w:top w:val="nil"/>
              <w:left w:val="single" w:sz="4" w:space="0" w:color="auto"/>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rPr>
              <w:t xml:space="preserve">        J.  Review of semiannual compliance report</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2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39"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 </w:t>
            </w:r>
          </w:p>
        </w:tc>
        <w:tc>
          <w:tcPr>
            <w:tcW w:w="446" w:type="pct"/>
            <w:tcBorders>
              <w:top w:val="nil"/>
              <w:left w:val="nil"/>
              <w:bottom w:val="single" w:sz="4" w:space="0" w:color="auto"/>
              <w:right w:val="single" w:sz="4" w:space="0" w:color="auto"/>
            </w:tcBorders>
            <w:shd w:val="clear" w:color="auto" w:fill="auto"/>
            <w:noWrap/>
            <w:hideMark/>
          </w:tcPr>
          <w:p w:rsidR="0009090A" w:rsidRDefault="0009090A">
            <w:pPr>
              <w:jc w:val="right"/>
              <w:rPr>
                <w:color w:val="000000"/>
                <w:sz w:val="20"/>
                <w:szCs w:val="20"/>
              </w:rPr>
            </w:pPr>
            <w:r>
              <w:rPr>
                <w:color w:val="000000"/>
                <w:sz w:val="20"/>
              </w:rPr>
              <w:t> </w:t>
            </w:r>
          </w:p>
        </w:tc>
      </w:tr>
      <w:tr w:rsidR="0009090A" w:rsidTr="0009090A">
        <w:trPr>
          <w:trHeight w:val="315"/>
        </w:trPr>
        <w:tc>
          <w:tcPr>
            <w:tcW w:w="1617" w:type="pct"/>
            <w:tcBorders>
              <w:top w:val="nil"/>
              <w:left w:val="single" w:sz="4" w:space="0" w:color="auto"/>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rPr>
              <w:t xml:space="preserve">                  No deviations </w:t>
            </w:r>
            <w:r>
              <w:rPr>
                <w:color w:val="000000"/>
                <w:sz w:val="20"/>
                <w:szCs w:val="20"/>
                <w:vertAlign w:val="superscript"/>
              </w:rPr>
              <w:t>j</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2</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1</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2</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205</w:t>
            </w:r>
          </w:p>
        </w:tc>
        <w:tc>
          <w:tcPr>
            <w:tcW w:w="42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410</w:t>
            </w:r>
          </w:p>
        </w:tc>
        <w:tc>
          <w:tcPr>
            <w:tcW w:w="439"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20.5</w:t>
            </w:r>
          </w:p>
        </w:tc>
        <w:tc>
          <w:tcPr>
            <w:tcW w:w="41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41</w:t>
            </w:r>
          </w:p>
        </w:tc>
        <w:tc>
          <w:tcPr>
            <w:tcW w:w="446" w:type="pct"/>
            <w:tcBorders>
              <w:top w:val="nil"/>
              <w:left w:val="nil"/>
              <w:bottom w:val="single" w:sz="4" w:space="0" w:color="auto"/>
              <w:right w:val="single" w:sz="4" w:space="0" w:color="auto"/>
            </w:tcBorders>
            <w:shd w:val="clear" w:color="auto" w:fill="auto"/>
            <w:noWrap/>
            <w:hideMark/>
          </w:tcPr>
          <w:p w:rsidR="0009090A" w:rsidRDefault="0009090A">
            <w:pPr>
              <w:jc w:val="right"/>
              <w:rPr>
                <w:color w:val="000000"/>
                <w:sz w:val="20"/>
                <w:szCs w:val="20"/>
              </w:rPr>
            </w:pPr>
            <w:r>
              <w:rPr>
                <w:color w:val="000000"/>
                <w:sz w:val="20"/>
              </w:rPr>
              <w:t xml:space="preserve">$21,248.05 </w:t>
            </w:r>
          </w:p>
        </w:tc>
      </w:tr>
      <w:tr w:rsidR="0009090A" w:rsidTr="0009090A">
        <w:trPr>
          <w:trHeight w:val="315"/>
        </w:trPr>
        <w:tc>
          <w:tcPr>
            <w:tcW w:w="1617" w:type="pct"/>
            <w:tcBorders>
              <w:top w:val="nil"/>
              <w:left w:val="single" w:sz="4" w:space="0" w:color="auto"/>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rPr>
              <w:lastRenderedPageBreak/>
              <w:t xml:space="preserve">                  Deviations </w:t>
            </w:r>
            <w:r>
              <w:rPr>
                <w:color w:val="000000"/>
                <w:sz w:val="20"/>
                <w:szCs w:val="20"/>
                <w:vertAlign w:val="superscript"/>
              </w:rPr>
              <w:t>j</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8</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1</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8</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23</w:t>
            </w:r>
          </w:p>
        </w:tc>
        <w:tc>
          <w:tcPr>
            <w:tcW w:w="42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184</w:t>
            </w:r>
          </w:p>
        </w:tc>
        <w:tc>
          <w:tcPr>
            <w:tcW w:w="439"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9.2</w:t>
            </w:r>
          </w:p>
        </w:tc>
        <w:tc>
          <w:tcPr>
            <w:tcW w:w="41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18.4</w:t>
            </w:r>
          </w:p>
        </w:tc>
        <w:tc>
          <w:tcPr>
            <w:tcW w:w="446" w:type="pct"/>
            <w:tcBorders>
              <w:top w:val="nil"/>
              <w:left w:val="nil"/>
              <w:bottom w:val="single" w:sz="4" w:space="0" w:color="auto"/>
              <w:right w:val="single" w:sz="4" w:space="0" w:color="auto"/>
            </w:tcBorders>
            <w:shd w:val="clear" w:color="auto" w:fill="auto"/>
            <w:noWrap/>
            <w:hideMark/>
          </w:tcPr>
          <w:p w:rsidR="0009090A" w:rsidRDefault="0009090A">
            <w:pPr>
              <w:jc w:val="right"/>
              <w:rPr>
                <w:color w:val="000000"/>
                <w:sz w:val="20"/>
                <w:szCs w:val="20"/>
              </w:rPr>
            </w:pPr>
            <w:r>
              <w:rPr>
                <w:color w:val="000000"/>
                <w:sz w:val="20"/>
              </w:rPr>
              <w:t xml:space="preserve">$9,535.71 </w:t>
            </w:r>
          </w:p>
        </w:tc>
      </w:tr>
      <w:tr w:rsidR="0009090A" w:rsidTr="0009090A">
        <w:trPr>
          <w:trHeight w:val="315"/>
        </w:trPr>
        <w:tc>
          <w:tcPr>
            <w:tcW w:w="1617" w:type="pct"/>
            <w:tcBorders>
              <w:top w:val="nil"/>
              <w:left w:val="single" w:sz="4" w:space="0" w:color="auto"/>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rPr>
              <w:t xml:space="preserve">                  Startup, shutdown, and malfunction reports </w:t>
            </w:r>
            <w:r>
              <w:rPr>
                <w:color w:val="000000"/>
                <w:sz w:val="20"/>
                <w:szCs w:val="20"/>
                <w:vertAlign w:val="superscript"/>
              </w:rPr>
              <w:t>k</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2</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1</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2</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23</w:t>
            </w:r>
          </w:p>
        </w:tc>
        <w:tc>
          <w:tcPr>
            <w:tcW w:w="42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46</w:t>
            </w:r>
          </w:p>
        </w:tc>
        <w:tc>
          <w:tcPr>
            <w:tcW w:w="439"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2.3</w:t>
            </w:r>
          </w:p>
        </w:tc>
        <w:tc>
          <w:tcPr>
            <w:tcW w:w="41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4.6</w:t>
            </w:r>
          </w:p>
        </w:tc>
        <w:tc>
          <w:tcPr>
            <w:tcW w:w="446" w:type="pct"/>
            <w:tcBorders>
              <w:top w:val="nil"/>
              <w:left w:val="nil"/>
              <w:bottom w:val="single" w:sz="4" w:space="0" w:color="auto"/>
              <w:right w:val="single" w:sz="4" w:space="0" w:color="auto"/>
            </w:tcBorders>
            <w:shd w:val="clear" w:color="auto" w:fill="auto"/>
            <w:noWrap/>
            <w:hideMark/>
          </w:tcPr>
          <w:p w:rsidR="0009090A" w:rsidRDefault="0009090A">
            <w:pPr>
              <w:jc w:val="right"/>
              <w:rPr>
                <w:color w:val="000000"/>
                <w:sz w:val="20"/>
                <w:szCs w:val="20"/>
              </w:rPr>
            </w:pPr>
            <w:r>
              <w:rPr>
                <w:color w:val="000000"/>
                <w:sz w:val="20"/>
              </w:rPr>
              <w:t xml:space="preserve">$2,383.93 </w:t>
            </w:r>
          </w:p>
        </w:tc>
      </w:tr>
      <w:tr w:rsidR="0009090A" w:rsidTr="0009090A">
        <w:trPr>
          <w:trHeight w:val="315"/>
        </w:trPr>
        <w:tc>
          <w:tcPr>
            <w:tcW w:w="1617" w:type="pct"/>
            <w:tcBorders>
              <w:top w:val="nil"/>
              <w:left w:val="single" w:sz="4" w:space="0" w:color="auto"/>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rPr>
              <w:t xml:space="preserve">                 Control system maintenance report </w:t>
            </w:r>
            <w:r>
              <w:rPr>
                <w:color w:val="000000"/>
                <w:sz w:val="20"/>
                <w:szCs w:val="20"/>
                <w:vertAlign w:val="superscript"/>
              </w:rPr>
              <w:t>l</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2</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1</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2</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23</w:t>
            </w:r>
          </w:p>
        </w:tc>
        <w:tc>
          <w:tcPr>
            <w:tcW w:w="42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46</w:t>
            </w:r>
          </w:p>
        </w:tc>
        <w:tc>
          <w:tcPr>
            <w:tcW w:w="439"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2.3</w:t>
            </w:r>
          </w:p>
        </w:tc>
        <w:tc>
          <w:tcPr>
            <w:tcW w:w="41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4.6</w:t>
            </w:r>
          </w:p>
        </w:tc>
        <w:tc>
          <w:tcPr>
            <w:tcW w:w="446" w:type="pct"/>
            <w:tcBorders>
              <w:top w:val="nil"/>
              <w:left w:val="nil"/>
              <w:bottom w:val="single" w:sz="4" w:space="0" w:color="auto"/>
              <w:right w:val="single" w:sz="4" w:space="0" w:color="auto"/>
            </w:tcBorders>
            <w:shd w:val="clear" w:color="auto" w:fill="auto"/>
            <w:noWrap/>
            <w:hideMark/>
          </w:tcPr>
          <w:p w:rsidR="0009090A" w:rsidRDefault="0009090A">
            <w:pPr>
              <w:jc w:val="right"/>
              <w:rPr>
                <w:color w:val="000000"/>
                <w:sz w:val="20"/>
                <w:szCs w:val="20"/>
              </w:rPr>
            </w:pPr>
            <w:r>
              <w:rPr>
                <w:color w:val="000000"/>
                <w:sz w:val="20"/>
              </w:rPr>
              <w:t xml:space="preserve">$2,383.93 </w:t>
            </w:r>
          </w:p>
        </w:tc>
      </w:tr>
      <w:tr w:rsidR="0009090A" w:rsidTr="0009090A">
        <w:trPr>
          <w:trHeight w:val="315"/>
        </w:trPr>
        <w:tc>
          <w:tcPr>
            <w:tcW w:w="1617" w:type="pct"/>
            <w:tcBorders>
              <w:top w:val="nil"/>
              <w:left w:val="single" w:sz="4" w:space="0" w:color="auto"/>
              <w:bottom w:val="single" w:sz="4" w:space="0" w:color="auto"/>
              <w:right w:val="single" w:sz="4" w:space="0" w:color="auto"/>
            </w:tcBorders>
            <w:shd w:val="clear" w:color="auto" w:fill="auto"/>
            <w:noWrap/>
            <w:hideMark/>
          </w:tcPr>
          <w:p w:rsidR="0009090A" w:rsidRDefault="0009090A">
            <w:pPr>
              <w:rPr>
                <w:color w:val="000000"/>
                <w:sz w:val="20"/>
                <w:szCs w:val="20"/>
              </w:rPr>
            </w:pPr>
            <w:r>
              <w:rPr>
                <w:color w:val="000000"/>
                <w:sz w:val="20"/>
              </w:rPr>
              <w:t xml:space="preserve">                 Emissions averaging report </w:t>
            </w:r>
            <w:r>
              <w:rPr>
                <w:color w:val="000000"/>
                <w:sz w:val="20"/>
                <w:szCs w:val="20"/>
                <w:vertAlign w:val="superscript"/>
              </w:rPr>
              <w:t>d</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8</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1</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8</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0</w:t>
            </w:r>
          </w:p>
        </w:tc>
        <w:tc>
          <w:tcPr>
            <w:tcW w:w="439"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0</w:t>
            </w:r>
          </w:p>
        </w:tc>
        <w:tc>
          <w:tcPr>
            <w:tcW w:w="410" w:type="pct"/>
            <w:tcBorders>
              <w:top w:val="nil"/>
              <w:left w:val="nil"/>
              <w:bottom w:val="single" w:sz="4" w:space="0" w:color="auto"/>
              <w:right w:val="single" w:sz="4" w:space="0" w:color="auto"/>
            </w:tcBorders>
            <w:shd w:val="clear" w:color="auto" w:fill="auto"/>
            <w:noWrap/>
            <w:vAlign w:val="bottom"/>
            <w:hideMark/>
          </w:tcPr>
          <w:p w:rsidR="0009090A" w:rsidRDefault="0009090A">
            <w:pPr>
              <w:jc w:val="center"/>
              <w:rPr>
                <w:color w:val="000000"/>
                <w:sz w:val="20"/>
                <w:szCs w:val="20"/>
              </w:rPr>
            </w:pPr>
            <w:r>
              <w:rPr>
                <w:color w:val="000000"/>
                <w:sz w:val="20"/>
                <w:szCs w:val="20"/>
              </w:rPr>
              <w:t>0</w:t>
            </w:r>
          </w:p>
        </w:tc>
        <w:tc>
          <w:tcPr>
            <w:tcW w:w="446" w:type="pct"/>
            <w:tcBorders>
              <w:top w:val="nil"/>
              <w:left w:val="nil"/>
              <w:bottom w:val="single" w:sz="4" w:space="0" w:color="auto"/>
              <w:right w:val="single" w:sz="4" w:space="0" w:color="auto"/>
            </w:tcBorders>
            <w:shd w:val="clear" w:color="auto" w:fill="auto"/>
            <w:noWrap/>
            <w:hideMark/>
          </w:tcPr>
          <w:p w:rsidR="0009090A" w:rsidRDefault="0009090A">
            <w:pPr>
              <w:jc w:val="right"/>
              <w:rPr>
                <w:color w:val="000000"/>
                <w:sz w:val="20"/>
                <w:szCs w:val="20"/>
              </w:rPr>
            </w:pPr>
            <w:r>
              <w:rPr>
                <w:color w:val="000000"/>
                <w:sz w:val="20"/>
              </w:rPr>
              <w:t xml:space="preserve">$0 </w:t>
            </w:r>
          </w:p>
        </w:tc>
      </w:tr>
      <w:tr w:rsidR="0009090A" w:rsidRPr="00B4096A" w:rsidTr="0009090A">
        <w:trPr>
          <w:trHeight w:val="300"/>
        </w:trPr>
        <w:tc>
          <w:tcPr>
            <w:tcW w:w="1617" w:type="pct"/>
            <w:tcBorders>
              <w:top w:val="nil"/>
              <w:left w:val="single" w:sz="4" w:space="0" w:color="auto"/>
              <w:bottom w:val="single" w:sz="4" w:space="0" w:color="auto"/>
              <w:right w:val="single" w:sz="4" w:space="0" w:color="auto"/>
            </w:tcBorders>
            <w:shd w:val="clear" w:color="auto" w:fill="auto"/>
            <w:noWrap/>
            <w:vAlign w:val="bottom"/>
            <w:hideMark/>
          </w:tcPr>
          <w:p w:rsidR="00810D4A" w:rsidRPr="00B4096A" w:rsidRDefault="0009090A" w:rsidP="00252E01">
            <w:pPr>
              <w:rPr>
                <w:b/>
                <w:bCs/>
                <w:color w:val="000000"/>
                <w:sz w:val="20"/>
                <w:szCs w:val="20"/>
              </w:rPr>
            </w:pPr>
            <w:r w:rsidRPr="00B4096A">
              <w:rPr>
                <w:b/>
                <w:bCs/>
                <w:color w:val="000000"/>
                <w:sz w:val="20"/>
              </w:rPr>
              <w:t>TOTAL ANNUAL BURDEN AND COST</w:t>
            </w:r>
            <w:r w:rsidR="00252E01">
              <w:rPr>
                <w:b/>
                <w:bCs/>
                <w:color w:val="000000"/>
                <w:sz w:val="20"/>
              </w:rPr>
              <w:t>(rounded)</w:t>
            </w:r>
          </w:p>
        </w:tc>
        <w:tc>
          <w:tcPr>
            <w:tcW w:w="427" w:type="pct"/>
            <w:tcBorders>
              <w:top w:val="nil"/>
              <w:left w:val="nil"/>
              <w:bottom w:val="single" w:sz="4" w:space="0" w:color="auto"/>
              <w:right w:val="single" w:sz="4" w:space="0" w:color="auto"/>
            </w:tcBorders>
            <w:shd w:val="clear" w:color="auto" w:fill="auto"/>
            <w:noWrap/>
            <w:vAlign w:val="bottom"/>
            <w:hideMark/>
          </w:tcPr>
          <w:p w:rsidR="0009090A" w:rsidRPr="00B4096A" w:rsidRDefault="0009090A">
            <w:pPr>
              <w:jc w:val="center"/>
              <w:rPr>
                <w:b/>
                <w:color w:val="000000"/>
                <w:sz w:val="20"/>
                <w:szCs w:val="20"/>
              </w:rPr>
            </w:pPr>
            <w:r w:rsidRPr="00B4096A">
              <w:rPr>
                <w:b/>
                <w:color w:val="000000"/>
                <w:sz w:val="20"/>
              </w:rPr>
              <w:t> </w:t>
            </w:r>
          </w:p>
        </w:tc>
        <w:tc>
          <w:tcPr>
            <w:tcW w:w="432" w:type="pct"/>
            <w:tcBorders>
              <w:top w:val="nil"/>
              <w:left w:val="nil"/>
              <w:bottom w:val="single" w:sz="4" w:space="0" w:color="auto"/>
              <w:right w:val="single" w:sz="4" w:space="0" w:color="auto"/>
            </w:tcBorders>
            <w:shd w:val="clear" w:color="auto" w:fill="auto"/>
            <w:noWrap/>
            <w:vAlign w:val="bottom"/>
            <w:hideMark/>
          </w:tcPr>
          <w:p w:rsidR="0009090A" w:rsidRPr="00B4096A" w:rsidRDefault="0009090A">
            <w:pPr>
              <w:jc w:val="center"/>
              <w:rPr>
                <w:b/>
                <w:color w:val="000000"/>
                <w:sz w:val="20"/>
                <w:szCs w:val="20"/>
              </w:rPr>
            </w:pPr>
            <w:r w:rsidRPr="00B4096A">
              <w:rPr>
                <w:b/>
                <w:color w:val="000000"/>
                <w:sz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09090A" w:rsidRPr="00B4096A" w:rsidRDefault="0009090A">
            <w:pPr>
              <w:jc w:val="center"/>
              <w:rPr>
                <w:b/>
                <w:color w:val="000000"/>
                <w:sz w:val="20"/>
                <w:szCs w:val="20"/>
              </w:rPr>
            </w:pPr>
            <w:r w:rsidRPr="00B4096A">
              <w:rPr>
                <w:b/>
                <w:color w:val="000000"/>
                <w:sz w:val="20"/>
              </w:rPr>
              <w:t> </w:t>
            </w:r>
          </w:p>
        </w:tc>
        <w:tc>
          <w:tcPr>
            <w:tcW w:w="401" w:type="pct"/>
            <w:tcBorders>
              <w:top w:val="nil"/>
              <w:left w:val="nil"/>
              <w:bottom w:val="single" w:sz="4" w:space="0" w:color="auto"/>
              <w:right w:val="single" w:sz="4" w:space="0" w:color="auto"/>
            </w:tcBorders>
            <w:shd w:val="clear" w:color="auto" w:fill="auto"/>
            <w:noWrap/>
            <w:vAlign w:val="bottom"/>
            <w:hideMark/>
          </w:tcPr>
          <w:p w:rsidR="0009090A" w:rsidRPr="00B4096A" w:rsidRDefault="0009090A">
            <w:pPr>
              <w:jc w:val="center"/>
              <w:rPr>
                <w:b/>
                <w:color w:val="000000"/>
                <w:sz w:val="20"/>
                <w:szCs w:val="20"/>
              </w:rPr>
            </w:pPr>
            <w:r w:rsidRPr="00B4096A">
              <w:rPr>
                <w:b/>
                <w:color w:val="000000"/>
                <w:sz w:val="20"/>
              </w:rPr>
              <w:t> </w:t>
            </w:r>
          </w:p>
        </w:tc>
        <w:tc>
          <w:tcPr>
            <w:tcW w:w="126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9090A" w:rsidRPr="00B4096A" w:rsidRDefault="0009090A">
            <w:pPr>
              <w:jc w:val="center"/>
              <w:rPr>
                <w:b/>
                <w:color w:val="000000"/>
                <w:sz w:val="20"/>
                <w:szCs w:val="20"/>
              </w:rPr>
            </w:pPr>
            <w:r w:rsidRPr="00B4096A">
              <w:rPr>
                <w:b/>
                <w:color w:val="000000"/>
                <w:sz w:val="20"/>
              </w:rPr>
              <w:t>78</w:t>
            </w:r>
            <w:r w:rsidR="00B4096A" w:rsidRPr="00B4096A">
              <w:rPr>
                <w:b/>
                <w:color w:val="000000"/>
                <w:sz w:val="20"/>
              </w:rPr>
              <w:t>9</w:t>
            </w:r>
          </w:p>
        </w:tc>
        <w:tc>
          <w:tcPr>
            <w:tcW w:w="446" w:type="pct"/>
            <w:tcBorders>
              <w:top w:val="nil"/>
              <w:left w:val="nil"/>
              <w:bottom w:val="single" w:sz="4" w:space="0" w:color="auto"/>
              <w:right w:val="single" w:sz="4" w:space="0" w:color="auto"/>
            </w:tcBorders>
            <w:shd w:val="clear" w:color="auto" w:fill="auto"/>
            <w:noWrap/>
            <w:vAlign w:val="bottom"/>
            <w:hideMark/>
          </w:tcPr>
          <w:p w:rsidR="0009090A" w:rsidRPr="00B4096A" w:rsidRDefault="0009090A">
            <w:pPr>
              <w:jc w:val="right"/>
              <w:rPr>
                <w:b/>
                <w:color w:val="000000"/>
                <w:sz w:val="20"/>
                <w:szCs w:val="20"/>
              </w:rPr>
            </w:pPr>
            <w:r w:rsidRPr="00B4096A">
              <w:rPr>
                <w:b/>
                <w:color w:val="000000"/>
                <w:sz w:val="20"/>
              </w:rPr>
              <w:t xml:space="preserve">$35,552 </w:t>
            </w:r>
          </w:p>
        </w:tc>
      </w:tr>
    </w:tbl>
    <w:p w:rsidR="0009090A" w:rsidRDefault="0009090A" w:rsidP="00F340DF">
      <w:pPr>
        <w:rPr>
          <w:bCs/>
          <w:color w:val="FF0000"/>
        </w:rPr>
      </w:pPr>
      <w:r w:rsidRPr="00144F35" w:rsidDel="00DD1699">
        <w:rPr>
          <w:bCs/>
          <w:color w:val="FF0000"/>
        </w:rPr>
        <w:t xml:space="preserve"> </w:t>
      </w:r>
    </w:p>
    <w:tbl>
      <w:tblPr>
        <w:tblW w:w="3980" w:type="dxa"/>
        <w:tblCellMar>
          <w:left w:w="0" w:type="dxa"/>
          <w:right w:w="0" w:type="dxa"/>
        </w:tblCellMar>
        <w:tblLook w:val="04A0"/>
      </w:tblPr>
      <w:tblGrid>
        <w:gridCol w:w="13050"/>
      </w:tblGrid>
      <w:tr w:rsidR="0009090A" w:rsidTr="0009090A">
        <w:trPr>
          <w:trHeight w:val="300"/>
        </w:trPr>
        <w:tc>
          <w:tcPr>
            <w:tcW w:w="3980" w:type="dxa"/>
            <w:tcBorders>
              <w:top w:val="nil"/>
              <w:left w:val="nil"/>
              <w:bottom w:val="nil"/>
              <w:right w:val="nil"/>
            </w:tcBorders>
            <w:shd w:val="clear" w:color="auto" w:fill="auto"/>
            <w:noWrap/>
            <w:vAlign w:val="bottom"/>
            <w:hideMark/>
          </w:tcPr>
          <w:p w:rsidR="0009090A" w:rsidRDefault="0009090A">
            <w:pPr>
              <w:rPr>
                <w:b/>
                <w:bCs/>
                <w:color w:val="000000"/>
                <w:sz w:val="20"/>
                <w:szCs w:val="20"/>
              </w:rPr>
            </w:pPr>
            <w:r>
              <w:rPr>
                <w:b/>
                <w:bCs/>
                <w:color w:val="000000"/>
                <w:sz w:val="20"/>
                <w:szCs w:val="20"/>
              </w:rPr>
              <w:t>Assumptions:</w:t>
            </w:r>
          </w:p>
        </w:tc>
      </w:tr>
      <w:tr w:rsidR="0009090A" w:rsidTr="0009090A">
        <w:trPr>
          <w:trHeight w:val="375"/>
        </w:trPr>
        <w:tc>
          <w:tcPr>
            <w:tcW w:w="0" w:type="auto"/>
            <w:tcBorders>
              <w:top w:val="nil"/>
              <w:left w:val="nil"/>
              <w:bottom w:val="nil"/>
              <w:right w:val="nil"/>
            </w:tcBorders>
            <w:shd w:val="clear" w:color="auto" w:fill="auto"/>
            <w:noWrap/>
            <w:vAlign w:val="bottom"/>
            <w:hideMark/>
          </w:tcPr>
          <w:p w:rsidR="0009090A" w:rsidRDefault="0009090A">
            <w:pPr>
              <w:rPr>
                <w:color w:val="000000"/>
              </w:rPr>
            </w:pPr>
            <w:r>
              <w:rPr>
                <w:color w:val="000000"/>
                <w:vertAlign w:val="superscript"/>
              </w:rPr>
              <w:t>a</w:t>
            </w:r>
            <w:r>
              <w:rPr>
                <w:color w:val="000000"/>
                <w:sz w:val="20"/>
                <w:szCs w:val="20"/>
              </w:rPr>
              <w:t xml:space="preserve">  We have assumed that the average number of respondents that will be subject to this rule will be 228.  There will be no new additional sources during the next three years of this ICR.</w:t>
            </w:r>
          </w:p>
        </w:tc>
      </w:tr>
      <w:tr w:rsidR="0009090A" w:rsidTr="0009090A">
        <w:trPr>
          <w:trHeight w:val="375"/>
        </w:trPr>
        <w:tc>
          <w:tcPr>
            <w:tcW w:w="0" w:type="auto"/>
            <w:tcBorders>
              <w:top w:val="nil"/>
              <w:left w:val="nil"/>
              <w:bottom w:val="nil"/>
              <w:right w:val="nil"/>
            </w:tcBorders>
            <w:shd w:val="clear" w:color="auto" w:fill="auto"/>
            <w:noWrap/>
            <w:vAlign w:val="bottom"/>
            <w:hideMark/>
          </w:tcPr>
          <w:p w:rsidR="0009090A" w:rsidRDefault="0009090A">
            <w:pPr>
              <w:rPr>
                <w:color w:val="000000"/>
              </w:rPr>
            </w:pPr>
            <w:r>
              <w:rPr>
                <w:color w:val="000000"/>
                <w:vertAlign w:val="superscript"/>
              </w:rPr>
              <w:t>b</w:t>
            </w:r>
            <w:r>
              <w:rPr>
                <w:color w:val="000000"/>
                <w:sz w:val="20"/>
                <w:szCs w:val="20"/>
              </w:rPr>
              <w:t xml:space="preserve">  This cost is based on the following labor rates which incorporates a 1.6 benefits multiplication factor to account for government overhead expenses: $62.27 Managerial rate (GS-13, Step 5, $38.92 x 1.6), $46.21 Technical rate (GS-12, Step 1, $28.88 x 1.6), and $25.01 Clerical rate (GS-6, Step 3, $15.63 x 1.6).  These rates are from the Office of Personnel Management (OPM) 2012 General Schedule which excludes locality rates of pay.</w:t>
            </w:r>
          </w:p>
        </w:tc>
      </w:tr>
      <w:tr w:rsidR="0009090A" w:rsidTr="0009090A">
        <w:trPr>
          <w:trHeight w:val="375"/>
        </w:trPr>
        <w:tc>
          <w:tcPr>
            <w:tcW w:w="0" w:type="auto"/>
            <w:tcBorders>
              <w:top w:val="nil"/>
              <w:left w:val="nil"/>
              <w:bottom w:val="nil"/>
              <w:right w:val="nil"/>
            </w:tcBorders>
            <w:shd w:val="clear" w:color="auto" w:fill="auto"/>
            <w:noWrap/>
            <w:vAlign w:val="bottom"/>
            <w:hideMark/>
          </w:tcPr>
          <w:p w:rsidR="0009090A" w:rsidRDefault="0009090A">
            <w:pPr>
              <w:rPr>
                <w:color w:val="000000"/>
              </w:rPr>
            </w:pPr>
            <w:r>
              <w:rPr>
                <w:color w:val="000000"/>
                <w:vertAlign w:val="superscript"/>
              </w:rPr>
              <w:t>c</w:t>
            </w:r>
            <w:r>
              <w:rPr>
                <w:color w:val="000000"/>
                <w:sz w:val="20"/>
                <w:szCs w:val="20"/>
              </w:rPr>
              <w:t xml:space="preserve">  We have assumed that there will be no new or reconstructed facilities during the next three years of this ICR.</w:t>
            </w:r>
          </w:p>
        </w:tc>
      </w:tr>
      <w:tr w:rsidR="0009090A" w:rsidTr="0009090A">
        <w:trPr>
          <w:trHeight w:val="375"/>
        </w:trPr>
        <w:tc>
          <w:tcPr>
            <w:tcW w:w="0" w:type="auto"/>
            <w:tcBorders>
              <w:top w:val="nil"/>
              <w:left w:val="nil"/>
              <w:bottom w:val="nil"/>
              <w:right w:val="nil"/>
            </w:tcBorders>
            <w:shd w:val="clear" w:color="auto" w:fill="auto"/>
            <w:noWrap/>
            <w:vAlign w:val="bottom"/>
            <w:hideMark/>
          </w:tcPr>
          <w:p w:rsidR="0009090A" w:rsidRDefault="0009090A">
            <w:pPr>
              <w:rPr>
                <w:color w:val="000000"/>
              </w:rPr>
            </w:pPr>
            <w:r>
              <w:rPr>
                <w:color w:val="000000"/>
                <w:vertAlign w:val="superscript"/>
              </w:rPr>
              <w:t>d</w:t>
            </w:r>
            <w:r>
              <w:rPr>
                <w:color w:val="000000"/>
                <w:sz w:val="20"/>
                <w:szCs w:val="20"/>
              </w:rPr>
              <w:t xml:space="preserve">  We have assumed that no existing facilities will choose to use the emission averaging plan because we assume that all facilities will install control systems, and new facilities are not allowed to use emissions averaging..</w:t>
            </w:r>
            <w:r>
              <w:rPr>
                <w:color w:val="000000"/>
                <w:sz w:val="20"/>
                <w:szCs w:val="20"/>
                <w:vertAlign w:val="superscript"/>
              </w:rPr>
              <w:t xml:space="preserve"> </w:t>
            </w:r>
          </w:p>
        </w:tc>
      </w:tr>
      <w:tr w:rsidR="0009090A" w:rsidTr="0009090A">
        <w:trPr>
          <w:trHeight w:val="330"/>
        </w:trPr>
        <w:tc>
          <w:tcPr>
            <w:tcW w:w="0" w:type="auto"/>
            <w:tcBorders>
              <w:top w:val="nil"/>
              <w:left w:val="nil"/>
              <w:bottom w:val="nil"/>
              <w:right w:val="nil"/>
            </w:tcBorders>
            <w:shd w:val="clear" w:color="auto" w:fill="auto"/>
            <w:noWrap/>
            <w:vAlign w:val="bottom"/>
            <w:hideMark/>
          </w:tcPr>
          <w:p w:rsidR="0009090A" w:rsidRDefault="0009090A">
            <w:pPr>
              <w:rPr>
                <w:color w:val="000000"/>
                <w:sz w:val="20"/>
                <w:szCs w:val="20"/>
              </w:rPr>
            </w:pPr>
            <w:r>
              <w:rPr>
                <w:color w:val="000000"/>
                <w:sz w:val="20"/>
                <w:szCs w:val="20"/>
                <w:vertAlign w:val="superscript"/>
              </w:rPr>
              <w:t>e</w:t>
            </w:r>
            <w:r>
              <w:rPr>
                <w:color w:val="000000"/>
                <w:sz w:val="20"/>
                <w:szCs w:val="20"/>
              </w:rPr>
              <w:t xml:space="preserve">  We have assumed that all new facilities will have submitted a request for routine control system maintenance exemption.</w:t>
            </w:r>
          </w:p>
        </w:tc>
      </w:tr>
      <w:tr w:rsidR="0009090A" w:rsidTr="0009090A">
        <w:trPr>
          <w:trHeight w:val="330"/>
        </w:trPr>
        <w:tc>
          <w:tcPr>
            <w:tcW w:w="0" w:type="auto"/>
            <w:tcBorders>
              <w:top w:val="nil"/>
              <w:left w:val="nil"/>
              <w:bottom w:val="nil"/>
              <w:right w:val="nil"/>
            </w:tcBorders>
            <w:shd w:val="clear" w:color="auto" w:fill="auto"/>
            <w:noWrap/>
            <w:vAlign w:val="bottom"/>
            <w:hideMark/>
          </w:tcPr>
          <w:p w:rsidR="0009090A" w:rsidRDefault="0009090A">
            <w:pPr>
              <w:rPr>
                <w:color w:val="000000"/>
                <w:sz w:val="20"/>
                <w:szCs w:val="20"/>
              </w:rPr>
            </w:pPr>
            <w:r>
              <w:rPr>
                <w:color w:val="000000"/>
                <w:sz w:val="20"/>
                <w:szCs w:val="20"/>
                <w:vertAlign w:val="superscript"/>
              </w:rPr>
              <w:t>f</w:t>
            </w:r>
            <w:r>
              <w:rPr>
                <w:color w:val="000000"/>
                <w:sz w:val="20"/>
                <w:szCs w:val="20"/>
              </w:rPr>
              <w:t xml:space="preserve">  We have assumed that it will take each new respondent two hours to review the notification of initial performance test.</w:t>
            </w:r>
          </w:p>
        </w:tc>
      </w:tr>
      <w:tr w:rsidR="0009090A" w:rsidTr="0009090A">
        <w:trPr>
          <w:trHeight w:val="330"/>
        </w:trPr>
        <w:tc>
          <w:tcPr>
            <w:tcW w:w="0" w:type="auto"/>
            <w:tcBorders>
              <w:top w:val="nil"/>
              <w:left w:val="nil"/>
              <w:bottom w:val="nil"/>
              <w:right w:val="nil"/>
            </w:tcBorders>
            <w:shd w:val="clear" w:color="auto" w:fill="auto"/>
            <w:noWrap/>
            <w:vAlign w:val="bottom"/>
            <w:hideMark/>
          </w:tcPr>
          <w:p w:rsidR="0009090A" w:rsidRDefault="0009090A">
            <w:pPr>
              <w:rPr>
                <w:color w:val="000000"/>
                <w:sz w:val="20"/>
                <w:szCs w:val="20"/>
              </w:rPr>
            </w:pPr>
            <w:r>
              <w:rPr>
                <w:color w:val="000000"/>
                <w:sz w:val="20"/>
                <w:szCs w:val="20"/>
                <w:vertAlign w:val="superscript"/>
              </w:rPr>
              <w:t>g</w:t>
            </w:r>
            <w:r>
              <w:rPr>
                <w:color w:val="000000"/>
                <w:sz w:val="20"/>
                <w:szCs w:val="20"/>
              </w:rPr>
              <w:t xml:space="preserve">  We have assumed that all new facilities will conduct an initial performance test(s) and submit a notification of compliance status that includes the report of the performance test(s).</w:t>
            </w:r>
          </w:p>
        </w:tc>
      </w:tr>
      <w:tr w:rsidR="0009090A" w:rsidTr="0009090A">
        <w:trPr>
          <w:trHeight w:val="330"/>
        </w:trPr>
        <w:tc>
          <w:tcPr>
            <w:tcW w:w="0" w:type="auto"/>
            <w:tcBorders>
              <w:top w:val="nil"/>
              <w:left w:val="nil"/>
              <w:bottom w:val="nil"/>
              <w:right w:val="nil"/>
            </w:tcBorders>
            <w:shd w:val="clear" w:color="auto" w:fill="auto"/>
            <w:noWrap/>
            <w:vAlign w:val="bottom"/>
            <w:hideMark/>
          </w:tcPr>
          <w:p w:rsidR="0009090A" w:rsidRDefault="0009090A">
            <w:pPr>
              <w:rPr>
                <w:color w:val="000000"/>
                <w:sz w:val="20"/>
                <w:szCs w:val="20"/>
              </w:rPr>
            </w:pPr>
            <w:r>
              <w:rPr>
                <w:color w:val="000000"/>
                <w:sz w:val="20"/>
                <w:szCs w:val="20"/>
                <w:vertAlign w:val="superscript"/>
              </w:rPr>
              <w:t>h</w:t>
            </w:r>
            <w:r>
              <w:rPr>
                <w:color w:val="000000"/>
                <w:sz w:val="20"/>
                <w:szCs w:val="20"/>
              </w:rPr>
              <w:t xml:space="preserve">  We have assumed that one new facility per year with softwood veneer dryers will submit a notification of compliance status without performance test.</w:t>
            </w:r>
          </w:p>
        </w:tc>
      </w:tr>
      <w:tr w:rsidR="0009090A" w:rsidTr="0009090A">
        <w:trPr>
          <w:trHeight w:val="330"/>
        </w:trPr>
        <w:tc>
          <w:tcPr>
            <w:tcW w:w="0" w:type="auto"/>
            <w:tcBorders>
              <w:top w:val="nil"/>
              <w:left w:val="nil"/>
              <w:bottom w:val="nil"/>
              <w:right w:val="nil"/>
            </w:tcBorders>
            <w:shd w:val="clear" w:color="auto" w:fill="auto"/>
            <w:noWrap/>
            <w:vAlign w:val="bottom"/>
            <w:hideMark/>
          </w:tcPr>
          <w:p w:rsidR="0009090A" w:rsidRDefault="0009090A">
            <w:pPr>
              <w:rPr>
                <w:color w:val="000000"/>
                <w:sz w:val="20"/>
                <w:szCs w:val="20"/>
              </w:rPr>
            </w:pPr>
            <w:r>
              <w:rPr>
                <w:color w:val="000000"/>
                <w:sz w:val="20"/>
                <w:szCs w:val="20"/>
                <w:vertAlign w:val="superscript"/>
              </w:rPr>
              <w:t>i</w:t>
            </w:r>
            <w:r>
              <w:rPr>
                <w:color w:val="000000"/>
                <w:sz w:val="20"/>
                <w:szCs w:val="20"/>
              </w:rPr>
              <w:t xml:space="preserve">  We have assumed that the facilities compliance date is in the first half of the year, so facilities will submit one compliance report the first year that they start complying with the rule and two compliance reports the years that follow.</w:t>
            </w:r>
          </w:p>
        </w:tc>
      </w:tr>
      <w:tr w:rsidR="0009090A" w:rsidTr="0009090A">
        <w:trPr>
          <w:trHeight w:val="330"/>
        </w:trPr>
        <w:tc>
          <w:tcPr>
            <w:tcW w:w="0" w:type="auto"/>
            <w:tcBorders>
              <w:top w:val="nil"/>
              <w:left w:val="nil"/>
              <w:bottom w:val="nil"/>
              <w:right w:val="nil"/>
            </w:tcBorders>
            <w:shd w:val="clear" w:color="auto" w:fill="auto"/>
            <w:noWrap/>
            <w:vAlign w:val="bottom"/>
            <w:hideMark/>
          </w:tcPr>
          <w:p w:rsidR="0009090A" w:rsidRDefault="0009090A">
            <w:pPr>
              <w:rPr>
                <w:color w:val="000000"/>
                <w:sz w:val="20"/>
                <w:szCs w:val="20"/>
              </w:rPr>
            </w:pPr>
            <w:r>
              <w:rPr>
                <w:color w:val="000000"/>
                <w:sz w:val="20"/>
                <w:szCs w:val="20"/>
                <w:vertAlign w:val="superscript"/>
              </w:rPr>
              <w:t>j</w:t>
            </w:r>
            <w:r>
              <w:rPr>
                <w:color w:val="000000"/>
                <w:sz w:val="20"/>
                <w:szCs w:val="20"/>
              </w:rPr>
              <w:t xml:space="preserve">  We have assumed that 90 percent of facilities will have no deviations, and 10 percent will have deviations</w:t>
            </w:r>
          </w:p>
        </w:tc>
      </w:tr>
      <w:tr w:rsidR="0009090A" w:rsidTr="0009090A">
        <w:trPr>
          <w:trHeight w:val="330"/>
        </w:trPr>
        <w:tc>
          <w:tcPr>
            <w:tcW w:w="0" w:type="auto"/>
            <w:tcBorders>
              <w:top w:val="nil"/>
              <w:left w:val="nil"/>
              <w:bottom w:val="nil"/>
              <w:right w:val="nil"/>
            </w:tcBorders>
            <w:shd w:val="clear" w:color="auto" w:fill="auto"/>
            <w:noWrap/>
            <w:vAlign w:val="bottom"/>
            <w:hideMark/>
          </w:tcPr>
          <w:p w:rsidR="0009090A" w:rsidRDefault="0009090A">
            <w:pPr>
              <w:rPr>
                <w:color w:val="000000"/>
                <w:sz w:val="20"/>
                <w:szCs w:val="20"/>
              </w:rPr>
            </w:pPr>
            <w:r>
              <w:rPr>
                <w:color w:val="000000"/>
                <w:sz w:val="20"/>
                <w:szCs w:val="20"/>
                <w:vertAlign w:val="superscript"/>
              </w:rPr>
              <w:t>k</w:t>
            </w:r>
            <w:r>
              <w:rPr>
                <w:color w:val="000000"/>
                <w:sz w:val="20"/>
                <w:szCs w:val="20"/>
              </w:rPr>
              <w:t xml:space="preserve">  We have assumed that each respondent will report any action taken during a startup, shutdown, or malfunction that are consistent with the SSMP.</w:t>
            </w:r>
          </w:p>
        </w:tc>
      </w:tr>
    </w:tbl>
    <w:p w:rsidR="00144F35" w:rsidRDefault="00144F35" w:rsidP="005C0533">
      <w:pPr>
        <w:rPr>
          <w:color w:val="000000"/>
        </w:rPr>
      </w:pPr>
    </w:p>
    <w:sectPr w:rsidR="00144F35"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C27" w:rsidRDefault="004E7C27">
      <w:r>
        <w:separator/>
      </w:r>
    </w:p>
  </w:endnote>
  <w:endnote w:type="continuationSeparator" w:id="0">
    <w:p w:rsidR="004E7C27" w:rsidRDefault="004E7C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C27" w:rsidRDefault="004E7C27">
      <w:r>
        <w:separator/>
      </w:r>
    </w:p>
  </w:footnote>
  <w:footnote w:type="continuationSeparator" w:id="0">
    <w:p w:rsidR="004E7C27" w:rsidRDefault="004E7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C27" w:rsidRDefault="004E7C27">
    <w:pPr>
      <w:framePr w:w="9361" w:wrap="notBeside" w:vAnchor="text" w:hAnchor="text" w:x="1" w:y="1"/>
      <w:jc w:val="center"/>
    </w:pPr>
    <w:fldSimple w:instr="PAGE ">
      <w:r w:rsidR="00091066">
        <w:rPr>
          <w:noProof/>
        </w:rPr>
        <w:t>15</w:t>
      </w:r>
    </w:fldSimple>
  </w:p>
  <w:p w:rsidR="004E7C27" w:rsidRDefault="004E7C27"/>
  <w:p w:rsidR="004E7C27" w:rsidRDefault="004E7C27">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247F4"/>
    <w:rsid w:val="0003619B"/>
    <w:rsid w:val="00036E84"/>
    <w:rsid w:val="00042D1E"/>
    <w:rsid w:val="00055BDF"/>
    <w:rsid w:val="00055DC5"/>
    <w:rsid w:val="0008443B"/>
    <w:rsid w:val="0009090A"/>
    <w:rsid w:val="00091066"/>
    <w:rsid w:val="00093AE1"/>
    <w:rsid w:val="000978CB"/>
    <w:rsid w:val="000A1FBB"/>
    <w:rsid w:val="000A24FD"/>
    <w:rsid w:val="000A687C"/>
    <w:rsid w:val="000D2272"/>
    <w:rsid w:val="000E46A1"/>
    <w:rsid w:val="000F772C"/>
    <w:rsid w:val="00101B40"/>
    <w:rsid w:val="00102B52"/>
    <w:rsid w:val="0010697C"/>
    <w:rsid w:val="001202D5"/>
    <w:rsid w:val="00123889"/>
    <w:rsid w:val="00125672"/>
    <w:rsid w:val="00126A7C"/>
    <w:rsid w:val="001356D4"/>
    <w:rsid w:val="0014079D"/>
    <w:rsid w:val="00144978"/>
    <w:rsid w:val="00144A82"/>
    <w:rsid w:val="00144F35"/>
    <w:rsid w:val="0015433E"/>
    <w:rsid w:val="00181CE8"/>
    <w:rsid w:val="00186DA3"/>
    <w:rsid w:val="00195753"/>
    <w:rsid w:val="001A0B41"/>
    <w:rsid w:val="001A69A9"/>
    <w:rsid w:val="001B0B9A"/>
    <w:rsid w:val="001B35F2"/>
    <w:rsid w:val="001C5991"/>
    <w:rsid w:val="001D762C"/>
    <w:rsid w:val="001F19FF"/>
    <w:rsid w:val="002041C5"/>
    <w:rsid w:val="002063FE"/>
    <w:rsid w:val="00206932"/>
    <w:rsid w:val="0021722B"/>
    <w:rsid w:val="00221507"/>
    <w:rsid w:val="0022738C"/>
    <w:rsid w:val="00234A28"/>
    <w:rsid w:val="00236DB3"/>
    <w:rsid w:val="002431D9"/>
    <w:rsid w:val="00252E01"/>
    <w:rsid w:val="00255740"/>
    <w:rsid w:val="002638A0"/>
    <w:rsid w:val="002712EB"/>
    <w:rsid w:val="0027222A"/>
    <w:rsid w:val="002743D2"/>
    <w:rsid w:val="00277F42"/>
    <w:rsid w:val="00281CAE"/>
    <w:rsid w:val="0029006A"/>
    <w:rsid w:val="002904E7"/>
    <w:rsid w:val="00296DD9"/>
    <w:rsid w:val="002976E9"/>
    <w:rsid w:val="002B0EFC"/>
    <w:rsid w:val="002B29A5"/>
    <w:rsid w:val="002B29A7"/>
    <w:rsid w:val="002B517F"/>
    <w:rsid w:val="002B6993"/>
    <w:rsid w:val="002C1F95"/>
    <w:rsid w:val="002C416A"/>
    <w:rsid w:val="002C77DF"/>
    <w:rsid w:val="002D7683"/>
    <w:rsid w:val="002F02F4"/>
    <w:rsid w:val="002F674B"/>
    <w:rsid w:val="002F6DB3"/>
    <w:rsid w:val="003139FC"/>
    <w:rsid w:val="00337E79"/>
    <w:rsid w:val="00341540"/>
    <w:rsid w:val="00343C0C"/>
    <w:rsid w:val="003511C6"/>
    <w:rsid w:val="0035325B"/>
    <w:rsid w:val="00354C15"/>
    <w:rsid w:val="0036394B"/>
    <w:rsid w:val="00382621"/>
    <w:rsid w:val="00395BF7"/>
    <w:rsid w:val="003B42A1"/>
    <w:rsid w:val="003C40D7"/>
    <w:rsid w:val="003C4B46"/>
    <w:rsid w:val="003C5023"/>
    <w:rsid w:val="003E30B5"/>
    <w:rsid w:val="003E4C18"/>
    <w:rsid w:val="0040391F"/>
    <w:rsid w:val="0041329F"/>
    <w:rsid w:val="0044133C"/>
    <w:rsid w:val="00455557"/>
    <w:rsid w:val="004629F8"/>
    <w:rsid w:val="0047156C"/>
    <w:rsid w:val="00472391"/>
    <w:rsid w:val="00474756"/>
    <w:rsid w:val="004832AF"/>
    <w:rsid w:val="00484A45"/>
    <w:rsid w:val="004A4B25"/>
    <w:rsid w:val="004C5E95"/>
    <w:rsid w:val="004C701D"/>
    <w:rsid w:val="004E3C19"/>
    <w:rsid w:val="004E4F15"/>
    <w:rsid w:val="004E5B42"/>
    <w:rsid w:val="004E7C27"/>
    <w:rsid w:val="004F1469"/>
    <w:rsid w:val="004F3DD0"/>
    <w:rsid w:val="004F6FCD"/>
    <w:rsid w:val="00504745"/>
    <w:rsid w:val="00507EC5"/>
    <w:rsid w:val="0051439C"/>
    <w:rsid w:val="00516952"/>
    <w:rsid w:val="00521820"/>
    <w:rsid w:val="005253D4"/>
    <w:rsid w:val="005419BD"/>
    <w:rsid w:val="00551815"/>
    <w:rsid w:val="00560AD2"/>
    <w:rsid w:val="00565A51"/>
    <w:rsid w:val="0057125B"/>
    <w:rsid w:val="00571260"/>
    <w:rsid w:val="00583626"/>
    <w:rsid w:val="005A1986"/>
    <w:rsid w:val="005A7FDB"/>
    <w:rsid w:val="005B031D"/>
    <w:rsid w:val="005B5DE8"/>
    <w:rsid w:val="005C0533"/>
    <w:rsid w:val="005C3665"/>
    <w:rsid w:val="005C42AC"/>
    <w:rsid w:val="005D385C"/>
    <w:rsid w:val="005E194B"/>
    <w:rsid w:val="005F42F8"/>
    <w:rsid w:val="00601205"/>
    <w:rsid w:val="00606DEF"/>
    <w:rsid w:val="00610A6B"/>
    <w:rsid w:val="006131EE"/>
    <w:rsid w:val="00630300"/>
    <w:rsid w:val="00631517"/>
    <w:rsid w:val="00635DBD"/>
    <w:rsid w:val="00647436"/>
    <w:rsid w:val="00667FB6"/>
    <w:rsid w:val="00670D52"/>
    <w:rsid w:val="00673434"/>
    <w:rsid w:val="006741F7"/>
    <w:rsid w:val="00694B55"/>
    <w:rsid w:val="006A7541"/>
    <w:rsid w:val="006C7681"/>
    <w:rsid w:val="006C76C6"/>
    <w:rsid w:val="006D1B12"/>
    <w:rsid w:val="006E4A6E"/>
    <w:rsid w:val="006E642B"/>
    <w:rsid w:val="00724BC7"/>
    <w:rsid w:val="0075131B"/>
    <w:rsid w:val="00762CF3"/>
    <w:rsid w:val="00763160"/>
    <w:rsid w:val="00780612"/>
    <w:rsid w:val="00786A20"/>
    <w:rsid w:val="007A0634"/>
    <w:rsid w:val="007A16F4"/>
    <w:rsid w:val="007A458D"/>
    <w:rsid w:val="007C0FAA"/>
    <w:rsid w:val="007C5787"/>
    <w:rsid w:val="007E6FF4"/>
    <w:rsid w:val="007F07FB"/>
    <w:rsid w:val="007F5049"/>
    <w:rsid w:val="00810507"/>
    <w:rsid w:val="00810D4A"/>
    <w:rsid w:val="00813E69"/>
    <w:rsid w:val="00817060"/>
    <w:rsid w:val="00817E8B"/>
    <w:rsid w:val="008338D4"/>
    <w:rsid w:val="00836022"/>
    <w:rsid w:val="0084255D"/>
    <w:rsid w:val="00850ACF"/>
    <w:rsid w:val="00852038"/>
    <w:rsid w:val="00861489"/>
    <w:rsid w:val="00872221"/>
    <w:rsid w:val="0088639E"/>
    <w:rsid w:val="00886D9C"/>
    <w:rsid w:val="0089515E"/>
    <w:rsid w:val="008A46EB"/>
    <w:rsid w:val="008B407C"/>
    <w:rsid w:val="008B4FF0"/>
    <w:rsid w:val="008B54E3"/>
    <w:rsid w:val="008E65E6"/>
    <w:rsid w:val="008F285B"/>
    <w:rsid w:val="008F4564"/>
    <w:rsid w:val="009018EC"/>
    <w:rsid w:val="00904A44"/>
    <w:rsid w:val="00906EDB"/>
    <w:rsid w:val="00912E00"/>
    <w:rsid w:val="00923C46"/>
    <w:rsid w:val="00931DDF"/>
    <w:rsid w:val="00962756"/>
    <w:rsid w:val="009711DB"/>
    <w:rsid w:val="009A0F50"/>
    <w:rsid w:val="009A16CD"/>
    <w:rsid w:val="009A67F3"/>
    <w:rsid w:val="009C05DC"/>
    <w:rsid w:val="009C06F5"/>
    <w:rsid w:val="009D6567"/>
    <w:rsid w:val="009D6E13"/>
    <w:rsid w:val="009E0F31"/>
    <w:rsid w:val="009E515F"/>
    <w:rsid w:val="009F514D"/>
    <w:rsid w:val="00A007F5"/>
    <w:rsid w:val="00A038EC"/>
    <w:rsid w:val="00A03ADD"/>
    <w:rsid w:val="00A145B0"/>
    <w:rsid w:val="00A15172"/>
    <w:rsid w:val="00A21A16"/>
    <w:rsid w:val="00A26EF7"/>
    <w:rsid w:val="00A277D6"/>
    <w:rsid w:val="00A309B8"/>
    <w:rsid w:val="00A379F8"/>
    <w:rsid w:val="00A53FFD"/>
    <w:rsid w:val="00A54EEA"/>
    <w:rsid w:val="00A56BFF"/>
    <w:rsid w:val="00A73600"/>
    <w:rsid w:val="00A74C1E"/>
    <w:rsid w:val="00A7661C"/>
    <w:rsid w:val="00A95BC7"/>
    <w:rsid w:val="00A962DF"/>
    <w:rsid w:val="00AA19DF"/>
    <w:rsid w:val="00AA34AD"/>
    <w:rsid w:val="00AA4C4B"/>
    <w:rsid w:val="00AF70A1"/>
    <w:rsid w:val="00B07037"/>
    <w:rsid w:val="00B07F79"/>
    <w:rsid w:val="00B16C07"/>
    <w:rsid w:val="00B256A2"/>
    <w:rsid w:val="00B4096A"/>
    <w:rsid w:val="00B46A57"/>
    <w:rsid w:val="00B65754"/>
    <w:rsid w:val="00B66231"/>
    <w:rsid w:val="00B769F1"/>
    <w:rsid w:val="00B82025"/>
    <w:rsid w:val="00B92A97"/>
    <w:rsid w:val="00BA0A91"/>
    <w:rsid w:val="00BA4887"/>
    <w:rsid w:val="00BA5F23"/>
    <w:rsid w:val="00BB3390"/>
    <w:rsid w:val="00BB3C1A"/>
    <w:rsid w:val="00BB6AA4"/>
    <w:rsid w:val="00BC3A95"/>
    <w:rsid w:val="00BC6DEF"/>
    <w:rsid w:val="00BD7925"/>
    <w:rsid w:val="00BD7CAE"/>
    <w:rsid w:val="00BE2989"/>
    <w:rsid w:val="00BE6A2C"/>
    <w:rsid w:val="00BE7A11"/>
    <w:rsid w:val="00BF2746"/>
    <w:rsid w:val="00BF722F"/>
    <w:rsid w:val="00C054EF"/>
    <w:rsid w:val="00C13FE8"/>
    <w:rsid w:val="00C27497"/>
    <w:rsid w:val="00C30A60"/>
    <w:rsid w:val="00C33ABA"/>
    <w:rsid w:val="00C37BB6"/>
    <w:rsid w:val="00C52EFD"/>
    <w:rsid w:val="00C619B4"/>
    <w:rsid w:val="00C62974"/>
    <w:rsid w:val="00C64378"/>
    <w:rsid w:val="00C75CF0"/>
    <w:rsid w:val="00C808B5"/>
    <w:rsid w:val="00C827EB"/>
    <w:rsid w:val="00C82DB6"/>
    <w:rsid w:val="00C845E0"/>
    <w:rsid w:val="00CA4CD6"/>
    <w:rsid w:val="00CA57FF"/>
    <w:rsid w:val="00CA7DA0"/>
    <w:rsid w:val="00CC48AB"/>
    <w:rsid w:val="00CC58F6"/>
    <w:rsid w:val="00CD2069"/>
    <w:rsid w:val="00CD280D"/>
    <w:rsid w:val="00CF2B37"/>
    <w:rsid w:val="00D13D9A"/>
    <w:rsid w:val="00D14A8D"/>
    <w:rsid w:val="00D21198"/>
    <w:rsid w:val="00D2273E"/>
    <w:rsid w:val="00D42D52"/>
    <w:rsid w:val="00D46FA2"/>
    <w:rsid w:val="00D5080D"/>
    <w:rsid w:val="00D54037"/>
    <w:rsid w:val="00D56F5F"/>
    <w:rsid w:val="00D61B37"/>
    <w:rsid w:val="00D63B96"/>
    <w:rsid w:val="00D92F66"/>
    <w:rsid w:val="00D95819"/>
    <w:rsid w:val="00DA10D7"/>
    <w:rsid w:val="00DA7285"/>
    <w:rsid w:val="00DB59E1"/>
    <w:rsid w:val="00DD1699"/>
    <w:rsid w:val="00DD1AC1"/>
    <w:rsid w:val="00DD7D49"/>
    <w:rsid w:val="00DF2E6C"/>
    <w:rsid w:val="00DF5C4E"/>
    <w:rsid w:val="00E10DA7"/>
    <w:rsid w:val="00E11A2C"/>
    <w:rsid w:val="00E1538C"/>
    <w:rsid w:val="00E16154"/>
    <w:rsid w:val="00E25DB6"/>
    <w:rsid w:val="00E276CD"/>
    <w:rsid w:val="00E32EDA"/>
    <w:rsid w:val="00E53137"/>
    <w:rsid w:val="00E5478B"/>
    <w:rsid w:val="00E60E83"/>
    <w:rsid w:val="00E6200A"/>
    <w:rsid w:val="00E6670F"/>
    <w:rsid w:val="00E702F6"/>
    <w:rsid w:val="00E72D70"/>
    <w:rsid w:val="00E77D5E"/>
    <w:rsid w:val="00E868BB"/>
    <w:rsid w:val="00EA37A9"/>
    <w:rsid w:val="00EA495A"/>
    <w:rsid w:val="00EA7026"/>
    <w:rsid w:val="00EC4074"/>
    <w:rsid w:val="00ED741E"/>
    <w:rsid w:val="00EF113F"/>
    <w:rsid w:val="00F033F0"/>
    <w:rsid w:val="00F03803"/>
    <w:rsid w:val="00F066C9"/>
    <w:rsid w:val="00F20822"/>
    <w:rsid w:val="00F340DF"/>
    <w:rsid w:val="00F538BC"/>
    <w:rsid w:val="00F81B29"/>
    <w:rsid w:val="00F85C0A"/>
    <w:rsid w:val="00F9092B"/>
    <w:rsid w:val="00F92D22"/>
    <w:rsid w:val="00FA0511"/>
    <w:rsid w:val="00FA0CC5"/>
    <w:rsid w:val="00FB0650"/>
    <w:rsid w:val="00FB4D98"/>
    <w:rsid w:val="00FB6378"/>
    <w:rsid w:val="00FB7BCE"/>
    <w:rsid w:val="00FC4E09"/>
    <w:rsid w:val="00FD72B2"/>
    <w:rsid w:val="00FE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character" w:styleId="Emphasis">
    <w:name w:val="Emphasis"/>
    <w:basedOn w:val="DefaultParagraphFont"/>
    <w:qFormat/>
    <w:rsid w:val="00E5478B"/>
    <w:rPr>
      <w:i/>
      <w:iCs/>
    </w:rPr>
  </w:style>
</w:styles>
</file>

<file path=word/webSettings.xml><?xml version="1.0" encoding="utf-8"?>
<w:webSettings xmlns:r="http://schemas.openxmlformats.org/officeDocument/2006/relationships" xmlns:w="http://schemas.openxmlformats.org/wordprocessingml/2006/main">
  <w:divs>
    <w:div w:id="8680702">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672496222">
      <w:bodyDiv w:val="1"/>
      <w:marLeft w:val="0"/>
      <w:marRight w:val="0"/>
      <w:marTop w:val="0"/>
      <w:marBottom w:val="0"/>
      <w:divBdr>
        <w:top w:val="none" w:sz="0" w:space="0" w:color="auto"/>
        <w:left w:val="none" w:sz="0" w:space="0" w:color="auto"/>
        <w:bottom w:val="none" w:sz="0" w:space="0" w:color="auto"/>
        <w:right w:val="none" w:sz="0" w:space="0" w:color="auto"/>
      </w:divBdr>
    </w:div>
    <w:div w:id="828980976">
      <w:bodyDiv w:val="1"/>
      <w:marLeft w:val="0"/>
      <w:marRight w:val="0"/>
      <w:marTop w:val="0"/>
      <w:marBottom w:val="0"/>
      <w:divBdr>
        <w:top w:val="none" w:sz="0" w:space="0" w:color="auto"/>
        <w:left w:val="none" w:sz="0" w:space="0" w:color="auto"/>
        <w:bottom w:val="none" w:sz="0" w:space="0" w:color="auto"/>
        <w:right w:val="none" w:sz="0" w:space="0" w:color="auto"/>
      </w:divBdr>
    </w:div>
    <w:div w:id="106942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23117-1C4B-4987-A2BA-C898B384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6188</Words>
  <Characters>34936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41042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wwrigley</cp:lastModifiedBy>
  <cp:revision>2</cp:revision>
  <cp:lastPrinted>2013-08-06T20:12:00Z</cp:lastPrinted>
  <dcterms:created xsi:type="dcterms:W3CDTF">2013-08-30T17:46:00Z</dcterms:created>
  <dcterms:modified xsi:type="dcterms:W3CDTF">2013-08-30T17:46:00Z</dcterms:modified>
</cp:coreProperties>
</file>