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24" w:rsidRDefault="007D2E24" w:rsidP="00621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u w:val="single"/>
        </w:rPr>
      </w:pPr>
      <w:r w:rsidRPr="007D2E24">
        <w:rPr>
          <w:sz w:val="24"/>
          <w:szCs w:val="24"/>
          <w:u w:val="single"/>
        </w:rPr>
        <w:t>Supporting Statement for:</w:t>
      </w:r>
    </w:p>
    <w:p w:rsidR="007D2E24" w:rsidRPr="007D2E24" w:rsidRDefault="007D2E24" w:rsidP="00621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u w:val="single"/>
        </w:rPr>
      </w:pPr>
    </w:p>
    <w:p w:rsidR="007D2E24" w:rsidRPr="007D2E24" w:rsidRDefault="007D2E24" w:rsidP="00621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u w:val="single"/>
        </w:rPr>
      </w:pPr>
      <w:r w:rsidRPr="007D2E24">
        <w:rPr>
          <w:sz w:val="24"/>
          <w:szCs w:val="24"/>
          <w:u w:val="single"/>
        </w:rPr>
        <w:t>Willingness To Pay Survey for Santa Cruz River Management Options in Southern Arizona</w:t>
      </w:r>
    </w:p>
    <w:p w:rsidR="007D2E24" w:rsidRDefault="007D2E24" w:rsidP="00621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rsidR="0062117A" w:rsidRDefault="0062117A" w:rsidP="00621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Pr>
          <w:sz w:val="24"/>
          <w:szCs w:val="24"/>
        </w:rPr>
        <w:t>January 1</w:t>
      </w:r>
      <w:r w:rsidR="001E6BE7">
        <w:rPr>
          <w:sz w:val="24"/>
          <w:szCs w:val="24"/>
        </w:rPr>
        <w:t>5</w:t>
      </w:r>
      <w:r>
        <w:rPr>
          <w:sz w:val="24"/>
          <w:szCs w:val="24"/>
        </w:rPr>
        <w:t>, 2014</w:t>
      </w:r>
    </w:p>
    <w:p w:rsidR="00D177C6" w:rsidRDefault="00D177C6" w:rsidP="00D177C6">
      <w:pPr>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1. </w:t>
      </w:r>
      <w:bookmarkStart w:id="0" w:name="_Toc349627712"/>
      <w:bookmarkEnd w:id="0"/>
      <w:r w:rsidR="00877122">
        <w:rPr>
          <w:sz w:val="24"/>
          <w:szCs w:val="24"/>
        </w:rPr>
        <w:fldChar w:fldCharType="begin"/>
      </w:r>
      <w:r>
        <w:rPr>
          <w:b/>
          <w:bCs/>
          <w:smallCaps/>
          <w:sz w:val="24"/>
          <w:szCs w:val="24"/>
        </w:rPr>
        <w:instrText>tc "Introduction to Part A " \l 2</w:instrText>
      </w:r>
      <w:r w:rsidR="00877122">
        <w:rPr>
          <w:sz w:val="24"/>
          <w:szCs w:val="24"/>
        </w:rPr>
        <w:fldChar w:fldCharType="end"/>
      </w:r>
      <w:r>
        <w:rPr>
          <w:b/>
          <w:bCs/>
          <w:sz w:val="24"/>
          <w:szCs w:val="24"/>
        </w:rPr>
        <w:t>Identification of the Information Collection</w:t>
      </w:r>
      <w:r>
        <w:rPr>
          <w:sz w:val="24"/>
          <w:szCs w:val="24"/>
        </w:rPr>
        <w:t>.</w:t>
      </w:r>
    </w:p>
    <w:p w:rsidR="003E16D4" w:rsidRDefault="003E16D4"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1(a) Title of the Information Collection</w:t>
      </w:r>
    </w:p>
    <w:p w:rsidR="00FB68AA" w:rsidRDefault="00FB68AA" w:rsidP="00FB6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B68AA" w:rsidRPr="00FB68AA" w:rsidRDefault="00FB68AA" w:rsidP="00FB6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FB68AA">
        <w:rPr>
          <w:sz w:val="24"/>
          <w:szCs w:val="24"/>
        </w:rPr>
        <w:t>Willingness To Pay Survey for Santa Cruz River Management Options in Southern Arizona (Ne</w:t>
      </w:r>
      <w:r>
        <w:rPr>
          <w:sz w:val="24"/>
          <w:szCs w:val="24"/>
        </w:rPr>
        <w:t>w), EPA #2484.01, OMB #2080-NEW</w:t>
      </w:r>
    </w:p>
    <w:p w:rsidR="00FB68AA" w:rsidRPr="00785F36" w:rsidRDefault="00FB68AA"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Pr="00785F3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85F36">
        <w:rPr>
          <w:sz w:val="24"/>
          <w:szCs w:val="24"/>
        </w:rPr>
        <w:tab/>
        <w:t>1(b) Short Characterization/Abstract</w:t>
      </w:r>
    </w:p>
    <w:p w:rsidR="00AA7B72" w:rsidRPr="00785F36" w:rsidRDefault="00AA7B72"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C23F3" w:rsidRPr="00785F36" w:rsidRDefault="00785F3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85F36">
        <w:rPr>
          <w:sz w:val="24"/>
          <w:szCs w:val="24"/>
        </w:rPr>
        <w:t>The USEPA Office o</w:t>
      </w:r>
      <w:r w:rsidR="008A788B">
        <w:rPr>
          <w:sz w:val="24"/>
          <w:szCs w:val="24"/>
        </w:rPr>
        <w:t>f Research and Development</w:t>
      </w:r>
      <w:r w:rsidR="008E04EC">
        <w:rPr>
          <w:sz w:val="24"/>
          <w:szCs w:val="24"/>
        </w:rPr>
        <w:t xml:space="preserve"> is investigating </w:t>
      </w:r>
      <w:r w:rsidR="00196410">
        <w:rPr>
          <w:sz w:val="24"/>
          <w:szCs w:val="24"/>
        </w:rPr>
        <w:t xml:space="preserve">how urban </w:t>
      </w:r>
      <w:r w:rsidR="00870298">
        <w:rPr>
          <w:sz w:val="24"/>
          <w:szCs w:val="24"/>
        </w:rPr>
        <w:t xml:space="preserve">households </w:t>
      </w:r>
      <w:r w:rsidR="00196410">
        <w:rPr>
          <w:sz w:val="24"/>
          <w:szCs w:val="24"/>
        </w:rPr>
        <w:t>value</w:t>
      </w:r>
      <w:r w:rsidR="008E04EC">
        <w:rPr>
          <w:sz w:val="24"/>
          <w:szCs w:val="24"/>
        </w:rPr>
        <w:t xml:space="preserve"> scenarios of change for perennial reaches of the effluent-dominated Santa Cruz River, Arizona. </w:t>
      </w:r>
      <w:r w:rsidR="00AC23F3">
        <w:rPr>
          <w:sz w:val="24"/>
          <w:szCs w:val="24"/>
        </w:rPr>
        <w:t>These values will be e</w:t>
      </w:r>
      <w:r w:rsidR="00EE7EB0">
        <w:rPr>
          <w:sz w:val="24"/>
          <w:szCs w:val="24"/>
        </w:rPr>
        <w:t>xplored</w:t>
      </w:r>
      <w:r w:rsidR="00AC23F3">
        <w:rPr>
          <w:sz w:val="24"/>
          <w:szCs w:val="24"/>
        </w:rPr>
        <w:t xml:space="preserve"> via </w:t>
      </w:r>
      <w:r w:rsidR="00507049">
        <w:rPr>
          <w:sz w:val="24"/>
          <w:szCs w:val="24"/>
        </w:rPr>
        <w:t xml:space="preserve">a </w:t>
      </w:r>
      <w:r w:rsidR="00AC23F3">
        <w:rPr>
          <w:sz w:val="24"/>
          <w:szCs w:val="24"/>
        </w:rPr>
        <w:t xml:space="preserve">willingness to pay </w:t>
      </w:r>
      <w:r w:rsidR="00C2432B">
        <w:rPr>
          <w:sz w:val="24"/>
          <w:szCs w:val="24"/>
        </w:rPr>
        <w:t xml:space="preserve">mail </w:t>
      </w:r>
      <w:r w:rsidR="00AC23F3">
        <w:rPr>
          <w:sz w:val="24"/>
          <w:szCs w:val="24"/>
        </w:rPr>
        <w:t xml:space="preserve">survey instrument. </w:t>
      </w:r>
      <w:r w:rsidR="008E04EC">
        <w:rPr>
          <w:sz w:val="24"/>
          <w:szCs w:val="24"/>
        </w:rPr>
        <w:t xml:space="preserve">There are two </w:t>
      </w:r>
      <w:r w:rsidR="00AC23F3">
        <w:rPr>
          <w:sz w:val="24"/>
          <w:szCs w:val="24"/>
        </w:rPr>
        <w:t xml:space="preserve">effluent-dominated </w:t>
      </w:r>
      <w:r w:rsidR="008E04EC">
        <w:rPr>
          <w:sz w:val="24"/>
          <w:szCs w:val="24"/>
        </w:rPr>
        <w:t xml:space="preserve">perennial reaches </w:t>
      </w:r>
      <w:r w:rsidR="00AC23F3">
        <w:rPr>
          <w:sz w:val="24"/>
          <w:szCs w:val="24"/>
        </w:rPr>
        <w:t>considered in the survey</w:t>
      </w:r>
      <w:r w:rsidR="00CD0A0A">
        <w:rPr>
          <w:sz w:val="24"/>
          <w:szCs w:val="24"/>
        </w:rPr>
        <w:t xml:space="preserve">. </w:t>
      </w:r>
      <w:r w:rsidR="00507049">
        <w:rPr>
          <w:sz w:val="24"/>
          <w:szCs w:val="24"/>
        </w:rPr>
        <w:t>A</w:t>
      </w:r>
      <w:r w:rsidR="00CD0A0A">
        <w:rPr>
          <w:sz w:val="24"/>
          <w:szCs w:val="24"/>
        </w:rPr>
        <w:t xml:space="preserve"> “South”</w:t>
      </w:r>
      <w:r w:rsidR="008E04EC">
        <w:rPr>
          <w:sz w:val="24"/>
          <w:szCs w:val="24"/>
        </w:rPr>
        <w:t xml:space="preserve"> reach which starts at an outfall in Rio Rico, AZ, </w:t>
      </w:r>
      <w:r w:rsidR="00F418B5">
        <w:rPr>
          <w:sz w:val="24"/>
          <w:szCs w:val="24"/>
        </w:rPr>
        <w:t>flowing</w:t>
      </w:r>
      <w:r w:rsidR="008E04EC">
        <w:rPr>
          <w:sz w:val="24"/>
          <w:szCs w:val="24"/>
        </w:rPr>
        <w:t xml:space="preserve"> northward through Tumacácori National Historical Park. </w:t>
      </w:r>
      <w:r w:rsidR="00507049">
        <w:rPr>
          <w:sz w:val="24"/>
          <w:szCs w:val="24"/>
        </w:rPr>
        <w:t>A</w:t>
      </w:r>
      <w:r w:rsidR="008E04EC">
        <w:rPr>
          <w:sz w:val="24"/>
          <w:szCs w:val="24"/>
        </w:rPr>
        <w:t xml:space="preserve"> </w:t>
      </w:r>
      <w:r w:rsidR="00CD0A0A">
        <w:rPr>
          <w:sz w:val="24"/>
          <w:szCs w:val="24"/>
        </w:rPr>
        <w:t>“North”</w:t>
      </w:r>
      <w:r w:rsidR="008E04EC">
        <w:rPr>
          <w:sz w:val="24"/>
          <w:szCs w:val="24"/>
        </w:rPr>
        <w:t xml:space="preserve"> reach, fed by two outfalls in northwest Tucson, Arizona</w:t>
      </w:r>
      <w:r w:rsidR="00F418B5">
        <w:rPr>
          <w:sz w:val="24"/>
          <w:szCs w:val="24"/>
        </w:rPr>
        <w:t>,</w:t>
      </w:r>
      <w:r w:rsidR="008E04EC">
        <w:rPr>
          <w:sz w:val="24"/>
          <w:szCs w:val="24"/>
        </w:rPr>
        <w:t xml:space="preserve"> </w:t>
      </w:r>
      <w:r w:rsidR="00507049">
        <w:rPr>
          <w:sz w:val="24"/>
          <w:szCs w:val="24"/>
        </w:rPr>
        <w:t>flows</w:t>
      </w:r>
      <w:r w:rsidR="008E04EC">
        <w:rPr>
          <w:sz w:val="24"/>
          <w:szCs w:val="24"/>
        </w:rPr>
        <w:t xml:space="preserve"> north</w:t>
      </w:r>
      <w:r w:rsidR="00F418B5">
        <w:rPr>
          <w:sz w:val="24"/>
          <w:szCs w:val="24"/>
        </w:rPr>
        <w:t>west</w:t>
      </w:r>
      <w:r w:rsidR="008E04EC">
        <w:rPr>
          <w:sz w:val="24"/>
          <w:szCs w:val="24"/>
        </w:rPr>
        <w:t xml:space="preserve"> through Marana, AZ. </w:t>
      </w:r>
      <w:r w:rsidR="00AC23F3">
        <w:rPr>
          <w:sz w:val="24"/>
          <w:szCs w:val="24"/>
        </w:rPr>
        <w:t>In other locations north of where the channel crosses the border with Mexic</w:t>
      </w:r>
      <w:r w:rsidR="00F418B5">
        <w:rPr>
          <w:sz w:val="24"/>
          <w:szCs w:val="24"/>
        </w:rPr>
        <w:t>o about 5 miles east of Nogales</w:t>
      </w:r>
      <w:r w:rsidR="00AC23F3">
        <w:rPr>
          <w:sz w:val="24"/>
          <w:szCs w:val="24"/>
        </w:rPr>
        <w:t xml:space="preserve"> </w:t>
      </w:r>
      <w:r w:rsidR="008E04EC">
        <w:rPr>
          <w:sz w:val="24"/>
          <w:szCs w:val="24"/>
        </w:rPr>
        <w:t>the Santa Cruz River is ephemeral</w:t>
      </w:r>
      <w:r w:rsidR="00AC23F3">
        <w:rPr>
          <w:sz w:val="24"/>
          <w:szCs w:val="24"/>
        </w:rPr>
        <w:t xml:space="preserve">. For each of the </w:t>
      </w:r>
      <w:r w:rsidR="00CD0A0A">
        <w:rPr>
          <w:sz w:val="24"/>
          <w:szCs w:val="24"/>
        </w:rPr>
        <w:t>South</w:t>
      </w:r>
      <w:r w:rsidR="00AC23F3">
        <w:rPr>
          <w:sz w:val="24"/>
          <w:szCs w:val="24"/>
        </w:rPr>
        <w:t xml:space="preserve"> and </w:t>
      </w:r>
      <w:r w:rsidR="00CD0A0A">
        <w:rPr>
          <w:sz w:val="24"/>
          <w:szCs w:val="24"/>
        </w:rPr>
        <w:t>North</w:t>
      </w:r>
      <w:r w:rsidR="00AC23F3">
        <w:rPr>
          <w:sz w:val="24"/>
          <w:szCs w:val="24"/>
        </w:rPr>
        <w:t xml:space="preserve"> reaches, two different scenarios of </w:t>
      </w:r>
      <w:r w:rsidR="00113FF1">
        <w:rPr>
          <w:sz w:val="24"/>
          <w:szCs w:val="24"/>
        </w:rPr>
        <w:t>change are</w:t>
      </w:r>
      <w:r w:rsidR="00AC23F3">
        <w:rPr>
          <w:sz w:val="24"/>
          <w:szCs w:val="24"/>
        </w:rPr>
        <w:t xml:space="preserve"> considered. The first is a reduction in flow length, and associated decreases in cottonwood-willow riparian forest, a rare forest type in the region. The second is an increase in water quality to allow full contact recreation, such as sub</w:t>
      </w:r>
      <w:r w:rsidR="00F418B5">
        <w:rPr>
          <w:sz w:val="24"/>
          <w:szCs w:val="24"/>
        </w:rPr>
        <w:t xml:space="preserve">mersion, at normal flow levels. The baseline </w:t>
      </w:r>
      <w:r w:rsidR="008A788B">
        <w:rPr>
          <w:sz w:val="24"/>
          <w:szCs w:val="24"/>
        </w:rPr>
        <w:t xml:space="preserve">flow length and forest acreages, as well as the acreages of forest that would be associated with reduced flow lengths, are </w:t>
      </w:r>
      <w:r w:rsidR="00D72B07">
        <w:rPr>
          <w:sz w:val="24"/>
          <w:szCs w:val="24"/>
        </w:rPr>
        <w:t>derived from natural science information and modeling</w:t>
      </w:r>
      <w:r w:rsidR="008A788B">
        <w:rPr>
          <w:sz w:val="24"/>
          <w:szCs w:val="24"/>
        </w:rPr>
        <w:t xml:space="preserve">. </w:t>
      </w:r>
      <w:r w:rsidR="00F418B5">
        <w:rPr>
          <w:sz w:val="24"/>
          <w:szCs w:val="24"/>
        </w:rPr>
        <w:t xml:space="preserve">A choice experiment framework is used with statistically designed tradeoff questions, where options to maintain </w:t>
      </w:r>
      <w:r w:rsidR="00113FF1">
        <w:rPr>
          <w:sz w:val="24"/>
          <w:szCs w:val="24"/>
        </w:rPr>
        <w:t>flow length</w:t>
      </w:r>
      <w:r w:rsidR="00F418B5">
        <w:rPr>
          <w:sz w:val="24"/>
          <w:szCs w:val="24"/>
        </w:rPr>
        <w:t xml:space="preserve"> and forest, or increase effluent water quality, are posed as increases in a yearly household tax. Each choice question </w:t>
      </w:r>
      <w:r w:rsidR="008A788B">
        <w:rPr>
          <w:sz w:val="24"/>
          <w:szCs w:val="24"/>
        </w:rPr>
        <w:t>allows a zero cost</w:t>
      </w:r>
      <w:r w:rsidR="00F418B5">
        <w:rPr>
          <w:sz w:val="24"/>
          <w:szCs w:val="24"/>
        </w:rPr>
        <w:t xml:space="preserve"> “opt out” option. The choice experiment is designed to allow isolation of the value of </w:t>
      </w:r>
      <w:r w:rsidR="00507049">
        <w:rPr>
          <w:sz w:val="24"/>
          <w:szCs w:val="24"/>
        </w:rPr>
        <w:t>marginal change</w:t>
      </w:r>
      <w:r w:rsidR="00F418B5">
        <w:rPr>
          <w:sz w:val="24"/>
          <w:szCs w:val="24"/>
        </w:rPr>
        <w:t xml:space="preserve"> for each </w:t>
      </w:r>
      <w:r w:rsidR="00507049">
        <w:rPr>
          <w:sz w:val="24"/>
          <w:szCs w:val="24"/>
        </w:rPr>
        <w:t>reach</w:t>
      </w:r>
      <w:r w:rsidR="00F418B5">
        <w:rPr>
          <w:sz w:val="24"/>
          <w:szCs w:val="24"/>
        </w:rPr>
        <w:t xml:space="preserve">. </w:t>
      </w:r>
      <w:r w:rsidR="00507049">
        <w:rPr>
          <w:sz w:val="24"/>
          <w:szCs w:val="24"/>
        </w:rPr>
        <w:t>A few a</w:t>
      </w:r>
      <w:r w:rsidR="00F418B5">
        <w:rPr>
          <w:sz w:val="24"/>
          <w:szCs w:val="24"/>
        </w:rPr>
        <w:t>dditional questions to further understand the motivations for respondent choices, as well as their river-related</w:t>
      </w:r>
      <w:r w:rsidR="008A788B">
        <w:rPr>
          <w:sz w:val="24"/>
          <w:szCs w:val="24"/>
        </w:rPr>
        <w:t xml:space="preserve"> recreation behavior, are also included. Several pages of background introduce the issue to respondents. </w:t>
      </w:r>
      <w:r w:rsidR="00507049">
        <w:rPr>
          <w:sz w:val="24"/>
          <w:szCs w:val="24"/>
        </w:rPr>
        <w:t>Limited s</w:t>
      </w:r>
      <w:r w:rsidR="008A788B">
        <w:rPr>
          <w:sz w:val="24"/>
          <w:szCs w:val="24"/>
        </w:rPr>
        <w:t>ociodemographic questions</w:t>
      </w:r>
      <w:r w:rsidR="00EE7EB0">
        <w:rPr>
          <w:sz w:val="24"/>
          <w:szCs w:val="24"/>
        </w:rPr>
        <w:t xml:space="preserve"> are included to compare sample respondent sociodemographics with</w:t>
      </w:r>
      <w:r w:rsidR="008A788B">
        <w:rPr>
          <w:sz w:val="24"/>
          <w:szCs w:val="24"/>
        </w:rPr>
        <w:t xml:space="preserve"> the target population. </w:t>
      </w:r>
      <w:r w:rsidR="00F418B5">
        <w:rPr>
          <w:sz w:val="24"/>
          <w:szCs w:val="24"/>
        </w:rPr>
        <w:t xml:space="preserve">Samples of the two major metropolitan </w:t>
      </w:r>
      <w:r w:rsidR="00F418B5" w:rsidRPr="00FD2EFF">
        <w:rPr>
          <w:sz w:val="24"/>
          <w:szCs w:val="24"/>
        </w:rPr>
        <w:t xml:space="preserve">areas in southern Arizona, Phoenix and Tucson, will receive the survey. </w:t>
      </w:r>
      <w:r w:rsidR="008857AC" w:rsidRPr="00FD2EFF">
        <w:rPr>
          <w:sz w:val="24"/>
          <w:szCs w:val="24"/>
        </w:rPr>
        <w:t>The survey draft is attached as Appendix 1.</w:t>
      </w:r>
    </w:p>
    <w:p w:rsidR="00EC5932" w:rsidRPr="00785F36" w:rsidRDefault="00EC5932"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Pr="00785F3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85F36">
        <w:rPr>
          <w:sz w:val="24"/>
          <w:szCs w:val="24"/>
        </w:rPr>
        <w:t xml:space="preserve">2. </w:t>
      </w:r>
      <w:r w:rsidRPr="00785F36">
        <w:rPr>
          <w:b/>
          <w:bCs/>
          <w:sz w:val="24"/>
          <w:szCs w:val="24"/>
        </w:rPr>
        <w:t>Need for and use of the Collection</w:t>
      </w:r>
      <w:r w:rsidR="007D2E24">
        <w:rPr>
          <w:sz w:val="24"/>
          <w:szCs w:val="24"/>
        </w:rPr>
        <w:t xml:space="preserve"> </w:t>
      </w:r>
    </w:p>
    <w:p w:rsidR="00D84B69" w:rsidRPr="00785F36" w:rsidRDefault="00D84B69"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E76D3"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85F36">
        <w:rPr>
          <w:sz w:val="24"/>
          <w:szCs w:val="24"/>
        </w:rPr>
        <w:tab/>
        <w:t>2(a) Need/Authority</w:t>
      </w:r>
      <w:r>
        <w:rPr>
          <w:sz w:val="24"/>
          <w:szCs w:val="24"/>
        </w:rPr>
        <w:t xml:space="preserve"> for the Collection</w:t>
      </w:r>
    </w:p>
    <w:p w:rsidR="008C0F9B" w:rsidRPr="00817953" w:rsidRDefault="008C0F9B" w:rsidP="008C0F9B">
      <w:pPr>
        <w:pStyle w:val="NormalWeb"/>
        <w:shd w:val="clear" w:color="auto" w:fill="FFFFFF"/>
      </w:pPr>
      <w:r>
        <w:t xml:space="preserve">Current ORD </w:t>
      </w:r>
      <w:r w:rsidRPr="00817953">
        <w:t>research revolves around the theme of sustainability</w:t>
      </w:r>
      <w:r w:rsidR="001C1B5F">
        <w:t xml:space="preserve"> (USEPA, 2013a). </w:t>
      </w:r>
      <w:r w:rsidRPr="00817953">
        <w:t xml:space="preserve">An overarching goal cited on the </w:t>
      </w:r>
      <w:r w:rsidR="00CD0505">
        <w:t>US</w:t>
      </w:r>
      <w:r w:rsidRPr="00817953">
        <w:t>EPA website for sustainability research is:</w:t>
      </w:r>
    </w:p>
    <w:p w:rsidR="008C0F9B" w:rsidRPr="00817953" w:rsidRDefault="00817953" w:rsidP="008C0F9B">
      <w:pPr>
        <w:pStyle w:val="NormalWeb"/>
        <w:shd w:val="clear" w:color="auto" w:fill="FFFFFF"/>
        <w:rPr>
          <w:color w:val="151515"/>
        </w:rPr>
      </w:pPr>
      <w:r>
        <w:rPr>
          <w:color w:val="151515"/>
        </w:rPr>
        <w:lastRenderedPageBreak/>
        <w:tab/>
      </w:r>
      <w:r w:rsidRPr="00817953">
        <w:rPr>
          <w:color w:val="151515"/>
        </w:rPr>
        <w:t>“</w:t>
      </w:r>
      <w:r w:rsidR="008C0F9B" w:rsidRPr="00817953">
        <w:rPr>
          <w:color w:val="151515"/>
        </w:rPr>
        <w:t xml:space="preserve">EPA Sustainable communities research is providing decision tools and data for </w:t>
      </w:r>
      <w:r>
        <w:rPr>
          <w:color w:val="151515"/>
        </w:rPr>
        <w:tab/>
      </w:r>
      <w:r w:rsidR="008C0F9B" w:rsidRPr="00817953">
        <w:rPr>
          <w:color w:val="151515"/>
        </w:rPr>
        <w:t xml:space="preserve">communities to make strategic decisions for a prosperous and environmentally </w:t>
      </w:r>
      <w:r>
        <w:rPr>
          <w:color w:val="151515"/>
        </w:rPr>
        <w:tab/>
      </w:r>
      <w:r w:rsidR="008C0F9B" w:rsidRPr="00817953">
        <w:rPr>
          <w:color w:val="151515"/>
        </w:rPr>
        <w:t xml:space="preserve">sustainable future, and providing the foundation to better understand the balance between </w:t>
      </w:r>
      <w:r>
        <w:rPr>
          <w:color w:val="151515"/>
        </w:rPr>
        <w:tab/>
      </w:r>
      <w:r w:rsidR="008C0F9B" w:rsidRPr="00817953">
        <w:rPr>
          <w:color w:val="151515"/>
        </w:rPr>
        <w:t>the three pillars of sustainability- e</w:t>
      </w:r>
      <w:r w:rsidR="001C1B5F">
        <w:rPr>
          <w:color w:val="151515"/>
        </w:rPr>
        <w:t>nvironment, society and economy</w:t>
      </w:r>
      <w:r w:rsidRPr="00817953">
        <w:rPr>
          <w:color w:val="151515"/>
        </w:rPr>
        <w:t>”</w:t>
      </w:r>
      <w:r w:rsidR="001C1B5F">
        <w:rPr>
          <w:color w:val="151515"/>
        </w:rPr>
        <w:t xml:space="preserve"> (USEPA, 2013b).</w:t>
      </w:r>
      <w:r>
        <w:rPr>
          <w:color w:val="151515"/>
        </w:rPr>
        <w:t xml:space="preserve"> </w:t>
      </w:r>
    </w:p>
    <w:p w:rsidR="00507F08" w:rsidRDefault="00EE7EB0" w:rsidP="00507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As part of </w:t>
      </w:r>
      <w:r w:rsidR="0005329E">
        <w:rPr>
          <w:sz w:val="24"/>
          <w:szCs w:val="24"/>
        </w:rPr>
        <w:t>exploring</w:t>
      </w:r>
      <w:r w:rsidR="008C0F9B" w:rsidRPr="00817953">
        <w:rPr>
          <w:sz w:val="24"/>
          <w:szCs w:val="24"/>
        </w:rPr>
        <w:t xml:space="preserve"> the “</w:t>
      </w:r>
      <w:r w:rsidR="00507F08" w:rsidRPr="00817953">
        <w:rPr>
          <w:sz w:val="24"/>
          <w:szCs w:val="24"/>
        </w:rPr>
        <w:t xml:space="preserve">balance” of sustainability, this survey </w:t>
      </w:r>
      <w:r w:rsidR="0005329E">
        <w:rPr>
          <w:sz w:val="24"/>
          <w:szCs w:val="24"/>
        </w:rPr>
        <w:t>research will estimate the monetary value</w:t>
      </w:r>
      <w:r w:rsidR="008C0F9B" w:rsidRPr="00817953">
        <w:rPr>
          <w:sz w:val="24"/>
          <w:szCs w:val="24"/>
        </w:rPr>
        <w:t xml:space="preserve"> </w:t>
      </w:r>
      <w:r w:rsidR="0005329E">
        <w:rPr>
          <w:sz w:val="24"/>
          <w:szCs w:val="24"/>
        </w:rPr>
        <w:t xml:space="preserve">a sample of urban </w:t>
      </w:r>
      <w:r w:rsidR="00870298">
        <w:rPr>
          <w:sz w:val="24"/>
          <w:szCs w:val="24"/>
        </w:rPr>
        <w:t>household</w:t>
      </w:r>
      <w:r w:rsidR="0005329E">
        <w:rPr>
          <w:sz w:val="24"/>
          <w:szCs w:val="24"/>
        </w:rPr>
        <w:t>s place upon</w:t>
      </w:r>
      <w:r w:rsidR="00817953">
        <w:rPr>
          <w:sz w:val="24"/>
          <w:szCs w:val="24"/>
        </w:rPr>
        <w:t xml:space="preserve"> </w:t>
      </w:r>
      <w:r w:rsidR="0005329E">
        <w:rPr>
          <w:sz w:val="24"/>
          <w:szCs w:val="24"/>
        </w:rPr>
        <w:t xml:space="preserve">different </w:t>
      </w:r>
      <w:r w:rsidR="00507F08" w:rsidRPr="00817953">
        <w:rPr>
          <w:sz w:val="24"/>
          <w:szCs w:val="24"/>
        </w:rPr>
        <w:t xml:space="preserve">management </w:t>
      </w:r>
      <w:r w:rsidR="0005329E">
        <w:rPr>
          <w:sz w:val="24"/>
          <w:szCs w:val="24"/>
        </w:rPr>
        <w:t xml:space="preserve">options </w:t>
      </w:r>
      <w:r w:rsidR="00D72B07">
        <w:rPr>
          <w:sz w:val="24"/>
          <w:szCs w:val="24"/>
        </w:rPr>
        <w:t>of</w:t>
      </w:r>
      <w:r w:rsidR="000F52EE" w:rsidRPr="00817953">
        <w:rPr>
          <w:sz w:val="24"/>
          <w:szCs w:val="24"/>
        </w:rPr>
        <w:t xml:space="preserve"> the Santa Cruz River in southern Arizona. The Santa Cruz watershed is a subject of continuing researc</w:t>
      </w:r>
      <w:r w:rsidR="00180D30">
        <w:rPr>
          <w:sz w:val="24"/>
          <w:szCs w:val="24"/>
        </w:rPr>
        <w:t xml:space="preserve">h collaboration between </w:t>
      </w:r>
      <w:r w:rsidR="000F52EE" w:rsidRPr="00817953">
        <w:rPr>
          <w:sz w:val="24"/>
          <w:szCs w:val="24"/>
        </w:rPr>
        <w:t>USGS</w:t>
      </w:r>
      <w:r w:rsidR="00180D30">
        <w:rPr>
          <w:sz w:val="24"/>
          <w:szCs w:val="24"/>
        </w:rPr>
        <w:t>, ORD, and other partners</w:t>
      </w:r>
      <w:r w:rsidR="000F52EE" w:rsidRPr="00817953">
        <w:rPr>
          <w:sz w:val="24"/>
          <w:szCs w:val="24"/>
        </w:rPr>
        <w:t>, with a peer-reviewed research plan published by Norman et al. (</w:t>
      </w:r>
      <w:r w:rsidR="00180D30">
        <w:rPr>
          <w:sz w:val="24"/>
          <w:szCs w:val="24"/>
        </w:rPr>
        <w:t>2010</w:t>
      </w:r>
      <w:r w:rsidR="000F52EE" w:rsidRPr="00817953">
        <w:rPr>
          <w:sz w:val="24"/>
          <w:szCs w:val="24"/>
        </w:rPr>
        <w:t xml:space="preserve">). </w:t>
      </w:r>
      <w:r w:rsidR="00180D30">
        <w:rPr>
          <w:sz w:val="24"/>
          <w:szCs w:val="24"/>
        </w:rPr>
        <w:t>ORD is also collaborating with recipients of a recent N</w:t>
      </w:r>
      <w:r w:rsidR="00D43326">
        <w:rPr>
          <w:sz w:val="24"/>
          <w:szCs w:val="24"/>
        </w:rPr>
        <w:t xml:space="preserve">ational </w:t>
      </w:r>
      <w:r w:rsidR="00180D30">
        <w:rPr>
          <w:sz w:val="24"/>
          <w:szCs w:val="24"/>
        </w:rPr>
        <w:t>S</w:t>
      </w:r>
      <w:r w:rsidR="00D43326">
        <w:rPr>
          <w:sz w:val="24"/>
          <w:szCs w:val="24"/>
        </w:rPr>
        <w:t xml:space="preserve">cience </w:t>
      </w:r>
      <w:r w:rsidR="00180D30">
        <w:rPr>
          <w:sz w:val="24"/>
          <w:szCs w:val="24"/>
        </w:rPr>
        <w:t>F</w:t>
      </w:r>
      <w:r w:rsidR="00D43326">
        <w:rPr>
          <w:sz w:val="24"/>
          <w:szCs w:val="24"/>
        </w:rPr>
        <w:t>oundation</w:t>
      </w:r>
      <w:r w:rsidR="00180D30">
        <w:rPr>
          <w:sz w:val="24"/>
          <w:szCs w:val="24"/>
        </w:rPr>
        <w:t xml:space="preserve"> grant engaging in Santa Cruz River natural and social science research, led by the University of Arizona (NSF, 2010)</w:t>
      </w:r>
      <w:r w:rsidR="001C1B5F">
        <w:rPr>
          <w:sz w:val="24"/>
          <w:szCs w:val="24"/>
        </w:rPr>
        <w:t>.</w:t>
      </w:r>
      <w:r w:rsidR="003A0460">
        <w:rPr>
          <w:sz w:val="24"/>
          <w:szCs w:val="24"/>
        </w:rPr>
        <w:t xml:space="preserve"> The</w:t>
      </w:r>
      <w:r w:rsidR="00507F08">
        <w:rPr>
          <w:sz w:val="24"/>
          <w:szCs w:val="24"/>
        </w:rPr>
        <w:t xml:space="preserve"> survey </w:t>
      </w:r>
      <w:r w:rsidR="003A0460">
        <w:rPr>
          <w:sz w:val="24"/>
          <w:szCs w:val="24"/>
        </w:rPr>
        <w:t>will gather</w:t>
      </w:r>
      <w:r w:rsidR="0005329E">
        <w:rPr>
          <w:sz w:val="24"/>
          <w:szCs w:val="24"/>
        </w:rPr>
        <w:t xml:space="preserve"> a sample of public input</w:t>
      </w:r>
      <w:r w:rsidR="00507F08">
        <w:rPr>
          <w:sz w:val="24"/>
          <w:szCs w:val="24"/>
        </w:rPr>
        <w:t xml:space="preserve"> on Santa Cruz River management</w:t>
      </w:r>
      <w:r w:rsidR="003A0460">
        <w:rPr>
          <w:sz w:val="24"/>
          <w:szCs w:val="24"/>
        </w:rPr>
        <w:t xml:space="preserve"> scenarios</w:t>
      </w:r>
      <w:r w:rsidR="00507F08">
        <w:rPr>
          <w:sz w:val="24"/>
          <w:szCs w:val="24"/>
        </w:rPr>
        <w:t xml:space="preserve"> to complement </w:t>
      </w:r>
      <w:r w:rsidR="003A0460">
        <w:rPr>
          <w:sz w:val="24"/>
          <w:szCs w:val="24"/>
        </w:rPr>
        <w:t xml:space="preserve">partnering </w:t>
      </w:r>
      <w:r w:rsidR="00507F08">
        <w:rPr>
          <w:sz w:val="24"/>
          <w:szCs w:val="24"/>
        </w:rPr>
        <w:t>natural sci</w:t>
      </w:r>
      <w:r w:rsidR="00180D30">
        <w:rPr>
          <w:sz w:val="24"/>
          <w:szCs w:val="24"/>
        </w:rPr>
        <w:t>ence research</w:t>
      </w:r>
      <w:r w:rsidR="00507F08">
        <w:rPr>
          <w:sz w:val="24"/>
          <w:szCs w:val="24"/>
        </w:rPr>
        <w:t xml:space="preserve">.    </w:t>
      </w:r>
    </w:p>
    <w:p w:rsidR="00D84B69" w:rsidRDefault="00D84B69"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2(b) Practical Utility/Users of the Data</w:t>
      </w:r>
    </w:p>
    <w:p w:rsidR="00EC5932" w:rsidRDefault="00EC5932"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B0E99" w:rsidRDefault="003E16D4"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The </w:t>
      </w:r>
      <w:r w:rsidR="00180D30">
        <w:rPr>
          <w:sz w:val="24"/>
          <w:szCs w:val="24"/>
        </w:rPr>
        <w:t xml:space="preserve">primary reason for the proposed </w:t>
      </w:r>
      <w:r>
        <w:rPr>
          <w:sz w:val="24"/>
          <w:szCs w:val="24"/>
        </w:rPr>
        <w:t xml:space="preserve">survey </w:t>
      </w:r>
      <w:r w:rsidR="0005329E">
        <w:rPr>
          <w:sz w:val="24"/>
          <w:szCs w:val="24"/>
        </w:rPr>
        <w:t>is</w:t>
      </w:r>
      <w:r w:rsidR="00180D30">
        <w:rPr>
          <w:sz w:val="24"/>
          <w:szCs w:val="24"/>
        </w:rPr>
        <w:t xml:space="preserve"> </w:t>
      </w:r>
      <w:r w:rsidR="004057C0">
        <w:rPr>
          <w:sz w:val="24"/>
          <w:szCs w:val="24"/>
        </w:rPr>
        <w:t xml:space="preserve">exploratory </w:t>
      </w:r>
      <w:r w:rsidR="00180D30">
        <w:rPr>
          <w:sz w:val="24"/>
          <w:szCs w:val="24"/>
        </w:rPr>
        <w:t>research</w:t>
      </w:r>
      <w:r w:rsidR="003A0460">
        <w:rPr>
          <w:sz w:val="24"/>
          <w:szCs w:val="24"/>
        </w:rPr>
        <w:t xml:space="preserve">. </w:t>
      </w:r>
      <w:r w:rsidR="0005329E">
        <w:rPr>
          <w:sz w:val="24"/>
          <w:szCs w:val="24"/>
        </w:rPr>
        <w:t>The Santa Cruz River offers</w:t>
      </w:r>
      <w:r w:rsidR="00180D30">
        <w:rPr>
          <w:sz w:val="24"/>
          <w:szCs w:val="24"/>
        </w:rPr>
        <w:t xml:space="preserve"> a</w:t>
      </w:r>
      <w:r w:rsidR="003A0460">
        <w:rPr>
          <w:sz w:val="24"/>
          <w:szCs w:val="24"/>
        </w:rPr>
        <w:t xml:space="preserve"> case study of </w:t>
      </w:r>
      <w:r w:rsidR="00987507">
        <w:rPr>
          <w:sz w:val="24"/>
          <w:szCs w:val="24"/>
        </w:rPr>
        <w:t xml:space="preserve">a </w:t>
      </w:r>
      <w:r w:rsidR="003A0460">
        <w:rPr>
          <w:sz w:val="24"/>
          <w:szCs w:val="24"/>
        </w:rPr>
        <w:t xml:space="preserve">waterway </w:t>
      </w:r>
      <w:r w:rsidR="00180D30">
        <w:rPr>
          <w:sz w:val="24"/>
          <w:szCs w:val="24"/>
        </w:rPr>
        <w:t xml:space="preserve">highly impacted </w:t>
      </w:r>
      <w:r w:rsidR="003A0460">
        <w:rPr>
          <w:sz w:val="24"/>
          <w:szCs w:val="24"/>
        </w:rPr>
        <w:t>by human modifications</w:t>
      </w:r>
      <w:r w:rsidR="00D72B07">
        <w:rPr>
          <w:sz w:val="24"/>
          <w:szCs w:val="24"/>
        </w:rPr>
        <w:t>, and partly within an urban area</w:t>
      </w:r>
      <w:r w:rsidR="003A0460">
        <w:rPr>
          <w:sz w:val="24"/>
          <w:szCs w:val="24"/>
        </w:rPr>
        <w:t xml:space="preserve">. </w:t>
      </w:r>
      <w:r w:rsidR="0005329E">
        <w:rPr>
          <w:sz w:val="24"/>
          <w:szCs w:val="24"/>
        </w:rPr>
        <w:t xml:space="preserve">Despite such impacts </w:t>
      </w:r>
      <w:r w:rsidR="00EE7EB0">
        <w:rPr>
          <w:sz w:val="24"/>
          <w:szCs w:val="24"/>
        </w:rPr>
        <w:t>the Santa Cruz River potentially</w:t>
      </w:r>
      <w:r w:rsidR="003A0460">
        <w:rPr>
          <w:sz w:val="24"/>
          <w:szCs w:val="24"/>
        </w:rPr>
        <w:t xml:space="preserve"> still represents </w:t>
      </w:r>
      <w:r w:rsidR="00987507">
        <w:rPr>
          <w:sz w:val="24"/>
          <w:szCs w:val="24"/>
        </w:rPr>
        <w:t xml:space="preserve">valuable ecological goods such as rare riparian habitat and recreational opportunities for the regional population. </w:t>
      </w:r>
      <w:r w:rsidR="0005329E">
        <w:rPr>
          <w:sz w:val="24"/>
          <w:szCs w:val="24"/>
        </w:rPr>
        <w:t xml:space="preserve">The survey is designed to deliver exploratory </w:t>
      </w:r>
      <w:r w:rsidR="00EE7EB0">
        <w:rPr>
          <w:sz w:val="24"/>
          <w:szCs w:val="24"/>
        </w:rPr>
        <w:t xml:space="preserve">research on </w:t>
      </w:r>
      <w:r w:rsidR="0005329E">
        <w:rPr>
          <w:sz w:val="24"/>
          <w:szCs w:val="24"/>
        </w:rPr>
        <w:t>public input rather than definitively answer a policy question</w:t>
      </w:r>
      <w:r w:rsidR="004057C0">
        <w:rPr>
          <w:sz w:val="24"/>
          <w:szCs w:val="24"/>
        </w:rPr>
        <w:t xml:space="preserve"> regarding Santa Cruz River management</w:t>
      </w:r>
      <w:r w:rsidR="0005329E">
        <w:rPr>
          <w:sz w:val="24"/>
          <w:szCs w:val="24"/>
        </w:rPr>
        <w:t>. The research design limits the population to be sampled to two urban populations</w:t>
      </w:r>
      <w:r w:rsidR="007E5F93">
        <w:rPr>
          <w:sz w:val="24"/>
          <w:szCs w:val="24"/>
        </w:rPr>
        <w:t xml:space="preserve"> (Phoenix and Tucson)</w:t>
      </w:r>
      <w:r w:rsidR="0005329E">
        <w:rPr>
          <w:sz w:val="24"/>
          <w:szCs w:val="24"/>
        </w:rPr>
        <w:t xml:space="preserve"> and limits the choice experiment</w:t>
      </w:r>
      <w:r w:rsidR="004057C0">
        <w:rPr>
          <w:sz w:val="24"/>
          <w:szCs w:val="24"/>
        </w:rPr>
        <w:t xml:space="preserve"> to just four environmental attributes. Furthermore there is expected to be </w:t>
      </w:r>
      <w:r w:rsidR="005A2565">
        <w:rPr>
          <w:sz w:val="24"/>
          <w:szCs w:val="24"/>
        </w:rPr>
        <w:t>non-response</w:t>
      </w:r>
      <w:r w:rsidR="00EE7EB0">
        <w:rPr>
          <w:sz w:val="24"/>
          <w:szCs w:val="24"/>
        </w:rPr>
        <w:t xml:space="preserve"> bias in the results, given an</w:t>
      </w:r>
      <w:r w:rsidR="004057C0">
        <w:rPr>
          <w:sz w:val="24"/>
          <w:szCs w:val="24"/>
        </w:rPr>
        <w:t xml:space="preserve"> expected 30% response rate.</w:t>
      </w: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3. </w:t>
      </w:r>
      <w:r>
        <w:rPr>
          <w:b/>
          <w:bCs/>
          <w:sz w:val="24"/>
          <w:szCs w:val="24"/>
        </w:rPr>
        <w:t>Non duplication, Consultations, and Other Collection Criteria</w:t>
      </w:r>
      <w:r w:rsidR="007D2E24">
        <w:rPr>
          <w:sz w:val="24"/>
          <w:szCs w:val="24"/>
        </w:rPr>
        <w:t xml:space="preserve"> </w:t>
      </w:r>
    </w:p>
    <w:p w:rsidR="00B42CF4" w:rsidRDefault="00B42CF4"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3(a) Non duplication</w:t>
      </w:r>
    </w:p>
    <w:p w:rsidR="00B42CF4" w:rsidRDefault="00B42CF4"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057C0" w:rsidRDefault="004057C0"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As exploratory rese</w:t>
      </w:r>
      <w:r w:rsidR="00EE7EB0">
        <w:rPr>
          <w:sz w:val="24"/>
          <w:szCs w:val="24"/>
        </w:rPr>
        <w:t>arch, the survey is</w:t>
      </w:r>
      <w:r>
        <w:rPr>
          <w:sz w:val="24"/>
          <w:szCs w:val="24"/>
        </w:rPr>
        <w:t xml:space="preserve"> designed to investigate issues in the environmental valuation literature. In particular, the case study features </w:t>
      </w:r>
      <w:r w:rsidR="001E6BE7">
        <w:rPr>
          <w:sz w:val="24"/>
          <w:szCs w:val="24"/>
        </w:rPr>
        <w:t>an urban ecosystem which is</w:t>
      </w:r>
      <w:r w:rsidR="00EE7EB0">
        <w:rPr>
          <w:sz w:val="24"/>
          <w:szCs w:val="24"/>
        </w:rPr>
        <w:t xml:space="preserve"> </w:t>
      </w:r>
      <w:r>
        <w:rPr>
          <w:sz w:val="24"/>
          <w:szCs w:val="24"/>
        </w:rPr>
        <w:t xml:space="preserve">less represented in valuation </w:t>
      </w:r>
      <w:r w:rsidR="00EE7EB0">
        <w:rPr>
          <w:sz w:val="24"/>
          <w:szCs w:val="24"/>
        </w:rPr>
        <w:t>survey research</w:t>
      </w:r>
      <w:r>
        <w:rPr>
          <w:sz w:val="24"/>
          <w:szCs w:val="24"/>
        </w:rPr>
        <w:t xml:space="preserve">. Secondly, the case study would </w:t>
      </w:r>
      <w:r w:rsidR="00EE7EB0">
        <w:rPr>
          <w:sz w:val="24"/>
          <w:szCs w:val="24"/>
        </w:rPr>
        <w:t>investigate</w:t>
      </w:r>
      <w:r w:rsidR="007E5F93">
        <w:rPr>
          <w:sz w:val="24"/>
          <w:szCs w:val="24"/>
        </w:rPr>
        <w:t xml:space="preserve"> values for two</w:t>
      </w:r>
      <w:r w:rsidR="00EE7EB0">
        <w:rPr>
          <w:sz w:val="24"/>
          <w:szCs w:val="24"/>
        </w:rPr>
        <w:t xml:space="preserve"> different </w:t>
      </w:r>
      <w:r w:rsidR="007E5F93">
        <w:rPr>
          <w:sz w:val="24"/>
          <w:szCs w:val="24"/>
        </w:rPr>
        <w:t xml:space="preserve">ecological resources </w:t>
      </w:r>
      <w:r w:rsidR="00EE7EB0">
        <w:rPr>
          <w:sz w:val="24"/>
          <w:szCs w:val="24"/>
        </w:rPr>
        <w:t>held by samples of two different urban areas.</w:t>
      </w:r>
      <w:r w:rsidR="007E5F93">
        <w:rPr>
          <w:sz w:val="24"/>
          <w:szCs w:val="24"/>
        </w:rPr>
        <w:t xml:space="preserve"> Thirdly, the survey will explore values for a recreation-oriented attribute (water contact) as compared with a value not dependent on traditional recreation use (wet river ecosystem preservation). </w:t>
      </w:r>
      <w:r>
        <w:rPr>
          <w:sz w:val="24"/>
          <w:szCs w:val="24"/>
        </w:rPr>
        <w:t>The goals of this exploratory survey research are listed below (and later reiterated in part B of the supporting statement):</w:t>
      </w:r>
    </w:p>
    <w:p w:rsidR="004057C0" w:rsidRDefault="004057C0"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057C0" w:rsidRDefault="004057C0" w:rsidP="004057C0">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To estimate values for changing the extent of the flow mileage and associated forest vegetation acreage along the effluent-dominated Santa Cruz River.</w:t>
      </w:r>
    </w:p>
    <w:p w:rsidR="004057C0" w:rsidRDefault="00EE7EB0" w:rsidP="004057C0">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To estimate </w:t>
      </w:r>
      <w:r w:rsidR="004057C0">
        <w:rPr>
          <w:sz w:val="24"/>
          <w:szCs w:val="24"/>
        </w:rPr>
        <w:t>values for full contact recreation in the effluent-dominated Santa Cruz such as submersion, as a change from partial body contact recreation such as wading.</w:t>
      </w:r>
    </w:p>
    <w:p w:rsidR="004057C0" w:rsidRPr="00905AFF" w:rsidRDefault="00EE7EB0" w:rsidP="004057C0">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To compare estimated v</w:t>
      </w:r>
      <w:r w:rsidR="004057C0">
        <w:rPr>
          <w:sz w:val="24"/>
          <w:szCs w:val="24"/>
        </w:rPr>
        <w:t>alues for changing a rec</w:t>
      </w:r>
      <w:r>
        <w:rPr>
          <w:sz w:val="24"/>
          <w:szCs w:val="24"/>
        </w:rPr>
        <w:t>reation-oriented attribute with</w:t>
      </w:r>
      <w:r w:rsidR="004057C0">
        <w:rPr>
          <w:sz w:val="24"/>
          <w:szCs w:val="24"/>
        </w:rPr>
        <w:t xml:space="preserve"> values for changing the extent of the wet river ecosystem. </w:t>
      </w:r>
    </w:p>
    <w:p w:rsidR="004057C0" w:rsidRDefault="004057C0" w:rsidP="004057C0">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lastRenderedPageBreak/>
        <w:t>To provide a c</w:t>
      </w:r>
      <w:r w:rsidR="00FA3FB0">
        <w:rPr>
          <w:sz w:val="24"/>
          <w:szCs w:val="24"/>
        </w:rPr>
        <w:t xml:space="preserve">ase study for estimating </w:t>
      </w:r>
      <w:r>
        <w:rPr>
          <w:sz w:val="24"/>
          <w:szCs w:val="24"/>
        </w:rPr>
        <w:t xml:space="preserve">values for modifying river attributes of a waterway highly impacted by urban processes. </w:t>
      </w:r>
    </w:p>
    <w:p w:rsidR="004057C0" w:rsidRDefault="00FA3FB0" w:rsidP="004057C0">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To compare estimated</w:t>
      </w:r>
      <w:r w:rsidR="004057C0">
        <w:rPr>
          <w:sz w:val="24"/>
          <w:szCs w:val="24"/>
        </w:rPr>
        <w:t xml:space="preserve"> values for changing attributes of two different reaches of the Santa Cruz River, the South and the North. The South has more forest acres per mile of river flow, but is further away from the population centers sampled.</w:t>
      </w:r>
    </w:p>
    <w:p w:rsidR="004057C0" w:rsidRDefault="00FA3FB0" w:rsidP="004057C0">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To compare estimated </w:t>
      </w:r>
      <w:r w:rsidR="004057C0">
        <w:rPr>
          <w:sz w:val="24"/>
          <w:szCs w:val="24"/>
        </w:rPr>
        <w:t xml:space="preserve">values between two population centers, the Phoenix metro area (which is relatively far away from the Santa Cruz River), and the Tucson metro area (which is relatively close to the Santa Cruz River). </w:t>
      </w:r>
    </w:p>
    <w:p w:rsidR="004057C0" w:rsidRPr="001D18DC" w:rsidRDefault="004057C0" w:rsidP="004057C0">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To learn about river-related recreation habits of the </w:t>
      </w:r>
      <w:r w:rsidR="00FA3FB0">
        <w:rPr>
          <w:sz w:val="24"/>
          <w:szCs w:val="24"/>
        </w:rPr>
        <w:t>sample</w:t>
      </w:r>
      <w:r>
        <w:rPr>
          <w:sz w:val="24"/>
          <w:szCs w:val="24"/>
        </w:rPr>
        <w:t>, and how these habits as well as sociodemographic characteristics influence values for the changes in the attributes.</w:t>
      </w:r>
    </w:p>
    <w:p w:rsidR="004057C0" w:rsidRDefault="004057C0"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74D32" w:rsidRDefault="007E5F93"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w:t>
      </w:r>
      <w:r w:rsidR="00B74D32">
        <w:rPr>
          <w:sz w:val="24"/>
          <w:szCs w:val="24"/>
        </w:rPr>
        <w:t xml:space="preserve">illingness to pay survey research </w:t>
      </w:r>
      <w:r w:rsidR="00FA3FB0">
        <w:rPr>
          <w:sz w:val="24"/>
          <w:szCs w:val="24"/>
        </w:rPr>
        <w:t xml:space="preserve">does </w:t>
      </w:r>
      <w:r>
        <w:rPr>
          <w:sz w:val="24"/>
          <w:szCs w:val="24"/>
        </w:rPr>
        <w:t xml:space="preserve">exists for </w:t>
      </w:r>
      <w:r w:rsidR="00B74D32">
        <w:rPr>
          <w:sz w:val="24"/>
          <w:szCs w:val="24"/>
        </w:rPr>
        <w:t>other US rivers, as well as other southwestern US rive</w:t>
      </w:r>
      <w:r w:rsidR="003970AC">
        <w:rPr>
          <w:sz w:val="24"/>
          <w:szCs w:val="24"/>
        </w:rPr>
        <w:t>rs (e.g. Weber and Stewart, 2009</w:t>
      </w:r>
      <w:r w:rsidR="00B74D32">
        <w:rPr>
          <w:sz w:val="24"/>
          <w:szCs w:val="24"/>
        </w:rPr>
        <w:t xml:space="preserve">; Berrens et al., 2000). While techniques of benefit transfer could be applied to the results of prior studies </w:t>
      </w:r>
      <w:r>
        <w:rPr>
          <w:sz w:val="24"/>
          <w:szCs w:val="24"/>
        </w:rPr>
        <w:t xml:space="preserve">in an attempt to gain limited insights on the above objectives, there </w:t>
      </w:r>
      <w:r w:rsidR="00FA3FB0">
        <w:rPr>
          <w:sz w:val="24"/>
          <w:szCs w:val="24"/>
        </w:rPr>
        <w:t>are a number of hurdles to valuation</w:t>
      </w:r>
      <w:r>
        <w:rPr>
          <w:sz w:val="24"/>
          <w:szCs w:val="24"/>
        </w:rPr>
        <w:t xml:space="preserve"> estimates derived by benefit transfer (e.g. Desvousges et al., 1992, Brouwer, 2000). Differences in the ecological good being considered, local availability of substitute resources, and local tastes and preferences are some of the limitations in transferring estimates from one study or group of studies to a new valuation context. EPA ORD does not believe benefit transfer would match the insights that would be gained from an original study. </w:t>
      </w:r>
      <w:r w:rsidR="00B74D32">
        <w:rPr>
          <w:sz w:val="24"/>
          <w:szCs w:val="24"/>
        </w:rPr>
        <w:t>The proposed survey incorporates natural science modeling of the relationship between surface water and riparian forest. The ecological changes respondents would value are tailored to the Santa Cruz River, have been explicitly defined in the survey, and the survey has been extensively pretested on the regional population to minimize cognitive problems.</w:t>
      </w:r>
    </w:p>
    <w:p w:rsidR="00B74D32" w:rsidRDefault="00B74D32"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A470F" w:rsidRDefault="00B42CF4"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EPA has not identified any </w:t>
      </w:r>
      <w:r w:rsidR="0095599A">
        <w:rPr>
          <w:sz w:val="24"/>
          <w:szCs w:val="24"/>
        </w:rPr>
        <w:t>o</w:t>
      </w:r>
      <w:r w:rsidR="007E5F93">
        <w:rPr>
          <w:sz w:val="24"/>
          <w:szCs w:val="24"/>
        </w:rPr>
        <w:t>ther studies that have a study design matching or substantially overlapping with</w:t>
      </w:r>
      <w:r w:rsidR="008D4960">
        <w:rPr>
          <w:sz w:val="24"/>
          <w:szCs w:val="24"/>
        </w:rPr>
        <w:t xml:space="preserve"> the proposed survey</w:t>
      </w:r>
      <w:r w:rsidR="00987507">
        <w:rPr>
          <w:sz w:val="24"/>
          <w:szCs w:val="24"/>
        </w:rPr>
        <w:t xml:space="preserve">. The </w:t>
      </w:r>
      <w:r w:rsidR="003A0460">
        <w:rPr>
          <w:sz w:val="24"/>
          <w:szCs w:val="24"/>
        </w:rPr>
        <w:t xml:space="preserve">survey </w:t>
      </w:r>
      <w:r w:rsidR="00987507">
        <w:rPr>
          <w:sz w:val="24"/>
          <w:szCs w:val="24"/>
        </w:rPr>
        <w:t>options were specifically designed to encompass changes to both the</w:t>
      </w:r>
      <w:r w:rsidR="008A788B">
        <w:rPr>
          <w:sz w:val="24"/>
          <w:szCs w:val="24"/>
        </w:rPr>
        <w:t xml:space="preserve"> </w:t>
      </w:r>
      <w:r w:rsidR="00CD0A0A">
        <w:rPr>
          <w:sz w:val="24"/>
          <w:szCs w:val="24"/>
        </w:rPr>
        <w:t>South</w:t>
      </w:r>
      <w:r w:rsidR="008A788B">
        <w:rPr>
          <w:sz w:val="24"/>
          <w:szCs w:val="24"/>
        </w:rPr>
        <w:t xml:space="preserve"> and </w:t>
      </w:r>
      <w:r w:rsidR="00CD0A0A">
        <w:rPr>
          <w:sz w:val="24"/>
          <w:szCs w:val="24"/>
        </w:rPr>
        <w:t>North</w:t>
      </w:r>
      <w:r w:rsidR="008A788B">
        <w:rPr>
          <w:sz w:val="24"/>
          <w:szCs w:val="24"/>
        </w:rPr>
        <w:t xml:space="preserve"> effluent-dominated perennial reaches</w:t>
      </w:r>
      <w:r w:rsidR="00987507">
        <w:rPr>
          <w:sz w:val="24"/>
          <w:szCs w:val="24"/>
        </w:rPr>
        <w:t xml:space="preserve">. The options </w:t>
      </w:r>
      <w:r w:rsidR="003B3631">
        <w:rPr>
          <w:sz w:val="24"/>
          <w:szCs w:val="24"/>
        </w:rPr>
        <w:t>were</w:t>
      </w:r>
      <w:r w:rsidR="00987507">
        <w:rPr>
          <w:sz w:val="24"/>
          <w:szCs w:val="24"/>
        </w:rPr>
        <w:t xml:space="preserve"> also carefully defined to specify miles of flow, acreage of riparian forest, and safety of water contact for </w:t>
      </w:r>
      <w:r w:rsidR="008A788B">
        <w:rPr>
          <w:sz w:val="24"/>
          <w:szCs w:val="24"/>
        </w:rPr>
        <w:t xml:space="preserve">different types of </w:t>
      </w:r>
      <w:r w:rsidR="00987507">
        <w:rPr>
          <w:sz w:val="24"/>
          <w:szCs w:val="24"/>
        </w:rPr>
        <w:t>recreation</w:t>
      </w:r>
      <w:r w:rsidR="008D4960">
        <w:rPr>
          <w:sz w:val="24"/>
          <w:szCs w:val="24"/>
        </w:rPr>
        <w:t>.</w:t>
      </w:r>
      <w:r w:rsidR="003A0460">
        <w:rPr>
          <w:sz w:val="24"/>
          <w:szCs w:val="24"/>
        </w:rPr>
        <w:t xml:space="preserve"> The language, graphics, and question formats in the survey were carefully pretested.</w:t>
      </w:r>
      <w:r w:rsidR="008D4960">
        <w:rPr>
          <w:sz w:val="24"/>
          <w:szCs w:val="24"/>
        </w:rPr>
        <w:t xml:space="preserve"> </w:t>
      </w:r>
      <w:r w:rsidR="004A470F">
        <w:rPr>
          <w:sz w:val="24"/>
          <w:szCs w:val="24"/>
        </w:rPr>
        <w:t>However</w:t>
      </w:r>
      <w:r w:rsidR="003B3631">
        <w:rPr>
          <w:sz w:val="24"/>
          <w:szCs w:val="24"/>
        </w:rPr>
        <w:t>,</w:t>
      </w:r>
      <w:r w:rsidR="004A470F">
        <w:rPr>
          <w:sz w:val="24"/>
          <w:szCs w:val="24"/>
        </w:rPr>
        <w:t xml:space="preserve"> </w:t>
      </w:r>
      <w:r w:rsidR="00050D9F">
        <w:rPr>
          <w:sz w:val="24"/>
          <w:szCs w:val="24"/>
        </w:rPr>
        <w:t xml:space="preserve">it should be noted that </w:t>
      </w:r>
      <w:r w:rsidR="004A470F">
        <w:rPr>
          <w:sz w:val="24"/>
          <w:szCs w:val="24"/>
        </w:rPr>
        <w:t>t</w:t>
      </w:r>
      <w:r w:rsidR="008D4960">
        <w:rPr>
          <w:sz w:val="24"/>
          <w:szCs w:val="24"/>
        </w:rPr>
        <w:t xml:space="preserve">here </w:t>
      </w:r>
      <w:r w:rsidR="004A470F">
        <w:rPr>
          <w:sz w:val="24"/>
          <w:szCs w:val="24"/>
        </w:rPr>
        <w:t xml:space="preserve">is prior </w:t>
      </w:r>
      <w:r w:rsidR="008D4960">
        <w:rPr>
          <w:sz w:val="24"/>
          <w:szCs w:val="24"/>
        </w:rPr>
        <w:t xml:space="preserve">willingness to pay survey </w:t>
      </w:r>
      <w:r w:rsidR="003B3631">
        <w:rPr>
          <w:sz w:val="24"/>
          <w:szCs w:val="24"/>
        </w:rPr>
        <w:t xml:space="preserve">research </w:t>
      </w:r>
      <w:r w:rsidR="003A0460">
        <w:rPr>
          <w:sz w:val="24"/>
          <w:szCs w:val="24"/>
        </w:rPr>
        <w:t xml:space="preserve">pertaining to </w:t>
      </w:r>
      <w:r w:rsidR="00987507">
        <w:rPr>
          <w:sz w:val="24"/>
          <w:szCs w:val="24"/>
        </w:rPr>
        <w:t xml:space="preserve">the </w:t>
      </w:r>
      <w:r w:rsidR="00CD0A0A">
        <w:rPr>
          <w:sz w:val="24"/>
          <w:szCs w:val="24"/>
        </w:rPr>
        <w:t>South</w:t>
      </w:r>
      <w:r w:rsidR="00987507">
        <w:rPr>
          <w:sz w:val="24"/>
          <w:szCs w:val="24"/>
        </w:rPr>
        <w:t xml:space="preserve"> </w:t>
      </w:r>
      <w:r w:rsidR="008A788B">
        <w:rPr>
          <w:sz w:val="24"/>
          <w:szCs w:val="24"/>
        </w:rPr>
        <w:t xml:space="preserve">reach of the </w:t>
      </w:r>
      <w:r w:rsidR="00987507">
        <w:rPr>
          <w:sz w:val="24"/>
          <w:szCs w:val="24"/>
        </w:rPr>
        <w:t>Santa C</w:t>
      </w:r>
      <w:r w:rsidR="003B3631">
        <w:rPr>
          <w:sz w:val="24"/>
          <w:szCs w:val="24"/>
        </w:rPr>
        <w:t xml:space="preserve">ruz River </w:t>
      </w:r>
      <w:r w:rsidR="004A470F">
        <w:rPr>
          <w:sz w:val="24"/>
          <w:szCs w:val="24"/>
        </w:rPr>
        <w:t>(</w:t>
      </w:r>
      <w:r w:rsidR="008D4960">
        <w:rPr>
          <w:sz w:val="24"/>
          <w:szCs w:val="24"/>
        </w:rPr>
        <w:t>Frisvold and Sprouse, 2006)</w:t>
      </w:r>
      <w:r w:rsidR="004A470F">
        <w:rPr>
          <w:sz w:val="24"/>
          <w:szCs w:val="24"/>
        </w:rPr>
        <w:t>. Although full documentation and results of th</w:t>
      </w:r>
      <w:r w:rsidR="00987507">
        <w:rPr>
          <w:sz w:val="24"/>
          <w:szCs w:val="24"/>
        </w:rPr>
        <w:t xml:space="preserve">at survey are </w:t>
      </w:r>
      <w:r w:rsidR="00507049">
        <w:rPr>
          <w:sz w:val="24"/>
          <w:szCs w:val="24"/>
        </w:rPr>
        <w:t>neither</w:t>
      </w:r>
      <w:r w:rsidR="00987507">
        <w:rPr>
          <w:sz w:val="24"/>
          <w:szCs w:val="24"/>
        </w:rPr>
        <w:t xml:space="preserve"> </w:t>
      </w:r>
      <w:r w:rsidR="004A470F">
        <w:rPr>
          <w:sz w:val="24"/>
          <w:szCs w:val="24"/>
        </w:rPr>
        <w:t>available</w:t>
      </w:r>
      <w:r w:rsidR="003B3631">
        <w:rPr>
          <w:sz w:val="24"/>
          <w:szCs w:val="24"/>
        </w:rPr>
        <w:t xml:space="preserve"> </w:t>
      </w:r>
      <w:r w:rsidR="00507049">
        <w:rPr>
          <w:sz w:val="24"/>
          <w:szCs w:val="24"/>
        </w:rPr>
        <w:t>n</w:t>
      </w:r>
      <w:r w:rsidR="003B3631">
        <w:rPr>
          <w:sz w:val="24"/>
          <w:szCs w:val="24"/>
        </w:rPr>
        <w:t>or published</w:t>
      </w:r>
      <w:r w:rsidR="004A470F">
        <w:rPr>
          <w:sz w:val="24"/>
          <w:szCs w:val="24"/>
        </w:rPr>
        <w:t>,</w:t>
      </w:r>
      <w:r w:rsidR="00FA3FB0">
        <w:rPr>
          <w:sz w:val="24"/>
          <w:szCs w:val="24"/>
        </w:rPr>
        <w:t xml:space="preserve"> further information on that</w:t>
      </w:r>
      <w:r w:rsidR="006275A5">
        <w:rPr>
          <w:sz w:val="24"/>
          <w:szCs w:val="24"/>
        </w:rPr>
        <w:t xml:space="preserve"> survey was sought </w:t>
      </w:r>
      <w:r w:rsidR="00987507">
        <w:rPr>
          <w:sz w:val="24"/>
          <w:szCs w:val="24"/>
        </w:rPr>
        <w:t xml:space="preserve">before initiating plans for this new collection </w:t>
      </w:r>
      <w:r w:rsidR="008A788B">
        <w:rPr>
          <w:sz w:val="24"/>
          <w:szCs w:val="24"/>
        </w:rPr>
        <w:t xml:space="preserve">(personal </w:t>
      </w:r>
      <w:r w:rsidR="006275A5">
        <w:rPr>
          <w:sz w:val="24"/>
          <w:szCs w:val="24"/>
        </w:rPr>
        <w:t xml:space="preserve">communication with G. Frisvold, </w:t>
      </w:r>
      <w:r w:rsidR="00B133A3">
        <w:rPr>
          <w:sz w:val="24"/>
          <w:szCs w:val="24"/>
        </w:rPr>
        <w:t>August, 2009</w:t>
      </w:r>
      <w:r w:rsidR="006275A5">
        <w:rPr>
          <w:sz w:val="24"/>
          <w:szCs w:val="24"/>
        </w:rPr>
        <w:t>)</w:t>
      </w:r>
      <w:r w:rsidR="00987507">
        <w:rPr>
          <w:sz w:val="24"/>
          <w:szCs w:val="24"/>
        </w:rPr>
        <w:t>.</w:t>
      </w:r>
      <w:r w:rsidR="00B133A3">
        <w:rPr>
          <w:sz w:val="24"/>
          <w:szCs w:val="24"/>
        </w:rPr>
        <w:t xml:space="preserve"> </w:t>
      </w:r>
      <w:r w:rsidR="006275A5">
        <w:rPr>
          <w:sz w:val="24"/>
          <w:szCs w:val="24"/>
        </w:rPr>
        <w:t xml:space="preserve">It was determined that the </w:t>
      </w:r>
      <w:r w:rsidR="003B3631">
        <w:rPr>
          <w:sz w:val="24"/>
          <w:szCs w:val="24"/>
        </w:rPr>
        <w:t>prior</w:t>
      </w:r>
      <w:r w:rsidR="006275A5">
        <w:rPr>
          <w:sz w:val="24"/>
          <w:szCs w:val="24"/>
        </w:rPr>
        <w:t xml:space="preserve"> survey, even </w:t>
      </w:r>
      <w:r w:rsidR="003B3631">
        <w:rPr>
          <w:sz w:val="24"/>
          <w:szCs w:val="24"/>
        </w:rPr>
        <w:t>if results become</w:t>
      </w:r>
      <w:r w:rsidR="004A470F">
        <w:rPr>
          <w:sz w:val="24"/>
          <w:szCs w:val="24"/>
        </w:rPr>
        <w:t xml:space="preserve"> available,</w:t>
      </w:r>
      <w:r w:rsidR="006275A5">
        <w:rPr>
          <w:sz w:val="24"/>
          <w:szCs w:val="24"/>
        </w:rPr>
        <w:t xml:space="preserve"> would not be sufficient for </w:t>
      </w:r>
      <w:r w:rsidR="00987507">
        <w:rPr>
          <w:sz w:val="24"/>
          <w:szCs w:val="24"/>
        </w:rPr>
        <w:t xml:space="preserve">the </w:t>
      </w:r>
      <w:r w:rsidR="006275A5">
        <w:rPr>
          <w:sz w:val="24"/>
          <w:szCs w:val="24"/>
        </w:rPr>
        <w:t>Santa Cruz research goals</w:t>
      </w:r>
      <w:r w:rsidR="003B3631">
        <w:rPr>
          <w:sz w:val="24"/>
          <w:szCs w:val="24"/>
        </w:rPr>
        <w:t xml:space="preserve"> of this study</w:t>
      </w:r>
      <w:r w:rsidR="006275A5">
        <w:rPr>
          <w:sz w:val="24"/>
          <w:szCs w:val="24"/>
        </w:rPr>
        <w:t xml:space="preserve">. </w:t>
      </w:r>
      <w:r w:rsidR="00B74D32">
        <w:rPr>
          <w:sz w:val="24"/>
          <w:szCs w:val="24"/>
        </w:rPr>
        <w:t xml:space="preserve">This survey will ask respondents to choose between numerically defined levels of environmental </w:t>
      </w:r>
      <w:r w:rsidR="00B74D32" w:rsidRPr="004A470F">
        <w:rPr>
          <w:sz w:val="24"/>
          <w:szCs w:val="24"/>
        </w:rPr>
        <w:t xml:space="preserve">attributes matching natural science quantitative modeling </w:t>
      </w:r>
      <w:r w:rsidR="00B74D32">
        <w:rPr>
          <w:sz w:val="24"/>
          <w:szCs w:val="24"/>
        </w:rPr>
        <w:t>(alongside varying cost levels). In contrast, t</w:t>
      </w:r>
      <w:r w:rsidR="00B74D32" w:rsidRPr="004A470F">
        <w:rPr>
          <w:sz w:val="24"/>
          <w:szCs w:val="24"/>
        </w:rPr>
        <w:t xml:space="preserve">he </w:t>
      </w:r>
      <w:r w:rsidR="00B74D32">
        <w:rPr>
          <w:sz w:val="24"/>
          <w:szCs w:val="24"/>
        </w:rPr>
        <w:t>prior</w:t>
      </w:r>
      <w:r w:rsidR="00B74D32" w:rsidRPr="004A470F">
        <w:rPr>
          <w:sz w:val="24"/>
          <w:szCs w:val="24"/>
        </w:rPr>
        <w:t xml:space="preserve"> survey asked a more general question of willingness to pay “to permanently preserve the Santa Cruz River habitat as it is today”</w:t>
      </w:r>
      <w:r w:rsidR="00B74D32">
        <w:rPr>
          <w:sz w:val="24"/>
          <w:szCs w:val="24"/>
        </w:rPr>
        <w:t xml:space="preserve">, using photos to describe a baseline perennial stream habitat, and a changed habitat without perennial flow. </w:t>
      </w:r>
      <w:r w:rsidR="00FA3FB0">
        <w:rPr>
          <w:sz w:val="24"/>
          <w:szCs w:val="24"/>
        </w:rPr>
        <w:t>T</w:t>
      </w:r>
      <w:r w:rsidR="00522BDE">
        <w:rPr>
          <w:sz w:val="24"/>
          <w:szCs w:val="24"/>
        </w:rPr>
        <w:t>he specific marginal change to be valued was not defined, limiting the</w:t>
      </w:r>
      <w:r w:rsidR="00FA3FB0">
        <w:rPr>
          <w:sz w:val="24"/>
          <w:szCs w:val="24"/>
        </w:rPr>
        <w:t xml:space="preserve"> </w:t>
      </w:r>
      <w:r w:rsidR="00D72B07">
        <w:rPr>
          <w:sz w:val="24"/>
          <w:szCs w:val="24"/>
        </w:rPr>
        <w:t xml:space="preserve">ability to apply results to </w:t>
      </w:r>
      <w:r w:rsidR="00930C29">
        <w:rPr>
          <w:sz w:val="24"/>
          <w:szCs w:val="24"/>
        </w:rPr>
        <w:t>the gradient of possible</w:t>
      </w:r>
      <w:r w:rsidR="00522BDE">
        <w:rPr>
          <w:sz w:val="24"/>
          <w:szCs w:val="24"/>
        </w:rPr>
        <w:t xml:space="preserve"> management scenario</w:t>
      </w:r>
      <w:r w:rsidR="00930C29">
        <w:rPr>
          <w:sz w:val="24"/>
          <w:szCs w:val="24"/>
        </w:rPr>
        <w:t>s</w:t>
      </w:r>
      <w:r w:rsidR="00522BDE">
        <w:rPr>
          <w:sz w:val="24"/>
          <w:szCs w:val="24"/>
        </w:rPr>
        <w:t xml:space="preserve">. </w:t>
      </w:r>
      <w:r w:rsidR="00B74D32">
        <w:rPr>
          <w:sz w:val="24"/>
          <w:szCs w:val="24"/>
        </w:rPr>
        <w:t>Furthermore, a</w:t>
      </w:r>
      <w:r w:rsidR="00930C29">
        <w:rPr>
          <w:sz w:val="24"/>
          <w:szCs w:val="24"/>
        </w:rPr>
        <w:t xml:space="preserve"> key </w:t>
      </w:r>
      <w:r w:rsidR="004A470F">
        <w:rPr>
          <w:sz w:val="24"/>
          <w:szCs w:val="24"/>
        </w:rPr>
        <w:t xml:space="preserve">geographic difference is that </w:t>
      </w:r>
      <w:r w:rsidR="006275A5">
        <w:rPr>
          <w:sz w:val="24"/>
          <w:szCs w:val="24"/>
        </w:rPr>
        <w:t xml:space="preserve">the </w:t>
      </w:r>
      <w:r w:rsidR="00B74D32">
        <w:rPr>
          <w:sz w:val="24"/>
          <w:szCs w:val="24"/>
        </w:rPr>
        <w:t>prior</w:t>
      </w:r>
      <w:r w:rsidR="006275A5">
        <w:rPr>
          <w:sz w:val="24"/>
          <w:szCs w:val="24"/>
        </w:rPr>
        <w:t xml:space="preserve"> survey focused on the </w:t>
      </w:r>
      <w:r w:rsidR="00CD0A0A">
        <w:rPr>
          <w:sz w:val="24"/>
          <w:szCs w:val="24"/>
        </w:rPr>
        <w:t>South</w:t>
      </w:r>
      <w:r w:rsidR="006275A5">
        <w:rPr>
          <w:sz w:val="24"/>
          <w:szCs w:val="24"/>
        </w:rPr>
        <w:t xml:space="preserve"> Santa Cruz only, whereas this survey </w:t>
      </w:r>
      <w:r w:rsidR="008A788B">
        <w:rPr>
          <w:sz w:val="24"/>
          <w:szCs w:val="24"/>
        </w:rPr>
        <w:t>considers management changes to</w:t>
      </w:r>
      <w:r w:rsidR="000A10B3">
        <w:rPr>
          <w:sz w:val="24"/>
          <w:szCs w:val="24"/>
        </w:rPr>
        <w:t xml:space="preserve"> </w:t>
      </w:r>
      <w:r w:rsidR="006275A5">
        <w:rPr>
          <w:sz w:val="24"/>
          <w:szCs w:val="24"/>
        </w:rPr>
        <w:t xml:space="preserve">both the </w:t>
      </w:r>
      <w:r w:rsidR="00CD0A0A">
        <w:rPr>
          <w:sz w:val="24"/>
          <w:szCs w:val="24"/>
        </w:rPr>
        <w:t>South</w:t>
      </w:r>
      <w:r w:rsidR="006275A5">
        <w:rPr>
          <w:sz w:val="24"/>
          <w:szCs w:val="24"/>
        </w:rPr>
        <w:t xml:space="preserve"> and </w:t>
      </w:r>
      <w:r w:rsidR="00CD0A0A">
        <w:rPr>
          <w:sz w:val="24"/>
          <w:szCs w:val="24"/>
        </w:rPr>
        <w:t>North</w:t>
      </w:r>
      <w:r w:rsidR="004A470F">
        <w:rPr>
          <w:sz w:val="24"/>
          <w:szCs w:val="24"/>
        </w:rPr>
        <w:t xml:space="preserve"> Santa Cruz</w:t>
      </w:r>
      <w:r w:rsidR="000A10B3">
        <w:rPr>
          <w:sz w:val="24"/>
          <w:szCs w:val="24"/>
        </w:rPr>
        <w:t xml:space="preserve"> River</w:t>
      </w:r>
      <w:r w:rsidR="00507049">
        <w:rPr>
          <w:sz w:val="24"/>
          <w:szCs w:val="24"/>
        </w:rPr>
        <w:t xml:space="preserve">, and the reaches have significant differences in </w:t>
      </w:r>
      <w:r w:rsidR="00B74D32">
        <w:rPr>
          <w:sz w:val="24"/>
          <w:szCs w:val="24"/>
        </w:rPr>
        <w:t xml:space="preserve">both </w:t>
      </w:r>
      <w:r w:rsidR="00507049">
        <w:rPr>
          <w:sz w:val="24"/>
          <w:szCs w:val="24"/>
        </w:rPr>
        <w:t>vegetation</w:t>
      </w:r>
      <w:r w:rsidR="00B74D32">
        <w:rPr>
          <w:sz w:val="24"/>
          <w:szCs w:val="24"/>
        </w:rPr>
        <w:t xml:space="preserve"> and proximity to </w:t>
      </w:r>
      <w:r w:rsidR="00050D9F">
        <w:rPr>
          <w:sz w:val="24"/>
          <w:szCs w:val="24"/>
        </w:rPr>
        <w:t xml:space="preserve">urban </w:t>
      </w:r>
      <w:r w:rsidR="00870298">
        <w:rPr>
          <w:sz w:val="24"/>
          <w:szCs w:val="24"/>
        </w:rPr>
        <w:t>households</w:t>
      </w:r>
      <w:r w:rsidR="00050D9F">
        <w:rPr>
          <w:sz w:val="24"/>
          <w:szCs w:val="24"/>
        </w:rPr>
        <w:t xml:space="preserve"> to be sampled</w:t>
      </w:r>
      <w:r w:rsidR="004A470F">
        <w:rPr>
          <w:sz w:val="24"/>
          <w:szCs w:val="24"/>
        </w:rPr>
        <w:t xml:space="preserve">. </w:t>
      </w:r>
    </w:p>
    <w:p w:rsidR="003E16D4" w:rsidRDefault="003E16D4"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3(b) Public Notice Required Prior to ICR submission to OMB</w:t>
      </w:r>
    </w:p>
    <w:p w:rsidR="00913EAA" w:rsidRDefault="00913EAA"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13EAA" w:rsidRDefault="007D2E24"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This is the </w:t>
      </w:r>
      <w:r w:rsidR="00930C29">
        <w:rPr>
          <w:sz w:val="24"/>
          <w:szCs w:val="24"/>
        </w:rPr>
        <w:t>second</w:t>
      </w:r>
      <w:r>
        <w:rPr>
          <w:sz w:val="24"/>
          <w:szCs w:val="24"/>
        </w:rPr>
        <w:t xml:space="preserve"> of two federal register notices.</w:t>
      </w:r>
      <w:r w:rsidR="00930C29">
        <w:rPr>
          <w:sz w:val="24"/>
          <w:szCs w:val="24"/>
        </w:rPr>
        <w:t xml:space="preserve">  The first public notice period was 60 days and closed on July 8, 2012.</w:t>
      </w:r>
    </w:p>
    <w:p w:rsidR="00913EAA" w:rsidRDefault="00913EAA"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3(c) Consultations</w:t>
      </w:r>
    </w:p>
    <w:p w:rsidR="00913EAA" w:rsidRDefault="00913EAA"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312FA" w:rsidRDefault="00913EAA" w:rsidP="00F312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The principal investigator for this effort is Matt</w:t>
      </w:r>
      <w:r w:rsidR="00BE55DE">
        <w:rPr>
          <w:sz w:val="24"/>
          <w:szCs w:val="24"/>
        </w:rPr>
        <w:t>hew</w:t>
      </w:r>
      <w:r>
        <w:rPr>
          <w:sz w:val="24"/>
          <w:szCs w:val="24"/>
        </w:rPr>
        <w:t xml:space="preserve"> Weber, postdoctoral researcher at USEPA, ORD, Western Ecology Division, Corvallis, OR. </w:t>
      </w:r>
      <w:r w:rsidR="00050077">
        <w:rPr>
          <w:sz w:val="24"/>
          <w:szCs w:val="24"/>
        </w:rPr>
        <w:t>The principal investigator</w:t>
      </w:r>
      <w:r w:rsidR="00F312FA">
        <w:rPr>
          <w:sz w:val="24"/>
          <w:szCs w:val="24"/>
        </w:rPr>
        <w:t xml:space="preserve"> has </w:t>
      </w:r>
      <w:r w:rsidR="006572E5">
        <w:rPr>
          <w:sz w:val="24"/>
          <w:szCs w:val="24"/>
        </w:rPr>
        <w:t>past direct</w:t>
      </w:r>
      <w:r w:rsidR="00F312FA">
        <w:rPr>
          <w:sz w:val="24"/>
          <w:szCs w:val="24"/>
        </w:rPr>
        <w:t xml:space="preserve"> experience with willingness to pay survey research, </w:t>
      </w:r>
      <w:r w:rsidR="006572E5">
        <w:rPr>
          <w:sz w:val="24"/>
          <w:szCs w:val="24"/>
        </w:rPr>
        <w:t>with a study estimating</w:t>
      </w:r>
      <w:r w:rsidR="00F312FA">
        <w:rPr>
          <w:sz w:val="24"/>
          <w:szCs w:val="24"/>
        </w:rPr>
        <w:t xml:space="preserve"> values for management changes for the river and riparian area of the Rio Grande in Albuquerque, New</w:t>
      </w:r>
      <w:r w:rsidR="003970AC">
        <w:rPr>
          <w:sz w:val="24"/>
          <w:szCs w:val="24"/>
        </w:rPr>
        <w:t xml:space="preserve"> Mexico (Weber and Stewart, 2009</w:t>
      </w:r>
      <w:r w:rsidR="00F312FA">
        <w:rPr>
          <w:sz w:val="24"/>
          <w:szCs w:val="24"/>
        </w:rPr>
        <w:t>).</w:t>
      </w:r>
      <w:r w:rsidR="001B2BDA">
        <w:rPr>
          <w:sz w:val="24"/>
          <w:szCs w:val="24"/>
        </w:rPr>
        <w:t xml:space="preserve"> </w:t>
      </w:r>
      <w:r w:rsidR="00F76D74">
        <w:rPr>
          <w:sz w:val="24"/>
          <w:szCs w:val="24"/>
        </w:rPr>
        <w:t>P</w:t>
      </w:r>
      <w:r w:rsidR="00F312FA">
        <w:rPr>
          <w:sz w:val="24"/>
          <w:szCs w:val="24"/>
        </w:rPr>
        <w:t>reviously approved OMB surveys</w:t>
      </w:r>
      <w:r w:rsidR="00F76D74">
        <w:rPr>
          <w:sz w:val="24"/>
          <w:szCs w:val="24"/>
        </w:rPr>
        <w:t xml:space="preserve"> were consulted in designing this survey,</w:t>
      </w:r>
      <w:r w:rsidR="006572E5">
        <w:rPr>
          <w:sz w:val="24"/>
          <w:szCs w:val="24"/>
        </w:rPr>
        <w:t xml:space="preserve"> in particular</w:t>
      </w:r>
      <w:r w:rsidR="000E543B">
        <w:rPr>
          <w:sz w:val="24"/>
          <w:szCs w:val="24"/>
        </w:rPr>
        <w:t xml:space="preserve"> </w:t>
      </w:r>
      <w:r w:rsidR="00201A1A">
        <w:rPr>
          <w:sz w:val="24"/>
          <w:szCs w:val="24"/>
        </w:rPr>
        <w:t>a NOAA coral reef valuation s</w:t>
      </w:r>
      <w:r w:rsidR="000E543B">
        <w:rPr>
          <w:sz w:val="24"/>
          <w:szCs w:val="24"/>
        </w:rPr>
        <w:t>tudy (OMB # 0</w:t>
      </w:r>
      <w:r w:rsidR="00BE41A9">
        <w:rPr>
          <w:sz w:val="24"/>
          <w:szCs w:val="24"/>
        </w:rPr>
        <w:t xml:space="preserve">648-0585), </w:t>
      </w:r>
      <w:r w:rsidR="00CD0505">
        <w:rPr>
          <w:sz w:val="24"/>
          <w:szCs w:val="24"/>
        </w:rPr>
        <w:t>a US</w:t>
      </w:r>
      <w:r w:rsidR="00201A1A">
        <w:rPr>
          <w:sz w:val="24"/>
          <w:szCs w:val="24"/>
        </w:rPr>
        <w:t>EPA study on fish and a</w:t>
      </w:r>
      <w:r w:rsidR="000E543B">
        <w:rPr>
          <w:sz w:val="24"/>
          <w:szCs w:val="24"/>
        </w:rPr>
        <w:t>q</w:t>
      </w:r>
      <w:r w:rsidR="00201A1A">
        <w:rPr>
          <w:sz w:val="24"/>
          <w:szCs w:val="24"/>
        </w:rPr>
        <w:t>uatic h</w:t>
      </w:r>
      <w:r w:rsidR="000E543B">
        <w:rPr>
          <w:sz w:val="24"/>
          <w:szCs w:val="24"/>
        </w:rPr>
        <w:t>abitat impacts from cooling water intake structures (OMB # 2020-0283)</w:t>
      </w:r>
      <w:r w:rsidR="00BE41A9">
        <w:rPr>
          <w:sz w:val="24"/>
          <w:szCs w:val="24"/>
        </w:rPr>
        <w:t xml:space="preserve">, and a USEPA study on </w:t>
      </w:r>
      <w:r w:rsidR="00156C4B">
        <w:rPr>
          <w:sz w:val="24"/>
          <w:szCs w:val="24"/>
        </w:rPr>
        <w:t xml:space="preserve">Chesapeake Bay water quality (OMB # 2010-0043). </w:t>
      </w:r>
      <w:r w:rsidR="00F76D74">
        <w:rPr>
          <w:sz w:val="24"/>
          <w:szCs w:val="24"/>
        </w:rPr>
        <w:t xml:space="preserve">The survey instrument booklet format and several questions were adapted from the </w:t>
      </w:r>
      <w:r w:rsidR="00013721">
        <w:rPr>
          <w:sz w:val="24"/>
          <w:szCs w:val="24"/>
        </w:rPr>
        <w:t>US</w:t>
      </w:r>
      <w:r w:rsidR="00F76D74">
        <w:rPr>
          <w:sz w:val="24"/>
          <w:szCs w:val="24"/>
        </w:rPr>
        <w:t>EPA study</w:t>
      </w:r>
      <w:r w:rsidR="00050D9F">
        <w:rPr>
          <w:sz w:val="24"/>
          <w:szCs w:val="24"/>
        </w:rPr>
        <w:t xml:space="preserve"> OMB # 2020-0283</w:t>
      </w:r>
      <w:r w:rsidR="00201A1A">
        <w:rPr>
          <w:sz w:val="24"/>
          <w:szCs w:val="24"/>
        </w:rPr>
        <w:t xml:space="preserve">. </w:t>
      </w:r>
      <w:r w:rsidR="000F41A1">
        <w:rPr>
          <w:sz w:val="24"/>
          <w:szCs w:val="24"/>
        </w:rPr>
        <w:t>T</w:t>
      </w:r>
      <w:r w:rsidR="00F312FA">
        <w:rPr>
          <w:sz w:val="24"/>
          <w:szCs w:val="24"/>
        </w:rPr>
        <w:t>he</w:t>
      </w:r>
      <w:r w:rsidR="000E543B">
        <w:rPr>
          <w:sz w:val="24"/>
          <w:szCs w:val="24"/>
        </w:rPr>
        <w:t xml:space="preserve"> principal investigator </w:t>
      </w:r>
      <w:r w:rsidR="00F312FA">
        <w:rPr>
          <w:sz w:val="24"/>
          <w:szCs w:val="24"/>
        </w:rPr>
        <w:t>participated in a workshop amongst stated preference survey practitioners working on</w:t>
      </w:r>
      <w:r w:rsidR="006572E5">
        <w:rPr>
          <w:sz w:val="24"/>
          <w:szCs w:val="24"/>
        </w:rPr>
        <w:t xml:space="preserve"> federal</w:t>
      </w:r>
      <w:r w:rsidR="00F312FA">
        <w:rPr>
          <w:sz w:val="24"/>
          <w:szCs w:val="24"/>
        </w:rPr>
        <w:t xml:space="preserve"> government projects, convened by NOAA and Stratus Consulting in June of 2</w:t>
      </w:r>
      <w:r w:rsidR="000E543B">
        <w:rPr>
          <w:sz w:val="24"/>
          <w:szCs w:val="24"/>
        </w:rPr>
        <w:t>012</w:t>
      </w:r>
      <w:r w:rsidR="006572E5">
        <w:rPr>
          <w:sz w:val="24"/>
          <w:szCs w:val="24"/>
        </w:rPr>
        <w:t xml:space="preserve"> (</w:t>
      </w:r>
      <w:r w:rsidR="00F545DA">
        <w:rPr>
          <w:sz w:val="24"/>
          <w:szCs w:val="24"/>
        </w:rPr>
        <w:t xml:space="preserve">NOAA and </w:t>
      </w:r>
      <w:r w:rsidR="006572E5">
        <w:rPr>
          <w:sz w:val="24"/>
          <w:szCs w:val="24"/>
        </w:rPr>
        <w:t>Stratus Consulting, 2012)</w:t>
      </w:r>
      <w:r w:rsidR="000E543B">
        <w:rPr>
          <w:sz w:val="24"/>
          <w:szCs w:val="24"/>
        </w:rPr>
        <w:t xml:space="preserve">. This </w:t>
      </w:r>
      <w:r w:rsidR="00F76D74">
        <w:rPr>
          <w:sz w:val="24"/>
          <w:szCs w:val="24"/>
        </w:rPr>
        <w:t xml:space="preserve">workshop was a </w:t>
      </w:r>
      <w:r w:rsidR="000E543B">
        <w:rPr>
          <w:sz w:val="24"/>
          <w:szCs w:val="24"/>
        </w:rPr>
        <w:t>helpful forum for comparing</w:t>
      </w:r>
      <w:r w:rsidR="00F312FA">
        <w:rPr>
          <w:sz w:val="24"/>
          <w:szCs w:val="24"/>
        </w:rPr>
        <w:t xml:space="preserve"> notes</w:t>
      </w:r>
      <w:r w:rsidR="00F76D74">
        <w:rPr>
          <w:sz w:val="24"/>
          <w:szCs w:val="24"/>
        </w:rPr>
        <w:t xml:space="preserve"> in willingness to pay survey design</w:t>
      </w:r>
      <w:r w:rsidR="000F41A1">
        <w:rPr>
          <w:sz w:val="24"/>
          <w:szCs w:val="24"/>
        </w:rPr>
        <w:t>, with an emphasis on</w:t>
      </w:r>
      <w:r w:rsidR="00F76D74">
        <w:rPr>
          <w:sz w:val="24"/>
          <w:szCs w:val="24"/>
        </w:rPr>
        <w:t xml:space="preserve"> strategies for </w:t>
      </w:r>
      <w:r w:rsidR="00F312FA">
        <w:rPr>
          <w:sz w:val="24"/>
          <w:szCs w:val="24"/>
        </w:rPr>
        <w:t>present</w:t>
      </w:r>
      <w:r w:rsidR="00F76D74">
        <w:rPr>
          <w:sz w:val="24"/>
          <w:szCs w:val="24"/>
        </w:rPr>
        <w:t>ing</w:t>
      </w:r>
      <w:r w:rsidR="00F312FA">
        <w:rPr>
          <w:sz w:val="24"/>
          <w:szCs w:val="24"/>
        </w:rPr>
        <w:t xml:space="preserve"> ecological goods in a</w:t>
      </w:r>
      <w:r w:rsidR="00201A1A">
        <w:rPr>
          <w:sz w:val="24"/>
          <w:szCs w:val="24"/>
        </w:rPr>
        <w:t xml:space="preserve"> way meaningful to </w:t>
      </w:r>
      <w:r w:rsidR="000F41A1">
        <w:rPr>
          <w:sz w:val="24"/>
          <w:szCs w:val="24"/>
        </w:rPr>
        <w:t>the lay public</w:t>
      </w:r>
      <w:r w:rsidR="00737929">
        <w:rPr>
          <w:sz w:val="24"/>
          <w:szCs w:val="24"/>
        </w:rPr>
        <w:t xml:space="preserve">. Several completed or working draft willingness to pay survey instruments were </w:t>
      </w:r>
      <w:r w:rsidR="000F41A1">
        <w:rPr>
          <w:sz w:val="24"/>
          <w:szCs w:val="24"/>
        </w:rPr>
        <w:t>presented</w:t>
      </w:r>
      <w:r w:rsidR="00737929">
        <w:rPr>
          <w:sz w:val="24"/>
          <w:szCs w:val="24"/>
        </w:rPr>
        <w:t xml:space="preserve"> for group discussion. </w:t>
      </w:r>
    </w:p>
    <w:p w:rsidR="00727279" w:rsidRDefault="00727279" w:rsidP="00F312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3A6159" w:rsidRDefault="003A6159" w:rsidP="003A6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Although the need to clearly define the ecological good to be valued is established advice for stated preference research (Arrow et al., 1993), Boyd and Krupnick</w:t>
      </w:r>
      <w:r w:rsidR="00934655">
        <w:rPr>
          <w:sz w:val="24"/>
          <w:szCs w:val="24"/>
        </w:rPr>
        <w:t xml:space="preserve"> (2013</w:t>
      </w:r>
      <w:r>
        <w:rPr>
          <w:sz w:val="24"/>
          <w:szCs w:val="24"/>
        </w:rPr>
        <w:t>) found that practitioners sometimes use only vague language to define water-related ecological commodities.</w:t>
      </w:r>
    </w:p>
    <w:p w:rsidR="00727279" w:rsidRDefault="00727279" w:rsidP="00F312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Th</w:t>
      </w:r>
      <w:r w:rsidR="00737929">
        <w:rPr>
          <w:sz w:val="24"/>
          <w:szCs w:val="24"/>
        </w:rPr>
        <w:t>is survey uses an explicit</w:t>
      </w:r>
      <w:r>
        <w:rPr>
          <w:sz w:val="24"/>
          <w:szCs w:val="24"/>
        </w:rPr>
        <w:t xml:space="preserve"> approach to defining ecological commodities to be valued, following </w:t>
      </w:r>
      <w:r w:rsidR="003A6159">
        <w:rPr>
          <w:sz w:val="24"/>
          <w:szCs w:val="24"/>
        </w:rPr>
        <w:t xml:space="preserve">concepts described </w:t>
      </w:r>
      <w:r w:rsidR="00F545DA">
        <w:rPr>
          <w:sz w:val="24"/>
          <w:szCs w:val="24"/>
        </w:rPr>
        <w:t>in Boyd and Banzhaf (2007</w:t>
      </w:r>
      <w:r w:rsidR="0002110A">
        <w:rPr>
          <w:sz w:val="24"/>
          <w:szCs w:val="24"/>
        </w:rPr>
        <w:t xml:space="preserve">). </w:t>
      </w:r>
      <w:r w:rsidR="003A6159">
        <w:rPr>
          <w:sz w:val="24"/>
          <w:szCs w:val="24"/>
        </w:rPr>
        <w:t>Ecological good</w:t>
      </w:r>
      <w:r w:rsidR="00050D9F">
        <w:rPr>
          <w:sz w:val="24"/>
          <w:szCs w:val="24"/>
        </w:rPr>
        <w:t>s</w:t>
      </w:r>
      <w:r w:rsidR="003A6159">
        <w:rPr>
          <w:sz w:val="24"/>
          <w:szCs w:val="24"/>
        </w:rPr>
        <w:t xml:space="preserve"> to be valued were derived from extensive focus group research during survey development. </w:t>
      </w:r>
      <w:r w:rsidR="00013721">
        <w:rPr>
          <w:sz w:val="24"/>
          <w:szCs w:val="24"/>
        </w:rPr>
        <w:t xml:space="preserve">Throughout the focus group research </w:t>
      </w:r>
      <w:r w:rsidR="0002110A">
        <w:rPr>
          <w:sz w:val="24"/>
          <w:szCs w:val="24"/>
        </w:rPr>
        <w:t>Dr. Paul L. R</w:t>
      </w:r>
      <w:r w:rsidR="00CD0505">
        <w:rPr>
          <w:sz w:val="24"/>
          <w:szCs w:val="24"/>
        </w:rPr>
        <w:t xml:space="preserve">ingold, </w:t>
      </w:r>
      <w:r w:rsidR="00013721">
        <w:rPr>
          <w:sz w:val="24"/>
          <w:szCs w:val="24"/>
        </w:rPr>
        <w:t xml:space="preserve">a </w:t>
      </w:r>
      <w:r w:rsidR="00CD0505">
        <w:rPr>
          <w:sz w:val="24"/>
          <w:szCs w:val="24"/>
        </w:rPr>
        <w:t>research ecologist at</w:t>
      </w:r>
      <w:r w:rsidR="00013721">
        <w:rPr>
          <w:sz w:val="24"/>
          <w:szCs w:val="24"/>
        </w:rPr>
        <w:t xml:space="preserve"> USEPA</w:t>
      </w:r>
      <w:r w:rsidR="0002110A">
        <w:rPr>
          <w:sz w:val="24"/>
          <w:szCs w:val="24"/>
        </w:rPr>
        <w:t xml:space="preserve"> ORD</w:t>
      </w:r>
      <w:r w:rsidR="00013721">
        <w:rPr>
          <w:sz w:val="24"/>
          <w:szCs w:val="24"/>
        </w:rPr>
        <w:t>,</w:t>
      </w:r>
      <w:r w:rsidR="0002110A">
        <w:rPr>
          <w:sz w:val="24"/>
          <w:szCs w:val="24"/>
        </w:rPr>
        <w:t xml:space="preserve"> was consulted for his experience identifying publicly valued</w:t>
      </w:r>
      <w:r w:rsidR="003A6159">
        <w:rPr>
          <w:sz w:val="24"/>
          <w:szCs w:val="24"/>
        </w:rPr>
        <w:t xml:space="preserve"> stream commodities and metrics (Ringold et al., 2009, and Ringold et al., 2013).</w:t>
      </w:r>
    </w:p>
    <w:p w:rsidR="00F312FA" w:rsidRDefault="00F312FA"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70585" w:rsidRDefault="00A70585" w:rsidP="00A70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It should be noted that although all changes in the survey are</w:t>
      </w:r>
      <w:r w:rsidRPr="003B3DD8">
        <w:rPr>
          <w:sz w:val="24"/>
          <w:szCs w:val="24"/>
        </w:rPr>
        <w:t xml:space="preserve"> </w:t>
      </w:r>
      <w:r>
        <w:rPr>
          <w:sz w:val="24"/>
          <w:szCs w:val="24"/>
        </w:rPr>
        <w:t xml:space="preserve">theoretically possible, there is no specific policy proposed by any group or interest that this survey attempts to research. In general the attributes were driven primarily </w:t>
      </w:r>
      <w:r w:rsidR="0011139C">
        <w:rPr>
          <w:sz w:val="24"/>
          <w:szCs w:val="24"/>
        </w:rPr>
        <w:t xml:space="preserve">by selecting a subset of </w:t>
      </w:r>
      <w:r>
        <w:rPr>
          <w:sz w:val="24"/>
          <w:szCs w:val="24"/>
        </w:rPr>
        <w:t>rive</w:t>
      </w:r>
      <w:r w:rsidR="0011139C">
        <w:rPr>
          <w:sz w:val="24"/>
          <w:szCs w:val="24"/>
        </w:rPr>
        <w:t xml:space="preserve">rs and stream attributes expressed in locally convened </w:t>
      </w:r>
      <w:r>
        <w:rPr>
          <w:sz w:val="24"/>
          <w:szCs w:val="24"/>
        </w:rPr>
        <w:t>focus groups, for which plausible scenarios and choice information could be developed</w:t>
      </w:r>
      <w:r w:rsidR="0011139C">
        <w:rPr>
          <w:sz w:val="24"/>
          <w:szCs w:val="24"/>
        </w:rPr>
        <w:t xml:space="preserve"> for the Santa Cruz River. In terms of actual local policy discussions,</w:t>
      </w:r>
      <w:r>
        <w:rPr>
          <w:sz w:val="24"/>
          <w:szCs w:val="24"/>
        </w:rPr>
        <w:t xml:space="preserve"> </w:t>
      </w:r>
      <w:r w:rsidR="006F491F">
        <w:rPr>
          <w:sz w:val="24"/>
          <w:szCs w:val="24"/>
        </w:rPr>
        <w:t>possibilities</w:t>
      </w:r>
      <w:r>
        <w:rPr>
          <w:sz w:val="24"/>
          <w:szCs w:val="24"/>
        </w:rPr>
        <w:t xml:space="preserve"> for changing flow and forest appear to have been more discussed than changes that would allow safe full body contact.</w:t>
      </w:r>
    </w:p>
    <w:p w:rsidR="00A70585" w:rsidRDefault="00A70585"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B5F55" w:rsidRPr="00E275EF" w:rsidRDefault="00201A1A" w:rsidP="00E275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This survey includes natural science modeling outcomes which quantify the relationship between riparian forest acreage and surface flow extent in both the </w:t>
      </w:r>
      <w:r w:rsidR="00CD0A0A">
        <w:rPr>
          <w:sz w:val="24"/>
          <w:szCs w:val="24"/>
        </w:rPr>
        <w:t>South</w:t>
      </w:r>
      <w:r>
        <w:rPr>
          <w:sz w:val="24"/>
          <w:szCs w:val="24"/>
        </w:rPr>
        <w:t xml:space="preserve"> and </w:t>
      </w:r>
      <w:r w:rsidR="00CD0A0A">
        <w:rPr>
          <w:sz w:val="24"/>
          <w:szCs w:val="24"/>
        </w:rPr>
        <w:t>North</w:t>
      </w:r>
      <w:r>
        <w:rPr>
          <w:sz w:val="24"/>
          <w:szCs w:val="24"/>
        </w:rPr>
        <w:t xml:space="preserve"> Santa Cruz River, two river areas</w:t>
      </w:r>
      <w:r w:rsidR="00013721">
        <w:rPr>
          <w:sz w:val="24"/>
          <w:szCs w:val="24"/>
        </w:rPr>
        <w:t xml:space="preserve"> (North vs. South)</w:t>
      </w:r>
      <w:r>
        <w:rPr>
          <w:sz w:val="24"/>
          <w:szCs w:val="24"/>
        </w:rPr>
        <w:t xml:space="preserve"> with different hydrogeological conditions. </w:t>
      </w:r>
      <w:r w:rsidR="000B2CBB">
        <w:rPr>
          <w:sz w:val="24"/>
          <w:szCs w:val="24"/>
        </w:rPr>
        <w:t xml:space="preserve">The natural science </w:t>
      </w:r>
      <w:r w:rsidR="000B2CBB">
        <w:rPr>
          <w:sz w:val="24"/>
          <w:szCs w:val="24"/>
        </w:rPr>
        <w:lastRenderedPageBreak/>
        <w:t>modeling is based on</w:t>
      </w:r>
      <w:r>
        <w:rPr>
          <w:sz w:val="24"/>
          <w:szCs w:val="24"/>
        </w:rPr>
        <w:t xml:space="preserve"> </w:t>
      </w:r>
      <w:r w:rsidR="000B2CBB">
        <w:rPr>
          <w:sz w:val="24"/>
          <w:szCs w:val="24"/>
        </w:rPr>
        <w:t xml:space="preserve">dissertation research at Arizona State </w:t>
      </w:r>
      <w:r w:rsidR="000B2CBB" w:rsidRPr="00A12584">
        <w:rPr>
          <w:sz w:val="24"/>
          <w:szCs w:val="24"/>
        </w:rPr>
        <w:t xml:space="preserve">University (White, </w:t>
      </w:r>
      <w:r w:rsidR="00A12584" w:rsidRPr="00A12584">
        <w:rPr>
          <w:sz w:val="24"/>
          <w:szCs w:val="24"/>
        </w:rPr>
        <w:t>2011</w:t>
      </w:r>
      <w:r w:rsidR="000B2CBB" w:rsidRPr="00A12584">
        <w:rPr>
          <w:sz w:val="24"/>
          <w:szCs w:val="24"/>
        </w:rPr>
        <w:t>)</w:t>
      </w:r>
      <w:r w:rsidR="00A12584" w:rsidRPr="00A12584">
        <w:rPr>
          <w:sz w:val="24"/>
          <w:szCs w:val="24"/>
        </w:rPr>
        <w:t xml:space="preserve"> and further analysis by</w:t>
      </w:r>
      <w:r w:rsidR="000B2CBB" w:rsidRPr="00A12584">
        <w:rPr>
          <w:sz w:val="24"/>
          <w:szCs w:val="24"/>
        </w:rPr>
        <w:t xml:space="preserve"> Arizona State University Professor</w:t>
      </w:r>
      <w:r w:rsidRPr="00A12584">
        <w:rPr>
          <w:sz w:val="24"/>
          <w:szCs w:val="24"/>
        </w:rPr>
        <w:t xml:space="preserve"> Dr. Juliet Stromberg</w:t>
      </w:r>
      <w:r w:rsidR="00737929">
        <w:rPr>
          <w:sz w:val="24"/>
          <w:szCs w:val="24"/>
        </w:rPr>
        <w:t xml:space="preserve"> (personal communication, May, 2013)</w:t>
      </w:r>
      <w:r w:rsidRPr="00A12584">
        <w:rPr>
          <w:sz w:val="24"/>
          <w:szCs w:val="24"/>
        </w:rPr>
        <w:t xml:space="preserve">. </w:t>
      </w:r>
      <w:r w:rsidR="000B2CBB" w:rsidRPr="00A12584">
        <w:rPr>
          <w:sz w:val="24"/>
          <w:szCs w:val="24"/>
        </w:rPr>
        <w:t>Drs. White and Stromberg</w:t>
      </w:r>
      <w:r w:rsidR="000B2CBB">
        <w:rPr>
          <w:sz w:val="24"/>
          <w:szCs w:val="24"/>
        </w:rPr>
        <w:t xml:space="preserve"> were consulted </w:t>
      </w:r>
      <w:r w:rsidR="00013721">
        <w:rPr>
          <w:sz w:val="24"/>
          <w:szCs w:val="24"/>
        </w:rPr>
        <w:t>during</w:t>
      </w:r>
      <w:r w:rsidR="000B2CBB">
        <w:rPr>
          <w:sz w:val="24"/>
          <w:szCs w:val="24"/>
        </w:rPr>
        <w:t xml:space="preserve"> development of the natural science background provided in the survey instrument as well as the ecological changes the survey poses. </w:t>
      </w:r>
      <w:r w:rsidR="001B2BDA">
        <w:rPr>
          <w:sz w:val="24"/>
          <w:szCs w:val="24"/>
        </w:rPr>
        <w:t xml:space="preserve">Dr. Thomas Meixner and Ph.D. </w:t>
      </w:r>
      <w:r w:rsidR="0002110A">
        <w:rPr>
          <w:sz w:val="24"/>
          <w:szCs w:val="24"/>
        </w:rPr>
        <w:t>student</w:t>
      </w:r>
      <w:r w:rsidR="001B2BDA">
        <w:rPr>
          <w:sz w:val="24"/>
          <w:szCs w:val="24"/>
        </w:rPr>
        <w:t xml:space="preserve"> Rewati N</w:t>
      </w:r>
      <w:r w:rsidR="0002110A">
        <w:rPr>
          <w:sz w:val="24"/>
          <w:szCs w:val="24"/>
        </w:rPr>
        <w:t xml:space="preserve">iraula </w:t>
      </w:r>
      <w:r w:rsidR="00FA3FB0">
        <w:rPr>
          <w:sz w:val="24"/>
          <w:szCs w:val="24"/>
        </w:rPr>
        <w:t xml:space="preserve">both </w:t>
      </w:r>
      <w:r w:rsidR="0002110A">
        <w:rPr>
          <w:sz w:val="24"/>
          <w:szCs w:val="24"/>
        </w:rPr>
        <w:t xml:space="preserve">at the University of Arizona were consulted on potential surface </w:t>
      </w:r>
      <w:r w:rsidR="0002110A" w:rsidRPr="003B3DD8">
        <w:rPr>
          <w:sz w:val="24"/>
          <w:szCs w:val="24"/>
        </w:rPr>
        <w:t>streamflow extents under different effluent release scenarios for the North and South reaches of the Santa Cruz River.</w:t>
      </w:r>
      <w:r w:rsidR="00013721">
        <w:rPr>
          <w:sz w:val="24"/>
          <w:szCs w:val="24"/>
        </w:rPr>
        <w:t xml:space="preserve"> </w:t>
      </w:r>
      <w:r w:rsidR="00B73699" w:rsidRPr="003B3DD8">
        <w:rPr>
          <w:sz w:val="24"/>
          <w:szCs w:val="24"/>
        </w:rPr>
        <w:t>The most recent</w:t>
      </w:r>
      <w:r w:rsidR="000B2CBB" w:rsidRPr="003B3DD8">
        <w:rPr>
          <w:sz w:val="24"/>
          <w:szCs w:val="24"/>
        </w:rPr>
        <w:t xml:space="preserve"> </w:t>
      </w:r>
      <w:r w:rsidR="00B73699" w:rsidRPr="003B3DD8">
        <w:rPr>
          <w:sz w:val="24"/>
          <w:szCs w:val="24"/>
        </w:rPr>
        <w:t xml:space="preserve">Arizona Department of Environmental Quality (2010) report summarizing water quality status for the </w:t>
      </w:r>
      <w:r w:rsidR="00CD0A0A" w:rsidRPr="003B3DD8">
        <w:rPr>
          <w:sz w:val="24"/>
          <w:szCs w:val="24"/>
        </w:rPr>
        <w:t>South and North</w:t>
      </w:r>
      <w:r w:rsidR="00B73699" w:rsidRPr="003B3DD8">
        <w:rPr>
          <w:sz w:val="24"/>
          <w:szCs w:val="24"/>
        </w:rPr>
        <w:t xml:space="preserve"> reaches of river were reviewed. Persons with either research or management interests in the Santa Cruz River</w:t>
      </w:r>
      <w:r w:rsidR="005521A8" w:rsidRPr="003B3DD8">
        <w:rPr>
          <w:sz w:val="24"/>
          <w:szCs w:val="24"/>
        </w:rPr>
        <w:t xml:space="preserve"> (USGS, University of Arizona, Pima County, and Tumacácori National Historical Park)</w:t>
      </w:r>
      <w:r w:rsidR="00B73699" w:rsidRPr="003B3DD8">
        <w:rPr>
          <w:sz w:val="24"/>
          <w:szCs w:val="24"/>
        </w:rPr>
        <w:t xml:space="preserve"> were consulted </w:t>
      </w:r>
      <w:r w:rsidR="005521A8" w:rsidRPr="003B3DD8">
        <w:rPr>
          <w:sz w:val="24"/>
          <w:szCs w:val="24"/>
        </w:rPr>
        <w:t xml:space="preserve">on the range of likely treated wastewater releases into the </w:t>
      </w:r>
      <w:r w:rsidR="00CD0A0A" w:rsidRPr="003B3DD8">
        <w:rPr>
          <w:sz w:val="24"/>
          <w:szCs w:val="24"/>
        </w:rPr>
        <w:t>South</w:t>
      </w:r>
      <w:r w:rsidR="005521A8" w:rsidRPr="003B3DD8">
        <w:rPr>
          <w:sz w:val="24"/>
          <w:szCs w:val="24"/>
        </w:rPr>
        <w:t xml:space="preserve"> and </w:t>
      </w:r>
      <w:r w:rsidR="00CD0A0A" w:rsidRPr="003B3DD8">
        <w:rPr>
          <w:sz w:val="24"/>
          <w:szCs w:val="24"/>
        </w:rPr>
        <w:t>North reaches of the</w:t>
      </w:r>
      <w:r w:rsidR="005521A8" w:rsidRPr="003B3DD8">
        <w:rPr>
          <w:sz w:val="24"/>
          <w:szCs w:val="24"/>
        </w:rPr>
        <w:t xml:space="preserve"> Santa Cruz River, and the c</w:t>
      </w:r>
      <w:r w:rsidR="002121BA">
        <w:rPr>
          <w:sz w:val="24"/>
          <w:szCs w:val="24"/>
        </w:rPr>
        <w:t xml:space="preserve">urrent state of water quality. Notably, zero </w:t>
      </w:r>
      <w:r w:rsidR="002121BA" w:rsidRPr="00E275EF">
        <w:rPr>
          <w:sz w:val="24"/>
          <w:szCs w:val="24"/>
        </w:rPr>
        <w:t>effluent releases into the North or South Santa Cruz River are considered extremely unlikely and accordingly the survey does not consider this possibility.</w:t>
      </w:r>
      <w:r w:rsidR="00E275EF" w:rsidRPr="00E275EF">
        <w:rPr>
          <w:sz w:val="24"/>
          <w:szCs w:val="24"/>
        </w:rPr>
        <w:t xml:space="preserve"> Region 9 of US EPA was also consulted on the project, including Santa Cruz Watershed contact Jared Vollmer.</w:t>
      </w:r>
      <w:r w:rsidR="00050D9F">
        <w:rPr>
          <w:sz w:val="24"/>
          <w:szCs w:val="24"/>
        </w:rPr>
        <w:t xml:space="preserve"> Although numerous consultations were made, these should not be interpreted as any entity endorsing the survey for management purposes. Again, the</w:t>
      </w:r>
      <w:r w:rsidR="00FA3FB0">
        <w:rPr>
          <w:sz w:val="24"/>
          <w:szCs w:val="24"/>
        </w:rPr>
        <w:t xml:space="preserve"> overall</w:t>
      </w:r>
      <w:r w:rsidR="00050D9F">
        <w:rPr>
          <w:sz w:val="24"/>
          <w:szCs w:val="24"/>
        </w:rPr>
        <w:t xml:space="preserve"> purpose of the survey is exploratory </w:t>
      </w:r>
      <w:r w:rsidR="00FA3FB0">
        <w:rPr>
          <w:sz w:val="24"/>
          <w:szCs w:val="24"/>
        </w:rPr>
        <w:t xml:space="preserve">valuation </w:t>
      </w:r>
      <w:r w:rsidR="00050D9F">
        <w:rPr>
          <w:sz w:val="24"/>
          <w:szCs w:val="24"/>
        </w:rPr>
        <w:t>research being conducted by EPA ORD.</w:t>
      </w:r>
      <w:r w:rsidR="00E275EF" w:rsidRPr="00E275EF">
        <w:rPr>
          <w:sz w:val="24"/>
          <w:szCs w:val="24"/>
        </w:rPr>
        <w:t xml:space="preserve"> </w:t>
      </w:r>
    </w:p>
    <w:p w:rsidR="00CB5F55" w:rsidRPr="00E275EF" w:rsidRDefault="00CB5F55" w:rsidP="003B3DD8">
      <w:pPr>
        <w:rPr>
          <w:sz w:val="24"/>
          <w:szCs w:val="24"/>
        </w:rPr>
      </w:pPr>
    </w:p>
    <w:p w:rsidR="003B3DD8" w:rsidRPr="00FD2EFF" w:rsidRDefault="0011139C" w:rsidP="001F76D8">
      <w:pPr>
        <w:rPr>
          <w:sz w:val="24"/>
          <w:szCs w:val="24"/>
        </w:rPr>
      </w:pPr>
      <w:r>
        <w:rPr>
          <w:sz w:val="24"/>
          <w:szCs w:val="24"/>
        </w:rPr>
        <w:t>Informal courtesy review c</w:t>
      </w:r>
      <w:r w:rsidR="003B3DD8" w:rsidRPr="00E275EF">
        <w:rPr>
          <w:sz w:val="24"/>
          <w:szCs w:val="24"/>
        </w:rPr>
        <w:t>omments were</w:t>
      </w:r>
      <w:r>
        <w:rPr>
          <w:sz w:val="24"/>
          <w:szCs w:val="24"/>
        </w:rPr>
        <w:t xml:space="preserve"> specifically solicited from three</w:t>
      </w:r>
      <w:r w:rsidR="003B3DD8" w:rsidRPr="00E275EF">
        <w:rPr>
          <w:sz w:val="24"/>
          <w:szCs w:val="24"/>
        </w:rPr>
        <w:t xml:space="preserve"> expert reviewers</w:t>
      </w:r>
      <w:r>
        <w:rPr>
          <w:sz w:val="24"/>
          <w:szCs w:val="24"/>
        </w:rPr>
        <w:t>, two with stated preference experience, and one with experience with Santa Cruz River issues</w:t>
      </w:r>
      <w:r w:rsidR="003B3DD8" w:rsidRPr="00E275EF">
        <w:rPr>
          <w:sz w:val="24"/>
          <w:szCs w:val="24"/>
        </w:rPr>
        <w:t xml:space="preserve">. </w:t>
      </w:r>
      <w:r w:rsidR="00CB5F55" w:rsidRPr="00E275EF">
        <w:rPr>
          <w:sz w:val="24"/>
          <w:szCs w:val="24"/>
        </w:rPr>
        <w:t>Their comments are included</w:t>
      </w:r>
      <w:r>
        <w:rPr>
          <w:sz w:val="24"/>
          <w:szCs w:val="24"/>
        </w:rPr>
        <w:t xml:space="preserve"> </w:t>
      </w:r>
      <w:r w:rsidRPr="00FD2EFF">
        <w:rPr>
          <w:sz w:val="24"/>
          <w:szCs w:val="24"/>
        </w:rPr>
        <w:t xml:space="preserve">in Appendix </w:t>
      </w:r>
      <w:r w:rsidR="001F76D8" w:rsidRPr="00FD2EFF">
        <w:rPr>
          <w:sz w:val="24"/>
          <w:szCs w:val="24"/>
        </w:rPr>
        <w:t>2, along with a discussion of edits made to the survey.</w:t>
      </w:r>
    </w:p>
    <w:p w:rsidR="003B3DD8" w:rsidRPr="00FD2EFF" w:rsidRDefault="003B3DD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F76D8" w:rsidRPr="00FD2EFF" w:rsidRDefault="001F76D8" w:rsidP="00BC7720">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s>
        <w:rPr>
          <w:sz w:val="24"/>
          <w:szCs w:val="24"/>
        </w:rPr>
      </w:pPr>
      <w:r w:rsidRPr="00FD2EFF">
        <w:rPr>
          <w:sz w:val="24"/>
          <w:szCs w:val="24"/>
        </w:rPr>
        <w:t>One comment was received d</w:t>
      </w:r>
      <w:r w:rsidR="005A2BA9" w:rsidRPr="00FD2EFF">
        <w:rPr>
          <w:sz w:val="24"/>
          <w:szCs w:val="24"/>
        </w:rPr>
        <w:t>uring the first public notice period</w:t>
      </w:r>
      <w:r w:rsidRPr="00FD2EFF">
        <w:rPr>
          <w:sz w:val="24"/>
          <w:szCs w:val="24"/>
        </w:rPr>
        <w:t xml:space="preserve">. This is </w:t>
      </w:r>
      <w:r w:rsidR="005A2BA9" w:rsidRPr="00FD2EFF">
        <w:rPr>
          <w:sz w:val="24"/>
          <w:szCs w:val="24"/>
        </w:rPr>
        <w:t xml:space="preserve">attached in </w:t>
      </w:r>
      <w:r w:rsidR="003A6159" w:rsidRPr="00FD2EFF">
        <w:rPr>
          <w:sz w:val="24"/>
          <w:szCs w:val="24"/>
        </w:rPr>
        <w:t xml:space="preserve">Appendix </w:t>
      </w:r>
      <w:r w:rsidR="008857AC" w:rsidRPr="00FD2EFF">
        <w:rPr>
          <w:sz w:val="24"/>
          <w:szCs w:val="24"/>
        </w:rPr>
        <w:t>3</w:t>
      </w:r>
      <w:r w:rsidRPr="00FD2EFF">
        <w:rPr>
          <w:sz w:val="24"/>
          <w:szCs w:val="24"/>
        </w:rPr>
        <w:t xml:space="preserve">, along with a discussion of edits made to the survey. </w:t>
      </w:r>
    </w:p>
    <w:p w:rsidR="005521A8" w:rsidRPr="00FD2EFF" w:rsidRDefault="005521A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76DC9" w:rsidRDefault="00A76DC9"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FD2EFF">
        <w:rPr>
          <w:sz w:val="24"/>
          <w:szCs w:val="24"/>
        </w:rPr>
        <w:t>After the second federal register notice three additional comments were received. T</w:t>
      </w:r>
      <w:r w:rsidR="001E6BE7">
        <w:rPr>
          <w:sz w:val="24"/>
          <w:szCs w:val="24"/>
        </w:rPr>
        <w:t>hese comments and</w:t>
      </w:r>
      <w:r w:rsidR="00FA3FB0">
        <w:rPr>
          <w:sz w:val="24"/>
          <w:szCs w:val="24"/>
        </w:rPr>
        <w:t xml:space="preserve"> </w:t>
      </w:r>
      <w:r w:rsidR="001E6BE7">
        <w:rPr>
          <w:sz w:val="24"/>
          <w:szCs w:val="24"/>
        </w:rPr>
        <w:t xml:space="preserve">a detailed response are </w:t>
      </w:r>
      <w:r w:rsidR="00FA3FB0">
        <w:rPr>
          <w:sz w:val="24"/>
          <w:szCs w:val="24"/>
        </w:rPr>
        <w:t xml:space="preserve">attached in </w:t>
      </w:r>
      <w:r w:rsidR="00E20190" w:rsidRPr="00FD2EFF">
        <w:rPr>
          <w:sz w:val="24"/>
          <w:szCs w:val="24"/>
        </w:rPr>
        <w:t xml:space="preserve">Appendix </w:t>
      </w:r>
      <w:r w:rsidR="008857AC" w:rsidRPr="00FD2EFF">
        <w:rPr>
          <w:sz w:val="24"/>
          <w:szCs w:val="24"/>
        </w:rPr>
        <w:t>4</w:t>
      </w:r>
      <w:r w:rsidR="00FA3FB0">
        <w:rPr>
          <w:sz w:val="24"/>
          <w:szCs w:val="24"/>
        </w:rPr>
        <w:t xml:space="preserve">, along with a description of </w:t>
      </w:r>
      <w:r w:rsidR="00E20190" w:rsidRPr="00FD2EFF">
        <w:rPr>
          <w:sz w:val="24"/>
          <w:szCs w:val="24"/>
        </w:rPr>
        <w:t>resulting edits to the survey</w:t>
      </w:r>
      <w:r w:rsidRPr="00FD2EFF">
        <w:rPr>
          <w:sz w:val="24"/>
          <w:szCs w:val="24"/>
        </w:rPr>
        <w:t>.</w:t>
      </w:r>
      <w:r w:rsidR="00E20190">
        <w:rPr>
          <w:sz w:val="24"/>
          <w:szCs w:val="24"/>
        </w:rPr>
        <w:t xml:space="preserve">   </w:t>
      </w:r>
    </w:p>
    <w:p w:rsidR="00A76DC9" w:rsidRDefault="00A76DC9"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3(d) Effects of Less Frequent Collection</w:t>
      </w:r>
    </w:p>
    <w:p w:rsidR="003D7370" w:rsidRDefault="003D7370"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3D7370" w:rsidRDefault="00050D9F"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Without this collection exploratory research regarding willingness to pay for </w:t>
      </w:r>
      <w:r w:rsidR="00650C0F">
        <w:rPr>
          <w:sz w:val="24"/>
          <w:szCs w:val="24"/>
        </w:rPr>
        <w:t xml:space="preserve">potential </w:t>
      </w:r>
      <w:r w:rsidR="00A00DE4">
        <w:rPr>
          <w:sz w:val="24"/>
          <w:szCs w:val="24"/>
        </w:rPr>
        <w:t xml:space="preserve">Santa Cruz River management </w:t>
      </w:r>
      <w:r w:rsidR="00A12584">
        <w:rPr>
          <w:sz w:val="24"/>
          <w:szCs w:val="24"/>
        </w:rPr>
        <w:t>scenarios</w:t>
      </w:r>
      <w:r w:rsidR="00282B50">
        <w:rPr>
          <w:sz w:val="24"/>
          <w:szCs w:val="24"/>
        </w:rPr>
        <w:t xml:space="preserve"> </w:t>
      </w:r>
      <w:r w:rsidR="00A00DE4">
        <w:rPr>
          <w:sz w:val="24"/>
          <w:szCs w:val="24"/>
        </w:rPr>
        <w:t xml:space="preserve">could not be </w:t>
      </w:r>
      <w:r>
        <w:rPr>
          <w:sz w:val="24"/>
          <w:szCs w:val="24"/>
        </w:rPr>
        <w:t>conducted</w:t>
      </w:r>
      <w:r w:rsidR="00A12584">
        <w:rPr>
          <w:sz w:val="24"/>
          <w:szCs w:val="24"/>
        </w:rPr>
        <w:t xml:space="preserve">. </w:t>
      </w:r>
      <w:r w:rsidR="00650C0F">
        <w:rPr>
          <w:sz w:val="24"/>
          <w:szCs w:val="24"/>
        </w:rPr>
        <w:t>The management scenarios are specifically designed to be related to prevalent themes of public interest</w:t>
      </w:r>
      <w:r w:rsidR="000E2FED">
        <w:rPr>
          <w:sz w:val="24"/>
          <w:szCs w:val="24"/>
        </w:rPr>
        <w:t xml:space="preserve"> as derived from focus groups</w:t>
      </w:r>
      <w:r w:rsidR="00650C0F">
        <w:rPr>
          <w:sz w:val="24"/>
          <w:szCs w:val="24"/>
        </w:rPr>
        <w:t xml:space="preserve">. </w:t>
      </w:r>
      <w:r w:rsidR="000E2FED">
        <w:rPr>
          <w:sz w:val="24"/>
          <w:szCs w:val="24"/>
        </w:rPr>
        <w:t>Furthermore, the collection is a rare opportunity to link environmental value research with a highly developed natural science model of surface flow and accompanying forest vegetation avail</w:t>
      </w:r>
      <w:r>
        <w:rPr>
          <w:sz w:val="24"/>
          <w:szCs w:val="24"/>
        </w:rPr>
        <w:t xml:space="preserve">able for the Santa Cruz River. </w:t>
      </w:r>
      <w:r w:rsidR="00EA2308">
        <w:rPr>
          <w:sz w:val="24"/>
          <w:szCs w:val="24"/>
        </w:rPr>
        <w:t>T</w:t>
      </w:r>
      <w:r w:rsidR="00650C0F">
        <w:rPr>
          <w:sz w:val="24"/>
          <w:szCs w:val="24"/>
        </w:rPr>
        <w:t>he</w:t>
      </w:r>
      <w:r w:rsidR="000E2FED">
        <w:rPr>
          <w:sz w:val="24"/>
          <w:szCs w:val="24"/>
        </w:rPr>
        <w:t xml:space="preserve"> case study is of a highly impacted urban area, a situation for which few environmental valuation references are available.</w:t>
      </w:r>
      <w:r w:rsidR="00355E15">
        <w:rPr>
          <w:sz w:val="24"/>
          <w:szCs w:val="24"/>
        </w:rPr>
        <w:t xml:space="preserve"> </w:t>
      </w:r>
      <w:r w:rsidR="00FA3FB0">
        <w:rPr>
          <w:sz w:val="24"/>
          <w:szCs w:val="24"/>
        </w:rPr>
        <w:t>The survey will compare value estimates</w:t>
      </w:r>
      <w:r w:rsidR="000E2FED">
        <w:rPr>
          <w:sz w:val="24"/>
          <w:szCs w:val="24"/>
        </w:rPr>
        <w:t xml:space="preserve"> for two contrasting ecosystem services, for two separate locations, allowing numerous points of comparison of research interest. </w:t>
      </w:r>
      <w:r w:rsidR="00FA3FB0">
        <w:rPr>
          <w:sz w:val="24"/>
          <w:szCs w:val="24"/>
        </w:rPr>
        <w:t xml:space="preserve"> </w:t>
      </w:r>
    </w:p>
    <w:p w:rsidR="003D7370" w:rsidRDefault="003D7370"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3(e) General Guidelines</w:t>
      </w:r>
    </w:p>
    <w:p w:rsidR="00BE55DE" w:rsidRDefault="00BE55DE"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E55DE" w:rsidRDefault="00BE55DE" w:rsidP="00BE55DE">
      <w:pPr>
        <w:rPr>
          <w:rFonts w:ascii="TimesNewRomanPSMT" w:hAnsi="TimesNewRomanPSMT" w:cs="TimesNewRomanPSMT"/>
          <w:sz w:val="24"/>
          <w:szCs w:val="24"/>
        </w:rPr>
      </w:pPr>
      <w:r>
        <w:rPr>
          <w:rFonts w:ascii="TimesNewRomanPSMT" w:hAnsi="TimesNewRomanPSMT" w:cs="TimesNewRomanPSMT"/>
          <w:sz w:val="24"/>
          <w:szCs w:val="24"/>
        </w:rPr>
        <w:t>The survey will not violate any of the general guidelines described in 5 CFR 1320.5 or in</w:t>
      </w:r>
    </w:p>
    <w:p w:rsidR="00BE55DE" w:rsidRDefault="00BE55DE" w:rsidP="00BE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NewRomanPSMT" w:hAnsi="TimesNewRomanPSMT" w:cs="TimesNewRomanPSMT"/>
          <w:sz w:val="24"/>
          <w:szCs w:val="24"/>
        </w:rPr>
      </w:pPr>
      <w:r>
        <w:rPr>
          <w:rFonts w:ascii="TimesNewRomanPSMT" w:hAnsi="TimesNewRomanPSMT" w:cs="TimesNewRomanPSMT"/>
          <w:sz w:val="24"/>
          <w:szCs w:val="24"/>
        </w:rPr>
        <w:t>EPA’s ICR handbook.</w:t>
      </w:r>
    </w:p>
    <w:p w:rsidR="00BE55DE" w:rsidRDefault="00BE55DE" w:rsidP="00BE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3(f) Confidentiality</w:t>
      </w:r>
    </w:p>
    <w:p w:rsidR="00BE55DE" w:rsidRDefault="00BE55DE"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E55DE" w:rsidRDefault="00BE55DE" w:rsidP="004D0282">
      <w:pPr>
        <w:rPr>
          <w:rFonts w:ascii="TimesNewRomanPSMT" w:hAnsi="TimesNewRomanPSMT" w:cs="TimesNewRomanPSMT"/>
          <w:sz w:val="24"/>
          <w:szCs w:val="24"/>
        </w:rPr>
      </w:pPr>
      <w:r>
        <w:rPr>
          <w:rFonts w:ascii="TimesNewRomanPSMT" w:hAnsi="TimesNewRomanPSMT" w:cs="TimesNewRomanPSMT"/>
          <w:sz w:val="24"/>
          <w:szCs w:val="24"/>
        </w:rPr>
        <w:t xml:space="preserve">All responses to the survey will be kept </w:t>
      </w:r>
      <w:r w:rsidR="00667C48">
        <w:rPr>
          <w:rFonts w:ascii="TimesNewRomanPSMT" w:hAnsi="TimesNewRomanPSMT" w:cs="TimesNewRomanPSMT"/>
          <w:sz w:val="24"/>
          <w:szCs w:val="24"/>
        </w:rPr>
        <w:t>confidential</w:t>
      </w:r>
      <w:r w:rsidR="00537615">
        <w:rPr>
          <w:rFonts w:ascii="TimesNewRomanPSMT" w:hAnsi="TimesNewRomanPSMT" w:cs="TimesNewRomanPSMT"/>
          <w:sz w:val="24"/>
          <w:szCs w:val="24"/>
        </w:rPr>
        <w:t>.</w:t>
      </w:r>
      <w:r w:rsidR="006E20FA">
        <w:rPr>
          <w:rFonts w:ascii="TimesNewRomanPSMT" w:hAnsi="TimesNewRomanPSMT" w:cs="TimesNewRomanPSMT"/>
          <w:sz w:val="24"/>
          <w:szCs w:val="24"/>
        </w:rPr>
        <w:t xml:space="preserve"> The surveys will be processed, including data entry, </w:t>
      </w:r>
      <w:r w:rsidR="00667C48">
        <w:rPr>
          <w:rFonts w:ascii="TimesNewRomanPSMT" w:hAnsi="TimesNewRomanPSMT" w:cs="TimesNewRomanPSMT"/>
          <w:sz w:val="24"/>
          <w:szCs w:val="24"/>
        </w:rPr>
        <w:t xml:space="preserve">by the principal investigator; nobody else will have a record of who has responded or the answers of any given respondent. </w:t>
      </w:r>
      <w:r w:rsidR="006E20FA">
        <w:rPr>
          <w:rFonts w:ascii="TimesNewRomanPSMT" w:hAnsi="TimesNewRomanPSMT" w:cs="TimesNewRomanPSMT"/>
          <w:sz w:val="24"/>
          <w:szCs w:val="24"/>
        </w:rPr>
        <w:t>A list of the a</w:t>
      </w:r>
      <w:r w:rsidR="00667C48">
        <w:rPr>
          <w:rFonts w:ascii="TimesNewRomanPSMT" w:hAnsi="TimesNewRomanPSMT" w:cs="TimesNewRomanPSMT"/>
          <w:sz w:val="24"/>
          <w:szCs w:val="24"/>
        </w:rPr>
        <w:t>ddresses of the members of t</w:t>
      </w:r>
      <w:r w:rsidR="00A8737E">
        <w:rPr>
          <w:rFonts w:ascii="TimesNewRomanPSMT" w:hAnsi="TimesNewRomanPSMT" w:cs="TimesNewRomanPSMT"/>
          <w:sz w:val="24"/>
          <w:szCs w:val="24"/>
        </w:rPr>
        <w:t>he sample who have responded versus</w:t>
      </w:r>
      <w:r w:rsidR="00667C48">
        <w:rPr>
          <w:rFonts w:ascii="TimesNewRomanPSMT" w:hAnsi="TimesNewRomanPSMT" w:cs="TimesNewRomanPSMT"/>
          <w:sz w:val="24"/>
          <w:szCs w:val="24"/>
        </w:rPr>
        <w:t xml:space="preserve"> those who have not will be maintained in order to </w:t>
      </w:r>
      <w:r w:rsidR="006E20FA">
        <w:rPr>
          <w:rFonts w:ascii="TimesNewRomanPSMT" w:hAnsi="TimesNewRomanPSMT" w:cs="TimesNewRomanPSMT"/>
          <w:sz w:val="24"/>
          <w:szCs w:val="24"/>
        </w:rPr>
        <w:t xml:space="preserve">more efficiently </w:t>
      </w:r>
      <w:r w:rsidR="00667C48">
        <w:rPr>
          <w:rFonts w:ascii="TimesNewRomanPSMT" w:hAnsi="TimesNewRomanPSMT" w:cs="TimesNewRomanPSMT"/>
          <w:sz w:val="24"/>
          <w:szCs w:val="24"/>
        </w:rPr>
        <w:t>mail reminders and replacement surveys</w:t>
      </w:r>
      <w:r w:rsidR="006E20FA">
        <w:rPr>
          <w:rFonts w:ascii="TimesNewRomanPSMT" w:hAnsi="TimesNewRomanPSMT" w:cs="TimesNewRomanPSMT"/>
          <w:sz w:val="24"/>
          <w:szCs w:val="24"/>
        </w:rPr>
        <w:t xml:space="preserve">. This will be a </w:t>
      </w:r>
      <w:r w:rsidR="00667C48">
        <w:rPr>
          <w:rFonts w:ascii="TimesNewRomanPSMT" w:hAnsi="TimesNewRomanPSMT" w:cs="TimesNewRomanPSMT"/>
          <w:sz w:val="24"/>
          <w:szCs w:val="24"/>
        </w:rPr>
        <w:t xml:space="preserve">single file, accessible to and updated </w:t>
      </w:r>
      <w:r w:rsidR="006E20FA">
        <w:rPr>
          <w:rFonts w:ascii="TimesNewRomanPSMT" w:hAnsi="TimesNewRomanPSMT" w:cs="TimesNewRomanPSMT"/>
          <w:sz w:val="24"/>
          <w:szCs w:val="24"/>
        </w:rPr>
        <w:t>only by the principal investigator</w:t>
      </w:r>
      <w:r w:rsidR="00667C48">
        <w:rPr>
          <w:rFonts w:ascii="TimesNewRomanPSMT" w:hAnsi="TimesNewRomanPSMT" w:cs="TimesNewRomanPSMT"/>
          <w:sz w:val="24"/>
          <w:szCs w:val="24"/>
        </w:rPr>
        <w:t xml:space="preserve">. </w:t>
      </w:r>
      <w:r w:rsidR="00A8737E">
        <w:rPr>
          <w:rFonts w:ascii="TimesNewRomanPSMT" w:hAnsi="TimesNewRomanPSMT" w:cs="TimesNewRomanPSMT"/>
          <w:sz w:val="24"/>
          <w:szCs w:val="24"/>
        </w:rPr>
        <w:t>To protect confidentiality in survey results</w:t>
      </w:r>
      <w:r w:rsidR="00667C48">
        <w:rPr>
          <w:rFonts w:ascii="TimesNewRomanPSMT" w:hAnsi="TimesNewRomanPSMT" w:cs="TimesNewRomanPSMT"/>
          <w:sz w:val="24"/>
          <w:szCs w:val="24"/>
        </w:rPr>
        <w:t xml:space="preserve">, each respondent will be </w:t>
      </w:r>
      <w:r w:rsidR="006E20FA">
        <w:rPr>
          <w:rFonts w:ascii="TimesNewRomanPSMT" w:hAnsi="TimesNewRomanPSMT" w:cs="TimesNewRomanPSMT"/>
          <w:sz w:val="24"/>
          <w:szCs w:val="24"/>
        </w:rPr>
        <w:t xml:space="preserve">identified </w:t>
      </w:r>
      <w:r w:rsidR="00667C48">
        <w:rPr>
          <w:rFonts w:ascii="TimesNewRomanPSMT" w:hAnsi="TimesNewRomanPSMT" w:cs="TimesNewRomanPSMT"/>
          <w:sz w:val="24"/>
          <w:szCs w:val="24"/>
        </w:rPr>
        <w:t xml:space="preserve">by a numeric code </w:t>
      </w:r>
      <w:r w:rsidR="006E20FA">
        <w:rPr>
          <w:rFonts w:ascii="TimesNewRomanPSMT" w:hAnsi="TimesNewRomanPSMT" w:cs="TimesNewRomanPSMT"/>
          <w:sz w:val="24"/>
          <w:szCs w:val="24"/>
        </w:rPr>
        <w:t xml:space="preserve">in that file </w:t>
      </w:r>
      <w:r w:rsidR="00667C48">
        <w:rPr>
          <w:rFonts w:ascii="TimesNewRomanPSMT" w:hAnsi="TimesNewRomanPSMT" w:cs="TimesNewRomanPSMT"/>
          <w:sz w:val="24"/>
          <w:szCs w:val="24"/>
        </w:rPr>
        <w:t xml:space="preserve">rather than their name or address. The survey questions do not ask for any personally identifiable information and personally identifiable information will not be </w:t>
      </w:r>
      <w:r w:rsidR="006E20FA">
        <w:rPr>
          <w:rFonts w:ascii="TimesNewRomanPSMT" w:hAnsi="TimesNewRomanPSMT" w:cs="TimesNewRomanPSMT"/>
          <w:sz w:val="24"/>
          <w:szCs w:val="24"/>
        </w:rPr>
        <w:t>entered</w:t>
      </w:r>
      <w:r w:rsidR="00667C48">
        <w:rPr>
          <w:rFonts w:ascii="TimesNewRomanPSMT" w:hAnsi="TimesNewRomanPSMT" w:cs="TimesNewRomanPSMT"/>
          <w:sz w:val="24"/>
          <w:szCs w:val="24"/>
        </w:rPr>
        <w:t xml:space="preserve"> in the result</w:t>
      </w:r>
      <w:r w:rsidR="004D0282">
        <w:rPr>
          <w:rFonts w:ascii="TimesNewRomanPSMT" w:hAnsi="TimesNewRomanPSMT" w:cs="TimesNewRomanPSMT"/>
          <w:sz w:val="24"/>
          <w:szCs w:val="24"/>
        </w:rPr>
        <w:t>s</w:t>
      </w:r>
      <w:r w:rsidR="006E20FA">
        <w:rPr>
          <w:rFonts w:ascii="TimesNewRomanPSMT" w:hAnsi="TimesNewRomanPSMT" w:cs="TimesNewRomanPSMT"/>
          <w:sz w:val="24"/>
          <w:szCs w:val="24"/>
        </w:rPr>
        <w:t xml:space="preserve"> even if volunteered by the respondent, for example in the comments section.</w:t>
      </w:r>
      <w:r>
        <w:rPr>
          <w:rFonts w:ascii="TimesNewRomanPSMT" w:hAnsi="TimesNewRomanPSMT" w:cs="TimesNewRomanPSMT"/>
          <w:sz w:val="24"/>
          <w:szCs w:val="24"/>
        </w:rPr>
        <w:t xml:space="preserve"> </w:t>
      </w:r>
      <w:r w:rsidR="00B57B12">
        <w:rPr>
          <w:rFonts w:ascii="TimesNewRomanPSMT" w:hAnsi="TimesNewRomanPSMT" w:cs="TimesNewRomanPSMT"/>
          <w:sz w:val="24"/>
          <w:szCs w:val="24"/>
        </w:rPr>
        <w:t>In the cover letter</w:t>
      </w:r>
      <w:r>
        <w:rPr>
          <w:rFonts w:ascii="TimesNewRomanPSMT" w:hAnsi="TimesNewRomanPSMT" w:cs="TimesNewRomanPSMT"/>
          <w:sz w:val="24"/>
          <w:szCs w:val="24"/>
        </w:rPr>
        <w:t xml:space="preserve">, respondents will be informed that their responses will be </w:t>
      </w:r>
      <w:r w:rsidR="004D0282">
        <w:rPr>
          <w:rFonts w:ascii="TimesNewRomanPSMT" w:hAnsi="TimesNewRomanPSMT" w:cs="TimesNewRomanPSMT"/>
          <w:sz w:val="24"/>
          <w:szCs w:val="24"/>
        </w:rPr>
        <w:t xml:space="preserve">kept confidential. After </w:t>
      </w:r>
      <w:r w:rsidR="006E20FA">
        <w:rPr>
          <w:rFonts w:ascii="TimesNewRomanPSMT" w:hAnsi="TimesNewRomanPSMT" w:cs="TimesNewRomanPSMT"/>
          <w:sz w:val="24"/>
          <w:szCs w:val="24"/>
        </w:rPr>
        <w:t>the data collection is complete</w:t>
      </w:r>
      <w:r w:rsidR="004D0282">
        <w:rPr>
          <w:rFonts w:ascii="TimesNewRomanPSMT" w:hAnsi="TimesNewRomanPSMT" w:cs="TimesNewRomanPSMT"/>
          <w:sz w:val="24"/>
          <w:szCs w:val="24"/>
        </w:rPr>
        <w:t xml:space="preserve">, the respondent status file will be deleted, and only the numeric code assigned to each respondent will remain. </w:t>
      </w:r>
      <w:r w:rsidR="006E20FA">
        <w:rPr>
          <w:rFonts w:ascii="TimesNewRomanPSMT" w:hAnsi="TimesNewRomanPSMT" w:cs="TimesNewRomanPSMT"/>
          <w:sz w:val="24"/>
          <w:szCs w:val="24"/>
        </w:rPr>
        <w:t>After data entry is complete, the surveys themselves will be destroyed.</w:t>
      </w:r>
    </w:p>
    <w:p w:rsidR="006E20FA" w:rsidRDefault="006E20FA" w:rsidP="004D0282">
      <w:pPr>
        <w:rPr>
          <w:rFonts w:ascii="TimesNewRomanPSMT" w:hAnsi="TimesNewRomanPSMT" w:cs="TimesNewRomanPSMT"/>
          <w:sz w:val="24"/>
          <w:szCs w:val="24"/>
        </w:rPr>
      </w:pPr>
    </w:p>
    <w:p w:rsidR="006E20FA" w:rsidRDefault="006E20FA" w:rsidP="004D0282">
      <w:pPr>
        <w:rPr>
          <w:rFonts w:ascii="TimesNewRomanPSMT" w:hAnsi="TimesNewRomanPSMT" w:cs="TimesNewRomanPSMT"/>
          <w:sz w:val="24"/>
          <w:szCs w:val="24"/>
        </w:rPr>
      </w:pPr>
      <w:r>
        <w:rPr>
          <w:rFonts w:ascii="TimesNewRomanPSMT" w:hAnsi="TimesNewRomanPSMT" w:cs="TimesNewRomanPSMT"/>
          <w:sz w:val="24"/>
          <w:szCs w:val="24"/>
        </w:rPr>
        <w:t xml:space="preserve">The USEPA </w:t>
      </w:r>
      <w:r w:rsidR="00CD0505">
        <w:rPr>
          <w:rFonts w:ascii="TimesNewRomanPSMT" w:hAnsi="TimesNewRomanPSMT" w:cs="TimesNewRomanPSMT"/>
          <w:sz w:val="24"/>
          <w:szCs w:val="24"/>
        </w:rPr>
        <w:t xml:space="preserve">ORD </w:t>
      </w:r>
      <w:r>
        <w:rPr>
          <w:rFonts w:ascii="TimesNewRomanPSMT" w:hAnsi="TimesNewRomanPSMT" w:cs="TimesNewRomanPSMT"/>
          <w:sz w:val="24"/>
          <w:szCs w:val="24"/>
        </w:rPr>
        <w:t xml:space="preserve">office location </w:t>
      </w:r>
      <w:r w:rsidR="00A8737E">
        <w:rPr>
          <w:rFonts w:ascii="TimesNewRomanPSMT" w:hAnsi="TimesNewRomanPSMT" w:cs="TimesNewRomanPSMT"/>
          <w:sz w:val="24"/>
          <w:szCs w:val="24"/>
        </w:rPr>
        <w:t xml:space="preserve">(the Western Ecology Division of USEPA) </w:t>
      </w:r>
      <w:r>
        <w:rPr>
          <w:rFonts w:ascii="TimesNewRomanPSMT" w:hAnsi="TimesNewRomanPSMT" w:cs="TimesNewRomanPSMT"/>
          <w:sz w:val="24"/>
          <w:szCs w:val="24"/>
        </w:rPr>
        <w:t xml:space="preserve">and USEPA </w:t>
      </w:r>
      <w:r w:rsidR="00CD0505">
        <w:rPr>
          <w:rFonts w:ascii="TimesNewRomanPSMT" w:hAnsi="TimesNewRomanPSMT" w:cs="TimesNewRomanPSMT"/>
          <w:sz w:val="24"/>
          <w:szCs w:val="24"/>
        </w:rPr>
        <w:t xml:space="preserve">ORD </w:t>
      </w:r>
      <w:r>
        <w:rPr>
          <w:rFonts w:ascii="TimesNewRomanPSMT" w:hAnsi="TimesNewRomanPSMT" w:cs="TimesNewRomanPSMT"/>
          <w:sz w:val="24"/>
          <w:szCs w:val="24"/>
        </w:rPr>
        <w:t xml:space="preserve">electronic file system used by the principal investigator are highly secure. A keycard possessed only by </w:t>
      </w:r>
      <w:r w:rsidR="00CD0505">
        <w:rPr>
          <w:rFonts w:ascii="TimesNewRomanPSMT" w:hAnsi="TimesNewRomanPSMT" w:cs="TimesNewRomanPSMT"/>
          <w:sz w:val="24"/>
          <w:szCs w:val="24"/>
        </w:rPr>
        <w:t>ORD</w:t>
      </w:r>
      <w:r>
        <w:rPr>
          <w:rFonts w:ascii="TimesNewRomanPSMT" w:hAnsi="TimesNewRomanPSMT" w:cs="TimesNewRomanPSMT"/>
          <w:sz w:val="24"/>
          <w:szCs w:val="24"/>
        </w:rPr>
        <w:t xml:space="preserve"> employees and contractors is necessary to enter the building</w:t>
      </w:r>
      <w:r w:rsidR="001D3789">
        <w:rPr>
          <w:rFonts w:ascii="TimesNewRomanPSMT" w:hAnsi="TimesNewRomanPSMT" w:cs="TimesNewRomanPSMT"/>
          <w:sz w:val="24"/>
          <w:szCs w:val="24"/>
        </w:rPr>
        <w:t>. The principal investigator is then in a separat</w:t>
      </w:r>
      <w:r w:rsidR="00A8737E">
        <w:rPr>
          <w:rFonts w:ascii="TimesNewRomanPSMT" w:hAnsi="TimesNewRomanPSMT" w:cs="TimesNewRomanPSMT"/>
          <w:sz w:val="24"/>
          <w:szCs w:val="24"/>
        </w:rPr>
        <w:t>e keyed office space within the secure</w:t>
      </w:r>
      <w:r w:rsidR="001D3789">
        <w:rPr>
          <w:rFonts w:ascii="TimesNewRomanPSMT" w:hAnsi="TimesNewRomanPSMT" w:cs="TimesNewRomanPSMT"/>
          <w:sz w:val="24"/>
          <w:szCs w:val="24"/>
        </w:rPr>
        <w:t xml:space="preserve"> building.</w:t>
      </w:r>
      <w:r>
        <w:rPr>
          <w:rFonts w:ascii="TimesNewRomanPSMT" w:hAnsi="TimesNewRomanPSMT" w:cs="TimesNewRomanPSMT"/>
          <w:sz w:val="24"/>
          <w:szCs w:val="24"/>
        </w:rPr>
        <w:t xml:space="preserve"> </w:t>
      </w:r>
      <w:r w:rsidR="001D3789">
        <w:rPr>
          <w:rFonts w:ascii="TimesNewRomanPSMT" w:hAnsi="TimesNewRomanPSMT" w:cs="TimesNewRomanPSMT"/>
          <w:sz w:val="24"/>
          <w:szCs w:val="24"/>
        </w:rPr>
        <w:t>The computer system where the personal names and addresses associated with respondent numeric codes will be stored during the process of data entry is a secure server requiring principal investigator personal login</w:t>
      </w:r>
      <w:r w:rsidR="00A8737E">
        <w:rPr>
          <w:rFonts w:ascii="TimesNewRomanPSMT" w:hAnsi="TimesNewRomanPSMT" w:cs="TimesNewRomanPSMT"/>
          <w:sz w:val="24"/>
          <w:szCs w:val="24"/>
        </w:rPr>
        <w:t xml:space="preserve"> username and password</w:t>
      </w:r>
      <w:r w:rsidR="001D3789">
        <w:rPr>
          <w:rFonts w:ascii="TimesNewRomanPSMT" w:hAnsi="TimesNewRomanPSMT" w:cs="TimesNewRomanPSMT"/>
          <w:sz w:val="24"/>
          <w:szCs w:val="24"/>
        </w:rPr>
        <w:t>.</w:t>
      </w:r>
      <w:r w:rsidR="00A8737E">
        <w:rPr>
          <w:rFonts w:ascii="TimesNewRomanPSMT" w:hAnsi="TimesNewRomanPSMT" w:cs="TimesNewRomanPSMT"/>
          <w:sz w:val="24"/>
          <w:szCs w:val="24"/>
        </w:rPr>
        <w:t xml:space="preserve"> </w:t>
      </w:r>
      <w:r w:rsidR="00B57B12">
        <w:rPr>
          <w:rFonts w:ascii="TimesNewRomanPSMT" w:hAnsi="TimesNewRomanPSMT" w:cs="TimesNewRomanPSMT"/>
          <w:sz w:val="24"/>
          <w:szCs w:val="24"/>
        </w:rPr>
        <w:t xml:space="preserve">At the conclusion of data entry, this file linking personal names and addresses to respondent codes will destroyed (along with hard copy survey responses themselves) at the conclusion of data entry and only respondent codes will remain. </w:t>
      </w:r>
    </w:p>
    <w:p w:rsidR="004D0282" w:rsidRPr="004D0282" w:rsidRDefault="004D0282" w:rsidP="004D0282">
      <w:pPr>
        <w:rPr>
          <w:rFonts w:ascii="TimesNewRomanPSMT" w:hAnsi="TimesNewRomanPSMT" w:cs="TimesNewRomanPSMT"/>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3(g) Sensitive Questions</w:t>
      </w: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C5932" w:rsidRDefault="004D0282" w:rsidP="00BE55DE">
      <w:pPr>
        <w:rPr>
          <w:sz w:val="24"/>
          <w:szCs w:val="24"/>
        </w:rPr>
      </w:pPr>
      <w:r>
        <w:rPr>
          <w:rFonts w:ascii="TimesNewRomanPSMT" w:hAnsi="TimesNewRomanPSMT" w:cs="TimesNewRomanPSMT"/>
          <w:sz w:val="24"/>
          <w:szCs w:val="24"/>
        </w:rPr>
        <w:t>In focus groups two questions were found to be sensitive</w:t>
      </w:r>
      <w:r w:rsidR="00C101E1">
        <w:rPr>
          <w:rFonts w:ascii="TimesNewRomanPSMT" w:hAnsi="TimesNewRomanPSMT" w:cs="TimesNewRomanPSMT"/>
          <w:sz w:val="24"/>
          <w:szCs w:val="24"/>
        </w:rPr>
        <w:t xml:space="preserve"> by some of the participants;</w:t>
      </w:r>
      <w:r w:rsidR="001D3789">
        <w:rPr>
          <w:rFonts w:ascii="TimesNewRomanPSMT" w:hAnsi="TimesNewRomanPSMT" w:cs="TimesNewRomanPSMT"/>
          <w:sz w:val="24"/>
          <w:szCs w:val="24"/>
        </w:rPr>
        <w:t xml:space="preserve"> the question</w:t>
      </w:r>
      <w:r>
        <w:rPr>
          <w:rFonts w:ascii="TimesNewRomanPSMT" w:hAnsi="TimesNewRomanPSMT" w:cs="TimesNewRomanPSMT"/>
          <w:sz w:val="24"/>
          <w:szCs w:val="24"/>
        </w:rPr>
        <w:t xml:space="preserve"> </w:t>
      </w:r>
      <w:r w:rsidR="00113FF1">
        <w:rPr>
          <w:rFonts w:ascii="TimesNewRomanPSMT" w:hAnsi="TimesNewRomanPSMT" w:cs="TimesNewRomanPSMT"/>
          <w:sz w:val="24"/>
          <w:szCs w:val="24"/>
        </w:rPr>
        <w:t>of racial</w:t>
      </w:r>
      <w:r w:rsidR="00704BE6">
        <w:rPr>
          <w:rFonts w:ascii="TimesNewRomanPSMT" w:hAnsi="TimesNewRomanPSMT" w:cs="TimesNewRomanPSMT"/>
          <w:sz w:val="24"/>
          <w:szCs w:val="24"/>
        </w:rPr>
        <w:t xml:space="preserve"> category</w:t>
      </w:r>
      <w:r w:rsidR="001D3789">
        <w:rPr>
          <w:rFonts w:ascii="TimesNewRomanPSMT" w:hAnsi="TimesNewRomanPSMT" w:cs="TimesNewRomanPSMT"/>
          <w:sz w:val="24"/>
          <w:szCs w:val="24"/>
        </w:rPr>
        <w:t>, and the question of</w:t>
      </w:r>
      <w:r w:rsidR="00704BE6">
        <w:rPr>
          <w:rFonts w:ascii="TimesNewRomanPSMT" w:hAnsi="TimesNewRomanPSMT" w:cs="TimesNewRomanPSMT"/>
          <w:sz w:val="24"/>
          <w:szCs w:val="24"/>
        </w:rPr>
        <w:t xml:space="preserve"> income category</w:t>
      </w:r>
      <w:r w:rsidR="00BE55DE">
        <w:rPr>
          <w:rFonts w:ascii="TimesNewRomanPSMT" w:hAnsi="TimesNewRomanPSMT" w:cs="TimesNewRomanPSMT"/>
          <w:sz w:val="24"/>
          <w:szCs w:val="24"/>
        </w:rPr>
        <w:t xml:space="preserve">. However it was found that describing </w:t>
      </w:r>
      <w:r w:rsidR="00C101E1">
        <w:rPr>
          <w:rFonts w:ascii="TimesNewRomanPSMT" w:hAnsi="TimesNewRomanPSMT" w:cs="TimesNewRomanPSMT"/>
          <w:sz w:val="24"/>
          <w:szCs w:val="24"/>
        </w:rPr>
        <w:t xml:space="preserve">the </w:t>
      </w:r>
      <w:r w:rsidR="001D3789">
        <w:rPr>
          <w:rFonts w:ascii="TimesNewRomanPSMT" w:hAnsi="TimesNewRomanPSMT" w:cs="TimesNewRomanPSMT"/>
          <w:sz w:val="24"/>
          <w:szCs w:val="24"/>
        </w:rPr>
        <w:t xml:space="preserve">research need for these questions, of </w:t>
      </w:r>
      <w:r w:rsidR="00A8737E">
        <w:rPr>
          <w:rFonts w:ascii="TimesNewRomanPSMT" w:hAnsi="TimesNewRomanPSMT" w:cs="TimesNewRomanPSMT"/>
          <w:sz w:val="24"/>
          <w:szCs w:val="24"/>
        </w:rPr>
        <w:t>gauging how well</w:t>
      </w:r>
      <w:r w:rsidR="00BE55DE">
        <w:rPr>
          <w:rFonts w:ascii="TimesNewRomanPSMT" w:hAnsi="TimesNewRomanPSMT" w:cs="TimesNewRomanPSMT"/>
          <w:sz w:val="24"/>
          <w:szCs w:val="24"/>
        </w:rPr>
        <w:t xml:space="preserve"> </w:t>
      </w:r>
      <w:r w:rsidR="00A8737E">
        <w:rPr>
          <w:rFonts w:ascii="TimesNewRomanPSMT" w:hAnsi="TimesNewRomanPSMT" w:cs="TimesNewRomanPSMT"/>
          <w:sz w:val="24"/>
          <w:szCs w:val="24"/>
        </w:rPr>
        <w:t>different</w:t>
      </w:r>
      <w:r w:rsidR="00BE55DE">
        <w:rPr>
          <w:rFonts w:ascii="TimesNewRomanPSMT" w:hAnsi="TimesNewRomanPSMT" w:cs="TimesNewRomanPSMT"/>
          <w:sz w:val="24"/>
          <w:szCs w:val="24"/>
        </w:rPr>
        <w:t xml:space="preserve"> groups are represented in survey results, </w:t>
      </w:r>
      <w:r w:rsidR="00704BE6">
        <w:rPr>
          <w:rFonts w:ascii="TimesNewRomanPSMT" w:hAnsi="TimesNewRomanPSMT" w:cs="TimesNewRomanPSMT"/>
          <w:sz w:val="24"/>
          <w:szCs w:val="24"/>
        </w:rPr>
        <w:t xml:space="preserve">was accepted </w:t>
      </w:r>
      <w:r w:rsidR="001D3789">
        <w:rPr>
          <w:rFonts w:ascii="TimesNewRomanPSMT" w:hAnsi="TimesNewRomanPSMT" w:cs="TimesNewRomanPSMT"/>
          <w:sz w:val="24"/>
          <w:szCs w:val="24"/>
        </w:rPr>
        <w:t xml:space="preserve">by these participants </w:t>
      </w:r>
      <w:r w:rsidR="00704BE6">
        <w:rPr>
          <w:rFonts w:ascii="TimesNewRomanPSMT" w:hAnsi="TimesNewRomanPSMT" w:cs="TimesNewRomanPSMT"/>
          <w:sz w:val="24"/>
          <w:szCs w:val="24"/>
        </w:rPr>
        <w:t xml:space="preserve">as a </w:t>
      </w:r>
      <w:r w:rsidR="001D3789">
        <w:rPr>
          <w:rFonts w:ascii="TimesNewRomanPSMT" w:hAnsi="TimesNewRomanPSMT" w:cs="TimesNewRomanPSMT"/>
          <w:sz w:val="24"/>
          <w:szCs w:val="24"/>
        </w:rPr>
        <w:t>worthwhile</w:t>
      </w:r>
      <w:r w:rsidR="00704BE6">
        <w:rPr>
          <w:rFonts w:ascii="TimesNewRomanPSMT" w:hAnsi="TimesNewRomanPSMT" w:cs="TimesNewRomanPSMT"/>
          <w:sz w:val="24"/>
          <w:szCs w:val="24"/>
        </w:rPr>
        <w:t xml:space="preserve"> reason for</w:t>
      </w:r>
      <w:r w:rsidR="00A8737E">
        <w:rPr>
          <w:rFonts w:ascii="TimesNewRomanPSMT" w:hAnsi="TimesNewRomanPSMT" w:cs="TimesNewRomanPSMT"/>
          <w:sz w:val="24"/>
          <w:szCs w:val="24"/>
        </w:rPr>
        <w:t xml:space="preserve"> asking these questions. T</w:t>
      </w:r>
      <w:r w:rsidR="00704BE6">
        <w:rPr>
          <w:rFonts w:ascii="TimesNewRomanPSMT" w:hAnsi="TimesNewRomanPSMT" w:cs="TimesNewRomanPSMT"/>
          <w:sz w:val="24"/>
          <w:szCs w:val="24"/>
        </w:rPr>
        <w:t>he reason for</w:t>
      </w:r>
      <w:r w:rsidR="00C101E1">
        <w:rPr>
          <w:rFonts w:ascii="TimesNewRomanPSMT" w:hAnsi="TimesNewRomanPSMT" w:cs="TimesNewRomanPSMT"/>
          <w:sz w:val="24"/>
          <w:szCs w:val="24"/>
        </w:rPr>
        <w:t xml:space="preserve"> these questions now prominently appears </w:t>
      </w:r>
      <w:r w:rsidR="00704BE6">
        <w:rPr>
          <w:rFonts w:ascii="TimesNewRomanPSMT" w:hAnsi="TimesNewRomanPSMT" w:cs="TimesNewRomanPSMT"/>
          <w:sz w:val="24"/>
          <w:szCs w:val="24"/>
        </w:rPr>
        <w:t>preceding those questions within the survey</w:t>
      </w:r>
      <w:r w:rsidR="00A8737E">
        <w:rPr>
          <w:rFonts w:ascii="TimesNewRomanPSMT" w:hAnsi="TimesNewRomanPSMT" w:cs="TimesNewRomanPSMT"/>
          <w:sz w:val="24"/>
          <w:szCs w:val="24"/>
        </w:rPr>
        <w:t>:</w:t>
      </w:r>
      <w:r w:rsidR="001D3789">
        <w:rPr>
          <w:rFonts w:ascii="TimesNewRomanPSMT" w:hAnsi="TimesNewRomanPSMT" w:cs="TimesNewRomanPSMT"/>
          <w:sz w:val="24"/>
          <w:szCs w:val="24"/>
        </w:rPr>
        <w:t xml:space="preserve"> "We need the following questions to ensure votes from all groups have been fairly represented in this survey"</w:t>
      </w:r>
      <w:r w:rsidR="00704BE6">
        <w:rPr>
          <w:rFonts w:ascii="TimesNewRomanPSMT" w:hAnsi="TimesNewRomanPSMT" w:cs="TimesNewRomanPSMT"/>
          <w:sz w:val="24"/>
          <w:szCs w:val="24"/>
        </w:rPr>
        <w:t>.</w:t>
      </w:r>
      <w:r w:rsidR="00B57B12">
        <w:rPr>
          <w:rFonts w:ascii="TimesNewRomanPSMT" w:hAnsi="TimesNewRomanPSMT" w:cs="TimesNewRomanPSMT"/>
          <w:sz w:val="24"/>
          <w:szCs w:val="24"/>
        </w:rPr>
        <w:t xml:space="preserve"> Confidentiality of responses is then reiterated.</w:t>
      </w:r>
    </w:p>
    <w:p w:rsidR="00EC5932" w:rsidRDefault="00EC5932"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4. </w:t>
      </w:r>
      <w:r>
        <w:rPr>
          <w:b/>
          <w:bCs/>
          <w:sz w:val="24"/>
          <w:szCs w:val="24"/>
        </w:rPr>
        <w:t>The Respondents and the Information Requested</w:t>
      </w:r>
      <w:r w:rsidR="007D2E24">
        <w:rPr>
          <w:sz w:val="24"/>
          <w:szCs w:val="24"/>
        </w:rPr>
        <w:t xml:space="preserve"> </w:t>
      </w:r>
    </w:p>
    <w:p w:rsidR="001D3789" w:rsidRDefault="001D3789"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4(a) Respondents/SIC Codes</w:t>
      </w:r>
    </w:p>
    <w:p w:rsidR="00BE55DE" w:rsidRDefault="00BE55DE"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E55DE" w:rsidRDefault="00BE55DE"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The target </w:t>
      </w:r>
      <w:r w:rsidR="00522BDE">
        <w:rPr>
          <w:sz w:val="24"/>
          <w:szCs w:val="24"/>
        </w:rPr>
        <w:t xml:space="preserve">respondents for this survey are representatives 18 yrs or older of </w:t>
      </w:r>
      <w:r w:rsidR="00AD259C">
        <w:rPr>
          <w:sz w:val="24"/>
          <w:szCs w:val="24"/>
        </w:rPr>
        <w:t>households in the two most populated urban areas of Arizona, the Phoenix metro area</w:t>
      </w:r>
      <w:r w:rsidR="001D3789">
        <w:rPr>
          <w:sz w:val="24"/>
          <w:szCs w:val="24"/>
        </w:rPr>
        <w:t>,</w:t>
      </w:r>
      <w:r w:rsidR="00AD259C">
        <w:rPr>
          <w:sz w:val="24"/>
          <w:szCs w:val="24"/>
        </w:rPr>
        <w:t xml:space="preserve"> and the Tucson me</w:t>
      </w:r>
      <w:r w:rsidR="007F698D">
        <w:rPr>
          <w:sz w:val="24"/>
          <w:szCs w:val="24"/>
        </w:rPr>
        <w:t xml:space="preserve">tro area. A sample of household </w:t>
      </w:r>
      <w:r w:rsidR="00AD259C">
        <w:rPr>
          <w:sz w:val="24"/>
          <w:szCs w:val="24"/>
        </w:rPr>
        <w:t xml:space="preserve">representatives 18 yrs or older in each metro area will be contacted by mail following </w:t>
      </w:r>
      <w:r w:rsidR="00B57B12">
        <w:rPr>
          <w:sz w:val="24"/>
          <w:szCs w:val="24"/>
        </w:rPr>
        <w:t xml:space="preserve">multiple contact </w:t>
      </w:r>
      <w:r w:rsidR="00AD259C">
        <w:rPr>
          <w:sz w:val="24"/>
          <w:szCs w:val="24"/>
        </w:rPr>
        <w:t>protocol in Dillman</w:t>
      </w:r>
      <w:r w:rsidR="00C101E1">
        <w:rPr>
          <w:sz w:val="24"/>
          <w:szCs w:val="24"/>
        </w:rPr>
        <w:t xml:space="preserve"> (</w:t>
      </w:r>
      <w:r w:rsidR="00EA2308">
        <w:rPr>
          <w:sz w:val="24"/>
          <w:szCs w:val="24"/>
        </w:rPr>
        <w:t>2000) and Dillman et al. (</w:t>
      </w:r>
      <w:r w:rsidR="001D3789">
        <w:rPr>
          <w:sz w:val="24"/>
          <w:szCs w:val="24"/>
        </w:rPr>
        <w:t>2009</w:t>
      </w:r>
      <w:r w:rsidR="00C101E1">
        <w:rPr>
          <w:sz w:val="24"/>
          <w:szCs w:val="24"/>
        </w:rPr>
        <w:t>)</w:t>
      </w:r>
      <w:r w:rsidR="00AD259C">
        <w:rPr>
          <w:sz w:val="24"/>
          <w:szCs w:val="24"/>
        </w:rPr>
        <w:t xml:space="preserve">. A response rate </w:t>
      </w:r>
      <w:r w:rsidR="007F698D">
        <w:rPr>
          <w:sz w:val="24"/>
          <w:szCs w:val="24"/>
        </w:rPr>
        <w:t xml:space="preserve">of 30% </w:t>
      </w:r>
      <w:r w:rsidR="00982DC2">
        <w:rPr>
          <w:sz w:val="24"/>
          <w:szCs w:val="24"/>
        </w:rPr>
        <w:t>is expected</w:t>
      </w:r>
      <w:r w:rsidR="007F698D">
        <w:rPr>
          <w:sz w:val="24"/>
          <w:szCs w:val="24"/>
        </w:rPr>
        <w:t>.</w:t>
      </w:r>
      <w:r w:rsidR="00704BE6">
        <w:rPr>
          <w:sz w:val="24"/>
          <w:szCs w:val="24"/>
        </w:rPr>
        <w:t xml:space="preserve"> </w:t>
      </w:r>
      <w:r w:rsidR="00982DC2">
        <w:rPr>
          <w:sz w:val="24"/>
          <w:szCs w:val="24"/>
        </w:rPr>
        <w:t>Use of multiple mail contacts will be</w:t>
      </w:r>
      <w:r w:rsidR="00EA2308">
        <w:rPr>
          <w:sz w:val="24"/>
          <w:szCs w:val="24"/>
        </w:rPr>
        <w:t xml:space="preserve"> used as a method of </w:t>
      </w:r>
      <w:r w:rsidR="007F698D">
        <w:rPr>
          <w:sz w:val="24"/>
          <w:szCs w:val="24"/>
        </w:rPr>
        <w:t>inc</w:t>
      </w:r>
      <w:r w:rsidR="00EA2308">
        <w:rPr>
          <w:sz w:val="24"/>
          <w:szCs w:val="24"/>
        </w:rPr>
        <w:t>reasing</w:t>
      </w:r>
      <w:r w:rsidR="007F698D">
        <w:rPr>
          <w:sz w:val="24"/>
          <w:szCs w:val="24"/>
        </w:rPr>
        <w:t xml:space="preserve"> </w:t>
      </w:r>
      <w:r w:rsidR="00EA2308">
        <w:rPr>
          <w:sz w:val="24"/>
          <w:szCs w:val="24"/>
        </w:rPr>
        <w:lastRenderedPageBreak/>
        <w:t xml:space="preserve">sample response rates, and includes </w:t>
      </w:r>
      <w:r w:rsidR="007F698D">
        <w:rPr>
          <w:sz w:val="24"/>
          <w:szCs w:val="24"/>
        </w:rPr>
        <w:t>a prenotice to all recipients</w:t>
      </w:r>
      <w:r w:rsidR="00B57B12">
        <w:rPr>
          <w:sz w:val="24"/>
          <w:szCs w:val="24"/>
        </w:rPr>
        <w:t xml:space="preserve">, </w:t>
      </w:r>
      <w:r w:rsidR="00EA2308">
        <w:rPr>
          <w:sz w:val="24"/>
          <w:szCs w:val="24"/>
        </w:rPr>
        <w:t xml:space="preserve">a main survey mailing, </w:t>
      </w:r>
      <w:r w:rsidR="00B57B12">
        <w:rPr>
          <w:sz w:val="24"/>
          <w:szCs w:val="24"/>
        </w:rPr>
        <w:t>a reminder postcard</w:t>
      </w:r>
      <w:r w:rsidR="007F698D">
        <w:rPr>
          <w:sz w:val="24"/>
          <w:szCs w:val="24"/>
        </w:rPr>
        <w:t>,</w:t>
      </w:r>
      <w:r w:rsidR="00B57B12">
        <w:rPr>
          <w:sz w:val="24"/>
          <w:szCs w:val="24"/>
        </w:rPr>
        <w:t xml:space="preserve"> and </w:t>
      </w:r>
      <w:r w:rsidR="00EA2308">
        <w:rPr>
          <w:sz w:val="24"/>
          <w:szCs w:val="24"/>
        </w:rPr>
        <w:t xml:space="preserve">two </w:t>
      </w:r>
      <w:r w:rsidR="00B57B12">
        <w:rPr>
          <w:sz w:val="24"/>
          <w:szCs w:val="24"/>
        </w:rPr>
        <w:t>followup mailing</w:t>
      </w:r>
      <w:r w:rsidR="00EA2308">
        <w:rPr>
          <w:sz w:val="24"/>
          <w:szCs w:val="24"/>
        </w:rPr>
        <w:t>s</w:t>
      </w:r>
      <w:r w:rsidR="007F698D">
        <w:rPr>
          <w:sz w:val="24"/>
          <w:szCs w:val="24"/>
        </w:rPr>
        <w:t>.</w:t>
      </w:r>
      <w:r w:rsidR="001D3789">
        <w:rPr>
          <w:sz w:val="24"/>
          <w:szCs w:val="24"/>
        </w:rPr>
        <w:t xml:space="preserve"> The target responses from the Phoenix and </w:t>
      </w:r>
      <w:r w:rsidR="00AD259C">
        <w:rPr>
          <w:sz w:val="24"/>
          <w:szCs w:val="24"/>
        </w:rPr>
        <w:t xml:space="preserve">Tucson </w:t>
      </w:r>
      <w:r w:rsidR="001D3789">
        <w:rPr>
          <w:sz w:val="24"/>
          <w:szCs w:val="24"/>
        </w:rPr>
        <w:t>metro</w:t>
      </w:r>
      <w:r w:rsidR="006F491F">
        <w:rPr>
          <w:sz w:val="24"/>
          <w:szCs w:val="24"/>
        </w:rPr>
        <w:t xml:space="preserve"> areas are</w:t>
      </w:r>
      <w:r w:rsidR="00AD259C">
        <w:rPr>
          <w:sz w:val="24"/>
          <w:szCs w:val="24"/>
        </w:rPr>
        <w:t xml:space="preserve"> 250 households</w:t>
      </w:r>
      <w:r w:rsidR="001D3789">
        <w:rPr>
          <w:sz w:val="24"/>
          <w:szCs w:val="24"/>
        </w:rPr>
        <w:t xml:space="preserve"> each</w:t>
      </w:r>
      <w:r w:rsidR="00AD259C">
        <w:rPr>
          <w:sz w:val="24"/>
          <w:szCs w:val="24"/>
        </w:rPr>
        <w:t>, or 500 households total.</w:t>
      </w:r>
      <w:r w:rsidR="001D3789">
        <w:rPr>
          <w:sz w:val="24"/>
          <w:szCs w:val="24"/>
        </w:rPr>
        <w:t xml:space="preserve"> </w:t>
      </w:r>
      <w:r w:rsidR="00AD259C">
        <w:rPr>
          <w:sz w:val="24"/>
          <w:szCs w:val="24"/>
        </w:rPr>
        <w:t xml:space="preserve"> </w:t>
      </w:r>
    </w:p>
    <w:p w:rsidR="00BE55DE" w:rsidRDefault="00BE55DE"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4(b) Information Requested</w:t>
      </w:r>
    </w:p>
    <w:p w:rsidR="00AD259C" w:rsidRDefault="00AD259C"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ab/>
        <w:t>(i) Data items, including record keeping requirements</w:t>
      </w:r>
    </w:p>
    <w:p w:rsidR="00AD259C" w:rsidRDefault="00AD259C"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357A90" w:rsidRDefault="00A4482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The current draft survey </w:t>
      </w:r>
      <w:r w:rsidR="00982DC2">
        <w:rPr>
          <w:sz w:val="24"/>
          <w:szCs w:val="24"/>
        </w:rPr>
        <w:t>is attached as Appendix 1</w:t>
      </w:r>
      <w:r w:rsidR="00597DA9">
        <w:rPr>
          <w:sz w:val="24"/>
          <w:szCs w:val="24"/>
        </w:rPr>
        <w:t xml:space="preserve"> (note that the pages numbers are out of sequence on the electronic file, they are sequenced so that they will print correctly double-sided)</w:t>
      </w:r>
      <w:r>
        <w:rPr>
          <w:sz w:val="24"/>
          <w:szCs w:val="24"/>
        </w:rPr>
        <w:t xml:space="preserve">. </w:t>
      </w:r>
      <w:r w:rsidR="00AD259C">
        <w:rPr>
          <w:sz w:val="24"/>
          <w:szCs w:val="24"/>
        </w:rPr>
        <w:t xml:space="preserve">The survey is divided into </w:t>
      </w:r>
      <w:r w:rsidR="00E55C0C">
        <w:rPr>
          <w:sz w:val="24"/>
          <w:szCs w:val="24"/>
        </w:rPr>
        <w:t>4</w:t>
      </w:r>
      <w:r w:rsidR="00AD259C">
        <w:rPr>
          <w:sz w:val="24"/>
          <w:szCs w:val="24"/>
        </w:rPr>
        <w:t xml:space="preserve"> main parts. The first part is background</w:t>
      </w:r>
      <w:r w:rsidR="00357A90">
        <w:rPr>
          <w:sz w:val="24"/>
          <w:szCs w:val="24"/>
        </w:rPr>
        <w:t xml:space="preserve"> for the choice questions</w:t>
      </w:r>
      <w:r w:rsidR="00AD259C">
        <w:rPr>
          <w:sz w:val="24"/>
          <w:szCs w:val="24"/>
        </w:rPr>
        <w:t>. The second part is</w:t>
      </w:r>
      <w:r w:rsidR="00357A90">
        <w:rPr>
          <w:sz w:val="24"/>
          <w:szCs w:val="24"/>
        </w:rPr>
        <w:t xml:space="preserve"> the choice questions themselves</w:t>
      </w:r>
      <w:r w:rsidR="00AD259C">
        <w:rPr>
          <w:sz w:val="24"/>
          <w:szCs w:val="24"/>
        </w:rPr>
        <w:t xml:space="preserve">. The third part is questions designed to understand the context for why respondents responded </w:t>
      </w:r>
      <w:r w:rsidR="00357A90">
        <w:rPr>
          <w:sz w:val="24"/>
          <w:szCs w:val="24"/>
        </w:rPr>
        <w:t xml:space="preserve">to the choice questions </w:t>
      </w:r>
      <w:r w:rsidR="00AD259C">
        <w:rPr>
          <w:sz w:val="24"/>
          <w:szCs w:val="24"/>
        </w:rPr>
        <w:t xml:space="preserve">as </w:t>
      </w:r>
      <w:r w:rsidR="00357A90">
        <w:rPr>
          <w:sz w:val="24"/>
          <w:szCs w:val="24"/>
        </w:rPr>
        <w:t>they did</w:t>
      </w:r>
      <w:r w:rsidR="00AD259C">
        <w:rPr>
          <w:sz w:val="24"/>
          <w:szCs w:val="24"/>
        </w:rPr>
        <w:t xml:space="preserve">. </w:t>
      </w:r>
      <w:r w:rsidR="00E55C0C">
        <w:rPr>
          <w:sz w:val="24"/>
          <w:szCs w:val="24"/>
        </w:rPr>
        <w:t xml:space="preserve">These questions include attitudinal questions as well as recreational preferences questions. The fourth part is designed to </w:t>
      </w:r>
      <w:r w:rsidR="00982DC2">
        <w:rPr>
          <w:sz w:val="24"/>
          <w:szCs w:val="24"/>
        </w:rPr>
        <w:t>compare</w:t>
      </w:r>
      <w:r w:rsidR="00C101E1">
        <w:rPr>
          <w:sz w:val="24"/>
          <w:szCs w:val="24"/>
        </w:rPr>
        <w:t xml:space="preserve"> major sociodemographic categories of the received sample </w:t>
      </w:r>
      <w:r w:rsidR="00982DC2">
        <w:rPr>
          <w:sz w:val="24"/>
          <w:szCs w:val="24"/>
        </w:rPr>
        <w:t>with the</w:t>
      </w:r>
      <w:r w:rsidR="00C101E1">
        <w:rPr>
          <w:sz w:val="24"/>
          <w:szCs w:val="24"/>
        </w:rPr>
        <w:t xml:space="preserve"> population s</w:t>
      </w:r>
      <w:r w:rsidR="007F698D">
        <w:rPr>
          <w:sz w:val="24"/>
          <w:szCs w:val="24"/>
        </w:rPr>
        <w:t>ampled.</w:t>
      </w:r>
      <w:r w:rsidR="00B57B12">
        <w:rPr>
          <w:sz w:val="24"/>
          <w:szCs w:val="24"/>
        </w:rPr>
        <w:t xml:space="preserve"> </w:t>
      </w:r>
      <w:r w:rsidR="000E36CD">
        <w:rPr>
          <w:sz w:val="24"/>
          <w:szCs w:val="24"/>
        </w:rPr>
        <w:t>There are no record keeping requirements.</w:t>
      </w:r>
    </w:p>
    <w:p w:rsidR="00AD259C" w:rsidRDefault="00AD259C"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ab/>
        <w:t>(ii) Respondent Activities</w:t>
      </w: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C5932" w:rsidRDefault="00E55C0C"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The following respondent activities are envisioned. Participants will read the cover letter and survey, respond to the survey questions, and return the survey</w:t>
      </w:r>
      <w:r w:rsidR="008F340C">
        <w:rPr>
          <w:sz w:val="24"/>
          <w:szCs w:val="24"/>
        </w:rPr>
        <w:t xml:space="preserve"> using a provided postage paid envelope</w:t>
      </w:r>
      <w:r>
        <w:rPr>
          <w:sz w:val="24"/>
          <w:szCs w:val="24"/>
        </w:rPr>
        <w:t xml:space="preserve">. Focus group and cognitive interview participants typically took no longer than 30 minutes to complete the survey, so 30 minutes </w:t>
      </w:r>
      <w:r w:rsidR="005E261B">
        <w:rPr>
          <w:sz w:val="24"/>
          <w:szCs w:val="24"/>
        </w:rPr>
        <w:t xml:space="preserve">per response </w:t>
      </w:r>
      <w:r>
        <w:rPr>
          <w:sz w:val="24"/>
          <w:szCs w:val="24"/>
        </w:rPr>
        <w:t xml:space="preserve">is </w:t>
      </w:r>
      <w:r w:rsidR="004E6E50">
        <w:rPr>
          <w:sz w:val="24"/>
          <w:szCs w:val="24"/>
        </w:rPr>
        <w:t>the</w:t>
      </w:r>
      <w:r>
        <w:rPr>
          <w:sz w:val="24"/>
          <w:szCs w:val="24"/>
        </w:rPr>
        <w:t xml:space="preserve"> estimate</w:t>
      </w:r>
      <w:r w:rsidR="004E6E50">
        <w:rPr>
          <w:sz w:val="24"/>
          <w:szCs w:val="24"/>
        </w:rPr>
        <w:t>d burden</w:t>
      </w:r>
      <w:r>
        <w:rPr>
          <w:sz w:val="24"/>
          <w:szCs w:val="24"/>
        </w:rPr>
        <w:t xml:space="preserve"> for the average respondent. </w:t>
      </w:r>
    </w:p>
    <w:p w:rsidR="00EC5932" w:rsidRDefault="00EC5932"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5. </w:t>
      </w:r>
      <w:r>
        <w:rPr>
          <w:b/>
          <w:bCs/>
          <w:sz w:val="24"/>
          <w:szCs w:val="24"/>
        </w:rPr>
        <w:t>The Information Collected–Agency Activities, Collection Methodology, and Information Management</w:t>
      </w:r>
    </w:p>
    <w:p w:rsidR="00357A90" w:rsidRDefault="00357A90"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5(a) Agency Activities</w:t>
      </w:r>
    </w:p>
    <w:p w:rsidR="003845F6" w:rsidRDefault="003845F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3845F6" w:rsidRPr="007027BD" w:rsidRDefault="003845F6" w:rsidP="007027BD">
      <w:pPr>
        <w:rPr>
          <w:rFonts w:ascii="TimesNewRomanPSMT" w:hAnsi="TimesNewRomanPSMT" w:cs="TimesNewRomanPSMT"/>
          <w:sz w:val="24"/>
          <w:szCs w:val="24"/>
        </w:rPr>
      </w:pPr>
      <w:r>
        <w:rPr>
          <w:sz w:val="24"/>
          <w:szCs w:val="24"/>
        </w:rPr>
        <w:t xml:space="preserve">Development of the survey questionnaire through focus group and cognitive interview pretesting </w:t>
      </w:r>
      <w:r w:rsidR="00194D89">
        <w:rPr>
          <w:rFonts w:ascii="TimesNewRomanPSMT" w:eastAsia="SymbolMT" w:hAnsi="TimesNewRomanPSMT" w:cs="TimesNewRomanPSMT"/>
          <w:sz w:val="24"/>
          <w:szCs w:val="24"/>
        </w:rPr>
        <w:t>occurred</w:t>
      </w:r>
      <w:r>
        <w:rPr>
          <w:rFonts w:ascii="TimesNewRomanPSMT" w:eastAsia="SymbolMT" w:hAnsi="TimesNewRomanPSMT" w:cs="TimesNewRomanPSMT"/>
          <w:sz w:val="24"/>
          <w:szCs w:val="24"/>
        </w:rPr>
        <w:t xml:space="preserve"> under the separate ICR# 2090-0028.</w:t>
      </w:r>
      <w:r w:rsidR="007027BD">
        <w:rPr>
          <w:rFonts w:ascii="TimesNewRomanPSMT" w:eastAsia="SymbolMT" w:hAnsi="TimesNewRomanPSMT" w:cs="TimesNewRomanPSMT"/>
          <w:sz w:val="24"/>
          <w:szCs w:val="24"/>
        </w:rPr>
        <w:t xml:space="preserve"> </w:t>
      </w:r>
      <w:r w:rsidR="007027BD">
        <w:rPr>
          <w:rFonts w:ascii="TimesNewRomanPSMT" w:hAnsi="TimesNewRomanPSMT" w:cs="TimesNewRomanPSMT"/>
          <w:sz w:val="24"/>
          <w:szCs w:val="24"/>
        </w:rPr>
        <w:t xml:space="preserve">Pretest techniques follow standard approaches in the qualitative methods literature (Morgan and Krueger, 1998; Rubin and Rubin, 2005), as well as </w:t>
      </w:r>
      <w:r w:rsidR="00710DD8">
        <w:rPr>
          <w:rFonts w:ascii="TimesNewRomanPSMT" w:hAnsi="TimesNewRomanPSMT" w:cs="TimesNewRomanPSMT"/>
          <w:sz w:val="24"/>
          <w:szCs w:val="24"/>
        </w:rPr>
        <w:t>guidance</w:t>
      </w:r>
      <w:r w:rsidR="007027BD">
        <w:rPr>
          <w:rFonts w:ascii="TimesNewRomanPSMT" w:hAnsi="TimesNewRomanPSMT" w:cs="TimesNewRomanPSMT"/>
          <w:sz w:val="24"/>
          <w:szCs w:val="24"/>
        </w:rPr>
        <w:t xml:space="preserve"> in the economics literature for the specific purposes of pretesting a willingness to pay survey </w:t>
      </w:r>
      <w:r w:rsidR="0003634D">
        <w:rPr>
          <w:rFonts w:ascii="TimesNewRomanPSMT" w:hAnsi="TimesNewRomanPSMT" w:cs="TimesNewRomanPSMT"/>
          <w:sz w:val="24"/>
          <w:szCs w:val="24"/>
        </w:rPr>
        <w:t>(Johnston et al., 1995; Kaplowitz et al. 2001, Hoehn et al. 2003</w:t>
      </w:r>
      <w:r w:rsidR="007027BD">
        <w:rPr>
          <w:rFonts w:ascii="TimesNewRomanPSMT" w:hAnsi="TimesNewRomanPSMT" w:cs="TimesNewRomanPSMT"/>
          <w:sz w:val="24"/>
          <w:szCs w:val="24"/>
        </w:rPr>
        <w:t>).</w:t>
      </w:r>
    </w:p>
    <w:p w:rsidR="003845F6" w:rsidRDefault="003845F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1369E" w:rsidRDefault="003845F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Under this ICR, a</w:t>
      </w:r>
      <w:r w:rsidR="0041369E">
        <w:rPr>
          <w:sz w:val="24"/>
          <w:szCs w:val="24"/>
        </w:rPr>
        <w:t>gency activities will include</w:t>
      </w:r>
      <w:r w:rsidR="007027BD">
        <w:rPr>
          <w:sz w:val="24"/>
          <w:szCs w:val="24"/>
        </w:rPr>
        <w:t>:</w:t>
      </w:r>
      <w:r w:rsidR="0041369E">
        <w:rPr>
          <w:sz w:val="24"/>
          <w:szCs w:val="24"/>
        </w:rPr>
        <w:t xml:space="preserve"> </w:t>
      </w:r>
    </w:p>
    <w:p w:rsidR="005549A1" w:rsidRDefault="005549A1" w:rsidP="0041369E">
      <w:pPr>
        <w:numPr>
          <w:ilvl w:val="0"/>
          <w:numId w:val="4"/>
        </w:numPr>
        <w:rPr>
          <w:rFonts w:ascii="TimesNewRomanPSMT" w:eastAsia="SymbolMT" w:hAnsi="TimesNewRomanPSMT" w:cs="TimesNewRomanPSMT"/>
          <w:sz w:val="24"/>
          <w:szCs w:val="24"/>
        </w:rPr>
      </w:pPr>
      <w:r>
        <w:rPr>
          <w:rFonts w:ascii="TimesNewRomanPSMT" w:eastAsia="SymbolMT" w:hAnsi="TimesNewRomanPSMT" w:cs="TimesNewRomanPSMT"/>
          <w:sz w:val="24"/>
          <w:szCs w:val="24"/>
        </w:rPr>
        <w:t>Develop</w:t>
      </w:r>
      <w:r w:rsidR="00194D89">
        <w:rPr>
          <w:rFonts w:ascii="TimesNewRomanPSMT" w:eastAsia="SymbolMT" w:hAnsi="TimesNewRomanPSMT" w:cs="TimesNewRomanPSMT"/>
          <w:sz w:val="24"/>
          <w:szCs w:val="24"/>
        </w:rPr>
        <w:t xml:space="preserve"> and finalize</w:t>
      </w:r>
      <w:r>
        <w:rPr>
          <w:rFonts w:ascii="TimesNewRomanPSMT" w:eastAsia="SymbolMT" w:hAnsi="TimesNewRomanPSMT" w:cs="TimesNewRomanPSMT"/>
          <w:sz w:val="24"/>
          <w:szCs w:val="24"/>
        </w:rPr>
        <w:t xml:space="preserve"> the choice experiment design</w:t>
      </w:r>
    </w:p>
    <w:p w:rsidR="0041369E" w:rsidRDefault="005549A1" w:rsidP="0041369E">
      <w:pPr>
        <w:numPr>
          <w:ilvl w:val="0"/>
          <w:numId w:val="4"/>
        </w:numPr>
        <w:rPr>
          <w:rFonts w:ascii="TimesNewRomanPSMT" w:eastAsia="SymbolMT" w:hAnsi="TimesNewRomanPSMT" w:cs="TimesNewRomanPSMT"/>
          <w:sz w:val="24"/>
          <w:szCs w:val="24"/>
        </w:rPr>
      </w:pPr>
      <w:r>
        <w:rPr>
          <w:rFonts w:ascii="TimesNewRomanPSMT" w:eastAsia="SymbolMT" w:hAnsi="TimesNewRomanPSMT" w:cs="TimesNewRomanPSMT"/>
          <w:sz w:val="24"/>
          <w:szCs w:val="24"/>
        </w:rPr>
        <w:t xml:space="preserve">Obtain a representative sample mailing list for each of the two </w:t>
      </w:r>
      <w:r w:rsidR="003845F6">
        <w:rPr>
          <w:rFonts w:ascii="TimesNewRomanPSMT" w:eastAsia="SymbolMT" w:hAnsi="TimesNewRomanPSMT" w:cs="TimesNewRomanPSMT"/>
          <w:sz w:val="24"/>
          <w:szCs w:val="24"/>
        </w:rPr>
        <w:t xml:space="preserve">target </w:t>
      </w:r>
      <w:r>
        <w:rPr>
          <w:rFonts w:ascii="TimesNewRomanPSMT" w:eastAsia="SymbolMT" w:hAnsi="TimesNewRomanPSMT" w:cs="TimesNewRomanPSMT"/>
          <w:sz w:val="24"/>
          <w:szCs w:val="24"/>
        </w:rPr>
        <w:t>metro area populations</w:t>
      </w:r>
      <w:r w:rsidR="003845F6">
        <w:rPr>
          <w:rFonts w:ascii="TimesNewRomanPSMT" w:eastAsia="SymbolMT" w:hAnsi="TimesNewRomanPSMT" w:cs="TimesNewRomanPSMT"/>
          <w:sz w:val="24"/>
          <w:szCs w:val="24"/>
        </w:rPr>
        <w:t>, Phoenix and Tucson</w:t>
      </w:r>
    </w:p>
    <w:p w:rsidR="0041369E" w:rsidRDefault="005549A1" w:rsidP="0041369E">
      <w:pPr>
        <w:numPr>
          <w:ilvl w:val="0"/>
          <w:numId w:val="4"/>
        </w:numPr>
        <w:rPr>
          <w:rFonts w:ascii="TimesNewRomanPSMT" w:eastAsia="SymbolMT" w:hAnsi="TimesNewRomanPSMT" w:cs="TimesNewRomanPSMT"/>
          <w:sz w:val="24"/>
          <w:szCs w:val="24"/>
        </w:rPr>
      </w:pPr>
      <w:r>
        <w:rPr>
          <w:rFonts w:ascii="TimesNewRomanPSMT" w:eastAsia="SymbolMT" w:hAnsi="TimesNewRomanPSMT" w:cs="TimesNewRomanPSMT"/>
          <w:sz w:val="24"/>
          <w:szCs w:val="24"/>
        </w:rPr>
        <w:t>Printing of questionnaires</w:t>
      </w:r>
    </w:p>
    <w:p w:rsidR="003845F6" w:rsidRDefault="005549A1" w:rsidP="0041369E">
      <w:pPr>
        <w:numPr>
          <w:ilvl w:val="0"/>
          <w:numId w:val="4"/>
        </w:numPr>
        <w:rPr>
          <w:rFonts w:ascii="TimesNewRomanPSMT" w:eastAsia="SymbolMT" w:hAnsi="TimesNewRomanPSMT" w:cs="TimesNewRomanPSMT"/>
          <w:sz w:val="24"/>
          <w:szCs w:val="24"/>
        </w:rPr>
      </w:pPr>
      <w:r>
        <w:rPr>
          <w:rFonts w:ascii="TimesNewRomanPSMT" w:eastAsia="SymbolMT" w:hAnsi="TimesNewRomanPSMT" w:cs="TimesNewRomanPSMT"/>
          <w:sz w:val="24"/>
          <w:szCs w:val="24"/>
        </w:rPr>
        <w:t xml:space="preserve">Mailing of </w:t>
      </w:r>
      <w:r w:rsidR="003845F6">
        <w:rPr>
          <w:rFonts w:ascii="TimesNewRomanPSMT" w:eastAsia="SymbolMT" w:hAnsi="TimesNewRomanPSMT" w:cs="TimesNewRomanPSMT"/>
          <w:sz w:val="24"/>
          <w:szCs w:val="24"/>
        </w:rPr>
        <w:t>prenotices</w:t>
      </w:r>
    </w:p>
    <w:p w:rsidR="0041369E" w:rsidRDefault="003845F6" w:rsidP="0041369E">
      <w:pPr>
        <w:numPr>
          <w:ilvl w:val="0"/>
          <w:numId w:val="4"/>
        </w:numPr>
        <w:rPr>
          <w:rFonts w:ascii="TimesNewRomanPSMT" w:eastAsia="SymbolMT" w:hAnsi="TimesNewRomanPSMT" w:cs="TimesNewRomanPSMT"/>
          <w:sz w:val="24"/>
          <w:szCs w:val="24"/>
        </w:rPr>
      </w:pPr>
      <w:r>
        <w:rPr>
          <w:rFonts w:ascii="TimesNewRomanPSMT" w:eastAsia="SymbolMT" w:hAnsi="TimesNewRomanPSMT" w:cs="TimesNewRomanPSMT"/>
          <w:sz w:val="24"/>
          <w:szCs w:val="24"/>
        </w:rPr>
        <w:t xml:space="preserve">Mailing of cover letters and </w:t>
      </w:r>
      <w:r w:rsidR="005549A1">
        <w:rPr>
          <w:rFonts w:ascii="TimesNewRomanPSMT" w:eastAsia="SymbolMT" w:hAnsi="TimesNewRomanPSMT" w:cs="TimesNewRomanPSMT"/>
          <w:sz w:val="24"/>
          <w:szCs w:val="24"/>
        </w:rPr>
        <w:t>questionnaires</w:t>
      </w:r>
    </w:p>
    <w:p w:rsidR="0041369E" w:rsidRDefault="003845F6" w:rsidP="0041369E">
      <w:pPr>
        <w:numPr>
          <w:ilvl w:val="0"/>
          <w:numId w:val="4"/>
        </w:numPr>
        <w:rPr>
          <w:rFonts w:ascii="TimesNewRomanPSMT" w:eastAsia="SymbolMT" w:hAnsi="TimesNewRomanPSMT" w:cs="TimesNewRomanPSMT"/>
          <w:sz w:val="24"/>
          <w:szCs w:val="24"/>
        </w:rPr>
      </w:pPr>
      <w:r>
        <w:rPr>
          <w:rFonts w:ascii="TimesNewRomanPSMT" w:eastAsia="SymbolMT" w:hAnsi="TimesNewRomanPSMT" w:cs="TimesNewRomanPSMT"/>
          <w:sz w:val="24"/>
          <w:szCs w:val="24"/>
        </w:rPr>
        <w:t>Reminder mailings</w:t>
      </w:r>
    </w:p>
    <w:p w:rsidR="0041369E" w:rsidRDefault="0041369E" w:rsidP="0041369E">
      <w:pPr>
        <w:numPr>
          <w:ilvl w:val="0"/>
          <w:numId w:val="4"/>
        </w:numPr>
        <w:rPr>
          <w:rFonts w:ascii="TimesNewRomanPSMT" w:eastAsia="SymbolMT" w:hAnsi="TimesNewRomanPSMT" w:cs="TimesNewRomanPSMT"/>
          <w:sz w:val="24"/>
          <w:szCs w:val="24"/>
        </w:rPr>
      </w:pPr>
      <w:r>
        <w:rPr>
          <w:rFonts w:ascii="TimesNewRomanPSMT" w:eastAsia="SymbolMT" w:hAnsi="TimesNewRomanPSMT" w:cs="TimesNewRomanPSMT"/>
          <w:sz w:val="24"/>
          <w:szCs w:val="24"/>
        </w:rPr>
        <w:t xml:space="preserve">Follow-up </w:t>
      </w:r>
      <w:r w:rsidR="005549A1">
        <w:rPr>
          <w:rFonts w:ascii="TimesNewRomanPSMT" w:eastAsia="SymbolMT" w:hAnsi="TimesNewRomanPSMT" w:cs="TimesNewRomanPSMT"/>
          <w:sz w:val="24"/>
          <w:szCs w:val="24"/>
        </w:rPr>
        <w:t>mailings</w:t>
      </w:r>
      <w:r w:rsidR="003845F6">
        <w:rPr>
          <w:rFonts w:ascii="TimesNewRomanPSMT" w:eastAsia="SymbolMT" w:hAnsi="TimesNewRomanPSMT" w:cs="TimesNewRomanPSMT"/>
          <w:sz w:val="24"/>
          <w:szCs w:val="24"/>
        </w:rPr>
        <w:t xml:space="preserve"> and replacement questionnaires</w:t>
      </w:r>
      <w:r w:rsidR="005549A1">
        <w:rPr>
          <w:rFonts w:ascii="TimesNewRomanPSMT" w:eastAsia="SymbolMT" w:hAnsi="TimesNewRomanPSMT" w:cs="TimesNewRomanPSMT"/>
          <w:sz w:val="24"/>
          <w:szCs w:val="24"/>
        </w:rPr>
        <w:t xml:space="preserve"> to</w:t>
      </w:r>
      <w:r>
        <w:rPr>
          <w:rFonts w:ascii="TimesNewRomanPSMT" w:eastAsia="SymbolMT" w:hAnsi="TimesNewRomanPSMT" w:cs="TimesNewRomanPSMT"/>
          <w:sz w:val="24"/>
          <w:szCs w:val="24"/>
        </w:rPr>
        <w:t xml:space="preserve"> non-respondents </w:t>
      </w:r>
      <w:r w:rsidR="005549A1">
        <w:rPr>
          <w:rFonts w:ascii="TimesNewRomanPSMT" w:eastAsia="SymbolMT" w:hAnsi="TimesNewRomanPSMT" w:cs="TimesNewRomanPSMT"/>
          <w:sz w:val="24"/>
          <w:szCs w:val="24"/>
        </w:rPr>
        <w:t>as needed</w:t>
      </w:r>
    </w:p>
    <w:p w:rsidR="00357A90" w:rsidRDefault="005549A1" w:rsidP="00357A90">
      <w:pPr>
        <w:numPr>
          <w:ilvl w:val="0"/>
          <w:numId w:val="4"/>
        </w:numPr>
        <w:rPr>
          <w:rFonts w:ascii="TimesNewRomanPSMT" w:eastAsia="SymbolMT" w:hAnsi="TimesNewRomanPSMT" w:cs="TimesNewRomanPSMT"/>
          <w:sz w:val="24"/>
          <w:szCs w:val="24"/>
        </w:rPr>
      </w:pPr>
      <w:r>
        <w:rPr>
          <w:rFonts w:ascii="TimesNewRomanPSMT" w:eastAsia="SymbolMT" w:hAnsi="TimesNewRomanPSMT" w:cs="TimesNewRomanPSMT"/>
          <w:sz w:val="24"/>
          <w:szCs w:val="24"/>
        </w:rPr>
        <w:t>Data e</w:t>
      </w:r>
      <w:r w:rsidR="0041369E">
        <w:rPr>
          <w:rFonts w:ascii="TimesNewRomanPSMT" w:eastAsia="SymbolMT" w:hAnsi="TimesNewRomanPSMT" w:cs="TimesNewRomanPSMT"/>
          <w:sz w:val="24"/>
          <w:szCs w:val="24"/>
        </w:rPr>
        <w:t xml:space="preserve">ntry and </w:t>
      </w:r>
      <w:r>
        <w:rPr>
          <w:rFonts w:ascii="TimesNewRomanPSMT" w:eastAsia="SymbolMT" w:hAnsi="TimesNewRomanPSMT" w:cs="TimesNewRomanPSMT"/>
          <w:sz w:val="24"/>
          <w:szCs w:val="24"/>
        </w:rPr>
        <w:t>quality assurance of data file</w:t>
      </w:r>
    </w:p>
    <w:p w:rsidR="0041369E" w:rsidRDefault="0041369E" w:rsidP="00357A90">
      <w:pPr>
        <w:numPr>
          <w:ilvl w:val="0"/>
          <w:numId w:val="4"/>
        </w:numPr>
        <w:rPr>
          <w:rFonts w:ascii="TimesNewRomanPSMT" w:eastAsia="SymbolMT" w:hAnsi="TimesNewRomanPSMT" w:cs="TimesNewRomanPSMT"/>
          <w:sz w:val="24"/>
          <w:szCs w:val="24"/>
        </w:rPr>
      </w:pPr>
      <w:r w:rsidRPr="00357A90">
        <w:rPr>
          <w:rFonts w:ascii="TimesNewRomanPSMT" w:eastAsia="SymbolMT" w:hAnsi="TimesNewRomanPSMT" w:cs="TimesNewRomanPSMT"/>
          <w:sz w:val="24"/>
          <w:szCs w:val="24"/>
        </w:rPr>
        <w:lastRenderedPageBreak/>
        <w:t xml:space="preserve">Analysis of survey </w:t>
      </w:r>
      <w:r w:rsidR="005549A1">
        <w:rPr>
          <w:rFonts w:ascii="TimesNewRomanPSMT" w:eastAsia="SymbolMT" w:hAnsi="TimesNewRomanPSMT" w:cs="TimesNewRomanPSMT"/>
          <w:sz w:val="24"/>
          <w:szCs w:val="24"/>
        </w:rPr>
        <w:t>results</w:t>
      </w:r>
      <w:r w:rsidR="007E0660">
        <w:rPr>
          <w:rFonts w:ascii="TimesNewRomanPSMT" w:eastAsia="SymbolMT" w:hAnsi="TimesNewRomanPSMT" w:cs="TimesNewRomanPSMT"/>
          <w:sz w:val="24"/>
          <w:szCs w:val="24"/>
        </w:rPr>
        <w:t xml:space="preserve">, including characterization of </w:t>
      </w:r>
      <w:r w:rsidR="005A2565">
        <w:rPr>
          <w:rFonts w:ascii="TimesNewRomanPSMT" w:eastAsia="SymbolMT" w:hAnsi="TimesNewRomanPSMT" w:cs="TimesNewRomanPSMT"/>
          <w:sz w:val="24"/>
          <w:szCs w:val="24"/>
        </w:rPr>
        <w:t>non-response</w:t>
      </w:r>
      <w:r w:rsidR="007E0660">
        <w:rPr>
          <w:rFonts w:ascii="TimesNewRomanPSMT" w:eastAsia="SymbolMT" w:hAnsi="TimesNewRomanPSMT" w:cs="TimesNewRomanPSMT"/>
          <w:sz w:val="24"/>
          <w:szCs w:val="24"/>
        </w:rPr>
        <w:t xml:space="preserve"> and potential degree of </w:t>
      </w:r>
      <w:r w:rsidR="005A2565">
        <w:rPr>
          <w:rFonts w:ascii="TimesNewRomanPSMT" w:eastAsia="SymbolMT" w:hAnsi="TimesNewRomanPSMT" w:cs="TimesNewRomanPSMT"/>
          <w:sz w:val="24"/>
          <w:szCs w:val="24"/>
        </w:rPr>
        <w:t>non-response</w:t>
      </w:r>
      <w:r w:rsidR="007E0660">
        <w:rPr>
          <w:rFonts w:ascii="TimesNewRomanPSMT" w:eastAsia="SymbolMT" w:hAnsi="TimesNewRomanPSMT" w:cs="TimesNewRomanPSMT"/>
          <w:sz w:val="24"/>
          <w:szCs w:val="24"/>
        </w:rPr>
        <w:t xml:space="preserve"> bias</w:t>
      </w:r>
    </w:p>
    <w:p w:rsidR="003845F6" w:rsidRDefault="003845F6" w:rsidP="00357A90">
      <w:pPr>
        <w:numPr>
          <w:ilvl w:val="0"/>
          <w:numId w:val="4"/>
        </w:numPr>
        <w:rPr>
          <w:rFonts w:ascii="TimesNewRomanPSMT" w:eastAsia="SymbolMT" w:hAnsi="TimesNewRomanPSMT" w:cs="TimesNewRomanPSMT"/>
          <w:sz w:val="24"/>
          <w:szCs w:val="24"/>
        </w:rPr>
      </w:pPr>
      <w:r>
        <w:rPr>
          <w:rFonts w:ascii="TimesNewRomanPSMT" w:eastAsia="SymbolMT" w:hAnsi="TimesNewRomanPSMT" w:cs="TimesNewRomanPSMT"/>
          <w:sz w:val="24"/>
          <w:szCs w:val="24"/>
        </w:rPr>
        <w:t>Model</w:t>
      </w:r>
      <w:r w:rsidR="00194D89">
        <w:rPr>
          <w:rFonts w:ascii="TimesNewRomanPSMT" w:eastAsia="SymbolMT" w:hAnsi="TimesNewRomanPSMT" w:cs="TimesNewRomanPSMT"/>
          <w:sz w:val="24"/>
          <w:szCs w:val="24"/>
        </w:rPr>
        <w:t>ing choice experiment results</w:t>
      </w:r>
    </w:p>
    <w:p w:rsidR="005549A1" w:rsidRPr="00357A90" w:rsidRDefault="005549A1" w:rsidP="00357A90">
      <w:pPr>
        <w:numPr>
          <w:ilvl w:val="0"/>
          <w:numId w:val="4"/>
        </w:numPr>
        <w:rPr>
          <w:rFonts w:ascii="TimesNewRomanPSMT" w:eastAsia="SymbolMT" w:hAnsi="TimesNewRomanPSMT" w:cs="TimesNewRomanPSMT"/>
          <w:sz w:val="24"/>
          <w:szCs w:val="24"/>
        </w:rPr>
      </w:pPr>
      <w:r>
        <w:rPr>
          <w:rFonts w:ascii="TimesNewRomanPSMT" w:eastAsia="SymbolMT" w:hAnsi="TimesNewRomanPSMT" w:cs="TimesNewRomanPSMT"/>
          <w:sz w:val="24"/>
          <w:szCs w:val="24"/>
        </w:rPr>
        <w:t>Reporting survey results</w:t>
      </w:r>
    </w:p>
    <w:p w:rsidR="00E55C0C" w:rsidRDefault="00E55C0C"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5(b) Collection Methodology and Management</w:t>
      </w:r>
    </w:p>
    <w:p w:rsidR="00721A1A" w:rsidRDefault="00721A1A" w:rsidP="0072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721A1A" w:rsidRDefault="00721A1A" w:rsidP="00721A1A">
      <w:pPr>
        <w:rPr>
          <w:rFonts w:ascii="TimesNewRomanPSMT" w:hAnsi="TimesNewRomanPSMT" w:cs="TimesNewRomanPSMT"/>
          <w:sz w:val="24"/>
          <w:szCs w:val="24"/>
        </w:rPr>
      </w:pPr>
      <w:r>
        <w:rPr>
          <w:rFonts w:ascii="TimesNewRomanPSMT" w:hAnsi="TimesNewRomanPSMT" w:cs="TimesNewRomanPSMT"/>
          <w:sz w:val="24"/>
          <w:szCs w:val="24"/>
        </w:rPr>
        <w:t>The proposed survey is a choice experiment questionnaire delivered and returned by mail. Standard multi-contact mail survey methods will be us</w:t>
      </w:r>
      <w:r w:rsidR="00194D89">
        <w:rPr>
          <w:rFonts w:ascii="TimesNewRomanPSMT" w:hAnsi="TimesNewRomanPSMT" w:cs="TimesNewRomanPSMT"/>
          <w:sz w:val="24"/>
          <w:szCs w:val="24"/>
        </w:rPr>
        <w:t>ed to increasing response rate (</w:t>
      </w:r>
      <w:r>
        <w:rPr>
          <w:rFonts w:ascii="TimesNewRomanPSMT" w:hAnsi="TimesNewRomanPSMT" w:cs="TimesNewRomanPSMT"/>
          <w:sz w:val="24"/>
          <w:szCs w:val="24"/>
        </w:rPr>
        <w:t>Dillman</w:t>
      </w:r>
      <w:r w:rsidR="00194D89">
        <w:rPr>
          <w:rFonts w:ascii="TimesNewRomanPSMT" w:hAnsi="TimesNewRomanPSMT" w:cs="TimesNewRomanPSMT"/>
          <w:sz w:val="24"/>
          <w:szCs w:val="24"/>
        </w:rPr>
        <w:t>, 2000, and Dillman et al., 2009</w:t>
      </w:r>
      <w:r>
        <w:rPr>
          <w:rFonts w:ascii="TimesNewRomanPSMT" w:hAnsi="TimesNewRomanPSMT" w:cs="TimesNewRomanPSMT"/>
          <w:sz w:val="24"/>
          <w:szCs w:val="24"/>
        </w:rPr>
        <w:t xml:space="preserve">). The desired number of completed surveys is 250 in each of the Phoenix and Tucson metro areas with a target response rate of 30% in each area. Thus it will be necessary to </w:t>
      </w:r>
      <w:r w:rsidR="00194D89">
        <w:rPr>
          <w:rFonts w:ascii="TimesNewRomanPSMT" w:hAnsi="TimesNewRomanPSMT" w:cs="TimesNewRomanPSMT"/>
          <w:sz w:val="24"/>
          <w:szCs w:val="24"/>
        </w:rPr>
        <w:t xml:space="preserve">successfully </w:t>
      </w:r>
      <w:r>
        <w:rPr>
          <w:rFonts w:ascii="TimesNewRomanPSMT" w:hAnsi="TimesNewRomanPSMT" w:cs="TimesNewRomanPSMT"/>
          <w:sz w:val="24"/>
          <w:szCs w:val="24"/>
        </w:rPr>
        <w:t>contact approximately 834 households in each metro area.</w:t>
      </w:r>
      <w:r w:rsidR="00194D89">
        <w:rPr>
          <w:rFonts w:ascii="TimesNewRomanPSMT" w:hAnsi="TimesNewRomanPSMT" w:cs="TimesNewRomanPSMT"/>
          <w:sz w:val="24"/>
          <w:szCs w:val="24"/>
        </w:rPr>
        <w:t xml:space="preserve"> The actual mailing list </w:t>
      </w:r>
      <w:r w:rsidR="00982DC2">
        <w:rPr>
          <w:rFonts w:ascii="TimesNewRomanPSMT" w:hAnsi="TimesNewRomanPSMT" w:cs="TimesNewRomanPSMT"/>
          <w:sz w:val="24"/>
          <w:szCs w:val="24"/>
        </w:rPr>
        <w:t xml:space="preserve">size </w:t>
      </w:r>
      <w:r w:rsidR="00194D89">
        <w:rPr>
          <w:rFonts w:ascii="TimesNewRomanPSMT" w:hAnsi="TimesNewRomanPSMT" w:cs="TimesNewRomanPSMT"/>
          <w:sz w:val="24"/>
          <w:szCs w:val="24"/>
        </w:rPr>
        <w:t xml:space="preserve">will be 1,000 </w:t>
      </w:r>
      <w:r w:rsidR="00982DC2">
        <w:rPr>
          <w:rFonts w:ascii="TimesNewRomanPSMT" w:hAnsi="TimesNewRomanPSMT" w:cs="TimesNewRomanPSMT"/>
          <w:sz w:val="24"/>
          <w:szCs w:val="24"/>
        </w:rPr>
        <w:t xml:space="preserve">households </w:t>
      </w:r>
      <w:r w:rsidR="00194D89">
        <w:rPr>
          <w:rFonts w:ascii="TimesNewRomanPSMT" w:hAnsi="TimesNewRomanPSMT" w:cs="TimesNewRomanPSMT"/>
          <w:sz w:val="24"/>
          <w:szCs w:val="24"/>
        </w:rPr>
        <w:t>for each metro area to account for ineligible addresses.</w:t>
      </w:r>
    </w:p>
    <w:p w:rsidR="00721A1A" w:rsidRDefault="00721A1A" w:rsidP="00721A1A">
      <w:pPr>
        <w:rPr>
          <w:rFonts w:ascii="TimesNewRomanPSMT" w:hAnsi="TimesNewRomanPSMT" w:cs="TimesNewRomanPSMT"/>
          <w:sz w:val="24"/>
          <w:szCs w:val="24"/>
        </w:rPr>
      </w:pPr>
    </w:p>
    <w:p w:rsidR="00721A1A" w:rsidRPr="00721A1A" w:rsidRDefault="00721A1A" w:rsidP="00D03103">
      <w:pPr>
        <w:rPr>
          <w:sz w:val="24"/>
          <w:szCs w:val="24"/>
        </w:rPr>
      </w:pPr>
      <w:r>
        <w:rPr>
          <w:rFonts w:ascii="TimesNewRomanPSMT" w:hAnsi="TimesNewRomanPSMT" w:cs="TimesNewRomanPSMT"/>
          <w:sz w:val="24"/>
          <w:szCs w:val="24"/>
        </w:rPr>
        <w:t>Data quality will be monitored by checking returned survey responses for consistency, and by assessing any comments made on the survey or returned with the survey that signal strategic responses or respondent confusion. Coded survey data will not include any identifying information of the respondents.</w:t>
      </w:r>
      <w:r>
        <w:rPr>
          <w:sz w:val="24"/>
          <w:szCs w:val="24"/>
        </w:rPr>
        <w:t xml:space="preserve"> </w:t>
      </w:r>
      <w:r>
        <w:rPr>
          <w:rFonts w:ascii="TimesNewRomanPSMT" w:hAnsi="TimesNewRomanPSMT" w:cs="TimesNewRomanPSMT"/>
          <w:sz w:val="24"/>
          <w:szCs w:val="24"/>
        </w:rPr>
        <w:t>Returned survey data will be coded and used as the dataset for mul</w:t>
      </w:r>
      <w:r w:rsidR="00194D89">
        <w:rPr>
          <w:rFonts w:ascii="TimesNewRomanPSMT" w:hAnsi="TimesNewRomanPSMT" w:cs="TimesNewRomanPSMT"/>
          <w:sz w:val="24"/>
          <w:szCs w:val="24"/>
        </w:rPr>
        <w:t>tinomial logit regression model</w:t>
      </w:r>
      <w:r>
        <w:rPr>
          <w:rFonts w:ascii="TimesNewRomanPSMT" w:hAnsi="TimesNewRomanPSMT" w:cs="TimesNewRomanPSMT"/>
          <w:sz w:val="24"/>
          <w:szCs w:val="24"/>
        </w:rPr>
        <w:t>ing.</w:t>
      </w:r>
    </w:p>
    <w:p w:rsidR="0041369E" w:rsidRDefault="0041369E"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5(c) Small Entity Flexibility</w:t>
      </w:r>
    </w:p>
    <w:p w:rsidR="0041369E" w:rsidRDefault="0041369E"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1369E" w:rsidRPr="001E6BE7" w:rsidRDefault="0041369E" w:rsidP="001E6BE7">
      <w:pPr>
        <w:rPr>
          <w:rFonts w:ascii="TimesNewRomanPSMT" w:hAnsi="TimesNewRomanPSMT" w:cs="TimesNewRomanPSMT"/>
          <w:sz w:val="24"/>
          <w:szCs w:val="24"/>
        </w:rPr>
      </w:pPr>
      <w:r>
        <w:rPr>
          <w:rFonts w:ascii="TimesNewRomanPSMT" w:hAnsi="TimesNewRomanPSMT" w:cs="TimesNewRomanPSMT"/>
          <w:sz w:val="24"/>
          <w:szCs w:val="24"/>
        </w:rPr>
        <w:t>This survey will be administered to individuals, not businesses. Thus, no small entities</w:t>
      </w:r>
      <w:r w:rsidR="001E6BE7">
        <w:rPr>
          <w:rFonts w:ascii="TimesNewRomanPSMT" w:hAnsi="TimesNewRomanPSMT" w:cs="TimesNewRomanPSMT"/>
          <w:sz w:val="24"/>
          <w:szCs w:val="24"/>
        </w:rPr>
        <w:t xml:space="preserve"> </w:t>
      </w:r>
      <w:r>
        <w:rPr>
          <w:rFonts w:ascii="TimesNewRomanPSMT" w:hAnsi="TimesNewRomanPSMT" w:cs="TimesNewRomanPSMT"/>
          <w:sz w:val="24"/>
          <w:szCs w:val="24"/>
        </w:rPr>
        <w:t>will be affected by this information collection.</w:t>
      </w:r>
    </w:p>
    <w:p w:rsidR="0041369E" w:rsidRDefault="0041369E"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5(d) Collection Schedule</w:t>
      </w: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ab/>
      </w:r>
      <w:r>
        <w:rPr>
          <w:sz w:val="24"/>
          <w:szCs w:val="24"/>
        </w:rPr>
        <w:tab/>
      </w:r>
    </w:p>
    <w:p w:rsidR="00EC5932" w:rsidRDefault="00FC3420"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 breakdown of the expected</w:t>
      </w:r>
      <w:r w:rsidR="00D03103">
        <w:rPr>
          <w:sz w:val="24"/>
          <w:szCs w:val="24"/>
        </w:rPr>
        <w:t xml:space="preserve"> collection schedule</w:t>
      </w:r>
      <w:r>
        <w:rPr>
          <w:sz w:val="24"/>
          <w:szCs w:val="24"/>
        </w:rPr>
        <w:t xml:space="preserve"> is as follows</w:t>
      </w:r>
      <w:r w:rsidR="00D03103">
        <w:rPr>
          <w:sz w:val="24"/>
          <w:szCs w:val="24"/>
        </w:rPr>
        <w:t>:</w:t>
      </w:r>
    </w:p>
    <w:p w:rsidR="00D03103" w:rsidRDefault="00D03103"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83F86" w:rsidRDefault="00883F86" w:rsidP="00AF1953">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Week 1: Printing surveys</w:t>
      </w:r>
    </w:p>
    <w:p w:rsidR="00883F86" w:rsidRDefault="00883F86" w:rsidP="00AF1953">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Week 2: First contact mailing</w:t>
      </w:r>
      <w:r w:rsidR="0056599F">
        <w:rPr>
          <w:sz w:val="24"/>
          <w:szCs w:val="24"/>
        </w:rPr>
        <w:t xml:space="preserve"> for pilot survey</w:t>
      </w:r>
      <w:r>
        <w:rPr>
          <w:sz w:val="24"/>
          <w:szCs w:val="24"/>
        </w:rPr>
        <w:t>, notifying that a survey will be mailed in 1-2 weeks</w:t>
      </w:r>
    </w:p>
    <w:p w:rsidR="00883F86" w:rsidRDefault="0056599F" w:rsidP="00AF1953">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Week 3 and 4: Pilot survey mailing</w:t>
      </w:r>
    </w:p>
    <w:p w:rsidR="00883F86" w:rsidRDefault="00883F86" w:rsidP="00AF1953">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Week </w:t>
      </w:r>
      <w:r w:rsidR="00AF1953">
        <w:rPr>
          <w:sz w:val="24"/>
          <w:szCs w:val="24"/>
        </w:rPr>
        <w:t>5 and 6</w:t>
      </w:r>
      <w:r w:rsidR="0056599F">
        <w:rPr>
          <w:sz w:val="24"/>
          <w:szCs w:val="24"/>
        </w:rPr>
        <w:t>: Pilot survey reminder postcards mailing</w:t>
      </w:r>
    </w:p>
    <w:p w:rsidR="0056599F" w:rsidRDefault="0056599F" w:rsidP="00AF1953">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Week 7 through 9: Data entry of pilot survey results. </w:t>
      </w:r>
      <w:r w:rsidR="00982DC2">
        <w:rPr>
          <w:sz w:val="24"/>
          <w:szCs w:val="24"/>
        </w:rPr>
        <w:t>Making any necessary revisions to the survey discovered as a result of pilot data, including updating the choice experiment design</w:t>
      </w:r>
    </w:p>
    <w:p w:rsidR="0056599F" w:rsidRDefault="0056599F" w:rsidP="0056599F">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Week 10: First contact mailing for main survey mailing, notifying that a survey will be mailed in 1-2 weeks</w:t>
      </w:r>
    </w:p>
    <w:p w:rsidR="0056599F" w:rsidRDefault="00B94DF7" w:rsidP="0056599F">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Week 11 and 12: Main </w:t>
      </w:r>
      <w:r w:rsidR="0056599F">
        <w:rPr>
          <w:sz w:val="24"/>
          <w:szCs w:val="24"/>
        </w:rPr>
        <w:t>survey mailing</w:t>
      </w:r>
    </w:p>
    <w:p w:rsidR="0056599F" w:rsidRPr="00B94DF7" w:rsidRDefault="00B94DF7" w:rsidP="00B94DF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Week 13 and 14: Main </w:t>
      </w:r>
      <w:r w:rsidR="0056599F">
        <w:rPr>
          <w:sz w:val="24"/>
          <w:szCs w:val="24"/>
        </w:rPr>
        <w:t>survey reminder postcards</w:t>
      </w:r>
      <w:r>
        <w:rPr>
          <w:sz w:val="24"/>
          <w:szCs w:val="24"/>
        </w:rPr>
        <w:t xml:space="preserve"> mailing</w:t>
      </w:r>
    </w:p>
    <w:p w:rsidR="00883F86" w:rsidRDefault="00B94DF7" w:rsidP="00AF1953">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Week 15 through 18: Main survey a</w:t>
      </w:r>
      <w:r w:rsidR="00883F86">
        <w:rPr>
          <w:sz w:val="24"/>
          <w:szCs w:val="24"/>
        </w:rPr>
        <w:t>dditional reminders and replacement surveys as necessar</w:t>
      </w:r>
      <w:r w:rsidR="003333F2">
        <w:rPr>
          <w:sz w:val="24"/>
          <w:szCs w:val="24"/>
        </w:rPr>
        <w:t>y to reach target response rate</w:t>
      </w:r>
    </w:p>
    <w:p w:rsidR="00883F86" w:rsidRDefault="00B94DF7" w:rsidP="00AF1953">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Week 19 to 20</w:t>
      </w:r>
      <w:r w:rsidR="00883F86">
        <w:rPr>
          <w:sz w:val="24"/>
          <w:szCs w:val="24"/>
        </w:rPr>
        <w:t>: Data entry</w:t>
      </w:r>
    </w:p>
    <w:p w:rsidR="00EC5932" w:rsidRDefault="00EC5932"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3321F1" w:rsidRDefault="003321F1"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lastRenderedPageBreak/>
        <w:t xml:space="preserve">The schedule above </w:t>
      </w:r>
      <w:r w:rsidR="00AF1953">
        <w:rPr>
          <w:sz w:val="24"/>
          <w:szCs w:val="24"/>
        </w:rPr>
        <w:t>is</w:t>
      </w:r>
      <w:r>
        <w:rPr>
          <w:sz w:val="24"/>
          <w:szCs w:val="24"/>
        </w:rPr>
        <w:t xml:space="preserve"> staged such that if response rates are higher </w:t>
      </w:r>
      <w:r w:rsidR="0003634D">
        <w:rPr>
          <w:sz w:val="24"/>
          <w:szCs w:val="24"/>
        </w:rPr>
        <w:t xml:space="preserve">or lower </w:t>
      </w:r>
      <w:r>
        <w:rPr>
          <w:sz w:val="24"/>
          <w:szCs w:val="24"/>
        </w:rPr>
        <w:t>than expected</w:t>
      </w:r>
      <w:r w:rsidR="0003634D">
        <w:rPr>
          <w:sz w:val="24"/>
          <w:szCs w:val="24"/>
        </w:rPr>
        <w:t xml:space="preserve">, the appropriate number of replacement </w:t>
      </w:r>
      <w:r>
        <w:rPr>
          <w:sz w:val="24"/>
          <w:szCs w:val="24"/>
        </w:rPr>
        <w:t xml:space="preserve">surveys will be printed and mailed to </w:t>
      </w:r>
      <w:r w:rsidR="0003634D">
        <w:rPr>
          <w:sz w:val="24"/>
          <w:szCs w:val="24"/>
        </w:rPr>
        <w:t>most efficiently use</w:t>
      </w:r>
      <w:r>
        <w:rPr>
          <w:sz w:val="24"/>
          <w:szCs w:val="24"/>
        </w:rPr>
        <w:t xml:space="preserve"> funds</w:t>
      </w:r>
      <w:r w:rsidR="00AF1953">
        <w:rPr>
          <w:sz w:val="24"/>
          <w:szCs w:val="24"/>
        </w:rPr>
        <w:t>.</w:t>
      </w: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6.</w:t>
      </w:r>
      <w:r>
        <w:rPr>
          <w:b/>
          <w:bCs/>
          <w:sz w:val="24"/>
          <w:szCs w:val="24"/>
        </w:rPr>
        <w:t xml:space="preserve"> Estimating The Burden and Cost of the Collection</w:t>
      </w:r>
    </w:p>
    <w:p w:rsidR="00AE26BF" w:rsidRDefault="00AE26BF"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6(a) Estimating Respondent Burden</w:t>
      </w:r>
    </w:p>
    <w:p w:rsidR="00EC5978" w:rsidRDefault="00EC597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C5978" w:rsidRDefault="00EC597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For a typical respondent, a conservative estimate of their time to review and respond to survey questions is 30 minutes. Assuming </w:t>
      </w:r>
      <w:r w:rsidR="007027BD">
        <w:rPr>
          <w:sz w:val="24"/>
          <w:szCs w:val="24"/>
        </w:rPr>
        <w:t xml:space="preserve">the target of </w:t>
      </w:r>
      <w:r>
        <w:rPr>
          <w:sz w:val="24"/>
          <w:szCs w:val="24"/>
        </w:rPr>
        <w:t>500 people</w:t>
      </w:r>
      <w:r w:rsidR="00AF1953">
        <w:rPr>
          <w:sz w:val="24"/>
          <w:szCs w:val="24"/>
        </w:rPr>
        <w:t xml:space="preserve"> total</w:t>
      </w:r>
      <w:r>
        <w:rPr>
          <w:sz w:val="24"/>
          <w:szCs w:val="24"/>
        </w:rPr>
        <w:t xml:space="preserve"> respond to the survey, the burden is 250 hours. This would be a one-time expenditure of their time. </w:t>
      </w:r>
    </w:p>
    <w:p w:rsidR="00EC5978" w:rsidRDefault="00EC597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E26BF"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6(b) Estimating Respondent Costs</w:t>
      </w: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ab/>
        <w:t>(i) Estimating Labor Costs</w:t>
      </w:r>
    </w:p>
    <w:p w:rsidR="00EC5978" w:rsidRDefault="00EC597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C5978" w:rsidRDefault="007027B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The</w:t>
      </w:r>
      <w:r w:rsidR="00EC5978">
        <w:rPr>
          <w:sz w:val="24"/>
          <w:szCs w:val="24"/>
        </w:rPr>
        <w:t xml:space="preserve"> Bureau of Labor Statistics </w:t>
      </w:r>
      <w:r>
        <w:rPr>
          <w:sz w:val="24"/>
          <w:szCs w:val="24"/>
        </w:rPr>
        <w:t xml:space="preserve">reports </w:t>
      </w:r>
      <w:r w:rsidR="00EC5978">
        <w:rPr>
          <w:sz w:val="24"/>
          <w:szCs w:val="24"/>
        </w:rPr>
        <w:t>average wage rates for some metropolitan areas</w:t>
      </w:r>
      <w:r w:rsidR="00AE26BF">
        <w:rPr>
          <w:sz w:val="24"/>
          <w:szCs w:val="24"/>
        </w:rPr>
        <w:t>, with the</w:t>
      </w:r>
      <w:r w:rsidR="00E32D15">
        <w:rPr>
          <w:sz w:val="24"/>
          <w:szCs w:val="24"/>
        </w:rPr>
        <w:t xml:space="preserve"> most recent data being May 2012</w:t>
      </w:r>
      <w:r>
        <w:rPr>
          <w:sz w:val="24"/>
          <w:szCs w:val="24"/>
        </w:rPr>
        <w:t xml:space="preserve"> (</w:t>
      </w:r>
      <w:r w:rsidR="002455F3">
        <w:rPr>
          <w:sz w:val="24"/>
          <w:szCs w:val="24"/>
        </w:rPr>
        <w:t>Bureau of Labor Statistics, 2012</w:t>
      </w:r>
      <w:r>
        <w:rPr>
          <w:sz w:val="24"/>
          <w:szCs w:val="24"/>
        </w:rPr>
        <w:t>).</w:t>
      </w:r>
      <w:r w:rsidR="00EC5978">
        <w:rPr>
          <w:sz w:val="24"/>
          <w:szCs w:val="24"/>
        </w:rPr>
        <w:t xml:space="preserve"> </w:t>
      </w:r>
      <w:r w:rsidR="00AE26BF">
        <w:rPr>
          <w:sz w:val="24"/>
          <w:szCs w:val="24"/>
        </w:rPr>
        <w:t>T</w:t>
      </w:r>
      <w:r w:rsidR="00EC5978">
        <w:rPr>
          <w:sz w:val="24"/>
          <w:szCs w:val="24"/>
        </w:rPr>
        <w:t>he average hourly wage for all occupations in the Phoenix metro</w:t>
      </w:r>
      <w:r w:rsidR="00E32D15">
        <w:rPr>
          <w:sz w:val="24"/>
          <w:szCs w:val="24"/>
        </w:rPr>
        <w:t xml:space="preserve"> area was $21.75</w:t>
      </w:r>
      <w:r w:rsidR="00C269D3">
        <w:rPr>
          <w:sz w:val="24"/>
          <w:szCs w:val="24"/>
        </w:rPr>
        <w:t>, or an averag</w:t>
      </w:r>
      <w:r w:rsidR="00E32D15">
        <w:rPr>
          <w:sz w:val="24"/>
          <w:szCs w:val="24"/>
        </w:rPr>
        <w:t>e cost per participant of $10.88</w:t>
      </w:r>
      <w:r w:rsidR="00C269D3">
        <w:rPr>
          <w:sz w:val="24"/>
          <w:szCs w:val="24"/>
        </w:rPr>
        <w:t>. The average hourly wage for all occupations in</w:t>
      </w:r>
      <w:r w:rsidR="00E32D15">
        <w:rPr>
          <w:sz w:val="24"/>
          <w:szCs w:val="24"/>
        </w:rPr>
        <w:t xml:space="preserve"> the Tucson metro area was $20.4</w:t>
      </w:r>
      <w:r w:rsidR="00C269D3">
        <w:rPr>
          <w:sz w:val="24"/>
          <w:szCs w:val="24"/>
        </w:rPr>
        <w:t>5, or an averag</w:t>
      </w:r>
      <w:r w:rsidR="00E32D15">
        <w:rPr>
          <w:sz w:val="24"/>
          <w:szCs w:val="24"/>
        </w:rPr>
        <w:t>e cost per participant of $10.23</w:t>
      </w:r>
      <w:r w:rsidR="00C269D3">
        <w:rPr>
          <w:sz w:val="24"/>
          <w:szCs w:val="24"/>
        </w:rPr>
        <w:t xml:space="preserve">. Assuming 250 participants in each metro area fill out the survey, the total </w:t>
      </w:r>
      <w:r w:rsidR="00C2432B">
        <w:rPr>
          <w:sz w:val="24"/>
          <w:szCs w:val="24"/>
        </w:rPr>
        <w:t xml:space="preserve">estimated </w:t>
      </w:r>
      <w:r w:rsidR="00710DD8">
        <w:rPr>
          <w:sz w:val="24"/>
          <w:szCs w:val="24"/>
        </w:rPr>
        <w:t xml:space="preserve">respondent </w:t>
      </w:r>
      <w:r w:rsidR="00C2432B">
        <w:rPr>
          <w:sz w:val="24"/>
          <w:szCs w:val="24"/>
        </w:rPr>
        <w:t>labor cost is</w:t>
      </w:r>
      <w:r w:rsidR="00E32D15">
        <w:rPr>
          <w:sz w:val="24"/>
          <w:szCs w:val="24"/>
        </w:rPr>
        <w:t xml:space="preserve"> $5,275</w:t>
      </w:r>
      <w:r w:rsidR="00C269D3">
        <w:rPr>
          <w:sz w:val="24"/>
          <w:szCs w:val="24"/>
        </w:rPr>
        <w:t xml:space="preserve">. </w:t>
      </w:r>
    </w:p>
    <w:p w:rsidR="00EC5978" w:rsidRDefault="00EC597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ab/>
        <w:t>(ii) Estimating Capital and Operations and Maintenance Costs</w:t>
      </w:r>
    </w:p>
    <w:p w:rsidR="00C269D3" w:rsidRDefault="00C269D3"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269D3" w:rsidRDefault="00C269D3"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There are no anticipated capital, operations</w:t>
      </w:r>
      <w:r w:rsidR="0092343C">
        <w:rPr>
          <w:sz w:val="24"/>
          <w:szCs w:val="24"/>
        </w:rPr>
        <w:t>,</w:t>
      </w:r>
      <w:r>
        <w:rPr>
          <w:sz w:val="24"/>
          <w:szCs w:val="24"/>
        </w:rPr>
        <w:t xml:space="preserve"> or maintenance costs associated with this collection.</w:t>
      </w:r>
    </w:p>
    <w:p w:rsidR="00C269D3" w:rsidRDefault="00C269D3"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ab/>
        <w:t>(iii) Capital/Start-up Operating and Maintenance (O&amp;M) Costs</w:t>
      </w:r>
    </w:p>
    <w:p w:rsidR="00C269D3" w:rsidRDefault="00C269D3"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269D3" w:rsidRDefault="00C269D3" w:rsidP="00C26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There are no anticipated capital, operations</w:t>
      </w:r>
      <w:r w:rsidR="0092343C">
        <w:rPr>
          <w:sz w:val="24"/>
          <w:szCs w:val="24"/>
        </w:rPr>
        <w:t>,</w:t>
      </w:r>
      <w:r>
        <w:rPr>
          <w:sz w:val="24"/>
          <w:szCs w:val="24"/>
        </w:rPr>
        <w:t xml:space="preserve"> or maintenance costs associated with this collection.</w:t>
      </w:r>
    </w:p>
    <w:p w:rsidR="00C269D3" w:rsidRDefault="00C269D3"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ab/>
        <w:t>(iv) Annualizing Capital Costs</w:t>
      </w:r>
    </w:p>
    <w:p w:rsidR="00C269D3" w:rsidRDefault="00C269D3"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269D3" w:rsidRDefault="00C269D3" w:rsidP="00C26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There are no anticipated capital, operations</w:t>
      </w:r>
      <w:r w:rsidR="0092343C">
        <w:rPr>
          <w:sz w:val="24"/>
          <w:szCs w:val="24"/>
        </w:rPr>
        <w:t>,</w:t>
      </w:r>
      <w:r>
        <w:rPr>
          <w:sz w:val="24"/>
          <w:szCs w:val="24"/>
        </w:rPr>
        <w:t xml:space="preserve"> or maintenance costs associated with this collection.</w:t>
      </w:r>
    </w:p>
    <w:p w:rsidR="00C269D3" w:rsidRDefault="00C269D3"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6(c) Estimating Agency Burden and Cost</w:t>
      </w:r>
    </w:p>
    <w:p w:rsidR="00C269D3" w:rsidRDefault="00C269D3"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269D3" w:rsidRDefault="005D04E4"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The various aspects of the survey mailing </w:t>
      </w:r>
      <w:r w:rsidR="00AF1953">
        <w:rPr>
          <w:sz w:val="24"/>
          <w:szCs w:val="24"/>
        </w:rPr>
        <w:t>are assumed to be done by</w:t>
      </w:r>
      <w:r w:rsidR="00710DD8">
        <w:rPr>
          <w:sz w:val="24"/>
          <w:szCs w:val="24"/>
        </w:rPr>
        <w:t xml:space="preserve"> the principal investigator, with an associated hourly wage rate of $32.50</w:t>
      </w:r>
      <w:r w:rsidR="00AF1953">
        <w:rPr>
          <w:sz w:val="24"/>
          <w:szCs w:val="24"/>
        </w:rPr>
        <w:t xml:space="preserve">. Preparing survey mailings, </w:t>
      </w:r>
      <w:r>
        <w:rPr>
          <w:sz w:val="24"/>
          <w:szCs w:val="24"/>
        </w:rPr>
        <w:t xml:space="preserve">tracking </w:t>
      </w:r>
      <w:r w:rsidR="005A2565">
        <w:rPr>
          <w:sz w:val="24"/>
          <w:szCs w:val="24"/>
        </w:rPr>
        <w:t>non-respondent</w:t>
      </w:r>
      <w:r>
        <w:rPr>
          <w:sz w:val="24"/>
          <w:szCs w:val="24"/>
        </w:rPr>
        <w:t>s</w:t>
      </w:r>
      <w:r w:rsidR="00AF1953">
        <w:rPr>
          <w:sz w:val="24"/>
          <w:szCs w:val="24"/>
        </w:rPr>
        <w:t>,</w:t>
      </w:r>
      <w:r>
        <w:rPr>
          <w:sz w:val="24"/>
          <w:szCs w:val="24"/>
        </w:rPr>
        <w:t xml:space="preserve"> sending new mailings </w:t>
      </w:r>
      <w:r w:rsidR="00AF1953">
        <w:rPr>
          <w:sz w:val="24"/>
          <w:szCs w:val="24"/>
        </w:rPr>
        <w:t xml:space="preserve">as needed, </w:t>
      </w:r>
      <w:r>
        <w:rPr>
          <w:sz w:val="24"/>
          <w:szCs w:val="24"/>
        </w:rPr>
        <w:t xml:space="preserve">and data entry are anticipated to amount to 8 weeks </w:t>
      </w:r>
      <w:r w:rsidR="00AF1953">
        <w:rPr>
          <w:sz w:val="24"/>
          <w:szCs w:val="24"/>
        </w:rPr>
        <w:t xml:space="preserve">total </w:t>
      </w:r>
      <w:r>
        <w:rPr>
          <w:sz w:val="24"/>
          <w:szCs w:val="24"/>
        </w:rPr>
        <w:t xml:space="preserve">or 320 hours of work. </w:t>
      </w:r>
      <w:r w:rsidR="00710DD8">
        <w:rPr>
          <w:sz w:val="24"/>
          <w:szCs w:val="24"/>
        </w:rPr>
        <w:t>Agency</w:t>
      </w:r>
      <w:r>
        <w:rPr>
          <w:sz w:val="24"/>
          <w:szCs w:val="24"/>
        </w:rPr>
        <w:t xml:space="preserve"> labor cost would be 320 hours times $32.50 per hour or $10</w:t>
      </w:r>
      <w:r w:rsidR="003321F1">
        <w:rPr>
          <w:sz w:val="24"/>
          <w:szCs w:val="24"/>
        </w:rPr>
        <w:t xml:space="preserve">,400. </w:t>
      </w:r>
    </w:p>
    <w:p w:rsidR="00C269D3" w:rsidRDefault="00C269D3"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6(d) Estimating the Respondent Universe and Total Burden and Costs</w:t>
      </w:r>
    </w:p>
    <w:p w:rsidR="0052292E" w:rsidRDefault="0052292E"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2292E" w:rsidRDefault="00964F2C"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Assuming 250 participants in each of the Phoenix and Tucson metro areas fill out the survey, the total labor cost will be $5,270.</w:t>
      </w:r>
    </w:p>
    <w:p w:rsidR="0052292E" w:rsidRDefault="0052292E"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 xml:space="preserve">6(e) Bottom Line Burden </w:t>
      </w:r>
      <w:r w:rsidRPr="007C5600">
        <w:rPr>
          <w:sz w:val="24"/>
          <w:szCs w:val="24"/>
        </w:rPr>
        <w:t>Hours and Cost Tables</w:t>
      </w:r>
    </w:p>
    <w:p w:rsidR="0062117A" w:rsidRDefault="0062117A"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64F2C" w:rsidRDefault="0062117A"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Table 1: Burden Hours and Cost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2880"/>
        <w:gridCol w:w="2700"/>
      </w:tblGrid>
      <w:tr w:rsidR="00016A21" w:rsidRPr="004B6529" w:rsidTr="00140B3E">
        <w:tc>
          <w:tcPr>
            <w:tcW w:w="3798" w:type="dxa"/>
          </w:tcPr>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4B6529">
              <w:rPr>
                <w:b/>
                <w:sz w:val="24"/>
                <w:szCs w:val="24"/>
              </w:rPr>
              <w:t>Item</w:t>
            </w:r>
          </w:p>
        </w:tc>
        <w:tc>
          <w:tcPr>
            <w:tcW w:w="2880" w:type="dxa"/>
          </w:tcPr>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4B6529">
              <w:rPr>
                <w:b/>
                <w:sz w:val="24"/>
                <w:szCs w:val="24"/>
              </w:rPr>
              <w:t>Quantity</w:t>
            </w:r>
          </w:p>
        </w:tc>
        <w:tc>
          <w:tcPr>
            <w:tcW w:w="2700" w:type="dxa"/>
          </w:tcPr>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4B6529">
              <w:rPr>
                <w:b/>
                <w:sz w:val="24"/>
                <w:szCs w:val="24"/>
              </w:rPr>
              <w:t>Cost</w:t>
            </w:r>
          </w:p>
        </w:tc>
      </w:tr>
      <w:tr w:rsidR="00016A21" w:rsidRPr="004B6529" w:rsidTr="004B6529">
        <w:tc>
          <w:tcPr>
            <w:tcW w:w="9378" w:type="dxa"/>
            <w:gridSpan w:val="3"/>
          </w:tcPr>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4B6529">
              <w:rPr>
                <w:b/>
                <w:sz w:val="24"/>
                <w:szCs w:val="24"/>
              </w:rPr>
              <w:t>Public Burden</w:t>
            </w:r>
          </w:p>
        </w:tc>
      </w:tr>
      <w:tr w:rsidR="00016A21" w:rsidRPr="004B6529" w:rsidTr="00140B3E">
        <w:tc>
          <w:tcPr>
            <w:tcW w:w="3798" w:type="dxa"/>
          </w:tcPr>
          <w:p w:rsidR="00016A21" w:rsidRPr="004B6529" w:rsidRDefault="007C5600"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 xml:space="preserve">Time burden: </w:t>
            </w:r>
            <w:r w:rsidR="00016A21" w:rsidRPr="004B6529">
              <w:rPr>
                <w:sz w:val="24"/>
                <w:szCs w:val="24"/>
              </w:rPr>
              <w:t xml:space="preserve">0.5 hours per </w:t>
            </w:r>
            <w:r w:rsidRPr="004B6529">
              <w:rPr>
                <w:sz w:val="24"/>
                <w:szCs w:val="24"/>
              </w:rPr>
              <w:t>respondent</w:t>
            </w:r>
          </w:p>
        </w:tc>
        <w:tc>
          <w:tcPr>
            <w:tcW w:w="2880" w:type="dxa"/>
          </w:tcPr>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500</w:t>
            </w:r>
            <w:r w:rsidR="007C5600" w:rsidRPr="004B6529">
              <w:rPr>
                <w:sz w:val="24"/>
                <w:szCs w:val="24"/>
              </w:rPr>
              <w:t xml:space="preserve"> persons</w:t>
            </w:r>
          </w:p>
        </w:tc>
        <w:tc>
          <w:tcPr>
            <w:tcW w:w="2700" w:type="dxa"/>
          </w:tcPr>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250 hours</w:t>
            </w:r>
            <w:r w:rsidR="00E32D15">
              <w:rPr>
                <w:sz w:val="24"/>
                <w:szCs w:val="24"/>
              </w:rPr>
              <w:t>; $5,275</w:t>
            </w:r>
            <w:r w:rsidR="007C5600" w:rsidRPr="004B6529">
              <w:rPr>
                <w:sz w:val="24"/>
                <w:szCs w:val="24"/>
              </w:rPr>
              <w:t xml:space="preserve"> labor</w:t>
            </w:r>
          </w:p>
        </w:tc>
      </w:tr>
      <w:tr w:rsidR="00016A21" w:rsidRPr="004B6529" w:rsidTr="004B6529">
        <w:tc>
          <w:tcPr>
            <w:tcW w:w="9378" w:type="dxa"/>
            <w:gridSpan w:val="3"/>
          </w:tcPr>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4B6529">
              <w:rPr>
                <w:b/>
                <w:sz w:val="24"/>
                <w:szCs w:val="24"/>
              </w:rPr>
              <w:t>Agency Burden</w:t>
            </w:r>
          </w:p>
        </w:tc>
      </w:tr>
      <w:tr w:rsidR="007C5600" w:rsidRPr="004B6529" w:rsidTr="00140B3E">
        <w:tc>
          <w:tcPr>
            <w:tcW w:w="3798" w:type="dxa"/>
          </w:tcPr>
          <w:p w:rsidR="007C5600" w:rsidRPr="004B6529" w:rsidRDefault="007C5600"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Time burden</w:t>
            </w:r>
          </w:p>
        </w:tc>
        <w:tc>
          <w:tcPr>
            <w:tcW w:w="2880" w:type="dxa"/>
          </w:tcPr>
          <w:p w:rsidR="007C5600" w:rsidRPr="004B6529" w:rsidRDefault="007C5600"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Entire project</w:t>
            </w:r>
          </w:p>
        </w:tc>
        <w:tc>
          <w:tcPr>
            <w:tcW w:w="2700" w:type="dxa"/>
          </w:tcPr>
          <w:p w:rsidR="007C5600" w:rsidRPr="004B6529" w:rsidRDefault="007C5600"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320 hrs; $10,400 labor</w:t>
            </w:r>
          </w:p>
        </w:tc>
      </w:tr>
      <w:tr w:rsidR="003437F0" w:rsidRPr="004B6529" w:rsidTr="00140B3E">
        <w:tc>
          <w:tcPr>
            <w:tcW w:w="3798" w:type="dxa"/>
          </w:tcPr>
          <w:p w:rsidR="003437F0" w:rsidRPr="004B6529" w:rsidRDefault="003437F0"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Mailing list</w:t>
            </w:r>
          </w:p>
        </w:tc>
        <w:tc>
          <w:tcPr>
            <w:tcW w:w="2880" w:type="dxa"/>
          </w:tcPr>
          <w:p w:rsidR="003437F0" w:rsidRPr="004B6529" w:rsidRDefault="003F4662" w:rsidP="00526F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1,000</w:t>
            </w:r>
            <w:r w:rsidR="003437F0" w:rsidRPr="004B6529">
              <w:rPr>
                <w:sz w:val="24"/>
                <w:szCs w:val="24"/>
              </w:rPr>
              <w:t xml:space="preserve"> names in Tucson area &amp; </w:t>
            </w:r>
            <w:r>
              <w:rPr>
                <w:sz w:val="24"/>
                <w:szCs w:val="24"/>
              </w:rPr>
              <w:t>1,000</w:t>
            </w:r>
            <w:r w:rsidR="003437F0" w:rsidRPr="004B6529">
              <w:rPr>
                <w:sz w:val="24"/>
                <w:szCs w:val="24"/>
              </w:rPr>
              <w:t xml:space="preserve"> names in Phoenix area (accounts for % of in</w:t>
            </w:r>
            <w:r w:rsidR="00526F89">
              <w:rPr>
                <w:sz w:val="24"/>
                <w:szCs w:val="24"/>
              </w:rPr>
              <w:t>eligible</w:t>
            </w:r>
            <w:r w:rsidR="003437F0" w:rsidRPr="004B6529">
              <w:rPr>
                <w:sz w:val="24"/>
                <w:szCs w:val="24"/>
              </w:rPr>
              <w:t xml:space="preserve"> addresses)</w:t>
            </w:r>
          </w:p>
        </w:tc>
        <w:tc>
          <w:tcPr>
            <w:tcW w:w="2700" w:type="dxa"/>
          </w:tcPr>
          <w:p w:rsidR="003437F0" w:rsidRPr="004B6529" w:rsidRDefault="003437F0"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$800</w:t>
            </w:r>
          </w:p>
        </w:tc>
      </w:tr>
      <w:tr w:rsidR="00016A21" w:rsidRPr="004B6529" w:rsidTr="00140B3E">
        <w:tc>
          <w:tcPr>
            <w:tcW w:w="3798" w:type="dxa"/>
          </w:tcPr>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Prenotice letter paper and printing</w:t>
            </w:r>
          </w:p>
        </w:tc>
        <w:tc>
          <w:tcPr>
            <w:tcW w:w="2880" w:type="dxa"/>
          </w:tcPr>
          <w:p w:rsidR="00016A21" w:rsidRPr="004B6529" w:rsidRDefault="003437F0"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1,7</w:t>
            </w:r>
            <w:r w:rsidR="00016A21" w:rsidRPr="004B6529">
              <w:rPr>
                <w:sz w:val="24"/>
                <w:szCs w:val="24"/>
              </w:rPr>
              <w:t>00</w:t>
            </w:r>
            <w:r w:rsidR="007C5600" w:rsidRPr="004B6529">
              <w:rPr>
                <w:sz w:val="24"/>
                <w:szCs w:val="24"/>
              </w:rPr>
              <w:t xml:space="preserve"> pieces</w:t>
            </w:r>
          </w:p>
        </w:tc>
        <w:tc>
          <w:tcPr>
            <w:tcW w:w="2700" w:type="dxa"/>
          </w:tcPr>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$100</w:t>
            </w:r>
          </w:p>
        </w:tc>
      </w:tr>
      <w:tr w:rsidR="00016A21" w:rsidRPr="004B6529" w:rsidTr="00140B3E">
        <w:tc>
          <w:tcPr>
            <w:tcW w:w="3798" w:type="dxa"/>
          </w:tcPr>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Prenotice envelopes</w:t>
            </w:r>
          </w:p>
        </w:tc>
        <w:tc>
          <w:tcPr>
            <w:tcW w:w="2880" w:type="dxa"/>
          </w:tcPr>
          <w:p w:rsidR="00016A21" w:rsidRPr="004B6529" w:rsidRDefault="003437F0"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1,7</w:t>
            </w:r>
            <w:r w:rsidR="00016A21" w:rsidRPr="004B6529">
              <w:rPr>
                <w:sz w:val="24"/>
                <w:szCs w:val="24"/>
              </w:rPr>
              <w:t>00</w:t>
            </w:r>
            <w:r w:rsidR="007C5600" w:rsidRPr="004B6529">
              <w:rPr>
                <w:sz w:val="24"/>
                <w:szCs w:val="24"/>
              </w:rPr>
              <w:t xml:space="preserve"> pieces</w:t>
            </w:r>
          </w:p>
        </w:tc>
        <w:tc>
          <w:tcPr>
            <w:tcW w:w="2700" w:type="dxa"/>
          </w:tcPr>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$150</w:t>
            </w:r>
          </w:p>
        </w:tc>
      </w:tr>
      <w:tr w:rsidR="00016A21" w:rsidRPr="004B6529" w:rsidTr="00140B3E">
        <w:tc>
          <w:tcPr>
            <w:tcW w:w="3798" w:type="dxa"/>
          </w:tcPr>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Prenotice postage (bulk mail)</w:t>
            </w:r>
          </w:p>
        </w:tc>
        <w:tc>
          <w:tcPr>
            <w:tcW w:w="2880" w:type="dxa"/>
          </w:tcPr>
          <w:p w:rsidR="00016A21" w:rsidRPr="004B6529" w:rsidRDefault="003437F0"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1,7</w:t>
            </w:r>
            <w:r w:rsidR="00016A21" w:rsidRPr="004B6529">
              <w:rPr>
                <w:sz w:val="24"/>
                <w:szCs w:val="24"/>
              </w:rPr>
              <w:t>00</w:t>
            </w:r>
            <w:r w:rsidR="007C5600" w:rsidRPr="004B6529">
              <w:rPr>
                <w:sz w:val="24"/>
                <w:szCs w:val="24"/>
              </w:rPr>
              <w:t xml:space="preserve"> pieces</w:t>
            </w:r>
          </w:p>
        </w:tc>
        <w:tc>
          <w:tcPr>
            <w:tcW w:w="2700" w:type="dxa"/>
          </w:tcPr>
          <w:p w:rsidR="00016A21" w:rsidRPr="004B6529" w:rsidRDefault="003437F0"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$70</w:t>
            </w:r>
            <w:r w:rsidR="00016A21" w:rsidRPr="004B6529">
              <w:rPr>
                <w:sz w:val="24"/>
                <w:szCs w:val="24"/>
              </w:rPr>
              <w:t>0</w:t>
            </w:r>
          </w:p>
        </w:tc>
      </w:tr>
      <w:tr w:rsidR="00016A21" w:rsidRPr="004B6529" w:rsidTr="00140B3E">
        <w:tc>
          <w:tcPr>
            <w:tcW w:w="3798" w:type="dxa"/>
          </w:tcPr>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Color surveys paper and printing</w:t>
            </w:r>
          </w:p>
        </w:tc>
        <w:tc>
          <w:tcPr>
            <w:tcW w:w="2880" w:type="dxa"/>
          </w:tcPr>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2,000</w:t>
            </w:r>
            <w:r w:rsidR="007C5600" w:rsidRPr="004B6529">
              <w:rPr>
                <w:sz w:val="24"/>
                <w:szCs w:val="24"/>
              </w:rPr>
              <w:t xml:space="preserve"> pieces</w:t>
            </w:r>
          </w:p>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(includes estimated replacements)</w:t>
            </w:r>
          </w:p>
        </w:tc>
        <w:tc>
          <w:tcPr>
            <w:tcW w:w="2700" w:type="dxa"/>
          </w:tcPr>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$2,900</w:t>
            </w:r>
          </w:p>
        </w:tc>
      </w:tr>
      <w:tr w:rsidR="00016A21" w:rsidRPr="004B6529" w:rsidTr="00140B3E">
        <w:tc>
          <w:tcPr>
            <w:tcW w:w="3798" w:type="dxa"/>
          </w:tcPr>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Printing return envelopes 10.5” x 7.5”</w:t>
            </w:r>
          </w:p>
        </w:tc>
        <w:tc>
          <w:tcPr>
            <w:tcW w:w="2880" w:type="dxa"/>
          </w:tcPr>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2,000</w:t>
            </w:r>
            <w:r w:rsidR="007C5600" w:rsidRPr="004B6529">
              <w:rPr>
                <w:sz w:val="24"/>
                <w:szCs w:val="24"/>
              </w:rPr>
              <w:t xml:space="preserve"> pieces</w:t>
            </w:r>
          </w:p>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(includes estimated replacements)</w:t>
            </w:r>
          </w:p>
        </w:tc>
        <w:tc>
          <w:tcPr>
            <w:tcW w:w="2700" w:type="dxa"/>
          </w:tcPr>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$450</w:t>
            </w:r>
          </w:p>
        </w:tc>
      </w:tr>
      <w:tr w:rsidR="00016A21" w:rsidRPr="004B6529" w:rsidTr="00140B3E">
        <w:tc>
          <w:tcPr>
            <w:tcW w:w="3798" w:type="dxa"/>
          </w:tcPr>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Outgoing envelopes 11.5” x 8.75”</w:t>
            </w:r>
          </w:p>
        </w:tc>
        <w:tc>
          <w:tcPr>
            <w:tcW w:w="2880" w:type="dxa"/>
          </w:tcPr>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2,000</w:t>
            </w:r>
            <w:r w:rsidR="007C5600" w:rsidRPr="004B6529">
              <w:rPr>
                <w:sz w:val="24"/>
                <w:szCs w:val="24"/>
              </w:rPr>
              <w:t xml:space="preserve"> pieces</w:t>
            </w:r>
          </w:p>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(includes estimated replacements)</w:t>
            </w:r>
          </w:p>
        </w:tc>
        <w:tc>
          <w:tcPr>
            <w:tcW w:w="2700" w:type="dxa"/>
          </w:tcPr>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$300</w:t>
            </w:r>
          </w:p>
        </w:tc>
      </w:tr>
      <w:tr w:rsidR="00016A21" w:rsidRPr="004B6529" w:rsidTr="00140B3E">
        <w:tc>
          <w:tcPr>
            <w:tcW w:w="3798" w:type="dxa"/>
          </w:tcPr>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Outgoing survey postage (bulk mail)</w:t>
            </w:r>
          </w:p>
        </w:tc>
        <w:tc>
          <w:tcPr>
            <w:tcW w:w="2880" w:type="dxa"/>
          </w:tcPr>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2,000</w:t>
            </w:r>
            <w:r w:rsidR="007C5600" w:rsidRPr="004B6529">
              <w:rPr>
                <w:sz w:val="24"/>
                <w:szCs w:val="24"/>
              </w:rPr>
              <w:t xml:space="preserve"> pieces</w:t>
            </w:r>
          </w:p>
          <w:p w:rsidR="007C5600" w:rsidRPr="004B6529" w:rsidRDefault="007C5600"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(includes estimated replacements)</w:t>
            </w:r>
          </w:p>
        </w:tc>
        <w:tc>
          <w:tcPr>
            <w:tcW w:w="2700" w:type="dxa"/>
          </w:tcPr>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$1,900</w:t>
            </w:r>
          </w:p>
        </w:tc>
      </w:tr>
      <w:tr w:rsidR="00016A21" w:rsidRPr="004B6529" w:rsidTr="00140B3E">
        <w:tc>
          <w:tcPr>
            <w:tcW w:w="3798" w:type="dxa"/>
          </w:tcPr>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Return survey postage (bulk mail)</w:t>
            </w:r>
          </w:p>
        </w:tc>
        <w:tc>
          <w:tcPr>
            <w:tcW w:w="2880" w:type="dxa"/>
          </w:tcPr>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500</w:t>
            </w:r>
            <w:r w:rsidR="007C5600" w:rsidRPr="004B6529">
              <w:rPr>
                <w:sz w:val="24"/>
                <w:szCs w:val="24"/>
              </w:rPr>
              <w:t xml:space="preserve"> pieces</w:t>
            </w:r>
          </w:p>
        </w:tc>
        <w:tc>
          <w:tcPr>
            <w:tcW w:w="2700" w:type="dxa"/>
          </w:tcPr>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$500</w:t>
            </w:r>
          </w:p>
        </w:tc>
      </w:tr>
      <w:tr w:rsidR="00016A21" w:rsidRPr="004B6529" w:rsidTr="00140B3E">
        <w:tc>
          <w:tcPr>
            <w:tcW w:w="3798" w:type="dxa"/>
          </w:tcPr>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Reminder postcard paper &amp; printing</w:t>
            </w:r>
          </w:p>
        </w:tc>
        <w:tc>
          <w:tcPr>
            <w:tcW w:w="2880" w:type="dxa"/>
          </w:tcPr>
          <w:p w:rsidR="00016A21" w:rsidRPr="004B6529" w:rsidRDefault="003437F0"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1,7</w:t>
            </w:r>
            <w:r w:rsidR="00016A21" w:rsidRPr="004B6529">
              <w:rPr>
                <w:sz w:val="24"/>
                <w:szCs w:val="24"/>
              </w:rPr>
              <w:t>00</w:t>
            </w:r>
            <w:r w:rsidR="007C5600" w:rsidRPr="004B6529">
              <w:rPr>
                <w:sz w:val="24"/>
                <w:szCs w:val="24"/>
              </w:rPr>
              <w:t xml:space="preserve"> pieces</w:t>
            </w:r>
          </w:p>
        </w:tc>
        <w:tc>
          <w:tcPr>
            <w:tcW w:w="2700" w:type="dxa"/>
          </w:tcPr>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w:t>
            </w:r>
            <w:r w:rsidR="003437F0" w:rsidRPr="004B6529">
              <w:rPr>
                <w:sz w:val="24"/>
                <w:szCs w:val="24"/>
              </w:rPr>
              <w:t>10</w:t>
            </w:r>
            <w:r w:rsidRPr="004B6529">
              <w:rPr>
                <w:sz w:val="24"/>
                <w:szCs w:val="24"/>
              </w:rPr>
              <w:t>0</w:t>
            </w:r>
          </w:p>
        </w:tc>
      </w:tr>
      <w:tr w:rsidR="00016A21" w:rsidRPr="004B6529" w:rsidTr="00140B3E">
        <w:tc>
          <w:tcPr>
            <w:tcW w:w="3798" w:type="dxa"/>
          </w:tcPr>
          <w:p w:rsidR="00016A21" w:rsidRPr="004B6529" w:rsidRDefault="007C5600"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Total</w:t>
            </w:r>
          </w:p>
        </w:tc>
        <w:tc>
          <w:tcPr>
            <w:tcW w:w="2880" w:type="dxa"/>
          </w:tcPr>
          <w:p w:rsidR="00016A21" w:rsidRPr="004B6529" w:rsidRDefault="00016A21"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2700" w:type="dxa"/>
          </w:tcPr>
          <w:p w:rsidR="00016A21" w:rsidRPr="004B6529" w:rsidRDefault="007C5600" w:rsidP="004B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B6529">
              <w:rPr>
                <w:sz w:val="24"/>
                <w:szCs w:val="24"/>
              </w:rPr>
              <w:t>$2</w:t>
            </w:r>
            <w:r w:rsidR="00522BDE" w:rsidRPr="004B6529">
              <w:rPr>
                <w:sz w:val="24"/>
                <w:szCs w:val="24"/>
              </w:rPr>
              <w:t>3,57</w:t>
            </w:r>
            <w:r w:rsidR="00E32D15">
              <w:rPr>
                <w:sz w:val="24"/>
                <w:szCs w:val="24"/>
              </w:rPr>
              <w:t>5</w:t>
            </w:r>
          </w:p>
        </w:tc>
      </w:tr>
    </w:tbl>
    <w:p w:rsidR="00FB68AA" w:rsidRDefault="00FB68AA"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64F2C" w:rsidRPr="00522BDE" w:rsidRDefault="00430672"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22BDE">
        <w:rPr>
          <w:sz w:val="24"/>
          <w:szCs w:val="24"/>
        </w:rPr>
        <w:t>The estimated respondent burden for th</w:t>
      </w:r>
      <w:r w:rsidR="00E32D15">
        <w:rPr>
          <w:sz w:val="24"/>
          <w:szCs w:val="24"/>
        </w:rPr>
        <w:t>is study is 250 hours and $5,275</w:t>
      </w:r>
      <w:r w:rsidRPr="00522BDE">
        <w:rPr>
          <w:sz w:val="24"/>
          <w:szCs w:val="24"/>
        </w:rPr>
        <w:t>. The estimated agency cost for this study is 320 hours and $10,400.</w:t>
      </w:r>
      <w:r w:rsidR="00FB68AA" w:rsidRPr="00522BDE">
        <w:rPr>
          <w:sz w:val="24"/>
          <w:szCs w:val="24"/>
        </w:rPr>
        <w:t xml:space="preserve"> </w:t>
      </w:r>
      <w:r w:rsidR="007C5600" w:rsidRPr="00522BDE">
        <w:rPr>
          <w:sz w:val="24"/>
          <w:szCs w:val="24"/>
        </w:rPr>
        <w:t>Agency costs</w:t>
      </w:r>
      <w:r w:rsidR="00522BDE" w:rsidRPr="00522BDE">
        <w:rPr>
          <w:sz w:val="24"/>
          <w:szCs w:val="24"/>
        </w:rPr>
        <w:t xml:space="preserve"> besides labor hours total $7,90</w:t>
      </w:r>
      <w:r w:rsidR="007C5600" w:rsidRPr="00522BDE">
        <w:rPr>
          <w:sz w:val="24"/>
          <w:szCs w:val="24"/>
        </w:rPr>
        <w:t>0 for</w:t>
      </w:r>
      <w:r w:rsidR="00522BDE" w:rsidRPr="00522BDE">
        <w:rPr>
          <w:sz w:val="24"/>
          <w:szCs w:val="24"/>
        </w:rPr>
        <w:t xml:space="preserve"> the mailing list,</w:t>
      </w:r>
      <w:r w:rsidR="007C5600" w:rsidRPr="00522BDE">
        <w:rPr>
          <w:sz w:val="24"/>
          <w:szCs w:val="24"/>
        </w:rPr>
        <w:t xml:space="preserve"> paper, printing, and postage.</w:t>
      </w:r>
    </w:p>
    <w:p w:rsidR="00D177C6" w:rsidRPr="00522BDE" w:rsidRDefault="00D177C6" w:rsidP="00430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22BDE">
        <w:rPr>
          <w:sz w:val="24"/>
          <w:szCs w:val="24"/>
        </w:rPr>
        <w:tab/>
        <w:t>6(f) Reasons for Change in Burden</w:t>
      </w:r>
    </w:p>
    <w:p w:rsidR="00964F2C" w:rsidRDefault="00964F2C"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64F2C" w:rsidRDefault="00964F2C"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The survey is a one-time data collection activity.</w:t>
      </w:r>
    </w:p>
    <w:p w:rsidR="00964F2C" w:rsidRDefault="00964F2C"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30672" w:rsidRPr="004D6FC4" w:rsidRDefault="00D177C6" w:rsidP="004D6F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FB68AA">
        <w:rPr>
          <w:sz w:val="24"/>
          <w:szCs w:val="24"/>
        </w:rPr>
        <w:tab/>
        <w:t>6(g) Burden Statement</w:t>
      </w:r>
    </w:p>
    <w:p w:rsidR="00FB68AA" w:rsidRPr="00FB68AA" w:rsidRDefault="00FB68AA" w:rsidP="00430672">
      <w:pPr>
        <w:rPr>
          <w:rFonts w:ascii="TimesNewRomanPSMT" w:hAnsi="TimesNewRomanPSMT" w:cs="TimesNewRomanPSMT"/>
          <w:sz w:val="24"/>
          <w:szCs w:val="24"/>
        </w:rPr>
      </w:pPr>
    </w:p>
    <w:p w:rsidR="00FB68AA" w:rsidRPr="00FB68AA" w:rsidRDefault="00FB68AA" w:rsidP="00FB6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FB68AA">
        <w:rPr>
          <w:sz w:val="24"/>
          <w:szCs w:val="24"/>
        </w:rPr>
        <w:t xml:space="preserve">The annual public reporting and recordkeeping burden for this collection of information is estimated to average 0.5 </w:t>
      </w:r>
      <w:r w:rsidRPr="00FB68AA">
        <w:rPr>
          <w:color w:val="000000"/>
          <w:sz w:val="24"/>
          <w:szCs w:val="24"/>
        </w:rPr>
        <w:t xml:space="preserve">hours per response.  Burden means the total time, effort, or financial resources expended by persons to generate, maintain, retain, or disclose or provide information </w:t>
      </w:r>
      <w:r w:rsidRPr="00FB68AA">
        <w:rPr>
          <w:color w:val="000000"/>
          <w:sz w:val="24"/>
          <w:szCs w:val="24"/>
        </w:rPr>
        <w:lastRenderedPageBreak/>
        <w:t xml:space="preserve">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FB68AA" w:rsidRPr="00FB68AA" w:rsidRDefault="00FB68AA" w:rsidP="00FB6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00BB7DD5" w:rsidRPr="00BB7DD5" w:rsidRDefault="00BB7DD5" w:rsidP="00BB7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sz w:val="24"/>
          <w:szCs w:val="24"/>
        </w:rPr>
      </w:pPr>
      <w:r>
        <w:rPr>
          <w:color w:val="0F0F0F"/>
          <w:sz w:val="24"/>
          <w:szCs w:val="24"/>
        </w:rPr>
        <w:t xml:space="preserve"> </w:t>
      </w:r>
      <w:r w:rsidRPr="00BB7DD5">
        <w:rPr>
          <w:sz w:val="24"/>
          <w:szCs w:val="24"/>
        </w:rPr>
        <w:t>To comment on the Agency's need for this information, the accuracy of the provided burden estimates, and any suggested methods for minimizing respondent burden, including the use of automated collection techniques, EPA has established a public docket for t</w:t>
      </w:r>
      <w:r w:rsidR="006E1F08">
        <w:rPr>
          <w:sz w:val="24"/>
          <w:szCs w:val="24"/>
        </w:rPr>
        <w:t xml:space="preserve">his ICR under Docket ID Number </w:t>
      </w:r>
      <w:r w:rsidRPr="00BB7DD5">
        <w:rPr>
          <w:sz w:val="24"/>
          <w:szCs w:val="24"/>
        </w:rPr>
        <w:t xml:space="preserve">EPA-HQ-ORD-2013-0282, which is available for online viewing at </w:t>
      </w:r>
      <w:hyperlink r:id="rId6" w:history="1">
        <w:r w:rsidRPr="00BB7DD5">
          <w:rPr>
            <w:rStyle w:val="Hyperlink"/>
            <w:sz w:val="24"/>
            <w:szCs w:val="24"/>
          </w:rPr>
          <w:t>www.regulations.gov</w:t>
        </w:r>
      </w:hyperlink>
      <w:r w:rsidRPr="00BB7DD5">
        <w:rPr>
          <w:sz w:val="24"/>
          <w:szCs w:val="24"/>
        </w:rPr>
        <w:t xml:space="preserve">, or in person viewing at the Office of Research &amp; Development (ORD) Docket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ORD Docket is (202) 566-1752.  An electronic version of the public docket is available at </w:t>
      </w:r>
      <w:hyperlink r:id="rId7" w:history="1">
        <w:r w:rsidRPr="00BB7DD5">
          <w:rPr>
            <w:rStyle w:val="Hyperlink"/>
            <w:sz w:val="24"/>
            <w:szCs w:val="24"/>
          </w:rPr>
          <w:t>www.regulations.gov</w:t>
        </w:r>
      </w:hyperlink>
      <w:r w:rsidRPr="00BB7DD5">
        <w:rPr>
          <w:sz w:val="24"/>
          <w:szCs w:val="24"/>
        </w:rPr>
        <w:t>.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w:t>
      </w:r>
      <w:r w:rsidRPr="00BB7DD5">
        <w:rPr>
          <w:rFonts w:ascii="Courier New" w:hAnsi="Courier New" w:cs="Courier New"/>
          <w:sz w:val="24"/>
          <w:szCs w:val="24"/>
        </w:rPr>
        <w:t xml:space="preserve"> </w:t>
      </w:r>
      <w:r w:rsidRPr="00BB7DD5">
        <w:rPr>
          <w:sz w:val="24"/>
          <w:szCs w:val="24"/>
        </w:rPr>
        <w:t>Number EPA-HQ-ORD-2013-0282 and OMB Control Number 2080-NEW in any correspondence.</w:t>
      </w:r>
    </w:p>
    <w:p w:rsidR="00BB7DD5" w:rsidRPr="00FB68AA" w:rsidRDefault="00BB7DD5" w:rsidP="00EB6091">
      <w:pPr>
        <w:rPr>
          <w:rFonts w:ascii="TimesNewRomanPSMT" w:hAnsi="TimesNewRomanPSMT" w:cs="TimesNewRomanPSMT"/>
          <w:sz w:val="24"/>
          <w:szCs w:val="24"/>
        </w:rPr>
      </w:pPr>
    </w:p>
    <w:p w:rsidR="00EC5932" w:rsidRPr="00FB68AA" w:rsidRDefault="00EC5932"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B7062" w:rsidRPr="002914E9" w:rsidRDefault="00CB7062" w:rsidP="00785F36">
      <w:pPr>
        <w:contextualSpacing/>
        <w:rPr>
          <w:sz w:val="24"/>
          <w:szCs w:val="24"/>
        </w:rPr>
      </w:pPr>
    </w:p>
    <w:p w:rsidR="00D43326" w:rsidRPr="002914E9" w:rsidRDefault="00D43326" w:rsidP="002914E9">
      <w:pPr>
        <w:contextualSpacing/>
        <w:rPr>
          <w:sz w:val="24"/>
          <w:szCs w:val="24"/>
        </w:rPr>
      </w:pPr>
    </w:p>
    <w:p w:rsidR="006814B4" w:rsidRDefault="006814B4" w:rsidP="002914E9">
      <w:pPr>
        <w:rPr>
          <w:rFonts w:eastAsia="Calibri"/>
          <w:sz w:val="24"/>
          <w:szCs w:val="24"/>
        </w:rPr>
      </w:pPr>
    </w:p>
    <w:sectPr w:rsidR="006814B4" w:rsidSect="00D177C6">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9DC"/>
    <w:multiLevelType w:val="hybridMultilevel"/>
    <w:tmpl w:val="35044E68"/>
    <w:lvl w:ilvl="0" w:tplc="D9CA9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2302E"/>
    <w:multiLevelType w:val="hybridMultilevel"/>
    <w:tmpl w:val="1D8E2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F51DF"/>
    <w:multiLevelType w:val="hybridMultilevel"/>
    <w:tmpl w:val="447C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B3105"/>
    <w:multiLevelType w:val="hybridMultilevel"/>
    <w:tmpl w:val="AA2A82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C1B90"/>
    <w:multiLevelType w:val="hybridMultilevel"/>
    <w:tmpl w:val="BD223108"/>
    <w:lvl w:ilvl="0" w:tplc="A53C94AA">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47978"/>
    <w:multiLevelType w:val="hybridMultilevel"/>
    <w:tmpl w:val="8DEE47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C5F90"/>
    <w:multiLevelType w:val="hybridMultilevel"/>
    <w:tmpl w:val="DDFA5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06126C"/>
    <w:multiLevelType w:val="hybridMultilevel"/>
    <w:tmpl w:val="FEF6F02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2E27C98"/>
    <w:multiLevelType w:val="hybridMultilevel"/>
    <w:tmpl w:val="34BC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F70411"/>
    <w:multiLevelType w:val="hybridMultilevel"/>
    <w:tmpl w:val="4BAC90BC"/>
    <w:lvl w:ilvl="0" w:tplc="A53C94AA">
      <w:numFmt w:val="bullet"/>
      <w:lvlText w:val=""/>
      <w:lvlJc w:val="left"/>
      <w:pPr>
        <w:ind w:left="1080" w:hanging="360"/>
      </w:pPr>
      <w:rPr>
        <w:rFonts w:ascii="SymbolMT" w:eastAsia="SymbolMT" w:hAnsi="Times New Roman" w:cs="SymbolMT"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2606D2"/>
    <w:multiLevelType w:val="hybridMultilevel"/>
    <w:tmpl w:val="C084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C733DC"/>
    <w:multiLevelType w:val="hybridMultilevel"/>
    <w:tmpl w:val="5712E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F40E1"/>
    <w:multiLevelType w:val="hybridMultilevel"/>
    <w:tmpl w:val="5B240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4F0CAC"/>
    <w:multiLevelType w:val="hybridMultilevel"/>
    <w:tmpl w:val="B69860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286F94"/>
    <w:multiLevelType w:val="hybridMultilevel"/>
    <w:tmpl w:val="BBC06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3DD3694"/>
    <w:multiLevelType w:val="multilevel"/>
    <w:tmpl w:val="1892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C702EB"/>
    <w:multiLevelType w:val="hybridMultilevel"/>
    <w:tmpl w:val="45B0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6"/>
  </w:num>
  <w:num w:numId="5">
    <w:abstractNumId w:val="8"/>
  </w:num>
  <w:num w:numId="6">
    <w:abstractNumId w:val="10"/>
  </w:num>
  <w:num w:numId="7">
    <w:abstractNumId w:val="15"/>
  </w:num>
  <w:num w:numId="8">
    <w:abstractNumId w:val="11"/>
  </w:num>
  <w:num w:numId="9">
    <w:abstractNumId w:val="5"/>
  </w:num>
  <w:num w:numId="10">
    <w:abstractNumId w:val="1"/>
  </w:num>
  <w:num w:numId="11">
    <w:abstractNumId w:val="13"/>
  </w:num>
  <w:num w:numId="12">
    <w:abstractNumId w:val="12"/>
  </w:num>
  <w:num w:numId="13">
    <w:abstractNumId w:val="3"/>
  </w:num>
  <w:num w:numId="14">
    <w:abstractNumId w:val="16"/>
  </w:num>
  <w:num w:numId="15">
    <w:abstractNumId w:val="0"/>
  </w:num>
  <w:num w:numId="16">
    <w:abstractNumId w:val="14"/>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stylePaneFormatFilter w:val="3F01"/>
  <w:defaultTabStop w:val="720"/>
  <w:noPunctuationKerning/>
  <w:characterSpacingControl w:val="doNotCompress"/>
  <w:compat/>
  <w:rsids>
    <w:rsidRoot w:val="00D177C6"/>
    <w:rsid w:val="000042E6"/>
    <w:rsid w:val="00013721"/>
    <w:rsid w:val="00016A21"/>
    <w:rsid w:val="0002110A"/>
    <w:rsid w:val="0003634D"/>
    <w:rsid w:val="00037487"/>
    <w:rsid w:val="00050077"/>
    <w:rsid w:val="00050D9F"/>
    <w:rsid w:val="00051699"/>
    <w:rsid w:val="0005329E"/>
    <w:rsid w:val="00055280"/>
    <w:rsid w:val="0006035D"/>
    <w:rsid w:val="00083B9D"/>
    <w:rsid w:val="00083BE7"/>
    <w:rsid w:val="00086725"/>
    <w:rsid w:val="00092368"/>
    <w:rsid w:val="0009453B"/>
    <w:rsid w:val="00095187"/>
    <w:rsid w:val="00095E22"/>
    <w:rsid w:val="000A10B3"/>
    <w:rsid w:val="000B0E99"/>
    <w:rsid w:val="000B2CBB"/>
    <w:rsid w:val="000D5ACE"/>
    <w:rsid w:val="000E2FED"/>
    <w:rsid w:val="000E36CD"/>
    <w:rsid w:val="000E543B"/>
    <w:rsid w:val="000E6D00"/>
    <w:rsid w:val="000E706A"/>
    <w:rsid w:val="000E79C6"/>
    <w:rsid w:val="000F41A1"/>
    <w:rsid w:val="000F52EE"/>
    <w:rsid w:val="0011139C"/>
    <w:rsid w:val="00113FF1"/>
    <w:rsid w:val="00114CEA"/>
    <w:rsid w:val="001171B9"/>
    <w:rsid w:val="00120397"/>
    <w:rsid w:val="00121EE9"/>
    <w:rsid w:val="001352D3"/>
    <w:rsid w:val="00136268"/>
    <w:rsid w:val="001377AD"/>
    <w:rsid w:val="00140B3E"/>
    <w:rsid w:val="00142DCC"/>
    <w:rsid w:val="0014445A"/>
    <w:rsid w:val="0015200B"/>
    <w:rsid w:val="0015232B"/>
    <w:rsid w:val="00156C4B"/>
    <w:rsid w:val="00166414"/>
    <w:rsid w:val="00171D6F"/>
    <w:rsid w:val="00172A97"/>
    <w:rsid w:val="00180D30"/>
    <w:rsid w:val="00192110"/>
    <w:rsid w:val="00194D89"/>
    <w:rsid w:val="00196410"/>
    <w:rsid w:val="001B2120"/>
    <w:rsid w:val="001B2BDA"/>
    <w:rsid w:val="001B6AD2"/>
    <w:rsid w:val="001C1B5F"/>
    <w:rsid w:val="001D18DC"/>
    <w:rsid w:val="001D3789"/>
    <w:rsid w:val="001D4A31"/>
    <w:rsid w:val="001D598B"/>
    <w:rsid w:val="001D6E3B"/>
    <w:rsid w:val="001E6BE7"/>
    <w:rsid w:val="001F1E48"/>
    <w:rsid w:val="001F5185"/>
    <w:rsid w:val="001F76D8"/>
    <w:rsid w:val="00201A1A"/>
    <w:rsid w:val="002057D2"/>
    <w:rsid w:val="00206620"/>
    <w:rsid w:val="00211446"/>
    <w:rsid w:val="002121BA"/>
    <w:rsid w:val="0023434C"/>
    <w:rsid w:val="0023693F"/>
    <w:rsid w:val="0024366A"/>
    <w:rsid w:val="002455F3"/>
    <w:rsid w:val="002465B5"/>
    <w:rsid w:val="00277AA8"/>
    <w:rsid w:val="00282B50"/>
    <w:rsid w:val="00285922"/>
    <w:rsid w:val="002914E9"/>
    <w:rsid w:val="0029216F"/>
    <w:rsid w:val="0029235E"/>
    <w:rsid w:val="002D1810"/>
    <w:rsid w:val="002E67F0"/>
    <w:rsid w:val="002F20DE"/>
    <w:rsid w:val="00301D37"/>
    <w:rsid w:val="00304888"/>
    <w:rsid w:val="0031696E"/>
    <w:rsid w:val="00317A30"/>
    <w:rsid w:val="00324D89"/>
    <w:rsid w:val="003321F1"/>
    <w:rsid w:val="003333F2"/>
    <w:rsid w:val="00337248"/>
    <w:rsid w:val="003437F0"/>
    <w:rsid w:val="00355E15"/>
    <w:rsid w:val="00357A90"/>
    <w:rsid w:val="0037326D"/>
    <w:rsid w:val="00374489"/>
    <w:rsid w:val="003845F6"/>
    <w:rsid w:val="003915F3"/>
    <w:rsid w:val="003970AC"/>
    <w:rsid w:val="003971F3"/>
    <w:rsid w:val="003A0460"/>
    <w:rsid w:val="003A6159"/>
    <w:rsid w:val="003A6D2F"/>
    <w:rsid w:val="003B3631"/>
    <w:rsid w:val="003B3DD8"/>
    <w:rsid w:val="003B408F"/>
    <w:rsid w:val="003C1381"/>
    <w:rsid w:val="003D7370"/>
    <w:rsid w:val="003E0D74"/>
    <w:rsid w:val="003E16D4"/>
    <w:rsid w:val="003E5FF1"/>
    <w:rsid w:val="003F3167"/>
    <w:rsid w:val="003F4662"/>
    <w:rsid w:val="004057C0"/>
    <w:rsid w:val="0041369E"/>
    <w:rsid w:val="004161BF"/>
    <w:rsid w:val="00424C4E"/>
    <w:rsid w:val="00430672"/>
    <w:rsid w:val="004632C3"/>
    <w:rsid w:val="004649D9"/>
    <w:rsid w:val="00464B55"/>
    <w:rsid w:val="00481710"/>
    <w:rsid w:val="00481C7D"/>
    <w:rsid w:val="00492DC6"/>
    <w:rsid w:val="004946E8"/>
    <w:rsid w:val="004A2ECE"/>
    <w:rsid w:val="004A45A4"/>
    <w:rsid w:val="004A470F"/>
    <w:rsid w:val="004A5F22"/>
    <w:rsid w:val="004B59D0"/>
    <w:rsid w:val="004B6529"/>
    <w:rsid w:val="004B6D06"/>
    <w:rsid w:val="004D0282"/>
    <w:rsid w:val="004D116C"/>
    <w:rsid w:val="004D6FC4"/>
    <w:rsid w:val="004E6E50"/>
    <w:rsid w:val="004F146B"/>
    <w:rsid w:val="004F672B"/>
    <w:rsid w:val="00500458"/>
    <w:rsid w:val="00507049"/>
    <w:rsid w:val="00507F08"/>
    <w:rsid w:val="00515A55"/>
    <w:rsid w:val="0052292E"/>
    <w:rsid w:val="00522BDE"/>
    <w:rsid w:val="00526F89"/>
    <w:rsid w:val="00537615"/>
    <w:rsid w:val="005521A8"/>
    <w:rsid w:val="005549A1"/>
    <w:rsid w:val="0056599F"/>
    <w:rsid w:val="00574373"/>
    <w:rsid w:val="00586E88"/>
    <w:rsid w:val="00597DA9"/>
    <w:rsid w:val="005A170B"/>
    <w:rsid w:val="005A2565"/>
    <w:rsid w:val="005A2BA9"/>
    <w:rsid w:val="005A2C0A"/>
    <w:rsid w:val="005C42C5"/>
    <w:rsid w:val="005D04E4"/>
    <w:rsid w:val="005D0BFA"/>
    <w:rsid w:val="005D1523"/>
    <w:rsid w:val="005E261B"/>
    <w:rsid w:val="005E437F"/>
    <w:rsid w:val="005E6942"/>
    <w:rsid w:val="005F44F9"/>
    <w:rsid w:val="0061188C"/>
    <w:rsid w:val="00617F31"/>
    <w:rsid w:val="0062117A"/>
    <w:rsid w:val="006239F7"/>
    <w:rsid w:val="006275A5"/>
    <w:rsid w:val="00650C0F"/>
    <w:rsid w:val="00650CE7"/>
    <w:rsid w:val="006572E5"/>
    <w:rsid w:val="00667341"/>
    <w:rsid w:val="00667C48"/>
    <w:rsid w:val="0067252E"/>
    <w:rsid w:val="00672538"/>
    <w:rsid w:val="0067402E"/>
    <w:rsid w:val="006814B4"/>
    <w:rsid w:val="00681D7E"/>
    <w:rsid w:val="00685C56"/>
    <w:rsid w:val="00692FBB"/>
    <w:rsid w:val="006B6350"/>
    <w:rsid w:val="006D1BA5"/>
    <w:rsid w:val="006E1F08"/>
    <w:rsid w:val="006E20FA"/>
    <w:rsid w:val="006E76D3"/>
    <w:rsid w:val="006F491F"/>
    <w:rsid w:val="007027BD"/>
    <w:rsid w:val="00704BBA"/>
    <w:rsid w:val="00704BE6"/>
    <w:rsid w:val="007077C2"/>
    <w:rsid w:val="00710DD8"/>
    <w:rsid w:val="00715EFE"/>
    <w:rsid w:val="00721A1A"/>
    <w:rsid w:val="00727279"/>
    <w:rsid w:val="00737929"/>
    <w:rsid w:val="00737D8E"/>
    <w:rsid w:val="00751398"/>
    <w:rsid w:val="007529E1"/>
    <w:rsid w:val="0075566B"/>
    <w:rsid w:val="00756D85"/>
    <w:rsid w:val="00784A7B"/>
    <w:rsid w:val="00785F36"/>
    <w:rsid w:val="007953EF"/>
    <w:rsid w:val="007B08FF"/>
    <w:rsid w:val="007C1912"/>
    <w:rsid w:val="007C5600"/>
    <w:rsid w:val="007D0608"/>
    <w:rsid w:val="007D2E24"/>
    <w:rsid w:val="007D557B"/>
    <w:rsid w:val="007E0660"/>
    <w:rsid w:val="007E5F93"/>
    <w:rsid w:val="007E767D"/>
    <w:rsid w:val="007F698D"/>
    <w:rsid w:val="00817953"/>
    <w:rsid w:val="00823020"/>
    <w:rsid w:val="0083002E"/>
    <w:rsid w:val="00833901"/>
    <w:rsid w:val="00834366"/>
    <w:rsid w:val="00840E86"/>
    <w:rsid w:val="0084489D"/>
    <w:rsid w:val="00867AFC"/>
    <w:rsid w:val="00870298"/>
    <w:rsid w:val="00874323"/>
    <w:rsid w:val="00877122"/>
    <w:rsid w:val="00883F86"/>
    <w:rsid w:val="008857AC"/>
    <w:rsid w:val="00896AE2"/>
    <w:rsid w:val="008A13FB"/>
    <w:rsid w:val="008A718B"/>
    <w:rsid w:val="008A788B"/>
    <w:rsid w:val="008C0F9B"/>
    <w:rsid w:val="008C68D7"/>
    <w:rsid w:val="008C75EA"/>
    <w:rsid w:val="008D4960"/>
    <w:rsid w:val="008E04EC"/>
    <w:rsid w:val="008F137D"/>
    <w:rsid w:val="008F340C"/>
    <w:rsid w:val="00905AFF"/>
    <w:rsid w:val="009064A7"/>
    <w:rsid w:val="009119ED"/>
    <w:rsid w:val="00913EAA"/>
    <w:rsid w:val="0092343C"/>
    <w:rsid w:val="0092799E"/>
    <w:rsid w:val="00930C29"/>
    <w:rsid w:val="00934655"/>
    <w:rsid w:val="0095599A"/>
    <w:rsid w:val="00964D31"/>
    <w:rsid w:val="00964F2C"/>
    <w:rsid w:val="00980A98"/>
    <w:rsid w:val="00982DC2"/>
    <w:rsid w:val="00987507"/>
    <w:rsid w:val="009B06EE"/>
    <w:rsid w:val="009B2FC2"/>
    <w:rsid w:val="009B52D2"/>
    <w:rsid w:val="009D38ED"/>
    <w:rsid w:val="009E5D24"/>
    <w:rsid w:val="009F1961"/>
    <w:rsid w:val="00A00DE4"/>
    <w:rsid w:val="00A00EA4"/>
    <w:rsid w:val="00A10CA9"/>
    <w:rsid w:val="00A12584"/>
    <w:rsid w:val="00A44828"/>
    <w:rsid w:val="00A70585"/>
    <w:rsid w:val="00A76DC9"/>
    <w:rsid w:val="00A8737E"/>
    <w:rsid w:val="00A96C99"/>
    <w:rsid w:val="00AA7B72"/>
    <w:rsid w:val="00AB4C01"/>
    <w:rsid w:val="00AB4E3F"/>
    <w:rsid w:val="00AC23F3"/>
    <w:rsid w:val="00AD259C"/>
    <w:rsid w:val="00AE26BF"/>
    <w:rsid w:val="00AE6EC7"/>
    <w:rsid w:val="00AF1953"/>
    <w:rsid w:val="00B06127"/>
    <w:rsid w:val="00B079C0"/>
    <w:rsid w:val="00B133A3"/>
    <w:rsid w:val="00B3529C"/>
    <w:rsid w:val="00B36CE0"/>
    <w:rsid w:val="00B37569"/>
    <w:rsid w:val="00B42CF4"/>
    <w:rsid w:val="00B45F2E"/>
    <w:rsid w:val="00B47CCB"/>
    <w:rsid w:val="00B52465"/>
    <w:rsid w:val="00B57B12"/>
    <w:rsid w:val="00B612A4"/>
    <w:rsid w:val="00B728BF"/>
    <w:rsid w:val="00B73699"/>
    <w:rsid w:val="00B74250"/>
    <w:rsid w:val="00B74D32"/>
    <w:rsid w:val="00B769DC"/>
    <w:rsid w:val="00B83CDC"/>
    <w:rsid w:val="00B86574"/>
    <w:rsid w:val="00B900A1"/>
    <w:rsid w:val="00B91DEC"/>
    <w:rsid w:val="00B94DF7"/>
    <w:rsid w:val="00BB386D"/>
    <w:rsid w:val="00BB6022"/>
    <w:rsid w:val="00BB7DD5"/>
    <w:rsid w:val="00BC7720"/>
    <w:rsid w:val="00BD3F55"/>
    <w:rsid w:val="00BE41A9"/>
    <w:rsid w:val="00BE55DE"/>
    <w:rsid w:val="00BE78C2"/>
    <w:rsid w:val="00BF533B"/>
    <w:rsid w:val="00C013CB"/>
    <w:rsid w:val="00C101E1"/>
    <w:rsid w:val="00C2432B"/>
    <w:rsid w:val="00C269D3"/>
    <w:rsid w:val="00C35A7F"/>
    <w:rsid w:val="00C377EA"/>
    <w:rsid w:val="00C433C2"/>
    <w:rsid w:val="00C43D9A"/>
    <w:rsid w:val="00C45473"/>
    <w:rsid w:val="00C6056B"/>
    <w:rsid w:val="00C66483"/>
    <w:rsid w:val="00C7637C"/>
    <w:rsid w:val="00C85FE2"/>
    <w:rsid w:val="00C91495"/>
    <w:rsid w:val="00CA4F74"/>
    <w:rsid w:val="00CA6443"/>
    <w:rsid w:val="00CB0852"/>
    <w:rsid w:val="00CB5F55"/>
    <w:rsid w:val="00CB7062"/>
    <w:rsid w:val="00CC3D01"/>
    <w:rsid w:val="00CD0505"/>
    <w:rsid w:val="00CD0A0A"/>
    <w:rsid w:val="00CD3F68"/>
    <w:rsid w:val="00CE17CC"/>
    <w:rsid w:val="00CF2F7C"/>
    <w:rsid w:val="00CF42A9"/>
    <w:rsid w:val="00CF4F98"/>
    <w:rsid w:val="00D03103"/>
    <w:rsid w:val="00D118FE"/>
    <w:rsid w:val="00D177C6"/>
    <w:rsid w:val="00D36CB1"/>
    <w:rsid w:val="00D43326"/>
    <w:rsid w:val="00D72B07"/>
    <w:rsid w:val="00D82BE7"/>
    <w:rsid w:val="00D8411D"/>
    <w:rsid w:val="00D84B69"/>
    <w:rsid w:val="00D85747"/>
    <w:rsid w:val="00D87182"/>
    <w:rsid w:val="00D95D01"/>
    <w:rsid w:val="00D974B0"/>
    <w:rsid w:val="00DA1C9C"/>
    <w:rsid w:val="00DC5749"/>
    <w:rsid w:val="00DC691C"/>
    <w:rsid w:val="00DF58D4"/>
    <w:rsid w:val="00E00ACD"/>
    <w:rsid w:val="00E01BB7"/>
    <w:rsid w:val="00E024AF"/>
    <w:rsid w:val="00E178CF"/>
    <w:rsid w:val="00E20190"/>
    <w:rsid w:val="00E20346"/>
    <w:rsid w:val="00E275EF"/>
    <w:rsid w:val="00E324BA"/>
    <w:rsid w:val="00E32D15"/>
    <w:rsid w:val="00E46D42"/>
    <w:rsid w:val="00E478C8"/>
    <w:rsid w:val="00E55C0C"/>
    <w:rsid w:val="00E63B31"/>
    <w:rsid w:val="00E92F1C"/>
    <w:rsid w:val="00E949E3"/>
    <w:rsid w:val="00EA2308"/>
    <w:rsid w:val="00EB0F27"/>
    <w:rsid w:val="00EB6091"/>
    <w:rsid w:val="00EC5932"/>
    <w:rsid w:val="00EC5978"/>
    <w:rsid w:val="00EC6069"/>
    <w:rsid w:val="00ED38CF"/>
    <w:rsid w:val="00EE7EB0"/>
    <w:rsid w:val="00F04B07"/>
    <w:rsid w:val="00F16846"/>
    <w:rsid w:val="00F308CB"/>
    <w:rsid w:val="00F312FA"/>
    <w:rsid w:val="00F36181"/>
    <w:rsid w:val="00F418B5"/>
    <w:rsid w:val="00F45FE3"/>
    <w:rsid w:val="00F50E8D"/>
    <w:rsid w:val="00F545DA"/>
    <w:rsid w:val="00F54B49"/>
    <w:rsid w:val="00F57B0C"/>
    <w:rsid w:val="00F57B8E"/>
    <w:rsid w:val="00F61A17"/>
    <w:rsid w:val="00F71733"/>
    <w:rsid w:val="00F73AE8"/>
    <w:rsid w:val="00F73B75"/>
    <w:rsid w:val="00F75189"/>
    <w:rsid w:val="00F76D74"/>
    <w:rsid w:val="00F77F3A"/>
    <w:rsid w:val="00F80356"/>
    <w:rsid w:val="00F846F8"/>
    <w:rsid w:val="00FA3FB0"/>
    <w:rsid w:val="00FA4F37"/>
    <w:rsid w:val="00FB5089"/>
    <w:rsid w:val="00FB68AA"/>
    <w:rsid w:val="00FB7026"/>
    <w:rsid w:val="00FB7DCC"/>
    <w:rsid w:val="00FC3420"/>
    <w:rsid w:val="00FD2EFF"/>
    <w:rsid w:val="00FD6F5E"/>
    <w:rsid w:val="00FF48F9"/>
    <w:rsid w:val="00FF5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7C6"/>
    <w:pPr>
      <w:autoSpaceDE w:val="0"/>
      <w:autoSpaceDN w:val="0"/>
      <w:adjustRightInd w:val="0"/>
    </w:pPr>
  </w:style>
  <w:style w:type="paragraph" w:styleId="Heading1">
    <w:name w:val="heading 1"/>
    <w:basedOn w:val="Normal"/>
    <w:link w:val="Heading1Char"/>
    <w:uiPriority w:val="9"/>
    <w:qFormat/>
    <w:rsid w:val="00817953"/>
    <w:pPr>
      <w:autoSpaceDE/>
      <w:autoSpaceDN/>
      <w:adjustRightInd/>
      <w:spacing w:before="240" w:after="240" w:line="288" w:lineRule="auto"/>
      <w:outlineLvl w:val="0"/>
    </w:pPr>
    <w:rPr>
      <w:rFonts w:ascii="Tahoma" w:hAnsi="Tahoma" w:cs="Tahoma"/>
      <w:b/>
      <w:bCs/>
      <w:color w:val="2C658F"/>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4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C0F9B"/>
    <w:rPr>
      <w:color w:val="0000FF"/>
      <w:u w:val="single"/>
    </w:rPr>
  </w:style>
  <w:style w:type="paragraph" w:styleId="NormalWeb">
    <w:name w:val="Normal (Web)"/>
    <w:basedOn w:val="Normal"/>
    <w:uiPriority w:val="99"/>
    <w:unhideWhenUsed/>
    <w:rsid w:val="008C0F9B"/>
    <w:pPr>
      <w:autoSpaceDE/>
      <w:autoSpaceDN/>
      <w:adjustRightInd/>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817953"/>
    <w:rPr>
      <w:rFonts w:ascii="Tahoma" w:hAnsi="Tahoma" w:cs="Tahoma"/>
      <w:b/>
      <w:bCs/>
      <w:color w:val="2C658F"/>
      <w:kern w:val="36"/>
      <w:sz w:val="24"/>
      <w:szCs w:val="24"/>
    </w:rPr>
  </w:style>
  <w:style w:type="character" w:styleId="Emphasis">
    <w:name w:val="Emphasis"/>
    <w:basedOn w:val="DefaultParagraphFont"/>
    <w:uiPriority w:val="20"/>
    <w:qFormat/>
    <w:rsid w:val="00817953"/>
    <w:rPr>
      <w:i/>
      <w:iCs/>
    </w:rPr>
  </w:style>
  <w:style w:type="paragraph" w:styleId="BodyTextIndent">
    <w:name w:val="Body Text Indent"/>
    <w:basedOn w:val="Normal"/>
    <w:link w:val="BodyTextIndentChar"/>
    <w:rsid w:val="003333F2"/>
    <w:pPr>
      <w:autoSpaceDE/>
      <w:autoSpaceDN/>
      <w:adjustRightInd/>
      <w:ind w:left="360"/>
    </w:pPr>
    <w:rPr>
      <w:rFonts w:ascii="Tahoma" w:hAnsi="Tahoma"/>
    </w:rPr>
  </w:style>
  <w:style w:type="character" w:customStyle="1" w:styleId="BodyTextIndentChar">
    <w:name w:val="Body Text Indent Char"/>
    <w:basedOn w:val="DefaultParagraphFont"/>
    <w:link w:val="BodyTextIndent"/>
    <w:rsid w:val="003333F2"/>
    <w:rPr>
      <w:rFonts w:ascii="Tahoma" w:hAnsi="Tahoma"/>
    </w:rPr>
  </w:style>
  <w:style w:type="character" w:customStyle="1" w:styleId="pageheadsubline">
    <w:name w:val="pageheadsubline"/>
    <w:basedOn w:val="DefaultParagraphFont"/>
    <w:rsid w:val="006814B4"/>
  </w:style>
  <w:style w:type="character" w:customStyle="1" w:styleId="pageheadline">
    <w:name w:val="pageheadline"/>
    <w:basedOn w:val="DefaultParagraphFont"/>
    <w:rsid w:val="006814B4"/>
  </w:style>
  <w:style w:type="paragraph" w:styleId="ListParagraph">
    <w:name w:val="List Paragraph"/>
    <w:basedOn w:val="Normal"/>
    <w:uiPriority w:val="34"/>
    <w:qFormat/>
    <w:rsid w:val="00DC5749"/>
    <w:pPr>
      <w:ind w:left="720"/>
      <w:contextualSpacing/>
    </w:pPr>
  </w:style>
  <w:style w:type="paragraph" w:styleId="BalloonText">
    <w:name w:val="Balloon Text"/>
    <w:basedOn w:val="Normal"/>
    <w:link w:val="BalloonTextChar"/>
    <w:rsid w:val="00CA4F74"/>
    <w:rPr>
      <w:rFonts w:ascii="Tahoma" w:hAnsi="Tahoma" w:cs="Tahoma"/>
      <w:sz w:val="16"/>
      <w:szCs w:val="16"/>
    </w:rPr>
  </w:style>
  <w:style w:type="character" w:customStyle="1" w:styleId="BalloonTextChar">
    <w:name w:val="Balloon Text Char"/>
    <w:basedOn w:val="DefaultParagraphFont"/>
    <w:link w:val="BalloonText"/>
    <w:rsid w:val="00CA4F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024817">
      <w:bodyDiv w:val="1"/>
      <w:marLeft w:val="0"/>
      <w:marRight w:val="0"/>
      <w:marTop w:val="0"/>
      <w:marBottom w:val="0"/>
      <w:divBdr>
        <w:top w:val="none" w:sz="0" w:space="0" w:color="auto"/>
        <w:left w:val="none" w:sz="0" w:space="0" w:color="auto"/>
        <w:bottom w:val="none" w:sz="0" w:space="0" w:color="auto"/>
        <w:right w:val="none" w:sz="0" w:space="0" w:color="auto"/>
      </w:divBdr>
      <w:divsChild>
        <w:div w:id="2124300039">
          <w:marLeft w:val="0"/>
          <w:marRight w:val="0"/>
          <w:marTop w:val="0"/>
          <w:marBottom w:val="0"/>
          <w:divBdr>
            <w:top w:val="single" w:sz="2" w:space="0" w:color="2E2E2E"/>
            <w:left w:val="single" w:sz="2" w:space="0" w:color="2E2E2E"/>
            <w:bottom w:val="single" w:sz="2" w:space="0" w:color="2E2E2E"/>
            <w:right w:val="single" w:sz="2" w:space="0" w:color="2E2E2E"/>
          </w:divBdr>
          <w:divsChild>
            <w:div w:id="186599162">
              <w:marLeft w:val="0"/>
              <w:marRight w:val="0"/>
              <w:marTop w:val="20"/>
              <w:marBottom w:val="0"/>
              <w:divBdr>
                <w:top w:val="none" w:sz="0" w:space="0" w:color="auto"/>
                <w:left w:val="none" w:sz="0" w:space="0" w:color="auto"/>
                <w:bottom w:val="none" w:sz="0" w:space="0" w:color="auto"/>
                <w:right w:val="none" w:sz="0" w:space="0" w:color="auto"/>
              </w:divBdr>
              <w:divsChild>
                <w:div w:id="342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85299">
      <w:bodyDiv w:val="1"/>
      <w:marLeft w:val="0"/>
      <w:marRight w:val="0"/>
      <w:marTop w:val="0"/>
      <w:marBottom w:val="0"/>
      <w:divBdr>
        <w:top w:val="none" w:sz="0" w:space="0" w:color="auto"/>
        <w:left w:val="none" w:sz="0" w:space="0" w:color="auto"/>
        <w:bottom w:val="none" w:sz="0" w:space="0" w:color="auto"/>
        <w:right w:val="none" w:sz="0" w:space="0" w:color="auto"/>
      </w:divBdr>
      <w:divsChild>
        <w:div w:id="1570119432">
          <w:marLeft w:val="0"/>
          <w:marRight w:val="0"/>
          <w:marTop w:val="0"/>
          <w:marBottom w:val="0"/>
          <w:divBdr>
            <w:top w:val="single" w:sz="2" w:space="0" w:color="2E2E2E"/>
            <w:left w:val="single" w:sz="2" w:space="0" w:color="2E2E2E"/>
            <w:bottom w:val="single" w:sz="2" w:space="0" w:color="2E2E2E"/>
            <w:right w:val="single" w:sz="2" w:space="0" w:color="2E2E2E"/>
          </w:divBdr>
          <w:divsChild>
            <w:div w:id="1666469789">
              <w:marLeft w:val="0"/>
              <w:marRight w:val="0"/>
              <w:marTop w:val="15"/>
              <w:marBottom w:val="0"/>
              <w:divBdr>
                <w:top w:val="none" w:sz="0" w:space="0" w:color="auto"/>
                <w:left w:val="none" w:sz="0" w:space="0" w:color="auto"/>
                <w:bottom w:val="none" w:sz="0" w:space="0" w:color="auto"/>
                <w:right w:val="none" w:sz="0" w:space="0" w:color="auto"/>
              </w:divBdr>
              <w:divsChild>
                <w:div w:id="767509451">
                  <w:marLeft w:val="0"/>
                  <w:marRight w:val="0"/>
                  <w:marTop w:val="0"/>
                  <w:marBottom w:val="0"/>
                  <w:divBdr>
                    <w:top w:val="none" w:sz="0" w:space="0" w:color="auto"/>
                    <w:left w:val="none" w:sz="0" w:space="0" w:color="auto"/>
                    <w:bottom w:val="none" w:sz="0" w:space="0" w:color="auto"/>
                    <w:right w:val="none" w:sz="0" w:space="0" w:color="auto"/>
                  </w:divBdr>
                  <w:divsChild>
                    <w:div w:id="1751846747">
                      <w:marLeft w:val="0"/>
                      <w:marRight w:val="0"/>
                      <w:marTop w:val="0"/>
                      <w:marBottom w:val="315"/>
                      <w:divBdr>
                        <w:top w:val="single" w:sz="6" w:space="0" w:color="D7D7D7"/>
                        <w:left w:val="single" w:sz="2" w:space="0" w:color="D7D7D7"/>
                        <w:bottom w:val="single" w:sz="6" w:space="0" w:color="D7D7D7"/>
                        <w:right w:val="single" w:sz="2" w:space="0" w:color="D7D7D7"/>
                      </w:divBdr>
                      <w:divsChild>
                        <w:div w:id="2735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574787">
      <w:bodyDiv w:val="1"/>
      <w:marLeft w:val="0"/>
      <w:marRight w:val="0"/>
      <w:marTop w:val="0"/>
      <w:marBottom w:val="0"/>
      <w:divBdr>
        <w:top w:val="none" w:sz="0" w:space="0" w:color="auto"/>
        <w:left w:val="none" w:sz="0" w:space="0" w:color="auto"/>
        <w:bottom w:val="none" w:sz="0" w:space="0" w:color="auto"/>
        <w:right w:val="none" w:sz="0" w:space="0" w:color="auto"/>
      </w:divBdr>
    </w:div>
    <w:div w:id="527917356">
      <w:bodyDiv w:val="1"/>
      <w:marLeft w:val="0"/>
      <w:marRight w:val="0"/>
      <w:marTop w:val="0"/>
      <w:marBottom w:val="0"/>
      <w:divBdr>
        <w:top w:val="none" w:sz="0" w:space="0" w:color="auto"/>
        <w:left w:val="none" w:sz="0" w:space="0" w:color="auto"/>
        <w:bottom w:val="none" w:sz="0" w:space="0" w:color="auto"/>
        <w:right w:val="none" w:sz="0" w:space="0" w:color="auto"/>
      </w:divBdr>
      <w:divsChild>
        <w:div w:id="294603415">
          <w:marLeft w:val="0"/>
          <w:marRight w:val="0"/>
          <w:marTop w:val="0"/>
          <w:marBottom w:val="0"/>
          <w:divBdr>
            <w:top w:val="none" w:sz="0" w:space="0" w:color="auto"/>
            <w:left w:val="none" w:sz="0" w:space="0" w:color="auto"/>
            <w:bottom w:val="none" w:sz="0" w:space="0" w:color="auto"/>
            <w:right w:val="none" w:sz="0" w:space="0" w:color="auto"/>
          </w:divBdr>
          <w:divsChild>
            <w:div w:id="458568114">
              <w:marLeft w:val="0"/>
              <w:marRight w:val="0"/>
              <w:marTop w:val="0"/>
              <w:marBottom w:val="0"/>
              <w:divBdr>
                <w:top w:val="none" w:sz="0" w:space="0" w:color="auto"/>
                <w:left w:val="none" w:sz="0" w:space="0" w:color="auto"/>
                <w:bottom w:val="none" w:sz="0" w:space="0" w:color="auto"/>
                <w:right w:val="none" w:sz="0" w:space="0" w:color="auto"/>
              </w:divBdr>
              <w:divsChild>
                <w:div w:id="424157894">
                  <w:marLeft w:val="0"/>
                  <w:marRight w:val="0"/>
                  <w:marTop w:val="0"/>
                  <w:marBottom w:val="0"/>
                  <w:divBdr>
                    <w:top w:val="none" w:sz="0" w:space="0" w:color="auto"/>
                    <w:left w:val="none" w:sz="0" w:space="0" w:color="auto"/>
                    <w:bottom w:val="none" w:sz="0" w:space="0" w:color="auto"/>
                    <w:right w:val="none" w:sz="0" w:space="0" w:color="auto"/>
                  </w:divBdr>
                  <w:divsChild>
                    <w:div w:id="338430400">
                      <w:marLeft w:val="0"/>
                      <w:marRight w:val="0"/>
                      <w:marTop w:val="0"/>
                      <w:marBottom w:val="0"/>
                      <w:divBdr>
                        <w:top w:val="none" w:sz="0" w:space="0" w:color="auto"/>
                        <w:left w:val="none" w:sz="0" w:space="0" w:color="auto"/>
                        <w:bottom w:val="none" w:sz="0" w:space="0" w:color="auto"/>
                        <w:right w:val="none" w:sz="0" w:space="0" w:color="auto"/>
                      </w:divBdr>
                      <w:divsChild>
                        <w:div w:id="17713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163555">
      <w:bodyDiv w:val="1"/>
      <w:marLeft w:val="0"/>
      <w:marRight w:val="0"/>
      <w:marTop w:val="0"/>
      <w:marBottom w:val="0"/>
      <w:divBdr>
        <w:top w:val="none" w:sz="0" w:space="0" w:color="auto"/>
        <w:left w:val="none" w:sz="0" w:space="0" w:color="auto"/>
        <w:bottom w:val="none" w:sz="0" w:space="0" w:color="auto"/>
        <w:right w:val="none" w:sz="0" w:space="0" w:color="auto"/>
      </w:divBdr>
    </w:div>
    <w:div w:id="1518622021">
      <w:bodyDiv w:val="1"/>
      <w:marLeft w:val="0"/>
      <w:marRight w:val="0"/>
      <w:marTop w:val="60"/>
      <w:marBottom w:val="60"/>
      <w:divBdr>
        <w:top w:val="none" w:sz="0" w:space="0" w:color="auto"/>
        <w:left w:val="none" w:sz="0" w:space="0" w:color="auto"/>
        <w:bottom w:val="none" w:sz="0" w:space="0" w:color="auto"/>
        <w:right w:val="none" w:sz="0" w:space="0" w:color="auto"/>
      </w:divBdr>
      <w:divsChild>
        <w:div w:id="970671108">
          <w:marLeft w:val="0"/>
          <w:marRight w:val="0"/>
          <w:marTop w:val="0"/>
          <w:marBottom w:val="0"/>
          <w:divBdr>
            <w:top w:val="none" w:sz="0" w:space="0" w:color="auto"/>
            <w:left w:val="none" w:sz="0" w:space="0" w:color="auto"/>
            <w:bottom w:val="none" w:sz="0" w:space="0" w:color="auto"/>
            <w:right w:val="none" w:sz="0" w:space="0" w:color="auto"/>
          </w:divBdr>
          <w:divsChild>
            <w:div w:id="645089854">
              <w:marLeft w:val="0"/>
              <w:marRight w:val="0"/>
              <w:marTop w:val="0"/>
              <w:marBottom w:val="0"/>
              <w:divBdr>
                <w:top w:val="none" w:sz="0" w:space="0" w:color="auto"/>
                <w:left w:val="none" w:sz="0" w:space="0" w:color="auto"/>
                <w:bottom w:val="none" w:sz="0" w:space="0" w:color="auto"/>
                <w:right w:val="none" w:sz="0" w:space="0" w:color="auto"/>
              </w:divBdr>
              <w:divsChild>
                <w:div w:id="1721397847">
                  <w:marLeft w:val="0"/>
                  <w:marRight w:val="0"/>
                  <w:marTop w:val="0"/>
                  <w:marBottom w:val="0"/>
                  <w:divBdr>
                    <w:top w:val="none" w:sz="0" w:space="0" w:color="auto"/>
                    <w:left w:val="none" w:sz="0" w:space="0" w:color="auto"/>
                    <w:bottom w:val="none" w:sz="0" w:space="0" w:color="auto"/>
                    <w:right w:val="none" w:sz="0" w:space="0" w:color="auto"/>
                  </w:divBdr>
                  <w:divsChild>
                    <w:div w:id="1534416594">
                      <w:marLeft w:val="0"/>
                      <w:marRight w:val="0"/>
                      <w:marTop w:val="0"/>
                      <w:marBottom w:val="0"/>
                      <w:divBdr>
                        <w:top w:val="none" w:sz="0" w:space="0" w:color="auto"/>
                        <w:left w:val="none" w:sz="0" w:space="0" w:color="auto"/>
                        <w:bottom w:val="none" w:sz="0" w:space="0" w:color="auto"/>
                        <w:right w:val="none" w:sz="0" w:space="0" w:color="auto"/>
                      </w:divBdr>
                      <w:divsChild>
                        <w:div w:id="1289048879">
                          <w:marLeft w:val="0"/>
                          <w:marRight w:val="0"/>
                          <w:marTop w:val="60"/>
                          <w:marBottom w:val="0"/>
                          <w:divBdr>
                            <w:top w:val="none" w:sz="0" w:space="0" w:color="auto"/>
                            <w:left w:val="none" w:sz="0" w:space="0" w:color="auto"/>
                            <w:bottom w:val="none" w:sz="0" w:space="0" w:color="auto"/>
                            <w:right w:val="none" w:sz="0" w:space="0" w:color="auto"/>
                          </w:divBdr>
                          <w:divsChild>
                            <w:div w:id="733285215">
                              <w:marLeft w:val="2760"/>
                              <w:marRight w:val="5080"/>
                              <w:marTop w:val="0"/>
                              <w:marBottom w:val="0"/>
                              <w:divBdr>
                                <w:top w:val="none" w:sz="0" w:space="0" w:color="auto"/>
                                <w:left w:val="none" w:sz="0" w:space="0" w:color="auto"/>
                                <w:bottom w:val="none" w:sz="0" w:space="0" w:color="auto"/>
                                <w:right w:val="none" w:sz="0" w:space="0" w:color="auto"/>
                              </w:divBdr>
                              <w:divsChild>
                                <w:div w:id="1943879368">
                                  <w:marLeft w:val="0"/>
                                  <w:marRight w:val="0"/>
                                  <w:marTop w:val="0"/>
                                  <w:marBottom w:val="0"/>
                                  <w:divBdr>
                                    <w:top w:val="none" w:sz="0" w:space="0" w:color="auto"/>
                                    <w:left w:val="none" w:sz="0" w:space="0" w:color="auto"/>
                                    <w:bottom w:val="none" w:sz="0" w:space="0" w:color="auto"/>
                                    <w:right w:val="none" w:sz="0" w:space="0" w:color="auto"/>
                                  </w:divBdr>
                                  <w:divsChild>
                                    <w:div w:id="313994796">
                                      <w:marLeft w:val="0"/>
                                      <w:marRight w:val="0"/>
                                      <w:marTop w:val="0"/>
                                      <w:marBottom w:val="0"/>
                                      <w:divBdr>
                                        <w:top w:val="none" w:sz="0" w:space="0" w:color="auto"/>
                                        <w:left w:val="none" w:sz="0" w:space="0" w:color="auto"/>
                                        <w:bottom w:val="none" w:sz="0" w:space="0" w:color="auto"/>
                                        <w:right w:val="none" w:sz="0" w:space="0" w:color="auto"/>
                                      </w:divBdr>
                                      <w:divsChild>
                                        <w:div w:id="63913752">
                                          <w:marLeft w:val="0"/>
                                          <w:marRight w:val="0"/>
                                          <w:marTop w:val="0"/>
                                          <w:marBottom w:val="0"/>
                                          <w:divBdr>
                                            <w:top w:val="none" w:sz="0" w:space="0" w:color="auto"/>
                                            <w:left w:val="none" w:sz="0" w:space="0" w:color="auto"/>
                                            <w:bottom w:val="none" w:sz="0" w:space="0" w:color="auto"/>
                                            <w:right w:val="none" w:sz="0" w:space="0" w:color="auto"/>
                                          </w:divBdr>
                                          <w:divsChild>
                                            <w:div w:id="510536714">
                                              <w:marLeft w:val="0"/>
                                              <w:marRight w:val="0"/>
                                              <w:marTop w:val="0"/>
                                              <w:marBottom w:val="0"/>
                                              <w:divBdr>
                                                <w:top w:val="none" w:sz="0" w:space="0" w:color="auto"/>
                                                <w:left w:val="none" w:sz="0" w:space="0" w:color="auto"/>
                                                <w:bottom w:val="none" w:sz="0" w:space="0" w:color="auto"/>
                                                <w:right w:val="none" w:sz="0" w:space="0" w:color="auto"/>
                                              </w:divBdr>
                                              <w:divsChild>
                                                <w:div w:id="683633792">
                                                  <w:marLeft w:val="0"/>
                                                  <w:marRight w:val="0"/>
                                                  <w:marTop w:val="0"/>
                                                  <w:marBottom w:val="0"/>
                                                  <w:divBdr>
                                                    <w:top w:val="none" w:sz="0" w:space="0" w:color="auto"/>
                                                    <w:left w:val="none" w:sz="0" w:space="0" w:color="auto"/>
                                                    <w:bottom w:val="none" w:sz="0" w:space="0" w:color="auto"/>
                                                    <w:right w:val="none" w:sz="0" w:space="0" w:color="auto"/>
                                                  </w:divBdr>
                                                  <w:divsChild>
                                                    <w:div w:id="8935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297004">
      <w:bodyDiv w:val="1"/>
      <w:marLeft w:val="0"/>
      <w:marRight w:val="0"/>
      <w:marTop w:val="0"/>
      <w:marBottom w:val="0"/>
      <w:divBdr>
        <w:top w:val="none" w:sz="0" w:space="0" w:color="auto"/>
        <w:left w:val="none" w:sz="0" w:space="0" w:color="auto"/>
        <w:bottom w:val="none" w:sz="0" w:space="0" w:color="auto"/>
        <w:right w:val="none" w:sz="0" w:space="0" w:color="auto"/>
      </w:divBdr>
    </w:div>
    <w:div w:id="1888758976">
      <w:bodyDiv w:val="1"/>
      <w:marLeft w:val="0"/>
      <w:marRight w:val="0"/>
      <w:marTop w:val="0"/>
      <w:marBottom w:val="0"/>
      <w:divBdr>
        <w:top w:val="none" w:sz="0" w:space="0" w:color="auto"/>
        <w:left w:val="none" w:sz="0" w:space="0" w:color="auto"/>
        <w:bottom w:val="none" w:sz="0" w:space="0" w:color="auto"/>
        <w:right w:val="none" w:sz="0" w:space="0" w:color="auto"/>
      </w:divBdr>
      <w:divsChild>
        <w:div w:id="1116872289">
          <w:marLeft w:val="0"/>
          <w:marRight w:val="0"/>
          <w:marTop w:val="0"/>
          <w:marBottom w:val="0"/>
          <w:divBdr>
            <w:top w:val="single" w:sz="48" w:space="0" w:color="435258"/>
            <w:left w:val="single" w:sz="48" w:space="0" w:color="435258"/>
            <w:bottom w:val="single" w:sz="48" w:space="0" w:color="435258"/>
            <w:right w:val="single" w:sz="48" w:space="0" w:color="435258"/>
          </w:divBdr>
          <w:divsChild>
            <w:div w:id="1680229789">
              <w:marLeft w:val="0"/>
              <w:marRight w:val="0"/>
              <w:marTop w:val="0"/>
              <w:marBottom w:val="0"/>
              <w:divBdr>
                <w:top w:val="none" w:sz="0" w:space="0" w:color="auto"/>
                <w:left w:val="none" w:sz="0" w:space="0" w:color="auto"/>
                <w:bottom w:val="none" w:sz="0" w:space="0" w:color="auto"/>
                <w:right w:val="none" w:sz="0" w:space="0" w:color="auto"/>
              </w:divBdr>
              <w:divsChild>
                <w:div w:id="348719317">
                  <w:marLeft w:val="157"/>
                  <w:marRight w:val="157"/>
                  <w:marTop w:val="0"/>
                  <w:marBottom w:val="0"/>
                  <w:divBdr>
                    <w:top w:val="none" w:sz="0" w:space="0" w:color="auto"/>
                    <w:left w:val="none" w:sz="0" w:space="0" w:color="auto"/>
                    <w:bottom w:val="none" w:sz="0" w:space="0" w:color="auto"/>
                    <w:right w:val="none" w:sz="0" w:space="0" w:color="auto"/>
                  </w:divBdr>
                  <w:divsChild>
                    <w:div w:id="17679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378073">
      <w:bodyDiv w:val="1"/>
      <w:marLeft w:val="0"/>
      <w:marRight w:val="0"/>
      <w:marTop w:val="0"/>
      <w:marBottom w:val="0"/>
      <w:divBdr>
        <w:top w:val="none" w:sz="0" w:space="0" w:color="auto"/>
        <w:left w:val="none" w:sz="0" w:space="0" w:color="auto"/>
        <w:bottom w:val="none" w:sz="0" w:space="0" w:color="auto"/>
        <w:right w:val="none" w:sz="0" w:space="0" w:color="auto"/>
      </w:divBdr>
      <w:divsChild>
        <w:div w:id="1982809966">
          <w:marLeft w:val="0"/>
          <w:marRight w:val="0"/>
          <w:marTop w:val="0"/>
          <w:marBottom w:val="0"/>
          <w:divBdr>
            <w:top w:val="none" w:sz="0" w:space="0" w:color="auto"/>
            <w:left w:val="none" w:sz="0" w:space="0" w:color="auto"/>
            <w:bottom w:val="none" w:sz="0" w:space="0" w:color="auto"/>
            <w:right w:val="none" w:sz="0" w:space="0" w:color="auto"/>
          </w:divBdr>
          <w:divsChild>
            <w:div w:id="105274314">
              <w:marLeft w:val="0"/>
              <w:marRight w:val="0"/>
              <w:marTop w:val="0"/>
              <w:marBottom w:val="0"/>
              <w:divBdr>
                <w:top w:val="none" w:sz="0" w:space="0" w:color="auto"/>
                <w:left w:val="none" w:sz="0" w:space="0" w:color="auto"/>
                <w:bottom w:val="none" w:sz="0" w:space="0" w:color="auto"/>
                <w:right w:val="none" w:sz="0" w:space="0" w:color="auto"/>
              </w:divBdr>
              <w:divsChild>
                <w:div w:id="1119908235">
                  <w:marLeft w:val="131"/>
                  <w:marRight w:val="131"/>
                  <w:marTop w:val="0"/>
                  <w:marBottom w:val="0"/>
                  <w:divBdr>
                    <w:top w:val="none" w:sz="0" w:space="0" w:color="auto"/>
                    <w:left w:val="none" w:sz="0" w:space="0" w:color="auto"/>
                    <w:bottom w:val="none" w:sz="0" w:space="0" w:color="auto"/>
                    <w:right w:val="none" w:sz="0" w:space="0" w:color="auto"/>
                  </w:divBdr>
                  <w:divsChild>
                    <w:div w:id="2074422854">
                      <w:marLeft w:val="3360"/>
                      <w:marRight w:val="240"/>
                      <w:marTop w:val="0"/>
                      <w:marBottom w:val="65"/>
                      <w:divBdr>
                        <w:top w:val="none" w:sz="0" w:space="0" w:color="auto"/>
                        <w:left w:val="none" w:sz="0" w:space="0" w:color="auto"/>
                        <w:bottom w:val="none" w:sz="0" w:space="0" w:color="auto"/>
                        <w:right w:val="none" w:sz="0" w:space="0" w:color="auto"/>
                      </w:divBdr>
                      <w:divsChild>
                        <w:div w:id="331101571">
                          <w:marLeft w:val="0"/>
                          <w:marRight w:val="0"/>
                          <w:marTop w:val="0"/>
                          <w:marBottom w:val="0"/>
                          <w:divBdr>
                            <w:top w:val="none" w:sz="0" w:space="0" w:color="auto"/>
                            <w:left w:val="none" w:sz="0" w:space="0" w:color="auto"/>
                            <w:bottom w:val="none" w:sz="0" w:space="0" w:color="auto"/>
                            <w:right w:val="none" w:sz="0" w:space="0" w:color="auto"/>
                          </w:divBdr>
                          <w:divsChild>
                            <w:div w:id="3947674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gulation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gulation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3E24B-EAEA-4817-BDE7-195302BB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4579</Words>
  <Characters>26102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ICR SUPPORTING STATEMENT OUTLINE</vt:lpstr>
    </vt:vector>
  </TitlesOfParts>
  <Company>EPA</Company>
  <LinksUpToDate>false</LinksUpToDate>
  <CharactersWithSpaces>30620</CharactersWithSpaces>
  <SharedDoc>false</SharedDoc>
  <HLinks>
    <vt:vector size="66" baseType="variant">
      <vt:variant>
        <vt:i4>6553662</vt:i4>
      </vt:variant>
      <vt:variant>
        <vt:i4>30</vt:i4>
      </vt:variant>
      <vt:variant>
        <vt:i4>0</vt:i4>
      </vt:variant>
      <vt:variant>
        <vt:i4>5</vt:i4>
      </vt:variant>
      <vt:variant>
        <vt:lpwstr>http://www.epa.gov/sustainability/</vt:lpwstr>
      </vt:variant>
      <vt:variant>
        <vt:lpwstr/>
      </vt:variant>
      <vt:variant>
        <vt:i4>1638483</vt:i4>
      </vt:variant>
      <vt:variant>
        <vt:i4>27</vt:i4>
      </vt:variant>
      <vt:variant>
        <vt:i4>0</vt:i4>
      </vt:variant>
      <vt:variant>
        <vt:i4>5</vt:i4>
      </vt:variant>
      <vt:variant>
        <vt:lpwstr>http://www.epa.gov/ord/research-programs.htm</vt:lpwstr>
      </vt:variant>
      <vt:variant>
        <vt:lpwstr/>
      </vt:variant>
      <vt:variant>
        <vt:i4>3670073</vt:i4>
      </vt:variant>
      <vt:variant>
        <vt:i4>24</vt:i4>
      </vt:variant>
      <vt:variant>
        <vt:i4>0</vt:i4>
      </vt:variant>
      <vt:variant>
        <vt:i4>5</vt:i4>
      </vt:variant>
      <vt:variant>
        <vt:lpwstr>http://www.epa.gov/nheerl/arm/streameco/index.html</vt:lpwstr>
      </vt:variant>
      <vt:variant>
        <vt:lpwstr/>
      </vt:variant>
      <vt:variant>
        <vt:i4>655364</vt:i4>
      </vt:variant>
      <vt:variant>
        <vt:i4>21</vt:i4>
      </vt:variant>
      <vt:variant>
        <vt:i4>0</vt:i4>
      </vt:variant>
      <vt:variant>
        <vt:i4>5</vt:i4>
      </vt:variant>
      <vt:variant>
        <vt:lpwstr>http://www.nsf.gov/news/news_summ.jsp?cntn_id=117819</vt:lpwstr>
      </vt:variant>
      <vt:variant>
        <vt:lpwstr/>
      </vt:variant>
      <vt:variant>
        <vt:i4>7274539</vt:i4>
      </vt:variant>
      <vt:variant>
        <vt:i4>18</vt:i4>
      </vt:variant>
      <vt:variant>
        <vt:i4>0</vt:i4>
      </vt:variant>
      <vt:variant>
        <vt:i4>5</vt:i4>
      </vt:variant>
      <vt:variant>
        <vt:lpwstr>http://support.sas.com/techsup/technote/mr2010.pdf</vt:lpwstr>
      </vt:variant>
      <vt:variant>
        <vt:lpwstr/>
      </vt:variant>
      <vt:variant>
        <vt:i4>2621551</vt:i4>
      </vt:variant>
      <vt:variant>
        <vt:i4>15</vt:i4>
      </vt:variant>
      <vt:variant>
        <vt:i4>0</vt:i4>
      </vt:variant>
      <vt:variant>
        <vt:i4>5</vt:i4>
      </vt:variant>
      <vt:variant>
        <vt:lpwstr>http://wsp.arizona.edu/node/277</vt:lpwstr>
      </vt:variant>
      <vt:variant>
        <vt:lpwstr/>
      </vt:variant>
      <vt:variant>
        <vt:i4>7208994</vt:i4>
      </vt:variant>
      <vt:variant>
        <vt:i4>12</vt:i4>
      </vt:variant>
      <vt:variant>
        <vt:i4>0</vt:i4>
      </vt:variant>
      <vt:variant>
        <vt:i4>5</vt:i4>
      </vt:variant>
      <vt:variant>
        <vt:lpwstr>http://www.bls.gov/oes/current/oessrcma.htm</vt:lpwstr>
      </vt:variant>
      <vt:variant>
        <vt:lpwstr/>
      </vt:variant>
      <vt:variant>
        <vt:i4>4849679</vt:i4>
      </vt:variant>
      <vt:variant>
        <vt:i4>9</vt:i4>
      </vt:variant>
      <vt:variant>
        <vt:i4>0</vt:i4>
      </vt:variant>
      <vt:variant>
        <vt:i4>5</vt:i4>
      </vt:variant>
      <vt:variant>
        <vt:lpwstr>http://www.sciencedirect.com/science/journal/09218009</vt:lpwstr>
      </vt:variant>
      <vt:variant>
        <vt:lpwstr/>
      </vt:variant>
      <vt:variant>
        <vt:i4>1900546</vt:i4>
      </vt:variant>
      <vt:variant>
        <vt:i4>6</vt:i4>
      </vt:variant>
      <vt:variant>
        <vt:i4>0</vt:i4>
      </vt:variant>
      <vt:variant>
        <vt:i4>5</vt:i4>
      </vt:variant>
      <vt:variant>
        <vt:lpwstr>http://www.azdeq.gov/environ/water/assessment/assess.html</vt:lpwstr>
      </vt:variant>
      <vt:variant>
        <vt:lpwstr/>
      </vt:variant>
      <vt:variant>
        <vt:i4>2162707</vt:i4>
      </vt:variant>
      <vt:variant>
        <vt:i4>3</vt:i4>
      </vt:variant>
      <vt:variant>
        <vt:i4>0</vt:i4>
      </vt:variant>
      <vt:variant>
        <vt:i4>5</vt:i4>
      </vt:variant>
      <vt:variant>
        <vt:lpwstr>http://en.wikipedia.org/wiki/Sigma_(letter)</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SUPPORTING STATEMENT OUTLINE</dc:title>
  <dc:creator>MDSADM10</dc:creator>
  <cp:lastModifiedBy>rwestlund</cp:lastModifiedBy>
  <cp:revision>2</cp:revision>
  <cp:lastPrinted>2014-01-14T23:55:00Z</cp:lastPrinted>
  <dcterms:created xsi:type="dcterms:W3CDTF">2014-01-31T13:14:00Z</dcterms:created>
  <dcterms:modified xsi:type="dcterms:W3CDTF">2014-01-31T13:14:00Z</dcterms:modified>
</cp:coreProperties>
</file>