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56E" w:rsidRDefault="00731B7F" w:rsidP="00382D6B">
      <w:pPr>
        <w:rPr>
          <w:rFonts w:ascii="Arial" w:hAnsi="Arial" w:cs="Arial"/>
          <w:sz w:val="20"/>
          <w:szCs w:val="20"/>
        </w:rPr>
      </w:pPr>
      <w:r>
        <w:rPr>
          <w:b/>
          <w:noProof/>
          <w:sz w:val="28"/>
        </w:rPr>
        <w:drawing>
          <wp:anchor distT="0" distB="0" distL="114300" distR="114300" simplePos="0" relativeHeight="251661312" behindDoc="0" locked="0" layoutInCell="1" allowOverlap="1" wp14:anchorId="15771F55" wp14:editId="15F9BE72">
            <wp:simplePos x="0" y="0"/>
            <wp:positionH relativeFrom="column">
              <wp:posOffset>635000</wp:posOffset>
            </wp:positionH>
            <wp:positionV relativeFrom="paragraph">
              <wp:posOffset>218440</wp:posOffset>
            </wp:positionV>
            <wp:extent cx="673100" cy="673100"/>
            <wp:effectExtent l="0" t="0" r="0" b="0"/>
            <wp:wrapTight wrapText="bothSides">
              <wp:wrapPolygon edited="0">
                <wp:start x="6725" y="1834"/>
                <wp:lineTo x="3668" y="5502"/>
                <wp:lineTo x="1223" y="9781"/>
                <wp:lineTo x="1834" y="12838"/>
                <wp:lineTo x="6113" y="17728"/>
                <wp:lineTo x="6725" y="18951"/>
                <wp:lineTo x="14060" y="18951"/>
                <wp:lineTo x="14672" y="17728"/>
                <wp:lineTo x="18951" y="12838"/>
                <wp:lineTo x="19562" y="11004"/>
                <wp:lineTo x="17117" y="5502"/>
                <wp:lineTo x="14060" y="1834"/>
                <wp:lineTo x="6725" y="183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acvista.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14:sizeRelH relativeFrom="page">
              <wp14:pctWidth>0</wp14:pctWidth>
            </wp14:sizeRelH>
            <wp14:sizeRelV relativeFrom="page">
              <wp14:pctHeight>0</wp14:pctHeight>
            </wp14:sizeRelV>
          </wp:anchor>
        </w:drawing>
      </w:r>
      <w:r w:rsidR="0077356E" w:rsidRPr="0077356E">
        <w:rPr>
          <w:rFonts w:ascii="Arial" w:hAnsi="Arial" w:cs="Arial"/>
          <w:noProof/>
          <w:sz w:val="20"/>
          <w:szCs w:val="20"/>
        </w:rPr>
        <mc:AlternateContent>
          <mc:Choice Requires="wps">
            <w:drawing>
              <wp:inline distT="0" distB="0" distL="0" distR="0" wp14:anchorId="3510484F" wp14:editId="4CB2CA74">
                <wp:extent cx="6375400" cy="8953500"/>
                <wp:effectExtent l="0" t="0" r="2540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8953500"/>
                        </a:xfrm>
                        <a:prstGeom prst="rect">
                          <a:avLst/>
                        </a:prstGeom>
                        <a:solidFill>
                          <a:srgbClr val="FFFFFF"/>
                        </a:solidFill>
                        <a:ln w="12700">
                          <a:solidFill>
                            <a:srgbClr val="000000"/>
                          </a:solidFill>
                          <a:miter lim="800000"/>
                          <a:headEnd/>
                          <a:tailEnd/>
                        </a:ln>
                      </wps:spPr>
                      <wps:txbx>
                        <w:txbxContent>
                          <w:p w:rsidR="005E2B80" w:rsidRDefault="005E2B80" w:rsidP="00731B7F">
                            <w:pPr>
                              <w:jc w:val="center"/>
                              <w:rPr>
                                <w:b/>
                                <w:sz w:val="28"/>
                              </w:rPr>
                            </w:pPr>
                          </w:p>
                          <w:p w:rsidR="005E2B80" w:rsidRDefault="005E2B80" w:rsidP="00731B7F">
                            <w:pPr>
                              <w:jc w:val="center"/>
                              <w:rPr>
                                <w:b/>
                                <w:sz w:val="28"/>
                              </w:rPr>
                            </w:pPr>
                          </w:p>
                          <w:p w:rsidR="005E2B80" w:rsidRPr="00202F2F" w:rsidRDefault="005E2B80" w:rsidP="00731B7F">
                            <w:pPr>
                              <w:jc w:val="center"/>
                              <w:rPr>
                                <w:b/>
                              </w:rPr>
                            </w:pPr>
                            <w:r>
                              <w:rPr>
                                <w:b/>
                                <w:sz w:val="28"/>
                              </w:rPr>
                              <w:t>A</w:t>
                            </w:r>
                            <w:r w:rsidRPr="00202F2F">
                              <w:rPr>
                                <w:b/>
                                <w:sz w:val="28"/>
                              </w:rPr>
                              <w:t>meriCorps VISTA Project Report Supplement</w:t>
                            </w:r>
                          </w:p>
                          <w:p w:rsidR="005E2B80" w:rsidRDefault="005E2B80" w:rsidP="0077356E">
                            <w:pPr>
                              <w:autoSpaceDE w:val="0"/>
                              <w:autoSpaceDN w:val="0"/>
                              <w:adjustRightInd w:val="0"/>
                              <w:rPr>
                                <w:b/>
                                <w:bCs/>
                                <w:sz w:val="22"/>
                                <w:szCs w:val="22"/>
                                <w:u w:val="single"/>
                              </w:rPr>
                            </w:pPr>
                          </w:p>
                          <w:p w:rsidR="005E2B80" w:rsidRDefault="005E2B80" w:rsidP="0077356E">
                            <w:pPr>
                              <w:autoSpaceDE w:val="0"/>
                              <w:autoSpaceDN w:val="0"/>
                              <w:adjustRightInd w:val="0"/>
                              <w:rPr>
                                <w:b/>
                                <w:bCs/>
                                <w:sz w:val="22"/>
                                <w:szCs w:val="22"/>
                                <w:u w:val="single"/>
                              </w:rPr>
                            </w:pPr>
                          </w:p>
                          <w:p w:rsidR="005E2B80" w:rsidRDefault="005E2B80" w:rsidP="0077356E">
                            <w:pPr>
                              <w:autoSpaceDE w:val="0"/>
                              <w:autoSpaceDN w:val="0"/>
                              <w:adjustRightInd w:val="0"/>
                              <w:rPr>
                                <w:b/>
                                <w:bCs/>
                                <w:sz w:val="22"/>
                                <w:szCs w:val="22"/>
                                <w:u w:val="single"/>
                              </w:rPr>
                            </w:pPr>
                          </w:p>
                          <w:p w:rsidR="005E2B80" w:rsidRPr="001777B5" w:rsidRDefault="005E2B80" w:rsidP="0077356E">
                            <w:pPr>
                              <w:autoSpaceDE w:val="0"/>
                              <w:autoSpaceDN w:val="0"/>
                              <w:adjustRightInd w:val="0"/>
                              <w:rPr>
                                <w:b/>
                                <w:bCs/>
                                <w:szCs w:val="22"/>
                                <w:u w:val="single"/>
                              </w:rPr>
                            </w:pPr>
                            <w:r w:rsidRPr="001777B5">
                              <w:rPr>
                                <w:b/>
                                <w:bCs/>
                                <w:szCs w:val="22"/>
                                <w:u w:val="single"/>
                              </w:rPr>
                              <w:t>BACKGROUND &amp; PURPOSE</w:t>
                            </w:r>
                          </w:p>
                          <w:p w:rsidR="005E2B80" w:rsidRPr="001777B5" w:rsidRDefault="005E2B80" w:rsidP="0077356E">
                            <w:pPr>
                              <w:autoSpaceDE w:val="0"/>
                              <w:autoSpaceDN w:val="0"/>
                              <w:adjustRightInd w:val="0"/>
                              <w:jc w:val="both"/>
                              <w:rPr>
                                <w:szCs w:val="22"/>
                              </w:rPr>
                            </w:pPr>
                            <w:r w:rsidRPr="001777B5">
                              <w:rPr>
                                <w:szCs w:val="22"/>
                              </w:rPr>
                              <w:t>The Corporation for National and Community Service provides the VISTA Progress Report Supplement (VPRS) as an addendum to the regular quarterly progress report required of organizations approved to sponsor a VISTA project.  The VPRS is submitted on an annual basis and is intended to cover activities over a single fiscal year, regardless of the individual program year.  The VPRS is the vehicle through which projects submit specific data elements needed by the Corporation to report on performance.  Corporation personnel will use the reports to track Corporation and VISTA specific performance measures on an annual basis.</w:t>
                            </w:r>
                          </w:p>
                          <w:p w:rsidR="005E2B80" w:rsidRPr="001777B5" w:rsidRDefault="005E2B80" w:rsidP="0077356E">
                            <w:pPr>
                              <w:autoSpaceDE w:val="0"/>
                              <w:autoSpaceDN w:val="0"/>
                              <w:adjustRightInd w:val="0"/>
                              <w:rPr>
                                <w:b/>
                                <w:bCs/>
                                <w:szCs w:val="22"/>
                                <w:u w:val="single"/>
                              </w:rPr>
                            </w:pPr>
                          </w:p>
                          <w:p w:rsidR="005E2B80" w:rsidRPr="001777B5" w:rsidRDefault="005E2B80" w:rsidP="0077356E">
                            <w:pPr>
                              <w:autoSpaceDE w:val="0"/>
                              <w:autoSpaceDN w:val="0"/>
                              <w:adjustRightInd w:val="0"/>
                              <w:rPr>
                                <w:b/>
                                <w:bCs/>
                                <w:szCs w:val="22"/>
                                <w:u w:val="single"/>
                              </w:rPr>
                            </w:pPr>
                            <w:r w:rsidRPr="001777B5">
                              <w:rPr>
                                <w:b/>
                                <w:bCs/>
                                <w:szCs w:val="22"/>
                                <w:u w:val="single"/>
                              </w:rPr>
                              <w:t>COMPLETION AND SUB</w:t>
                            </w:r>
                            <w:smartTag w:uri="urn:schemas-microsoft-com:office:smarttags" w:element="PersonName">
                              <w:r w:rsidRPr="001777B5">
                                <w:rPr>
                                  <w:b/>
                                  <w:bCs/>
                                  <w:szCs w:val="22"/>
                                  <w:u w:val="single"/>
                                </w:rPr>
                                <w:t>MI</w:t>
                              </w:r>
                            </w:smartTag>
                            <w:r w:rsidRPr="001777B5">
                              <w:rPr>
                                <w:b/>
                                <w:bCs/>
                                <w:szCs w:val="22"/>
                                <w:u w:val="single"/>
                              </w:rPr>
                              <w:t>SSION GUIDELINES</w:t>
                            </w:r>
                          </w:p>
                          <w:p w:rsidR="005E2B80" w:rsidRPr="001777B5" w:rsidRDefault="005E2B80" w:rsidP="0077356E">
                            <w:pPr>
                              <w:autoSpaceDE w:val="0"/>
                              <w:autoSpaceDN w:val="0"/>
                              <w:adjustRightInd w:val="0"/>
                              <w:rPr>
                                <w:szCs w:val="22"/>
                              </w:rPr>
                            </w:pPr>
                            <w:r w:rsidRPr="001777B5">
                              <w:rPr>
                                <w:szCs w:val="22"/>
                              </w:rPr>
                              <w:t>All VISTA projects are required to submit the VPRS once per year.</w:t>
                            </w:r>
                          </w:p>
                          <w:p w:rsidR="005E2B80" w:rsidRPr="001777B5" w:rsidRDefault="005E2B80" w:rsidP="0077356E">
                            <w:pPr>
                              <w:autoSpaceDE w:val="0"/>
                              <w:autoSpaceDN w:val="0"/>
                              <w:adjustRightInd w:val="0"/>
                              <w:rPr>
                                <w:szCs w:val="22"/>
                              </w:rPr>
                            </w:pPr>
                            <w:r w:rsidRPr="001777B5">
                              <w:rPr>
                                <w:szCs w:val="22"/>
                              </w:rPr>
                              <w:t>The project supervisor should complete the VPRS.</w:t>
                            </w:r>
                          </w:p>
                          <w:p w:rsidR="005E2B80" w:rsidRPr="001777B5" w:rsidRDefault="005E2B80" w:rsidP="0077356E">
                            <w:pPr>
                              <w:autoSpaceDE w:val="0"/>
                              <w:autoSpaceDN w:val="0"/>
                              <w:adjustRightInd w:val="0"/>
                              <w:rPr>
                                <w:szCs w:val="22"/>
                              </w:rPr>
                            </w:pPr>
                            <w:r w:rsidRPr="001777B5">
                              <w:rPr>
                                <w:szCs w:val="22"/>
                              </w:rPr>
                              <w:t>AmeriCorps VISTA members should be allowed to review the completed reports, but should not be required to complete the report.</w:t>
                            </w:r>
                          </w:p>
                          <w:p w:rsidR="005E2B80" w:rsidRPr="001777B5" w:rsidRDefault="005E2B80" w:rsidP="0077356E">
                            <w:pPr>
                              <w:autoSpaceDE w:val="0"/>
                              <w:autoSpaceDN w:val="0"/>
                              <w:adjustRightInd w:val="0"/>
                              <w:rPr>
                                <w:szCs w:val="22"/>
                              </w:rPr>
                            </w:pPr>
                          </w:p>
                          <w:p w:rsidR="005E2B80" w:rsidRPr="001777B5" w:rsidRDefault="005E2B80" w:rsidP="0077356E">
                            <w:pPr>
                              <w:autoSpaceDE w:val="0"/>
                              <w:autoSpaceDN w:val="0"/>
                              <w:adjustRightInd w:val="0"/>
                              <w:rPr>
                                <w:b/>
                                <w:szCs w:val="22"/>
                                <w:u w:val="single"/>
                              </w:rPr>
                            </w:pPr>
                            <w:r w:rsidRPr="001777B5">
                              <w:rPr>
                                <w:b/>
                                <w:szCs w:val="22"/>
                                <w:u w:val="single"/>
                              </w:rPr>
                              <w:t>REPORTING PERIOD</w:t>
                            </w:r>
                          </w:p>
                          <w:p w:rsidR="005E2B80" w:rsidRPr="001777B5" w:rsidRDefault="005E2B80" w:rsidP="0077356E">
                            <w:pPr>
                              <w:autoSpaceDE w:val="0"/>
                              <w:autoSpaceDN w:val="0"/>
                              <w:adjustRightInd w:val="0"/>
                              <w:rPr>
                                <w:szCs w:val="22"/>
                              </w:rPr>
                            </w:pPr>
                            <w:r w:rsidRPr="001777B5">
                              <w:rPr>
                                <w:szCs w:val="22"/>
                              </w:rPr>
                              <w:t xml:space="preserve">All VPRS submissions are due upon completion of the fiscal year.  </w:t>
                            </w:r>
                          </w:p>
                          <w:p w:rsidR="005E2B80" w:rsidRPr="001777B5" w:rsidRDefault="005E2B80" w:rsidP="0077356E">
                            <w:pPr>
                              <w:autoSpaceDE w:val="0"/>
                              <w:autoSpaceDN w:val="0"/>
                              <w:adjustRightInd w:val="0"/>
                              <w:rPr>
                                <w:bCs/>
                                <w:szCs w:val="22"/>
                              </w:rPr>
                            </w:pPr>
                            <w:r w:rsidRPr="001777B5">
                              <w:rPr>
                                <w:szCs w:val="22"/>
                              </w:rPr>
                              <w:t>Reporting period covers October 1 through September 30.  The due date is October 31.</w:t>
                            </w:r>
                          </w:p>
                          <w:p w:rsidR="005E2B80" w:rsidRPr="001777B5" w:rsidRDefault="005E2B80" w:rsidP="0077356E">
                            <w:pPr>
                              <w:rPr>
                                <w:szCs w:val="22"/>
                              </w:rPr>
                            </w:pPr>
                          </w:p>
                          <w:p w:rsidR="005E2B80" w:rsidRPr="001777B5" w:rsidRDefault="005E2B80" w:rsidP="0077356E">
                            <w:pPr>
                              <w:rPr>
                                <w:b/>
                                <w:szCs w:val="22"/>
                                <w:u w:val="single"/>
                              </w:rPr>
                            </w:pPr>
                            <w:r w:rsidRPr="001777B5">
                              <w:rPr>
                                <w:b/>
                                <w:szCs w:val="22"/>
                                <w:u w:val="single"/>
                              </w:rPr>
                              <w:t>TERMS AND DEFINITIONS</w:t>
                            </w:r>
                          </w:p>
                          <w:p w:rsidR="005E2B80" w:rsidRPr="001777B5" w:rsidRDefault="005E2B80" w:rsidP="0077356E">
                            <w:pPr>
                              <w:rPr>
                                <w:szCs w:val="22"/>
                              </w:rPr>
                            </w:pPr>
                            <w:r w:rsidRPr="001777B5">
                              <w:rPr>
                                <w:szCs w:val="22"/>
                              </w:rPr>
                              <w:t xml:space="preserve">See the </w:t>
                            </w:r>
                            <w:r w:rsidRPr="001777B5">
                              <w:rPr>
                                <w:szCs w:val="22"/>
                                <w:u w:val="single"/>
                              </w:rPr>
                              <w:t>Performance Measures Guidance for AmeriCorps VISTA</w:t>
                            </w:r>
                            <w:r w:rsidRPr="001777B5">
                              <w:rPr>
                                <w:szCs w:val="22"/>
                              </w:rPr>
                              <w:t xml:space="preserve"> for terms and definitions.  The terms have very specific definitions and by reporting against any of them, you are indicating that you are in compliance with those definitions.</w:t>
                            </w:r>
                          </w:p>
                          <w:p w:rsidR="005E2B80" w:rsidRPr="000A7077" w:rsidRDefault="005E2B80" w:rsidP="0077356E">
                            <w:pPr>
                              <w:rPr>
                                <w:sz w:val="22"/>
                                <w:szCs w:val="22"/>
                              </w:rPr>
                            </w:pPr>
                          </w:p>
                          <w:p w:rsidR="005E2B80" w:rsidRPr="006D592A" w:rsidRDefault="005E2B80" w:rsidP="0077356E">
                            <w:pPr>
                              <w:rPr>
                                <w:b/>
                                <w:szCs w:val="22"/>
                                <w:u w:val="single"/>
                              </w:rPr>
                            </w:pPr>
                            <w:r w:rsidRPr="006D592A">
                              <w:rPr>
                                <w:b/>
                                <w:szCs w:val="22"/>
                                <w:u w:val="single"/>
                              </w:rPr>
                              <w:t xml:space="preserve">PERFORMANCE MEASURES – CAPACITY BUILDING </w:t>
                            </w:r>
                          </w:p>
                          <w:p w:rsidR="005E2B80" w:rsidRPr="006D592A" w:rsidRDefault="005E2B80" w:rsidP="0077356E">
                            <w:pPr>
                              <w:rPr>
                                <w:i/>
                                <w:szCs w:val="22"/>
                              </w:rPr>
                            </w:pPr>
                            <w:r w:rsidRPr="006D592A">
                              <w:rPr>
                                <w:i/>
                                <w:szCs w:val="22"/>
                              </w:rPr>
                              <w:t>Please enter a whole number in those measures applicable to your AmeriCorps VISTA project. You must provide data for at least one measure.</w:t>
                            </w:r>
                          </w:p>
                          <w:p w:rsidR="005E2B80" w:rsidRPr="006D592A" w:rsidRDefault="005E2B80" w:rsidP="0077356E">
                            <w:pPr>
                              <w:rPr>
                                <w:b/>
                                <w:szCs w:val="22"/>
                              </w:rPr>
                            </w:pPr>
                          </w:p>
                          <w:p w:rsidR="005E2B80" w:rsidRPr="006D592A" w:rsidRDefault="005E2B80" w:rsidP="0077356E">
                            <w:pPr>
                              <w:pStyle w:val="ListParagraph"/>
                              <w:numPr>
                                <w:ilvl w:val="0"/>
                                <w:numId w:val="16"/>
                              </w:numPr>
                              <w:rPr>
                                <w:rFonts w:ascii="Times New Roman" w:hAnsi="Times New Roman"/>
                                <w:sz w:val="24"/>
                              </w:rPr>
                            </w:pPr>
                            <w:r w:rsidRPr="006D592A">
                              <w:rPr>
                                <w:rFonts w:ascii="Times New Roman" w:hAnsi="Times New Roman"/>
                                <w:sz w:val="24"/>
                              </w:rPr>
                              <w:t>Dollar value of cash resources leveraged by CNCS-supported organizations or national service participants</w:t>
                            </w:r>
                          </w:p>
                          <w:p w:rsidR="005E2B80" w:rsidRPr="006D592A" w:rsidRDefault="005E2B80" w:rsidP="0077356E">
                            <w:pPr>
                              <w:pStyle w:val="ListParagraph"/>
                              <w:numPr>
                                <w:ilvl w:val="0"/>
                                <w:numId w:val="16"/>
                              </w:numPr>
                              <w:rPr>
                                <w:rFonts w:ascii="Times New Roman" w:hAnsi="Times New Roman"/>
                                <w:sz w:val="24"/>
                              </w:rPr>
                            </w:pPr>
                            <w:r w:rsidRPr="006D592A">
                              <w:rPr>
                                <w:rFonts w:ascii="Times New Roman" w:hAnsi="Times New Roman"/>
                                <w:sz w:val="24"/>
                              </w:rPr>
                              <w:t>Dollar value of in-kind resources leveraged by CNCS-supported organizations or national service participants</w:t>
                            </w:r>
                          </w:p>
                          <w:p w:rsidR="005E2B80" w:rsidRPr="006D592A" w:rsidRDefault="005E2B80" w:rsidP="0077356E">
                            <w:pPr>
                              <w:pStyle w:val="ListParagraph"/>
                              <w:numPr>
                                <w:ilvl w:val="0"/>
                                <w:numId w:val="16"/>
                              </w:numPr>
                              <w:rPr>
                                <w:rFonts w:ascii="Times New Roman" w:hAnsi="Times New Roman"/>
                                <w:sz w:val="24"/>
                              </w:rPr>
                            </w:pPr>
                            <w:r w:rsidRPr="006D592A">
                              <w:rPr>
                                <w:rFonts w:ascii="Times New Roman" w:hAnsi="Times New Roman"/>
                                <w:sz w:val="24"/>
                              </w:rPr>
                              <w:t>Number of community volunteers recruited by CNCS-supported organizations or national service participants</w:t>
                            </w:r>
                          </w:p>
                          <w:p w:rsidR="005E2B80" w:rsidRPr="006D592A" w:rsidRDefault="005E2B80" w:rsidP="0077356E">
                            <w:pPr>
                              <w:pStyle w:val="ListParagraph"/>
                              <w:numPr>
                                <w:ilvl w:val="0"/>
                                <w:numId w:val="16"/>
                              </w:numPr>
                              <w:rPr>
                                <w:rFonts w:ascii="Times New Roman" w:hAnsi="Times New Roman"/>
                                <w:sz w:val="24"/>
                              </w:rPr>
                            </w:pPr>
                            <w:r w:rsidRPr="006D592A">
                              <w:rPr>
                                <w:rFonts w:ascii="Times New Roman" w:hAnsi="Times New Roman"/>
                                <w:sz w:val="24"/>
                              </w:rPr>
                              <w:t>Hours of service contributed by community volunteers who were recruited by CNCS-supported organizations or national service participants</w:t>
                            </w:r>
                          </w:p>
                          <w:p w:rsidR="005E2B80" w:rsidRPr="006D592A" w:rsidRDefault="005E2B80" w:rsidP="0077356E">
                            <w:pPr>
                              <w:pStyle w:val="ListParagraph"/>
                              <w:numPr>
                                <w:ilvl w:val="0"/>
                                <w:numId w:val="16"/>
                              </w:numPr>
                              <w:rPr>
                                <w:rFonts w:ascii="Times New Roman" w:hAnsi="Times New Roman"/>
                                <w:sz w:val="24"/>
                              </w:rPr>
                            </w:pPr>
                            <w:r w:rsidRPr="006D592A">
                              <w:rPr>
                                <w:rFonts w:ascii="Times New Roman" w:hAnsi="Times New Roman"/>
                                <w:sz w:val="24"/>
                              </w:rPr>
                              <w:t>Number of community volunteers managed by CNCS-supported organizations or national service participants</w:t>
                            </w:r>
                          </w:p>
                          <w:p w:rsidR="005E2B80" w:rsidRPr="006D592A" w:rsidRDefault="005E2B80" w:rsidP="0077356E">
                            <w:pPr>
                              <w:pStyle w:val="ListParagraph"/>
                              <w:numPr>
                                <w:ilvl w:val="0"/>
                                <w:numId w:val="16"/>
                              </w:numPr>
                              <w:rPr>
                                <w:rFonts w:ascii="Times New Roman" w:hAnsi="Times New Roman"/>
                                <w:sz w:val="24"/>
                              </w:rPr>
                            </w:pPr>
                            <w:r w:rsidRPr="006D592A">
                              <w:rPr>
                                <w:rFonts w:ascii="Times New Roman" w:hAnsi="Times New Roman"/>
                                <w:sz w:val="24"/>
                              </w:rPr>
                              <w:t>Hours of service contributed by community volunteers who were managed by CNCS-supported organizations or national service participants</w:t>
                            </w:r>
                          </w:p>
                          <w:p w:rsidR="005E2B80" w:rsidRDefault="005E2B80"/>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2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" strokeweight="1pt">
                <v:textbox>
                  <w:txbxContent>
                    <w:p w:rsidR="005E2B80" w:rsidRDefault="005E2B80" w:rsidP="00731B7F">
                      <w:pPr>
                        <w:jc w:val="center"/>
                        <w:rPr>
                          <w:b/>
                          <w:sz w:val="28"/>
                        </w:rPr>
                      </w:pPr>
                    </w:p>
                    <w:p w:rsidR="005E2B80" w:rsidRDefault="005E2B80" w:rsidP="00731B7F">
                      <w:pPr>
                        <w:jc w:val="center"/>
                        <w:rPr>
                          <w:b/>
                          <w:sz w:val="28"/>
                        </w:rPr>
                      </w:pPr>
                    </w:p>
                    <w:p w:rsidR="005E2B80" w:rsidRPr="00202F2F" w:rsidRDefault="005E2B80" w:rsidP="00731B7F">
                      <w:pPr>
                        <w:jc w:val="center"/>
                        <w:rPr>
                          <w:b/>
                        </w:rPr>
                      </w:pPr>
                      <w:r>
                        <w:rPr>
                          <w:b/>
                          <w:sz w:val="28"/>
                        </w:rPr>
                        <w:t>A</w:t>
                      </w:r>
                      <w:r w:rsidRPr="00202F2F">
                        <w:rPr>
                          <w:b/>
                          <w:sz w:val="28"/>
                        </w:rPr>
                        <w:t>meriCorps VISTA Project Report Supplement</w:t>
                      </w:r>
                    </w:p>
                    <w:p w:rsidR="005E2B80" w:rsidRDefault="005E2B80" w:rsidP="0077356E">
                      <w:pPr>
                        <w:autoSpaceDE w:val="0"/>
                        <w:autoSpaceDN w:val="0"/>
                        <w:adjustRightInd w:val="0"/>
                        <w:rPr>
                          <w:b/>
                          <w:bCs/>
                          <w:sz w:val="22"/>
                          <w:szCs w:val="22"/>
                          <w:u w:val="single"/>
                        </w:rPr>
                      </w:pPr>
                    </w:p>
                    <w:p w:rsidR="005E2B80" w:rsidRDefault="005E2B80" w:rsidP="0077356E">
                      <w:pPr>
                        <w:autoSpaceDE w:val="0"/>
                        <w:autoSpaceDN w:val="0"/>
                        <w:adjustRightInd w:val="0"/>
                        <w:rPr>
                          <w:b/>
                          <w:bCs/>
                          <w:sz w:val="22"/>
                          <w:szCs w:val="22"/>
                          <w:u w:val="single"/>
                        </w:rPr>
                      </w:pPr>
                    </w:p>
                    <w:p w:rsidR="005E2B80" w:rsidRDefault="005E2B80" w:rsidP="0077356E">
                      <w:pPr>
                        <w:autoSpaceDE w:val="0"/>
                        <w:autoSpaceDN w:val="0"/>
                        <w:adjustRightInd w:val="0"/>
                        <w:rPr>
                          <w:b/>
                          <w:bCs/>
                          <w:sz w:val="22"/>
                          <w:szCs w:val="22"/>
                          <w:u w:val="single"/>
                        </w:rPr>
                      </w:pPr>
                    </w:p>
                    <w:p w:rsidR="005E2B80" w:rsidRPr="001777B5" w:rsidRDefault="005E2B80" w:rsidP="0077356E">
                      <w:pPr>
                        <w:autoSpaceDE w:val="0"/>
                        <w:autoSpaceDN w:val="0"/>
                        <w:adjustRightInd w:val="0"/>
                        <w:rPr>
                          <w:b/>
                          <w:bCs/>
                          <w:szCs w:val="22"/>
                          <w:u w:val="single"/>
                        </w:rPr>
                      </w:pPr>
                      <w:r w:rsidRPr="001777B5">
                        <w:rPr>
                          <w:b/>
                          <w:bCs/>
                          <w:szCs w:val="22"/>
                          <w:u w:val="single"/>
                        </w:rPr>
                        <w:t>BACKGROUND &amp; PURPOSE</w:t>
                      </w:r>
                    </w:p>
                    <w:p w:rsidR="005E2B80" w:rsidRPr="001777B5" w:rsidRDefault="005E2B80" w:rsidP="0077356E">
                      <w:pPr>
                        <w:autoSpaceDE w:val="0"/>
                        <w:autoSpaceDN w:val="0"/>
                        <w:adjustRightInd w:val="0"/>
                        <w:jc w:val="both"/>
                        <w:rPr>
                          <w:szCs w:val="22"/>
                        </w:rPr>
                      </w:pPr>
                      <w:r w:rsidRPr="001777B5">
                        <w:rPr>
                          <w:szCs w:val="22"/>
                        </w:rPr>
                        <w:t>The Corporation for National and Community Service provides the VISTA Progress Report Supplement (VPRS) as an addendum to the regular quarterly progress report required of organizations approved to sponsor a VISTA project.  The VPRS is submitted on an annual basis and is intended to cover activities over a single fiscal year, regardless of the individual program year.  The VPRS is the vehicle through which projects submit specific data elements needed by the Corporation to report on performance.  Corporation personnel will use the reports to track Corporation and VISTA specific performance measures on an annual basis.</w:t>
                      </w:r>
                    </w:p>
                    <w:p w:rsidR="005E2B80" w:rsidRPr="001777B5" w:rsidRDefault="005E2B80" w:rsidP="0077356E">
                      <w:pPr>
                        <w:autoSpaceDE w:val="0"/>
                        <w:autoSpaceDN w:val="0"/>
                        <w:adjustRightInd w:val="0"/>
                        <w:rPr>
                          <w:b/>
                          <w:bCs/>
                          <w:szCs w:val="22"/>
                          <w:u w:val="single"/>
                        </w:rPr>
                      </w:pPr>
                    </w:p>
                    <w:p w:rsidR="005E2B80" w:rsidRPr="001777B5" w:rsidRDefault="005E2B80" w:rsidP="0077356E">
                      <w:pPr>
                        <w:autoSpaceDE w:val="0"/>
                        <w:autoSpaceDN w:val="0"/>
                        <w:adjustRightInd w:val="0"/>
                        <w:rPr>
                          <w:b/>
                          <w:bCs/>
                          <w:szCs w:val="22"/>
                          <w:u w:val="single"/>
                        </w:rPr>
                      </w:pPr>
                      <w:r w:rsidRPr="001777B5">
                        <w:rPr>
                          <w:b/>
                          <w:bCs/>
                          <w:szCs w:val="22"/>
                          <w:u w:val="single"/>
                        </w:rPr>
                        <w:t>COMPLETION AND SUB</w:t>
                      </w:r>
                      <w:smartTag w:uri="urn:schemas-microsoft-com:office:smarttags" w:element="PersonName">
                        <w:r w:rsidRPr="001777B5">
                          <w:rPr>
                            <w:b/>
                            <w:bCs/>
                            <w:szCs w:val="22"/>
                            <w:u w:val="single"/>
                          </w:rPr>
                          <w:t>MI</w:t>
                        </w:r>
                      </w:smartTag>
                      <w:r w:rsidRPr="001777B5">
                        <w:rPr>
                          <w:b/>
                          <w:bCs/>
                          <w:szCs w:val="22"/>
                          <w:u w:val="single"/>
                        </w:rPr>
                        <w:t>SSION GUIDELINES</w:t>
                      </w:r>
                    </w:p>
                    <w:p w:rsidR="005E2B80" w:rsidRPr="001777B5" w:rsidRDefault="005E2B80" w:rsidP="0077356E">
                      <w:pPr>
                        <w:autoSpaceDE w:val="0"/>
                        <w:autoSpaceDN w:val="0"/>
                        <w:adjustRightInd w:val="0"/>
                        <w:rPr>
                          <w:szCs w:val="22"/>
                        </w:rPr>
                      </w:pPr>
                      <w:r w:rsidRPr="001777B5">
                        <w:rPr>
                          <w:szCs w:val="22"/>
                        </w:rPr>
                        <w:t>All VISTA projects are required to submit the VPRS once per year.</w:t>
                      </w:r>
                    </w:p>
                    <w:p w:rsidR="005E2B80" w:rsidRPr="001777B5" w:rsidRDefault="005E2B80" w:rsidP="0077356E">
                      <w:pPr>
                        <w:autoSpaceDE w:val="0"/>
                        <w:autoSpaceDN w:val="0"/>
                        <w:adjustRightInd w:val="0"/>
                        <w:rPr>
                          <w:szCs w:val="22"/>
                        </w:rPr>
                      </w:pPr>
                      <w:r w:rsidRPr="001777B5">
                        <w:rPr>
                          <w:szCs w:val="22"/>
                        </w:rPr>
                        <w:t>The project supervisor should complete the VPRS.</w:t>
                      </w:r>
                    </w:p>
                    <w:p w:rsidR="005E2B80" w:rsidRPr="001777B5" w:rsidRDefault="005E2B80" w:rsidP="0077356E">
                      <w:pPr>
                        <w:autoSpaceDE w:val="0"/>
                        <w:autoSpaceDN w:val="0"/>
                        <w:adjustRightInd w:val="0"/>
                        <w:rPr>
                          <w:szCs w:val="22"/>
                        </w:rPr>
                      </w:pPr>
                      <w:r w:rsidRPr="001777B5">
                        <w:rPr>
                          <w:szCs w:val="22"/>
                        </w:rPr>
                        <w:t>AmeriCorps VISTA members should be allowed to review the completed reports, but should not be required to complete the report.</w:t>
                      </w:r>
                    </w:p>
                    <w:p w:rsidR="005E2B80" w:rsidRPr="001777B5" w:rsidRDefault="005E2B80" w:rsidP="0077356E">
                      <w:pPr>
                        <w:autoSpaceDE w:val="0"/>
                        <w:autoSpaceDN w:val="0"/>
                        <w:adjustRightInd w:val="0"/>
                        <w:rPr>
                          <w:szCs w:val="22"/>
                        </w:rPr>
                      </w:pPr>
                    </w:p>
                    <w:p w:rsidR="005E2B80" w:rsidRPr="001777B5" w:rsidRDefault="005E2B80" w:rsidP="0077356E">
                      <w:pPr>
                        <w:autoSpaceDE w:val="0"/>
                        <w:autoSpaceDN w:val="0"/>
                        <w:adjustRightInd w:val="0"/>
                        <w:rPr>
                          <w:b/>
                          <w:szCs w:val="22"/>
                          <w:u w:val="single"/>
                        </w:rPr>
                      </w:pPr>
                      <w:r w:rsidRPr="001777B5">
                        <w:rPr>
                          <w:b/>
                          <w:szCs w:val="22"/>
                          <w:u w:val="single"/>
                        </w:rPr>
                        <w:t>REPORTING PERIOD</w:t>
                      </w:r>
                    </w:p>
                    <w:p w:rsidR="005E2B80" w:rsidRPr="001777B5" w:rsidRDefault="005E2B80" w:rsidP="0077356E">
                      <w:pPr>
                        <w:autoSpaceDE w:val="0"/>
                        <w:autoSpaceDN w:val="0"/>
                        <w:adjustRightInd w:val="0"/>
                        <w:rPr>
                          <w:szCs w:val="22"/>
                        </w:rPr>
                      </w:pPr>
                      <w:r w:rsidRPr="001777B5">
                        <w:rPr>
                          <w:szCs w:val="22"/>
                        </w:rPr>
                        <w:t xml:space="preserve">All VPRS submissions are due upon completion of the fiscal year.  </w:t>
                      </w:r>
                    </w:p>
                    <w:p w:rsidR="005E2B80" w:rsidRPr="001777B5" w:rsidRDefault="005E2B80" w:rsidP="0077356E">
                      <w:pPr>
                        <w:autoSpaceDE w:val="0"/>
                        <w:autoSpaceDN w:val="0"/>
                        <w:adjustRightInd w:val="0"/>
                        <w:rPr>
                          <w:bCs/>
                          <w:szCs w:val="22"/>
                        </w:rPr>
                      </w:pPr>
                      <w:r w:rsidRPr="001777B5">
                        <w:rPr>
                          <w:szCs w:val="22"/>
                        </w:rPr>
                        <w:t>Reporting period covers October 1 through September 30.  The due date is October 31.</w:t>
                      </w:r>
                    </w:p>
                    <w:p w:rsidR="005E2B80" w:rsidRPr="001777B5" w:rsidRDefault="005E2B80" w:rsidP="0077356E">
                      <w:pPr>
                        <w:rPr>
                          <w:szCs w:val="22"/>
                        </w:rPr>
                      </w:pPr>
                    </w:p>
                    <w:p w:rsidR="005E2B80" w:rsidRPr="001777B5" w:rsidRDefault="005E2B80" w:rsidP="0077356E">
                      <w:pPr>
                        <w:rPr>
                          <w:b/>
                          <w:szCs w:val="22"/>
                          <w:u w:val="single"/>
                        </w:rPr>
                      </w:pPr>
                      <w:r w:rsidRPr="001777B5">
                        <w:rPr>
                          <w:b/>
                          <w:szCs w:val="22"/>
                          <w:u w:val="single"/>
                        </w:rPr>
                        <w:t>TERMS AND DEFINITIONS</w:t>
                      </w:r>
                    </w:p>
                    <w:p w:rsidR="005E2B80" w:rsidRPr="001777B5" w:rsidRDefault="005E2B80" w:rsidP="0077356E">
                      <w:pPr>
                        <w:rPr>
                          <w:szCs w:val="22"/>
                        </w:rPr>
                      </w:pPr>
                      <w:r w:rsidRPr="001777B5">
                        <w:rPr>
                          <w:szCs w:val="22"/>
                        </w:rPr>
                        <w:t xml:space="preserve">See the </w:t>
                      </w:r>
                      <w:r w:rsidRPr="001777B5">
                        <w:rPr>
                          <w:szCs w:val="22"/>
                          <w:u w:val="single"/>
                        </w:rPr>
                        <w:t>Performance Measures Guidance for AmeriCorps VISTA</w:t>
                      </w:r>
                      <w:r w:rsidRPr="001777B5">
                        <w:rPr>
                          <w:szCs w:val="22"/>
                        </w:rPr>
                        <w:t xml:space="preserve"> for terms and definitions.  The terms have very specific definitions and by reporting against any of them, you are indicating that you are in compliance with those definitions.</w:t>
                      </w:r>
                    </w:p>
                    <w:p w:rsidR="005E2B80" w:rsidRPr="000A7077" w:rsidRDefault="005E2B80" w:rsidP="0077356E">
                      <w:pPr>
                        <w:rPr>
                          <w:sz w:val="22"/>
                          <w:szCs w:val="22"/>
                        </w:rPr>
                      </w:pPr>
                    </w:p>
                    <w:p w:rsidR="005E2B80" w:rsidRPr="006D592A" w:rsidRDefault="005E2B80" w:rsidP="0077356E">
                      <w:pPr>
                        <w:rPr>
                          <w:b/>
                          <w:szCs w:val="22"/>
                          <w:u w:val="single"/>
                        </w:rPr>
                      </w:pPr>
                      <w:r w:rsidRPr="006D592A">
                        <w:rPr>
                          <w:b/>
                          <w:szCs w:val="22"/>
                          <w:u w:val="single"/>
                        </w:rPr>
                        <w:t xml:space="preserve">PERFORMANCE MEASURES – CAPACITY BUILDING </w:t>
                      </w:r>
                    </w:p>
                    <w:p w:rsidR="005E2B80" w:rsidRPr="006D592A" w:rsidRDefault="005E2B80" w:rsidP="0077356E">
                      <w:pPr>
                        <w:rPr>
                          <w:i/>
                          <w:szCs w:val="22"/>
                        </w:rPr>
                      </w:pPr>
                      <w:r w:rsidRPr="006D592A">
                        <w:rPr>
                          <w:i/>
                          <w:szCs w:val="22"/>
                        </w:rPr>
                        <w:t>Please enter a whole number in those measures applicable to your AmeriCorps VISTA project. You must provide data for at least one measure.</w:t>
                      </w:r>
                    </w:p>
                    <w:p w:rsidR="005E2B80" w:rsidRPr="006D592A" w:rsidRDefault="005E2B80" w:rsidP="0077356E">
                      <w:pPr>
                        <w:rPr>
                          <w:b/>
                          <w:szCs w:val="22"/>
                        </w:rPr>
                      </w:pPr>
                    </w:p>
                    <w:p w:rsidR="005E2B80" w:rsidRPr="006D592A" w:rsidRDefault="005E2B80" w:rsidP="0077356E">
                      <w:pPr>
                        <w:pStyle w:val="ListParagraph"/>
                        <w:numPr>
                          <w:ilvl w:val="0"/>
                          <w:numId w:val="16"/>
                        </w:numPr>
                        <w:rPr>
                          <w:rFonts w:ascii="Times New Roman" w:hAnsi="Times New Roman"/>
                          <w:sz w:val="24"/>
                        </w:rPr>
                      </w:pPr>
                      <w:r w:rsidRPr="006D592A">
                        <w:rPr>
                          <w:rFonts w:ascii="Times New Roman" w:hAnsi="Times New Roman"/>
                          <w:sz w:val="24"/>
                        </w:rPr>
                        <w:t>Dollar value of cash resources leveraged by CNCS-supported organizations or national service participants</w:t>
                      </w:r>
                    </w:p>
                    <w:p w:rsidR="005E2B80" w:rsidRPr="006D592A" w:rsidRDefault="005E2B80" w:rsidP="0077356E">
                      <w:pPr>
                        <w:pStyle w:val="ListParagraph"/>
                        <w:numPr>
                          <w:ilvl w:val="0"/>
                          <w:numId w:val="16"/>
                        </w:numPr>
                        <w:rPr>
                          <w:rFonts w:ascii="Times New Roman" w:hAnsi="Times New Roman"/>
                          <w:sz w:val="24"/>
                        </w:rPr>
                      </w:pPr>
                      <w:r w:rsidRPr="006D592A">
                        <w:rPr>
                          <w:rFonts w:ascii="Times New Roman" w:hAnsi="Times New Roman"/>
                          <w:sz w:val="24"/>
                        </w:rPr>
                        <w:t>Dollar value of in-kind resources leveraged by CNCS-supported organizations or national service participants</w:t>
                      </w:r>
                    </w:p>
                    <w:p w:rsidR="005E2B80" w:rsidRPr="006D592A" w:rsidRDefault="005E2B80" w:rsidP="0077356E">
                      <w:pPr>
                        <w:pStyle w:val="ListParagraph"/>
                        <w:numPr>
                          <w:ilvl w:val="0"/>
                          <w:numId w:val="16"/>
                        </w:numPr>
                        <w:rPr>
                          <w:rFonts w:ascii="Times New Roman" w:hAnsi="Times New Roman"/>
                          <w:sz w:val="24"/>
                        </w:rPr>
                      </w:pPr>
                      <w:r w:rsidRPr="006D592A">
                        <w:rPr>
                          <w:rFonts w:ascii="Times New Roman" w:hAnsi="Times New Roman"/>
                          <w:sz w:val="24"/>
                        </w:rPr>
                        <w:t>Number of community volunteers recruited by CNCS-supported organizations or national service participants</w:t>
                      </w:r>
                    </w:p>
                    <w:p w:rsidR="005E2B80" w:rsidRPr="006D592A" w:rsidRDefault="005E2B80" w:rsidP="0077356E">
                      <w:pPr>
                        <w:pStyle w:val="ListParagraph"/>
                        <w:numPr>
                          <w:ilvl w:val="0"/>
                          <w:numId w:val="16"/>
                        </w:numPr>
                        <w:rPr>
                          <w:rFonts w:ascii="Times New Roman" w:hAnsi="Times New Roman"/>
                          <w:sz w:val="24"/>
                        </w:rPr>
                      </w:pPr>
                      <w:r w:rsidRPr="006D592A">
                        <w:rPr>
                          <w:rFonts w:ascii="Times New Roman" w:hAnsi="Times New Roman"/>
                          <w:sz w:val="24"/>
                        </w:rPr>
                        <w:t>Hours of service contributed by community volunteers who were recruited by CNCS-supported organizations or national service participants</w:t>
                      </w:r>
                    </w:p>
                    <w:p w:rsidR="005E2B80" w:rsidRPr="006D592A" w:rsidRDefault="005E2B80" w:rsidP="0077356E">
                      <w:pPr>
                        <w:pStyle w:val="ListParagraph"/>
                        <w:numPr>
                          <w:ilvl w:val="0"/>
                          <w:numId w:val="16"/>
                        </w:numPr>
                        <w:rPr>
                          <w:rFonts w:ascii="Times New Roman" w:hAnsi="Times New Roman"/>
                          <w:sz w:val="24"/>
                        </w:rPr>
                      </w:pPr>
                      <w:r w:rsidRPr="006D592A">
                        <w:rPr>
                          <w:rFonts w:ascii="Times New Roman" w:hAnsi="Times New Roman"/>
                          <w:sz w:val="24"/>
                        </w:rPr>
                        <w:t>Number of community volunteers managed by CNCS-supported organizations or national service participants</w:t>
                      </w:r>
                    </w:p>
                    <w:p w:rsidR="005E2B80" w:rsidRPr="006D592A" w:rsidRDefault="005E2B80" w:rsidP="0077356E">
                      <w:pPr>
                        <w:pStyle w:val="ListParagraph"/>
                        <w:numPr>
                          <w:ilvl w:val="0"/>
                          <w:numId w:val="16"/>
                        </w:numPr>
                        <w:rPr>
                          <w:rFonts w:ascii="Times New Roman" w:hAnsi="Times New Roman"/>
                          <w:sz w:val="24"/>
                        </w:rPr>
                      </w:pPr>
                      <w:r w:rsidRPr="006D592A">
                        <w:rPr>
                          <w:rFonts w:ascii="Times New Roman" w:hAnsi="Times New Roman"/>
                          <w:sz w:val="24"/>
                        </w:rPr>
                        <w:t>Hours of service contributed by community volunteers who were managed by CNCS-supported organizations or national service participants</w:t>
                      </w:r>
                    </w:p>
                    <w:p w:rsidR="005E2B80" w:rsidRDefault="005E2B80"/>
                  </w:txbxContent>
                </v:textbox>
                <w10:anchorlock/>
              </v:shape>
            </w:pict>
          </mc:Fallback>
        </mc:AlternateContent>
      </w:r>
    </w:p>
    <w:p w:rsidR="0077356E" w:rsidRDefault="00731B7F" w:rsidP="00382D6B">
      <w:r w:rsidRPr="0077356E">
        <w:rPr>
          <w:rFonts w:ascii="Arial" w:hAnsi="Arial" w:cs="Arial"/>
          <w:noProof/>
          <w:sz w:val="20"/>
          <w:szCs w:val="20"/>
        </w:rPr>
        <w:lastRenderedPageBreak/>
        <mc:AlternateContent>
          <mc:Choice Requires="wps">
            <w:drawing>
              <wp:inline distT="0" distB="0" distL="0" distR="0" wp14:anchorId="48F89DAE" wp14:editId="04C6063D">
                <wp:extent cx="6375400" cy="8953500"/>
                <wp:effectExtent l="0" t="0" r="2540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8953500"/>
                        </a:xfrm>
                        <a:prstGeom prst="rect">
                          <a:avLst/>
                        </a:prstGeom>
                        <a:solidFill>
                          <a:srgbClr val="FFFFFF"/>
                        </a:solidFill>
                        <a:ln w="12700">
                          <a:solidFill>
                            <a:srgbClr val="000000"/>
                          </a:solidFill>
                          <a:miter lim="800000"/>
                          <a:headEnd/>
                          <a:tailEnd/>
                        </a:ln>
                      </wps:spPr>
                      <wps:txbx>
                        <w:txbxContent>
                          <w:p w:rsidR="005E2B80" w:rsidRPr="006D592A" w:rsidRDefault="005E2B80" w:rsidP="00731B7F">
                            <w:pPr>
                              <w:rPr>
                                <w:sz w:val="32"/>
                              </w:rPr>
                            </w:pPr>
                          </w:p>
                          <w:p w:rsidR="006D592A" w:rsidRPr="006D592A" w:rsidRDefault="006D592A" w:rsidP="006D592A">
                            <w:pPr>
                              <w:pStyle w:val="ListParagraph"/>
                              <w:numPr>
                                <w:ilvl w:val="0"/>
                                <w:numId w:val="16"/>
                              </w:numPr>
                              <w:rPr>
                                <w:rFonts w:ascii="Times New Roman" w:hAnsi="Times New Roman"/>
                                <w:sz w:val="24"/>
                              </w:rPr>
                            </w:pPr>
                            <w:r w:rsidRPr="006D592A">
                              <w:rPr>
                                <w:rFonts w:ascii="Times New Roman" w:hAnsi="Times New Roman"/>
                                <w:sz w:val="24"/>
                              </w:rPr>
                              <w:t>Number of veterans and military family members engaged in providing services through CNCS-supported programs</w:t>
                            </w:r>
                          </w:p>
                          <w:p w:rsidR="006D592A" w:rsidRPr="006D592A" w:rsidRDefault="006D592A" w:rsidP="006D592A">
                            <w:pPr>
                              <w:pStyle w:val="ListParagraph"/>
                              <w:numPr>
                                <w:ilvl w:val="0"/>
                                <w:numId w:val="16"/>
                              </w:numPr>
                              <w:rPr>
                                <w:rFonts w:ascii="Times New Roman" w:hAnsi="Times New Roman"/>
                                <w:sz w:val="24"/>
                              </w:rPr>
                            </w:pPr>
                            <w:r w:rsidRPr="006D592A">
                              <w:rPr>
                                <w:rFonts w:ascii="Times New Roman" w:hAnsi="Times New Roman"/>
                                <w:sz w:val="24"/>
                              </w:rPr>
                              <w:t>Number of staff and community volunteers that received training (of one or more types) as a result of capacity-building services provided by CNCS-supported organizations or national service participants</w:t>
                            </w:r>
                          </w:p>
                          <w:p w:rsidR="006D592A" w:rsidRPr="006D592A" w:rsidRDefault="006D592A" w:rsidP="006D592A">
                            <w:pPr>
                              <w:pStyle w:val="ListParagraph"/>
                              <w:numPr>
                                <w:ilvl w:val="0"/>
                                <w:numId w:val="16"/>
                              </w:numPr>
                              <w:rPr>
                                <w:rFonts w:ascii="Times New Roman" w:hAnsi="Times New Roman"/>
                                <w:sz w:val="24"/>
                              </w:rPr>
                            </w:pPr>
                            <w:r w:rsidRPr="006D592A">
                              <w:rPr>
                                <w:rFonts w:ascii="Times New Roman" w:hAnsi="Times New Roman"/>
                                <w:sz w:val="24"/>
                              </w:rPr>
                              <w:t>Number of organizations that received capacity-building services from CNCS-supported organizations or national service participants</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organizations that completed a community assessment identifying goals and recommendations with the assistance of CNCS-supported organizations or national service participants</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organizations implementing three or more effective volunteer management practices as a result of capacity-building services provided by CNCS-supported organizations or national service participants</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organizations reporting that capacity-building activities provided by CNCS-supported organizations or national service participants have helped to make the organization more efficient</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organizations reporting that capacity-building activities provided by CNCS-supported organizations or national service participants have helped to make the organization more effective</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new systems and business processes (technology, performance management, training, etc.) or enhancements to existing systems and business processes put in place as a result of capacity-building services provided by CNCS-supported organizations or national service participants</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organizations that have experienced an increase in requests for their programs and services as a result of capacity-building services provided by CNCS-supported organizations or national service participants</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additional activities completed and/or program outputs produced by the program as a result of capacity-building services provided by CNCS-supported organizations or national service participants in:</w:t>
                            </w:r>
                          </w:p>
                          <w:p w:rsidR="005E2B80" w:rsidRPr="006D592A" w:rsidRDefault="005E2B80" w:rsidP="00731B7F">
                            <w:pPr>
                              <w:pStyle w:val="ListParagraph"/>
                              <w:numPr>
                                <w:ilvl w:val="0"/>
                                <w:numId w:val="19"/>
                              </w:numPr>
                              <w:rPr>
                                <w:rFonts w:ascii="Times New Roman" w:hAnsi="Times New Roman"/>
                                <w:sz w:val="24"/>
                              </w:rPr>
                            </w:pPr>
                            <w:r w:rsidRPr="006D592A">
                              <w:rPr>
                                <w:rFonts w:ascii="Times New Roman" w:hAnsi="Times New Roman"/>
                                <w:sz w:val="24"/>
                              </w:rPr>
                              <w:t>Disaster Services</w:t>
                            </w:r>
                          </w:p>
                          <w:p w:rsidR="005E2B80" w:rsidRPr="006D592A" w:rsidRDefault="005E2B80" w:rsidP="00731B7F">
                            <w:pPr>
                              <w:pStyle w:val="ListParagraph"/>
                              <w:numPr>
                                <w:ilvl w:val="0"/>
                                <w:numId w:val="19"/>
                              </w:numPr>
                              <w:rPr>
                                <w:rFonts w:ascii="Times New Roman" w:hAnsi="Times New Roman"/>
                                <w:sz w:val="24"/>
                              </w:rPr>
                            </w:pPr>
                            <w:r w:rsidRPr="006D592A">
                              <w:rPr>
                                <w:rFonts w:ascii="Times New Roman" w:hAnsi="Times New Roman"/>
                                <w:sz w:val="24"/>
                              </w:rPr>
                              <w:t>Economic Opportunity</w:t>
                            </w:r>
                          </w:p>
                          <w:p w:rsidR="005E2B80" w:rsidRPr="006D592A" w:rsidRDefault="005E2B80" w:rsidP="00731B7F">
                            <w:pPr>
                              <w:pStyle w:val="ListParagraph"/>
                              <w:numPr>
                                <w:ilvl w:val="0"/>
                                <w:numId w:val="19"/>
                              </w:numPr>
                              <w:rPr>
                                <w:rFonts w:ascii="Times New Roman" w:hAnsi="Times New Roman"/>
                                <w:sz w:val="24"/>
                              </w:rPr>
                            </w:pPr>
                            <w:r w:rsidRPr="006D592A">
                              <w:rPr>
                                <w:rFonts w:ascii="Times New Roman" w:hAnsi="Times New Roman"/>
                                <w:sz w:val="24"/>
                              </w:rPr>
                              <w:t>Education</w:t>
                            </w:r>
                          </w:p>
                          <w:p w:rsidR="005E2B80" w:rsidRPr="006D592A" w:rsidRDefault="005E2B80" w:rsidP="00731B7F">
                            <w:pPr>
                              <w:pStyle w:val="ListParagraph"/>
                              <w:numPr>
                                <w:ilvl w:val="0"/>
                                <w:numId w:val="19"/>
                              </w:numPr>
                              <w:rPr>
                                <w:rFonts w:ascii="Times New Roman" w:hAnsi="Times New Roman"/>
                                <w:sz w:val="24"/>
                              </w:rPr>
                            </w:pPr>
                            <w:r w:rsidRPr="006D592A">
                              <w:rPr>
                                <w:rFonts w:ascii="Times New Roman" w:hAnsi="Times New Roman"/>
                                <w:sz w:val="24"/>
                              </w:rPr>
                              <w:t>Environmental Stewardship</w:t>
                            </w:r>
                          </w:p>
                          <w:p w:rsidR="005E2B80" w:rsidRPr="006D592A" w:rsidRDefault="005E2B80" w:rsidP="00731B7F">
                            <w:pPr>
                              <w:pStyle w:val="ListParagraph"/>
                              <w:numPr>
                                <w:ilvl w:val="0"/>
                                <w:numId w:val="19"/>
                              </w:numPr>
                              <w:rPr>
                                <w:rFonts w:ascii="Times New Roman" w:hAnsi="Times New Roman"/>
                                <w:sz w:val="24"/>
                              </w:rPr>
                            </w:pPr>
                            <w:r w:rsidRPr="006D592A">
                              <w:rPr>
                                <w:rFonts w:ascii="Times New Roman" w:hAnsi="Times New Roman"/>
                                <w:sz w:val="24"/>
                              </w:rPr>
                              <w:t>Healthy Futures</w:t>
                            </w:r>
                          </w:p>
                          <w:p w:rsidR="005E2B80" w:rsidRPr="006D592A" w:rsidRDefault="005E2B80" w:rsidP="00731B7F">
                            <w:pPr>
                              <w:pStyle w:val="ListParagraph"/>
                              <w:numPr>
                                <w:ilvl w:val="0"/>
                                <w:numId w:val="19"/>
                              </w:numPr>
                              <w:rPr>
                                <w:rFonts w:ascii="Times New Roman" w:hAnsi="Times New Roman"/>
                                <w:sz w:val="24"/>
                              </w:rPr>
                            </w:pPr>
                            <w:r w:rsidRPr="006D592A">
                              <w:rPr>
                                <w:rFonts w:ascii="Times New Roman" w:hAnsi="Times New Roman"/>
                                <w:sz w:val="24"/>
                              </w:rPr>
                              <w:t>Veterans and Military Families</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additional types of services offered by organizations as a result of capacity-building services provided by CNCS-supported organizations or national service participants in:</w:t>
                            </w:r>
                          </w:p>
                          <w:p w:rsidR="005E2B80" w:rsidRPr="006D592A" w:rsidRDefault="005E2B80" w:rsidP="00731B7F">
                            <w:pPr>
                              <w:pStyle w:val="ListParagraph"/>
                              <w:numPr>
                                <w:ilvl w:val="0"/>
                                <w:numId w:val="20"/>
                              </w:numPr>
                              <w:rPr>
                                <w:rFonts w:ascii="Times New Roman" w:hAnsi="Times New Roman"/>
                                <w:sz w:val="24"/>
                              </w:rPr>
                            </w:pPr>
                            <w:r w:rsidRPr="006D592A">
                              <w:rPr>
                                <w:rFonts w:ascii="Times New Roman" w:hAnsi="Times New Roman"/>
                                <w:sz w:val="24"/>
                              </w:rPr>
                              <w:t>Disaster Services</w:t>
                            </w:r>
                          </w:p>
                          <w:p w:rsidR="005E2B80" w:rsidRPr="006D592A" w:rsidRDefault="005E2B80" w:rsidP="00731B7F">
                            <w:pPr>
                              <w:pStyle w:val="ListParagraph"/>
                              <w:numPr>
                                <w:ilvl w:val="0"/>
                                <w:numId w:val="20"/>
                              </w:numPr>
                              <w:rPr>
                                <w:rFonts w:ascii="Times New Roman" w:hAnsi="Times New Roman"/>
                                <w:sz w:val="24"/>
                              </w:rPr>
                            </w:pPr>
                            <w:r w:rsidRPr="006D592A">
                              <w:rPr>
                                <w:rFonts w:ascii="Times New Roman" w:hAnsi="Times New Roman"/>
                                <w:sz w:val="24"/>
                              </w:rPr>
                              <w:t>Economic Opportunity</w:t>
                            </w:r>
                          </w:p>
                          <w:p w:rsidR="005E2B80" w:rsidRPr="006D592A" w:rsidRDefault="005E2B80" w:rsidP="00731B7F">
                            <w:pPr>
                              <w:pStyle w:val="ListParagraph"/>
                              <w:numPr>
                                <w:ilvl w:val="0"/>
                                <w:numId w:val="20"/>
                              </w:numPr>
                              <w:rPr>
                                <w:rFonts w:ascii="Times New Roman" w:hAnsi="Times New Roman"/>
                                <w:sz w:val="24"/>
                              </w:rPr>
                            </w:pPr>
                            <w:r w:rsidRPr="006D592A">
                              <w:rPr>
                                <w:rFonts w:ascii="Times New Roman" w:hAnsi="Times New Roman"/>
                                <w:sz w:val="24"/>
                              </w:rPr>
                              <w:t>Education</w:t>
                            </w:r>
                          </w:p>
                          <w:p w:rsidR="005E2B80" w:rsidRPr="006D592A" w:rsidRDefault="005E2B80" w:rsidP="00731B7F">
                            <w:pPr>
                              <w:pStyle w:val="ListParagraph"/>
                              <w:numPr>
                                <w:ilvl w:val="0"/>
                                <w:numId w:val="20"/>
                              </w:numPr>
                              <w:rPr>
                                <w:rFonts w:ascii="Times New Roman" w:hAnsi="Times New Roman"/>
                                <w:sz w:val="24"/>
                              </w:rPr>
                            </w:pPr>
                            <w:r w:rsidRPr="006D592A">
                              <w:rPr>
                                <w:rFonts w:ascii="Times New Roman" w:hAnsi="Times New Roman"/>
                                <w:sz w:val="24"/>
                              </w:rPr>
                              <w:t>Environmental Stewardship</w:t>
                            </w:r>
                          </w:p>
                          <w:p w:rsidR="005E2B80" w:rsidRPr="006D592A" w:rsidRDefault="005E2B80" w:rsidP="005E2B80">
                            <w:pPr>
                              <w:pStyle w:val="ListParagraph"/>
                              <w:numPr>
                                <w:ilvl w:val="0"/>
                                <w:numId w:val="20"/>
                              </w:numPr>
                              <w:rPr>
                                <w:rFonts w:ascii="Times New Roman" w:hAnsi="Times New Roman"/>
                                <w:sz w:val="24"/>
                              </w:rPr>
                            </w:pPr>
                            <w:r w:rsidRPr="006D592A">
                              <w:rPr>
                                <w:rFonts w:ascii="Times New Roman" w:hAnsi="Times New Roman"/>
                                <w:sz w:val="24"/>
                              </w:rPr>
                              <w:t>Healthy Futures</w:t>
                            </w:r>
                          </w:p>
                          <w:p w:rsidR="005E2B80" w:rsidRPr="006D592A" w:rsidRDefault="005E2B80" w:rsidP="005E2B80">
                            <w:pPr>
                              <w:pStyle w:val="ListParagraph"/>
                              <w:numPr>
                                <w:ilvl w:val="0"/>
                                <w:numId w:val="20"/>
                              </w:numPr>
                              <w:rPr>
                                <w:rFonts w:ascii="Times New Roman" w:hAnsi="Times New Roman"/>
                                <w:sz w:val="24"/>
                              </w:rPr>
                            </w:pPr>
                            <w:r w:rsidRPr="006D592A">
                              <w:rPr>
                                <w:rFonts w:ascii="Times New Roman" w:hAnsi="Times New Roman"/>
                                <w:sz w:val="24"/>
                              </w:rPr>
                              <w:t>Veterans and Military Families</w:t>
                            </w:r>
                          </w:p>
                          <w:p w:rsidR="005E2B80" w:rsidRPr="00731B7F" w:rsidRDefault="005E2B80" w:rsidP="00731B7F">
                            <w:pPr>
                              <w:pStyle w:val="ListParagraph"/>
                              <w:ind w:left="0"/>
                              <w:rPr>
                                <w:rFonts w:ascii="Times New Roman" w:hAnsi="Times New Roman"/>
                                <w:sz w:val="10"/>
                              </w:rPr>
                            </w:pPr>
                          </w:p>
                          <w:p w:rsidR="005E2B80" w:rsidRDefault="005E2B80" w:rsidP="00731B7F"/>
                          <w:p w:rsidR="005E2B80" w:rsidRDefault="005E2B80" w:rsidP="00731B7F"/>
                          <w:p w:rsidR="005E2B80" w:rsidRDefault="005E2B80" w:rsidP="00731B7F">
                            <w:pPr>
                              <w:jc w:val="center"/>
                              <w:rPr>
                                <w:b/>
                                <w:sz w:val="28"/>
                              </w:rPr>
                            </w:pPr>
                          </w:p>
                          <w:p w:rsidR="005E2B80" w:rsidRDefault="005E2B80" w:rsidP="00731B7F"/>
                        </w:txbxContent>
                      </wps:txbx>
                      <wps:bodyPr rot="0" vert="horz" wrap="square" lIns="91440" tIns="45720" rIns="91440" bIns="45720" anchor="t" anchorCtr="0">
                        <a:noAutofit/>
                      </wps:bodyPr>
                    </wps:wsp>
                  </a:graphicData>
                </a:graphic>
              </wp:inline>
            </w:drawing>
          </mc:Choice>
          <mc:Fallback>
            <w:pict>
              <v:shape id="_x0000_s1027" type="#_x0000_t202" style="width:502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" strokeweight="1pt">
                <v:textbox>
                  <w:txbxContent>
                    <w:p w:rsidR="005E2B80" w:rsidRPr="006D592A" w:rsidRDefault="005E2B80" w:rsidP="00731B7F">
                      <w:pPr>
                        <w:rPr>
                          <w:sz w:val="32"/>
                        </w:rPr>
                      </w:pPr>
                    </w:p>
                    <w:p w:rsidR="006D592A" w:rsidRPr="006D592A" w:rsidRDefault="006D592A" w:rsidP="006D592A">
                      <w:pPr>
                        <w:pStyle w:val="ListParagraph"/>
                        <w:numPr>
                          <w:ilvl w:val="0"/>
                          <w:numId w:val="16"/>
                        </w:numPr>
                        <w:rPr>
                          <w:rFonts w:ascii="Times New Roman" w:hAnsi="Times New Roman"/>
                          <w:sz w:val="24"/>
                        </w:rPr>
                      </w:pPr>
                      <w:r w:rsidRPr="006D592A">
                        <w:rPr>
                          <w:rFonts w:ascii="Times New Roman" w:hAnsi="Times New Roman"/>
                          <w:sz w:val="24"/>
                        </w:rPr>
                        <w:t>Number of veterans and military family members engaged in providing services through CNCS-supported programs</w:t>
                      </w:r>
                    </w:p>
                    <w:p w:rsidR="006D592A" w:rsidRPr="006D592A" w:rsidRDefault="006D592A" w:rsidP="006D592A">
                      <w:pPr>
                        <w:pStyle w:val="ListParagraph"/>
                        <w:numPr>
                          <w:ilvl w:val="0"/>
                          <w:numId w:val="16"/>
                        </w:numPr>
                        <w:rPr>
                          <w:rFonts w:ascii="Times New Roman" w:hAnsi="Times New Roman"/>
                          <w:sz w:val="24"/>
                        </w:rPr>
                      </w:pPr>
                      <w:r w:rsidRPr="006D592A">
                        <w:rPr>
                          <w:rFonts w:ascii="Times New Roman" w:hAnsi="Times New Roman"/>
                          <w:sz w:val="24"/>
                        </w:rPr>
                        <w:t>Number of staff and community volunteers that received training (of one or more types) as a result of capacity-building services provided by CNCS-supported organizations or national service participants</w:t>
                      </w:r>
                    </w:p>
                    <w:p w:rsidR="006D592A" w:rsidRPr="006D592A" w:rsidRDefault="006D592A" w:rsidP="006D592A">
                      <w:pPr>
                        <w:pStyle w:val="ListParagraph"/>
                        <w:numPr>
                          <w:ilvl w:val="0"/>
                          <w:numId w:val="16"/>
                        </w:numPr>
                        <w:rPr>
                          <w:rFonts w:ascii="Times New Roman" w:hAnsi="Times New Roman"/>
                          <w:sz w:val="24"/>
                        </w:rPr>
                      </w:pPr>
                      <w:r w:rsidRPr="006D592A">
                        <w:rPr>
                          <w:rFonts w:ascii="Times New Roman" w:hAnsi="Times New Roman"/>
                          <w:sz w:val="24"/>
                        </w:rPr>
                        <w:t>Number of organizations that received capacity-building services from CNCS-supported organizations or national service participants</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organizations that completed a community assessment identifying goals and recommendations with the assistance of CNCS-supported organizations or national service participants</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organizations implementing three or more effective volunteer management practices as a result of capacity-building services provided by CNCS-supported organizations or national service participants</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organizations reporting that capacity-building activities provided by CNCS-supported organizations or national service participants have helped to make the organization more efficient</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organizations reporting that capacity-building activities provided by CNCS-supported organizations or national service participants have helped to make the organization more effective</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new systems and business processes (technology, performance management, training, etc.) or enhancements to existing systems and business processes put in place as a result of capacity-building services provided by CNCS-supported organizations or national service participants</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organizations that have experienced an increase in requests for their programs and services as a result of capacity-building services provided by CNCS-supported organizations or national service participants</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additional activities completed and/or program outputs produced by the program as a result of capacity-building services provided by CNCS-supported organizations or national service participants in:</w:t>
                      </w:r>
                    </w:p>
                    <w:p w:rsidR="005E2B80" w:rsidRPr="006D592A" w:rsidRDefault="005E2B80" w:rsidP="00731B7F">
                      <w:pPr>
                        <w:pStyle w:val="ListParagraph"/>
                        <w:numPr>
                          <w:ilvl w:val="0"/>
                          <w:numId w:val="19"/>
                        </w:numPr>
                        <w:rPr>
                          <w:rFonts w:ascii="Times New Roman" w:hAnsi="Times New Roman"/>
                          <w:sz w:val="24"/>
                        </w:rPr>
                      </w:pPr>
                      <w:r w:rsidRPr="006D592A">
                        <w:rPr>
                          <w:rFonts w:ascii="Times New Roman" w:hAnsi="Times New Roman"/>
                          <w:sz w:val="24"/>
                        </w:rPr>
                        <w:t>Disaster Services</w:t>
                      </w:r>
                    </w:p>
                    <w:p w:rsidR="005E2B80" w:rsidRPr="006D592A" w:rsidRDefault="005E2B80" w:rsidP="00731B7F">
                      <w:pPr>
                        <w:pStyle w:val="ListParagraph"/>
                        <w:numPr>
                          <w:ilvl w:val="0"/>
                          <w:numId w:val="19"/>
                        </w:numPr>
                        <w:rPr>
                          <w:rFonts w:ascii="Times New Roman" w:hAnsi="Times New Roman"/>
                          <w:sz w:val="24"/>
                        </w:rPr>
                      </w:pPr>
                      <w:r w:rsidRPr="006D592A">
                        <w:rPr>
                          <w:rFonts w:ascii="Times New Roman" w:hAnsi="Times New Roman"/>
                          <w:sz w:val="24"/>
                        </w:rPr>
                        <w:t>Economic Opportunity</w:t>
                      </w:r>
                    </w:p>
                    <w:p w:rsidR="005E2B80" w:rsidRPr="006D592A" w:rsidRDefault="005E2B80" w:rsidP="00731B7F">
                      <w:pPr>
                        <w:pStyle w:val="ListParagraph"/>
                        <w:numPr>
                          <w:ilvl w:val="0"/>
                          <w:numId w:val="19"/>
                        </w:numPr>
                        <w:rPr>
                          <w:rFonts w:ascii="Times New Roman" w:hAnsi="Times New Roman"/>
                          <w:sz w:val="24"/>
                        </w:rPr>
                      </w:pPr>
                      <w:r w:rsidRPr="006D592A">
                        <w:rPr>
                          <w:rFonts w:ascii="Times New Roman" w:hAnsi="Times New Roman"/>
                          <w:sz w:val="24"/>
                        </w:rPr>
                        <w:t>Education</w:t>
                      </w:r>
                    </w:p>
                    <w:p w:rsidR="005E2B80" w:rsidRPr="006D592A" w:rsidRDefault="005E2B80" w:rsidP="00731B7F">
                      <w:pPr>
                        <w:pStyle w:val="ListParagraph"/>
                        <w:numPr>
                          <w:ilvl w:val="0"/>
                          <w:numId w:val="19"/>
                        </w:numPr>
                        <w:rPr>
                          <w:rFonts w:ascii="Times New Roman" w:hAnsi="Times New Roman"/>
                          <w:sz w:val="24"/>
                        </w:rPr>
                      </w:pPr>
                      <w:r w:rsidRPr="006D592A">
                        <w:rPr>
                          <w:rFonts w:ascii="Times New Roman" w:hAnsi="Times New Roman"/>
                          <w:sz w:val="24"/>
                        </w:rPr>
                        <w:t>Environmental Stewardship</w:t>
                      </w:r>
                    </w:p>
                    <w:p w:rsidR="005E2B80" w:rsidRPr="006D592A" w:rsidRDefault="005E2B80" w:rsidP="00731B7F">
                      <w:pPr>
                        <w:pStyle w:val="ListParagraph"/>
                        <w:numPr>
                          <w:ilvl w:val="0"/>
                          <w:numId w:val="19"/>
                        </w:numPr>
                        <w:rPr>
                          <w:rFonts w:ascii="Times New Roman" w:hAnsi="Times New Roman"/>
                          <w:sz w:val="24"/>
                        </w:rPr>
                      </w:pPr>
                      <w:r w:rsidRPr="006D592A">
                        <w:rPr>
                          <w:rFonts w:ascii="Times New Roman" w:hAnsi="Times New Roman"/>
                          <w:sz w:val="24"/>
                        </w:rPr>
                        <w:t>Healthy Futures</w:t>
                      </w:r>
                    </w:p>
                    <w:p w:rsidR="005E2B80" w:rsidRPr="006D592A" w:rsidRDefault="005E2B80" w:rsidP="00731B7F">
                      <w:pPr>
                        <w:pStyle w:val="ListParagraph"/>
                        <w:numPr>
                          <w:ilvl w:val="0"/>
                          <w:numId w:val="19"/>
                        </w:numPr>
                        <w:rPr>
                          <w:rFonts w:ascii="Times New Roman" w:hAnsi="Times New Roman"/>
                          <w:sz w:val="24"/>
                        </w:rPr>
                      </w:pPr>
                      <w:r w:rsidRPr="006D592A">
                        <w:rPr>
                          <w:rFonts w:ascii="Times New Roman" w:hAnsi="Times New Roman"/>
                          <w:sz w:val="24"/>
                        </w:rPr>
                        <w:t>Veterans and Military Families</w:t>
                      </w:r>
                    </w:p>
                    <w:p w:rsidR="005E2B80" w:rsidRPr="006D592A" w:rsidRDefault="005E2B80" w:rsidP="00731B7F">
                      <w:pPr>
                        <w:pStyle w:val="ListParagraph"/>
                        <w:numPr>
                          <w:ilvl w:val="0"/>
                          <w:numId w:val="16"/>
                        </w:numPr>
                        <w:rPr>
                          <w:rFonts w:ascii="Times New Roman" w:hAnsi="Times New Roman"/>
                          <w:sz w:val="24"/>
                        </w:rPr>
                      </w:pPr>
                      <w:r w:rsidRPr="006D592A">
                        <w:rPr>
                          <w:rFonts w:ascii="Times New Roman" w:hAnsi="Times New Roman"/>
                          <w:sz w:val="24"/>
                        </w:rPr>
                        <w:t>Number of additional types of services offered by organizations as a result of capacity-building services provided by CNCS-supported organizations or national service participants in:</w:t>
                      </w:r>
                    </w:p>
                    <w:p w:rsidR="005E2B80" w:rsidRPr="006D592A" w:rsidRDefault="005E2B80" w:rsidP="00731B7F">
                      <w:pPr>
                        <w:pStyle w:val="ListParagraph"/>
                        <w:numPr>
                          <w:ilvl w:val="0"/>
                          <w:numId w:val="20"/>
                        </w:numPr>
                        <w:rPr>
                          <w:rFonts w:ascii="Times New Roman" w:hAnsi="Times New Roman"/>
                          <w:sz w:val="24"/>
                        </w:rPr>
                      </w:pPr>
                      <w:r w:rsidRPr="006D592A">
                        <w:rPr>
                          <w:rFonts w:ascii="Times New Roman" w:hAnsi="Times New Roman"/>
                          <w:sz w:val="24"/>
                        </w:rPr>
                        <w:t>Disaster Services</w:t>
                      </w:r>
                    </w:p>
                    <w:p w:rsidR="005E2B80" w:rsidRPr="006D592A" w:rsidRDefault="005E2B80" w:rsidP="00731B7F">
                      <w:pPr>
                        <w:pStyle w:val="ListParagraph"/>
                        <w:numPr>
                          <w:ilvl w:val="0"/>
                          <w:numId w:val="20"/>
                        </w:numPr>
                        <w:rPr>
                          <w:rFonts w:ascii="Times New Roman" w:hAnsi="Times New Roman"/>
                          <w:sz w:val="24"/>
                        </w:rPr>
                      </w:pPr>
                      <w:r w:rsidRPr="006D592A">
                        <w:rPr>
                          <w:rFonts w:ascii="Times New Roman" w:hAnsi="Times New Roman"/>
                          <w:sz w:val="24"/>
                        </w:rPr>
                        <w:t>Economic Opportunity</w:t>
                      </w:r>
                    </w:p>
                    <w:p w:rsidR="005E2B80" w:rsidRPr="006D592A" w:rsidRDefault="005E2B80" w:rsidP="00731B7F">
                      <w:pPr>
                        <w:pStyle w:val="ListParagraph"/>
                        <w:numPr>
                          <w:ilvl w:val="0"/>
                          <w:numId w:val="20"/>
                        </w:numPr>
                        <w:rPr>
                          <w:rFonts w:ascii="Times New Roman" w:hAnsi="Times New Roman"/>
                          <w:sz w:val="24"/>
                        </w:rPr>
                      </w:pPr>
                      <w:r w:rsidRPr="006D592A">
                        <w:rPr>
                          <w:rFonts w:ascii="Times New Roman" w:hAnsi="Times New Roman"/>
                          <w:sz w:val="24"/>
                        </w:rPr>
                        <w:t>Education</w:t>
                      </w:r>
                    </w:p>
                    <w:p w:rsidR="005E2B80" w:rsidRPr="006D592A" w:rsidRDefault="005E2B80" w:rsidP="00731B7F">
                      <w:pPr>
                        <w:pStyle w:val="ListParagraph"/>
                        <w:numPr>
                          <w:ilvl w:val="0"/>
                          <w:numId w:val="20"/>
                        </w:numPr>
                        <w:rPr>
                          <w:rFonts w:ascii="Times New Roman" w:hAnsi="Times New Roman"/>
                          <w:sz w:val="24"/>
                        </w:rPr>
                      </w:pPr>
                      <w:r w:rsidRPr="006D592A">
                        <w:rPr>
                          <w:rFonts w:ascii="Times New Roman" w:hAnsi="Times New Roman"/>
                          <w:sz w:val="24"/>
                        </w:rPr>
                        <w:t>Environmental Stewardship</w:t>
                      </w:r>
                    </w:p>
                    <w:p w:rsidR="005E2B80" w:rsidRPr="006D592A" w:rsidRDefault="005E2B80" w:rsidP="005E2B80">
                      <w:pPr>
                        <w:pStyle w:val="ListParagraph"/>
                        <w:numPr>
                          <w:ilvl w:val="0"/>
                          <w:numId w:val="20"/>
                        </w:numPr>
                        <w:rPr>
                          <w:rFonts w:ascii="Times New Roman" w:hAnsi="Times New Roman"/>
                          <w:sz w:val="24"/>
                        </w:rPr>
                      </w:pPr>
                      <w:r w:rsidRPr="006D592A">
                        <w:rPr>
                          <w:rFonts w:ascii="Times New Roman" w:hAnsi="Times New Roman"/>
                          <w:sz w:val="24"/>
                        </w:rPr>
                        <w:t>Healthy Futures</w:t>
                      </w:r>
                    </w:p>
                    <w:p w:rsidR="005E2B80" w:rsidRPr="006D592A" w:rsidRDefault="005E2B80" w:rsidP="005E2B80">
                      <w:pPr>
                        <w:pStyle w:val="ListParagraph"/>
                        <w:numPr>
                          <w:ilvl w:val="0"/>
                          <w:numId w:val="20"/>
                        </w:numPr>
                        <w:rPr>
                          <w:rFonts w:ascii="Times New Roman" w:hAnsi="Times New Roman"/>
                          <w:sz w:val="24"/>
                        </w:rPr>
                      </w:pPr>
                      <w:r w:rsidRPr="006D592A">
                        <w:rPr>
                          <w:rFonts w:ascii="Times New Roman" w:hAnsi="Times New Roman"/>
                          <w:sz w:val="24"/>
                        </w:rPr>
                        <w:t>Veterans and Military Families</w:t>
                      </w:r>
                    </w:p>
                    <w:p w:rsidR="005E2B80" w:rsidRPr="00731B7F" w:rsidRDefault="005E2B80" w:rsidP="00731B7F">
                      <w:pPr>
                        <w:pStyle w:val="ListParagraph"/>
                        <w:ind w:left="0"/>
                        <w:rPr>
                          <w:rFonts w:ascii="Times New Roman" w:hAnsi="Times New Roman"/>
                          <w:sz w:val="10"/>
                        </w:rPr>
                      </w:pPr>
                    </w:p>
                    <w:p w:rsidR="005E2B80" w:rsidRDefault="005E2B80" w:rsidP="00731B7F"/>
                    <w:p w:rsidR="005E2B80" w:rsidRDefault="005E2B80" w:rsidP="00731B7F"/>
                    <w:p w:rsidR="005E2B80" w:rsidRDefault="005E2B80" w:rsidP="00731B7F">
                      <w:pPr>
                        <w:jc w:val="center"/>
                        <w:rPr>
                          <w:b/>
                          <w:sz w:val="28"/>
                        </w:rPr>
                      </w:pPr>
                    </w:p>
                    <w:p w:rsidR="005E2B80" w:rsidRDefault="005E2B80" w:rsidP="00731B7F"/>
                  </w:txbxContent>
                </v:textbox>
                <w10:anchorlock/>
              </v:shape>
            </w:pict>
          </mc:Fallback>
        </mc:AlternateContent>
      </w:r>
    </w:p>
    <w:p w:rsidR="001777B5" w:rsidRPr="001777B5" w:rsidRDefault="001777B5" w:rsidP="00382D6B">
      <w:pPr>
        <w:rPr>
          <w:color w:val="1F497D"/>
        </w:rPr>
      </w:pPr>
      <w:r w:rsidRPr="0077356E">
        <w:rPr>
          <w:rFonts w:ascii="Arial" w:hAnsi="Arial" w:cs="Arial"/>
          <w:noProof/>
          <w:sz w:val="20"/>
          <w:szCs w:val="20"/>
        </w:rPr>
        <w:lastRenderedPageBreak/>
        <mc:AlternateContent>
          <mc:Choice Requires="wps">
            <w:drawing>
              <wp:inline distT="0" distB="0" distL="0" distR="0" wp14:anchorId="269D2775" wp14:editId="75FF8360">
                <wp:extent cx="6375400" cy="8953500"/>
                <wp:effectExtent l="0" t="0" r="254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8953500"/>
                        </a:xfrm>
                        <a:prstGeom prst="rect">
                          <a:avLst/>
                        </a:prstGeom>
                        <a:solidFill>
                          <a:srgbClr val="FFFFFF"/>
                        </a:solidFill>
                        <a:ln w="12700">
                          <a:solidFill>
                            <a:srgbClr val="000000"/>
                          </a:solidFill>
                          <a:miter lim="800000"/>
                          <a:headEnd/>
                          <a:tailEnd/>
                        </a:ln>
                      </wps:spPr>
                      <wps:txbx>
                        <w:txbxContent>
                          <w:p w:rsidR="005E2B80" w:rsidRDefault="005E2B80" w:rsidP="001777B5"/>
                          <w:p w:rsidR="005E2B80" w:rsidRPr="006D592A" w:rsidRDefault="005E2B80" w:rsidP="001777B5">
                            <w:pPr>
                              <w:pStyle w:val="ListParagraph"/>
                              <w:ind w:left="0"/>
                              <w:rPr>
                                <w:rFonts w:ascii="Times New Roman" w:hAnsi="Times New Roman"/>
                                <w:b/>
                                <w:sz w:val="24"/>
                                <w:u w:val="single"/>
                              </w:rPr>
                            </w:pPr>
                            <w:r w:rsidRPr="006D592A">
                              <w:rPr>
                                <w:rFonts w:ascii="Times New Roman" w:hAnsi="Times New Roman"/>
                                <w:b/>
                                <w:sz w:val="24"/>
                                <w:u w:val="single"/>
                              </w:rPr>
                              <w:t>PERFORMANCE MEASURES – BENEFICIARIES</w:t>
                            </w:r>
                          </w:p>
                          <w:p w:rsidR="005E2B80" w:rsidRPr="006D592A" w:rsidRDefault="005E2B80" w:rsidP="001777B5">
                            <w:pPr>
                              <w:pStyle w:val="ListParagraph"/>
                              <w:ind w:left="0"/>
                              <w:rPr>
                                <w:rFonts w:ascii="Times New Roman" w:hAnsi="Times New Roman"/>
                                <w:i/>
                                <w:sz w:val="24"/>
                              </w:rPr>
                            </w:pPr>
                            <w:r w:rsidRPr="006D592A">
                              <w:rPr>
                                <w:rFonts w:ascii="Times New Roman" w:hAnsi="Times New Roman"/>
                                <w:i/>
                                <w:sz w:val="24"/>
                              </w:rPr>
                              <w:t xml:space="preserve">Please enter a whole number for any measure(s) that apply to your project.  Please review the Guidance.  Not all projects will have data for these measures. </w:t>
                            </w:r>
                          </w:p>
                          <w:p w:rsidR="005E2B80" w:rsidRPr="006D592A" w:rsidRDefault="005E2B80" w:rsidP="001777B5">
                            <w:pPr>
                              <w:pStyle w:val="ListParagraph"/>
                              <w:ind w:left="0"/>
                              <w:rPr>
                                <w:rFonts w:ascii="Times New Roman" w:hAnsi="Times New Roman"/>
                                <w:sz w:val="24"/>
                              </w:rPr>
                            </w:pPr>
                          </w:p>
                          <w:p w:rsidR="005E2B80" w:rsidRPr="006D592A" w:rsidRDefault="005E2B80" w:rsidP="001777B5">
                            <w:pPr>
                              <w:pStyle w:val="ListParagraph"/>
                              <w:numPr>
                                <w:ilvl w:val="0"/>
                                <w:numId w:val="16"/>
                              </w:numPr>
                              <w:rPr>
                                <w:rFonts w:ascii="Times New Roman" w:hAnsi="Times New Roman"/>
                                <w:sz w:val="24"/>
                              </w:rPr>
                            </w:pPr>
                            <w:r w:rsidRPr="006D592A">
                              <w:rPr>
                                <w:rFonts w:ascii="Times New Roman" w:hAnsi="Times New Roman"/>
                                <w:sz w:val="24"/>
                              </w:rPr>
                              <w:t xml:space="preserve">Number of disadvantaged youth receiving services provided by CNCS-supported organizations or national service participants in:  </w:t>
                            </w:r>
                          </w:p>
                          <w:p w:rsidR="005E2B80" w:rsidRPr="006D592A" w:rsidRDefault="005E2B80" w:rsidP="001777B5">
                            <w:pPr>
                              <w:pStyle w:val="ListParagraph"/>
                              <w:numPr>
                                <w:ilvl w:val="0"/>
                                <w:numId w:val="22"/>
                              </w:numPr>
                              <w:rPr>
                                <w:rFonts w:ascii="Times New Roman" w:hAnsi="Times New Roman"/>
                                <w:sz w:val="24"/>
                              </w:rPr>
                            </w:pPr>
                            <w:r w:rsidRPr="006D592A">
                              <w:rPr>
                                <w:rFonts w:ascii="Times New Roman" w:hAnsi="Times New Roman"/>
                                <w:sz w:val="24"/>
                              </w:rPr>
                              <w:t>Disaster Services</w:t>
                            </w:r>
                          </w:p>
                          <w:p w:rsidR="005E2B80" w:rsidRPr="006D592A" w:rsidRDefault="005E2B80" w:rsidP="001777B5">
                            <w:pPr>
                              <w:pStyle w:val="ListParagraph"/>
                              <w:numPr>
                                <w:ilvl w:val="0"/>
                                <w:numId w:val="22"/>
                              </w:numPr>
                              <w:rPr>
                                <w:rFonts w:ascii="Times New Roman" w:hAnsi="Times New Roman"/>
                                <w:sz w:val="24"/>
                              </w:rPr>
                            </w:pPr>
                            <w:r w:rsidRPr="006D592A">
                              <w:rPr>
                                <w:rFonts w:ascii="Times New Roman" w:hAnsi="Times New Roman"/>
                                <w:sz w:val="24"/>
                              </w:rPr>
                              <w:t>Economic Opportunity</w:t>
                            </w:r>
                          </w:p>
                          <w:p w:rsidR="005E2B80" w:rsidRPr="006D592A" w:rsidRDefault="005E2B80" w:rsidP="001777B5">
                            <w:pPr>
                              <w:pStyle w:val="ListParagraph"/>
                              <w:numPr>
                                <w:ilvl w:val="0"/>
                                <w:numId w:val="22"/>
                              </w:numPr>
                              <w:rPr>
                                <w:rFonts w:ascii="Times New Roman" w:hAnsi="Times New Roman"/>
                                <w:sz w:val="24"/>
                              </w:rPr>
                            </w:pPr>
                            <w:r w:rsidRPr="006D592A">
                              <w:rPr>
                                <w:rFonts w:ascii="Times New Roman" w:hAnsi="Times New Roman"/>
                                <w:sz w:val="24"/>
                              </w:rPr>
                              <w:t>Education</w:t>
                            </w:r>
                          </w:p>
                          <w:p w:rsidR="005E2B80" w:rsidRPr="006D592A" w:rsidRDefault="005E2B80" w:rsidP="001777B5">
                            <w:pPr>
                              <w:pStyle w:val="ListParagraph"/>
                              <w:numPr>
                                <w:ilvl w:val="0"/>
                                <w:numId w:val="22"/>
                              </w:numPr>
                              <w:rPr>
                                <w:rFonts w:ascii="Times New Roman" w:hAnsi="Times New Roman"/>
                                <w:sz w:val="24"/>
                              </w:rPr>
                            </w:pPr>
                            <w:r w:rsidRPr="006D592A">
                              <w:rPr>
                                <w:rFonts w:ascii="Times New Roman" w:hAnsi="Times New Roman"/>
                                <w:sz w:val="24"/>
                              </w:rPr>
                              <w:t>Environmental Stewardship</w:t>
                            </w:r>
                          </w:p>
                          <w:p w:rsidR="005E2B80" w:rsidRPr="006D592A" w:rsidRDefault="005E2B80" w:rsidP="001777B5">
                            <w:pPr>
                              <w:pStyle w:val="ListParagraph"/>
                              <w:numPr>
                                <w:ilvl w:val="0"/>
                                <w:numId w:val="22"/>
                              </w:numPr>
                              <w:rPr>
                                <w:rFonts w:ascii="Times New Roman" w:hAnsi="Times New Roman"/>
                                <w:sz w:val="24"/>
                              </w:rPr>
                            </w:pPr>
                            <w:r w:rsidRPr="006D592A">
                              <w:rPr>
                                <w:rFonts w:ascii="Times New Roman" w:hAnsi="Times New Roman"/>
                                <w:sz w:val="24"/>
                              </w:rPr>
                              <w:t>Healthy Futures</w:t>
                            </w:r>
                          </w:p>
                          <w:p w:rsidR="005E2B80" w:rsidRPr="006D592A" w:rsidRDefault="005E2B80" w:rsidP="001777B5">
                            <w:pPr>
                              <w:pStyle w:val="ListParagraph"/>
                              <w:numPr>
                                <w:ilvl w:val="0"/>
                                <w:numId w:val="22"/>
                              </w:numPr>
                              <w:rPr>
                                <w:rFonts w:ascii="Times New Roman" w:hAnsi="Times New Roman"/>
                                <w:sz w:val="24"/>
                              </w:rPr>
                            </w:pPr>
                            <w:r w:rsidRPr="006D592A">
                              <w:rPr>
                                <w:rFonts w:ascii="Times New Roman" w:hAnsi="Times New Roman"/>
                                <w:sz w:val="24"/>
                              </w:rPr>
                              <w:t>Veterans and Military Families</w:t>
                            </w:r>
                          </w:p>
                          <w:p w:rsidR="005E2B80" w:rsidRPr="006D592A" w:rsidRDefault="005E2B80" w:rsidP="001777B5">
                            <w:pPr>
                              <w:pStyle w:val="ListParagraph"/>
                              <w:numPr>
                                <w:ilvl w:val="0"/>
                                <w:numId w:val="16"/>
                              </w:numPr>
                              <w:rPr>
                                <w:rFonts w:ascii="Times New Roman" w:hAnsi="Times New Roman"/>
                                <w:sz w:val="24"/>
                              </w:rPr>
                            </w:pPr>
                            <w:r w:rsidRPr="006D592A">
                              <w:rPr>
                                <w:rFonts w:ascii="Times New Roman" w:hAnsi="Times New Roman"/>
                                <w:sz w:val="24"/>
                              </w:rPr>
                              <w:t>Number of veterans that received CNCS-supported assistance</w:t>
                            </w:r>
                          </w:p>
                          <w:p w:rsidR="005E2B80" w:rsidRPr="006D592A" w:rsidRDefault="005E2B80" w:rsidP="001777B5">
                            <w:pPr>
                              <w:pStyle w:val="ListParagraph"/>
                              <w:numPr>
                                <w:ilvl w:val="0"/>
                                <w:numId w:val="16"/>
                              </w:numPr>
                              <w:rPr>
                                <w:rFonts w:ascii="Times New Roman" w:hAnsi="Times New Roman"/>
                                <w:sz w:val="24"/>
                              </w:rPr>
                            </w:pPr>
                            <w:r w:rsidRPr="006D592A">
                              <w:rPr>
                                <w:rFonts w:ascii="Times New Roman" w:hAnsi="Times New Roman"/>
                                <w:sz w:val="24"/>
                              </w:rPr>
                              <w:t>Number of veterans’ family members that received CNCS-supported assistance</w:t>
                            </w:r>
                          </w:p>
                          <w:p w:rsidR="005E2B80" w:rsidRPr="006D592A" w:rsidRDefault="005E2B80" w:rsidP="001777B5">
                            <w:pPr>
                              <w:pStyle w:val="ListParagraph"/>
                              <w:numPr>
                                <w:ilvl w:val="0"/>
                                <w:numId w:val="16"/>
                              </w:numPr>
                              <w:rPr>
                                <w:rFonts w:ascii="Times New Roman" w:hAnsi="Times New Roman"/>
                                <w:sz w:val="24"/>
                              </w:rPr>
                            </w:pPr>
                            <w:r w:rsidRPr="006D592A">
                              <w:rPr>
                                <w:rFonts w:ascii="Times New Roman" w:hAnsi="Times New Roman"/>
                                <w:sz w:val="24"/>
                              </w:rPr>
                              <w:t>Number of family members of active-duty military that received CNCS-supported assistance</w:t>
                            </w:r>
                          </w:p>
                          <w:p w:rsidR="005E2B80" w:rsidRPr="006D592A" w:rsidRDefault="005E2B80" w:rsidP="001777B5">
                            <w:pPr>
                              <w:pStyle w:val="ListParagraph"/>
                              <w:numPr>
                                <w:ilvl w:val="0"/>
                                <w:numId w:val="16"/>
                              </w:numPr>
                              <w:rPr>
                                <w:rFonts w:ascii="Times New Roman" w:hAnsi="Times New Roman"/>
                                <w:sz w:val="24"/>
                              </w:rPr>
                            </w:pPr>
                            <w:r w:rsidRPr="006D592A">
                              <w:rPr>
                                <w:rFonts w:ascii="Times New Roman" w:hAnsi="Times New Roman"/>
                                <w:sz w:val="24"/>
                              </w:rPr>
                              <w:t>Number of military service members that received CNCS-supported assistance</w:t>
                            </w:r>
                          </w:p>
                          <w:p w:rsidR="005E2B80" w:rsidRPr="006D592A" w:rsidRDefault="005E2B80" w:rsidP="001777B5">
                            <w:pPr>
                              <w:rPr>
                                <w:b/>
                                <w:bCs/>
                                <w:sz w:val="20"/>
                                <w:szCs w:val="18"/>
                              </w:rPr>
                            </w:pPr>
                          </w:p>
                          <w:p w:rsidR="005E2B80" w:rsidRPr="006D592A" w:rsidRDefault="005E2B80" w:rsidP="001777B5">
                            <w:pPr>
                              <w:rPr>
                                <w:b/>
                                <w:bCs/>
                                <w:sz w:val="20"/>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Pr="006D592A" w:rsidRDefault="006D592A" w:rsidP="001777B5">
                            <w:pPr>
                              <w:rPr>
                                <w:b/>
                                <w:bCs/>
                                <w:sz w:val="22"/>
                                <w:szCs w:val="18"/>
                              </w:rPr>
                            </w:pPr>
                          </w:p>
                          <w:p w:rsidR="005E2B80" w:rsidRPr="006D592A" w:rsidRDefault="005E2B80" w:rsidP="001777B5">
                            <w:pPr>
                              <w:rPr>
                                <w:sz w:val="22"/>
                                <w:szCs w:val="18"/>
                              </w:rPr>
                            </w:pPr>
                            <w:r w:rsidRPr="006D592A">
                              <w:rPr>
                                <w:b/>
                                <w:bCs/>
                                <w:sz w:val="22"/>
                                <w:szCs w:val="18"/>
                              </w:rPr>
                              <w:t>Public Burden Statement:</w:t>
                            </w:r>
                            <w:r w:rsidRPr="006D592A">
                              <w:rPr>
                                <w:sz w:val="22"/>
                                <w:szCs w:val="18"/>
                              </w:rPr>
                              <w:t xml:space="preserve"> Public reporting burden for this collection of information is estimated to average 8 hours per submission, including reviewing instructions, gathering and maintaining the data needed, and completing the form. Comments on the burden or content of this instrument may be sent to the Corporation for National and Community Service, Attn: Amy Borgstrom, 1201 New York Avenue, NW, Washington, D.C. 20525. CNCS informs people who may respond to this collection of information that they are not required to respond to the collection of information unless the OMB control number and expiration date displayed on page one are current and valid. (See 5 C.F.R. 1320.5(b)(2)(i).) </w:t>
                            </w:r>
                          </w:p>
                          <w:p w:rsidR="005E2B80" w:rsidRPr="006D592A" w:rsidRDefault="005E2B80" w:rsidP="001777B5">
                            <w:pPr>
                              <w:rPr>
                                <w:sz w:val="22"/>
                                <w:szCs w:val="18"/>
                              </w:rPr>
                            </w:pPr>
                          </w:p>
                          <w:p w:rsidR="005E2B80" w:rsidRPr="006D592A" w:rsidRDefault="005E2B80" w:rsidP="001777B5">
                            <w:pPr>
                              <w:spacing w:after="240"/>
                              <w:rPr>
                                <w:color w:val="1F497D"/>
                                <w:sz w:val="22"/>
                                <w:szCs w:val="18"/>
                              </w:rPr>
                            </w:pPr>
                            <w:r w:rsidRPr="006D592A">
                              <w:rPr>
                                <w:b/>
                                <w:bCs/>
                                <w:sz w:val="22"/>
                                <w:szCs w:val="18"/>
                              </w:rPr>
                              <w:t>Privacy Act Notice:</w:t>
                            </w:r>
                            <w:r w:rsidRPr="006D592A">
                              <w:rPr>
                                <w:sz w:val="22"/>
                                <w:szCs w:val="18"/>
                              </w:rPr>
                              <w:t xml:space="preserve"> The Privacy Act of 1974 (5 U.S.C § 552a) requires that the following notice be provided to you: The information requested in the VISTA Progress Report Supplement is collected pursuant 42 U.S.C. 4953 of the Domestic Volunteer Service Act of 1973 as amended. Purposes and Uses - The information requested is collected to assure that AmeriCorps VISTA sponsors address and fulfill program purposes, meet agency program management and grant requirements, and assess progress toward project plan goals.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AmeriCorps VISTA and CNCS without prior written permission. Effects of Nondisclosure - The information requested is mandatory in order to receive benefits.  </w:t>
                            </w:r>
                          </w:p>
                          <w:p w:rsidR="005E2B80" w:rsidRDefault="005E2B80" w:rsidP="001777B5"/>
                          <w:p w:rsidR="005E2B80" w:rsidRPr="00D37E75" w:rsidRDefault="005E2B80" w:rsidP="001777B5">
                            <w:pPr>
                              <w:rPr>
                                <w:sz w:val="20"/>
                                <w:szCs w:val="20"/>
                              </w:rPr>
                            </w:pPr>
                            <w:bookmarkStart w:id="0" w:name="_GoBack"/>
                            <w:r w:rsidRPr="00D37E75">
                              <w:rPr>
                                <w:sz w:val="20"/>
                                <w:szCs w:val="20"/>
                              </w:rPr>
                              <w:t xml:space="preserve">OMB Control Number:  </w:t>
                            </w:r>
                            <w:r w:rsidR="00D37E75" w:rsidRPr="00D37E75">
                              <w:rPr>
                                <w:sz w:val="20"/>
                                <w:szCs w:val="20"/>
                              </w:rPr>
                              <w:t>3045-0038</w:t>
                            </w:r>
                            <w:r w:rsidR="00D37E75" w:rsidRPr="00D37E75">
                              <w:rPr>
                                <w:sz w:val="20"/>
                                <w:szCs w:val="20"/>
                              </w:rPr>
                              <w:tab/>
                            </w:r>
                            <w:r w:rsidR="00D37E75" w:rsidRPr="00D37E75">
                              <w:rPr>
                                <w:sz w:val="20"/>
                                <w:szCs w:val="20"/>
                              </w:rPr>
                              <w:tab/>
                            </w:r>
                            <w:r w:rsidR="00D37E75" w:rsidRPr="00D37E75">
                              <w:rPr>
                                <w:sz w:val="20"/>
                                <w:szCs w:val="20"/>
                              </w:rPr>
                              <w:tab/>
                              <w:t xml:space="preserve"> </w:t>
                            </w:r>
                            <w:r w:rsidR="00D37E75" w:rsidRPr="00D37E75">
                              <w:rPr>
                                <w:sz w:val="20"/>
                                <w:szCs w:val="20"/>
                              </w:rPr>
                              <w:tab/>
                            </w:r>
                            <w:r w:rsidR="00D37E75" w:rsidRPr="00D37E75">
                              <w:rPr>
                                <w:sz w:val="20"/>
                                <w:szCs w:val="20"/>
                              </w:rPr>
                              <w:tab/>
                            </w:r>
                            <w:r w:rsidR="00D37E75" w:rsidRPr="00D37E75">
                              <w:rPr>
                                <w:sz w:val="20"/>
                                <w:szCs w:val="20"/>
                              </w:rPr>
                              <w:tab/>
                            </w:r>
                            <w:r w:rsidRPr="00D37E75">
                              <w:rPr>
                                <w:sz w:val="20"/>
                                <w:szCs w:val="20"/>
                              </w:rPr>
                              <w:t>Expiration Date:  TBD</w:t>
                            </w:r>
                          </w:p>
                          <w:bookmarkEnd w:id="0"/>
                          <w:p w:rsidR="005E2B80" w:rsidRDefault="005E2B80" w:rsidP="001777B5">
                            <w:pPr>
                              <w:jc w:val="center"/>
                              <w:rPr>
                                <w:b/>
                                <w:sz w:val="28"/>
                              </w:rPr>
                            </w:pPr>
                          </w:p>
                          <w:p w:rsidR="005E2B80" w:rsidRDefault="005E2B80" w:rsidP="001777B5"/>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28" type="#_x0000_t202" style="width:502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" strokeweight="1pt">
                <v:textbox>
                  <w:txbxContent>
                    <w:p w:rsidR="005E2B80" w:rsidRDefault="005E2B80" w:rsidP="001777B5"/>
                    <w:p w:rsidR="005E2B80" w:rsidRPr="006D592A" w:rsidRDefault="005E2B80" w:rsidP="001777B5">
                      <w:pPr>
                        <w:pStyle w:val="ListParagraph"/>
                        <w:ind w:left="0"/>
                        <w:rPr>
                          <w:rFonts w:ascii="Times New Roman" w:hAnsi="Times New Roman"/>
                          <w:b/>
                          <w:sz w:val="24"/>
                          <w:u w:val="single"/>
                        </w:rPr>
                      </w:pPr>
                      <w:r w:rsidRPr="006D592A">
                        <w:rPr>
                          <w:rFonts w:ascii="Times New Roman" w:hAnsi="Times New Roman"/>
                          <w:b/>
                          <w:sz w:val="24"/>
                          <w:u w:val="single"/>
                        </w:rPr>
                        <w:t>PERFORMANCE MEASURES – BENEFICIARIES</w:t>
                      </w:r>
                    </w:p>
                    <w:p w:rsidR="005E2B80" w:rsidRPr="006D592A" w:rsidRDefault="005E2B80" w:rsidP="001777B5">
                      <w:pPr>
                        <w:pStyle w:val="ListParagraph"/>
                        <w:ind w:left="0"/>
                        <w:rPr>
                          <w:rFonts w:ascii="Times New Roman" w:hAnsi="Times New Roman"/>
                          <w:i/>
                          <w:sz w:val="24"/>
                        </w:rPr>
                      </w:pPr>
                      <w:r w:rsidRPr="006D592A">
                        <w:rPr>
                          <w:rFonts w:ascii="Times New Roman" w:hAnsi="Times New Roman"/>
                          <w:i/>
                          <w:sz w:val="24"/>
                        </w:rPr>
                        <w:t xml:space="preserve">Please enter a whole number for any measure(s) that apply to your project.  Please review the Guidance.  Not all projects will have data for these measures. </w:t>
                      </w:r>
                    </w:p>
                    <w:p w:rsidR="005E2B80" w:rsidRPr="006D592A" w:rsidRDefault="005E2B80" w:rsidP="001777B5">
                      <w:pPr>
                        <w:pStyle w:val="ListParagraph"/>
                        <w:ind w:left="0"/>
                        <w:rPr>
                          <w:rFonts w:ascii="Times New Roman" w:hAnsi="Times New Roman"/>
                          <w:sz w:val="24"/>
                        </w:rPr>
                      </w:pPr>
                    </w:p>
                    <w:p w:rsidR="005E2B80" w:rsidRPr="006D592A" w:rsidRDefault="005E2B80" w:rsidP="001777B5">
                      <w:pPr>
                        <w:pStyle w:val="ListParagraph"/>
                        <w:numPr>
                          <w:ilvl w:val="0"/>
                          <w:numId w:val="16"/>
                        </w:numPr>
                        <w:rPr>
                          <w:rFonts w:ascii="Times New Roman" w:hAnsi="Times New Roman"/>
                          <w:sz w:val="24"/>
                        </w:rPr>
                      </w:pPr>
                      <w:r w:rsidRPr="006D592A">
                        <w:rPr>
                          <w:rFonts w:ascii="Times New Roman" w:hAnsi="Times New Roman"/>
                          <w:sz w:val="24"/>
                        </w:rPr>
                        <w:t xml:space="preserve">Number of disadvantaged youth receiving services provided by CNCS-supported organizations or national service participants in:  </w:t>
                      </w:r>
                    </w:p>
                    <w:p w:rsidR="005E2B80" w:rsidRPr="006D592A" w:rsidRDefault="005E2B80" w:rsidP="001777B5">
                      <w:pPr>
                        <w:pStyle w:val="ListParagraph"/>
                        <w:numPr>
                          <w:ilvl w:val="0"/>
                          <w:numId w:val="22"/>
                        </w:numPr>
                        <w:rPr>
                          <w:rFonts w:ascii="Times New Roman" w:hAnsi="Times New Roman"/>
                          <w:sz w:val="24"/>
                        </w:rPr>
                      </w:pPr>
                      <w:r w:rsidRPr="006D592A">
                        <w:rPr>
                          <w:rFonts w:ascii="Times New Roman" w:hAnsi="Times New Roman"/>
                          <w:sz w:val="24"/>
                        </w:rPr>
                        <w:t>Disaster Services</w:t>
                      </w:r>
                    </w:p>
                    <w:p w:rsidR="005E2B80" w:rsidRPr="006D592A" w:rsidRDefault="005E2B80" w:rsidP="001777B5">
                      <w:pPr>
                        <w:pStyle w:val="ListParagraph"/>
                        <w:numPr>
                          <w:ilvl w:val="0"/>
                          <w:numId w:val="22"/>
                        </w:numPr>
                        <w:rPr>
                          <w:rFonts w:ascii="Times New Roman" w:hAnsi="Times New Roman"/>
                          <w:sz w:val="24"/>
                        </w:rPr>
                      </w:pPr>
                      <w:r w:rsidRPr="006D592A">
                        <w:rPr>
                          <w:rFonts w:ascii="Times New Roman" w:hAnsi="Times New Roman"/>
                          <w:sz w:val="24"/>
                        </w:rPr>
                        <w:t>Economic Opportunity</w:t>
                      </w:r>
                    </w:p>
                    <w:p w:rsidR="005E2B80" w:rsidRPr="006D592A" w:rsidRDefault="005E2B80" w:rsidP="001777B5">
                      <w:pPr>
                        <w:pStyle w:val="ListParagraph"/>
                        <w:numPr>
                          <w:ilvl w:val="0"/>
                          <w:numId w:val="22"/>
                        </w:numPr>
                        <w:rPr>
                          <w:rFonts w:ascii="Times New Roman" w:hAnsi="Times New Roman"/>
                          <w:sz w:val="24"/>
                        </w:rPr>
                      </w:pPr>
                      <w:r w:rsidRPr="006D592A">
                        <w:rPr>
                          <w:rFonts w:ascii="Times New Roman" w:hAnsi="Times New Roman"/>
                          <w:sz w:val="24"/>
                        </w:rPr>
                        <w:t>Education</w:t>
                      </w:r>
                    </w:p>
                    <w:p w:rsidR="005E2B80" w:rsidRPr="006D592A" w:rsidRDefault="005E2B80" w:rsidP="001777B5">
                      <w:pPr>
                        <w:pStyle w:val="ListParagraph"/>
                        <w:numPr>
                          <w:ilvl w:val="0"/>
                          <w:numId w:val="22"/>
                        </w:numPr>
                        <w:rPr>
                          <w:rFonts w:ascii="Times New Roman" w:hAnsi="Times New Roman"/>
                          <w:sz w:val="24"/>
                        </w:rPr>
                      </w:pPr>
                      <w:r w:rsidRPr="006D592A">
                        <w:rPr>
                          <w:rFonts w:ascii="Times New Roman" w:hAnsi="Times New Roman"/>
                          <w:sz w:val="24"/>
                        </w:rPr>
                        <w:t>Environmental Stewardship</w:t>
                      </w:r>
                    </w:p>
                    <w:p w:rsidR="005E2B80" w:rsidRPr="006D592A" w:rsidRDefault="005E2B80" w:rsidP="001777B5">
                      <w:pPr>
                        <w:pStyle w:val="ListParagraph"/>
                        <w:numPr>
                          <w:ilvl w:val="0"/>
                          <w:numId w:val="22"/>
                        </w:numPr>
                        <w:rPr>
                          <w:rFonts w:ascii="Times New Roman" w:hAnsi="Times New Roman"/>
                          <w:sz w:val="24"/>
                        </w:rPr>
                      </w:pPr>
                      <w:r w:rsidRPr="006D592A">
                        <w:rPr>
                          <w:rFonts w:ascii="Times New Roman" w:hAnsi="Times New Roman"/>
                          <w:sz w:val="24"/>
                        </w:rPr>
                        <w:t>Healthy Futures</w:t>
                      </w:r>
                    </w:p>
                    <w:p w:rsidR="005E2B80" w:rsidRPr="006D592A" w:rsidRDefault="005E2B80" w:rsidP="001777B5">
                      <w:pPr>
                        <w:pStyle w:val="ListParagraph"/>
                        <w:numPr>
                          <w:ilvl w:val="0"/>
                          <w:numId w:val="22"/>
                        </w:numPr>
                        <w:rPr>
                          <w:rFonts w:ascii="Times New Roman" w:hAnsi="Times New Roman"/>
                          <w:sz w:val="24"/>
                        </w:rPr>
                      </w:pPr>
                      <w:r w:rsidRPr="006D592A">
                        <w:rPr>
                          <w:rFonts w:ascii="Times New Roman" w:hAnsi="Times New Roman"/>
                          <w:sz w:val="24"/>
                        </w:rPr>
                        <w:t>Veterans and Military Families</w:t>
                      </w:r>
                    </w:p>
                    <w:p w:rsidR="005E2B80" w:rsidRPr="006D592A" w:rsidRDefault="005E2B80" w:rsidP="001777B5">
                      <w:pPr>
                        <w:pStyle w:val="ListParagraph"/>
                        <w:numPr>
                          <w:ilvl w:val="0"/>
                          <w:numId w:val="16"/>
                        </w:numPr>
                        <w:rPr>
                          <w:rFonts w:ascii="Times New Roman" w:hAnsi="Times New Roman"/>
                          <w:sz w:val="24"/>
                        </w:rPr>
                      </w:pPr>
                      <w:r w:rsidRPr="006D592A">
                        <w:rPr>
                          <w:rFonts w:ascii="Times New Roman" w:hAnsi="Times New Roman"/>
                          <w:sz w:val="24"/>
                        </w:rPr>
                        <w:t>Number of veterans that received CNCS-supported assistance</w:t>
                      </w:r>
                    </w:p>
                    <w:p w:rsidR="005E2B80" w:rsidRPr="006D592A" w:rsidRDefault="005E2B80" w:rsidP="001777B5">
                      <w:pPr>
                        <w:pStyle w:val="ListParagraph"/>
                        <w:numPr>
                          <w:ilvl w:val="0"/>
                          <w:numId w:val="16"/>
                        </w:numPr>
                        <w:rPr>
                          <w:rFonts w:ascii="Times New Roman" w:hAnsi="Times New Roman"/>
                          <w:sz w:val="24"/>
                        </w:rPr>
                      </w:pPr>
                      <w:r w:rsidRPr="006D592A">
                        <w:rPr>
                          <w:rFonts w:ascii="Times New Roman" w:hAnsi="Times New Roman"/>
                          <w:sz w:val="24"/>
                        </w:rPr>
                        <w:t>Number of veterans’ family members that received CNCS-supported assistance</w:t>
                      </w:r>
                    </w:p>
                    <w:p w:rsidR="005E2B80" w:rsidRPr="006D592A" w:rsidRDefault="005E2B80" w:rsidP="001777B5">
                      <w:pPr>
                        <w:pStyle w:val="ListParagraph"/>
                        <w:numPr>
                          <w:ilvl w:val="0"/>
                          <w:numId w:val="16"/>
                        </w:numPr>
                        <w:rPr>
                          <w:rFonts w:ascii="Times New Roman" w:hAnsi="Times New Roman"/>
                          <w:sz w:val="24"/>
                        </w:rPr>
                      </w:pPr>
                      <w:r w:rsidRPr="006D592A">
                        <w:rPr>
                          <w:rFonts w:ascii="Times New Roman" w:hAnsi="Times New Roman"/>
                          <w:sz w:val="24"/>
                        </w:rPr>
                        <w:t>Number of family members of active-duty military that received CNCS-supported assistance</w:t>
                      </w:r>
                    </w:p>
                    <w:p w:rsidR="005E2B80" w:rsidRPr="006D592A" w:rsidRDefault="005E2B80" w:rsidP="001777B5">
                      <w:pPr>
                        <w:pStyle w:val="ListParagraph"/>
                        <w:numPr>
                          <w:ilvl w:val="0"/>
                          <w:numId w:val="16"/>
                        </w:numPr>
                        <w:rPr>
                          <w:rFonts w:ascii="Times New Roman" w:hAnsi="Times New Roman"/>
                          <w:sz w:val="24"/>
                        </w:rPr>
                      </w:pPr>
                      <w:r w:rsidRPr="006D592A">
                        <w:rPr>
                          <w:rFonts w:ascii="Times New Roman" w:hAnsi="Times New Roman"/>
                          <w:sz w:val="24"/>
                        </w:rPr>
                        <w:t>Number of military service members that received CNCS-supported assistance</w:t>
                      </w:r>
                    </w:p>
                    <w:p w:rsidR="005E2B80" w:rsidRPr="006D592A" w:rsidRDefault="005E2B80" w:rsidP="001777B5">
                      <w:pPr>
                        <w:rPr>
                          <w:b/>
                          <w:bCs/>
                          <w:sz w:val="20"/>
                          <w:szCs w:val="18"/>
                        </w:rPr>
                      </w:pPr>
                    </w:p>
                    <w:p w:rsidR="005E2B80" w:rsidRPr="006D592A" w:rsidRDefault="005E2B80" w:rsidP="001777B5">
                      <w:pPr>
                        <w:rPr>
                          <w:b/>
                          <w:bCs/>
                          <w:sz w:val="20"/>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Default="006D592A" w:rsidP="001777B5">
                      <w:pPr>
                        <w:rPr>
                          <w:b/>
                          <w:bCs/>
                          <w:sz w:val="18"/>
                          <w:szCs w:val="18"/>
                        </w:rPr>
                      </w:pPr>
                    </w:p>
                    <w:p w:rsidR="006D592A" w:rsidRPr="006D592A" w:rsidRDefault="006D592A" w:rsidP="001777B5">
                      <w:pPr>
                        <w:rPr>
                          <w:b/>
                          <w:bCs/>
                          <w:sz w:val="22"/>
                          <w:szCs w:val="18"/>
                        </w:rPr>
                      </w:pPr>
                    </w:p>
                    <w:p w:rsidR="005E2B80" w:rsidRPr="006D592A" w:rsidRDefault="005E2B80" w:rsidP="001777B5">
                      <w:pPr>
                        <w:rPr>
                          <w:sz w:val="22"/>
                          <w:szCs w:val="18"/>
                        </w:rPr>
                      </w:pPr>
                      <w:r w:rsidRPr="006D592A">
                        <w:rPr>
                          <w:b/>
                          <w:bCs/>
                          <w:sz w:val="22"/>
                          <w:szCs w:val="18"/>
                        </w:rPr>
                        <w:t>Public Burden Statement:</w:t>
                      </w:r>
                      <w:r w:rsidRPr="006D592A">
                        <w:rPr>
                          <w:sz w:val="22"/>
                          <w:szCs w:val="18"/>
                        </w:rPr>
                        <w:t xml:space="preserve"> Public reporting burden for this collection of information is estimated to average 8 hours per submission, including reviewing instructions, gathering and maintaining the data needed, and completing the form. Comments on the burden or content of this instrument may be sent to the Corporation for National and Community Service, Attn: Amy Borgstrom, 1201 New York Avenue, NW, Washington, D.C. 20525. CNCS informs people who may respond to this collection of information that they are not required to respond to the collection of information unless the OMB control number and expiration date displayed on page one are current and valid. (See 5 C.F.R. 1320.5(b)(2)(i).) </w:t>
                      </w:r>
                    </w:p>
                    <w:p w:rsidR="005E2B80" w:rsidRPr="006D592A" w:rsidRDefault="005E2B80" w:rsidP="001777B5">
                      <w:pPr>
                        <w:rPr>
                          <w:sz w:val="22"/>
                          <w:szCs w:val="18"/>
                        </w:rPr>
                      </w:pPr>
                    </w:p>
                    <w:p w:rsidR="005E2B80" w:rsidRPr="006D592A" w:rsidRDefault="005E2B80" w:rsidP="001777B5">
                      <w:pPr>
                        <w:spacing w:after="240"/>
                        <w:rPr>
                          <w:color w:val="1F497D"/>
                          <w:sz w:val="22"/>
                          <w:szCs w:val="18"/>
                        </w:rPr>
                      </w:pPr>
                      <w:r w:rsidRPr="006D592A">
                        <w:rPr>
                          <w:b/>
                          <w:bCs/>
                          <w:sz w:val="22"/>
                          <w:szCs w:val="18"/>
                        </w:rPr>
                        <w:t>Privacy Act Notice:</w:t>
                      </w:r>
                      <w:r w:rsidRPr="006D592A">
                        <w:rPr>
                          <w:sz w:val="22"/>
                          <w:szCs w:val="18"/>
                        </w:rPr>
                        <w:t xml:space="preserve"> The Privacy Act of 1974 (5 U.S.C § 552a) requires that the following notice be provided to you: The information requested in the VISTA Progress Report Supplement is collected pursuant 42 U.S.C. 4953 of the Domestic Volunteer Service Act of 1973 as amended. Purposes and Uses - The information requested is collected to assure that AmeriCorps VISTA sponsors address and fulfill program purposes, meet agency program management and grant requirements, and assess progress toward project plan goals.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AmeriCorps VISTA and CNCS without prior written permission. Effects of Nondisclosure - The information requested is mandatory in order to receive benefits.  </w:t>
                      </w:r>
                    </w:p>
                    <w:p w:rsidR="005E2B80" w:rsidRDefault="005E2B80" w:rsidP="001777B5"/>
                    <w:p w:rsidR="005E2B80" w:rsidRPr="00D37E75" w:rsidRDefault="005E2B80" w:rsidP="001777B5">
                      <w:pPr>
                        <w:rPr>
                          <w:sz w:val="20"/>
                          <w:szCs w:val="20"/>
                        </w:rPr>
                      </w:pPr>
                      <w:bookmarkStart w:id="1" w:name="_GoBack"/>
                      <w:r w:rsidRPr="00D37E75">
                        <w:rPr>
                          <w:sz w:val="20"/>
                          <w:szCs w:val="20"/>
                        </w:rPr>
                        <w:t xml:space="preserve">OMB Control Number:  </w:t>
                      </w:r>
                      <w:r w:rsidR="00D37E75" w:rsidRPr="00D37E75">
                        <w:rPr>
                          <w:sz w:val="20"/>
                          <w:szCs w:val="20"/>
                        </w:rPr>
                        <w:t>3045-0038</w:t>
                      </w:r>
                      <w:r w:rsidR="00D37E75" w:rsidRPr="00D37E75">
                        <w:rPr>
                          <w:sz w:val="20"/>
                          <w:szCs w:val="20"/>
                        </w:rPr>
                        <w:tab/>
                      </w:r>
                      <w:r w:rsidR="00D37E75" w:rsidRPr="00D37E75">
                        <w:rPr>
                          <w:sz w:val="20"/>
                          <w:szCs w:val="20"/>
                        </w:rPr>
                        <w:tab/>
                      </w:r>
                      <w:r w:rsidR="00D37E75" w:rsidRPr="00D37E75">
                        <w:rPr>
                          <w:sz w:val="20"/>
                          <w:szCs w:val="20"/>
                        </w:rPr>
                        <w:tab/>
                        <w:t xml:space="preserve"> </w:t>
                      </w:r>
                      <w:r w:rsidR="00D37E75" w:rsidRPr="00D37E75">
                        <w:rPr>
                          <w:sz w:val="20"/>
                          <w:szCs w:val="20"/>
                        </w:rPr>
                        <w:tab/>
                      </w:r>
                      <w:r w:rsidR="00D37E75" w:rsidRPr="00D37E75">
                        <w:rPr>
                          <w:sz w:val="20"/>
                          <w:szCs w:val="20"/>
                        </w:rPr>
                        <w:tab/>
                      </w:r>
                      <w:r w:rsidR="00D37E75" w:rsidRPr="00D37E75">
                        <w:rPr>
                          <w:sz w:val="20"/>
                          <w:szCs w:val="20"/>
                        </w:rPr>
                        <w:tab/>
                      </w:r>
                      <w:r w:rsidRPr="00D37E75">
                        <w:rPr>
                          <w:sz w:val="20"/>
                          <w:szCs w:val="20"/>
                        </w:rPr>
                        <w:t>Expiration Date:  TBD</w:t>
                      </w:r>
                    </w:p>
                    <w:bookmarkEnd w:id="1"/>
                    <w:p w:rsidR="005E2B80" w:rsidRDefault="005E2B80" w:rsidP="001777B5">
                      <w:pPr>
                        <w:jc w:val="center"/>
                        <w:rPr>
                          <w:b/>
                          <w:sz w:val="28"/>
                        </w:rPr>
                      </w:pPr>
                    </w:p>
                    <w:p w:rsidR="005E2B80" w:rsidRDefault="005E2B80" w:rsidP="001777B5"/>
                  </w:txbxContent>
                </v:textbox>
                <w10:anchorlock/>
              </v:shape>
            </w:pict>
          </mc:Fallback>
        </mc:AlternateContent>
      </w:r>
    </w:p>
    <w:sectPr w:rsidR="001777B5" w:rsidRPr="001777B5" w:rsidSect="00871894">
      <w:headerReference w:type="default" r:id="rId10"/>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B80" w:rsidRDefault="005E2B80">
      <w:r>
        <w:separator/>
      </w:r>
    </w:p>
  </w:endnote>
  <w:endnote w:type="continuationSeparator" w:id="0">
    <w:p w:rsidR="005E2B80" w:rsidRDefault="005E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B80" w:rsidRDefault="005E2B80">
      <w:r>
        <w:separator/>
      </w:r>
    </w:p>
  </w:footnote>
  <w:footnote w:type="continuationSeparator" w:id="0">
    <w:p w:rsidR="005E2B80" w:rsidRDefault="005E2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80" w:rsidRDefault="005E2B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6A3F"/>
    <w:multiLevelType w:val="hybridMultilevel"/>
    <w:tmpl w:val="5F36F9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7343F5"/>
    <w:multiLevelType w:val="hybridMultilevel"/>
    <w:tmpl w:val="B30C81BA"/>
    <w:lvl w:ilvl="0" w:tplc="04090001">
      <w:start w:val="1"/>
      <w:numFmt w:val="bullet"/>
      <w:lvlText w:val=""/>
      <w:lvlJc w:val="left"/>
      <w:pPr>
        <w:tabs>
          <w:tab w:val="num" w:pos="891"/>
        </w:tabs>
        <w:ind w:left="891" w:hanging="360"/>
      </w:pPr>
      <w:rPr>
        <w:rFonts w:ascii="Symbol" w:hAnsi="Symbol" w:hint="default"/>
      </w:rPr>
    </w:lvl>
    <w:lvl w:ilvl="1" w:tplc="04090003" w:tentative="1">
      <w:start w:val="1"/>
      <w:numFmt w:val="bullet"/>
      <w:lvlText w:val="o"/>
      <w:lvlJc w:val="left"/>
      <w:pPr>
        <w:tabs>
          <w:tab w:val="num" w:pos="1611"/>
        </w:tabs>
        <w:ind w:left="1611" w:hanging="360"/>
      </w:pPr>
      <w:rPr>
        <w:rFonts w:ascii="Courier New" w:hAnsi="Courier New" w:cs="Courier New" w:hint="default"/>
      </w:rPr>
    </w:lvl>
    <w:lvl w:ilvl="2" w:tplc="04090005" w:tentative="1">
      <w:start w:val="1"/>
      <w:numFmt w:val="bullet"/>
      <w:lvlText w:val=""/>
      <w:lvlJc w:val="left"/>
      <w:pPr>
        <w:tabs>
          <w:tab w:val="num" w:pos="2331"/>
        </w:tabs>
        <w:ind w:left="2331" w:hanging="360"/>
      </w:pPr>
      <w:rPr>
        <w:rFonts w:ascii="Wingdings" w:hAnsi="Wingdings" w:hint="default"/>
      </w:rPr>
    </w:lvl>
    <w:lvl w:ilvl="3" w:tplc="04090001" w:tentative="1">
      <w:start w:val="1"/>
      <w:numFmt w:val="bullet"/>
      <w:lvlText w:val=""/>
      <w:lvlJc w:val="left"/>
      <w:pPr>
        <w:tabs>
          <w:tab w:val="num" w:pos="3051"/>
        </w:tabs>
        <w:ind w:left="3051" w:hanging="360"/>
      </w:pPr>
      <w:rPr>
        <w:rFonts w:ascii="Symbol" w:hAnsi="Symbol" w:hint="default"/>
      </w:rPr>
    </w:lvl>
    <w:lvl w:ilvl="4" w:tplc="04090003" w:tentative="1">
      <w:start w:val="1"/>
      <w:numFmt w:val="bullet"/>
      <w:lvlText w:val="o"/>
      <w:lvlJc w:val="left"/>
      <w:pPr>
        <w:tabs>
          <w:tab w:val="num" w:pos="3771"/>
        </w:tabs>
        <w:ind w:left="3771" w:hanging="360"/>
      </w:pPr>
      <w:rPr>
        <w:rFonts w:ascii="Courier New" w:hAnsi="Courier New" w:cs="Courier New" w:hint="default"/>
      </w:rPr>
    </w:lvl>
    <w:lvl w:ilvl="5" w:tplc="04090005" w:tentative="1">
      <w:start w:val="1"/>
      <w:numFmt w:val="bullet"/>
      <w:lvlText w:val=""/>
      <w:lvlJc w:val="left"/>
      <w:pPr>
        <w:tabs>
          <w:tab w:val="num" w:pos="4491"/>
        </w:tabs>
        <w:ind w:left="4491" w:hanging="360"/>
      </w:pPr>
      <w:rPr>
        <w:rFonts w:ascii="Wingdings" w:hAnsi="Wingdings" w:hint="default"/>
      </w:rPr>
    </w:lvl>
    <w:lvl w:ilvl="6" w:tplc="04090001" w:tentative="1">
      <w:start w:val="1"/>
      <w:numFmt w:val="bullet"/>
      <w:lvlText w:val=""/>
      <w:lvlJc w:val="left"/>
      <w:pPr>
        <w:tabs>
          <w:tab w:val="num" w:pos="5211"/>
        </w:tabs>
        <w:ind w:left="5211" w:hanging="360"/>
      </w:pPr>
      <w:rPr>
        <w:rFonts w:ascii="Symbol" w:hAnsi="Symbol" w:hint="default"/>
      </w:rPr>
    </w:lvl>
    <w:lvl w:ilvl="7" w:tplc="04090003" w:tentative="1">
      <w:start w:val="1"/>
      <w:numFmt w:val="bullet"/>
      <w:lvlText w:val="o"/>
      <w:lvlJc w:val="left"/>
      <w:pPr>
        <w:tabs>
          <w:tab w:val="num" w:pos="5931"/>
        </w:tabs>
        <w:ind w:left="5931" w:hanging="360"/>
      </w:pPr>
      <w:rPr>
        <w:rFonts w:ascii="Courier New" w:hAnsi="Courier New" w:cs="Courier New" w:hint="default"/>
      </w:rPr>
    </w:lvl>
    <w:lvl w:ilvl="8" w:tplc="04090005" w:tentative="1">
      <w:start w:val="1"/>
      <w:numFmt w:val="bullet"/>
      <w:lvlText w:val=""/>
      <w:lvlJc w:val="left"/>
      <w:pPr>
        <w:tabs>
          <w:tab w:val="num" w:pos="6651"/>
        </w:tabs>
        <w:ind w:left="6651" w:hanging="360"/>
      </w:pPr>
      <w:rPr>
        <w:rFonts w:ascii="Wingdings" w:hAnsi="Wingdings" w:hint="default"/>
      </w:rPr>
    </w:lvl>
  </w:abstractNum>
  <w:abstractNum w:abstractNumId="2">
    <w:nsid w:val="0CCE5B41"/>
    <w:multiLevelType w:val="hybridMultilevel"/>
    <w:tmpl w:val="4338207E"/>
    <w:lvl w:ilvl="0" w:tplc="04090001">
      <w:start w:val="1"/>
      <w:numFmt w:val="bullet"/>
      <w:lvlText w:val=""/>
      <w:lvlJc w:val="left"/>
      <w:pPr>
        <w:tabs>
          <w:tab w:val="num" w:pos="891"/>
        </w:tabs>
        <w:ind w:left="891" w:hanging="360"/>
      </w:pPr>
      <w:rPr>
        <w:rFonts w:ascii="Symbol" w:hAnsi="Symbol" w:hint="default"/>
      </w:rPr>
    </w:lvl>
    <w:lvl w:ilvl="1" w:tplc="04090003" w:tentative="1">
      <w:start w:val="1"/>
      <w:numFmt w:val="bullet"/>
      <w:lvlText w:val="o"/>
      <w:lvlJc w:val="left"/>
      <w:pPr>
        <w:tabs>
          <w:tab w:val="num" w:pos="1611"/>
        </w:tabs>
        <w:ind w:left="1611" w:hanging="360"/>
      </w:pPr>
      <w:rPr>
        <w:rFonts w:ascii="Courier New" w:hAnsi="Courier New" w:cs="Courier New" w:hint="default"/>
      </w:rPr>
    </w:lvl>
    <w:lvl w:ilvl="2" w:tplc="04090005" w:tentative="1">
      <w:start w:val="1"/>
      <w:numFmt w:val="bullet"/>
      <w:lvlText w:val=""/>
      <w:lvlJc w:val="left"/>
      <w:pPr>
        <w:tabs>
          <w:tab w:val="num" w:pos="2331"/>
        </w:tabs>
        <w:ind w:left="2331" w:hanging="360"/>
      </w:pPr>
      <w:rPr>
        <w:rFonts w:ascii="Wingdings" w:hAnsi="Wingdings" w:hint="default"/>
      </w:rPr>
    </w:lvl>
    <w:lvl w:ilvl="3" w:tplc="04090001" w:tentative="1">
      <w:start w:val="1"/>
      <w:numFmt w:val="bullet"/>
      <w:lvlText w:val=""/>
      <w:lvlJc w:val="left"/>
      <w:pPr>
        <w:tabs>
          <w:tab w:val="num" w:pos="3051"/>
        </w:tabs>
        <w:ind w:left="3051" w:hanging="360"/>
      </w:pPr>
      <w:rPr>
        <w:rFonts w:ascii="Symbol" w:hAnsi="Symbol" w:hint="default"/>
      </w:rPr>
    </w:lvl>
    <w:lvl w:ilvl="4" w:tplc="04090003" w:tentative="1">
      <w:start w:val="1"/>
      <w:numFmt w:val="bullet"/>
      <w:lvlText w:val="o"/>
      <w:lvlJc w:val="left"/>
      <w:pPr>
        <w:tabs>
          <w:tab w:val="num" w:pos="3771"/>
        </w:tabs>
        <w:ind w:left="3771" w:hanging="360"/>
      </w:pPr>
      <w:rPr>
        <w:rFonts w:ascii="Courier New" w:hAnsi="Courier New" w:cs="Courier New" w:hint="default"/>
      </w:rPr>
    </w:lvl>
    <w:lvl w:ilvl="5" w:tplc="04090005" w:tentative="1">
      <w:start w:val="1"/>
      <w:numFmt w:val="bullet"/>
      <w:lvlText w:val=""/>
      <w:lvlJc w:val="left"/>
      <w:pPr>
        <w:tabs>
          <w:tab w:val="num" w:pos="4491"/>
        </w:tabs>
        <w:ind w:left="4491" w:hanging="360"/>
      </w:pPr>
      <w:rPr>
        <w:rFonts w:ascii="Wingdings" w:hAnsi="Wingdings" w:hint="default"/>
      </w:rPr>
    </w:lvl>
    <w:lvl w:ilvl="6" w:tplc="04090001" w:tentative="1">
      <w:start w:val="1"/>
      <w:numFmt w:val="bullet"/>
      <w:lvlText w:val=""/>
      <w:lvlJc w:val="left"/>
      <w:pPr>
        <w:tabs>
          <w:tab w:val="num" w:pos="5211"/>
        </w:tabs>
        <w:ind w:left="5211" w:hanging="360"/>
      </w:pPr>
      <w:rPr>
        <w:rFonts w:ascii="Symbol" w:hAnsi="Symbol" w:hint="default"/>
      </w:rPr>
    </w:lvl>
    <w:lvl w:ilvl="7" w:tplc="04090003" w:tentative="1">
      <w:start w:val="1"/>
      <w:numFmt w:val="bullet"/>
      <w:lvlText w:val="o"/>
      <w:lvlJc w:val="left"/>
      <w:pPr>
        <w:tabs>
          <w:tab w:val="num" w:pos="5931"/>
        </w:tabs>
        <w:ind w:left="5931" w:hanging="360"/>
      </w:pPr>
      <w:rPr>
        <w:rFonts w:ascii="Courier New" w:hAnsi="Courier New" w:cs="Courier New" w:hint="default"/>
      </w:rPr>
    </w:lvl>
    <w:lvl w:ilvl="8" w:tplc="04090005" w:tentative="1">
      <w:start w:val="1"/>
      <w:numFmt w:val="bullet"/>
      <w:lvlText w:val=""/>
      <w:lvlJc w:val="left"/>
      <w:pPr>
        <w:tabs>
          <w:tab w:val="num" w:pos="6651"/>
        </w:tabs>
        <w:ind w:left="6651" w:hanging="360"/>
      </w:pPr>
      <w:rPr>
        <w:rFonts w:ascii="Wingdings" w:hAnsi="Wingdings" w:hint="default"/>
      </w:rPr>
    </w:lvl>
  </w:abstractNum>
  <w:abstractNum w:abstractNumId="3">
    <w:nsid w:val="0E40509C"/>
    <w:multiLevelType w:val="hybridMultilevel"/>
    <w:tmpl w:val="53E87C56"/>
    <w:lvl w:ilvl="0" w:tplc="C6B6D0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620ADC"/>
    <w:multiLevelType w:val="hybridMultilevel"/>
    <w:tmpl w:val="A0D22264"/>
    <w:lvl w:ilvl="0" w:tplc="CC0A15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B6F9B"/>
    <w:multiLevelType w:val="hybridMultilevel"/>
    <w:tmpl w:val="B192C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173B32"/>
    <w:multiLevelType w:val="hybridMultilevel"/>
    <w:tmpl w:val="4B16F2BE"/>
    <w:lvl w:ilvl="0" w:tplc="C6B6D0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421848"/>
    <w:multiLevelType w:val="hybridMultilevel"/>
    <w:tmpl w:val="688EAA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5A2CE1"/>
    <w:multiLevelType w:val="hybridMultilevel"/>
    <w:tmpl w:val="DF66F0DE"/>
    <w:lvl w:ilvl="0" w:tplc="15DC1B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A95D99"/>
    <w:multiLevelType w:val="hybridMultilevel"/>
    <w:tmpl w:val="702495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4252590"/>
    <w:multiLevelType w:val="hybridMultilevel"/>
    <w:tmpl w:val="7A360CD2"/>
    <w:lvl w:ilvl="0" w:tplc="CC0A1594">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477CD7"/>
    <w:multiLevelType w:val="hybridMultilevel"/>
    <w:tmpl w:val="14E6136E"/>
    <w:lvl w:ilvl="0" w:tplc="CC0A1594">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760B0D"/>
    <w:multiLevelType w:val="hybridMultilevel"/>
    <w:tmpl w:val="35D48E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12B5FD1"/>
    <w:multiLevelType w:val="hybridMultilevel"/>
    <w:tmpl w:val="B5782AC8"/>
    <w:lvl w:ilvl="0" w:tplc="C6B6D0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4E6D93"/>
    <w:multiLevelType w:val="hybridMultilevel"/>
    <w:tmpl w:val="46D26FB0"/>
    <w:lvl w:ilvl="0" w:tplc="CC0A15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A546A5"/>
    <w:multiLevelType w:val="hybridMultilevel"/>
    <w:tmpl w:val="165A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2C2522"/>
    <w:multiLevelType w:val="hybridMultilevel"/>
    <w:tmpl w:val="7F6A810A"/>
    <w:lvl w:ilvl="0" w:tplc="CC0A1594">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DA3619"/>
    <w:multiLevelType w:val="hybridMultilevel"/>
    <w:tmpl w:val="3D181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8154A9A"/>
    <w:multiLevelType w:val="hybridMultilevel"/>
    <w:tmpl w:val="714E57AE"/>
    <w:lvl w:ilvl="0" w:tplc="04090001">
      <w:start w:val="1"/>
      <w:numFmt w:val="bullet"/>
      <w:lvlText w:val=""/>
      <w:lvlJc w:val="left"/>
      <w:pPr>
        <w:tabs>
          <w:tab w:val="num" w:pos="891"/>
        </w:tabs>
        <w:ind w:left="891" w:hanging="360"/>
      </w:pPr>
      <w:rPr>
        <w:rFonts w:ascii="Symbol" w:hAnsi="Symbol" w:hint="default"/>
      </w:rPr>
    </w:lvl>
    <w:lvl w:ilvl="1" w:tplc="04090003" w:tentative="1">
      <w:start w:val="1"/>
      <w:numFmt w:val="bullet"/>
      <w:lvlText w:val="o"/>
      <w:lvlJc w:val="left"/>
      <w:pPr>
        <w:tabs>
          <w:tab w:val="num" w:pos="1611"/>
        </w:tabs>
        <w:ind w:left="1611" w:hanging="360"/>
      </w:pPr>
      <w:rPr>
        <w:rFonts w:ascii="Courier New" w:hAnsi="Courier New" w:cs="Courier New" w:hint="default"/>
      </w:rPr>
    </w:lvl>
    <w:lvl w:ilvl="2" w:tplc="04090005" w:tentative="1">
      <w:start w:val="1"/>
      <w:numFmt w:val="bullet"/>
      <w:lvlText w:val=""/>
      <w:lvlJc w:val="left"/>
      <w:pPr>
        <w:tabs>
          <w:tab w:val="num" w:pos="2331"/>
        </w:tabs>
        <w:ind w:left="2331" w:hanging="360"/>
      </w:pPr>
      <w:rPr>
        <w:rFonts w:ascii="Wingdings" w:hAnsi="Wingdings" w:hint="default"/>
      </w:rPr>
    </w:lvl>
    <w:lvl w:ilvl="3" w:tplc="04090001" w:tentative="1">
      <w:start w:val="1"/>
      <w:numFmt w:val="bullet"/>
      <w:lvlText w:val=""/>
      <w:lvlJc w:val="left"/>
      <w:pPr>
        <w:tabs>
          <w:tab w:val="num" w:pos="3051"/>
        </w:tabs>
        <w:ind w:left="3051" w:hanging="360"/>
      </w:pPr>
      <w:rPr>
        <w:rFonts w:ascii="Symbol" w:hAnsi="Symbol" w:hint="default"/>
      </w:rPr>
    </w:lvl>
    <w:lvl w:ilvl="4" w:tplc="04090003" w:tentative="1">
      <w:start w:val="1"/>
      <w:numFmt w:val="bullet"/>
      <w:lvlText w:val="o"/>
      <w:lvlJc w:val="left"/>
      <w:pPr>
        <w:tabs>
          <w:tab w:val="num" w:pos="3771"/>
        </w:tabs>
        <w:ind w:left="3771" w:hanging="360"/>
      </w:pPr>
      <w:rPr>
        <w:rFonts w:ascii="Courier New" w:hAnsi="Courier New" w:cs="Courier New" w:hint="default"/>
      </w:rPr>
    </w:lvl>
    <w:lvl w:ilvl="5" w:tplc="04090005" w:tentative="1">
      <w:start w:val="1"/>
      <w:numFmt w:val="bullet"/>
      <w:lvlText w:val=""/>
      <w:lvlJc w:val="left"/>
      <w:pPr>
        <w:tabs>
          <w:tab w:val="num" w:pos="4491"/>
        </w:tabs>
        <w:ind w:left="4491" w:hanging="360"/>
      </w:pPr>
      <w:rPr>
        <w:rFonts w:ascii="Wingdings" w:hAnsi="Wingdings" w:hint="default"/>
      </w:rPr>
    </w:lvl>
    <w:lvl w:ilvl="6" w:tplc="04090001" w:tentative="1">
      <w:start w:val="1"/>
      <w:numFmt w:val="bullet"/>
      <w:lvlText w:val=""/>
      <w:lvlJc w:val="left"/>
      <w:pPr>
        <w:tabs>
          <w:tab w:val="num" w:pos="5211"/>
        </w:tabs>
        <w:ind w:left="5211" w:hanging="360"/>
      </w:pPr>
      <w:rPr>
        <w:rFonts w:ascii="Symbol" w:hAnsi="Symbol" w:hint="default"/>
      </w:rPr>
    </w:lvl>
    <w:lvl w:ilvl="7" w:tplc="04090003" w:tentative="1">
      <w:start w:val="1"/>
      <w:numFmt w:val="bullet"/>
      <w:lvlText w:val="o"/>
      <w:lvlJc w:val="left"/>
      <w:pPr>
        <w:tabs>
          <w:tab w:val="num" w:pos="5931"/>
        </w:tabs>
        <w:ind w:left="5931" w:hanging="360"/>
      </w:pPr>
      <w:rPr>
        <w:rFonts w:ascii="Courier New" w:hAnsi="Courier New" w:cs="Courier New" w:hint="default"/>
      </w:rPr>
    </w:lvl>
    <w:lvl w:ilvl="8" w:tplc="04090005" w:tentative="1">
      <w:start w:val="1"/>
      <w:numFmt w:val="bullet"/>
      <w:lvlText w:val=""/>
      <w:lvlJc w:val="left"/>
      <w:pPr>
        <w:tabs>
          <w:tab w:val="num" w:pos="6651"/>
        </w:tabs>
        <w:ind w:left="6651" w:hanging="360"/>
      </w:pPr>
      <w:rPr>
        <w:rFonts w:ascii="Wingdings" w:hAnsi="Wingdings" w:hint="default"/>
      </w:rPr>
    </w:lvl>
  </w:abstractNum>
  <w:abstractNum w:abstractNumId="19">
    <w:nsid w:val="749E160B"/>
    <w:multiLevelType w:val="hybridMultilevel"/>
    <w:tmpl w:val="C9E6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A454A2"/>
    <w:multiLevelType w:val="hybridMultilevel"/>
    <w:tmpl w:val="1E8A1570"/>
    <w:lvl w:ilvl="0" w:tplc="04090001">
      <w:start w:val="1"/>
      <w:numFmt w:val="bullet"/>
      <w:lvlText w:val=""/>
      <w:lvlJc w:val="left"/>
      <w:pPr>
        <w:tabs>
          <w:tab w:val="num" w:pos="1251"/>
        </w:tabs>
        <w:ind w:left="1251" w:hanging="360"/>
      </w:pPr>
      <w:rPr>
        <w:rFonts w:ascii="Symbol" w:hAnsi="Symbol" w:hint="default"/>
      </w:rPr>
    </w:lvl>
    <w:lvl w:ilvl="1" w:tplc="04090003" w:tentative="1">
      <w:start w:val="1"/>
      <w:numFmt w:val="bullet"/>
      <w:lvlText w:val="o"/>
      <w:lvlJc w:val="left"/>
      <w:pPr>
        <w:tabs>
          <w:tab w:val="num" w:pos="1971"/>
        </w:tabs>
        <w:ind w:left="1971" w:hanging="360"/>
      </w:pPr>
      <w:rPr>
        <w:rFonts w:ascii="Courier New" w:hAnsi="Courier New" w:cs="Courier New" w:hint="default"/>
      </w:rPr>
    </w:lvl>
    <w:lvl w:ilvl="2" w:tplc="04090005" w:tentative="1">
      <w:start w:val="1"/>
      <w:numFmt w:val="bullet"/>
      <w:lvlText w:val=""/>
      <w:lvlJc w:val="left"/>
      <w:pPr>
        <w:tabs>
          <w:tab w:val="num" w:pos="2691"/>
        </w:tabs>
        <w:ind w:left="2691" w:hanging="360"/>
      </w:pPr>
      <w:rPr>
        <w:rFonts w:ascii="Wingdings" w:hAnsi="Wingdings" w:hint="default"/>
      </w:rPr>
    </w:lvl>
    <w:lvl w:ilvl="3" w:tplc="04090001" w:tentative="1">
      <w:start w:val="1"/>
      <w:numFmt w:val="bullet"/>
      <w:lvlText w:val=""/>
      <w:lvlJc w:val="left"/>
      <w:pPr>
        <w:tabs>
          <w:tab w:val="num" w:pos="3411"/>
        </w:tabs>
        <w:ind w:left="3411" w:hanging="360"/>
      </w:pPr>
      <w:rPr>
        <w:rFonts w:ascii="Symbol" w:hAnsi="Symbol" w:hint="default"/>
      </w:rPr>
    </w:lvl>
    <w:lvl w:ilvl="4" w:tplc="04090003" w:tentative="1">
      <w:start w:val="1"/>
      <w:numFmt w:val="bullet"/>
      <w:lvlText w:val="o"/>
      <w:lvlJc w:val="left"/>
      <w:pPr>
        <w:tabs>
          <w:tab w:val="num" w:pos="4131"/>
        </w:tabs>
        <w:ind w:left="4131" w:hanging="360"/>
      </w:pPr>
      <w:rPr>
        <w:rFonts w:ascii="Courier New" w:hAnsi="Courier New" w:cs="Courier New" w:hint="default"/>
      </w:rPr>
    </w:lvl>
    <w:lvl w:ilvl="5" w:tplc="04090005" w:tentative="1">
      <w:start w:val="1"/>
      <w:numFmt w:val="bullet"/>
      <w:lvlText w:val=""/>
      <w:lvlJc w:val="left"/>
      <w:pPr>
        <w:tabs>
          <w:tab w:val="num" w:pos="4851"/>
        </w:tabs>
        <w:ind w:left="4851" w:hanging="360"/>
      </w:pPr>
      <w:rPr>
        <w:rFonts w:ascii="Wingdings" w:hAnsi="Wingdings" w:hint="default"/>
      </w:rPr>
    </w:lvl>
    <w:lvl w:ilvl="6" w:tplc="04090001" w:tentative="1">
      <w:start w:val="1"/>
      <w:numFmt w:val="bullet"/>
      <w:lvlText w:val=""/>
      <w:lvlJc w:val="left"/>
      <w:pPr>
        <w:tabs>
          <w:tab w:val="num" w:pos="5571"/>
        </w:tabs>
        <w:ind w:left="5571" w:hanging="360"/>
      </w:pPr>
      <w:rPr>
        <w:rFonts w:ascii="Symbol" w:hAnsi="Symbol" w:hint="default"/>
      </w:rPr>
    </w:lvl>
    <w:lvl w:ilvl="7" w:tplc="04090003" w:tentative="1">
      <w:start w:val="1"/>
      <w:numFmt w:val="bullet"/>
      <w:lvlText w:val="o"/>
      <w:lvlJc w:val="left"/>
      <w:pPr>
        <w:tabs>
          <w:tab w:val="num" w:pos="6291"/>
        </w:tabs>
        <w:ind w:left="6291" w:hanging="360"/>
      </w:pPr>
      <w:rPr>
        <w:rFonts w:ascii="Courier New" w:hAnsi="Courier New" w:cs="Courier New" w:hint="default"/>
      </w:rPr>
    </w:lvl>
    <w:lvl w:ilvl="8" w:tplc="04090005" w:tentative="1">
      <w:start w:val="1"/>
      <w:numFmt w:val="bullet"/>
      <w:lvlText w:val=""/>
      <w:lvlJc w:val="left"/>
      <w:pPr>
        <w:tabs>
          <w:tab w:val="num" w:pos="7011"/>
        </w:tabs>
        <w:ind w:left="7011" w:hanging="360"/>
      </w:pPr>
      <w:rPr>
        <w:rFonts w:ascii="Wingdings" w:hAnsi="Wingdings" w:hint="default"/>
      </w:rPr>
    </w:lvl>
  </w:abstractNum>
  <w:abstractNum w:abstractNumId="21">
    <w:nsid w:val="7B7935EC"/>
    <w:multiLevelType w:val="hybridMultilevel"/>
    <w:tmpl w:val="C4E05B6C"/>
    <w:lvl w:ilvl="0" w:tplc="C6B6D0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12"/>
  </w:num>
  <w:num w:numId="4">
    <w:abstractNumId w:val="9"/>
  </w:num>
  <w:num w:numId="5">
    <w:abstractNumId w:val="7"/>
  </w:num>
  <w:num w:numId="6">
    <w:abstractNumId w:val="1"/>
  </w:num>
  <w:num w:numId="7">
    <w:abstractNumId w:val="2"/>
  </w:num>
  <w:num w:numId="8">
    <w:abstractNumId w:val="20"/>
  </w:num>
  <w:num w:numId="9">
    <w:abstractNumId w:val="18"/>
  </w:num>
  <w:num w:numId="10">
    <w:abstractNumId w:val="0"/>
  </w:num>
  <w:num w:numId="11">
    <w:abstractNumId w:val="6"/>
  </w:num>
  <w:num w:numId="12">
    <w:abstractNumId w:val="21"/>
  </w:num>
  <w:num w:numId="13">
    <w:abstractNumId w:val="3"/>
  </w:num>
  <w:num w:numId="14">
    <w:abstractNumId w:val="13"/>
  </w:num>
  <w:num w:numId="15">
    <w:abstractNumId w:val="19"/>
  </w:num>
  <w:num w:numId="16">
    <w:abstractNumId w:val="15"/>
  </w:num>
  <w:num w:numId="17">
    <w:abstractNumId w:val="8"/>
  </w:num>
  <w:num w:numId="18">
    <w:abstractNumId w:val="14"/>
  </w:num>
  <w:num w:numId="19">
    <w:abstractNumId w:val="10"/>
  </w:num>
  <w:num w:numId="20">
    <w:abstractNumId w:val="16"/>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145">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FA"/>
    <w:rsid w:val="000001B3"/>
    <w:rsid w:val="00011964"/>
    <w:rsid w:val="00032E45"/>
    <w:rsid w:val="00033FFB"/>
    <w:rsid w:val="00035585"/>
    <w:rsid w:val="000432AB"/>
    <w:rsid w:val="00060749"/>
    <w:rsid w:val="00091FDA"/>
    <w:rsid w:val="000A7077"/>
    <w:rsid w:val="000B3D15"/>
    <w:rsid w:val="000C3A28"/>
    <w:rsid w:val="00121059"/>
    <w:rsid w:val="001251A9"/>
    <w:rsid w:val="0013364E"/>
    <w:rsid w:val="001415C0"/>
    <w:rsid w:val="00152C66"/>
    <w:rsid w:val="00153DBE"/>
    <w:rsid w:val="00154FCD"/>
    <w:rsid w:val="00156FC4"/>
    <w:rsid w:val="001777B5"/>
    <w:rsid w:val="00184ECD"/>
    <w:rsid w:val="001864B9"/>
    <w:rsid w:val="00191862"/>
    <w:rsid w:val="001B775D"/>
    <w:rsid w:val="001C5B98"/>
    <w:rsid w:val="00202F2F"/>
    <w:rsid w:val="0021703B"/>
    <w:rsid w:val="002201C6"/>
    <w:rsid w:val="00266BC6"/>
    <w:rsid w:val="00287100"/>
    <w:rsid w:val="002955FD"/>
    <w:rsid w:val="002C08B4"/>
    <w:rsid w:val="002D6349"/>
    <w:rsid w:val="0030512A"/>
    <w:rsid w:val="00307582"/>
    <w:rsid w:val="00311C60"/>
    <w:rsid w:val="00323F9F"/>
    <w:rsid w:val="0033654E"/>
    <w:rsid w:val="00345EBF"/>
    <w:rsid w:val="003517EE"/>
    <w:rsid w:val="0038158E"/>
    <w:rsid w:val="00382D6B"/>
    <w:rsid w:val="003847D2"/>
    <w:rsid w:val="00391D2A"/>
    <w:rsid w:val="00396A36"/>
    <w:rsid w:val="003B1B2E"/>
    <w:rsid w:val="003B7123"/>
    <w:rsid w:val="003C65A3"/>
    <w:rsid w:val="003D6479"/>
    <w:rsid w:val="003F299A"/>
    <w:rsid w:val="003F3FFA"/>
    <w:rsid w:val="0040429E"/>
    <w:rsid w:val="00410E53"/>
    <w:rsid w:val="00436D10"/>
    <w:rsid w:val="00451119"/>
    <w:rsid w:val="00451427"/>
    <w:rsid w:val="00461098"/>
    <w:rsid w:val="00485C3F"/>
    <w:rsid w:val="0048780B"/>
    <w:rsid w:val="004C1404"/>
    <w:rsid w:val="004C54B4"/>
    <w:rsid w:val="005405A9"/>
    <w:rsid w:val="0054726D"/>
    <w:rsid w:val="005646D8"/>
    <w:rsid w:val="00581B87"/>
    <w:rsid w:val="005A3527"/>
    <w:rsid w:val="005A4182"/>
    <w:rsid w:val="005C2DAB"/>
    <w:rsid w:val="005D01D1"/>
    <w:rsid w:val="005D028E"/>
    <w:rsid w:val="005E2B80"/>
    <w:rsid w:val="0060691F"/>
    <w:rsid w:val="006075A8"/>
    <w:rsid w:val="006451D1"/>
    <w:rsid w:val="0066656D"/>
    <w:rsid w:val="006A1729"/>
    <w:rsid w:val="006A1C94"/>
    <w:rsid w:val="006A536C"/>
    <w:rsid w:val="006C3CA6"/>
    <w:rsid w:val="006D26D0"/>
    <w:rsid w:val="006D592A"/>
    <w:rsid w:val="006F295F"/>
    <w:rsid w:val="006F2B3E"/>
    <w:rsid w:val="006F3228"/>
    <w:rsid w:val="006F32FF"/>
    <w:rsid w:val="006F6299"/>
    <w:rsid w:val="00702310"/>
    <w:rsid w:val="00712C41"/>
    <w:rsid w:val="00720367"/>
    <w:rsid w:val="00725786"/>
    <w:rsid w:val="00731B7F"/>
    <w:rsid w:val="007575DD"/>
    <w:rsid w:val="0077356E"/>
    <w:rsid w:val="00793443"/>
    <w:rsid w:val="00795F5B"/>
    <w:rsid w:val="007A227F"/>
    <w:rsid w:val="007E2001"/>
    <w:rsid w:val="007E67F0"/>
    <w:rsid w:val="007F1E3D"/>
    <w:rsid w:val="008062AC"/>
    <w:rsid w:val="0081016B"/>
    <w:rsid w:val="008251A0"/>
    <w:rsid w:val="0082794A"/>
    <w:rsid w:val="00845C83"/>
    <w:rsid w:val="00853C0B"/>
    <w:rsid w:val="008543D4"/>
    <w:rsid w:val="00871894"/>
    <w:rsid w:val="0089452A"/>
    <w:rsid w:val="00897C10"/>
    <w:rsid w:val="008A46FA"/>
    <w:rsid w:val="008A5379"/>
    <w:rsid w:val="008B240B"/>
    <w:rsid w:val="008B3A6B"/>
    <w:rsid w:val="008B7A78"/>
    <w:rsid w:val="008D4E1F"/>
    <w:rsid w:val="008E4181"/>
    <w:rsid w:val="0091027B"/>
    <w:rsid w:val="00915BBE"/>
    <w:rsid w:val="00922434"/>
    <w:rsid w:val="009301A0"/>
    <w:rsid w:val="00955A9F"/>
    <w:rsid w:val="009A1C77"/>
    <w:rsid w:val="009B0E0B"/>
    <w:rsid w:val="009B7ABE"/>
    <w:rsid w:val="009D0FC6"/>
    <w:rsid w:val="009D7B6B"/>
    <w:rsid w:val="009F6D86"/>
    <w:rsid w:val="00A01C91"/>
    <w:rsid w:val="00A527C8"/>
    <w:rsid w:val="00A52FC1"/>
    <w:rsid w:val="00A644B1"/>
    <w:rsid w:val="00A70337"/>
    <w:rsid w:val="00A7114C"/>
    <w:rsid w:val="00A719EE"/>
    <w:rsid w:val="00A90CC1"/>
    <w:rsid w:val="00AC1673"/>
    <w:rsid w:val="00AC50B8"/>
    <w:rsid w:val="00B00DD0"/>
    <w:rsid w:val="00B16028"/>
    <w:rsid w:val="00B67CEC"/>
    <w:rsid w:val="00B81C2E"/>
    <w:rsid w:val="00BA51AB"/>
    <w:rsid w:val="00BB7159"/>
    <w:rsid w:val="00BE1F2C"/>
    <w:rsid w:val="00BE6DE9"/>
    <w:rsid w:val="00BE7FA7"/>
    <w:rsid w:val="00C13398"/>
    <w:rsid w:val="00C174BB"/>
    <w:rsid w:val="00C314CC"/>
    <w:rsid w:val="00C46DBE"/>
    <w:rsid w:val="00C621A1"/>
    <w:rsid w:val="00C6499F"/>
    <w:rsid w:val="00D21EF4"/>
    <w:rsid w:val="00D30B75"/>
    <w:rsid w:val="00D37E75"/>
    <w:rsid w:val="00D4325F"/>
    <w:rsid w:val="00D45838"/>
    <w:rsid w:val="00D650E7"/>
    <w:rsid w:val="00D76195"/>
    <w:rsid w:val="00D966B8"/>
    <w:rsid w:val="00D968A6"/>
    <w:rsid w:val="00DC1812"/>
    <w:rsid w:val="00DC1E27"/>
    <w:rsid w:val="00DC2F12"/>
    <w:rsid w:val="00DC6034"/>
    <w:rsid w:val="00DD2BBF"/>
    <w:rsid w:val="00DD72C2"/>
    <w:rsid w:val="00DD7964"/>
    <w:rsid w:val="00DE1C57"/>
    <w:rsid w:val="00DE45A1"/>
    <w:rsid w:val="00E16DD8"/>
    <w:rsid w:val="00E352A9"/>
    <w:rsid w:val="00E44AB2"/>
    <w:rsid w:val="00E92EB6"/>
    <w:rsid w:val="00E94471"/>
    <w:rsid w:val="00EA2C90"/>
    <w:rsid w:val="00EB3F35"/>
    <w:rsid w:val="00EC3215"/>
    <w:rsid w:val="00EC6FD6"/>
    <w:rsid w:val="00EC7A05"/>
    <w:rsid w:val="00EF5971"/>
    <w:rsid w:val="00EF6500"/>
    <w:rsid w:val="00F00E32"/>
    <w:rsid w:val="00F74139"/>
    <w:rsid w:val="00F758D5"/>
    <w:rsid w:val="00FA21CA"/>
    <w:rsid w:val="00FC6E75"/>
    <w:rsid w:val="00FD7DD7"/>
    <w:rsid w:val="00FE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964"/>
    <w:pPr>
      <w:tabs>
        <w:tab w:val="center" w:pos="4320"/>
        <w:tab w:val="right" w:pos="8640"/>
      </w:tabs>
    </w:pPr>
  </w:style>
  <w:style w:type="paragraph" w:styleId="Footer">
    <w:name w:val="footer"/>
    <w:basedOn w:val="Normal"/>
    <w:rsid w:val="00011964"/>
    <w:pPr>
      <w:tabs>
        <w:tab w:val="center" w:pos="4320"/>
        <w:tab w:val="right" w:pos="8640"/>
      </w:tabs>
    </w:pPr>
  </w:style>
  <w:style w:type="paragraph" w:styleId="BalloonText">
    <w:name w:val="Balloon Text"/>
    <w:basedOn w:val="Normal"/>
    <w:semiHidden/>
    <w:rsid w:val="009D7B6B"/>
    <w:rPr>
      <w:rFonts w:ascii="Tahoma" w:hAnsi="Tahoma" w:cs="Tahoma"/>
      <w:sz w:val="16"/>
      <w:szCs w:val="16"/>
    </w:rPr>
  </w:style>
  <w:style w:type="character" w:styleId="CommentReference">
    <w:name w:val="annotation reference"/>
    <w:semiHidden/>
    <w:rsid w:val="00EC3215"/>
    <w:rPr>
      <w:sz w:val="16"/>
      <w:szCs w:val="16"/>
    </w:rPr>
  </w:style>
  <w:style w:type="paragraph" w:styleId="CommentText">
    <w:name w:val="annotation text"/>
    <w:basedOn w:val="Normal"/>
    <w:semiHidden/>
    <w:rsid w:val="00EC3215"/>
    <w:rPr>
      <w:sz w:val="20"/>
      <w:szCs w:val="20"/>
    </w:rPr>
  </w:style>
  <w:style w:type="paragraph" w:styleId="CommentSubject">
    <w:name w:val="annotation subject"/>
    <w:basedOn w:val="CommentText"/>
    <w:next w:val="CommentText"/>
    <w:semiHidden/>
    <w:rsid w:val="00EC3215"/>
    <w:rPr>
      <w:b/>
      <w:bCs/>
    </w:rPr>
  </w:style>
  <w:style w:type="paragraph" w:styleId="ListParagraph">
    <w:name w:val="List Paragraph"/>
    <w:basedOn w:val="Normal"/>
    <w:uiPriority w:val="34"/>
    <w:qFormat/>
    <w:rsid w:val="00FD7DD7"/>
    <w:pPr>
      <w:ind w:left="720"/>
      <w:contextualSpacing/>
    </w:pPr>
    <w:rPr>
      <w:rFonts w:ascii="Calibri" w:eastAsia="Calibri" w:hAnsi="Calibri"/>
      <w:sz w:val="22"/>
      <w:szCs w:val="22"/>
    </w:rPr>
  </w:style>
  <w:style w:type="paragraph" w:styleId="Revision">
    <w:name w:val="Revision"/>
    <w:hidden/>
    <w:uiPriority w:val="99"/>
    <w:semiHidden/>
    <w:rsid w:val="002955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964"/>
    <w:pPr>
      <w:tabs>
        <w:tab w:val="center" w:pos="4320"/>
        <w:tab w:val="right" w:pos="8640"/>
      </w:tabs>
    </w:pPr>
  </w:style>
  <w:style w:type="paragraph" w:styleId="Footer">
    <w:name w:val="footer"/>
    <w:basedOn w:val="Normal"/>
    <w:rsid w:val="00011964"/>
    <w:pPr>
      <w:tabs>
        <w:tab w:val="center" w:pos="4320"/>
        <w:tab w:val="right" w:pos="8640"/>
      </w:tabs>
    </w:pPr>
  </w:style>
  <w:style w:type="paragraph" w:styleId="BalloonText">
    <w:name w:val="Balloon Text"/>
    <w:basedOn w:val="Normal"/>
    <w:semiHidden/>
    <w:rsid w:val="009D7B6B"/>
    <w:rPr>
      <w:rFonts w:ascii="Tahoma" w:hAnsi="Tahoma" w:cs="Tahoma"/>
      <w:sz w:val="16"/>
      <w:szCs w:val="16"/>
    </w:rPr>
  </w:style>
  <w:style w:type="character" w:styleId="CommentReference">
    <w:name w:val="annotation reference"/>
    <w:semiHidden/>
    <w:rsid w:val="00EC3215"/>
    <w:rPr>
      <w:sz w:val="16"/>
      <w:szCs w:val="16"/>
    </w:rPr>
  </w:style>
  <w:style w:type="paragraph" w:styleId="CommentText">
    <w:name w:val="annotation text"/>
    <w:basedOn w:val="Normal"/>
    <w:semiHidden/>
    <w:rsid w:val="00EC3215"/>
    <w:rPr>
      <w:sz w:val="20"/>
      <w:szCs w:val="20"/>
    </w:rPr>
  </w:style>
  <w:style w:type="paragraph" w:styleId="CommentSubject">
    <w:name w:val="annotation subject"/>
    <w:basedOn w:val="CommentText"/>
    <w:next w:val="CommentText"/>
    <w:semiHidden/>
    <w:rsid w:val="00EC3215"/>
    <w:rPr>
      <w:b/>
      <w:bCs/>
    </w:rPr>
  </w:style>
  <w:style w:type="paragraph" w:styleId="ListParagraph">
    <w:name w:val="List Paragraph"/>
    <w:basedOn w:val="Normal"/>
    <w:uiPriority w:val="34"/>
    <w:qFormat/>
    <w:rsid w:val="00FD7DD7"/>
    <w:pPr>
      <w:ind w:left="720"/>
      <w:contextualSpacing/>
    </w:pPr>
    <w:rPr>
      <w:rFonts w:ascii="Calibri" w:eastAsia="Calibri" w:hAnsi="Calibri"/>
      <w:sz w:val="22"/>
      <w:szCs w:val="22"/>
    </w:rPr>
  </w:style>
  <w:style w:type="paragraph" w:styleId="Revision">
    <w:name w:val="Revision"/>
    <w:hidden/>
    <w:uiPriority w:val="99"/>
    <w:semiHidden/>
    <w:rsid w:val="002955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8092">
      <w:bodyDiv w:val="1"/>
      <w:marLeft w:val="0"/>
      <w:marRight w:val="0"/>
      <w:marTop w:val="0"/>
      <w:marBottom w:val="0"/>
      <w:divBdr>
        <w:top w:val="none" w:sz="0" w:space="0" w:color="auto"/>
        <w:left w:val="none" w:sz="0" w:space="0" w:color="auto"/>
        <w:bottom w:val="none" w:sz="0" w:space="0" w:color="auto"/>
        <w:right w:val="none" w:sz="0" w:space="0" w:color="auto"/>
      </w:divBdr>
    </w:div>
    <w:div w:id="158620408">
      <w:bodyDiv w:val="1"/>
      <w:marLeft w:val="0"/>
      <w:marRight w:val="0"/>
      <w:marTop w:val="0"/>
      <w:marBottom w:val="0"/>
      <w:divBdr>
        <w:top w:val="none" w:sz="0" w:space="0" w:color="auto"/>
        <w:left w:val="none" w:sz="0" w:space="0" w:color="auto"/>
        <w:bottom w:val="none" w:sz="0" w:space="0" w:color="auto"/>
        <w:right w:val="none" w:sz="0" w:space="0" w:color="auto"/>
      </w:divBdr>
    </w:div>
    <w:div w:id="1050611762">
      <w:bodyDiv w:val="1"/>
      <w:marLeft w:val="0"/>
      <w:marRight w:val="0"/>
      <w:marTop w:val="0"/>
      <w:marBottom w:val="0"/>
      <w:divBdr>
        <w:top w:val="none" w:sz="0" w:space="0" w:color="auto"/>
        <w:left w:val="none" w:sz="0" w:space="0" w:color="auto"/>
        <w:bottom w:val="none" w:sz="0" w:space="0" w:color="auto"/>
        <w:right w:val="none" w:sz="0" w:space="0" w:color="auto"/>
      </w:divBdr>
    </w:div>
    <w:div w:id="1224294069">
      <w:bodyDiv w:val="1"/>
      <w:marLeft w:val="0"/>
      <w:marRight w:val="0"/>
      <w:marTop w:val="0"/>
      <w:marBottom w:val="0"/>
      <w:divBdr>
        <w:top w:val="none" w:sz="0" w:space="0" w:color="auto"/>
        <w:left w:val="none" w:sz="0" w:space="0" w:color="auto"/>
        <w:bottom w:val="none" w:sz="0" w:space="0" w:color="auto"/>
        <w:right w:val="none" w:sz="0" w:space="0" w:color="auto"/>
      </w:divBdr>
    </w:div>
    <w:div w:id="1334453517">
      <w:bodyDiv w:val="1"/>
      <w:marLeft w:val="0"/>
      <w:marRight w:val="0"/>
      <w:marTop w:val="0"/>
      <w:marBottom w:val="0"/>
      <w:divBdr>
        <w:top w:val="none" w:sz="0" w:space="0" w:color="auto"/>
        <w:left w:val="none" w:sz="0" w:space="0" w:color="auto"/>
        <w:bottom w:val="none" w:sz="0" w:space="0" w:color="auto"/>
        <w:right w:val="none" w:sz="0" w:space="0" w:color="auto"/>
      </w:divBdr>
    </w:div>
    <w:div w:id="140845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E9277-73F5-4F3D-AFC9-C2F26A53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D5673260</Template>
  <TotalTime>1</TotalTime>
  <Pages>3</Pages>
  <Words>0</Words>
  <Characters>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VISTA Progress Report Supplement</vt:lpstr>
    </vt:vector>
  </TitlesOfParts>
  <Company>Corporation for National and Community Service</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VISTA Progress Report Supplement</dc:title>
  <dc:creator>Kelly L. Daly</dc:creator>
  <cp:keywords>VPRS, VISTA,</cp:keywords>
  <cp:lastModifiedBy>Borgstrom, Amy</cp:lastModifiedBy>
  <cp:revision>2</cp:revision>
  <cp:lastPrinted>2012-07-11T22:04:00Z</cp:lastPrinted>
  <dcterms:created xsi:type="dcterms:W3CDTF">2012-07-30T14:10:00Z</dcterms:created>
  <dcterms:modified xsi:type="dcterms:W3CDTF">2012-07-30T14:10:00Z</dcterms:modified>
</cp:coreProperties>
</file>