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6228E" w:rsidRDefault="00BA1043">
      <w:pPr>
        <w:tabs>
          <w:tab w:val="center" w:pos="4680"/>
        </w:tabs>
        <w:rPr>
          <w:rFonts w:ascii="Arial" w:hAnsi="Arial"/>
          <w:sz w:val="22"/>
        </w:rPr>
      </w:pPr>
      <w:r>
        <w:rPr>
          <w:rFonts w:ascii="Arial" w:hAnsi="Arial"/>
          <w:sz w:val="22"/>
        </w:rPr>
        <w:fldChar w:fldCharType="begin"/>
      </w:r>
      <w:r w:rsidR="00A6228E">
        <w:instrText xml:space="preserve"> SEQ CHAPTER \h \r 1</w:instrText>
      </w:r>
      <w:r>
        <w:fldChar w:fldCharType="end"/>
      </w:r>
      <w:r w:rsidR="00144D8A">
        <w:rPr>
          <w:rFonts w:ascii="Arial" w:hAnsi="Arial"/>
          <w:sz w:val="22"/>
        </w:rPr>
        <w:tab/>
      </w:r>
      <w:r w:rsidR="00491949">
        <w:rPr>
          <w:rFonts w:ascii="Arial" w:hAnsi="Arial"/>
          <w:sz w:val="22"/>
        </w:rPr>
        <w:t>FINAL</w:t>
      </w:r>
      <w:r w:rsidR="00A73468">
        <w:rPr>
          <w:rFonts w:ascii="Arial" w:hAnsi="Arial"/>
          <w:sz w:val="22"/>
        </w:rPr>
        <w:t xml:space="preserve"> </w:t>
      </w:r>
      <w:r w:rsidR="00A6228E">
        <w:rPr>
          <w:rFonts w:ascii="Arial" w:hAnsi="Arial"/>
          <w:sz w:val="22"/>
        </w:rPr>
        <w:t>SUPPORTING STATEMENT</w:t>
      </w:r>
    </w:p>
    <w:p w:rsidR="00A6228E" w:rsidRDefault="00A6228E">
      <w:pPr>
        <w:tabs>
          <w:tab w:val="center" w:pos="4680"/>
        </w:tabs>
        <w:rPr>
          <w:rFonts w:ascii="Arial" w:hAnsi="Arial"/>
          <w:sz w:val="22"/>
        </w:rPr>
      </w:pPr>
      <w:r>
        <w:rPr>
          <w:rFonts w:ascii="Arial" w:hAnsi="Arial"/>
          <w:sz w:val="22"/>
        </w:rPr>
        <w:tab/>
        <w:t>FOR</w:t>
      </w:r>
    </w:p>
    <w:p w:rsidR="00A6228E" w:rsidRDefault="00A6228E">
      <w:pPr>
        <w:tabs>
          <w:tab w:val="center" w:pos="4680"/>
        </w:tabs>
        <w:rPr>
          <w:rFonts w:ascii="Arial" w:hAnsi="Arial"/>
          <w:sz w:val="22"/>
        </w:rPr>
      </w:pPr>
      <w:r>
        <w:rPr>
          <w:rFonts w:ascii="Arial" w:hAnsi="Arial"/>
          <w:sz w:val="22"/>
        </w:rPr>
        <w:tab/>
        <w:t>NRC FORMS 366, 366A, and 366B, "LICENSEE EVENT REPORT"</w:t>
      </w:r>
    </w:p>
    <w:p w:rsidR="00A6228E" w:rsidRDefault="00A6228E">
      <w:pPr>
        <w:tabs>
          <w:tab w:val="center" w:pos="4680"/>
        </w:tabs>
        <w:rPr>
          <w:rFonts w:ascii="Arial" w:hAnsi="Arial"/>
          <w:sz w:val="22"/>
        </w:rPr>
      </w:pPr>
      <w:r>
        <w:rPr>
          <w:rFonts w:ascii="Arial" w:hAnsi="Arial"/>
          <w:sz w:val="22"/>
        </w:rPr>
        <w:tab/>
        <w:t xml:space="preserve">10 CFR </w:t>
      </w:r>
      <w:proofErr w:type="gramStart"/>
      <w:r>
        <w:rPr>
          <w:rFonts w:ascii="Arial" w:hAnsi="Arial"/>
          <w:sz w:val="22"/>
        </w:rPr>
        <w:t>Part</w:t>
      </w:r>
      <w:proofErr w:type="gramEnd"/>
      <w:r>
        <w:rPr>
          <w:rFonts w:ascii="Arial" w:hAnsi="Arial"/>
          <w:sz w:val="22"/>
        </w:rPr>
        <w:t xml:space="preserve"> 50.73</w:t>
      </w:r>
    </w:p>
    <w:p w:rsidR="00A6228E" w:rsidRDefault="00A6228E">
      <w:pPr>
        <w:rPr>
          <w:rFonts w:ascii="Arial" w:hAnsi="Arial"/>
          <w:sz w:val="22"/>
        </w:rPr>
      </w:pPr>
    </w:p>
    <w:p w:rsidR="00A6228E" w:rsidRDefault="00A6228E" w:rsidP="000479D0">
      <w:pPr>
        <w:tabs>
          <w:tab w:val="center" w:pos="4680"/>
        </w:tabs>
        <w:rPr>
          <w:rFonts w:ascii="Arial" w:hAnsi="Arial"/>
          <w:sz w:val="22"/>
        </w:rPr>
      </w:pPr>
      <w:r>
        <w:rPr>
          <w:rFonts w:ascii="Arial" w:hAnsi="Arial"/>
          <w:sz w:val="22"/>
        </w:rPr>
        <w:tab/>
        <w:t>(3150-0104)</w:t>
      </w:r>
      <w:r w:rsidR="000479D0">
        <w:rPr>
          <w:rFonts w:ascii="Arial" w:hAnsi="Arial"/>
          <w:sz w:val="22"/>
        </w:rPr>
        <w:t xml:space="preserve"> </w:t>
      </w:r>
      <w:r>
        <w:rPr>
          <w:rFonts w:ascii="Arial" w:hAnsi="Arial"/>
          <w:sz w:val="22"/>
        </w:rPr>
        <w:t xml:space="preserve">Extension </w:t>
      </w:r>
    </w:p>
    <w:p w:rsidR="000479D0" w:rsidRDefault="000479D0" w:rsidP="000479D0">
      <w:pPr>
        <w:tabs>
          <w:tab w:val="center" w:pos="4680"/>
        </w:tabs>
        <w:rPr>
          <w:rFonts w:ascii="Arial" w:hAnsi="Arial"/>
          <w:sz w:val="22"/>
        </w:rPr>
      </w:pPr>
    </w:p>
    <w:p w:rsidR="00A6228E" w:rsidRDefault="00A6228E">
      <w:pPr>
        <w:rPr>
          <w:rFonts w:ascii="Arial" w:hAnsi="Arial"/>
          <w:sz w:val="22"/>
        </w:rPr>
      </w:pPr>
    </w:p>
    <w:p w:rsidR="00A6228E" w:rsidRDefault="00A6228E">
      <w:pPr>
        <w:rPr>
          <w:rFonts w:ascii="Arial" w:hAnsi="Arial"/>
          <w:sz w:val="22"/>
        </w:rPr>
      </w:pPr>
      <w:r>
        <w:rPr>
          <w:rFonts w:ascii="Arial" w:hAnsi="Arial"/>
          <w:sz w:val="22"/>
          <w:u w:val="single"/>
        </w:rPr>
        <w:t>Description of the Information Collection</w:t>
      </w:r>
    </w:p>
    <w:p w:rsidR="00A6228E" w:rsidRDefault="00A6228E">
      <w:pPr>
        <w:rPr>
          <w:rFonts w:ascii="Arial" w:hAnsi="Arial"/>
          <w:sz w:val="22"/>
        </w:rPr>
      </w:pPr>
    </w:p>
    <w:p w:rsidR="00A6228E" w:rsidRDefault="00A6228E">
      <w:pPr>
        <w:rPr>
          <w:rFonts w:ascii="Arial" w:hAnsi="Arial"/>
          <w:sz w:val="22"/>
        </w:rPr>
      </w:pPr>
      <w:r>
        <w:rPr>
          <w:rFonts w:ascii="Arial" w:hAnsi="Arial"/>
          <w:sz w:val="22"/>
        </w:rPr>
        <w:t>Holders of operating licenses for commercial nuclear power plants are required to report specified events in writing using NRC Forms 366, 366A, and 366B, "Licensee Event Report."</w:t>
      </w:r>
    </w:p>
    <w:p w:rsidR="00A6228E" w:rsidRDefault="00A6228E">
      <w:pPr>
        <w:rPr>
          <w:rFonts w:ascii="Arial" w:hAnsi="Arial"/>
          <w:sz w:val="22"/>
        </w:rPr>
      </w:pPr>
    </w:p>
    <w:p w:rsidR="00A6228E" w:rsidRDefault="00A6228E">
      <w:pPr>
        <w:ind w:left="720" w:hanging="720"/>
        <w:rPr>
          <w:rFonts w:ascii="Arial" w:hAnsi="Arial"/>
          <w:sz w:val="22"/>
        </w:rPr>
      </w:pPr>
      <w:r>
        <w:rPr>
          <w:rFonts w:ascii="Arial" w:hAnsi="Arial"/>
          <w:sz w:val="22"/>
        </w:rPr>
        <w:t>A.</w:t>
      </w:r>
      <w:r>
        <w:rPr>
          <w:rFonts w:ascii="Arial" w:hAnsi="Arial"/>
          <w:sz w:val="22"/>
        </w:rPr>
        <w:tab/>
      </w:r>
      <w:r>
        <w:rPr>
          <w:rFonts w:ascii="Arial" w:hAnsi="Arial"/>
          <w:sz w:val="22"/>
          <w:u w:val="single"/>
        </w:rPr>
        <w:t>JUSTIFICATION</w:t>
      </w:r>
    </w:p>
    <w:p w:rsidR="00A6228E" w:rsidRDefault="00A6228E">
      <w:pPr>
        <w:rPr>
          <w:rFonts w:ascii="Arial" w:hAnsi="Arial"/>
          <w:sz w:val="22"/>
        </w:rPr>
      </w:pPr>
    </w:p>
    <w:p w:rsidR="00A6228E" w:rsidRDefault="00A6228E">
      <w:pPr>
        <w:ind w:left="1440" w:hanging="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p>
    <w:p w:rsidR="00A6228E" w:rsidRDefault="00A6228E">
      <w:pPr>
        <w:rPr>
          <w:rFonts w:ascii="Arial" w:hAnsi="Arial"/>
          <w:sz w:val="22"/>
        </w:rPr>
      </w:pPr>
    </w:p>
    <w:p w:rsidR="00574BFC" w:rsidRDefault="00574BFC" w:rsidP="00EF6EC4">
      <w:pPr>
        <w:ind w:left="1440"/>
        <w:rPr>
          <w:rFonts w:ascii="Arial" w:hAnsi="Arial"/>
          <w:sz w:val="22"/>
        </w:rPr>
      </w:pPr>
      <w:r w:rsidRPr="00EF6EC4">
        <w:rPr>
          <w:rFonts w:ascii="Arial" w:hAnsi="Arial"/>
          <w:sz w:val="22"/>
        </w:rPr>
        <w:t>Part of the NRC’s function is to license and regulate the operation of commercial nuclear power plants to ensure protection of public health and safety and the environment in accordance with the Atomic Energy Act of 1954 (the Act) as amended.  In order for the NRC to carry out these responsibilities, licensees must report significant events so that the NRC can evaluate the events to determine what actions, if any, are warranted to ensure protection of public health and safety or the environment.  In addition, this information is needed for the NRC to carry out its responsibility to inform Congress of those events constituting "abnormal occurrences."</w:t>
      </w:r>
    </w:p>
    <w:p w:rsidR="00EF6EC4" w:rsidRPr="00EF6EC4" w:rsidRDefault="00EF6EC4" w:rsidP="00EF6EC4">
      <w:pPr>
        <w:ind w:left="1440"/>
        <w:rPr>
          <w:rFonts w:ascii="Arial" w:hAnsi="Arial"/>
          <w:sz w:val="22"/>
        </w:rPr>
      </w:pPr>
    </w:p>
    <w:p w:rsidR="00574BFC" w:rsidRDefault="00574BFC" w:rsidP="00C41D41">
      <w:pPr>
        <w:ind w:left="1440"/>
        <w:rPr>
          <w:rFonts w:ascii="Arial" w:hAnsi="Arial"/>
          <w:sz w:val="22"/>
        </w:rPr>
      </w:pPr>
      <w:r w:rsidRPr="00EF6EC4">
        <w:rPr>
          <w:rFonts w:ascii="Arial" w:hAnsi="Arial"/>
          <w:sz w:val="22"/>
        </w:rPr>
        <w:t xml:space="preserve">10 CFR 50.73 requires reporting, on NRC Forms 366, 366A, and 366B, the types of reactor events and problems that are believed to be significant and useful to the NRC in its effort to identify and resolve threats to public safety.  The forms are designed to provide the information necessary for engineering studies of operational anomalies and trends and patterns analysis of operational occurrences.  The same information can be used for other analytic procedures that will aid in identifying accident precursors. </w:t>
      </w:r>
    </w:p>
    <w:p w:rsidR="00A6228E" w:rsidRDefault="00A6228E">
      <w:pPr>
        <w:rPr>
          <w:rFonts w:ascii="Arial" w:hAnsi="Arial"/>
          <w:sz w:val="22"/>
        </w:rPr>
      </w:pPr>
    </w:p>
    <w:p w:rsidR="004E16FC" w:rsidRPr="00A61B58" w:rsidRDefault="00A6228E" w:rsidP="00A61B58">
      <w:pPr>
        <w:ind w:left="1440"/>
        <w:rPr>
          <w:rFonts w:ascii="Arial" w:hAnsi="Arial"/>
          <w:sz w:val="22"/>
        </w:rPr>
      </w:pPr>
      <w:r>
        <w:rPr>
          <w:rFonts w:ascii="Arial" w:hAnsi="Arial"/>
          <w:sz w:val="22"/>
        </w:rPr>
        <w:t xml:space="preserve">On October 25, 2000, the NRC published a final rule in the </w:t>
      </w:r>
      <w:r>
        <w:rPr>
          <w:rFonts w:ascii="Arial" w:hAnsi="Arial"/>
          <w:sz w:val="22"/>
          <w:u w:val="single"/>
        </w:rPr>
        <w:t>Federal Register</w:t>
      </w:r>
      <w:r>
        <w:rPr>
          <w:rFonts w:ascii="Arial" w:hAnsi="Arial"/>
          <w:sz w:val="22"/>
        </w:rPr>
        <w:t xml:space="preserve"> which modified the event reporting requirements in 10 CFR 50.73 (65 FR 63769).  The final rule better aligned event reporting requirements with the type</w:t>
      </w:r>
      <w:r w:rsidR="00A61B58">
        <w:rPr>
          <w:rFonts w:ascii="Arial" w:hAnsi="Arial"/>
          <w:sz w:val="22"/>
        </w:rPr>
        <w:t>s</w:t>
      </w:r>
      <w:r>
        <w:rPr>
          <w:rFonts w:ascii="Arial" w:hAnsi="Arial"/>
          <w:sz w:val="22"/>
        </w:rPr>
        <w:t xml:space="preserve"> of information </w:t>
      </w:r>
      <w:r w:rsidR="00A61B58">
        <w:rPr>
          <w:rFonts w:ascii="Arial" w:hAnsi="Arial"/>
          <w:sz w:val="22"/>
        </w:rPr>
        <w:t xml:space="preserve">the </w:t>
      </w:r>
      <w:r>
        <w:rPr>
          <w:rFonts w:ascii="Arial" w:hAnsi="Arial"/>
          <w:sz w:val="22"/>
        </w:rPr>
        <w:t xml:space="preserve">NRC needs to carry out its safety mission, including revising reporting requirements based on importance to risk and extending the required reporting times consistent with the time that information is needed for prompt NRC action.  NRC Forms 366, 366A, and 366B reflect </w:t>
      </w:r>
      <w:r w:rsidR="00A61B58">
        <w:rPr>
          <w:rFonts w:ascii="Arial" w:hAnsi="Arial"/>
          <w:sz w:val="22"/>
        </w:rPr>
        <w:t>requirements contained</w:t>
      </w:r>
      <w:r>
        <w:rPr>
          <w:rFonts w:ascii="Arial" w:hAnsi="Arial"/>
          <w:sz w:val="22"/>
        </w:rPr>
        <w:t xml:space="preserve"> in 10 CFR 50.73.  </w:t>
      </w:r>
    </w:p>
    <w:p w:rsidR="004E16FC" w:rsidRDefault="004E16FC" w:rsidP="00D26ADA">
      <w:pPr>
        <w:ind w:left="1440"/>
      </w:pPr>
    </w:p>
    <w:p w:rsidR="00A6228E" w:rsidRPr="004E16FC" w:rsidRDefault="004E16FC" w:rsidP="004E16FC">
      <w:pPr>
        <w:ind w:left="1440" w:hanging="720"/>
        <w:rPr>
          <w:rFonts w:ascii="Arial" w:hAnsi="Arial"/>
          <w:sz w:val="22"/>
        </w:rPr>
      </w:pPr>
      <w:r w:rsidRPr="004E16FC">
        <w:rPr>
          <w:rFonts w:ascii="Arial" w:hAnsi="Arial"/>
          <w:sz w:val="22"/>
        </w:rPr>
        <w:t>2.</w:t>
      </w:r>
      <w:r w:rsidRPr="004E16FC">
        <w:rPr>
          <w:rFonts w:ascii="Arial" w:hAnsi="Arial"/>
          <w:sz w:val="22"/>
        </w:rPr>
        <w:tab/>
      </w:r>
      <w:r w:rsidR="00A6228E" w:rsidRPr="004E16FC">
        <w:rPr>
          <w:rFonts w:ascii="Arial" w:hAnsi="Arial"/>
          <w:sz w:val="22"/>
          <w:u w:val="single"/>
        </w:rPr>
        <w:t>Agency Use of Information</w:t>
      </w:r>
    </w:p>
    <w:p w:rsidR="00A6228E" w:rsidRDefault="00A6228E">
      <w:pPr>
        <w:rPr>
          <w:rFonts w:ascii="Arial" w:hAnsi="Arial"/>
          <w:sz w:val="22"/>
        </w:rPr>
      </w:pPr>
    </w:p>
    <w:p w:rsidR="00402313" w:rsidRDefault="00A6228E" w:rsidP="00EF6EC4">
      <w:pPr>
        <w:ind w:left="1440"/>
        <w:rPr>
          <w:rFonts w:ascii="Arial" w:hAnsi="Arial"/>
          <w:sz w:val="22"/>
        </w:rPr>
      </w:pPr>
      <w:r>
        <w:rPr>
          <w:rFonts w:ascii="Arial" w:hAnsi="Arial"/>
          <w:sz w:val="22"/>
        </w:rPr>
        <w:t xml:space="preserve">The information reported on NRC Forms 366, 366A, and 366B is used by the NRC in determining whether action is needed to resolve a potential threat to public health and safety or the environment.  This includes confirming licensing </w:t>
      </w:r>
      <w:r>
        <w:rPr>
          <w:rFonts w:ascii="Arial" w:hAnsi="Arial"/>
          <w:sz w:val="22"/>
        </w:rPr>
        <w:lastRenderedPageBreak/>
        <w:t>bases, studying potentially generic safety problems, assessing tr</w:t>
      </w:r>
      <w:r w:rsidR="00CF25F8">
        <w:rPr>
          <w:rFonts w:ascii="Arial" w:hAnsi="Arial"/>
          <w:sz w:val="22"/>
        </w:rPr>
        <w:t>ends and patterns of operating</w:t>
      </w:r>
      <w:r>
        <w:rPr>
          <w:rFonts w:ascii="Arial" w:hAnsi="Arial"/>
          <w:sz w:val="22"/>
        </w:rPr>
        <w:t xml:space="preserve"> experience, monitoring performance, identifying precursors of more significant e</w:t>
      </w:r>
      <w:r w:rsidR="00CF25F8">
        <w:rPr>
          <w:rFonts w:ascii="Arial" w:hAnsi="Arial"/>
          <w:sz w:val="22"/>
        </w:rPr>
        <w:t>vents, and providing operating</w:t>
      </w:r>
      <w:r>
        <w:rPr>
          <w:rFonts w:ascii="Arial" w:hAnsi="Arial"/>
          <w:sz w:val="22"/>
        </w:rPr>
        <w:t xml:space="preserve"> experience feedback to the industry.  In addition the NRC uses the information obtained to inform Congress of those events constituting </w:t>
      </w:r>
      <w:r w:rsidR="0067257A">
        <w:rPr>
          <w:rFonts w:ascii="Arial" w:hAnsi="Arial"/>
          <w:sz w:val="22"/>
        </w:rPr>
        <w:t>“</w:t>
      </w:r>
      <w:r>
        <w:rPr>
          <w:rFonts w:ascii="Arial" w:hAnsi="Arial"/>
          <w:sz w:val="22"/>
        </w:rPr>
        <w:t>abnormal occurrences.</w:t>
      </w:r>
      <w:r w:rsidR="0067257A">
        <w:rPr>
          <w:rFonts w:ascii="Arial" w:hAnsi="Arial"/>
          <w:sz w:val="22"/>
        </w:rPr>
        <w:t>”</w:t>
      </w:r>
    </w:p>
    <w:p w:rsidR="00EF6EC4" w:rsidRDefault="00EF6EC4" w:rsidP="00EF6EC4">
      <w:pPr>
        <w:ind w:left="1440"/>
        <w:rPr>
          <w:rFonts w:ascii="Arial" w:hAnsi="Arial"/>
          <w:sz w:val="22"/>
        </w:rPr>
      </w:pPr>
    </w:p>
    <w:p w:rsidR="00A6228E" w:rsidRDefault="00A6228E" w:rsidP="00EF6EC4">
      <w:pPr>
        <w:ind w:left="1440"/>
        <w:rPr>
          <w:rFonts w:ascii="Arial" w:hAnsi="Arial"/>
          <w:sz w:val="22"/>
        </w:rPr>
      </w:pPr>
      <w:r>
        <w:rPr>
          <w:rFonts w:ascii="Arial" w:hAnsi="Arial"/>
          <w:sz w:val="22"/>
        </w:rPr>
        <w:t xml:space="preserve">The reported events are assessed both individually and collectively to determine their safety significance and their generic implications and to identify any safety concerns with the potential to seriously impact the public health and/or safety.  The evaluation of these events provides valuable insights on improving reactor safety. </w:t>
      </w:r>
    </w:p>
    <w:p w:rsidR="00EF6EC4" w:rsidRDefault="00EF6EC4" w:rsidP="00EF6EC4">
      <w:pPr>
        <w:ind w:left="1440"/>
        <w:rPr>
          <w:rFonts w:ascii="Arial" w:hAnsi="Arial"/>
          <w:sz w:val="22"/>
        </w:rPr>
      </w:pPr>
    </w:p>
    <w:p w:rsidR="00A6228E" w:rsidRDefault="00A6228E" w:rsidP="00402313">
      <w:pPr>
        <w:ind w:left="1440"/>
        <w:rPr>
          <w:rFonts w:ascii="Arial" w:hAnsi="Arial"/>
          <w:sz w:val="22"/>
        </w:rPr>
      </w:pPr>
      <w:r>
        <w:rPr>
          <w:rFonts w:ascii="Arial" w:hAnsi="Arial"/>
          <w:sz w:val="22"/>
        </w:rPr>
        <w:t>The information required includes detailed event descriptions, plant conditions at the onset of the events, root cause(s) of the occurrences, an assessment of safety consequences and implications, data on operator actions and personnel errors, and the corrective actions taken by the licensee to prevent recurrences.</w:t>
      </w:r>
    </w:p>
    <w:p w:rsidR="00402313" w:rsidRDefault="00402313" w:rsidP="00402313">
      <w:pPr>
        <w:ind w:left="1440"/>
        <w:rPr>
          <w:rFonts w:ascii="Arial" w:hAnsi="Arial"/>
          <w:sz w:val="22"/>
        </w:rPr>
      </w:pPr>
    </w:p>
    <w:p w:rsidR="00A6228E" w:rsidRDefault="00CF25F8" w:rsidP="00CF25F8">
      <w:pPr>
        <w:ind w:left="1440"/>
        <w:rPr>
          <w:rFonts w:ascii="Arial" w:hAnsi="Arial"/>
          <w:sz w:val="22"/>
        </w:rPr>
      </w:pPr>
      <w:r>
        <w:rPr>
          <w:rFonts w:ascii="Arial" w:hAnsi="Arial"/>
          <w:sz w:val="22"/>
        </w:rPr>
        <w:t xml:space="preserve">The assessment and feedback of operating experience is a vital and integral prerequisite to improving reactor safety.  Within the NRC, a formal and systematic program has been established for the collection, assessment, and feedback of operating experience gained from the Licensee Event Reports (LERs).  This program has proven effective and resulted in an improved understanding of reactor performance, identification of important safety issues, and initiation of appropriate actions such as the issuance of generic letters, bulletins and information notices.  </w:t>
      </w:r>
      <w:r w:rsidR="00A6228E">
        <w:rPr>
          <w:rFonts w:ascii="Arial" w:hAnsi="Arial"/>
          <w:sz w:val="22"/>
        </w:rPr>
        <w:t xml:space="preserve">  </w:t>
      </w:r>
    </w:p>
    <w:p w:rsidR="00A6228E" w:rsidRDefault="00A6228E">
      <w:pPr>
        <w:rPr>
          <w:rFonts w:ascii="Arial" w:hAnsi="Arial"/>
          <w:sz w:val="22"/>
        </w:rPr>
      </w:pPr>
    </w:p>
    <w:p w:rsidR="009E7183" w:rsidRDefault="00CF25F8" w:rsidP="009E7183">
      <w:pPr>
        <w:ind w:left="1440"/>
        <w:rPr>
          <w:rFonts w:ascii="Arial" w:hAnsi="Arial"/>
          <w:sz w:val="22"/>
        </w:rPr>
      </w:pPr>
      <w:r>
        <w:rPr>
          <w:rFonts w:ascii="Arial" w:hAnsi="Arial"/>
          <w:sz w:val="22"/>
        </w:rPr>
        <w:t>In addition, formal and informal methods have been developed to efficiently compare and self-assess the NRC’s evaluation of operating experience with the industry's Institute of Nuclear Power Operations (INPO) by exchanging information on events in accordance with a Memorandum of Agreement between the two organizations.  Furthermore, the NRC cooperates with various other nations, the Nuclear Energy Agency (NEA) and the International Atomic Energy Agency (IAEA) Incident Reporting System (IRS) by exchanging information about operating events.  The worldwide sharing of nuclear operating experience provides value, particularly in the interest of incorporation of lessons learned, event reduction and accident prevention.</w:t>
      </w:r>
    </w:p>
    <w:p w:rsidR="00CF25F8" w:rsidRDefault="00CF25F8" w:rsidP="009E7183">
      <w:pPr>
        <w:ind w:left="1440"/>
        <w:rPr>
          <w:rFonts w:ascii="Arial" w:hAnsi="Arial"/>
          <w:sz w:val="22"/>
        </w:rPr>
      </w:pPr>
    </w:p>
    <w:p w:rsidR="00BF4BB3" w:rsidRDefault="00A6228E" w:rsidP="00D26ADA">
      <w:pPr>
        <w:ind w:left="1440"/>
        <w:rPr>
          <w:rFonts w:ascii="Arial" w:hAnsi="Arial"/>
          <w:sz w:val="22"/>
        </w:rPr>
      </w:pPr>
      <w:r>
        <w:rPr>
          <w:rFonts w:ascii="Arial" w:hAnsi="Arial"/>
          <w:sz w:val="22"/>
        </w:rPr>
        <w:t>Elimination of data collection would seriously degrade the NRC’s ability to assess operating experience, feed back the lessons learned in a timely manner, including corrective actions to prevent recurrences and monitor industry performance.  Additionally, LER’s are available to the public and provide more detailed information concerning relative</w:t>
      </w:r>
      <w:r w:rsidR="00CF25F8">
        <w:rPr>
          <w:rFonts w:ascii="Arial" w:hAnsi="Arial"/>
          <w:sz w:val="22"/>
        </w:rPr>
        <w:t xml:space="preserve">ly significant events, thereby </w:t>
      </w:r>
      <w:r>
        <w:rPr>
          <w:rFonts w:ascii="Arial" w:hAnsi="Arial"/>
          <w:sz w:val="22"/>
        </w:rPr>
        <w:t>increasing public confidence in the regulatory process.</w:t>
      </w:r>
    </w:p>
    <w:p w:rsidR="00D26ADA" w:rsidRDefault="00D26ADA" w:rsidP="00D26ADA">
      <w:pPr>
        <w:ind w:left="1440"/>
        <w:rPr>
          <w:rFonts w:ascii="Arial" w:hAnsi="Arial"/>
          <w:sz w:val="22"/>
        </w:rPr>
      </w:pPr>
    </w:p>
    <w:p w:rsidR="00A6228E" w:rsidRPr="00AB05F5" w:rsidRDefault="00A6228E" w:rsidP="00C356F7">
      <w:pPr>
        <w:ind w:left="1440" w:hanging="720"/>
        <w:rPr>
          <w:rFonts w:ascii="Arial" w:hAnsi="Arial"/>
          <w:sz w:val="22"/>
        </w:rPr>
      </w:pPr>
      <w:r w:rsidRPr="00AB05F5">
        <w:rPr>
          <w:rFonts w:ascii="Arial" w:hAnsi="Arial"/>
          <w:sz w:val="22"/>
        </w:rPr>
        <w:t>3.</w:t>
      </w:r>
      <w:r w:rsidRPr="00AB05F5">
        <w:rPr>
          <w:rFonts w:ascii="Arial" w:hAnsi="Arial"/>
          <w:sz w:val="22"/>
        </w:rPr>
        <w:tab/>
      </w:r>
      <w:r w:rsidRPr="00AB05F5">
        <w:rPr>
          <w:rFonts w:ascii="Arial" w:hAnsi="Arial"/>
          <w:sz w:val="22"/>
          <w:u w:val="single"/>
        </w:rPr>
        <w:t xml:space="preserve">Reduction of Burden </w:t>
      </w:r>
      <w:proofErr w:type="gramStart"/>
      <w:r w:rsidRPr="00AB05F5">
        <w:rPr>
          <w:rFonts w:ascii="Arial" w:hAnsi="Arial"/>
          <w:sz w:val="22"/>
          <w:u w:val="single"/>
        </w:rPr>
        <w:t>Through</w:t>
      </w:r>
      <w:proofErr w:type="gramEnd"/>
      <w:r w:rsidRPr="00AB05F5">
        <w:rPr>
          <w:rFonts w:ascii="Arial" w:hAnsi="Arial"/>
          <w:sz w:val="22"/>
          <w:u w:val="single"/>
        </w:rPr>
        <w:t xml:space="preserve"> Information Technology</w:t>
      </w:r>
    </w:p>
    <w:p w:rsidR="00B9528B" w:rsidRPr="00B9528B" w:rsidRDefault="00B9528B" w:rsidP="009F134F">
      <w:pPr>
        <w:widowControl w:val="0"/>
        <w:ind w:left="1440"/>
        <w:rPr>
          <w:rFonts w:ascii="Arial" w:hAnsi="Arial"/>
          <w:color w:val="000080"/>
          <w:sz w:val="22"/>
        </w:rPr>
      </w:pPr>
    </w:p>
    <w:p w:rsidR="007F09CC" w:rsidRDefault="0067257A" w:rsidP="007C27F5">
      <w:pPr>
        <w:widowControl w:val="0"/>
        <w:ind w:left="1440"/>
        <w:rPr>
          <w:rFonts w:ascii="Arial" w:hAnsi="Arial"/>
          <w:sz w:val="22"/>
        </w:rPr>
      </w:pPr>
      <w:r w:rsidRPr="0067257A">
        <w:rPr>
          <w:rFonts w:ascii="Arial" w:hAnsi="Arial"/>
          <w:sz w:val="22"/>
        </w:rPr>
        <w:t xml:space="preserve">There are no legal obstacles to reducing the burden associated with this information collection. The NRC encourages respondents to use information technology when it would be beneficial to them.  NRC issued a regulation on </w:t>
      </w:r>
      <w:r w:rsidRPr="0067257A">
        <w:rPr>
          <w:rFonts w:ascii="Arial" w:hAnsi="Arial"/>
          <w:sz w:val="22"/>
        </w:rPr>
        <w:lastRenderedPageBreak/>
        <w:t xml:space="preserve">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w:t>
      </w:r>
      <w:r w:rsidR="00824EDB">
        <w:rPr>
          <w:rFonts w:ascii="Arial" w:hAnsi="Arial"/>
          <w:sz w:val="22"/>
        </w:rPr>
        <w:t>99%</w:t>
      </w:r>
      <w:r w:rsidRPr="0067257A">
        <w:rPr>
          <w:rFonts w:ascii="Arial" w:hAnsi="Arial"/>
          <w:sz w:val="22"/>
        </w:rPr>
        <w:t xml:space="preserve"> of the potential responses are filed electronically.</w:t>
      </w:r>
    </w:p>
    <w:p w:rsidR="00A6228E" w:rsidRPr="00B9528B" w:rsidRDefault="00A6228E">
      <w:pPr>
        <w:rPr>
          <w:rFonts w:ascii="Arial" w:hAnsi="Arial"/>
          <w:sz w:val="22"/>
        </w:rPr>
      </w:pPr>
    </w:p>
    <w:p w:rsidR="00A6228E" w:rsidRPr="00B9528B" w:rsidRDefault="00A6228E" w:rsidP="00C356F7">
      <w:pPr>
        <w:ind w:left="1440" w:hanging="720"/>
        <w:rPr>
          <w:rFonts w:ascii="Arial" w:hAnsi="Arial"/>
          <w:sz w:val="22"/>
        </w:rPr>
      </w:pPr>
      <w:r w:rsidRPr="00B9528B">
        <w:rPr>
          <w:rFonts w:ascii="Arial" w:hAnsi="Arial"/>
          <w:sz w:val="22"/>
        </w:rPr>
        <w:t>4.</w:t>
      </w:r>
      <w:r w:rsidRPr="00B9528B">
        <w:rPr>
          <w:rFonts w:ascii="Arial" w:hAnsi="Arial"/>
          <w:sz w:val="22"/>
        </w:rPr>
        <w:tab/>
      </w:r>
      <w:r w:rsidRPr="00B9528B">
        <w:rPr>
          <w:rFonts w:ascii="Arial" w:hAnsi="Arial"/>
          <w:sz w:val="22"/>
          <w:u w:val="single"/>
        </w:rPr>
        <w:t>Efforts to Identify Duplication and Use Similar Information</w:t>
      </w:r>
    </w:p>
    <w:p w:rsidR="00BF4BB3" w:rsidRDefault="00BF4BB3" w:rsidP="007F09CC">
      <w:pPr>
        <w:widowControl w:val="0"/>
        <w:rPr>
          <w:rFonts w:ascii="Arial" w:hAnsi="Arial"/>
          <w:sz w:val="22"/>
        </w:rPr>
      </w:pPr>
    </w:p>
    <w:p w:rsidR="00A6228E" w:rsidRDefault="0058121D" w:rsidP="0058121D">
      <w:pPr>
        <w:ind w:left="1440"/>
        <w:rPr>
          <w:rFonts w:ascii="Arial" w:hAnsi="Arial"/>
          <w:sz w:val="22"/>
        </w:rPr>
      </w:pPr>
      <w:r w:rsidRPr="0058121D">
        <w:rPr>
          <w:rFonts w:ascii="Arial" w:hAnsi="Arial"/>
          <w:sz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58121D" w:rsidRDefault="0058121D">
      <w:pPr>
        <w:rPr>
          <w:rFonts w:ascii="Arial" w:hAnsi="Arial"/>
          <w:sz w:val="22"/>
        </w:rPr>
      </w:pPr>
    </w:p>
    <w:p w:rsidR="00A6228E" w:rsidRDefault="00A6228E">
      <w:pPr>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A6228E" w:rsidRDefault="00A6228E">
      <w:pPr>
        <w:rPr>
          <w:rFonts w:ascii="Arial" w:hAnsi="Arial"/>
          <w:sz w:val="22"/>
        </w:rPr>
      </w:pPr>
    </w:p>
    <w:p w:rsidR="00B9528B" w:rsidRDefault="00A6228E" w:rsidP="00B9528B">
      <w:pPr>
        <w:ind w:left="1440"/>
        <w:rPr>
          <w:rFonts w:ascii="Arial" w:hAnsi="Arial"/>
          <w:sz w:val="22"/>
        </w:rPr>
      </w:pPr>
      <w:r>
        <w:rPr>
          <w:rFonts w:ascii="Arial" w:hAnsi="Arial"/>
          <w:sz w:val="22"/>
        </w:rPr>
        <w:t xml:space="preserve">The information collection affects only licensees of nuclear power plants.  These licensees do not fall within the scope of the definition of </w:t>
      </w:r>
      <w:r w:rsidR="007F09CC">
        <w:rPr>
          <w:rFonts w:ascii="Arial" w:hAnsi="Arial"/>
          <w:sz w:val="22"/>
        </w:rPr>
        <w:t>“</w:t>
      </w:r>
      <w:r>
        <w:rPr>
          <w:rFonts w:ascii="Arial" w:hAnsi="Arial"/>
          <w:sz w:val="22"/>
        </w:rPr>
        <w:t>small entities</w:t>
      </w:r>
      <w:r w:rsidR="007F09CC">
        <w:rPr>
          <w:rFonts w:ascii="Arial" w:hAnsi="Arial"/>
          <w:sz w:val="22"/>
        </w:rPr>
        <w:t>”</w:t>
      </w:r>
      <w:r>
        <w:rPr>
          <w:rFonts w:ascii="Arial" w:hAnsi="Arial"/>
          <w:sz w:val="22"/>
        </w:rPr>
        <w:t xml:space="preserve"> as given in the Regulatory Flexibility Act or the Small Business Size Standards in regulations issued by the Small Business Administration at 13 CFR Part 121.</w:t>
      </w:r>
    </w:p>
    <w:p w:rsidR="00A6228E" w:rsidRDefault="00A6228E">
      <w:pPr>
        <w:rPr>
          <w:rFonts w:ascii="Arial" w:hAnsi="Arial"/>
          <w:sz w:val="22"/>
        </w:rPr>
      </w:pPr>
    </w:p>
    <w:p w:rsidR="00A6228E" w:rsidRDefault="00A6228E">
      <w:pPr>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p>
    <w:p w:rsidR="00A6228E" w:rsidRDefault="00A6228E">
      <w:pPr>
        <w:rPr>
          <w:rFonts w:ascii="Arial" w:hAnsi="Arial"/>
          <w:sz w:val="22"/>
        </w:rPr>
      </w:pPr>
    </w:p>
    <w:p w:rsidR="00A6228E" w:rsidRDefault="00A6228E">
      <w:pPr>
        <w:ind w:left="1440"/>
        <w:rPr>
          <w:rFonts w:ascii="Arial" w:hAnsi="Arial"/>
          <w:sz w:val="22"/>
        </w:rPr>
      </w:pPr>
      <w:r>
        <w:rPr>
          <w:rFonts w:ascii="Arial" w:hAnsi="Arial"/>
          <w:sz w:val="22"/>
        </w:rPr>
        <w:t xml:space="preserve">Not collecting the information, or collecting it less frequently, would degrade the NRC’s ability to determine in a timely manner what actions, if any, may be needed to resolve potential threats to public health and safety or the environment and inform Congress of those events constituting </w:t>
      </w:r>
      <w:r w:rsidR="007F09CC">
        <w:rPr>
          <w:rFonts w:ascii="Arial" w:hAnsi="Arial"/>
          <w:sz w:val="22"/>
        </w:rPr>
        <w:t>“</w:t>
      </w:r>
      <w:r>
        <w:rPr>
          <w:rFonts w:ascii="Arial" w:hAnsi="Arial"/>
          <w:sz w:val="22"/>
        </w:rPr>
        <w:t>abnormal occurrences.</w:t>
      </w:r>
      <w:r w:rsidR="007F09CC">
        <w:rPr>
          <w:rFonts w:ascii="Arial" w:hAnsi="Arial"/>
          <w:sz w:val="22"/>
        </w:rPr>
        <w:t>”</w:t>
      </w:r>
    </w:p>
    <w:p w:rsidR="00A6228E" w:rsidRDefault="00A6228E">
      <w:pPr>
        <w:rPr>
          <w:rFonts w:ascii="Arial" w:hAnsi="Arial"/>
          <w:sz w:val="22"/>
        </w:rPr>
      </w:pPr>
    </w:p>
    <w:p w:rsidR="00A6228E" w:rsidRDefault="00A6228E">
      <w:pPr>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A6228E" w:rsidRDefault="00A6228E">
      <w:pPr>
        <w:rPr>
          <w:rFonts w:ascii="Arial" w:hAnsi="Arial"/>
          <w:sz w:val="22"/>
        </w:rPr>
      </w:pPr>
    </w:p>
    <w:p w:rsidR="00A6228E" w:rsidRDefault="00A6228E">
      <w:pPr>
        <w:ind w:left="1440"/>
        <w:rPr>
          <w:rFonts w:ascii="Arial" w:hAnsi="Arial"/>
          <w:sz w:val="22"/>
        </w:rPr>
      </w:pPr>
      <w:r>
        <w:rPr>
          <w:rFonts w:ascii="Arial" w:hAnsi="Arial"/>
          <w:sz w:val="22"/>
        </w:rPr>
        <w:t>Not applicable.</w:t>
      </w:r>
    </w:p>
    <w:p w:rsidR="00A6228E" w:rsidRPr="00B9528B" w:rsidRDefault="00A6228E">
      <w:pPr>
        <w:rPr>
          <w:rFonts w:ascii="Arial" w:hAnsi="Arial"/>
          <w:sz w:val="22"/>
        </w:rPr>
      </w:pPr>
    </w:p>
    <w:p w:rsidR="00A6228E" w:rsidRPr="007F09CC" w:rsidRDefault="00A6228E" w:rsidP="009F134F">
      <w:pPr>
        <w:numPr>
          <w:ilvl w:val="0"/>
          <w:numId w:val="9"/>
        </w:numPr>
        <w:tabs>
          <w:tab w:val="clear" w:pos="1080"/>
          <w:tab w:val="num" w:pos="810"/>
        </w:tabs>
        <w:ind w:left="1440" w:hanging="720"/>
        <w:rPr>
          <w:rFonts w:ascii="Arial" w:hAnsi="Arial"/>
          <w:color w:val="FF0000"/>
          <w:sz w:val="22"/>
        </w:rPr>
      </w:pPr>
      <w:r w:rsidRPr="00B9528B">
        <w:rPr>
          <w:rFonts w:ascii="Arial" w:hAnsi="Arial"/>
          <w:sz w:val="22"/>
          <w:u w:val="single"/>
        </w:rPr>
        <w:t xml:space="preserve">Consultations </w:t>
      </w:r>
      <w:proofErr w:type="gramStart"/>
      <w:r w:rsidRPr="00B9528B">
        <w:rPr>
          <w:rFonts w:ascii="Arial" w:hAnsi="Arial"/>
          <w:sz w:val="22"/>
          <w:u w:val="single"/>
        </w:rPr>
        <w:t>Outside</w:t>
      </w:r>
      <w:proofErr w:type="gramEnd"/>
      <w:r w:rsidRPr="00B9528B">
        <w:rPr>
          <w:rFonts w:ascii="Arial" w:hAnsi="Arial"/>
          <w:sz w:val="22"/>
          <w:u w:val="single"/>
        </w:rPr>
        <w:t xml:space="preserve"> the NRC</w:t>
      </w:r>
      <w:r w:rsidRPr="00B9528B">
        <w:rPr>
          <w:rFonts w:ascii="Arial" w:hAnsi="Arial"/>
          <w:sz w:val="22"/>
        </w:rPr>
        <w:t xml:space="preserve">. </w:t>
      </w:r>
      <w:r w:rsidRPr="007F09CC">
        <w:rPr>
          <w:rFonts w:ascii="Arial" w:hAnsi="Arial"/>
          <w:color w:val="FF0000"/>
          <w:sz w:val="22"/>
        </w:rPr>
        <w:t xml:space="preserve"> </w:t>
      </w:r>
    </w:p>
    <w:p w:rsidR="009F134F" w:rsidRDefault="009F134F" w:rsidP="009F134F">
      <w:pPr>
        <w:widowControl w:val="0"/>
        <w:ind w:left="1440"/>
        <w:rPr>
          <w:rFonts w:ascii="Arial" w:hAnsi="Arial"/>
          <w:sz w:val="22"/>
        </w:rPr>
      </w:pPr>
    </w:p>
    <w:p w:rsidR="00491949" w:rsidRPr="004467A4" w:rsidRDefault="00491949" w:rsidP="00491949">
      <w:pPr>
        <w:ind w:left="1440"/>
        <w:rPr>
          <w:rFonts w:ascii="Arial" w:hAnsi="Arial" w:cs="Arial"/>
          <w:sz w:val="22"/>
          <w:szCs w:val="22"/>
        </w:rPr>
      </w:pPr>
      <w:r w:rsidRPr="004467A4">
        <w:rPr>
          <w:rFonts w:ascii="Arial" w:hAnsi="Arial" w:cs="Arial"/>
          <w:sz w:val="22"/>
          <w:szCs w:val="22"/>
        </w:rPr>
        <w:t xml:space="preserve">Opportunity for public comment on the information collection requirements for this clearance package was published in the </w:t>
      </w:r>
      <w:r w:rsidRPr="004467A4">
        <w:rPr>
          <w:rFonts w:ascii="Arial" w:hAnsi="Arial" w:cs="Arial"/>
          <w:sz w:val="22"/>
          <w:szCs w:val="22"/>
          <w:u w:val="single"/>
        </w:rPr>
        <w:t>Federal Register</w:t>
      </w:r>
      <w:r w:rsidRPr="004467A4">
        <w:rPr>
          <w:rFonts w:ascii="Arial" w:hAnsi="Arial" w:cs="Arial"/>
          <w:sz w:val="22"/>
          <w:szCs w:val="22"/>
        </w:rPr>
        <w:t xml:space="preserve"> on June 3, 2013 (78 FR 33116).  No comments were received.</w:t>
      </w:r>
    </w:p>
    <w:p w:rsidR="00A6228E" w:rsidRDefault="00A6228E" w:rsidP="00F70482">
      <w:pPr>
        <w:ind w:left="1440"/>
        <w:rPr>
          <w:rFonts w:ascii="Arial" w:hAnsi="Arial"/>
          <w:sz w:val="22"/>
        </w:rPr>
      </w:pPr>
    </w:p>
    <w:p w:rsidR="00A6228E" w:rsidRDefault="00A6228E">
      <w:pPr>
        <w:ind w:left="1440" w:hanging="720"/>
        <w:rPr>
          <w:rFonts w:ascii="Arial" w:hAnsi="Arial"/>
          <w:sz w:val="22"/>
          <w:u w:val="single"/>
        </w:rPr>
      </w:pPr>
      <w:r>
        <w:rPr>
          <w:rFonts w:ascii="Arial" w:hAnsi="Arial"/>
          <w:sz w:val="22"/>
        </w:rPr>
        <w:t>9.</w:t>
      </w:r>
      <w:r>
        <w:rPr>
          <w:rFonts w:ascii="Arial" w:hAnsi="Arial"/>
          <w:sz w:val="22"/>
        </w:rPr>
        <w:tab/>
      </w:r>
      <w:r>
        <w:rPr>
          <w:rFonts w:ascii="Arial" w:hAnsi="Arial"/>
          <w:sz w:val="22"/>
          <w:u w:val="single"/>
        </w:rPr>
        <w:t>Payment or Gift to Respondents</w:t>
      </w:r>
    </w:p>
    <w:p w:rsidR="00A6228E" w:rsidRDefault="00A6228E">
      <w:pPr>
        <w:rPr>
          <w:rFonts w:ascii="Arial" w:hAnsi="Arial"/>
          <w:sz w:val="22"/>
        </w:rPr>
      </w:pPr>
    </w:p>
    <w:p w:rsidR="00A6228E" w:rsidRPr="00BA72E5" w:rsidRDefault="00A6228E">
      <w:pPr>
        <w:ind w:left="1440"/>
        <w:rPr>
          <w:rFonts w:ascii="Arial" w:hAnsi="Arial"/>
          <w:sz w:val="22"/>
        </w:rPr>
      </w:pPr>
      <w:r w:rsidRPr="00BA72E5">
        <w:rPr>
          <w:rFonts w:ascii="Arial" w:hAnsi="Arial"/>
          <w:sz w:val="22"/>
        </w:rPr>
        <w:t>Not Applicable</w:t>
      </w:r>
    </w:p>
    <w:p w:rsidR="00A6228E" w:rsidRPr="00BA72E5" w:rsidRDefault="00A6228E">
      <w:pPr>
        <w:rPr>
          <w:rFonts w:ascii="Arial" w:hAnsi="Arial"/>
          <w:sz w:val="22"/>
        </w:rPr>
      </w:pPr>
    </w:p>
    <w:p w:rsidR="00A6228E" w:rsidRPr="00BA72E5" w:rsidRDefault="004E16FC">
      <w:pPr>
        <w:ind w:left="1440" w:hanging="720"/>
        <w:rPr>
          <w:rFonts w:ascii="Arial" w:hAnsi="Arial"/>
          <w:sz w:val="22"/>
        </w:rPr>
      </w:pPr>
      <w:r>
        <w:rPr>
          <w:rFonts w:ascii="Arial" w:hAnsi="Arial"/>
          <w:sz w:val="22"/>
        </w:rPr>
        <w:br w:type="page"/>
      </w:r>
      <w:r w:rsidR="00A6228E" w:rsidRPr="00BA72E5">
        <w:rPr>
          <w:rFonts w:ascii="Arial" w:hAnsi="Arial"/>
          <w:sz w:val="22"/>
        </w:rPr>
        <w:lastRenderedPageBreak/>
        <w:t>10.</w:t>
      </w:r>
      <w:r w:rsidR="00A6228E" w:rsidRPr="00BA72E5">
        <w:rPr>
          <w:rFonts w:ascii="Arial" w:hAnsi="Arial"/>
          <w:sz w:val="22"/>
        </w:rPr>
        <w:tab/>
      </w:r>
      <w:r w:rsidR="00A6228E" w:rsidRPr="00BA72E5">
        <w:rPr>
          <w:rFonts w:ascii="Arial" w:hAnsi="Arial"/>
          <w:sz w:val="22"/>
          <w:u w:val="single"/>
        </w:rPr>
        <w:t>Confidentiality of Information</w:t>
      </w:r>
    </w:p>
    <w:p w:rsidR="001D47AE" w:rsidRDefault="001D47AE" w:rsidP="001D47AE">
      <w:pPr>
        <w:widowControl w:val="0"/>
        <w:ind w:left="1440"/>
        <w:rPr>
          <w:rFonts w:ascii="Arial" w:hAnsi="Arial"/>
          <w:sz w:val="22"/>
        </w:rPr>
      </w:pPr>
    </w:p>
    <w:p w:rsidR="00DC24FB" w:rsidRDefault="004E16FC" w:rsidP="007C27F5">
      <w:pPr>
        <w:widowControl w:val="0"/>
        <w:ind w:left="1440"/>
        <w:rPr>
          <w:rFonts w:ascii="Arial" w:hAnsi="Arial"/>
          <w:sz w:val="22"/>
        </w:rPr>
      </w:pPr>
      <w:r>
        <w:rPr>
          <w:rFonts w:ascii="Arial" w:hAnsi="Arial"/>
          <w:sz w:val="22"/>
        </w:rPr>
        <w:t xml:space="preserve">Confidential and proprietary information is protected in accordance with NRC regulations at 10 CFR 9.17(a) and 10 CFR 2.390(b).  </w:t>
      </w:r>
      <w:r w:rsidR="00A07A80">
        <w:rPr>
          <w:rFonts w:ascii="Arial" w:hAnsi="Arial"/>
          <w:sz w:val="22"/>
        </w:rPr>
        <w:t>However, no information normally considered confidential or proprietary is requested.</w:t>
      </w:r>
    </w:p>
    <w:p w:rsidR="00A6228E" w:rsidRDefault="00A6228E">
      <w:pPr>
        <w:rPr>
          <w:rFonts w:ascii="Arial" w:hAnsi="Arial"/>
          <w:sz w:val="22"/>
        </w:rPr>
      </w:pPr>
    </w:p>
    <w:p w:rsidR="00A6228E" w:rsidRDefault="00A6228E">
      <w:pPr>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A6228E" w:rsidRDefault="00A6228E">
      <w:pPr>
        <w:rPr>
          <w:rFonts w:ascii="Arial" w:hAnsi="Arial"/>
          <w:sz w:val="22"/>
        </w:rPr>
      </w:pPr>
    </w:p>
    <w:p w:rsidR="007F09CC" w:rsidRDefault="00A6228E" w:rsidP="007F09CC">
      <w:pPr>
        <w:ind w:left="1440"/>
        <w:rPr>
          <w:rFonts w:ascii="Arial" w:hAnsi="Arial"/>
          <w:sz w:val="22"/>
        </w:rPr>
      </w:pPr>
      <w:r>
        <w:rPr>
          <w:rFonts w:ascii="Arial" w:hAnsi="Arial"/>
          <w:sz w:val="22"/>
        </w:rPr>
        <w:t>No sensitive information is requested.</w:t>
      </w:r>
    </w:p>
    <w:p w:rsidR="007F09CC" w:rsidRDefault="007F09CC" w:rsidP="007F09CC">
      <w:pPr>
        <w:rPr>
          <w:rFonts w:ascii="Arial" w:hAnsi="Arial"/>
          <w:sz w:val="22"/>
        </w:rPr>
      </w:pPr>
    </w:p>
    <w:p w:rsidR="00A6228E" w:rsidRPr="002B19BF" w:rsidRDefault="007F09CC" w:rsidP="002B19BF">
      <w:pPr>
        <w:ind w:left="1440" w:hanging="720"/>
        <w:rPr>
          <w:rFonts w:ascii="Arial" w:hAnsi="Arial"/>
          <w:sz w:val="22"/>
        </w:rPr>
      </w:pPr>
      <w:r w:rsidRPr="002B19BF">
        <w:rPr>
          <w:rFonts w:ascii="Arial" w:hAnsi="Arial"/>
          <w:sz w:val="22"/>
        </w:rPr>
        <w:t>12.</w:t>
      </w:r>
      <w:r w:rsidRPr="002B19BF">
        <w:rPr>
          <w:rFonts w:ascii="Arial" w:hAnsi="Arial"/>
          <w:sz w:val="22"/>
        </w:rPr>
        <w:tab/>
      </w:r>
      <w:r w:rsidR="00A6228E" w:rsidRPr="002B19BF">
        <w:rPr>
          <w:rFonts w:ascii="Arial" w:hAnsi="Arial"/>
          <w:sz w:val="22"/>
          <w:u w:val="single"/>
        </w:rPr>
        <w:t>Estimated Burden and Burden Hour Cost</w:t>
      </w:r>
      <w:r w:rsidR="00A6228E" w:rsidRPr="002B19BF">
        <w:rPr>
          <w:rFonts w:ascii="Arial" w:hAnsi="Arial"/>
          <w:sz w:val="22"/>
        </w:rPr>
        <w:t xml:space="preserve">  </w:t>
      </w:r>
    </w:p>
    <w:p w:rsidR="0010384A" w:rsidRPr="002B19BF" w:rsidRDefault="0010384A" w:rsidP="0010384A">
      <w:pPr>
        <w:ind w:left="1440"/>
        <w:rPr>
          <w:rFonts w:ascii="Arial" w:hAnsi="Arial"/>
          <w:sz w:val="22"/>
        </w:rPr>
      </w:pPr>
    </w:p>
    <w:p w:rsidR="00C626C8" w:rsidRPr="002B19BF" w:rsidRDefault="00F75467" w:rsidP="006A5DE9">
      <w:pPr>
        <w:ind w:left="1440"/>
        <w:rPr>
          <w:rFonts w:ascii="Arial" w:hAnsi="Arial"/>
          <w:sz w:val="22"/>
        </w:rPr>
      </w:pPr>
      <w:r w:rsidRPr="002B19BF">
        <w:rPr>
          <w:rFonts w:ascii="Arial" w:hAnsi="Arial"/>
          <w:sz w:val="22"/>
        </w:rPr>
        <w:t>L</w:t>
      </w:r>
      <w:r w:rsidR="00C626C8" w:rsidRPr="002B19BF">
        <w:rPr>
          <w:rFonts w:ascii="Arial" w:hAnsi="Arial"/>
          <w:sz w:val="22"/>
        </w:rPr>
        <w:t>icensees have submi</w:t>
      </w:r>
      <w:r w:rsidRPr="002B19BF">
        <w:rPr>
          <w:rFonts w:ascii="Arial" w:hAnsi="Arial"/>
          <w:sz w:val="22"/>
        </w:rPr>
        <w:t xml:space="preserve">tted </w:t>
      </w:r>
      <w:r w:rsidR="0010384A" w:rsidRPr="002B19BF">
        <w:rPr>
          <w:rFonts w:ascii="Arial" w:hAnsi="Arial"/>
          <w:sz w:val="22"/>
        </w:rPr>
        <w:t>(</w:t>
      </w:r>
      <w:r w:rsidRPr="002B19BF">
        <w:rPr>
          <w:rFonts w:ascii="Arial" w:hAnsi="Arial"/>
          <w:sz w:val="22"/>
        </w:rPr>
        <w:t>on average</w:t>
      </w:r>
      <w:r w:rsidR="0010384A" w:rsidRPr="002B19BF">
        <w:rPr>
          <w:rFonts w:ascii="Arial" w:hAnsi="Arial"/>
          <w:sz w:val="22"/>
        </w:rPr>
        <w:t>)</w:t>
      </w:r>
      <w:r w:rsidRPr="002B19BF">
        <w:rPr>
          <w:rFonts w:ascii="Arial" w:hAnsi="Arial"/>
          <w:sz w:val="22"/>
        </w:rPr>
        <w:t xml:space="preserve"> </w:t>
      </w:r>
      <w:r w:rsidR="00C626C8" w:rsidRPr="002B19BF">
        <w:rPr>
          <w:rFonts w:ascii="Arial" w:hAnsi="Arial"/>
          <w:sz w:val="22"/>
        </w:rPr>
        <w:t xml:space="preserve">about </w:t>
      </w:r>
      <w:r w:rsidR="00383A4E">
        <w:rPr>
          <w:rFonts w:ascii="Arial" w:hAnsi="Arial"/>
          <w:sz w:val="22"/>
        </w:rPr>
        <w:t>350 LERs per year</w:t>
      </w:r>
      <w:r w:rsidR="006A5DE9" w:rsidRPr="002B19BF">
        <w:rPr>
          <w:rFonts w:ascii="Arial" w:hAnsi="Arial"/>
          <w:sz w:val="22"/>
        </w:rPr>
        <w:t xml:space="preserve"> over the past three </w:t>
      </w:r>
      <w:r w:rsidR="00C626C8" w:rsidRPr="002B19BF">
        <w:rPr>
          <w:rFonts w:ascii="Arial" w:hAnsi="Arial"/>
          <w:sz w:val="22"/>
        </w:rPr>
        <w:t>years</w:t>
      </w:r>
      <w:r w:rsidR="006A5DE9" w:rsidRPr="002B19BF">
        <w:rPr>
          <w:rFonts w:ascii="Arial" w:hAnsi="Arial"/>
          <w:sz w:val="22"/>
        </w:rPr>
        <w:t xml:space="preserve">.  </w:t>
      </w:r>
      <w:r w:rsidRPr="002B19BF">
        <w:rPr>
          <w:rFonts w:ascii="Arial" w:hAnsi="Arial"/>
          <w:sz w:val="22"/>
        </w:rPr>
        <w:t>The l</w:t>
      </w:r>
      <w:r w:rsidR="00C626C8" w:rsidRPr="002B19BF">
        <w:rPr>
          <w:rFonts w:ascii="Arial" w:hAnsi="Arial"/>
          <w:sz w:val="22"/>
        </w:rPr>
        <w:t xml:space="preserve">icensees </w:t>
      </w:r>
      <w:r w:rsidRPr="002B19BF">
        <w:rPr>
          <w:rFonts w:ascii="Arial" w:hAnsi="Arial"/>
          <w:sz w:val="22"/>
        </w:rPr>
        <w:t xml:space="preserve">operating the 104 power reactors </w:t>
      </w:r>
      <w:r w:rsidR="00C626C8" w:rsidRPr="002B19BF">
        <w:rPr>
          <w:rFonts w:ascii="Arial" w:hAnsi="Arial"/>
          <w:sz w:val="22"/>
        </w:rPr>
        <w:t xml:space="preserve">are expected to continue to submit a maximum of about </w:t>
      </w:r>
      <w:r w:rsidR="00383A4E">
        <w:rPr>
          <w:rFonts w:ascii="Arial" w:hAnsi="Arial"/>
          <w:sz w:val="22"/>
        </w:rPr>
        <w:t>350</w:t>
      </w:r>
      <w:r w:rsidR="00C626C8" w:rsidRPr="002B19BF">
        <w:rPr>
          <w:rFonts w:ascii="Arial" w:hAnsi="Arial"/>
          <w:sz w:val="22"/>
        </w:rPr>
        <w:t xml:space="preserve"> written LERs per year</w:t>
      </w:r>
      <w:r w:rsidR="00A85408" w:rsidRPr="002B19BF">
        <w:rPr>
          <w:rFonts w:ascii="Arial" w:hAnsi="Arial"/>
          <w:sz w:val="22"/>
        </w:rPr>
        <w:t xml:space="preserve"> for the foreseeable future</w:t>
      </w:r>
      <w:r w:rsidR="00C626C8" w:rsidRPr="002B19BF">
        <w:rPr>
          <w:rFonts w:ascii="Arial" w:hAnsi="Arial"/>
          <w:sz w:val="22"/>
        </w:rPr>
        <w:t xml:space="preserve"> using NRC Forms 366, 366A, and 366B.  </w:t>
      </w:r>
      <w:r w:rsidR="00383A4E">
        <w:rPr>
          <w:rFonts w:ascii="Arial" w:hAnsi="Arial"/>
          <w:sz w:val="22"/>
        </w:rPr>
        <w:t>D</w:t>
      </w:r>
      <w:r w:rsidR="0010384A" w:rsidRPr="002B19BF">
        <w:rPr>
          <w:rFonts w:ascii="Arial" w:hAnsi="Arial"/>
          <w:sz w:val="22"/>
        </w:rPr>
        <w:t xml:space="preserve">uring the </w:t>
      </w:r>
      <w:r w:rsidR="00A85408" w:rsidRPr="002B19BF">
        <w:rPr>
          <w:rFonts w:ascii="Arial" w:hAnsi="Arial"/>
          <w:sz w:val="22"/>
        </w:rPr>
        <w:t>last review of the</w:t>
      </w:r>
      <w:r w:rsidR="0010384A" w:rsidRPr="002B19BF">
        <w:rPr>
          <w:rFonts w:ascii="Arial" w:hAnsi="Arial"/>
          <w:sz w:val="22"/>
        </w:rPr>
        <w:t xml:space="preserve"> information </w:t>
      </w:r>
      <w:r w:rsidR="00383A4E">
        <w:rPr>
          <w:rFonts w:ascii="Arial" w:hAnsi="Arial"/>
          <w:sz w:val="22"/>
        </w:rPr>
        <w:t>collected under this clearance,</w:t>
      </w:r>
      <w:r w:rsidR="0010384A" w:rsidRPr="002B19BF">
        <w:rPr>
          <w:rFonts w:ascii="Arial" w:hAnsi="Arial"/>
          <w:sz w:val="22"/>
        </w:rPr>
        <w:t xml:space="preserve"> </w:t>
      </w:r>
      <w:r w:rsidR="00383A4E">
        <w:rPr>
          <w:rFonts w:ascii="Arial" w:hAnsi="Arial"/>
          <w:sz w:val="22"/>
        </w:rPr>
        <w:t xml:space="preserve">the </w:t>
      </w:r>
      <w:r w:rsidR="00C626C8" w:rsidRPr="002B19BF">
        <w:rPr>
          <w:rFonts w:ascii="Arial" w:hAnsi="Arial"/>
          <w:sz w:val="22"/>
        </w:rPr>
        <w:t>NRC staff c</w:t>
      </w:r>
      <w:r w:rsidR="00424B01">
        <w:rPr>
          <w:rFonts w:ascii="Arial" w:hAnsi="Arial"/>
          <w:sz w:val="22"/>
        </w:rPr>
        <w:t>ontacted</w:t>
      </w:r>
      <w:r w:rsidR="00C626C8" w:rsidRPr="002B19BF">
        <w:rPr>
          <w:rFonts w:ascii="Arial" w:hAnsi="Arial"/>
          <w:sz w:val="22"/>
        </w:rPr>
        <w:t xml:space="preserve"> </w:t>
      </w:r>
      <w:r w:rsidR="00424B01">
        <w:rPr>
          <w:rFonts w:ascii="Arial" w:hAnsi="Arial"/>
          <w:sz w:val="22"/>
        </w:rPr>
        <w:t>nine</w:t>
      </w:r>
      <w:r w:rsidR="00C626C8" w:rsidRPr="002B19BF">
        <w:rPr>
          <w:rFonts w:ascii="Arial" w:hAnsi="Arial"/>
          <w:sz w:val="22"/>
        </w:rPr>
        <w:t xml:space="preserve"> licensees</w:t>
      </w:r>
      <w:r w:rsidR="00A85408" w:rsidRPr="002B19BF">
        <w:rPr>
          <w:rFonts w:ascii="Arial" w:hAnsi="Arial"/>
          <w:sz w:val="22"/>
        </w:rPr>
        <w:t xml:space="preserve"> to refine the burden estimate associated with the submittal of </w:t>
      </w:r>
      <w:r w:rsidR="0010384A" w:rsidRPr="002B19BF">
        <w:rPr>
          <w:rFonts w:ascii="Arial" w:hAnsi="Arial"/>
          <w:sz w:val="22"/>
        </w:rPr>
        <w:t>each LER.  The</w:t>
      </w:r>
      <w:r w:rsidR="006A5DE9" w:rsidRPr="002B19BF">
        <w:rPr>
          <w:rFonts w:ascii="Arial" w:hAnsi="Arial"/>
          <w:sz w:val="22"/>
        </w:rPr>
        <w:t xml:space="preserve"> </w:t>
      </w:r>
      <w:r w:rsidR="00383A4E">
        <w:rPr>
          <w:rFonts w:ascii="Arial" w:hAnsi="Arial"/>
          <w:sz w:val="22"/>
        </w:rPr>
        <w:t xml:space="preserve">determined </w:t>
      </w:r>
      <w:r w:rsidR="00A85408" w:rsidRPr="002B19BF">
        <w:rPr>
          <w:rFonts w:ascii="Arial" w:hAnsi="Arial"/>
          <w:sz w:val="22"/>
        </w:rPr>
        <w:t xml:space="preserve">burden estimate of </w:t>
      </w:r>
      <w:r w:rsidR="003E5172">
        <w:rPr>
          <w:rFonts w:ascii="Arial" w:hAnsi="Arial"/>
          <w:sz w:val="22"/>
        </w:rPr>
        <w:t>350</w:t>
      </w:r>
      <w:r w:rsidR="00A85408" w:rsidRPr="002B19BF">
        <w:rPr>
          <w:rFonts w:ascii="Arial" w:hAnsi="Arial"/>
          <w:sz w:val="22"/>
        </w:rPr>
        <w:t xml:space="preserve"> hours per LER is still valid</w:t>
      </w:r>
      <w:r w:rsidR="0010384A" w:rsidRPr="002B19BF">
        <w:rPr>
          <w:rFonts w:ascii="Arial" w:hAnsi="Arial"/>
          <w:sz w:val="22"/>
        </w:rPr>
        <w:t xml:space="preserve"> since the reporting requirements of 10</w:t>
      </w:r>
      <w:r w:rsidR="00E90066">
        <w:rPr>
          <w:rFonts w:ascii="Arial" w:hAnsi="Arial"/>
          <w:sz w:val="22"/>
        </w:rPr>
        <w:t> CFR </w:t>
      </w:r>
      <w:r w:rsidR="0010384A" w:rsidRPr="002B19BF">
        <w:rPr>
          <w:rFonts w:ascii="Arial" w:hAnsi="Arial"/>
          <w:sz w:val="22"/>
        </w:rPr>
        <w:t>50.73 have not changed</w:t>
      </w:r>
      <w:r w:rsidR="000B5AB4">
        <w:rPr>
          <w:rFonts w:ascii="Arial" w:hAnsi="Arial"/>
          <w:sz w:val="22"/>
        </w:rPr>
        <w:t xml:space="preserve"> since the last clearance</w:t>
      </w:r>
      <w:r w:rsidR="006A5DE9" w:rsidRPr="002B19BF">
        <w:rPr>
          <w:rFonts w:ascii="Arial" w:hAnsi="Arial"/>
          <w:sz w:val="22"/>
        </w:rPr>
        <w:t>.  O</w:t>
      </w:r>
      <w:r w:rsidR="00C626C8" w:rsidRPr="002B19BF">
        <w:rPr>
          <w:rFonts w:ascii="Arial" w:hAnsi="Arial"/>
          <w:sz w:val="22"/>
        </w:rPr>
        <w:t xml:space="preserve">f this </w:t>
      </w:r>
      <w:r w:rsidR="005E64BC" w:rsidRPr="002B19BF">
        <w:rPr>
          <w:rFonts w:ascii="Arial" w:hAnsi="Arial"/>
          <w:sz w:val="22"/>
        </w:rPr>
        <w:t xml:space="preserve">hourly burden </w:t>
      </w:r>
      <w:r w:rsidR="006A5DE9" w:rsidRPr="002B19BF">
        <w:rPr>
          <w:rFonts w:ascii="Arial" w:hAnsi="Arial"/>
          <w:sz w:val="22"/>
        </w:rPr>
        <w:t>estimate,</w:t>
      </w:r>
      <w:r w:rsidR="00C626C8" w:rsidRPr="002B19BF">
        <w:rPr>
          <w:rFonts w:ascii="Arial" w:hAnsi="Arial"/>
          <w:sz w:val="22"/>
        </w:rPr>
        <w:t xml:space="preserve"> approximately 20</w:t>
      </w:r>
      <w:r w:rsidR="00A07A80">
        <w:rPr>
          <w:rFonts w:ascii="Arial" w:hAnsi="Arial"/>
          <w:sz w:val="22"/>
        </w:rPr>
        <w:t xml:space="preserve"> percent</w:t>
      </w:r>
      <w:r w:rsidR="00C626C8" w:rsidRPr="002B19BF">
        <w:rPr>
          <w:rFonts w:ascii="Arial" w:hAnsi="Arial"/>
          <w:sz w:val="22"/>
        </w:rPr>
        <w:t xml:space="preserve">, or 16 hours per LER is estimated to involve recordkeeping activity. </w:t>
      </w:r>
    </w:p>
    <w:p w:rsidR="00C626C8" w:rsidRPr="004C2254" w:rsidRDefault="00C626C8" w:rsidP="00C626C8">
      <w:pPr>
        <w:ind w:left="1440"/>
        <w:rPr>
          <w:rFonts w:ascii="Arial" w:hAnsi="Arial"/>
          <w:sz w:val="22"/>
        </w:rPr>
      </w:pPr>
    </w:p>
    <w:p w:rsidR="00C626C8" w:rsidRPr="00C626C8" w:rsidRDefault="006A5DE9" w:rsidP="00C626C8">
      <w:pPr>
        <w:ind w:left="1440"/>
        <w:rPr>
          <w:rFonts w:ascii="Arial" w:hAnsi="Arial"/>
          <w:color w:val="000080"/>
          <w:sz w:val="22"/>
        </w:rPr>
      </w:pPr>
      <w:r w:rsidRPr="004C2254">
        <w:rPr>
          <w:rFonts w:ascii="Arial" w:hAnsi="Arial"/>
          <w:sz w:val="22"/>
        </w:rPr>
        <w:t>Therefore</w:t>
      </w:r>
      <w:r w:rsidR="00C626C8" w:rsidRPr="004C2254">
        <w:rPr>
          <w:rFonts w:ascii="Arial" w:hAnsi="Arial"/>
          <w:sz w:val="22"/>
        </w:rPr>
        <w:t>, the estimated annual reporting burden is 2</w:t>
      </w:r>
      <w:r w:rsidR="00383A4E">
        <w:rPr>
          <w:rFonts w:ascii="Arial" w:hAnsi="Arial"/>
          <w:sz w:val="22"/>
        </w:rPr>
        <w:t>2</w:t>
      </w:r>
      <w:r w:rsidR="00C626C8" w:rsidRPr="004C2254">
        <w:rPr>
          <w:rFonts w:ascii="Arial" w:hAnsi="Arial"/>
          <w:sz w:val="22"/>
        </w:rPr>
        <w:t>,</w:t>
      </w:r>
      <w:r w:rsidR="00383A4E">
        <w:rPr>
          <w:rFonts w:ascii="Arial" w:hAnsi="Arial"/>
          <w:sz w:val="22"/>
        </w:rPr>
        <w:t>4</w:t>
      </w:r>
      <w:r w:rsidR="00C626C8" w:rsidRPr="004C2254">
        <w:rPr>
          <w:rFonts w:ascii="Arial" w:hAnsi="Arial"/>
          <w:sz w:val="22"/>
        </w:rPr>
        <w:t xml:space="preserve">00 hours </w:t>
      </w:r>
      <w:r w:rsidR="005E64BC" w:rsidRPr="004C2254">
        <w:rPr>
          <w:rFonts w:ascii="Arial" w:hAnsi="Arial"/>
          <w:sz w:val="22"/>
        </w:rPr>
        <w:t>(</w:t>
      </w:r>
      <w:r w:rsidR="00383A4E">
        <w:rPr>
          <w:rFonts w:ascii="Arial" w:hAnsi="Arial"/>
          <w:sz w:val="22"/>
        </w:rPr>
        <w:t>350</w:t>
      </w:r>
      <w:r w:rsidR="005E64BC" w:rsidRPr="004C2254">
        <w:rPr>
          <w:rFonts w:ascii="Arial" w:hAnsi="Arial"/>
          <w:sz w:val="22"/>
        </w:rPr>
        <w:t xml:space="preserve"> LER X 64 hours per LER) at a cost of $6,</w:t>
      </w:r>
      <w:r w:rsidR="00383A4E">
        <w:rPr>
          <w:rFonts w:ascii="Arial" w:hAnsi="Arial"/>
          <w:sz w:val="22"/>
        </w:rPr>
        <w:t>137</w:t>
      </w:r>
      <w:r w:rsidR="00C626C8" w:rsidRPr="004C2254">
        <w:rPr>
          <w:rFonts w:ascii="Arial" w:hAnsi="Arial"/>
          <w:sz w:val="22"/>
        </w:rPr>
        <w:t>,</w:t>
      </w:r>
      <w:r w:rsidR="00383A4E">
        <w:rPr>
          <w:rFonts w:ascii="Arial" w:hAnsi="Arial"/>
          <w:sz w:val="22"/>
        </w:rPr>
        <w:t>6</w:t>
      </w:r>
      <w:r w:rsidR="00C626C8" w:rsidRPr="004C2254">
        <w:rPr>
          <w:rFonts w:ascii="Arial" w:hAnsi="Arial"/>
          <w:sz w:val="22"/>
        </w:rPr>
        <w:t>00 (</w:t>
      </w:r>
      <w:r w:rsidR="00383A4E" w:rsidRPr="004C2254">
        <w:rPr>
          <w:rFonts w:ascii="Arial" w:hAnsi="Arial"/>
          <w:sz w:val="22"/>
        </w:rPr>
        <w:t>2</w:t>
      </w:r>
      <w:r w:rsidR="00383A4E">
        <w:rPr>
          <w:rFonts w:ascii="Arial" w:hAnsi="Arial"/>
          <w:sz w:val="22"/>
        </w:rPr>
        <w:t>2</w:t>
      </w:r>
      <w:r w:rsidR="00383A4E" w:rsidRPr="004C2254">
        <w:rPr>
          <w:rFonts w:ascii="Arial" w:hAnsi="Arial"/>
          <w:sz w:val="22"/>
        </w:rPr>
        <w:t>,</w:t>
      </w:r>
      <w:r w:rsidR="00383A4E">
        <w:rPr>
          <w:rFonts w:ascii="Arial" w:hAnsi="Arial"/>
          <w:sz w:val="22"/>
        </w:rPr>
        <w:t>4</w:t>
      </w:r>
      <w:r w:rsidR="00383A4E" w:rsidRPr="004C2254">
        <w:rPr>
          <w:rFonts w:ascii="Arial" w:hAnsi="Arial"/>
          <w:sz w:val="22"/>
        </w:rPr>
        <w:t>00</w:t>
      </w:r>
      <w:r w:rsidR="005E64BC" w:rsidRPr="004C2254">
        <w:rPr>
          <w:rFonts w:ascii="Arial" w:hAnsi="Arial"/>
          <w:sz w:val="22"/>
        </w:rPr>
        <w:t xml:space="preserve"> hours</w:t>
      </w:r>
      <w:r w:rsidR="00C626C8" w:rsidRPr="004C2254">
        <w:rPr>
          <w:rFonts w:ascii="Arial" w:hAnsi="Arial"/>
          <w:sz w:val="22"/>
        </w:rPr>
        <w:t xml:space="preserve"> X $2</w:t>
      </w:r>
      <w:r w:rsidR="00383A4E">
        <w:rPr>
          <w:rFonts w:ascii="Arial" w:hAnsi="Arial"/>
          <w:sz w:val="22"/>
        </w:rPr>
        <w:t>74</w:t>
      </w:r>
      <w:r w:rsidR="005E64BC" w:rsidRPr="004C2254">
        <w:rPr>
          <w:rFonts w:ascii="Arial" w:hAnsi="Arial"/>
          <w:sz w:val="22"/>
        </w:rPr>
        <w:t xml:space="preserve"> per hour).  T</w:t>
      </w:r>
      <w:r w:rsidR="00C626C8" w:rsidRPr="004C2254">
        <w:rPr>
          <w:rFonts w:ascii="Arial" w:hAnsi="Arial"/>
          <w:sz w:val="22"/>
        </w:rPr>
        <w:t xml:space="preserve">he estimated annual recordkeeping burden is </w:t>
      </w:r>
      <w:r w:rsidR="00383A4E">
        <w:rPr>
          <w:rFonts w:ascii="Arial" w:hAnsi="Arial"/>
          <w:sz w:val="22"/>
        </w:rPr>
        <w:t>5</w:t>
      </w:r>
      <w:r w:rsidR="00C626C8" w:rsidRPr="004C2254">
        <w:rPr>
          <w:rFonts w:ascii="Arial" w:hAnsi="Arial"/>
          <w:sz w:val="22"/>
        </w:rPr>
        <w:t>,</w:t>
      </w:r>
      <w:r w:rsidR="00383A4E">
        <w:rPr>
          <w:rFonts w:ascii="Arial" w:hAnsi="Arial"/>
          <w:sz w:val="22"/>
        </w:rPr>
        <w:t>6</w:t>
      </w:r>
      <w:r w:rsidR="00C626C8" w:rsidRPr="004C2254">
        <w:rPr>
          <w:rFonts w:ascii="Arial" w:hAnsi="Arial"/>
          <w:sz w:val="22"/>
        </w:rPr>
        <w:t>00 hours (</w:t>
      </w:r>
      <w:r w:rsidR="00383A4E">
        <w:rPr>
          <w:rFonts w:ascii="Arial" w:hAnsi="Arial"/>
          <w:sz w:val="22"/>
        </w:rPr>
        <w:t>350</w:t>
      </w:r>
      <w:r w:rsidR="005E64BC" w:rsidRPr="004C2254">
        <w:rPr>
          <w:rFonts w:ascii="Arial" w:hAnsi="Arial"/>
          <w:sz w:val="22"/>
        </w:rPr>
        <w:t xml:space="preserve"> LER</w:t>
      </w:r>
      <w:r w:rsidR="00C626C8" w:rsidRPr="004C2254">
        <w:rPr>
          <w:rFonts w:ascii="Arial" w:hAnsi="Arial"/>
          <w:sz w:val="22"/>
        </w:rPr>
        <w:t xml:space="preserve"> X 16 hours</w:t>
      </w:r>
      <w:r w:rsidR="005E64BC" w:rsidRPr="004C2254">
        <w:rPr>
          <w:rFonts w:ascii="Arial" w:hAnsi="Arial"/>
          <w:sz w:val="22"/>
        </w:rPr>
        <w:t xml:space="preserve"> per LER</w:t>
      </w:r>
      <w:r w:rsidR="00C626C8" w:rsidRPr="004C2254">
        <w:rPr>
          <w:rFonts w:ascii="Arial" w:hAnsi="Arial"/>
          <w:sz w:val="22"/>
        </w:rPr>
        <w:t>) at</w:t>
      </w:r>
      <w:r w:rsidR="00F75467" w:rsidRPr="004C2254">
        <w:rPr>
          <w:rFonts w:ascii="Arial" w:hAnsi="Arial"/>
          <w:sz w:val="22"/>
        </w:rPr>
        <w:t xml:space="preserve"> a cost of 1,</w:t>
      </w:r>
      <w:r w:rsidR="00383A4E">
        <w:rPr>
          <w:rFonts w:ascii="Arial" w:hAnsi="Arial"/>
          <w:sz w:val="22"/>
        </w:rPr>
        <w:t>534</w:t>
      </w:r>
      <w:r w:rsidR="005E64BC" w:rsidRPr="004C2254">
        <w:rPr>
          <w:rFonts w:ascii="Arial" w:hAnsi="Arial"/>
          <w:sz w:val="22"/>
        </w:rPr>
        <w:t>,</w:t>
      </w:r>
      <w:r w:rsidR="00383A4E">
        <w:rPr>
          <w:rFonts w:ascii="Arial" w:hAnsi="Arial"/>
          <w:sz w:val="22"/>
        </w:rPr>
        <w:t>4</w:t>
      </w:r>
      <w:r w:rsidR="005E64BC" w:rsidRPr="004C2254">
        <w:rPr>
          <w:rFonts w:ascii="Arial" w:hAnsi="Arial"/>
          <w:sz w:val="22"/>
        </w:rPr>
        <w:t>00 (</w:t>
      </w:r>
      <w:r w:rsidR="00824EDB">
        <w:rPr>
          <w:rFonts w:ascii="Arial" w:hAnsi="Arial"/>
          <w:sz w:val="22"/>
        </w:rPr>
        <w:t>5</w:t>
      </w:r>
      <w:r w:rsidR="005E64BC" w:rsidRPr="004C2254">
        <w:rPr>
          <w:rFonts w:ascii="Arial" w:hAnsi="Arial"/>
          <w:sz w:val="22"/>
        </w:rPr>
        <w:t>,</w:t>
      </w:r>
      <w:r w:rsidR="00824EDB">
        <w:rPr>
          <w:rFonts w:ascii="Arial" w:hAnsi="Arial"/>
          <w:sz w:val="22"/>
        </w:rPr>
        <w:t>6</w:t>
      </w:r>
      <w:r w:rsidR="005E64BC" w:rsidRPr="004C2254">
        <w:rPr>
          <w:rFonts w:ascii="Arial" w:hAnsi="Arial"/>
          <w:sz w:val="22"/>
        </w:rPr>
        <w:t>00 hours X $2</w:t>
      </w:r>
      <w:r w:rsidR="00383A4E">
        <w:rPr>
          <w:rFonts w:ascii="Arial" w:hAnsi="Arial"/>
          <w:sz w:val="22"/>
        </w:rPr>
        <w:t>74</w:t>
      </w:r>
      <w:r w:rsidR="005E64BC" w:rsidRPr="004C2254">
        <w:rPr>
          <w:rFonts w:ascii="Arial" w:hAnsi="Arial"/>
          <w:sz w:val="22"/>
        </w:rPr>
        <w:t xml:space="preserve"> per hour</w:t>
      </w:r>
      <w:r w:rsidR="00C626C8" w:rsidRPr="004C2254">
        <w:rPr>
          <w:rFonts w:ascii="Arial" w:hAnsi="Arial"/>
          <w:sz w:val="22"/>
        </w:rPr>
        <w:t xml:space="preserve">).  The total estimated burden for completing LERs is </w:t>
      </w:r>
      <w:r w:rsidR="00383A4E">
        <w:rPr>
          <w:rFonts w:ascii="Arial" w:hAnsi="Arial"/>
          <w:sz w:val="22"/>
        </w:rPr>
        <w:t>28</w:t>
      </w:r>
      <w:r w:rsidR="00C626C8" w:rsidRPr="004C2254">
        <w:rPr>
          <w:rFonts w:ascii="Arial" w:hAnsi="Arial"/>
          <w:sz w:val="22"/>
        </w:rPr>
        <w:t>,000 hours (</w:t>
      </w:r>
      <w:r w:rsidR="00383A4E" w:rsidRPr="004C2254">
        <w:rPr>
          <w:rFonts w:ascii="Arial" w:hAnsi="Arial"/>
          <w:sz w:val="22"/>
        </w:rPr>
        <w:t>2</w:t>
      </w:r>
      <w:r w:rsidR="00383A4E">
        <w:rPr>
          <w:rFonts w:ascii="Arial" w:hAnsi="Arial"/>
          <w:sz w:val="22"/>
        </w:rPr>
        <w:t>2</w:t>
      </w:r>
      <w:r w:rsidR="00383A4E" w:rsidRPr="004C2254">
        <w:rPr>
          <w:rFonts w:ascii="Arial" w:hAnsi="Arial"/>
          <w:sz w:val="22"/>
        </w:rPr>
        <w:t>,</w:t>
      </w:r>
      <w:r w:rsidR="00383A4E">
        <w:rPr>
          <w:rFonts w:ascii="Arial" w:hAnsi="Arial"/>
          <w:sz w:val="22"/>
        </w:rPr>
        <w:t>4</w:t>
      </w:r>
      <w:r w:rsidR="00383A4E" w:rsidRPr="004C2254">
        <w:rPr>
          <w:rFonts w:ascii="Arial" w:hAnsi="Arial"/>
          <w:sz w:val="22"/>
        </w:rPr>
        <w:t xml:space="preserve">00 </w:t>
      </w:r>
      <w:r w:rsidR="00C626C8" w:rsidRPr="004C2254">
        <w:rPr>
          <w:rFonts w:ascii="Arial" w:hAnsi="Arial"/>
          <w:sz w:val="22"/>
        </w:rPr>
        <w:t xml:space="preserve">for reporting and </w:t>
      </w:r>
      <w:r w:rsidR="00383A4E">
        <w:rPr>
          <w:rFonts w:ascii="Arial" w:hAnsi="Arial"/>
          <w:sz w:val="22"/>
        </w:rPr>
        <w:t>5</w:t>
      </w:r>
      <w:r w:rsidR="00383A4E" w:rsidRPr="004C2254">
        <w:rPr>
          <w:rFonts w:ascii="Arial" w:hAnsi="Arial"/>
          <w:sz w:val="22"/>
        </w:rPr>
        <w:t>,</w:t>
      </w:r>
      <w:r w:rsidR="00383A4E">
        <w:rPr>
          <w:rFonts w:ascii="Arial" w:hAnsi="Arial"/>
          <w:sz w:val="22"/>
        </w:rPr>
        <w:t>6</w:t>
      </w:r>
      <w:r w:rsidR="00383A4E" w:rsidRPr="004C2254">
        <w:rPr>
          <w:rFonts w:ascii="Arial" w:hAnsi="Arial"/>
          <w:sz w:val="22"/>
        </w:rPr>
        <w:t xml:space="preserve">00 </w:t>
      </w:r>
      <w:r w:rsidR="00C626C8" w:rsidRPr="004C2254">
        <w:rPr>
          <w:rFonts w:ascii="Arial" w:hAnsi="Arial"/>
          <w:sz w:val="22"/>
        </w:rPr>
        <w:t>hours for recordkeeping), with an annual</w:t>
      </w:r>
      <w:r w:rsidR="00F75467" w:rsidRPr="004C2254">
        <w:rPr>
          <w:rFonts w:ascii="Arial" w:hAnsi="Arial"/>
          <w:sz w:val="22"/>
        </w:rPr>
        <w:t xml:space="preserve"> cost of $</w:t>
      </w:r>
      <w:r w:rsidR="00383A4E">
        <w:rPr>
          <w:rFonts w:ascii="Arial" w:hAnsi="Arial"/>
          <w:sz w:val="22"/>
        </w:rPr>
        <w:t>7</w:t>
      </w:r>
      <w:r w:rsidR="00F75467" w:rsidRPr="004C2254">
        <w:rPr>
          <w:rFonts w:ascii="Arial" w:hAnsi="Arial"/>
          <w:sz w:val="22"/>
        </w:rPr>
        <w:t>,</w:t>
      </w:r>
      <w:r w:rsidR="00383A4E">
        <w:rPr>
          <w:rFonts w:ascii="Arial" w:hAnsi="Arial"/>
          <w:sz w:val="22"/>
        </w:rPr>
        <w:t>672</w:t>
      </w:r>
      <w:r w:rsidR="00C626C8" w:rsidRPr="004C2254">
        <w:rPr>
          <w:rFonts w:ascii="Arial" w:hAnsi="Arial"/>
          <w:sz w:val="22"/>
        </w:rPr>
        <w:t>,000 (</w:t>
      </w:r>
      <w:r w:rsidR="00383A4E">
        <w:rPr>
          <w:rFonts w:ascii="Arial" w:hAnsi="Arial"/>
          <w:sz w:val="22"/>
        </w:rPr>
        <w:t>28</w:t>
      </w:r>
      <w:r w:rsidR="00383A4E" w:rsidRPr="004C2254">
        <w:rPr>
          <w:rFonts w:ascii="Arial" w:hAnsi="Arial"/>
          <w:sz w:val="22"/>
        </w:rPr>
        <w:t xml:space="preserve">,000 </w:t>
      </w:r>
      <w:r w:rsidR="00F75467" w:rsidRPr="004C2254">
        <w:rPr>
          <w:rFonts w:ascii="Arial" w:hAnsi="Arial"/>
          <w:sz w:val="22"/>
        </w:rPr>
        <w:t>hours X $2</w:t>
      </w:r>
      <w:r w:rsidR="00383A4E">
        <w:rPr>
          <w:rFonts w:ascii="Arial" w:hAnsi="Arial"/>
          <w:sz w:val="22"/>
        </w:rPr>
        <w:t>74</w:t>
      </w:r>
      <w:r w:rsidR="00F75467" w:rsidRPr="004C2254">
        <w:rPr>
          <w:rFonts w:ascii="Arial" w:hAnsi="Arial"/>
          <w:sz w:val="22"/>
        </w:rPr>
        <w:t xml:space="preserve"> per hour</w:t>
      </w:r>
      <w:r w:rsidR="00C626C8" w:rsidRPr="004C2254">
        <w:rPr>
          <w:rFonts w:ascii="Arial" w:hAnsi="Arial"/>
          <w:sz w:val="22"/>
        </w:rPr>
        <w:t xml:space="preserve">). </w:t>
      </w:r>
      <w:r w:rsidR="00C626C8" w:rsidRPr="00C626C8">
        <w:rPr>
          <w:rFonts w:ascii="Arial" w:hAnsi="Arial"/>
          <w:color w:val="000080"/>
          <w:sz w:val="22"/>
        </w:rPr>
        <w:t xml:space="preserve"> </w:t>
      </w:r>
    </w:p>
    <w:p w:rsidR="00A6228E" w:rsidRDefault="00A6228E">
      <w:pPr>
        <w:rPr>
          <w:rFonts w:ascii="Arial" w:hAnsi="Arial"/>
          <w:sz w:val="22"/>
        </w:rPr>
      </w:pPr>
    </w:p>
    <w:p w:rsidR="00A6228E" w:rsidRPr="00D84FE0" w:rsidRDefault="00A6228E">
      <w:pPr>
        <w:ind w:left="1440" w:hanging="720"/>
        <w:rPr>
          <w:rFonts w:ascii="Arial" w:hAnsi="Arial"/>
          <w:sz w:val="22"/>
        </w:rPr>
      </w:pPr>
      <w:r w:rsidRPr="00D84FE0">
        <w:rPr>
          <w:rFonts w:ascii="Arial" w:hAnsi="Arial"/>
          <w:sz w:val="22"/>
        </w:rPr>
        <w:t>13.</w:t>
      </w:r>
      <w:r w:rsidRPr="00D84FE0">
        <w:rPr>
          <w:rFonts w:ascii="Arial" w:hAnsi="Arial"/>
          <w:sz w:val="22"/>
        </w:rPr>
        <w:tab/>
      </w:r>
      <w:r w:rsidRPr="00D84FE0">
        <w:rPr>
          <w:rFonts w:ascii="Arial" w:hAnsi="Arial"/>
          <w:sz w:val="22"/>
          <w:u w:val="single"/>
        </w:rPr>
        <w:t>Estimate of other Additional costs</w:t>
      </w:r>
    </w:p>
    <w:p w:rsidR="00C626C8" w:rsidRDefault="00C626C8" w:rsidP="001D47AE">
      <w:pPr>
        <w:tabs>
          <w:tab w:val="left" w:pos="900"/>
        </w:tabs>
        <w:ind w:left="1440"/>
        <w:rPr>
          <w:rFonts w:ascii="Arial" w:hAnsi="Arial" w:cs="Arial"/>
          <w:sz w:val="22"/>
          <w:szCs w:val="22"/>
        </w:rPr>
      </w:pPr>
    </w:p>
    <w:p w:rsidR="00FC30D6" w:rsidRPr="00FC30D6" w:rsidRDefault="00DC24FB" w:rsidP="00FC30D6">
      <w:pPr>
        <w:tabs>
          <w:tab w:val="left" w:pos="900"/>
        </w:tabs>
        <w:ind w:left="1440"/>
        <w:rPr>
          <w:rFonts w:ascii="Arial" w:hAnsi="Arial" w:cs="Arial"/>
          <w:sz w:val="22"/>
          <w:szCs w:val="22"/>
        </w:rPr>
      </w:pPr>
      <w:r w:rsidRPr="00D84FE0">
        <w:rPr>
          <w:rFonts w:ascii="Arial" w:hAnsi="Arial" w:cs="Arial"/>
          <w:sz w:val="22"/>
          <w:szCs w:val="22"/>
        </w:rPr>
        <w:t>The NRC has determined</w:t>
      </w:r>
      <w:r w:rsidR="00D84FE0" w:rsidRPr="00D84FE0">
        <w:rPr>
          <w:rFonts w:ascii="Arial" w:hAnsi="Arial" w:cs="Arial"/>
          <w:sz w:val="22"/>
          <w:szCs w:val="22"/>
        </w:rPr>
        <w:t xml:space="preserve"> that t</w:t>
      </w:r>
      <w:r w:rsidR="00C626C8" w:rsidRPr="00D84FE0">
        <w:rPr>
          <w:rFonts w:ascii="Arial" w:hAnsi="Arial" w:cs="Arial"/>
          <w:sz w:val="22"/>
          <w:szCs w:val="22"/>
        </w:rPr>
        <w:t>he quantity of records to be maintained is roughly proportional to the recordkeeping burden.  Based on the number of pages maintained for a typical clearance the records storage cost has been determined to be .0004 times the recordkeeping burden cost.  Therefore, the storage cost for this clearance is determined t</w:t>
      </w:r>
      <w:r w:rsidR="00D84FE0" w:rsidRPr="00D84FE0">
        <w:rPr>
          <w:rFonts w:ascii="Arial" w:hAnsi="Arial" w:cs="Arial"/>
          <w:sz w:val="22"/>
          <w:szCs w:val="22"/>
        </w:rPr>
        <w:t>o be $6</w:t>
      </w:r>
      <w:r w:rsidR="00CF6C71">
        <w:rPr>
          <w:rFonts w:ascii="Arial" w:hAnsi="Arial" w:cs="Arial"/>
          <w:sz w:val="22"/>
          <w:szCs w:val="22"/>
        </w:rPr>
        <w:t>14</w:t>
      </w:r>
      <w:r w:rsidR="00D84FE0" w:rsidRPr="00D84FE0">
        <w:rPr>
          <w:rFonts w:ascii="Arial" w:hAnsi="Arial" w:cs="Arial"/>
          <w:sz w:val="22"/>
          <w:szCs w:val="22"/>
        </w:rPr>
        <w:t xml:space="preserve"> (</w:t>
      </w:r>
      <w:r w:rsidR="00CF6C71">
        <w:rPr>
          <w:rFonts w:ascii="Arial" w:hAnsi="Arial"/>
          <w:sz w:val="22"/>
        </w:rPr>
        <w:t>5</w:t>
      </w:r>
      <w:r w:rsidR="00CF6C71" w:rsidRPr="004C2254">
        <w:rPr>
          <w:rFonts w:ascii="Arial" w:hAnsi="Arial"/>
          <w:sz w:val="22"/>
        </w:rPr>
        <w:t>,</w:t>
      </w:r>
      <w:r w:rsidR="00CF6C71">
        <w:rPr>
          <w:rFonts w:ascii="Arial" w:hAnsi="Arial"/>
          <w:sz w:val="22"/>
        </w:rPr>
        <w:t>6</w:t>
      </w:r>
      <w:r w:rsidR="00CF6C71" w:rsidRPr="004C2254">
        <w:rPr>
          <w:rFonts w:ascii="Arial" w:hAnsi="Arial"/>
          <w:sz w:val="22"/>
        </w:rPr>
        <w:t xml:space="preserve">00 </w:t>
      </w:r>
      <w:r w:rsidR="00F829BD" w:rsidRPr="00D84FE0">
        <w:rPr>
          <w:rFonts w:ascii="Arial" w:hAnsi="Arial" w:cs="Arial"/>
          <w:sz w:val="22"/>
          <w:szCs w:val="22"/>
        </w:rPr>
        <w:t>hours x $2</w:t>
      </w:r>
      <w:r w:rsidR="00CF6C71">
        <w:rPr>
          <w:rFonts w:ascii="Arial" w:hAnsi="Arial" w:cs="Arial"/>
          <w:sz w:val="22"/>
          <w:szCs w:val="22"/>
        </w:rPr>
        <w:t>74</w:t>
      </w:r>
      <w:r w:rsidR="00D84FE0" w:rsidRPr="00D84FE0">
        <w:rPr>
          <w:rFonts w:ascii="Arial" w:hAnsi="Arial" w:cs="Arial"/>
          <w:sz w:val="22"/>
          <w:szCs w:val="22"/>
        </w:rPr>
        <w:t>/hour x .0004</w:t>
      </w:r>
      <w:r w:rsidR="00C626C8" w:rsidRPr="00D84FE0">
        <w:rPr>
          <w:rFonts w:ascii="Arial" w:hAnsi="Arial" w:cs="Arial"/>
          <w:sz w:val="22"/>
          <w:szCs w:val="22"/>
        </w:rPr>
        <w:t>).</w:t>
      </w:r>
    </w:p>
    <w:p w:rsidR="00A6228E" w:rsidRPr="00EA3302" w:rsidRDefault="00A6228E">
      <w:pPr>
        <w:rPr>
          <w:rFonts w:ascii="Arial" w:hAnsi="Arial"/>
          <w:sz w:val="22"/>
        </w:rPr>
      </w:pPr>
    </w:p>
    <w:p w:rsidR="00A6228E" w:rsidRPr="00EA3302" w:rsidRDefault="00A6228E" w:rsidP="007F09CC">
      <w:pPr>
        <w:numPr>
          <w:ilvl w:val="0"/>
          <w:numId w:val="7"/>
        </w:numPr>
        <w:rPr>
          <w:rFonts w:ascii="Arial" w:hAnsi="Arial"/>
          <w:sz w:val="22"/>
        </w:rPr>
      </w:pPr>
      <w:r w:rsidRPr="00EA3302">
        <w:rPr>
          <w:rFonts w:ascii="Arial" w:hAnsi="Arial"/>
          <w:sz w:val="22"/>
          <w:u w:val="single"/>
        </w:rPr>
        <w:t>Estimated Annualized Cost to the Federal Government</w:t>
      </w:r>
    </w:p>
    <w:p w:rsidR="00A6228E" w:rsidRPr="005907BA" w:rsidRDefault="00A6228E">
      <w:pPr>
        <w:rPr>
          <w:rFonts w:ascii="Arial" w:hAnsi="Arial"/>
          <w:sz w:val="22"/>
        </w:rPr>
      </w:pPr>
    </w:p>
    <w:p w:rsidR="00F620EE" w:rsidRPr="005907BA" w:rsidRDefault="00F620EE" w:rsidP="00EA3302">
      <w:pPr>
        <w:ind w:left="1440"/>
        <w:rPr>
          <w:rFonts w:ascii="Arial" w:hAnsi="Arial"/>
          <w:sz w:val="22"/>
        </w:rPr>
      </w:pPr>
      <w:r w:rsidRPr="005907BA">
        <w:rPr>
          <w:rFonts w:ascii="Arial" w:hAnsi="Arial"/>
          <w:sz w:val="22"/>
        </w:rPr>
        <w:t>Information submitted by licensees in Form 366 is used by m</w:t>
      </w:r>
      <w:r w:rsidR="00213BC2" w:rsidRPr="005907BA">
        <w:rPr>
          <w:rFonts w:ascii="Arial" w:hAnsi="Arial"/>
          <w:sz w:val="22"/>
        </w:rPr>
        <w:t>ul</w:t>
      </w:r>
      <w:r w:rsidRPr="005907BA">
        <w:rPr>
          <w:rFonts w:ascii="Arial" w:hAnsi="Arial"/>
          <w:sz w:val="22"/>
        </w:rPr>
        <w:t xml:space="preserve">tiple offices within the NRC.  The NRC spends </w:t>
      </w:r>
      <w:r w:rsidR="00651910">
        <w:rPr>
          <w:rFonts w:ascii="Arial" w:hAnsi="Arial"/>
          <w:sz w:val="22"/>
        </w:rPr>
        <w:t xml:space="preserve">on average </w:t>
      </w:r>
      <w:r w:rsidRPr="005907BA">
        <w:rPr>
          <w:rFonts w:ascii="Arial" w:hAnsi="Arial"/>
          <w:sz w:val="22"/>
        </w:rPr>
        <w:t xml:space="preserve">about </w:t>
      </w:r>
      <w:r w:rsidR="00837ED5" w:rsidRPr="00837ED5">
        <w:rPr>
          <w:rFonts w:ascii="Arial" w:hAnsi="Arial"/>
          <w:sz w:val="22"/>
        </w:rPr>
        <w:t>$900</w:t>
      </w:r>
      <w:r w:rsidRPr="00837ED5">
        <w:rPr>
          <w:rFonts w:ascii="Arial" w:hAnsi="Arial"/>
          <w:sz w:val="22"/>
        </w:rPr>
        <w:t>K</w:t>
      </w:r>
      <w:r w:rsidRPr="005907BA">
        <w:rPr>
          <w:rFonts w:ascii="Arial" w:hAnsi="Arial"/>
          <w:sz w:val="22"/>
        </w:rPr>
        <w:t xml:space="preserve"> per year in contract costs for c</w:t>
      </w:r>
      <w:r w:rsidR="005907BA" w:rsidRPr="005907BA">
        <w:rPr>
          <w:rFonts w:ascii="Arial" w:hAnsi="Arial"/>
          <w:sz w:val="22"/>
        </w:rPr>
        <w:t>oding LERs</w:t>
      </w:r>
      <w:r w:rsidRPr="005907BA">
        <w:rPr>
          <w:rFonts w:ascii="Arial" w:hAnsi="Arial"/>
          <w:sz w:val="22"/>
        </w:rPr>
        <w:t>, inputting event data into a LER database, and maintaining the LER database and search capabilities.</w:t>
      </w:r>
      <w:r w:rsidR="005907BA" w:rsidRPr="005907BA">
        <w:rPr>
          <w:rFonts w:ascii="Arial" w:hAnsi="Arial"/>
          <w:sz w:val="22"/>
        </w:rPr>
        <w:t xml:space="preserve">  The contract</w:t>
      </w:r>
      <w:r w:rsidR="00901B18">
        <w:rPr>
          <w:rFonts w:ascii="Arial" w:hAnsi="Arial"/>
          <w:sz w:val="22"/>
        </w:rPr>
        <w:t>or also provides input into</w:t>
      </w:r>
      <w:r w:rsidR="00F851F9">
        <w:rPr>
          <w:rFonts w:ascii="Arial" w:hAnsi="Arial"/>
          <w:sz w:val="22"/>
        </w:rPr>
        <w:t xml:space="preserve"> </w:t>
      </w:r>
      <w:r w:rsidR="005907BA" w:rsidRPr="005907BA">
        <w:rPr>
          <w:rFonts w:ascii="Arial" w:hAnsi="Arial"/>
          <w:sz w:val="22"/>
        </w:rPr>
        <w:t>NRC programs</w:t>
      </w:r>
      <w:r w:rsidR="00F851F9">
        <w:rPr>
          <w:rFonts w:ascii="Arial" w:hAnsi="Arial"/>
          <w:sz w:val="22"/>
        </w:rPr>
        <w:t>, including</w:t>
      </w:r>
      <w:r w:rsidR="005907BA" w:rsidRPr="005907BA">
        <w:rPr>
          <w:rFonts w:ascii="Arial" w:hAnsi="Arial"/>
          <w:sz w:val="22"/>
        </w:rPr>
        <w:t>:</w:t>
      </w:r>
    </w:p>
    <w:p w:rsidR="005907BA" w:rsidRPr="005907BA" w:rsidRDefault="005907BA" w:rsidP="00EA3302">
      <w:pPr>
        <w:ind w:left="1440"/>
        <w:rPr>
          <w:rFonts w:ascii="Arial" w:hAnsi="Arial"/>
          <w:sz w:val="22"/>
        </w:rPr>
      </w:pPr>
    </w:p>
    <w:p w:rsidR="005907BA" w:rsidRPr="005907BA" w:rsidRDefault="005907BA" w:rsidP="005907BA">
      <w:pPr>
        <w:numPr>
          <w:ilvl w:val="0"/>
          <w:numId w:val="10"/>
        </w:numPr>
        <w:rPr>
          <w:rFonts w:ascii="Arial" w:hAnsi="Arial"/>
          <w:sz w:val="22"/>
        </w:rPr>
      </w:pPr>
      <w:r w:rsidRPr="005907BA">
        <w:rPr>
          <w:rFonts w:ascii="Arial" w:hAnsi="Arial"/>
          <w:sz w:val="22"/>
        </w:rPr>
        <w:t>Accident Sequence Precursor Program</w:t>
      </w:r>
    </w:p>
    <w:p w:rsidR="005907BA" w:rsidRPr="005907BA" w:rsidRDefault="005907BA" w:rsidP="005907BA">
      <w:pPr>
        <w:numPr>
          <w:ilvl w:val="0"/>
          <w:numId w:val="10"/>
        </w:numPr>
        <w:rPr>
          <w:rFonts w:ascii="Arial" w:hAnsi="Arial"/>
          <w:sz w:val="22"/>
        </w:rPr>
      </w:pPr>
      <w:r w:rsidRPr="005907BA">
        <w:rPr>
          <w:rFonts w:ascii="Arial" w:hAnsi="Arial"/>
          <w:sz w:val="22"/>
        </w:rPr>
        <w:t>Industry Trends Program</w:t>
      </w:r>
    </w:p>
    <w:p w:rsidR="005907BA" w:rsidRPr="005907BA" w:rsidRDefault="00251564" w:rsidP="005907BA">
      <w:pPr>
        <w:numPr>
          <w:ilvl w:val="0"/>
          <w:numId w:val="10"/>
        </w:numPr>
        <w:rPr>
          <w:rFonts w:ascii="Arial" w:hAnsi="Arial"/>
          <w:sz w:val="22"/>
        </w:rPr>
      </w:pPr>
      <w:r>
        <w:rPr>
          <w:rFonts w:ascii="Arial" w:hAnsi="Arial"/>
          <w:sz w:val="22"/>
        </w:rPr>
        <w:lastRenderedPageBreak/>
        <w:t>Operating Experience Program</w:t>
      </w:r>
    </w:p>
    <w:p w:rsidR="00F620EE" w:rsidRPr="005907BA" w:rsidRDefault="00F620EE" w:rsidP="00EA3302">
      <w:pPr>
        <w:ind w:left="1440"/>
        <w:rPr>
          <w:rFonts w:ascii="Arial" w:hAnsi="Arial"/>
          <w:sz w:val="22"/>
        </w:rPr>
      </w:pPr>
    </w:p>
    <w:p w:rsidR="00F620EE" w:rsidRPr="005907BA" w:rsidRDefault="005907BA" w:rsidP="00EA3302">
      <w:pPr>
        <w:ind w:left="1440"/>
        <w:rPr>
          <w:rFonts w:ascii="Arial" w:hAnsi="Arial"/>
          <w:sz w:val="22"/>
        </w:rPr>
      </w:pPr>
      <w:r w:rsidRPr="005907BA">
        <w:rPr>
          <w:rFonts w:ascii="Arial" w:hAnsi="Arial"/>
          <w:sz w:val="22"/>
        </w:rPr>
        <w:t xml:space="preserve">The NRC </w:t>
      </w:r>
      <w:r w:rsidR="00251564">
        <w:rPr>
          <w:rFonts w:ascii="Arial" w:hAnsi="Arial"/>
          <w:sz w:val="22"/>
        </w:rPr>
        <w:t xml:space="preserve">also </w:t>
      </w:r>
      <w:r w:rsidRPr="005907BA">
        <w:rPr>
          <w:rFonts w:ascii="Arial" w:hAnsi="Arial"/>
          <w:sz w:val="22"/>
        </w:rPr>
        <w:t xml:space="preserve">expends about 200 hours per year in managing the LER </w:t>
      </w:r>
      <w:r w:rsidR="00FC30D6">
        <w:rPr>
          <w:rFonts w:ascii="Arial" w:hAnsi="Arial"/>
          <w:sz w:val="22"/>
        </w:rPr>
        <w:t xml:space="preserve">database and analysis </w:t>
      </w:r>
      <w:r w:rsidRPr="005907BA">
        <w:rPr>
          <w:rFonts w:ascii="Arial" w:hAnsi="Arial"/>
          <w:sz w:val="22"/>
        </w:rPr>
        <w:t>contract.</w:t>
      </w:r>
    </w:p>
    <w:p w:rsidR="00EA3302" w:rsidRPr="00C626C8" w:rsidRDefault="00EA3302" w:rsidP="00EA3302">
      <w:pPr>
        <w:ind w:left="1440"/>
        <w:rPr>
          <w:rFonts w:ascii="Arial" w:hAnsi="Arial"/>
          <w:color w:val="000080"/>
          <w:sz w:val="22"/>
        </w:rPr>
      </w:pPr>
    </w:p>
    <w:p w:rsidR="00A6228E" w:rsidRDefault="005907BA" w:rsidP="007B298C">
      <w:pPr>
        <w:ind w:left="1440"/>
        <w:rPr>
          <w:rFonts w:ascii="Arial" w:hAnsi="Arial"/>
          <w:sz w:val="22"/>
        </w:rPr>
      </w:pPr>
      <w:r>
        <w:rPr>
          <w:rFonts w:ascii="Arial" w:hAnsi="Arial"/>
          <w:sz w:val="22"/>
        </w:rPr>
        <w:t>The Office of Nuclear Reactor Regulation (</w:t>
      </w:r>
      <w:r w:rsidR="00A6228E">
        <w:rPr>
          <w:rFonts w:ascii="Arial" w:hAnsi="Arial"/>
          <w:sz w:val="22"/>
        </w:rPr>
        <w:t>NRR</w:t>
      </w:r>
      <w:r>
        <w:rPr>
          <w:rFonts w:ascii="Arial" w:hAnsi="Arial"/>
          <w:sz w:val="22"/>
        </w:rPr>
        <w:t>)</w:t>
      </w:r>
      <w:r w:rsidR="00A6228E">
        <w:rPr>
          <w:rFonts w:ascii="Arial" w:hAnsi="Arial"/>
          <w:sz w:val="22"/>
        </w:rPr>
        <w:t xml:space="preserve"> reviews LERs for specific issues </w:t>
      </w:r>
      <w:r w:rsidR="00896366">
        <w:rPr>
          <w:rFonts w:ascii="Arial" w:hAnsi="Arial"/>
          <w:sz w:val="22"/>
        </w:rPr>
        <w:t>pertaining</w:t>
      </w:r>
      <w:r w:rsidR="00213BC2">
        <w:rPr>
          <w:rFonts w:ascii="Arial" w:hAnsi="Arial"/>
          <w:sz w:val="22"/>
        </w:rPr>
        <w:t xml:space="preserve"> to reactor </w:t>
      </w:r>
      <w:r w:rsidR="00896366">
        <w:rPr>
          <w:rFonts w:ascii="Arial" w:hAnsi="Arial"/>
          <w:sz w:val="22"/>
        </w:rPr>
        <w:t>operating experience related</w:t>
      </w:r>
      <w:r w:rsidR="00251564">
        <w:rPr>
          <w:rFonts w:ascii="Arial" w:hAnsi="Arial"/>
          <w:sz w:val="22"/>
        </w:rPr>
        <w:t xml:space="preserve"> to </w:t>
      </w:r>
      <w:r w:rsidR="00213BC2">
        <w:rPr>
          <w:rFonts w:ascii="Arial" w:hAnsi="Arial"/>
          <w:sz w:val="22"/>
        </w:rPr>
        <w:t xml:space="preserve">safety </w:t>
      </w:r>
      <w:r w:rsidR="00A6228E">
        <w:rPr>
          <w:rFonts w:ascii="Arial" w:hAnsi="Arial"/>
          <w:sz w:val="22"/>
        </w:rPr>
        <w:t>and generic concerns</w:t>
      </w:r>
      <w:r w:rsidR="00213BC2">
        <w:rPr>
          <w:rFonts w:ascii="Arial" w:hAnsi="Arial"/>
          <w:sz w:val="22"/>
        </w:rPr>
        <w:t>.  I</w:t>
      </w:r>
      <w:r w:rsidR="00A6228E">
        <w:rPr>
          <w:rFonts w:ascii="Arial" w:hAnsi="Arial"/>
          <w:sz w:val="22"/>
        </w:rPr>
        <w:t xml:space="preserve">t is estimated that the </w:t>
      </w:r>
      <w:smartTag w:uri="urn:schemas-microsoft-com:office:smarttags" w:element="PersonName">
        <w:r w:rsidR="00A6228E">
          <w:rPr>
            <w:rFonts w:ascii="Arial" w:hAnsi="Arial"/>
            <w:sz w:val="22"/>
          </w:rPr>
          <w:t>resource</w:t>
        </w:r>
      </w:smartTag>
      <w:r w:rsidR="00A6228E">
        <w:rPr>
          <w:rFonts w:ascii="Arial" w:hAnsi="Arial"/>
          <w:sz w:val="22"/>
        </w:rPr>
        <w:t>s expende</w:t>
      </w:r>
      <w:r>
        <w:rPr>
          <w:rFonts w:ascii="Arial" w:hAnsi="Arial"/>
          <w:sz w:val="22"/>
        </w:rPr>
        <w:t xml:space="preserve">d </w:t>
      </w:r>
      <w:r w:rsidR="003310C1">
        <w:rPr>
          <w:rFonts w:ascii="Arial" w:hAnsi="Arial"/>
          <w:sz w:val="22"/>
        </w:rPr>
        <w:t>in the o</w:t>
      </w:r>
      <w:r w:rsidR="00251564">
        <w:rPr>
          <w:rFonts w:ascii="Arial" w:hAnsi="Arial"/>
          <w:sz w:val="22"/>
        </w:rPr>
        <w:t xml:space="preserve">perating </w:t>
      </w:r>
      <w:r w:rsidR="003310C1">
        <w:rPr>
          <w:rFonts w:ascii="Arial" w:hAnsi="Arial"/>
          <w:sz w:val="22"/>
        </w:rPr>
        <w:t>e</w:t>
      </w:r>
      <w:r w:rsidR="00251564">
        <w:rPr>
          <w:rFonts w:ascii="Arial" w:hAnsi="Arial"/>
          <w:sz w:val="22"/>
        </w:rPr>
        <w:t>xperience review of LER</w:t>
      </w:r>
      <w:r w:rsidR="003310C1">
        <w:rPr>
          <w:rFonts w:ascii="Arial" w:hAnsi="Arial"/>
          <w:sz w:val="22"/>
        </w:rPr>
        <w:t>s</w:t>
      </w:r>
      <w:r w:rsidR="00251564">
        <w:rPr>
          <w:rFonts w:ascii="Arial" w:hAnsi="Arial"/>
          <w:sz w:val="22"/>
        </w:rPr>
        <w:t xml:space="preserve"> </w:t>
      </w:r>
      <w:r>
        <w:rPr>
          <w:rFonts w:ascii="Arial" w:hAnsi="Arial"/>
          <w:sz w:val="22"/>
        </w:rPr>
        <w:t>are about one hour</w:t>
      </w:r>
      <w:r w:rsidR="002A0925">
        <w:rPr>
          <w:rFonts w:ascii="Arial" w:hAnsi="Arial"/>
          <w:sz w:val="22"/>
        </w:rPr>
        <w:t xml:space="preserve"> per LER.</w:t>
      </w:r>
      <w:r>
        <w:rPr>
          <w:rFonts w:ascii="Arial" w:hAnsi="Arial"/>
          <w:sz w:val="22"/>
        </w:rPr>
        <w:t xml:space="preserve">  Therefore with one</w:t>
      </w:r>
      <w:r w:rsidR="00A6228E">
        <w:rPr>
          <w:rFonts w:ascii="Arial" w:hAnsi="Arial"/>
          <w:sz w:val="22"/>
        </w:rPr>
        <w:t xml:space="preserve"> hours of effort per LER and </w:t>
      </w:r>
      <w:r w:rsidR="00C23A13">
        <w:rPr>
          <w:rFonts w:ascii="Arial" w:hAnsi="Arial"/>
          <w:sz w:val="22"/>
        </w:rPr>
        <w:t>350</w:t>
      </w:r>
      <w:r w:rsidR="00A6228E">
        <w:rPr>
          <w:rFonts w:ascii="Arial" w:hAnsi="Arial"/>
          <w:sz w:val="22"/>
        </w:rPr>
        <w:t xml:space="preserve"> LERs</w:t>
      </w:r>
      <w:r w:rsidR="002A0925">
        <w:rPr>
          <w:rFonts w:ascii="Arial" w:hAnsi="Arial"/>
          <w:sz w:val="22"/>
        </w:rPr>
        <w:t xml:space="preserve"> per year</w:t>
      </w:r>
      <w:r>
        <w:rPr>
          <w:rFonts w:ascii="Arial" w:hAnsi="Arial"/>
          <w:sz w:val="22"/>
        </w:rPr>
        <w:t xml:space="preserve"> (1</w:t>
      </w:r>
      <w:r w:rsidR="00A6228E">
        <w:rPr>
          <w:rFonts w:ascii="Arial" w:hAnsi="Arial"/>
          <w:sz w:val="22"/>
        </w:rPr>
        <w:t xml:space="preserve"> hours per LER X </w:t>
      </w:r>
      <w:r w:rsidR="00C23A13">
        <w:rPr>
          <w:rFonts w:ascii="Arial" w:hAnsi="Arial"/>
          <w:sz w:val="22"/>
        </w:rPr>
        <w:t>350</w:t>
      </w:r>
      <w:r>
        <w:rPr>
          <w:rFonts w:ascii="Arial" w:hAnsi="Arial"/>
          <w:sz w:val="22"/>
        </w:rPr>
        <w:t xml:space="preserve"> LERs), it is estimated that </w:t>
      </w:r>
      <w:r w:rsidR="00C23A13">
        <w:rPr>
          <w:rFonts w:ascii="Arial" w:hAnsi="Arial"/>
          <w:sz w:val="22"/>
        </w:rPr>
        <w:t>350</w:t>
      </w:r>
      <w:r w:rsidR="00A6228E">
        <w:rPr>
          <w:rFonts w:ascii="Arial" w:hAnsi="Arial"/>
          <w:sz w:val="22"/>
        </w:rPr>
        <w:t xml:space="preserve"> hours of effort is needed per year for NRR.  </w:t>
      </w:r>
    </w:p>
    <w:p w:rsidR="007B298C" w:rsidRPr="005F5854" w:rsidRDefault="007B298C" w:rsidP="00ED66A3">
      <w:pPr>
        <w:rPr>
          <w:rFonts w:ascii="Arial" w:hAnsi="Arial"/>
          <w:sz w:val="22"/>
        </w:rPr>
      </w:pPr>
    </w:p>
    <w:p w:rsidR="007B298C" w:rsidRPr="005F5854" w:rsidRDefault="00251564" w:rsidP="007B298C">
      <w:pPr>
        <w:ind w:left="1440"/>
        <w:rPr>
          <w:rFonts w:ascii="Arial" w:hAnsi="Arial"/>
          <w:sz w:val="22"/>
        </w:rPr>
      </w:pPr>
      <w:r>
        <w:rPr>
          <w:rFonts w:ascii="Arial" w:hAnsi="Arial"/>
          <w:sz w:val="22"/>
        </w:rPr>
        <w:t xml:space="preserve">The </w:t>
      </w:r>
      <w:r w:rsidR="007B298C" w:rsidRPr="005F5854">
        <w:rPr>
          <w:rFonts w:ascii="Arial" w:hAnsi="Arial"/>
          <w:sz w:val="22"/>
        </w:rPr>
        <w:t>Office of Nuclear</w:t>
      </w:r>
      <w:r w:rsidR="00ED66A3" w:rsidRPr="005F5854">
        <w:rPr>
          <w:rFonts w:ascii="Arial" w:hAnsi="Arial"/>
          <w:sz w:val="22"/>
        </w:rPr>
        <w:t xml:space="preserve"> Regulatory Research (RES) </w:t>
      </w:r>
      <w:r w:rsidR="007B298C" w:rsidRPr="005F5854">
        <w:rPr>
          <w:rFonts w:ascii="Arial" w:hAnsi="Arial"/>
          <w:sz w:val="22"/>
        </w:rPr>
        <w:t xml:space="preserve">reviews LERs for the Accident Sequencer Precursor (ASP) Program.  The RES ASP program staff reviews approximately 50 of the most significant LERs per year for about one hour per LER (50 LERs X 1 </w:t>
      </w:r>
      <w:proofErr w:type="gramStart"/>
      <w:r w:rsidR="007B298C" w:rsidRPr="005F5854">
        <w:rPr>
          <w:rFonts w:ascii="Arial" w:hAnsi="Arial"/>
          <w:sz w:val="22"/>
        </w:rPr>
        <w:t>hour</w:t>
      </w:r>
      <w:proofErr w:type="gramEnd"/>
      <w:r w:rsidR="007B298C" w:rsidRPr="005F5854">
        <w:rPr>
          <w:rFonts w:ascii="Arial" w:hAnsi="Arial"/>
          <w:sz w:val="22"/>
        </w:rPr>
        <w:t>).  It is estimated that 50 hours of RES effort is needed per year for the ASP program.</w:t>
      </w:r>
    </w:p>
    <w:p w:rsidR="005907BA" w:rsidRDefault="005907BA" w:rsidP="007B298C">
      <w:pPr>
        <w:ind w:left="1440"/>
        <w:rPr>
          <w:rFonts w:ascii="Arial" w:hAnsi="Arial"/>
          <w:color w:val="000080"/>
          <w:sz w:val="22"/>
        </w:rPr>
      </w:pPr>
    </w:p>
    <w:p w:rsidR="005907BA" w:rsidRPr="005F5854" w:rsidRDefault="00251564" w:rsidP="005F5854">
      <w:pPr>
        <w:ind w:left="1440"/>
        <w:rPr>
          <w:rFonts w:ascii="Arial" w:hAnsi="Arial"/>
          <w:sz w:val="22"/>
        </w:rPr>
      </w:pPr>
      <w:r>
        <w:rPr>
          <w:rFonts w:ascii="Arial" w:hAnsi="Arial"/>
          <w:sz w:val="22"/>
        </w:rPr>
        <w:t>Finally, t</w:t>
      </w:r>
      <w:r w:rsidR="005907BA" w:rsidRPr="005907BA">
        <w:rPr>
          <w:rFonts w:ascii="Arial" w:hAnsi="Arial"/>
          <w:sz w:val="22"/>
        </w:rPr>
        <w:t xml:space="preserve">he NRC Regional Offices are responsible for implementing NRC’s inspection program.  There are three Inspection Procedures (IPs) that relate to LERs:  IP 71153, “Event Follow-up”; IP 71111.14, “Personnel Performance </w:t>
      </w:r>
      <w:proofErr w:type="gramStart"/>
      <w:r w:rsidR="005907BA" w:rsidRPr="005907BA">
        <w:rPr>
          <w:rFonts w:ascii="Arial" w:hAnsi="Arial"/>
          <w:sz w:val="22"/>
        </w:rPr>
        <w:t>During</w:t>
      </w:r>
      <w:proofErr w:type="gramEnd"/>
      <w:r w:rsidR="005907BA" w:rsidRPr="005907BA">
        <w:rPr>
          <w:rFonts w:ascii="Arial" w:hAnsi="Arial"/>
          <w:sz w:val="22"/>
        </w:rPr>
        <w:t xml:space="preserve"> Nonroutine Plant Evolutions”; and IP 71152, “Identification and Resolution of Problems.”  These I</w:t>
      </w:r>
      <w:r>
        <w:rPr>
          <w:rFonts w:ascii="Arial" w:hAnsi="Arial"/>
          <w:sz w:val="22"/>
        </w:rPr>
        <w:t>nspection Procedure</w:t>
      </w:r>
      <w:r w:rsidR="005907BA" w:rsidRPr="005907BA">
        <w:rPr>
          <w:rFonts w:ascii="Arial" w:hAnsi="Arial"/>
          <w:sz w:val="22"/>
        </w:rPr>
        <w:t>s allow for up to 8 hours of inspection time per LER.  It is estimated that LER reviews called out by these inspection procedures will take a maximum of 8 hours per LER.  Therefore, with 8 hours of effort per LER</w:t>
      </w:r>
      <w:r>
        <w:rPr>
          <w:rFonts w:ascii="Arial" w:hAnsi="Arial"/>
          <w:sz w:val="22"/>
        </w:rPr>
        <w:t>,</w:t>
      </w:r>
      <w:r w:rsidR="005907BA" w:rsidRPr="005907BA">
        <w:rPr>
          <w:rFonts w:ascii="Arial" w:hAnsi="Arial"/>
          <w:sz w:val="22"/>
        </w:rPr>
        <w:t xml:space="preserve"> and </w:t>
      </w:r>
      <w:r w:rsidR="00CF4902">
        <w:rPr>
          <w:rFonts w:ascii="Arial" w:hAnsi="Arial"/>
          <w:sz w:val="22"/>
        </w:rPr>
        <w:t>350</w:t>
      </w:r>
      <w:r w:rsidR="005907BA" w:rsidRPr="005907BA">
        <w:rPr>
          <w:rFonts w:ascii="Arial" w:hAnsi="Arial"/>
          <w:sz w:val="22"/>
        </w:rPr>
        <w:t xml:space="preserve"> LERs submitted per year (8 hours per LER X </w:t>
      </w:r>
      <w:r w:rsidR="00CF4902">
        <w:rPr>
          <w:rFonts w:ascii="Arial" w:hAnsi="Arial"/>
          <w:sz w:val="22"/>
        </w:rPr>
        <w:t>350</w:t>
      </w:r>
      <w:r w:rsidR="005907BA" w:rsidRPr="005907BA">
        <w:rPr>
          <w:rFonts w:ascii="Arial" w:hAnsi="Arial"/>
          <w:sz w:val="22"/>
        </w:rPr>
        <w:t xml:space="preserve"> LERs), it is estimated that the Regional Offices will expend approximately </w:t>
      </w:r>
      <w:r w:rsidR="00CF4902">
        <w:rPr>
          <w:rFonts w:ascii="Arial" w:hAnsi="Arial"/>
          <w:sz w:val="22"/>
        </w:rPr>
        <w:t>2</w:t>
      </w:r>
      <w:r w:rsidR="005907BA" w:rsidRPr="005907BA">
        <w:rPr>
          <w:rFonts w:ascii="Arial" w:hAnsi="Arial"/>
          <w:sz w:val="22"/>
        </w:rPr>
        <w:t>,</w:t>
      </w:r>
      <w:r w:rsidR="00CF4902">
        <w:rPr>
          <w:rFonts w:ascii="Arial" w:hAnsi="Arial"/>
          <w:sz w:val="22"/>
        </w:rPr>
        <w:t>8</w:t>
      </w:r>
      <w:r w:rsidR="005907BA" w:rsidRPr="005907BA">
        <w:rPr>
          <w:rFonts w:ascii="Arial" w:hAnsi="Arial"/>
          <w:sz w:val="22"/>
        </w:rPr>
        <w:t>00 hours of effort on LER disposition per year.</w:t>
      </w:r>
    </w:p>
    <w:p w:rsidR="007B298C" w:rsidRPr="00924B49" w:rsidRDefault="007B298C">
      <w:pPr>
        <w:ind w:left="1440"/>
        <w:rPr>
          <w:rFonts w:ascii="Arial" w:hAnsi="Arial"/>
          <w:sz w:val="22"/>
        </w:rPr>
      </w:pPr>
    </w:p>
    <w:p w:rsidR="007B298C" w:rsidRPr="00924B49" w:rsidRDefault="007B298C" w:rsidP="007B298C">
      <w:pPr>
        <w:ind w:left="1440"/>
        <w:rPr>
          <w:rFonts w:ascii="Arial" w:hAnsi="Arial"/>
          <w:sz w:val="22"/>
        </w:rPr>
      </w:pPr>
      <w:r w:rsidRPr="00924B49">
        <w:rPr>
          <w:rFonts w:ascii="Arial" w:hAnsi="Arial"/>
          <w:sz w:val="22"/>
        </w:rPr>
        <w:t xml:space="preserve">The total NRC effort </w:t>
      </w:r>
      <w:r w:rsidR="00F851F9">
        <w:rPr>
          <w:rFonts w:ascii="Arial" w:hAnsi="Arial"/>
          <w:sz w:val="22"/>
        </w:rPr>
        <w:t>is therefore estimated to be 3,</w:t>
      </w:r>
      <w:r w:rsidR="00CF4902">
        <w:rPr>
          <w:rFonts w:ascii="Arial" w:hAnsi="Arial"/>
          <w:sz w:val="22"/>
        </w:rPr>
        <w:t>400</w:t>
      </w:r>
      <w:r w:rsidRPr="00924B49">
        <w:rPr>
          <w:rFonts w:ascii="Arial" w:hAnsi="Arial"/>
          <w:sz w:val="22"/>
        </w:rPr>
        <w:t xml:space="preserve"> hours (</w:t>
      </w:r>
      <w:r w:rsidR="00CF4902">
        <w:rPr>
          <w:rFonts w:ascii="Arial" w:hAnsi="Arial"/>
          <w:sz w:val="22"/>
        </w:rPr>
        <w:t>2</w:t>
      </w:r>
      <w:r w:rsidRPr="00924B49">
        <w:rPr>
          <w:rFonts w:ascii="Arial" w:hAnsi="Arial"/>
          <w:sz w:val="22"/>
        </w:rPr>
        <w:t>,</w:t>
      </w:r>
      <w:r w:rsidR="00CF4902">
        <w:rPr>
          <w:rFonts w:ascii="Arial" w:hAnsi="Arial"/>
          <w:sz w:val="22"/>
        </w:rPr>
        <w:t>8</w:t>
      </w:r>
      <w:r w:rsidRPr="00924B49">
        <w:rPr>
          <w:rFonts w:ascii="Arial" w:hAnsi="Arial"/>
          <w:sz w:val="22"/>
        </w:rPr>
        <w:t>00 regional insp</w:t>
      </w:r>
      <w:r w:rsidR="00251564" w:rsidRPr="00924B49">
        <w:rPr>
          <w:rFonts w:ascii="Arial" w:hAnsi="Arial"/>
          <w:sz w:val="22"/>
        </w:rPr>
        <w:t xml:space="preserve">ection hours + </w:t>
      </w:r>
      <w:r w:rsidR="00CF4902">
        <w:rPr>
          <w:rFonts w:ascii="Arial" w:hAnsi="Arial"/>
          <w:sz w:val="22"/>
        </w:rPr>
        <w:t>35</w:t>
      </w:r>
      <w:r w:rsidRPr="00924B49">
        <w:rPr>
          <w:rFonts w:ascii="Arial" w:hAnsi="Arial"/>
          <w:sz w:val="22"/>
        </w:rPr>
        <w:t xml:space="preserve">0 NRR hours + 200 </w:t>
      </w:r>
      <w:r w:rsidR="00123342">
        <w:rPr>
          <w:rFonts w:ascii="Arial" w:hAnsi="Arial"/>
          <w:sz w:val="22"/>
        </w:rPr>
        <w:t>NRC</w:t>
      </w:r>
      <w:r w:rsidRPr="00924B49">
        <w:rPr>
          <w:rFonts w:ascii="Arial" w:hAnsi="Arial"/>
          <w:sz w:val="22"/>
        </w:rPr>
        <w:t xml:space="preserve"> database contract hours + 50 RES ASP program staff hours). </w:t>
      </w:r>
    </w:p>
    <w:p w:rsidR="007B298C" w:rsidRPr="00924B49" w:rsidRDefault="007B298C" w:rsidP="007B298C">
      <w:pPr>
        <w:rPr>
          <w:rFonts w:ascii="Arial" w:hAnsi="Arial"/>
          <w:sz w:val="22"/>
        </w:rPr>
      </w:pPr>
    </w:p>
    <w:p w:rsidR="007B298C" w:rsidRPr="00924B49" w:rsidRDefault="007B298C" w:rsidP="007B298C">
      <w:pPr>
        <w:ind w:left="1440"/>
        <w:rPr>
          <w:rFonts w:ascii="Arial" w:hAnsi="Arial"/>
          <w:sz w:val="22"/>
        </w:rPr>
      </w:pPr>
      <w:r w:rsidRPr="00924B49">
        <w:rPr>
          <w:rFonts w:ascii="Arial" w:hAnsi="Arial"/>
          <w:sz w:val="22"/>
        </w:rPr>
        <w:t>The total estimated annual cost for t</w:t>
      </w:r>
      <w:r w:rsidR="00837ED5">
        <w:rPr>
          <w:rFonts w:ascii="Arial" w:hAnsi="Arial"/>
          <w:sz w:val="22"/>
        </w:rPr>
        <w:t>he government is $1,8</w:t>
      </w:r>
      <w:r w:rsidR="00CF4902">
        <w:rPr>
          <w:rFonts w:ascii="Arial" w:hAnsi="Arial"/>
          <w:sz w:val="22"/>
        </w:rPr>
        <w:t>31</w:t>
      </w:r>
      <w:r w:rsidR="00F851F9">
        <w:rPr>
          <w:rFonts w:ascii="Arial" w:hAnsi="Arial"/>
          <w:sz w:val="22"/>
        </w:rPr>
        <w:t>,</w:t>
      </w:r>
      <w:r w:rsidR="00CF4902">
        <w:rPr>
          <w:rFonts w:ascii="Arial" w:hAnsi="Arial"/>
          <w:sz w:val="22"/>
        </w:rPr>
        <w:t>60</w:t>
      </w:r>
      <w:r w:rsidR="00F851F9">
        <w:rPr>
          <w:rFonts w:ascii="Arial" w:hAnsi="Arial"/>
          <w:sz w:val="22"/>
        </w:rPr>
        <w:t>0 ($2</w:t>
      </w:r>
      <w:r w:rsidR="00CF4902">
        <w:rPr>
          <w:rFonts w:ascii="Arial" w:hAnsi="Arial"/>
          <w:sz w:val="22"/>
        </w:rPr>
        <w:t>74</w:t>
      </w:r>
      <w:r w:rsidR="00F851F9">
        <w:rPr>
          <w:rFonts w:ascii="Arial" w:hAnsi="Arial"/>
          <w:sz w:val="22"/>
        </w:rPr>
        <w:t xml:space="preserve"> x 3,</w:t>
      </w:r>
      <w:r w:rsidR="00CF4902">
        <w:rPr>
          <w:rFonts w:ascii="Arial" w:hAnsi="Arial"/>
          <w:sz w:val="22"/>
        </w:rPr>
        <w:t>40</w:t>
      </w:r>
      <w:r w:rsidR="00924B49" w:rsidRPr="00924B49">
        <w:rPr>
          <w:rFonts w:ascii="Arial" w:hAnsi="Arial"/>
          <w:sz w:val="22"/>
        </w:rPr>
        <w:t>0 hours +</w:t>
      </w:r>
      <w:r w:rsidR="00924B49" w:rsidRPr="00837ED5">
        <w:rPr>
          <w:rFonts w:ascii="Arial" w:hAnsi="Arial"/>
          <w:sz w:val="22"/>
        </w:rPr>
        <w:t xml:space="preserve"> </w:t>
      </w:r>
      <w:r w:rsidR="00837ED5" w:rsidRPr="00837ED5">
        <w:rPr>
          <w:rFonts w:ascii="Arial" w:hAnsi="Arial"/>
          <w:sz w:val="22"/>
        </w:rPr>
        <w:t>$900</w:t>
      </w:r>
      <w:r w:rsidRPr="00837ED5">
        <w:rPr>
          <w:rFonts w:ascii="Arial" w:hAnsi="Arial"/>
          <w:sz w:val="22"/>
        </w:rPr>
        <w:t xml:space="preserve">K </w:t>
      </w:r>
      <w:r w:rsidRPr="00924B49">
        <w:rPr>
          <w:rFonts w:ascii="Arial" w:hAnsi="Arial"/>
          <w:sz w:val="22"/>
        </w:rPr>
        <w:t xml:space="preserve">for </w:t>
      </w:r>
      <w:r w:rsidR="00924B49" w:rsidRPr="00924B49">
        <w:rPr>
          <w:rFonts w:ascii="Arial" w:hAnsi="Arial"/>
          <w:sz w:val="22"/>
        </w:rPr>
        <w:t xml:space="preserve">LER </w:t>
      </w:r>
      <w:r w:rsidRPr="00924B49">
        <w:rPr>
          <w:rFonts w:ascii="Arial" w:hAnsi="Arial"/>
          <w:sz w:val="22"/>
        </w:rPr>
        <w:t>database</w:t>
      </w:r>
      <w:r w:rsidR="00924B49" w:rsidRPr="00924B49">
        <w:rPr>
          <w:rFonts w:ascii="Arial" w:hAnsi="Arial"/>
          <w:sz w:val="22"/>
        </w:rPr>
        <w:t xml:space="preserve"> and analysis</w:t>
      </w:r>
      <w:r w:rsidRPr="00924B49">
        <w:rPr>
          <w:rFonts w:ascii="Arial" w:hAnsi="Arial"/>
          <w:sz w:val="22"/>
        </w:rPr>
        <w:t xml:space="preserve"> contract).</w:t>
      </w:r>
    </w:p>
    <w:p w:rsidR="00A6228E" w:rsidRPr="00B21DBC" w:rsidRDefault="00A6228E">
      <w:pPr>
        <w:rPr>
          <w:rFonts w:ascii="Arial" w:hAnsi="Arial"/>
          <w:sz w:val="22"/>
        </w:rPr>
      </w:pPr>
    </w:p>
    <w:p w:rsidR="00A6228E" w:rsidRPr="00B21DBC" w:rsidRDefault="00A6228E">
      <w:pPr>
        <w:ind w:left="1440" w:hanging="720"/>
        <w:rPr>
          <w:rFonts w:ascii="Arial" w:hAnsi="Arial"/>
          <w:sz w:val="22"/>
        </w:rPr>
      </w:pPr>
      <w:r w:rsidRPr="00B21DBC">
        <w:rPr>
          <w:rFonts w:ascii="Arial" w:hAnsi="Arial"/>
          <w:sz w:val="22"/>
        </w:rPr>
        <w:t>15.</w:t>
      </w:r>
      <w:r w:rsidRPr="00B21DBC">
        <w:rPr>
          <w:rFonts w:ascii="Arial" w:hAnsi="Arial"/>
          <w:sz w:val="22"/>
        </w:rPr>
        <w:tab/>
      </w:r>
      <w:r w:rsidRPr="00B21DBC">
        <w:rPr>
          <w:rFonts w:ascii="Arial" w:hAnsi="Arial"/>
          <w:sz w:val="22"/>
          <w:u w:val="single"/>
        </w:rPr>
        <w:t>Reasons for Change in Burden or Cost</w:t>
      </w:r>
    </w:p>
    <w:p w:rsidR="00C626C8" w:rsidRDefault="00C626C8" w:rsidP="00C626C8">
      <w:pPr>
        <w:ind w:left="1440"/>
        <w:rPr>
          <w:rFonts w:ascii="Arial" w:hAnsi="Arial"/>
          <w:sz w:val="22"/>
        </w:rPr>
      </w:pPr>
    </w:p>
    <w:p w:rsidR="00C626C8" w:rsidRDefault="00424B01" w:rsidP="00424B01">
      <w:pPr>
        <w:ind w:left="1440"/>
        <w:rPr>
          <w:rFonts w:ascii="Arial" w:hAnsi="Arial"/>
          <w:sz w:val="22"/>
        </w:rPr>
      </w:pPr>
      <w:r w:rsidRPr="00424B01">
        <w:rPr>
          <w:rFonts w:ascii="Arial" w:hAnsi="Arial"/>
          <w:sz w:val="22"/>
        </w:rPr>
        <w:t>The NRC reviewed the number of LERs submitted over the past three years.  The annual average was 350 LERs per year.  In the past clearance cycle, the data showed an average of 400 LERs per year</w:t>
      </w:r>
      <w:r w:rsidR="00123342">
        <w:rPr>
          <w:rFonts w:ascii="Arial" w:hAnsi="Arial"/>
          <w:sz w:val="22"/>
        </w:rPr>
        <w:t xml:space="preserve"> over the three-year period</w:t>
      </w:r>
      <w:r w:rsidRPr="00424B01">
        <w:rPr>
          <w:rFonts w:ascii="Arial" w:hAnsi="Arial"/>
          <w:sz w:val="22"/>
        </w:rPr>
        <w:t xml:space="preserve">.  The NRC has adjusted our estimate in response to the current data.  As a result the number of LERs decreased from 400 to 350 annually, a change of </w:t>
      </w:r>
      <w:r>
        <w:rPr>
          <w:rFonts w:ascii="Arial" w:hAnsi="Arial"/>
          <w:sz w:val="22"/>
        </w:rPr>
        <w:t>4,000</w:t>
      </w:r>
      <w:r w:rsidRPr="00424B01">
        <w:rPr>
          <w:rFonts w:ascii="Arial" w:hAnsi="Arial"/>
          <w:sz w:val="22"/>
        </w:rPr>
        <w:t xml:space="preserve"> hours (from </w:t>
      </w:r>
      <w:r>
        <w:rPr>
          <w:rFonts w:ascii="Arial" w:hAnsi="Arial"/>
          <w:sz w:val="22"/>
        </w:rPr>
        <w:t xml:space="preserve">32,000 </w:t>
      </w:r>
      <w:r w:rsidRPr="00424B01">
        <w:rPr>
          <w:rFonts w:ascii="Arial" w:hAnsi="Arial"/>
          <w:sz w:val="22"/>
        </w:rPr>
        <w:t>hours to 28,000 hours).</w:t>
      </w:r>
      <w:r>
        <w:rPr>
          <w:rFonts w:ascii="Arial" w:hAnsi="Arial"/>
          <w:sz w:val="22"/>
        </w:rPr>
        <w:t xml:space="preserve">  </w:t>
      </w:r>
      <w:r w:rsidR="00A1373A">
        <w:rPr>
          <w:rFonts w:ascii="Arial" w:hAnsi="Arial"/>
          <w:sz w:val="22"/>
        </w:rPr>
        <w:t>Additionally, the reduction in burden also results in a reduction of fees from the previous cycle of $8,224,000 to $7,672,000 a reduction of $552,000.</w:t>
      </w:r>
      <w:r w:rsidR="00E32334" w:rsidRPr="00E32334">
        <w:rPr>
          <w:rFonts w:ascii="Arial" w:hAnsi="Arial"/>
          <w:sz w:val="22"/>
        </w:rPr>
        <w:t xml:space="preserve"> </w:t>
      </w:r>
      <w:r w:rsidR="00E32334">
        <w:rPr>
          <w:rFonts w:ascii="Arial" w:hAnsi="Arial"/>
          <w:sz w:val="22"/>
        </w:rPr>
        <w:t>There was also an increase in the fee rate from $257/hr to $274/hr for this clearance cycle.</w:t>
      </w:r>
    </w:p>
    <w:p w:rsidR="007F2192" w:rsidRPr="00B21DBC" w:rsidRDefault="007F2192" w:rsidP="00424B01">
      <w:pPr>
        <w:ind w:left="1440"/>
        <w:rPr>
          <w:rFonts w:ascii="Arial" w:hAnsi="Arial"/>
          <w:sz w:val="22"/>
        </w:rPr>
      </w:pPr>
    </w:p>
    <w:p w:rsidR="00C626C8" w:rsidRDefault="00C626C8" w:rsidP="00C626C8">
      <w:pPr>
        <w:ind w:left="1440" w:hanging="720"/>
        <w:rPr>
          <w:rFonts w:ascii="Arial" w:hAnsi="Arial"/>
          <w:sz w:val="22"/>
        </w:rPr>
      </w:pPr>
    </w:p>
    <w:p w:rsidR="00A6228E" w:rsidRDefault="00A6228E" w:rsidP="00C626C8">
      <w:pPr>
        <w:ind w:left="1440" w:hanging="720"/>
        <w:rPr>
          <w:rFonts w:ascii="Arial" w:hAnsi="Arial"/>
          <w:sz w:val="22"/>
        </w:rPr>
      </w:pPr>
      <w:r>
        <w:rPr>
          <w:rFonts w:ascii="Arial" w:hAnsi="Arial"/>
          <w:sz w:val="22"/>
        </w:rPr>
        <w:lastRenderedPageBreak/>
        <w:t>16.</w:t>
      </w:r>
      <w:r>
        <w:rPr>
          <w:rFonts w:ascii="Arial" w:hAnsi="Arial"/>
          <w:sz w:val="22"/>
        </w:rPr>
        <w:tab/>
      </w:r>
      <w:r>
        <w:rPr>
          <w:rFonts w:ascii="Arial" w:hAnsi="Arial"/>
          <w:sz w:val="22"/>
          <w:u w:val="single"/>
        </w:rPr>
        <w:t>Publication for Statistical Use</w:t>
      </w:r>
    </w:p>
    <w:p w:rsidR="00A6228E" w:rsidRDefault="00A6228E">
      <w:pPr>
        <w:rPr>
          <w:rFonts w:ascii="Arial" w:hAnsi="Arial"/>
          <w:sz w:val="22"/>
        </w:rPr>
      </w:pPr>
    </w:p>
    <w:p w:rsidR="00A6228E" w:rsidRDefault="00A6228E">
      <w:pPr>
        <w:ind w:left="1440"/>
        <w:rPr>
          <w:rFonts w:ascii="Arial" w:hAnsi="Arial"/>
          <w:sz w:val="22"/>
        </w:rPr>
      </w:pPr>
      <w:r>
        <w:rPr>
          <w:rFonts w:ascii="Arial" w:hAnsi="Arial"/>
          <w:sz w:val="22"/>
        </w:rPr>
        <w:t>Not applicable.</w:t>
      </w:r>
    </w:p>
    <w:p w:rsidR="00A6228E" w:rsidRDefault="00A6228E">
      <w:pPr>
        <w:rPr>
          <w:rFonts w:ascii="Arial" w:hAnsi="Arial"/>
          <w:sz w:val="22"/>
        </w:rPr>
      </w:pPr>
    </w:p>
    <w:p w:rsidR="00A6228E" w:rsidRDefault="00A6228E">
      <w:pPr>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A6228E" w:rsidRDefault="00A6228E">
      <w:pPr>
        <w:rPr>
          <w:rFonts w:ascii="Arial" w:hAnsi="Arial"/>
          <w:sz w:val="22"/>
        </w:rPr>
      </w:pPr>
    </w:p>
    <w:p w:rsidR="00A6228E" w:rsidRDefault="00A6228E">
      <w:pPr>
        <w:ind w:left="1440"/>
        <w:rPr>
          <w:rFonts w:ascii="Arial" w:hAnsi="Arial"/>
          <w:sz w:val="22"/>
        </w:rPr>
      </w:pPr>
      <w:r>
        <w:rPr>
          <w:rFonts w:ascii="Arial" w:hAnsi="Arial"/>
          <w:sz w:val="22"/>
        </w:rPr>
        <w:t>The expiration date is displayed</w:t>
      </w:r>
    </w:p>
    <w:p w:rsidR="00A6228E" w:rsidRDefault="00A6228E">
      <w:pPr>
        <w:rPr>
          <w:rFonts w:ascii="Arial" w:hAnsi="Arial"/>
          <w:sz w:val="22"/>
        </w:rPr>
      </w:pPr>
    </w:p>
    <w:p w:rsidR="00A6228E" w:rsidRDefault="00A6228E">
      <w:pPr>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A6228E" w:rsidRDefault="00A6228E">
      <w:pPr>
        <w:rPr>
          <w:rFonts w:ascii="Arial" w:hAnsi="Arial"/>
          <w:sz w:val="22"/>
        </w:rPr>
      </w:pPr>
    </w:p>
    <w:p w:rsidR="00A6228E" w:rsidRDefault="00A6228E">
      <w:pPr>
        <w:ind w:left="1440"/>
        <w:rPr>
          <w:rFonts w:ascii="Arial" w:hAnsi="Arial"/>
          <w:sz w:val="22"/>
        </w:rPr>
      </w:pPr>
      <w:r>
        <w:rPr>
          <w:rFonts w:ascii="Arial" w:hAnsi="Arial"/>
          <w:sz w:val="22"/>
        </w:rPr>
        <w:t>Not applicable</w:t>
      </w:r>
    </w:p>
    <w:p w:rsidR="00A6228E" w:rsidRDefault="00A6228E">
      <w:pPr>
        <w:rPr>
          <w:rFonts w:ascii="Arial" w:hAnsi="Arial"/>
          <w:sz w:val="22"/>
        </w:rPr>
      </w:pPr>
    </w:p>
    <w:p w:rsidR="00A6228E" w:rsidRDefault="00A6228E">
      <w:pPr>
        <w:ind w:left="720" w:hanging="720"/>
        <w:rPr>
          <w:rFonts w:ascii="Arial" w:hAnsi="Arial"/>
          <w:sz w:val="22"/>
        </w:rPr>
      </w:pPr>
      <w:r>
        <w:rPr>
          <w:rFonts w:ascii="Arial" w:hAnsi="Arial"/>
          <w:sz w:val="22"/>
        </w:rPr>
        <w:t>B.</w:t>
      </w:r>
      <w:r>
        <w:rPr>
          <w:rFonts w:ascii="Arial" w:hAnsi="Arial"/>
          <w:sz w:val="22"/>
        </w:rPr>
        <w:tab/>
      </w:r>
      <w:r>
        <w:rPr>
          <w:rFonts w:ascii="Arial" w:hAnsi="Arial"/>
          <w:sz w:val="22"/>
          <w:u w:val="single"/>
        </w:rPr>
        <w:t>Collection of Information Employing Statistical Methods</w:t>
      </w:r>
    </w:p>
    <w:p w:rsidR="00A6228E" w:rsidRDefault="00A6228E">
      <w:pPr>
        <w:rPr>
          <w:rFonts w:ascii="Arial" w:hAnsi="Arial"/>
          <w:sz w:val="22"/>
        </w:rPr>
      </w:pPr>
    </w:p>
    <w:p w:rsidR="00A6228E" w:rsidRDefault="00A6228E">
      <w:pPr>
        <w:ind w:left="720"/>
        <w:rPr>
          <w:rFonts w:ascii="Arial" w:hAnsi="Arial"/>
          <w:sz w:val="22"/>
        </w:rPr>
      </w:pPr>
      <w:r>
        <w:rPr>
          <w:rFonts w:ascii="Arial" w:hAnsi="Arial"/>
          <w:sz w:val="22"/>
        </w:rPr>
        <w:t xml:space="preserve">The collection of information does not employ statistical methods.  </w:t>
      </w:r>
    </w:p>
    <w:p w:rsidR="00A6228E" w:rsidRDefault="00A6228E">
      <w:pPr>
        <w:rPr>
          <w:rFonts w:ascii="Arial" w:hAnsi="Arial"/>
          <w:sz w:val="22"/>
        </w:rPr>
      </w:pPr>
      <w:r>
        <w:rPr>
          <w:rFonts w:ascii="Arial" w:hAnsi="Arial"/>
          <w:sz w:val="22"/>
        </w:rPr>
        <w:t xml:space="preserve"> </w:t>
      </w:r>
    </w:p>
    <w:p w:rsidR="00A6228E" w:rsidRDefault="00A6228E">
      <w:pPr>
        <w:rPr>
          <w:rFonts w:ascii="Arial" w:hAnsi="Arial"/>
          <w:sz w:val="22"/>
        </w:rPr>
      </w:pPr>
    </w:p>
    <w:p w:rsidR="00A6228E" w:rsidRDefault="00A6228E">
      <w:pPr>
        <w:rPr>
          <w:rFonts w:ascii="Arial" w:hAnsi="Arial"/>
          <w:sz w:val="22"/>
        </w:rPr>
      </w:pPr>
    </w:p>
    <w:p w:rsidR="00A6228E" w:rsidRDefault="00A6228E">
      <w:pPr>
        <w:rPr>
          <w:rFonts w:ascii="Arial" w:hAnsi="Arial"/>
          <w:sz w:val="22"/>
        </w:rPr>
      </w:pPr>
    </w:p>
    <w:p w:rsidR="00A6228E" w:rsidRDefault="00A6228E">
      <w:pPr>
        <w:rPr>
          <w:rFonts w:ascii="Arial" w:hAnsi="Arial"/>
          <w:sz w:val="22"/>
        </w:rPr>
      </w:pPr>
    </w:p>
    <w:p w:rsidR="00A6228E" w:rsidRDefault="00A6228E">
      <w:pPr>
        <w:spacing w:line="0" w:lineRule="atLeast"/>
      </w:pPr>
    </w:p>
    <w:sectPr w:rsidR="00A6228E" w:rsidSect="00BE6850">
      <w:footerReference w:type="even" r:id="rId9"/>
      <w:footerReference w:type="default" r:id="rId10"/>
      <w:pgSz w:w="12240" w:h="15840"/>
      <w:pgMar w:top="1920" w:right="1440" w:bottom="1290" w:left="1440" w:header="1440" w:footer="81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F7" w:rsidRDefault="00CE00F7">
      <w:r>
        <w:separator/>
      </w:r>
    </w:p>
  </w:endnote>
  <w:endnote w:type="continuationSeparator" w:id="0">
    <w:p w:rsidR="00CE00F7" w:rsidRDefault="00CE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68" w:rsidRPr="00A73468" w:rsidRDefault="00BA1043">
    <w:pPr>
      <w:pStyle w:val="Footer"/>
      <w:jc w:val="center"/>
      <w:rPr>
        <w:rFonts w:ascii="Arial" w:hAnsi="Arial" w:cs="Arial"/>
        <w:sz w:val="22"/>
        <w:szCs w:val="22"/>
      </w:rPr>
    </w:pPr>
    <w:r w:rsidRPr="00A73468">
      <w:rPr>
        <w:rFonts w:ascii="Arial" w:hAnsi="Arial" w:cs="Arial"/>
        <w:sz w:val="22"/>
        <w:szCs w:val="22"/>
      </w:rPr>
      <w:fldChar w:fldCharType="begin"/>
    </w:r>
    <w:r w:rsidR="00A73468" w:rsidRPr="00A73468">
      <w:rPr>
        <w:rFonts w:ascii="Arial" w:hAnsi="Arial" w:cs="Arial"/>
        <w:sz w:val="22"/>
        <w:szCs w:val="22"/>
      </w:rPr>
      <w:instrText xml:space="preserve"> PAGE   \* MERGEFORMAT </w:instrText>
    </w:r>
    <w:r w:rsidRPr="00A73468">
      <w:rPr>
        <w:rFonts w:ascii="Arial" w:hAnsi="Arial" w:cs="Arial"/>
        <w:sz w:val="22"/>
        <w:szCs w:val="22"/>
      </w:rPr>
      <w:fldChar w:fldCharType="separate"/>
    </w:r>
    <w:r w:rsidR="009F0325">
      <w:rPr>
        <w:rFonts w:ascii="Arial" w:hAnsi="Arial" w:cs="Arial"/>
        <w:noProof/>
        <w:sz w:val="22"/>
        <w:szCs w:val="22"/>
      </w:rPr>
      <w:t>- 6 -</w:t>
    </w:r>
    <w:r w:rsidRPr="00A73468">
      <w:rPr>
        <w:rFonts w:ascii="Arial" w:hAnsi="Arial" w:cs="Arial"/>
        <w:sz w:val="22"/>
        <w:szCs w:val="22"/>
      </w:rPr>
      <w:fldChar w:fldCharType="end"/>
    </w:r>
  </w:p>
  <w:p w:rsidR="00A73468" w:rsidRDefault="00A73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68" w:rsidRPr="00A73468" w:rsidRDefault="00BA1043">
    <w:pPr>
      <w:pStyle w:val="Footer"/>
      <w:jc w:val="center"/>
      <w:rPr>
        <w:rFonts w:ascii="Arial" w:hAnsi="Arial" w:cs="Arial"/>
        <w:sz w:val="22"/>
        <w:szCs w:val="22"/>
      </w:rPr>
    </w:pPr>
    <w:r w:rsidRPr="00A73468">
      <w:rPr>
        <w:rFonts w:ascii="Arial" w:hAnsi="Arial" w:cs="Arial"/>
        <w:sz w:val="22"/>
        <w:szCs w:val="22"/>
      </w:rPr>
      <w:fldChar w:fldCharType="begin"/>
    </w:r>
    <w:r w:rsidR="00A73468" w:rsidRPr="00A73468">
      <w:rPr>
        <w:rFonts w:ascii="Arial" w:hAnsi="Arial" w:cs="Arial"/>
        <w:sz w:val="22"/>
        <w:szCs w:val="22"/>
      </w:rPr>
      <w:instrText xml:space="preserve"> PAGE   \* MERGEFORMAT </w:instrText>
    </w:r>
    <w:r w:rsidRPr="00A73468">
      <w:rPr>
        <w:rFonts w:ascii="Arial" w:hAnsi="Arial" w:cs="Arial"/>
        <w:sz w:val="22"/>
        <w:szCs w:val="22"/>
      </w:rPr>
      <w:fldChar w:fldCharType="separate"/>
    </w:r>
    <w:r w:rsidR="009F0325">
      <w:rPr>
        <w:rFonts w:ascii="Arial" w:hAnsi="Arial" w:cs="Arial"/>
        <w:noProof/>
        <w:sz w:val="22"/>
        <w:szCs w:val="22"/>
      </w:rPr>
      <w:t>- 5 -</w:t>
    </w:r>
    <w:r w:rsidRPr="00A73468">
      <w:rPr>
        <w:rFonts w:ascii="Arial" w:hAnsi="Arial" w:cs="Arial"/>
        <w:sz w:val="22"/>
        <w:szCs w:val="22"/>
      </w:rPr>
      <w:fldChar w:fldCharType="end"/>
    </w:r>
  </w:p>
  <w:p w:rsidR="00FD7827" w:rsidRDefault="00FD7827">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F7" w:rsidRDefault="00CE00F7">
      <w:r>
        <w:separator/>
      </w:r>
    </w:p>
  </w:footnote>
  <w:footnote w:type="continuationSeparator" w:id="0">
    <w:p w:rsidR="00CE00F7" w:rsidRDefault="00CE0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8DC08CE"/>
    <w:multiLevelType w:val="hybridMultilevel"/>
    <w:tmpl w:val="44E8EA44"/>
    <w:lvl w:ilvl="0" w:tplc="9D88F0F4">
      <w:start w:val="14"/>
      <w:numFmt w:val="decimal"/>
      <w:lvlText w:val="%1."/>
      <w:lvlJc w:val="left"/>
      <w:pPr>
        <w:tabs>
          <w:tab w:val="num" w:pos="1440"/>
        </w:tabs>
        <w:ind w:left="1440" w:hanging="720"/>
      </w:pPr>
      <w:rPr>
        <w:rFonts w:hint="default"/>
        <w:b w:val="0"/>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874EA6"/>
    <w:multiLevelType w:val="hybridMultilevel"/>
    <w:tmpl w:val="42A4E2EC"/>
    <w:lvl w:ilvl="0" w:tplc="B4B662BA">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0D50EA"/>
    <w:multiLevelType w:val="hybridMultilevel"/>
    <w:tmpl w:val="E9644E6E"/>
    <w:lvl w:ilvl="0" w:tplc="04090001">
      <w:start w:val="1"/>
      <w:numFmt w:val="bullet"/>
      <w:lvlText w:val=""/>
      <w:lvlJc w:val="left"/>
      <w:pPr>
        <w:tabs>
          <w:tab w:val="num" w:pos="2887"/>
        </w:tabs>
        <w:ind w:left="2887" w:hanging="360"/>
      </w:pPr>
      <w:rPr>
        <w:rFonts w:ascii="Symbol" w:hAnsi="Symbol" w:hint="default"/>
      </w:rPr>
    </w:lvl>
    <w:lvl w:ilvl="1" w:tplc="04090003" w:tentative="1">
      <w:start w:val="1"/>
      <w:numFmt w:val="bullet"/>
      <w:lvlText w:val="o"/>
      <w:lvlJc w:val="left"/>
      <w:pPr>
        <w:tabs>
          <w:tab w:val="num" w:pos="3607"/>
        </w:tabs>
        <w:ind w:left="3607" w:hanging="360"/>
      </w:pPr>
      <w:rPr>
        <w:rFonts w:ascii="Courier New" w:hAnsi="Courier New" w:cs="Courier New" w:hint="default"/>
      </w:rPr>
    </w:lvl>
    <w:lvl w:ilvl="2" w:tplc="04090005" w:tentative="1">
      <w:start w:val="1"/>
      <w:numFmt w:val="bullet"/>
      <w:lvlText w:val=""/>
      <w:lvlJc w:val="left"/>
      <w:pPr>
        <w:tabs>
          <w:tab w:val="num" w:pos="4327"/>
        </w:tabs>
        <w:ind w:left="4327" w:hanging="360"/>
      </w:pPr>
      <w:rPr>
        <w:rFonts w:ascii="Wingdings" w:hAnsi="Wingdings" w:hint="default"/>
      </w:rPr>
    </w:lvl>
    <w:lvl w:ilvl="3" w:tplc="04090001" w:tentative="1">
      <w:start w:val="1"/>
      <w:numFmt w:val="bullet"/>
      <w:lvlText w:val=""/>
      <w:lvlJc w:val="left"/>
      <w:pPr>
        <w:tabs>
          <w:tab w:val="num" w:pos="5047"/>
        </w:tabs>
        <w:ind w:left="5047" w:hanging="360"/>
      </w:pPr>
      <w:rPr>
        <w:rFonts w:ascii="Symbol" w:hAnsi="Symbol" w:hint="default"/>
      </w:rPr>
    </w:lvl>
    <w:lvl w:ilvl="4" w:tplc="04090003" w:tentative="1">
      <w:start w:val="1"/>
      <w:numFmt w:val="bullet"/>
      <w:lvlText w:val="o"/>
      <w:lvlJc w:val="left"/>
      <w:pPr>
        <w:tabs>
          <w:tab w:val="num" w:pos="5767"/>
        </w:tabs>
        <w:ind w:left="5767" w:hanging="360"/>
      </w:pPr>
      <w:rPr>
        <w:rFonts w:ascii="Courier New" w:hAnsi="Courier New" w:cs="Courier New" w:hint="default"/>
      </w:rPr>
    </w:lvl>
    <w:lvl w:ilvl="5" w:tplc="04090005" w:tentative="1">
      <w:start w:val="1"/>
      <w:numFmt w:val="bullet"/>
      <w:lvlText w:val=""/>
      <w:lvlJc w:val="left"/>
      <w:pPr>
        <w:tabs>
          <w:tab w:val="num" w:pos="6487"/>
        </w:tabs>
        <w:ind w:left="6487" w:hanging="360"/>
      </w:pPr>
      <w:rPr>
        <w:rFonts w:ascii="Wingdings" w:hAnsi="Wingdings" w:hint="default"/>
      </w:rPr>
    </w:lvl>
    <w:lvl w:ilvl="6" w:tplc="04090001" w:tentative="1">
      <w:start w:val="1"/>
      <w:numFmt w:val="bullet"/>
      <w:lvlText w:val=""/>
      <w:lvlJc w:val="left"/>
      <w:pPr>
        <w:tabs>
          <w:tab w:val="num" w:pos="7207"/>
        </w:tabs>
        <w:ind w:left="7207" w:hanging="360"/>
      </w:pPr>
      <w:rPr>
        <w:rFonts w:ascii="Symbol" w:hAnsi="Symbol" w:hint="default"/>
      </w:rPr>
    </w:lvl>
    <w:lvl w:ilvl="7" w:tplc="04090003" w:tentative="1">
      <w:start w:val="1"/>
      <w:numFmt w:val="bullet"/>
      <w:lvlText w:val="o"/>
      <w:lvlJc w:val="left"/>
      <w:pPr>
        <w:tabs>
          <w:tab w:val="num" w:pos="7927"/>
        </w:tabs>
        <w:ind w:left="7927" w:hanging="360"/>
      </w:pPr>
      <w:rPr>
        <w:rFonts w:ascii="Courier New" w:hAnsi="Courier New" w:cs="Courier New" w:hint="default"/>
      </w:rPr>
    </w:lvl>
    <w:lvl w:ilvl="8" w:tplc="04090005" w:tentative="1">
      <w:start w:val="1"/>
      <w:numFmt w:val="bullet"/>
      <w:lvlText w:val=""/>
      <w:lvlJc w:val="left"/>
      <w:pPr>
        <w:tabs>
          <w:tab w:val="num" w:pos="8647"/>
        </w:tabs>
        <w:ind w:left="8647" w:hanging="360"/>
      </w:pPr>
      <w:rPr>
        <w:rFonts w:ascii="Wingdings" w:hAnsi="Wingdings" w:hint="default"/>
      </w:rPr>
    </w:lvl>
  </w:abstractNum>
  <w:abstractNum w:abstractNumId="4">
    <w:nsid w:val="3FA15721"/>
    <w:multiLevelType w:val="hybridMultilevel"/>
    <w:tmpl w:val="AD7E6B68"/>
    <w:lvl w:ilvl="0" w:tplc="13FC08FA">
      <w:start w:val="8"/>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AC71B9D"/>
    <w:multiLevelType w:val="hybridMultilevel"/>
    <w:tmpl w:val="922ABB7C"/>
    <w:lvl w:ilvl="0" w:tplc="B0F08A3C">
      <w:start w:val="12"/>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3056A58"/>
    <w:multiLevelType w:val="hybridMultilevel"/>
    <w:tmpl w:val="1B7A9072"/>
    <w:lvl w:ilvl="0" w:tplc="4D9489B2">
      <w:start w:val="14"/>
      <w:numFmt w:val="decimal"/>
      <w:lvlText w:val="%1."/>
      <w:lvlJc w:val="left"/>
      <w:pPr>
        <w:tabs>
          <w:tab w:val="num" w:pos="1800"/>
        </w:tabs>
        <w:ind w:left="1800" w:hanging="360"/>
      </w:pPr>
      <w:rPr>
        <w:rFonts w:hint="default"/>
        <w:b w:val="0"/>
        <w:color w:val="FF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96C00DB"/>
    <w:multiLevelType w:val="hybridMultilevel"/>
    <w:tmpl w:val="F75662A6"/>
    <w:lvl w:ilvl="0" w:tplc="B4B662BA">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9C13ED9"/>
    <w:multiLevelType w:val="hybridMultilevel"/>
    <w:tmpl w:val="BE0EC480"/>
    <w:lvl w:ilvl="0" w:tplc="73C4AA8E">
      <w:start w:val="14"/>
      <w:numFmt w:val="decimal"/>
      <w:lvlText w:val="%1."/>
      <w:lvlJc w:val="left"/>
      <w:pPr>
        <w:tabs>
          <w:tab w:val="num" w:pos="1440"/>
        </w:tabs>
        <w:ind w:left="1440" w:hanging="720"/>
      </w:pPr>
      <w:rPr>
        <w:rFonts w:hint="default"/>
        <w:b w:val="0"/>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E9A3855"/>
    <w:multiLevelType w:val="hybridMultilevel"/>
    <w:tmpl w:val="0D2EF2C4"/>
    <w:lvl w:ilvl="0" w:tplc="B4B662BA">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8"/>
  </w:num>
  <w:num w:numId="5">
    <w:abstractNumId w:val="6"/>
  </w:num>
  <w:num w:numId="6">
    <w:abstractNumId w:val="7"/>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44D8A"/>
    <w:rsid w:val="000479D0"/>
    <w:rsid w:val="000633FF"/>
    <w:rsid w:val="0007456B"/>
    <w:rsid w:val="000B5AB4"/>
    <w:rsid w:val="000C73B7"/>
    <w:rsid w:val="0010384A"/>
    <w:rsid w:val="00123342"/>
    <w:rsid w:val="00144D8A"/>
    <w:rsid w:val="001B6924"/>
    <w:rsid w:val="001C38FF"/>
    <w:rsid w:val="001D345C"/>
    <w:rsid w:val="001D47AE"/>
    <w:rsid w:val="00205ADF"/>
    <w:rsid w:val="00213BC2"/>
    <w:rsid w:val="00231DFA"/>
    <w:rsid w:val="00251564"/>
    <w:rsid w:val="0027323F"/>
    <w:rsid w:val="002A0925"/>
    <w:rsid w:val="002B19BF"/>
    <w:rsid w:val="002D6FBB"/>
    <w:rsid w:val="00305773"/>
    <w:rsid w:val="003310C1"/>
    <w:rsid w:val="00375C97"/>
    <w:rsid w:val="00383A4E"/>
    <w:rsid w:val="00384152"/>
    <w:rsid w:val="003B1BE7"/>
    <w:rsid w:val="003E5172"/>
    <w:rsid w:val="00402313"/>
    <w:rsid w:val="00424B01"/>
    <w:rsid w:val="004467A4"/>
    <w:rsid w:val="00491949"/>
    <w:rsid w:val="004C2254"/>
    <w:rsid w:val="004E16FC"/>
    <w:rsid w:val="004F60CD"/>
    <w:rsid w:val="004F7538"/>
    <w:rsid w:val="00515728"/>
    <w:rsid w:val="00557743"/>
    <w:rsid w:val="00574BFC"/>
    <w:rsid w:val="0058121D"/>
    <w:rsid w:val="00586F41"/>
    <w:rsid w:val="005907BA"/>
    <w:rsid w:val="005B6464"/>
    <w:rsid w:val="005E64BC"/>
    <w:rsid w:val="005F07D9"/>
    <w:rsid w:val="005F5854"/>
    <w:rsid w:val="00635127"/>
    <w:rsid w:val="00651910"/>
    <w:rsid w:val="00667F0F"/>
    <w:rsid w:val="0067257A"/>
    <w:rsid w:val="006A1C8E"/>
    <w:rsid w:val="006A5DE9"/>
    <w:rsid w:val="006C7DBB"/>
    <w:rsid w:val="006E3BB0"/>
    <w:rsid w:val="007468E2"/>
    <w:rsid w:val="0075542D"/>
    <w:rsid w:val="00766F61"/>
    <w:rsid w:val="0079656C"/>
    <w:rsid w:val="007A241B"/>
    <w:rsid w:val="007B298C"/>
    <w:rsid w:val="007C27F5"/>
    <w:rsid w:val="007F09CC"/>
    <w:rsid w:val="007F2192"/>
    <w:rsid w:val="00824EDB"/>
    <w:rsid w:val="008352A1"/>
    <w:rsid w:val="00837ED5"/>
    <w:rsid w:val="00847022"/>
    <w:rsid w:val="008909DA"/>
    <w:rsid w:val="00896366"/>
    <w:rsid w:val="008D6302"/>
    <w:rsid w:val="00901122"/>
    <w:rsid w:val="00901B18"/>
    <w:rsid w:val="00901B98"/>
    <w:rsid w:val="00924B49"/>
    <w:rsid w:val="00937262"/>
    <w:rsid w:val="009570FA"/>
    <w:rsid w:val="0097182D"/>
    <w:rsid w:val="009843A8"/>
    <w:rsid w:val="009B5C19"/>
    <w:rsid w:val="009E7183"/>
    <w:rsid w:val="009F0325"/>
    <w:rsid w:val="009F134F"/>
    <w:rsid w:val="00A07A80"/>
    <w:rsid w:val="00A1355F"/>
    <w:rsid w:val="00A1373A"/>
    <w:rsid w:val="00A22CE1"/>
    <w:rsid w:val="00A40D8E"/>
    <w:rsid w:val="00A61B58"/>
    <w:rsid w:val="00A6228E"/>
    <w:rsid w:val="00A73468"/>
    <w:rsid w:val="00A85408"/>
    <w:rsid w:val="00AB05F5"/>
    <w:rsid w:val="00AD0294"/>
    <w:rsid w:val="00AE14A3"/>
    <w:rsid w:val="00B02BCC"/>
    <w:rsid w:val="00B21DBC"/>
    <w:rsid w:val="00B44513"/>
    <w:rsid w:val="00B52C8C"/>
    <w:rsid w:val="00B9528B"/>
    <w:rsid w:val="00BA1043"/>
    <w:rsid w:val="00BA72E5"/>
    <w:rsid w:val="00BE1CE4"/>
    <w:rsid w:val="00BE610E"/>
    <w:rsid w:val="00BE6850"/>
    <w:rsid w:val="00BF4823"/>
    <w:rsid w:val="00BF4BB3"/>
    <w:rsid w:val="00C23A13"/>
    <w:rsid w:val="00C356F7"/>
    <w:rsid w:val="00C41D41"/>
    <w:rsid w:val="00C626C8"/>
    <w:rsid w:val="00C839A1"/>
    <w:rsid w:val="00CE00F7"/>
    <w:rsid w:val="00CF25F8"/>
    <w:rsid w:val="00CF4902"/>
    <w:rsid w:val="00CF6C71"/>
    <w:rsid w:val="00D256CA"/>
    <w:rsid w:val="00D26ADA"/>
    <w:rsid w:val="00D84FE0"/>
    <w:rsid w:val="00DA64CE"/>
    <w:rsid w:val="00DC24FB"/>
    <w:rsid w:val="00E015A9"/>
    <w:rsid w:val="00E32334"/>
    <w:rsid w:val="00E90066"/>
    <w:rsid w:val="00E979DD"/>
    <w:rsid w:val="00EA3302"/>
    <w:rsid w:val="00EC390F"/>
    <w:rsid w:val="00EC39AA"/>
    <w:rsid w:val="00ED66A3"/>
    <w:rsid w:val="00EF6EC4"/>
    <w:rsid w:val="00F0407B"/>
    <w:rsid w:val="00F101C6"/>
    <w:rsid w:val="00F620EE"/>
    <w:rsid w:val="00F70482"/>
    <w:rsid w:val="00F75467"/>
    <w:rsid w:val="00F829BD"/>
    <w:rsid w:val="00F851F9"/>
    <w:rsid w:val="00F9192F"/>
    <w:rsid w:val="00F934D1"/>
    <w:rsid w:val="00FB25F6"/>
    <w:rsid w:val="00FB2D9C"/>
    <w:rsid w:val="00FC30D6"/>
    <w:rsid w:val="00FD7827"/>
    <w:rsid w:val="00FE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04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850"/>
    <w:pPr>
      <w:tabs>
        <w:tab w:val="center" w:pos="4320"/>
        <w:tab w:val="right" w:pos="8640"/>
      </w:tabs>
    </w:pPr>
  </w:style>
  <w:style w:type="paragraph" w:customStyle="1" w:styleId="Level1">
    <w:name w:val="Level 1"/>
    <w:basedOn w:val="Normal"/>
    <w:rsid w:val="00BA1043"/>
    <w:pPr>
      <w:widowControl w:val="0"/>
    </w:pPr>
  </w:style>
  <w:style w:type="paragraph" w:customStyle="1" w:styleId="Level2">
    <w:name w:val="Level 2"/>
    <w:basedOn w:val="Normal"/>
    <w:rsid w:val="00BA1043"/>
    <w:pPr>
      <w:widowControl w:val="0"/>
    </w:pPr>
  </w:style>
  <w:style w:type="paragraph" w:customStyle="1" w:styleId="Level3">
    <w:name w:val="Level 3"/>
    <w:basedOn w:val="Normal"/>
    <w:rsid w:val="00BA1043"/>
    <w:pPr>
      <w:widowControl w:val="0"/>
    </w:pPr>
  </w:style>
  <w:style w:type="paragraph" w:customStyle="1" w:styleId="Level4">
    <w:name w:val="Level 4"/>
    <w:basedOn w:val="Normal"/>
    <w:rsid w:val="00BA1043"/>
    <w:pPr>
      <w:widowControl w:val="0"/>
    </w:pPr>
  </w:style>
  <w:style w:type="paragraph" w:customStyle="1" w:styleId="Level5">
    <w:name w:val="Level 5"/>
    <w:basedOn w:val="Normal"/>
    <w:rsid w:val="00BA1043"/>
    <w:pPr>
      <w:widowControl w:val="0"/>
    </w:pPr>
  </w:style>
  <w:style w:type="paragraph" w:customStyle="1" w:styleId="Level6">
    <w:name w:val="Level 6"/>
    <w:basedOn w:val="Normal"/>
    <w:rsid w:val="00BA1043"/>
    <w:pPr>
      <w:widowControl w:val="0"/>
    </w:pPr>
  </w:style>
  <w:style w:type="paragraph" w:customStyle="1" w:styleId="Level7">
    <w:name w:val="Level 7"/>
    <w:basedOn w:val="Normal"/>
    <w:rsid w:val="00BA1043"/>
    <w:pPr>
      <w:widowControl w:val="0"/>
    </w:pPr>
  </w:style>
  <w:style w:type="paragraph" w:customStyle="1" w:styleId="Level8">
    <w:name w:val="Level 8"/>
    <w:basedOn w:val="Normal"/>
    <w:rsid w:val="00BA1043"/>
    <w:pPr>
      <w:widowControl w:val="0"/>
    </w:pPr>
  </w:style>
  <w:style w:type="paragraph" w:customStyle="1" w:styleId="Level9">
    <w:name w:val="Level 9"/>
    <w:basedOn w:val="Normal"/>
    <w:rsid w:val="00BA1043"/>
    <w:pPr>
      <w:widowControl w:val="0"/>
    </w:pPr>
    <w:rPr>
      <w:b/>
    </w:rPr>
  </w:style>
  <w:style w:type="character" w:styleId="PageNumber">
    <w:name w:val="page number"/>
    <w:basedOn w:val="DefaultParagraphFont"/>
    <w:rsid w:val="00BE6850"/>
  </w:style>
  <w:style w:type="paragraph" w:styleId="Footer">
    <w:name w:val="footer"/>
    <w:basedOn w:val="Normal"/>
    <w:link w:val="FooterChar"/>
    <w:uiPriority w:val="99"/>
    <w:rsid w:val="00BE6850"/>
    <w:pPr>
      <w:tabs>
        <w:tab w:val="center" w:pos="4320"/>
        <w:tab w:val="right" w:pos="8640"/>
      </w:tabs>
    </w:pPr>
  </w:style>
  <w:style w:type="character" w:customStyle="1" w:styleId="FooterChar">
    <w:name w:val="Footer Char"/>
    <w:link w:val="Footer"/>
    <w:uiPriority w:val="99"/>
    <w:rsid w:val="00A73468"/>
    <w:rPr>
      <w:sz w:val="24"/>
    </w:rPr>
  </w:style>
  <w:style w:type="paragraph" w:styleId="BalloonText">
    <w:name w:val="Balloon Text"/>
    <w:basedOn w:val="Normal"/>
    <w:link w:val="BalloonTextChar"/>
    <w:rsid w:val="006A1C8E"/>
    <w:rPr>
      <w:rFonts w:ascii="Tahoma" w:hAnsi="Tahoma" w:cs="Tahoma"/>
      <w:sz w:val="16"/>
      <w:szCs w:val="16"/>
    </w:rPr>
  </w:style>
  <w:style w:type="character" w:customStyle="1" w:styleId="BalloonTextChar">
    <w:name w:val="Balloon Text Char"/>
    <w:basedOn w:val="DefaultParagraphFont"/>
    <w:link w:val="BalloonText"/>
    <w:rsid w:val="006A1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8942">
      <w:bodyDiv w:val="1"/>
      <w:marLeft w:val="0"/>
      <w:marRight w:val="0"/>
      <w:marTop w:val="0"/>
      <w:marBottom w:val="0"/>
      <w:divBdr>
        <w:top w:val="none" w:sz="0" w:space="0" w:color="auto"/>
        <w:left w:val="none" w:sz="0" w:space="0" w:color="auto"/>
        <w:bottom w:val="none" w:sz="0" w:space="0" w:color="auto"/>
        <w:right w:val="none" w:sz="0" w:space="0" w:color="auto"/>
      </w:divBdr>
    </w:div>
    <w:div w:id="1681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7D28-132E-4FB8-AFDB-70F0D140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dmb2</dc:creator>
  <cp:lastModifiedBy>fxm</cp:lastModifiedBy>
  <cp:revision>2</cp:revision>
  <cp:lastPrinted>2013-08-27T17:46:00Z</cp:lastPrinted>
  <dcterms:created xsi:type="dcterms:W3CDTF">2013-09-17T15:18:00Z</dcterms:created>
  <dcterms:modified xsi:type="dcterms:W3CDTF">2013-09-17T15:18:00Z</dcterms:modified>
</cp:coreProperties>
</file>