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DB7" w:rsidRPr="00340DB7" w:rsidRDefault="00340DB7" w:rsidP="00340DB7">
      <w:pPr>
        <w:spacing w:after="8" w:line="240" w:lineRule="auto"/>
        <w:rPr>
          <w:rFonts w:ascii="Times New Roman" w:eastAsia="Times New Roman" w:hAnsi="Times New Roman" w:cs="Times New Roman"/>
          <w:caps/>
          <w:sz w:val="18"/>
          <w:szCs w:val="24"/>
        </w:rPr>
      </w:pPr>
      <w:r w:rsidRPr="00340DB7">
        <w:rPr>
          <w:rFonts w:ascii="Times New Roman" w:eastAsia="Times New Roman" w:hAnsi="Times New Roman" w:cs="Times New Roman"/>
          <w:caps/>
          <w:noProof/>
          <w:sz w:val="18"/>
          <w:szCs w:val="24"/>
        </w:rPr>
        <mc:AlternateContent>
          <mc:Choice Requires="wps">
            <w:drawing>
              <wp:anchor distT="0" distB="0" distL="114300" distR="114300" simplePos="0" relativeHeight="251659264" behindDoc="0" locked="0" layoutInCell="1" allowOverlap="1" wp14:anchorId="1BEB9BDF" wp14:editId="38C77654">
                <wp:simplePos x="0" y="0"/>
                <wp:positionH relativeFrom="column">
                  <wp:posOffset>3962400</wp:posOffset>
                </wp:positionH>
                <wp:positionV relativeFrom="paragraph">
                  <wp:posOffset>-113665</wp:posOffset>
                </wp:positionV>
                <wp:extent cx="2057400" cy="886460"/>
                <wp:effectExtent l="0" t="0" r="0" b="0"/>
                <wp:wrapTight wrapText="bothSides">
                  <wp:wrapPolygon edited="0">
                    <wp:start x="400" y="1393"/>
                    <wp:lineTo x="400" y="19960"/>
                    <wp:lineTo x="21000" y="19960"/>
                    <wp:lineTo x="21000" y="1393"/>
                    <wp:lineTo x="400" y="1393"/>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945CA7" w:rsidRDefault="00945CA7" w:rsidP="00340DB7">
                            <w:r>
                              <w:rPr>
                                <w:noProof/>
                              </w:rPr>
                              <w:drawing>
                                <wp:inline distT="0" distB="0" distL="0" distR="0" wp14:anchorId="2DFF7BD9" wp14:editId="3D3F11CB">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8">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2pt;margin-top:-8.95pt;width:162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" filled="f" stroked="f">
                <v:textbox inset=",7.2pt,,7.2pt">
                  <w:txbxContent>
                    <w:p w:rsidR="00945CA7" w:rsidRDefault="00945CA7" w:rsidP="00340DB7">
                      <w:r>
                        <w:rPr>
                          <w:noProof/>
                        </w:rPr>
                        <w:drawing>
                          <wp:inline distT="0" distB="0" distL="0" distR="0" wp14:anchorId="2DFF7BD9" wp14:editId="3D3F11CB">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9">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v:textbox>
                <w10:wrap type="tight"/>
              </v:shape>
            </w:pict>
          </mc:Fallback>
        </mc:AlternateContent>
      </w:r>
      <w:r w:rsidRPr="00340DB7">
        <w:rPr>
          <w:rFonts w:ascii="Times New Roman" w:eastAsia="Times New Roman" w:hAnsi="Times New Roman" w:cs="Times New Roman"/>
          <w:caps/>
          <w:sz w:val="18"/>
          <w:szCs w:val="24"/>
        </w:rPr>
        <w:t>Department of Health &amp; Human Services</w:t>
      </w:r>
    </w:p>
    <w:p w:rsidR="00340DB7" w:rsidRPr="00340DB7" w:rsidRDefault="00340DB7" w:rsidP="00340DB7">
      <w:pPr>
        <w:spacing w:after="8" w:line="240" w:lineRule="auto"/>
        <w:rPr>
          <w:rFonts w:ascii="Times New Roman" w:eastAsia="Times New Roman" w:hAnsi="Times New Roman" w:cs="Times New Roman"/>
          <w:sz w:val="18"/>
          <w:szCs w:val="24"/>
        </w:rPr>
      </w:pPr>
      <w:r w:rsidRPr="00340DB7">
        <w:rPr>
          <w:rFonts w:ascii="Times New Roman" w:eastAsia="Times New Roman" w:hAnsi="Times New Roman" w:cs="Times New Roman"/>
          <w:sz w:val="18"/>
          <w:szCs w:val="24"/>
        </w:rPr>
        <w:t>Centers for Medicare &amp; Medicaid Services</w:t>
      </w:r>
    </w:p>
    <w:p w:rsidR="00340DB7" w:rsidRPr="00340DB7" w:rsidRDefault="00340DB7" w:rsidP="00340DB7">
      <w:pPr>
        <w:spacing w:after="8" w:line="240" w:lineRule="auto"/>
        <w:rPr>
          <w:rFonts w:ascii="Times New Roman" w:eastAsia="Times New Roman" w:hAnsi="Times New Roman" w:cs="Times New Roman"/>
          <w:sz w:val="18"/>
          <w:szCs w:val="24"/>
        </w:rPr>
      </w:pPr>
      <w:r w:rsidRPr="00340DB7">
        <w:rPr>
          <w:rFonts w:ascii="Times New Roman" w:eastAsia="Times New Roman" w:hAnsi="Times New Roman" w:cs="Times New Roman"/>
          <w:sz w:val="18"/>
          <w:szCs w:val="24"/>
        </w:rPr>
        <w:t>7500 Security Boulevard, Mail Stop C3-01-24</w:t>
      </w:r>
    </w:p>
    <w:p w:rsidR="00340DB7" w:rsidRPr="00340DB7" w:rsidRDefault="00340DB7" w:rsidP="00340DB7">
      <w:pPr>
        <w:spacing w:after="8" w:line="240" w:lineRule="auto"/>
        <w:rPr>
          <w:rFonts w:ascii="Times New Roman" w:eastAsia="Times New Roman" w:hAnsi="Times New Roman" w:cs="Times New Roman"/>
          <w:sz w:val="19"/>
          <w:szCs w:val="24"/>
        </w:rPr>
      </w:pPr>
      <w:r w:rsidRPr="00340DB7">
        <w:rPr>
          <w:rFonts w:ascii="Times New Roman" w:eastAsia="Times New Roman" w:hAnsi="Times New Roman" w:cs="Times New Roman"/>
          <w:sz w:val="18"/>
          <w:szCs w:val="24"/>
        </w:rPr>
        <w:t>Baltimore, Maryland 21244-1850</w:t>
      </w:r>
    </w:p>
    <w:p w:rsidR="00340DB7" w:rsidRPr="00340DB7" w:rsidRDefault="00340DB7" w:rsidP="00340DB7">
      <w:pPr>
        <w:spacing w:after="0" w:line="240" w:lineRule="auto"/>
        <w:rPr>
          <w:rFonts w:ascii="Palatino" w:eastAsia="Times New Roman" w:hAnsi="Palatino" w:cs="Times New Roman"/>
        </w:rPr>
      </w:pPr>
    </w:p>
    <w:p w:rsidR="00340DB7" w:rsidRPr="00340DB7" w:rsidRDefault="00340DB7" w:rsidP="00340DB7">
      <w:pPr>
        <w:keepNext/>
        <w:spacing w:after="0" w:line="240" w:lineRule="auto"/>
        <w:outlineLvl w:val="0"/>
        <w:rPr>
          <w:rFonts w:ascii="Times New Roman" w:eastAsia="Times New Roman" w:hAnsi="Times New Roman" w:cs="Times New Roman"/>
          <w:bCs/>
          <w:sz w:val="20"/>
          <w:szCs w:val="20"/>
        </w:rPr>
      </w:pPr>
      <w:r w:rsidRPr="00340DB7">
        <w:rPr>
          <w:rFonts w:ascii="Times New Roman" w:eastAsia="Times New Roman" w:hAnsi="Times New Roman" w:cs="Times New Roman"/>
          <w:bCs/>
          <w:noProof/>
          <w:sz w:val="20"/>
          <w:szCs w:val="20"/>
        </w:rPr>
        <mc:AlternateContent>
          <mc:Choice Requires="wps">
            <w:drawing>
              <wp:anchor distT="4294967295" distB="4294967295" distL="114300" distR="114300" simplePos="0" relativeHeight="251660288" behindDoc="0" locked="0" layoutInCell="0" allowOverlap="1" wp14:anchorId="571356D2" wp14:editId="1BF69C1E">
                <wp:simplePos x="0" y="0"/>
                <wp:positionH relativeFrom="column">
                  <wp:posOffset>-12700</wp:posOffset>
                </wp:positionH>
                <wp:positionV relativeFrom="paragraph">
                  <wp:posOffset>182879</wp:posOffset>
                </wp:positionV>
                <wp:extent cx="59436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4pt" to="46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Ad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" o:allowincell="f" strokeweight="1pt"/>
            </w:pict>
          </mc:Fallback>
        </mc:AlternateContent>
      </w:r>
      <w:r w:rsidRPr="00340DB7">
        <w:rPr>
          <w:rFonts w:ascii="Times New Roman" w:eastAsia="Times New Roman" w:hAnsi="Times New Roman" w:cs="Times New Roman"/>
          <w:bCs/>
          <w:noProof/>
          <w:sz w:val="20"/>
          <w:szCs w:val="20"/>
        </w:rPr>
        <w:t>OFFICE OF FINANCIAL MANAGEMENT</w:t>
      </w:r>
    </w:p>
    <w:p w:rsidR="00340DB7" w:rsidRPr="00340DB7" w:rsidRDefault="00340DB7" w:rsidP="00340DB7">
      <w:pPr>
        <w:spacing w:after="0" w:line="240" w:lineRule="auto"/>
        <w:rPr>
          <w:rFonts w:ascii="Times New Roman" w:eastAsia="Times New Roman" w:hAnsi="Times New Roman" w:cs="Times New Roman"/>
          <w:spacing w:val="-5"/>
          <w:sz w:val="24"/>
          <w:szCs w:val="24"/>
        </w:rPr>
      </w:pPr>
    </w:p>
    <w:p w:rsidR="00340DB7" w:rsidRPr="00340DB7" w:rsidRDefault="00340DB7" w:rsidP="00340DB7">
      <w:pPr>
        <w:spacing w:after="0" w:line="240" w:lineRule="auto"/>
        <w:rPr>
          <w:rFonts w:ascii="Times New Roman" w:eastAsia="Times New Roman" w:hAnsi="Times New Roman" w:cs="Times New Roman"/>
          <w:sz w:val="24"/>
          <w:szCs w:val="24"/>
        </w:rPr>
      </w:pPr>
    </w:p>
    <w:p w:rsidR="00340DB7" w:rsidRPr="00340DB7" w:rsidRDefault="00340DB7" w:rsidP="00340DB7">
      <w:pPr>
        <w:pStyle w:val="CoverPage1"/>
        <w:ind w:left="2160"/>
        <w:rPr>
          <w:rFonts w:ascii="Times New Roman" w:hAnsi="Times New Roman"/>
          <w:sz w:val="24"/>
          <w:szCs w:val="24"/>
        </w:rPr>
      </w:pPr>
      <w:r w:rsidRPr="00340DB7">
        <w:rPr>
          <w:rFonts w:ascii="Times New Roman" w:hAnsi="Times New Roman"/>
          <w:sz w:val="24"/>
          <w:szCs w:val="24"/>
        </w:rPr>
        <w:t>Supporting Statement for Paperwork Reduction Act Submissions – Part A</w:t>
      </w:r>
    </w:p>
    <w:p w:rsidR="00340DB7" w:rsidRPr="00340DB7" w:rsidRDefault="00340DB7" w:rsidP="00340DB7">
      <w:pPr>
        <w:spacing w:after="0" w:line="240" w:lineRule="auto"/>
        <w:jc w:val="right"/>
        <w:rPr>
          <w:rFonts w:ascii="Times New Roman" w:eastAsia="Times New Roman" w:hAnsi="Times New Roman" w:cs="Times New Roman"/>
          <w:b/>
          <w:sz w:val="24"/>
          <w:szCs w:val="24"/>
        </w:rPr>
      </w:pPr>
    </w:p>
    <w:p w:rsidR="00340DB7" w:rsidRPr="00340DB7" w:rsidRDefault="00340DB7" w:rsidP="00340DB7">
      <w:pPr>
        <w:spacing w:after="0" w:line="240" w:lineRule="auto"/>
        <w:jc w:val="right"/>
        <w:rPr>
          <w:rFonts w:ascii="Times New Roman" w:eastAsia="Times New Roman" w:hAnsi="Times New Roman" w:cs="Times New Roman"/>
          <w:b/>
          <w:sz w:val="24"/>
          <w:szCs w:val="24"/>
        </w:rPr>
      </w:pPr>
      <w:r w:rsidRPr="00340DB7">
        <w:rPr>
          <w:rFonts w:ascii="Times New Roman" w:eastAsia="Times New Roman" w:hAnsi="Times New Roman" w:cs="Times New Roman"/>
          <w:b/>
          <w:sz w:val="24"/>
          <w:szCs w:val="24"/>
        </w:rPr>
        <w:t>Evaluation of Medicare Prior Authorization of PMDs Demonstration</w:t>
      </w: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HHSM-500-2012-00086C</w:t>
      </w:r>
    </w:p>
    <w:p w:rsidR="00340DB7" w:rsidRPr="00340DB7" w:rsidRDefault="00340DB7" w:rsidP="00340DB7">
      <w:pPr>
        <w:spacing w:after="0" w:line="240" w:lineRule="auto"/>
        <w:jc w:val="right"/>
        <w:rPr>
          <w:rFonts w:ascii="Times New Roman" w:eastAsia="Times New Roman" w:hAnsi="Times New Roman" w:cs="Times New Roman"/>
          <w:sz w:val="24"/>
          <w:szCs w:val="24"/>
        </w:rPr>
      </w:pPr>
    </w:p>
    <w:p w:rsidR="00340DB7" w:rsidRPr="00340DB7" w:rsidRDefault="00340DB7" w:rsidP="00340DB7">
      <w:pPr>
        <w:spacing w:after="0" w:line="240" w:lineRule="auto"/>
        <w:jc w:val="right"/>
        <w:rPr>
          <w:rFonts w:ascii="Times New Roman" w:eastAsia="Times New Roman" w:hAnsi="Times New Roman" w:cs="Times New Roman"/>
          <w:sz w:val="24"/>
          <w:szCs w:val="24"/>
        </w:rPr>
      </w:pP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Andrea Glasgow</w:t>
      </w: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Nurse Consultant</w:t>
      </w: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Division of Medical Review and Education</w:t>
      </w: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Provider Compliance Group</w:t>
      </w: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Centers for Medicare &amp; Medicaid Services</w:t>
      </w: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7500 Security Boulevard</w:t>
      </w: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Baltimore, MD 21244</w:t>
      </w:r>
    </w:p>
    <w:p w:rsidR="00340DB7" w:rsidRPr="00340DB7" w:rsidRDefault="00340DB7" w:rsidP="00340DB7">
      <w:pPr>
        <w:spacing w:after="0" w:line="240" w:lineRule="auto"/>
        <w:jc w:val="right"/>
        <w:rPr>
          <w:rFonts w:ascii="Times New Roman" w:eastAsia="Times New Roman" w:hAnsi="Times New Roman" w:cs="Times New Roman"/>
          <w:sz w:val="24"/>
          <w:szCs w:val="24"/>
        </w:rPr>
      </w:pP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7-31-2013</w:t>
      </w:r>
    </w:p>
    <w:p w:rsidR="00340DB7" w:rsidRPr="00340DB7" w:rsidRDefault="00340DB7" w:rsidP="00340DB7">
      <w:pPr>
        <w:spacing w:after="0" w:line="240" w:lineRule="auto"/>
        <w:jc w:val="right"/>
        <w:rPr>
          <w:rFonts w:ascii="Times New Roman" w:eastAsia="Times New Roman" w:hAnsi="Times New Roman" w:cs="Times New Roman"/>
          <w:sz w:val="24"/>
          <w:szCs w:val="24"/>
        </w:rPr>
      </w:pPr>
    </w:p>
    <w:p w:rsidR="00340DB7" w:rsidRPr="00340DB7" w:rsidRDefault="00340DB7" w:rsidP="00340DB7">
      <w:pPr>
        <w:spacing w:after="0" w:line="240" w:lineRule="auto"/>
        <w:rPr>
          <w:rFonts w:ascii="Times New Roman" w:eastAsia="Times New Roman" w:hAnsi="Times New Roman" w:cs="Times New Roman"/>
          <w:sz w:val="24"/>
          <w:szCs w:val="24"/>
        </w:rPr>
      </w:pPr>
    </w:p>
    <w:p w:rsidR="00081732" w:rsidRDefault="00081732"/>
    <w:p w:rsidR="00340DB7" w:rsidRDefault="00340DB7"/>
    <w:p w:rsidR="00340DB7" w:rsidRDefault="00340DB7"/>
    <w:p w:rsidR="00340DB7" w:rsidRDefault="00340DB7"/>
    <w:p w:rsidR="00340DB7" w:rsidRDefault="00340DB7"/>
    <w:p w:rsidR="00340DB7" w:rsidRDefault="00340DB7"/>
    <w:p w:rsidR="00340DB7" w:rsidRDefault="00340DB7"/>
    <w:p w:rsidR="00340DB7" w:rsidRDefault="00340DB7"/>
    <w:p w:rsidR="00340DB7" w:rsidRDefault="00340DB7"/>
    <w:p w:rsidR="00340DB7" w:rsidRDefault="00340DB7"/>
    <w:p w:rsidR="00340DB7" w:rsidRDefault="00340DB7"/>
    <w:p w:rsidR="00340DB7" w:rsidRDefault="00340DB7"/>
    <w:p w:rsidR="00340DB7" w:rsidRPr="00340DB7" w:rsidRDefault="00340DB7" w:rsidP="00340DB7">
      <w:pPr>
        <w:keepNext/>
        <w:spacing w:before="240" w:after="240" w:line="240" w:lineRule="auto"/>
        <w:jc w:val="both"/>
        <w:outlineLvl w:val="1"/>
        <w:rPr>
          <w:rFonts w:ascii="Arial" w:eastAsia="Times New Roman" w:hAnsi="Arial" w:cs="Arial"/>
          <w:b/>
          <w:bCs/>
        </w:rPr>
      </w:pPr>
      <w:r w:rsidRPr="00340DB7">
        <w:rPr>
          <w:rFonts w:ascii="Arial" w:eastAsia="Times New Roman" w:hAnsi="Arial" w:cs="Arial"/>
          <w:b/>
          <w:bCs/>
        </w:rPr>
        <w:lastRenderedPageBreak/>
        <w:t>A.  Background</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Arial"/>
          <w:sz w:val="24"/>
          <w:szCs w:val="24"/>
        </w:rPr>
        <w:t xml:space="preserve">The Centers for Medicare &amp; Medicaid Services (CMS) request clearance for its primary contractor, </w:t>
      </w:r>
      <w:r w:rsidR="007B2115">
        <w:rPr>
          <w:rFonts w:ascii="Times New Roman" w:eastAsia="Times New Roman" w:hAnsi="Times New Roman" w:cs="Arial"/>
          <w:sz w:val="24"/>
          <w:szCs w:val="24"/>
        </w:rPr>
        <w:t>XXXX</w:t>
      </w:r>
      <w:r w:rsidRPr="00340DB7">
        <w:rPr>
          <w:rFonts w:ascii="Times New Roman" w:eastAsia="Times New Roman" w:hAnsi="Times New Roman" w:cs="Arial"/>
          <w:sz w:val="24"/>
          <w:szCs w:val="24"/>
        </w:rPr>
        <w:t xml:space="preserve">, </w:t>
      </w:r>
      <w:r w:rsidRPr="00340DB7">
        <w:rPr>
          <w:rFonts w:ascii="Times New Roman" w:eastAsia="Times New Roman" w:hAnsi="Times New Roman" w:cs="Times New Roman"/>
          <w:sz w:val="24"/>
          <w:szCs w:val="24"/>
        </w:rPr>
        <w:t xml:space="preserve">to gather the qualitative information necessary to evaluate the “Medicare Prior Authorization of Power Mobility Devices (PMDs) Demonstration” (Demonstration).  </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The purpose of the Demonstration is to ensure that payments for PMDs are appropriate before the claims are paid, thereby preventing the fraud, waste, and abuse in the seven states participating in the Demonstration:  California, Florida, Illinois, Michigan, New York, North Carolina and Texas.</w:t>
      </w:r>
      <w:r w:rsidRPr="00340DB7">
        <w:rPr>
          <w:rFonts w:ascii="Times New Roman" w:eastAsia="Times New Roman" w:hAnsi="Times New Roman" w:cs="Arial"/>
          <w:sz w:val="24"/>
          <w:szCs w:val="24"/>
        </w:rPr>
        <w:t xml:space="preserve">  Additional benefits of the Demonstration include ensuring that a beneficiary's medical condition warrants their medical equipment under existing coverage guidelines and preserving their ability to receive quality products from accredited suppliers.  </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Arial"/>
          <w:sz w:val="24"/>
          <w:szCs w:val="24"/>
        </w:rPr>
        <w:t>In order to gather qualitative information for analysis, the evaluation team will use semi-structured interview guides that focus on the direct impact of the Demonstration on stakeholder groups. Stakeholders will be drawn from advocacy organizations, power mobility device supply companies, State and Local Government, and healthcare practitioners.  This PRA package explains the research methodology and data collection strategies designed to minimize the burden placed on research participants, while effectively gathering the data needed for the evaluation of the Demonstration.</w:t>
      </w:r>
    </w:p>
    <w:p w:rsidR="00340DB7" w:rsidRPr="00340DB7" w:rsidRDefault="00340DB7" w:rsidP="00340DB7">
      <w:pPr>
        <w:keepNext/>
        <w:spacing w:before="240" w:after="240" w:line="240" w:lineRule="auto"/>
        <w:jc w:val="both"/>
        <w:outlineLvl w:val="1"/>
        <w:rPr>
          <w:rFonts w:ascii="Arial" w:eastAsia="Times New Roman" w:hAnsi="Arial" w:cs="Arial"/>
          <w:b/>
          <w:bCs/>
        </w:rPr>
      </w:pPr>
      <w:r w:rsidRPr="00340DB7">
        <w:rPr>
          <w:rFonts w:ascii="Arial" w:eastAsia="Times New Roman" w:hAnsi="Arial" w:cs="Arial"/>
          <w:b/>
          <w:bCs/>
        </w:rPr>
        <w:t>B.  Justification</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1.  Need and Legal Basis</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The Demonstration began for PMD orders written on or after September 1, 2012 with the intent of reducing fraud and increasing payment accuracy. To determine the extent to which the Demonstration has achieved its goals, CMS contracted with </w:t>
      </w:r>
      <w:r w:rsidR="007B2115">
        <w:rPr>
          <w:rFonts w:ascii="Times New Roman" w:eastAsia="Times New Roman" w:hAnsi="Times New Roman" w:cs="Times New Roman"/>
          <w:sz w:val="24"/>
          <w:szCs w:val="24"/>
        </w:rPr>
        <w:t>XXXX</w:t>
      </w:r>
      <w:r w:rsidRPr="00340DB7">
        <w:rPr>
          <w:rFonts w:ascii="Times New Roman" w:eastAsia="Times New Roman" w:hAnsi="Times New Roman" w:cs="Times New Roman"/>
          <w:sz w:val="24"/>
          <w:szCs w:val="24"/>
        </w:rPr>
        <w:t xml:space="preserve"> to evaluate the Demonstration. The information collection is necessary to obtain the qualitative data for the evaluation. </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The Demonstration and its evaluation are authorized under Section 402(a)(1)(J) of the Social Security Amendments of 1967 (42</w:t>
      </w:r>
      <w:r w:rsidRPr="00340DB7">
        <w:rPr>
          <w:rFonts w:ascii="Times New Roman" w:eastAsia="Times New Roman" w:hAnsi="Times New Roman" w:cs="Times New Roman"/>
          <w:i/>
          <w:iCs/>
          <w:sz w:val="24"/>
          <w:szCs w:val="24"/>
        </w:rPr>
        <w:t xml:space="preserve"> </w:t>
      </w:r>
      <w:r w:rsidRPr="00340DB7">
        <w:rPr>
          <w:rFonts w:ascii="Times New Roman" w:eastAsia="Times New Roman" w:hAnsi="Times New Roman" w:cs="Times New Roman"/>
          <w:sz w:val="24"/>
          <w:szCs w:val="24"/>
        </w:rPr>
        <w:t xml:space="preserve">U.S.C. 1395b-1(a)(1)(J)), which permits the Secretary to “develop or demonstrate improved methods for the investigation and prosecution of fraud in the provision of care or services under the health programs established by the Social Security Act.”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2.  Information Users</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The information will be collected by phone, by the </w:t>
      </w:r>
      <w:r w:rsidR="007B2115">
        <w:rPr>
          <w:rFonts w:ascii="Times New Roman" w:eastAsia="Times New Roman" w:hAnsi="Times New Roman" w:cs="Times New Roman"/>
          <w:sz w:val="24"/>
          <w:szCs w:val="24"/>
        </w:rPr>
        <w:t>XXXX</w:t>
      </w:r>
      <w:r w:rsidRPr="00340DB7">
        <w:rPr>
          <w:rFonts w:ascii="Times New Roman" w:eastAsia="Times New Roman" w:hAnsi="Times New Roman" w:cs="Times New Roman"/>
          <w:sz w:val="24"/>
          <w:szCs w:val="24"/>
        </w:rPr>
        <w:t xml:space="preserve"> evaluation team, and for the express purpose of evaluating the Demonstration. As a new collection, the information collected will be used as part of the evaluation of the Demonstration.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3.  Use of Information Technology</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This data collection will use digital recording technology to record the interviews, as well as store and manage the audio files. The team will also take notes using Microsoft Word.  There will be no electronic submission of responses. The burden has been reduced to the furthest extent possible by conducting the interviews by phone. </w:t>
      </w:r>
    </w:p>
    <w:p w:rsidR="00340DB7" w:rsidRPr="00340DB7" w:rsidRDefault="00340DB7" w:rsidP="00340DB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lastRenderedPageBreak/>
        <w:t xml:space="preserve">Is this collection currently available for completion electronically?  </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firstLine="720"/>
        <w:jc w:val="both"/>
        <w:rPr>
          <w:rFonts w:ascii="Times New Roman" w:eastAsia="Times New Roman" w:hAnsi="Times New Roman" w:cs="Times New Roman"/>
          <w:b/>
          <w:sz w:val="24"/>
          <w:szCs w:val="24"/>
        </w:rPr>
      </w:pPr>
      <w:r w:rsidRPr="00340DB7">
        <w:rPr>
          <w:rFonts w:ascii="Times New Roman" w:eastAsia="Times New Roman" w:hAnsi="Times New Roman" w:cs="Times New Roman"/>
          <w:b/>
          <w:sz w:val="24"/>
          <w:szCs w:val="24"/>
        </w:rPr>
        <w:t>No.</w:t>
      </w:r>
    </w:p>
    <w:p w:rsidR="00340DB7" w:rsidRPr="00340DB7" w:rsidRDefault="00340DB7" w:rsidP="00340DB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Does this collection require a signature from the respondent(s)?  </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firstLine="720"/>
        <w:jc w:val="both"/>
        <w:rPr>
          <w:rFonts w:ascii="Times New Roman" w:eastAsia="Times New Roman" w:hAnsi="Times New Roman" w:cs="Times New Roman"/>
          <w:b/>
          <w:sz w:val="24"/>
          <w:szCs w:val="24"/>
        </w:rPr>
      </w:pPr>
      <w:r w:rsidRPr="00340DB7">
        <w:rPr>
          <w:rFonts w:ascii="Times New Roman" w:eastAsia="Times New Roman" w:hAnsi="Times New Roman" w:cs="Times New Roman"/>
          <w:b/>
          <w:sz w:val="24"/>
          <w:szCs w:val="24"/>
        </w:rPr>
        <w:t>No.</w:t>
      </w:r>
    </w:p>
    <w:p w:rsidR="00340DB7" w:rsidRPr="00340DB7" w:rsidRDefault="00340DB7" w:rsidP="00340DB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If CMS had the capability of accepting electronic signature(s), could this collection be made available electronically?</w:t>
      </w:r>
    </w:p>
    <w:p w:rsidR="00340DB7" w:rsidRPr="00340DB7" w:rsidRDefault="00340DB7" w:rsidP="00340D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left="720"/>
        <w:jc w:val="both"/>
        <w:rPr>
          <w:rFonts w:ascii="Times New Roman" w:eastAsia="Times New Roman" w:hAnsi="Times New Roman" w:cs="Times New Roman"/>
          <w:b/>
          <w:sz w:val="24"/>
          <w:szCs w:val="24"/>
        </w:rPr>
      </w:pPr>
      <w:r w:rsidRPr="00340DB7">
        <w:rPr>
          <w:rFonts w:ascii="Times New Roman" w:eastAsia="Times New Roman" w:hAnsi="Times New Roman" w:cs="Times New Roman"/>
          <w:b/>
          <w:sz w:val="24"/>
          <w:szCs w:val="24"/>
        </w:rPr>
        <w:t>Not applicable. The collection occurs by telephone and interviewees will not be asked to submit any written responses.</w:t>
      </w:r>
    </w:p>
    <w:p w:rsidR="00340DB7" w:rsidRPr="00340DB7" w:rsidRDefault="00340DB7" w:rsidP="00340DB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If this collection isn’t currently electronic but will be made electronic in the future, please give a date (month &amp; year) as to when this will be available electronically and explain why it can’t be done sooner.</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firstLine="720"/>
        <w:jc w:val="both"/>
        <w:rPr>
          <w:rFonts w:ascii="Times New Roman" w:eastAsia="Times New Roman" w:hAnsi="Times New Roman" w:cs="Times New Roman"/>
          <w:b/>
          <w:sz w:val="24"/>
          <w:szCs w:val="24"/>
        </w:rPr>
      </w:pPr>
      <w:r w:rsidRPr="00340DB7">
        <w:rPr>
          <w:rFonts w:ascii="Times New Roman" w:eastAsia="Times New Roman" w:hAnsi="Times New Roman" w:cs="Times New Roman"/>
          <w:b/>
          <w:sz w:val="24"/>
          <w:szCs w:val="24"/>
        </w:rPr>
        <w:t>Not applicable. The collection will not be made electronic.</w:t>
      </w:r>
    </w:p>
    <w:p w:rsidR="00340DB7" w:rsidRPr="00340DB7" w:rsidRDefault="00340DB7" w:rsidP="00340DB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If this collection cannot be made electronic or if it isn’t cost beneficial to make it electronic, please explain.</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left="720"/>
        <w:jc w:val="both"/>
        <w:rPr>
          <w:rFonts w:ascii="Times New Roman" w:eastAsia="Times New Roman" w:hAnsi="Times New Roman" w:cs="Times New Roman"/>
          <w:b/>
          <w:sz w:val="24"/>
          <w:szCs w:val="24"/>
        </w:rPr>
      </w:pPr>
      <w:r w:rsidRPr="00340DB7">
        <w:rPr>
          <w:rFonts w:ascii="Times New Roman" w:eastAsia="Times New Roman" w:hAnsi="Times New Roman" w:cs="Times New Roman"/>
          <w:b/>
          <w:sz w:val="24"/>
          <w:szCs w:val="24"/>
        </w:rPr>
        <w:t xml:space="preserve">We chose to conduct the interviews over the phone to reduce the burden on the stakeholder as much as possible and do not intend to make it electronic.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4.  Duplication of Efforts</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This information collection does not duplicate any other effort and the information cannot be obtained from any other source.</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5.  Small Businesses</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There may be a number of suppliers, advocates, and/or providers who may own or work for a small business. The following steps are intended to reduce the burden as much as possible on all stakeholders, including small businesses and other small entities: for each interview, the stakeholder will be notified of the expected duration, scheduling will occur via email and interviews will occur by telephone, and no stakeholder will be expected to submit any documentation.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6.  Less Frequent Collection</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jc w:val="both"/>
        <w:rPr>
          <w:rFonts w:ascii="TimesNewRomanPSMT" w:eastAsia="Times New Roman" w:hAnsi="TimesNewRomanPSMT" w:cs="TimesNewRomanPSMT"/>
          <w:sz w:val="24"/>
          <w:szCs w:val="24"/>
        </w:rPr>
      </w:pPr>
      <w:r w:rsidRPr="00340DB7">
        <w:rPr>
          <w:rFonts w:ascii="TimesNewRomanPSMT" w:eastAsia="Times New Roman" w:hAnsi="TimesNewRomanPSMT" w:cs="TimesNewRomanPSMT"/>
          <w:sz w:val="24"/>
          <w:szCs w:val="24"/>
        </w:rPr>
        <w:t xml:space="preserve">The intent of these interviews is to collect information from a variety of stakeholders to inform the evaluation of the Demonstration from a number of perspectives. Not interviewing these stakeholders or interviewing them less frequently would result in an incomplete evaluation of the Demonstration.  Overall, the evaluation combines both qualitative and quantitative information and focuses on outcomes, successes, and lessons learned from the Demonstration.  The stakeholder interviews are a key component of the evaluation’s overall approach. </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jc w:val="both"/>
        <w:rPr>
          <w:rFonts w:ascii="TimesNewRomanPSMT" w:eastAsia="Times New Roman" w:hAnsi="TimesNewRomanPSMT" w:cs="TimesNewRomanPSMT"/>
          <w:sz w:val="24"/>
          <w:szCs w:val="24"/>
        </w:rPr>
      </w:pPr>
      <w:r w:rsidRPr="00340DB7">
        <w:rPr>
          <w:rFonts w:ascii="TimesNewRomanPSMT" w:eastAsia="Times New Roman" w:hAnsi="TimesNewRomanPSMT" w:cs="TimesNewRomanPSMT"/>
          <w:sz w:val="24"/>
          <w:szCs w:val="24"/>
        </w:rPr>
        <w:lastRenderedPageBreak/>
        <w:t xml:space="preserve">Interviewing stakeholders twice will allow the team to assess the Demonstration periodically throughout its three-year life and is considered necessary for the evaluation.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7.  Special Circumstances</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This request is consistent with the general information collection guidelines of 5 CFR 1320.5(d)(2). No special circumstances apply.</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8.  Federal Register/Outside Consultation</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The </w:t>
      </w:r>
      <w:r w:rsidR="00C5517B">
        <w:rPr>
          <w:rFonts w:ascii="Times New Roman" w:eastAsia="Times New Roman" w:hAnsi="Times New Roman" w:cs="Times New Roman"/>
          <w:sz w:val="24"/>
          <w:szCs w:val="24"/>
        </w:rPr>
        <w:t xml:space="preserve">60 day </w:t>
      </w:r>
      <w:r w:rsidRPr="00340DB7">
        <w:rPr>
          <w:rFonts w:ascii="Times New Roman" w:eastAsia="Times New Roman" w:hAnsi="Times New Roman" w:cs="Times New Roman"/>
          <w:sz w:val="24"/>
          <w:szCs w:val="24"/>
        </w:rPr>
        <w:t>Federal Register notice w</w:t>
      </w:r>
      <w:r w:rsidR="00C5517B">
        <w:rPr>
          <w:rFonts w:ascii="Times New Roman" w:eastAsia="Times New Roman" w:hAnsi="Times New Roman" w:cs="Times New Roman"/>
          <w:sz w:val="24"/>
          <w:szCs w:val="24"/>
        </w:rPr>
        <w:t xml:space="preserve">as </w:t>
      </w:r>
      <w:r w:rsidRPr="00340DB7">
        <w:rPr>
          <w:rFonts w:ascii="Times New Roman" w:eastAsia="Times New Roman" w:hAnsi="Times New Roman" w:cs="Times New Roman"/>
          <w:sz w:val="24"/>
          <w:szCs w:val="24"/>
        </w:rPr>
        <w:t xml:space="preserve">posted on </w:t>
      </w:r>
      <w:r w:rsidR="00C5517B">
        <w:rPr>
          <w:rFonts w:ascii="Times New Roman" w:eastAsia="Times New Roman" w:hAnsi="Times New Roman" w:cs="Times New Roman"/>
          <w:sz w:val="24"/>
          <w:szCs w:val="24"/>
        </w:rPr>
        <w:t>May 24, 2013 (78FR31156).  N</w:t>
      </w:r>
      <w:r w:rsidRPr="00340DB7">
        <w:rPr>
          <w:rFonts w:ascii="Times New Roman" w:eastAsia="Times New Roman" w:hAnsi="Times New Roman" w:cs="Times New Roman"/>
          <w:sz w:val="24"/>
          <w:szCs w:val="24"/>
        </w:rPr>
        <w:t xml:space="preserve">o outside consultation has been or will be sought.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9.  Payments/Gifts to Respondents</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left="432" w:hanging="432"/>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No payment or gifts to respondents will be granted.</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10.  Confidentiality</w:t>
      </w:r>
    </w:p>
    <w:p w:rsidR="00340DB7" w:rsidRPr="00340DB7" w:rsidRDefault="00340DB7" w:rsidP="00340DB7">
      <w:pPr>
        <w:spacing w:before="240" w:after="120" w:line="240" w:lineRule="auto"/>
        <w:jc w:val="both"/>
        <w:rPr>
          <w:rFonts w:ascii="Times New Roman" w:eastAsia="Times New Roman" w:hAnsi="Times New Roman" w:cs="Times New Roman"/>
          <w:color w:val="000000"/>
          <w:sz w:val="24"/>
          <w:szCs w:val="24"/>
        </w:rPr>
      </w:pPr>
      <w:r w:rsidRPr="00340DB7">
        <w:rPr>
          <w:rFonts w:ascii="Times New Roman" w:eastAsia="Times New Roman" w:hAnsi="Times New Roman" w:cs="Times New Roman"/>
          <w:color w:val="000000"/>
          <w:sz w:val="24"/>
          <w:szCs w:val="24"/>
        </w:rPr>
        <w:t xml:space="preserve">No assurance of confidentiality will be provided to </w:t>
      </w:r>
      <w:r w:rsidR="00945CA7" w:rsidRPr="00340DB7">
        <w:rPr>
          <w:rFonts w:ascii="Times New Roman" w:eastAsia="Times New Roman" w:hAnsi="Times New Roman" w:cs="Times New Roman"/>
          <w:color w:val="000000"/>
          <w:sz w:val="24"/>
          <w:szCs w:val="24"/>
        </w:rPr>
        <w:t>respondents;</w:t>
      </w:r>
      <w:r w:rsidRPr="00340DB7">
        <w:rPr>
          <w:rFonts w:ascii="Times New Roman" w:eastAsia="Times New Roman" w:hAnsi="Times New Roman" w:cs="Times New Roman"/>
          <w:color w:val="000000"/>
          <w:sz w:val="24"/>
          <w:szCs w:val="24"/>
        </w:rPr>
        <w:t xml:space="preserve"> however the following privacy statement will be read to each respondent before their interview begins: </w:t>
      </w:r>
    </w:p>
    <w:p w:rsidR="00340DB7" w:rsidRPr="00340DB7" w:rsidRDefault="00340DB7" w:rsidP="00340DB7">
      <w:pPr>
        <w:spacing w:before="240" w:after="120" w:line="240" w:lineRule="auto"/>
        <w:jc w:val="both"/>
        <w:rPr>
          <w:rFonts w:ascii="Times New Roman" w:eastAsia="Times New Roman" w:hAnsi="Times New Roman" w:cs="Times New Roman"/>
          <w:i/>
          <w:color w:val="000000"/>
          <w:sz w:val="24"/>
          <w:szCs w:val="24"/>
        </w:rPr>
      </w:pPr>
      <w:r w:rsidRPr="00340DB7">
        <w:rPr>
          <w:rFonts w:ascii="Times New Roman" w:eastAsia="Times New Roman" w:hAnsi="Times New Roman" w:cs="Times New Roman"/>
          <w:i/>
          <w:color w:val="000000"/>
          <w:sz w:val="24"/>
          <w:szCs w:val="24"/>
        </w:rPr>
        <w:t>We are soliciting input from a range of different types of individuals and appreciate your perspective on these issues. These interviews typically take an hour to an hour-and-a-half. We encourage you (and your staff) to be candid: your honest opinions and comments will be extremely helpful for the purpose of this research</w:t>
      </w:r>
      <w:r w:rsidRPr="00340DB7">
        <w:rPr>
          <w:rFonts w:ascii="Times New Roman" w:eastAsia="Times New Roman" w:hAnsi="Times New Roman" w:cs="Times New Roman"/>
          <w:b/>
          <w:bCs/>
          <w:i/>
          <w:color w:val="000000"/>
          <w:sz w:val="24"/>
          <w:szCs w:val="24"/>
        </w:rPr>
        <w:t>.  </w:t>
      </w:r>
      <w:r w:rsidRPr="00340DB7">
        <w:rPr>
          <w:rFonts w:ascii="Times New Roman" w:eastAsia="Times New Roman" w:hAnsi="Times New Roman" w:cs="Times New Roman"/>
          <w:i/>
          <w:color w:val="000000"/>
          <w:sz w:val="24"/>
          <w:szCs w:val="24"/>
        </w:rPr>
        <w:t>For note taking purposes, we would like to ask your permission to record this interview to ensure that we have an accurate record of your comments and feedback.  </w:t>
      </w:r>
      <w:r w:rsidRPr="00340DB7">
        <w:rPr>
          <w:rFonts w:ascii="Times New Roman" w:eastAsia="Times New Roman" w:hAnsi="Times New Roman" w:cs="Times New Roman"/>
          <w:bCs/>
          <w:i/>
          <w:color w:val="000000"/>
          <w:sz w:val="24"/>
          <w:szCs w:val="24"/>
        </w:rPr>
        <w:t xml:space="preserve">Recordings and interviews notes will not be shared with CMS or anyone outside of the immediate research team, and your privacy will be maintained to the extent provided by law. </w:t>
      </w:r>
      <w:r w:rsidRPr="00340DB7">
        <w:rPr>
          <w:rFonts w:ascii="Times New Roman" w:eastAsia="Times New Roman" w:hAnsi="Times New Roman" w:cs="Times New Roman"/>
          <w:i/>
          <w:color w:val="000000"/>
          <w:sz w:val="24"/>
          <w:szCs w:val="24"/>
        </w:rPr>
        <w:t xml:space="preserve">The recordings will remain </w:t>
      </w:r>
      <w:r w:rsidR="007B2115">
        <w:rPr>
          <w:rFonts w:ascii="Times New Roman" w:eastAsia="Times New Roman" w:hAnsi="Times New Roman" w:cs="Times New Roman"/>
          <w:i/>
          <w:color w:val="000000"/>
          <w:sz w:val="24"/>
          <w:szCs w:val="24"/>
        </w:rPr>
        <w:t>XXXX</w:t>
      </w:r>
      <w:r w:rsidRPr="00340DB7">
        <w:rPr>
          <w:rFonts w:ascii="Times New Roman" w:eastAsia="Times New Roman" w:hAnsi="Times New Roman" w:cs="Times New Roman"/>
          <w:i/>
          <w:color w:val="000000"/>
          <w:sz w:val="24"/>
          <w:szCs w:val="24"/>
        </w:rPr>
        <w:t xml:space="preserve"> property and will be destroyed following completion of our study. </w:t>
      </w:r>
    </w:p>
    <w:p w:rsidR="00340DB7" w:rsidRPr="00340DB7" w:rsidRDefault="00340DB7" w:rsidP="00340DB7">
      <w:pPr>
        <w:spacing w:before="240" w:after="120" w:line="240" w:lineRule="auto"/>
        <w:jc w:val="both"/>
        <w:rPr>
          <w:rFonts w:ascii="Times New Roman" w:eastAsia="Times New Roman" w:hAnsi="Times New Roman" w:cs="Times New Roman"/>
          <w:i/>
          <w:color w:val="000000"/>
          <w:sz w:val="24"/>
          <w:szCs w:val="24"/>
        </w:rPr>
      </w:pPr>
      <w:r w:rsidRPr="00340DB7">
        <w:rPr>
          <w:rFonts w:ascii="Times New Roman" w:eastAsia="Times New Roman" w:hAnsi="Times New Roman" w:cs="Times New Roman"/>
          <w:i/>
          <w:color w:val="000000"/>
          <w:sz w:val="24"/>
          <w:szCs w:val="24"/>
        </w:rPr>
        <w:t xml:space="preserve">Do we have your permission to record this call? </w:t>
      </w:r>
    </w:p>
    <w:p w:rsidR="00340DB7" w:rsidRPr="00340DB7" w:rsidRDefault="00340DB7" w:rsidP="00340DB7">
      <w:pPr>
        <w:spacing w:before="240" w:after="120" w:line="240" w:lineRule="auto"/>
        <w:jc w:val="both"/>
        <w:rPr>
          <w:rFonts w:ascii="Times New Roman" w:eastAsia="Times New Roman" w:hAnsi="Times New Roman" w:cs="Times New Roman"/>
          <w:i/>
          <w:color w:val="000000"/>
          <w:sz w:val="24"/>
          <w:szCs w:val="24"/>
        </w:rPr>
      </w:pPr>
      <w:r w:rsidRPr="00340DB7">
        <w:rPr>
          <w:rFonts w:ascii="Times New Roman" w:eastAsia="Times New Roman" w:hAnsi="Times New Roman" w:cs="Times New Roman"/>
          <w:i/>
          <w:iCs/>
          <w:color w:val="3366FF"/>
          <w:sz w:val="24"/>
          <w:szCs w:val="24"/>
        </w:rPr>
        <w:t>[If YES, begin recording. If NO, make sure the note taker knows this and is prepared.]</w:t>
      </w:r>
    </w:p>
    <w:p w:rsidR="00340DB7" w:rsidRPr="00340DB7" w:rsidRDefault="00340DB7" w:rsidP="00340DB7">
      <w:pPr>
        <w:spacing w:before="240" w:after="120" w:line="240" w:lineRule="auto"/>
        <w:jc w:val="both"/>
        <w:rPr>
          <w:rFonts w:ascii="Times New Roman" w:eastAsia="Times New Roman" w:hAnsi="Times New Roman" w:cs="Times New Roman"/>
          <w:i/>
          <w:color w:val="000000"/>
          <w:sz w:val="24"/>
          <w:szCs w:val="24"/>
        </w:rPr>
      </w:pPr>
      <w:r w:rsidRPr="00340DB7">
        <w:rPr>
          <w:rFonts w:ascii="Times New Roman" w:eastAsia="Times New Roman" w:hAnsi="Times New Roman" w:cs="Times New Roman"/>
          <w:i/>
          <w:color w:val="000000"/>
          <w:sz w:val="24"/>
          <w:szCs w:val="24"/>
        </w:rPr>
        <w:t>We typically only share information with CMS in an aggregate form so we can be sure to get your candid opinion and CMS is unable to directly identify individuals or organizations. However, from time to time specific examples and/or comments that cannot be de-identified can be very helpful in bringing issues with policy implications to the forefront.  If we identify such an example or comment from our conversation today, we are asking for your permission to attribute it to your organization, and will only do so with your specific verbal consent. However, if you have any privacy and/or confidentiality concerns, you may decline at this time and we will not report any of your comments to CMS except when aggregated with those from other organizations so that they are de-identified.  </w:t>
      </w:r>
    </w:p>
    <w:p w:rsidR="00340DB7" w:rsidRPr="00340DB7" w:rsidRDefault="00340DB7" w:rsidP="00340DB7">
      <w:pPr>
        <w:spacing w:before="240" w:after="120" w:line="240" w:lineRule="auto"/>
        <w:jc w:val="both"/>
        <w:rPr>
          <w:rFonts w:ascii="Times New Roman" w:eastAsia="Times New Roman" w:hAnsi="Times New Roman" w:cs="Times New Roman"/>
          <w:i/>
          <w:color w:val="000000"/>
          <w:sz w:val="24"/>
          <w:szCs w:val="24"/>
        </w:rPr>
      </w:pPr>
      <w:r w:rsidRPr="00340DB7">
        <w:rPr>
          <w:rFonts w:ascii="Times New Roman" w:eastAsia="Times New Roman" w:hAnsi="Times New Roman" w:cs="Times New Roman"/>
          <w:i/>
          <w:color w:val="000000"/>
          <w:sz w:val="24"/>
          <w:szCs w:val="24"/>
        </w:rPr>
        <w:t>Should these circumstances occur, do we have your permission or would you like to opt out of any attributable reporting?</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lastRenderedPageBreak/>
        <w:t>11.  Sensitive Questions</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This collection does not contain any sensitive questions.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12.  Burden Estimates (Hours &amp; Wages)</w:t>
      </w:r>
    </w:p>
    <w:p w:rsidR="006B0560" w:rsidRPr="006B0560" w:rsidRDefault="00340DB7" w:rsidP="006B0560">
      <w:pPr>
        <w:pStyle w:val="Caption"/>
        <w:keepNext/>
        <w:keepLines/>
        <w:spacing w:after="0"/>
        <w:jc w:val="left"/>
        <w:rPr>
          <w:b w:val="0"/>
          <w:szCs w:val="24"/>
        </w:rPr>
      </w:pPr>
      <w:r w:rsidRPr="006B0560">
        <w:rPr>
          <w:b w:val="0"/>
          <w:szCs w:val="24"/>
        </w:rPr>
        <w:t xml:space="preserve">The tables below detail the estimated time and cost burdens associated with each of the stakeholder categories we intend to interview.  </w:t>
      </w:r>
      <w:r w:rsidRPr="006B0560">
        <w:rPr>
          <w:b w:val="0"/>
          <w:szCs w:val="24"/>
        </w:rPr>
        <w:fldChar w:fldCharType="begin"/>
      </w:r>
      <w:r w:rsidRPr="006B0560">
        <w:rPr>
          <w:b w:val="0"/>
          <w:szCs w:val="24"/>
        </w:rPr>
        <w:instrText xml:space="preserve"> REF _Ref228754408 \h </w:instrText>
      </w:r>
      <w:r w:rsidR="006B0560">
        <w:rPr>
          <w:b w:val="0"/>
          <w:szCs w:val="24"/>
        </w:rPr>
        <w:instrText xml:space="preserve"> \* MERGEFORMAT </w:instrText>
      </w:r>
      <w:r w:rsidRPr="006B0560">
        <w:rPr>
          <w:b w:val="0"/>
          <w:szCs w:val="24"/>
        </w:rPr>
      </w:r>
      <w:r w:rsidRPr="006B0560">
        <w:rPr>
          <w:b w:val="0"/>
          <w:szCs w:val="24"/>
        </w:rPr>
        <w:fldChar w:fldCharType="separate"/>
      </w:r>
      <w:r w:rsidR="006B0560" w:rsidRPr="006B0560">
        <w:rPr>
          <w:b w:val="0"/>
          <w:color w:val="000000"/>
        </w:rPr>
        <w:t xml:space="preserve">Table </w:t>
      </w:r>
      <w:r w:rsidR="006B0560" w:rsidRPr="006B0560">
        <w:rPr>
          <w:b w:val="0"/>
          <w:bCs w:val="0"/>
          <w:noProof/>
          <w:color w:val="000000"/>
        </w:rPr>
        <w:t>1</w:t>
      </w:r>
      <w:r w:rsidRPr="006B0560">
        <w:rPr>
          <w:b w:val="0"/>
          <w:szCs w:val="24"/>
        </w:rPr>
        <w:fldChar w:fldCharType="end"/>
      </w:r>
      <w:r w:rsidRPr="006B0560">
        <w:rPr>
          <w:b w:val="0"/>
          <w:szCs w:val="24"/>
        </w:rPr>
        <w:t xml:space="preserve"> summarizes the annualized cost burden on stakeholders across project years </w:t>
      </w:r>
      <w:r w:rsidR="00945CA7" w:rsidRPr="006B0560">
        <w:rPr>
          <w:b w:val="0"/>
          <w:szCs w:val="24"/>
        </w:rPr>
        <w:t xml:space="preserve">one </w:t>
      </w:r>
      <w:r w:rsidR="00AC1814" w:rsidRPr="006B0560">
        <w:rPr>
          <w:b w:val="0"/>
          <w:szCs w:val="24"/>
        </w:rPr>
        <w:t>and two</w:t>
      </w:r>
      <w:r w:rsidR="00945CA7" w:rsidRPr="006B0560">
        <w:rPr>
          <w:b w:val="0"/>
          <w:szCs w:val="24"/>
        </w:rPr>
        <w:t xml:space="preserve">.  </w:t>
      </w:r>
      <w:r w:rsidRPr="006B0560">
        <w:rPr>
          <w:b w:val="0"/>
          <w:szCs w:val="24"/>
        </w:rPr>
        <w:t xml:space="preserve">  Although the annual cost burden varies by year, we expect the average annual cost burden to be $</w:t>
      </w:r>
      <w:r w:rsidR="00AB75EF" w:rsidRPr="006B0560">
        <w:rPr>
          <w:b w:val="0"/>
          <w:szCs w:val="24"/>
        </w:rPr>
        <w:t>22,967</w:t>
      </w:r>
      <w:r w:rsidR="006B0560" w:rsidRPr="006B0560">
        <w:rPr>
          <w:b w:val="0"/>
          <w:szCs w:val="24"/>
        </w:rPr>
        <w:t xml:space="preserve">across the </w:t>
      </w:r>
      <w:r w:rsidR="00133D14" w:rsidRPr="006B0560">
        <w:rPr>
          <w:b w:val="0"/>
          <w:szCs w:val="24"/>
        </w:rPr>
        <w:t>two</w:t>
      </w:r>
      <w:r w:rsidRPr="006B0560">
        <w:rPr>
          <w:b w:val="0"/>
          <w:szCs w:val="24"/>
        </w:rPr>
        <w:t xml:space="preserve"> years (please </w:t>
      </w:r>
      <w:r w:rsidR="006B0560" w:rsidRPr="006B0560">
        <w:rPr>
          <w:b w:val="0"/>
          <w:szCs w:val="24"/>
        </w:rPr>
        <w:t>see Table 3’s description below for an explanation of the “Low” and “High” columns).</w:t>
      </w:r>
      <w:r w:rsidR="00EA317A">
        <w:rPr>
          <w:b w:val="0"/>
          <w:szCs w:val="24"/>
        </w:rPr>
        <w:t xml:space="preserve">  </w:t>
      </w:r>
    </w:p>
    <w:p w:rsidR="006B0560" w:rsidRDefault="006B0560" w:rsidP="006B0560"/>
    <w:p w:rsidR="00340DB7" w:rsidRPr="00340DB7" w:rsidRDefault="00340DB7" w:rsidP="00340DB7">
      <w:pPr>
        <w:spacing w:before="240" w:after="240" w:line="240" w:lineRule="auto"/>
        <w:jc w:val="center"/>
        <w:rPr>
          <w:rFonts w:ascii="Times New Roman" w:eastAsia="Times New Roman" w:hAnsi="Times New Roman" w:cs="Times New Roman"/>
          <w:b/>
          <w:bCs/>
          <w:color w:val="000000"/>
          <w:sz w:val="24"/>
          <w:szCs w:val="24"/>
        </w:rPr>
      </w:pPr>
      <w:bookmarkStart w:id="0" w:name="_Ref228754408"/>
      <w:r w:rsidRPr="00340DB7">
        <w:rPr>
          <w:rFonts w:ascii="Times New Roman" w:eastAsia="Times New Roman" w:hAnsi="Times New Roman" w:cs="Times New Roman"/>
          <w:b/>
          <w:bCs/>
          <w:color w:val="000000"/>
          <w:sz w:val="24"/>
          <w:szCs w:val="18"/>
        </w:rPr>
        <w:t xml:space="preserve">Table </w:t>
      </w:r>
      <w:r w:rsidRPr="00340DB7">
        <w:rPr>
          <w:rFonts w:ascii="Times New Roman" w:eastAsia="Times New Roman" w:hAnsi="Times New Roman" w:cs="Times New Roman"/>
          <w:b/>
          <w:bCs/>
          <w:color w:val="000000"/>
          <w:sz w:val="24"/>
          <w:szCs w:val="18"/>
        </w:rPr>
        <w:fldChar w:fldCharType="begin"/>
      </w:r>
      <w:r w:rsidRPr="00340DB7">
        <w:rPr>
          <w:rFonts w:ascii="Times New Roman" w:eastAsia="Times New Roman" w:hAnsi="Times New Roman" w:cs="Times New Roman"/>
          <w:b/>
          <w:bCs/>
          <w:color w:val="000000"/>
          <w:sz w:val="24"/>
          <w:szCs w:val="18"/>
        </w:rPr>
        <w:instrText xml:space="preserve"> SEQ Table \* ARABIC </w:instrText>
      </w:r>
      <w:r w:rsidRPr="00340DB7">
        <w:rPr>
          <w:rFonts w:ascii="Times New Roman" w:eastAsia="Times New Roman" w:hAnsi="Times New Roman" w:cs="Times New Roman"/>
          <w:b/>
          <w:bCs/>
          <w:color w:val="000000"/>
          <w:sz w:val="24"/>
          <w:szCs w:val="18"/>
        </w:rPr>
        <w:fldChar w:fldCharType="separate"/>
      </w:r>
      <w:r w:rsidR="006B0560">
        <w:rPr>
          <w:rFonts w:ascii="Times New Roman" w:eastAsia="Times New Roman" w:hAnsi="Times New Roman" w:cs="Times New Roman"/>
          <w:b/>
          <w:bCs/>
          <w:noProof/>
          <w:color w:val="000000"/>
          <w:sz w:val="24"/>
          <w:szCs w:val="18"/>
        </w:rPr>
        <w:t>1</w:t>
      </w:r>
      <w:r w:rsidRPr="00340DB7">
        <w:rPr>
          <w:rFonts w:ascii="Times New Roman" w:eastAsia="Times New Roman" w:hAnsi="Times New Roman" w:cs="Times New Roman"/>
          <w:b/>
          <w:bCs/>
          <w:noProof/>
          <w:color w:val="000000"/>
          <w:sz w:val="24"/>
          <w:szCs w:val="18"/>
        </w:rPr>
        <w:fldChar w:fldCharType="end"/>
      </w:r>
      <w:bookmarkEnd w:id="0"/>
      <w:r w:rsidRPr="00340DB7">
        <w:rPr>
          <w:rFonts w:ascii="Times New Roman" w:eastAsia="Times New Roman" w:hAnsi="Times New Roman" w:cs="Times New Roman"/>
          <w:b/>
          <w:bCs/>
          <w:color w:val="000000"/>
          <w:sz w:val="24"/>
          <w:szCs w:val="18"/>
        </w:rPr>
        <w:t xml:space="preserve">.  </w:t>
      </w:r>
      <w:r w:rsidRPr="00340DB7">
        <w:rPr>
          <w:rFonts w:ascii="Times New Roman" w:eastAsia="Times New Roman" w:hAnsi="Times New Roman" w:cs="Times New Roman"/>
          <w:b/>
          <w:bCs/>
          <w:color w:val="000000"/>
          <w:sz w:val="24"/>
          <w:szCs w:val="24"/>
        </w:rPr>
        <w:t>Summary of Annualized Cost Burden on Stakeholders by Year</w:t>
      </w:r>
    </w:p>
    <w:tbl>
      <w:tblPr>
        <w:tblStyle w:val="TableGrid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6"/>
        <w:gridCol w:w="1616"/>
        <w:gridCol w:w="1616"/>
        <w:gridCol w:w="1617"/>
      </w:tblGrid>
      <w:tr w:rsidR="00340DB7" w:rsidRPr="00340DB7" w:rsidTr="00133D14">
        <w:trPr>
          <w:trHeight w:val="286"/>
          <w:jc w:val="center"/>
        </w:trPr>
        <w:tc>
          <w:tcPr>
            <w:tcW w:w="1616" w:type="dxa"/>
            <w:vMerge w:val="restart"/>
            <w:shd w:val="clear" w:color="auto" w:fill="B0B579"/>
            <w:vAlign w:val="center"/>
          </w:tcPr>
          <w:p w:rsidR="00340DB7" w:rsidRPr="00340DB7" w:rsidRDefault="00340DB7" w:rsidP="00340DB7">
            <w:pPr>
              <w:spacing w:before="60" w:after="60"/>
              <w:jc w:val="center"/>
              <w:rPr>
                <w:rFonts w:ascii="Arial" w:hAnsi="Arial"/>
                <w:b/>
                <w:szCs w:val="24"/>
              </w:rPr>
            </w:pPr>
          </w:p>
        </w:tc>
        <w:tc>
          <w:tcPr>
            <w:tcW w:w="4849" w:type="dxa"/>
            <w:gridSpan w:val="3"/>
            <w:tcBorders>
              <w:bottom w:val="single" w:sz="12" w:space="0" w:color="BFBFBF" w:themeColor="background1" w:themeShade="BF"/>
            </w:tcBorders>
            <w:shd w:val="clear" w:color="auto" w:fill="B0B579"/>
            <w:vAlign w:val="center"/>
          </w:tcPr>
          <w:p w:rsidR="00340DB7" w:rsidRPr="00340DB7" w:rsidRDefault="00340DB7" w:rsidP="00340DB7">
            <w:pPr>
              <w:spacing w:before="60" w:after="60"/>
              <w:jc w:val="center"/>
              <w:rPr>
                <w:rFonts w:ascii="Arial" w:hAnsi="Arial"/>
                <w:b/>
                <w:szCs w:val="24"/>
              </w:rPr>
            </w:pPr>
            <w:r w:rsidRPr="00340DB7">
              <w:rPr>
                <w:rFonts w:ascii="Arial" w:hAnsi="Arial"/>
                <w:b/>
                <w:szCs w:val="24"/>
              </w:rPr>
              <w:t>Annual Cost Burden (Estimated)</w:t>
            </w:r>
          </w:p>
        </w:tc>
      </w:tr>
      <w:tr w:rsidR="00340DB7" w:rsidRPr="00340DB7" w:rsidTr="00133D14">
        <w:trPr>
          <w:trHeight w:val="286"/>
          <w:jc w:val="center"/>
        </w:trPr>
        <w:tc>
          <w:tcPr>
            <w:tcW w:w="1616" w:type="dxa"/>
            <w:vMerge/>
            <w:tcBorders>
              <w:bottom w:val="single" w:sz="12" w:space="0" w:color="BFBFBF" w:themeColor="background1" w:themeShade="BF"/>
            </w:tcBorders>
            <w:shd w:val="clear" w:color="auto" w:fill="B0B579"/>
            <w:vAlign w:val="center"/>
          </w:tcPr>
          <w:p w:rsidR="00340DB7" w:rsidRPr="00340DB7" w:rsidRDefault="00340DB7" w:rsidP="00340DB7">
            <w:pPr>
              <w:spacing w:before="60" w:after="60"/>
              <w:jc w:val="center"/>
              <w:rPr>
                <w:rFonts w:ascii="Arial" w:hAnsi="Arial"/>
                <w:b/>
                <w:szCs w:val="24"/>
              </w:rPr>
            </w:pPr>
          </w:p>
        </w:tc>
        <w:tc>
          <w:tcPr>
            <w:tcW w:w="1616" w:type="dxa"/>
            <w:tcBorders>
              <w:bottom w:val="single" w:sz="12" w:space="0" w:color="BFBFBF" w:themeColor="background1" w:themeShade="BF"/>
            </w:tcBorders>
            <w:shd w:val="clear" w:color="auto" w:fill="B0B579"/>
            <w:vAlign w:val="center"/>
          </w:tcPr>
          <w:p w:rsidR="00340DB7" w:rsidRPr="00340DB7" w:rsidRDefault="00340DB7" w:rsidP="00340DB7">
            <w:pPr>
              <w:spacing w:before="60" w:after="60"/>
              <w:jc w:val="center"/>
              <w:rPr>
                <w:rFonts w:ascii="Arial" w:hAnsi="Arial"/>
                <w:b/>
                <w:szCs w:val="24"/>
              </w:rPr>
            </w:pPr>
            <w:r w:rsidRPr="00340DB7">
              <w:rPr>
                <w:rFonts w:ascii="Arial" w:hAnsi="Arial"/>
                <w:b/>
                <w:szCs w:val="24"/>
              </w:rPr>
              <w:t>Low</w:t>
            </w:r>
          </w:p>
        </w:tc>
        <w:tc>
          <w:tcPr>
            <w:tcW w:w="1616" w:type="dxa"/>
            <w:tcBorders>
              <w:bottom w:val="single" w:sz="12" w:space="0" w:color="BFBFBF" w:themeColor="background1" w:themeShade="BF"/>
            </w:tcBorders>
            <w:shd w:val="clear" w:color="auto" w:fill="B0B579"/>
            <w:vAlign w:val="center"/>
          </w:tcPr>
          <w:p w:rsidR="00340DB7" w:rsidRPr="00340DB7" w:rsidRDefault="00340DB7" w:rsidP="00340DB7">
            <w:pPr>
              <w:spacing w:before="60" w:after="60"/>
              <w:jc w:val="center"/>
              <w:rPr>
                <w:rFonts w:ascii="Arial" w:hAnsi="Arial"/>
                <w:b/>
                <w:szCs w:val="24"/>
              </w:rPr>
            </w:pPr>
            <w:r w:rsidRPr="00340DB7">
              <w:rPr>
                <w:rFonts w:ascii="Arial" w:hAnsi="Arial"/>
                <w:b/>
                <w:szCs w:val="24"/>
              </w:rPr>
              <w:t>Expected</w:t>
            </w:r>
          </w:p>
        </w:tc>
        <w:tc>
          <w:tcPr>
            <w:tcW w:w="1617" w:type="dxa"/>
            <w:tcBorders>
              <w:bottom w:val="single" w:sz="12" w:space="0" w:color="BFBFBF" w:themeColor="background1" w:themeShade="BF"/>
            </w:tcBorders>
            <w:shd w:val="clear" w:color="auto" w:fill="B0B579"/>
            <w:vAlign w:val="center"/>
          </w:tcPr>
          <w:p w:rsidR="00340DB7" w:rsidRPr="00340DB7" w:rsidRDefault="00340DB7" w:rsidP="00340DB7">
            <w:pPr>
              <w:spacing w:before="60" w:after="60"/>
              <w:jc w:val="center"/>
              <w:rPr>
                <w:rFonts w:ascii="Arial" w:hAnsi="Arial"/>
                <w:b/>
                <w:szCs w:val="24"/>
              </w:rPr>
            </w:pPr>
            <w:r w:rsidRPr="00340DB7">
              <w:rPr>
                <w:rFonts w:ascii="Arial" w:hAnsi="Arial"/>
                <w:b/>
                <w:szCs w:val="24"/>
              </w:rPr>
              <w:t>High</w:t>
            </w:r>
          </w:p>
        </w:tc>
      </w:tr>
      <w:tr w:rsidR="00340DB7" w:rsidRPr="00340DB7" w:rsidTr="00133D14">
        <w:trPr>
          <w:trHeight w:val="261"/>
          <w:jc w:val="center"/>
        </w:trPr>
        <w:tc>
          <w:tcPr>
            <w:tcW w:w="1616"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945CA7">
            <w:pPr>
              <w:spacing w:before="60" w:after="60"/>
              <w:jc w:val="center"/>
              <w:rPr>
                <w:rFonts w:ascii="Arial" w:hAnsi="Arial" w:cs="Arial"/>
                <w:szCs w:val="24"/>
              </w:rPr>
            </w:pPr>
            <w:r w:rsidRPr="00340DB7">
              <w:rPr>
                <w:rFonts w:ascii="Arial" w:hAnsi="Arial" w:cs="Arial"/>
                <w:szCs w:val="24"/>
              </w:rPr>
              <w:t xml:space="preserve">Project Year </w:t>
            </w:r>
            <w:r w:rsidR="00945CA7">
              <w:rPr>
                <w:rFonts w:ascii="Arial" w:hAnsi="Arial" w:cs="Arial"/>
                <w:szCs w:val="24"/>
              </w:rPr>
              <w:t>1</w:t>
            </w:r>
          </w:p>
        </w:tc>
        <w:tc>
          <w:tcPr>
            <w:tcW w:w="1616"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r w:rsidRPr="00340DB7">
              <w:rPr>
                <w:rFonts w:ascii="Arial" w:hAnsi="Arial" w:cs="Arial"/>
                <w:szCs w:val="24"/>
              </w:rPr>
              <w:t>$18,700</w:t>
            </w:r>
          </w:p>
        </w:tc>
        <w:tc>
          <w:tcPr>
            <w:tcW w:w="1616"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r w:rsidRPr="00340DB7">
              <w:rPr>
                <w:rFonts w:ascii="Arial" w:hAnsi="Arial" w:cs="Arial"/>
                <w:szCs w:val="24"/>
              </w:rPr>
              <w:t>$21,900</w:t>
            </w:r>
          </w:p>
        </w:tc>
        <w:tc>
          <w:tcPr>
            <w:tcW w:w="1617"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r w:rsidRPr="00340DB7">
              <w:rPr>
                <w:rFonts w:ascii="Arial" w:hAnsi="Arial" w:cs="Arial"/>
                <w:szCs w:val="24"/>
              </w:rPr>
              <w:t>$25,200</w:t>
            </w:r>
          </w:p>
        </w:tc>
      </w:tr>
      <w:tr w:rsidR="00340DB7" w:rsidRPr="00340DB7" w:rsidTr="00133D14">
        <w:trPr>
          <w:trHeight w:val="249"/>
          <w:jc w:val="center"/>
        </w:trPr>
        <w:tc>
          <w:tcPr>
            <w:tcW w:w="1616" w:type="dxa"/>
            <w:shd w:val="clear" w:color="auto" w:fill="F2F2F2" w:themeFill="background1" w:themeFillShade="F2"/>
            <w:vAlign w:val="center"/>
          </w:tcPr>
          <w:p w:rsidR="00340DB7" w:rsidRPr="00340DB7" w:rsidRDefault="00340DB7" w:rsidP="00945CA7">
            <w:pPr>
              <w:spacing w:before="60" w:after="60"/>
              <w:jc w:val="center"/>
              <w:rPr>
                <w:rFonts w:ascii="Arial" w:hAnsi="Arial" w:cs="Arial"/>
                <w:szCs w:val="24"/>
              </w:rPr>
            </w:pPr>
            <w:r w:rsidRPr="00340DB7">
              <w:rPr>
                <w:rFonts w:ascii="Arial" w:hAnsi="Arial" w:cs="Arial"/>
                <w:szCs w:val="24"/>
              </w:rPr>
              <w:t xml:space="preserve">Project Year </w:t>
            </w:r>
            <w:r w:rsidR="00945CA7">
              <w:rPr>
                <w:rFonts w:ascii="Arial" w:hAnsi="Arial" w:cs="Arial"/>
                <w:szCs w:val="24"/>
              </w:rPr>
              <w:t>2</w:t>
            </w:r>
          </w:p>
        </w:tc>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r w:rsidRPr="00340DB7">
              <w:rPr>
                <w:rFonts w:ascii="Arial" w:hAnsi="Arial" w:cs="Arial"/>
                <w:szCs w:val="24"/>
              </w:rPr>
              <w:t>$20,400</w:t>
            </w:r>
          </w:p>
        </w:tc>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r w:rsidRPr="00340DB7">
              <w:rPr>
                <w:rFonts w:ascii="Arial" w:hAnsi="Arial" w:cs="Arial"/>
                <w:szCs w:val="24"/>
              </w:rPr>
              <w:t>$24,100</w:t>
            </w:r>
          </w:p>
        </w:tc>
        <w:tc>
          <w:tcPr>
            <w:tcW w:w="1617"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r w:rsidRPr="00340DB7">
              <w:rPr>
                <w:rFonts w:ascii="Arial" w:hAnsi="Arial" w:cs="Arial"/>
                <w:szCs w:val="24"/>
              </w:rPr>
              <w:t>$27,600</w:t>
            </w:r>
          </w:p>
        </w:tc>
      </w:tr>
      <w:tr w:rsidR="00340DB7" w:rsidRPr="00340DB7" w:rsidTr="00133D14">
        <w:trPr>
          <w:trHeight w:val="261"/>
          <w:jc w:val="center"/>
        </w:trPr>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p>
        </w:tc>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p>
        </w:tc>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p>
        </w:tc>
        <w:tc>
          <w:tcPr>
            <w:tcW w:w="1617"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p>
        </w:tc>
      </w:tr>
      <w:tr w:rsidR="00340DB7" w:rsidRPr="00340DB7" w:rsidTr="00133D14">
        <w:trPr>
          <w:trHeight w:val="261"/>
          <w:jc w:val="center"/>
        </w:trPr>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b/>
                <w:szCs w:val="24"/>
              </w:rPr>
            </w:pPr>
            <w:r w:rsidRPr="00340DB7">
              <w:rPr>
                <w:rFonts w:ascii="Arial" w:hAnsi="Arial" w:cs="Arial"/>
                <w:b/>
                <w:szCs w:val="24"/>
              </w:rPr>
              <w:t>Total Cost</w:t>
            </w:r>
          </w:p>
        </w:tc>
        <w:tc>
          <w:tcPr>
            <w:tcW w:w="1616" w:type="dxa"/>
            <w:shd w:val="clear" w:color="auto" w:fill="F2F2F2" w:themeFill="background1" w:themeFillShade="F2"/>
            <w:vAlign w:val="center"/>
          </w:tcPr>
          <w:p w:rsidR="00340DB7" w:rsidRPr="00340DB7" w:rsidRDefault="00340DB7" w:rsidP="00133D14">
            <w:pPr>
              <w:spacing w:before="60" w:after="60"/>
              <w:jc w:val="center"/>
              <w:rPr>
                <w:rFonts w:ascii="Arial" w:hAnsi="Arial" w:cs="Arial"/>
                <w:b/>
                <w:szCs w:val="24"/>
              </w:rPr>
            </w:pPr>
            <w:r w:rsidRPr="00340DB7">
              <w:rPr>
                <w:rFonts w:ascii="Arial" w:hAnsi="Arial" w:cs="Arial"/>
                <w:b/>
                <w:szCs w:val="24"/>
              </w:rPr>
              <w:t>$39,</w:t>
            </w:r>
            <w:r w:rsidR="00133D14">
              <w:rPr>
                <w:rFonts w:ascii="Arial" w:hAnsi="Arial" w:cs="Arial"/>
                <w:b/>
                <w:szCs w:val="24"/>
              </w:rPr>
              <w:t>1</w:t>
            </w:r>
            <w:r w:rsidRPr="00340DB7">
              <w:rPr>
                <w:rFonts w:ascii="Arial" w:hAnsi="Arial" w:cs="Arial"/>
                <w:b/>
                <w:szCs w:val="24"/>
              </w:rPr>
              <w:t>00</w:t>
            </w:r>
          </w:p>
        </w:tc>
        <w:tc>
          <w:tcPr>
            <w:tcW w:w="1616" w:type="dxa"/>
            <w:shd w:val="clear" w:color="auto" w:fill="F2F2F2" w:themeFill="background1" w:themeFillShade="F2"/>
            <w:vAlign w:val="center"/>
          </w:tcPr>
          <w:p w:rsidR="00340DB7" w:rsidRPr="00340DB7" w:rsidRDefault="00340DB7" w:rsidP="00133D14">
            <w:pPr>
              <w:spacing w:before="60" w:after="60"/>
              <w:jc w:val="center"/>
              <w:rPr>
                <w:rFonts w:ascii="Arial" w:hAnsi="Arial" w:cs="Arial"/>
                <w:b/>
                <w:szCs w:val="24"/>
              </w:rPr>
            </w:pPr>
            <w:r w:rsidRPr="00340DB7">
              <w:rPr>
                <w:rFonts w:ascii="Arial" w:hAnsi="Arial" w:cs="Arial"/>
                <w:b/>
                <w:szCs w:val="24"/>
              </w:rPr>
              <w:t>$46,</w:t>
            </w:r>
            <w:r w:rsidR="00133D14">
              <w:rPr>
                <w:rFonts w:ascii="Arial" w:hAnsi="Arial" w:cs="Arial"/>
                <w:b/>
                <w:szCs w:val="24"/>
              </w:rPr>
              <w:t>0</w:t>
            </w:r>
            <w:r w:rsidRPr="00340DB7">
              <w:rPr>
                <w:rFonts w:ascii="Arial" w:hAnsi="Arial" w:cs="Arial"/>
                <w:b/>
                <w:szCs w:val="24"/>
              </w:rPr>
              <w:t>00</w:t>
            </w:r>
          </w:p>
        </w:tc>
        <w:tc>
          <w:tcPr>
            <w:tcW w:w="1617" w:type="dxa"/>
            <w:shd w:val="clear" w:color="auto" w:fill="F2F2F2" w:themeFill="background1" w:themeFillShade="F2"/>
            <w:vAlign w:val="center"/>
          </w:tcPr>
          <w:p w:rsidR="00340DB7" w:rsidRPr="00340DB7" w:rsidRDefault="00340DB7" w:rsidP="00133D14">
            <w:pPr>
              <w:spacing w:before="60" w:after="60"/>
              <w:jc w:val="center"/>
              <w:rPr>
                <w:rFonts w:ascii="Arial" w:hAnsi="Arial" w:cs="Arial"/>
                <w:b/>
                <w:szCs w:val="24"/>
              </w:rPr>
            </w:pPr>
            <w:r w:rsidRPr="00340DB7">
              <w:rPr>
                <w:rFonts w:ascii="Arial" w:hAnsi="Arial" w:cs="Arial"/>
                <w:b/>
                <w:szCs w:val="24"/>
              </w:rPr>
              <w:t>$5</w:t>
            </w:r>
            <w:r w:rsidR="00133D14">
              <w:rPr>
                <w:rFonts w:ascii="Arial" w:hAnsi="Arial" w:cs="Arial"/>
                <w:b/>
                <w:szCs w:val="24"/>
              </w:rPr>
              <w:t>2</w:t>
            </w:r>
            <w:r w:rsidRPr="00340DB7">
              <w:rPr>
                <w:rFonts w:ascii="Arial" w:hAnsi="Arial" w:cs="Arial"/>
                <w:b/>
                <w:szCs w:val="24"/>
              </w:rPr>
              <w:t>,800</w:t>
            </w:r>
          </w:p>
        </w:tc>
      </w:tr>
      <w:tr w:rsidR="00340DB7" w:rsidRPr="00340DB7" w:rsidTr="00133D14">
        <w:trPr>
          <w:trHeight w:val="261"/>
          <w:jc w:val="center"/>
        </w:trPr>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b/>
                <w:szCs w:val="24"/>
              </w:rPr>
            </w:pPr>
            <w:r w:rsidRPr="00340DB7">
              <w:rPr>
                <w:rFonts w:ascii="Arial" w:hAnsi="Arial" w:cs="Arial"/>
                <w:b/>
                <w:szCs w:val="24"/>
              </w:rPr>
              <w:t>Average Annual Cost</w:t>
            </w:r>
          </w:p>
        </w:tc>
        <w:tc>
          <w:tcPr>
            <w:tcW w:w="1616" w:type="dxa"/>
            <w:shd w:val="clear" w:color="auto" w:fill="F2F2F2" w:themeFill="background1" w:themeFillShade="F2"/>
            <w:vAlign w:val="center"/>
          </w:tcPr>
          <w:p w:rsidR="00340DB7" w:rsidRPr="00340DB7" w:rsidRDefault="00340DB7" w:rsidP="00AB75EF">
            <w:pPr>
              <w:spacing w:before="60" w:after="60"/>
              <w:jc w:val="center"/>
              <w:rPr>
                <w:rFonts w:ascii="Arial" w:hAnsi="Arial" w:cs="Arial"/>
                <w:b/>
                <w:szCs w:val="24"/>
              </w:rPr>
            </w:pPr>
            <w:r w:rsidRPr="00340DB7">
              <w:rPr>
                <w:rFonts w:ascii="Arial" w:hAnsi="Arial" w:cs="Arial"/>
                <w:b/>
                <w:szCs w:val="24"/>
              </w:rPr>
              <w:t>$</w:t>
            </w:r>
            <w:r w:rsidR="00AB75EF">
              <w:rPr>
                <w:rFonts w:ascii="Arial" w:hAnsi="Arial" w:cs="Arial"/>
                <w:b/>
                <w:szCs w:val="24"/>
              </w:rPr>
              <w:t>$19,500</w:t>
            </w:r>
          </w:p>
        </w:tc>
        <w:tc>
          <w:tcPr>
            <w:tcW w:w="1616" w:type="dxa"/>
            <w:shd w:val="clear" w:color="auto" w:fill="F2F2F2" w:themeFill="background1" w:themeFillShade="F2"/>
            <w:vAlign w:val="center"/>
          </w:tcPr>
          <w:p w:rsidR="00340DB7" w:rsidRPr="00340DB7" w:rsidRDefault="00340DB7" w:rsidP="00AB75EF">
            <w:pPr>
              <w:spacing w:before="60" w:after="60"/>
              <w:jc w:val="center"/>
              <w:rPr>
                <w:rFonts w:ascii="Arial" w:hAnsi="Arial" w:cs="Arial"/>
                <w:b/>
                <w:szCs w:val="24"/>
              </w:rPr>
            </w:pPr>
            <w:r w:rsidRPr="00340DB7">
              <w:rPr>
                <w:rFonts w:ascii="Arial" w:hAnsi="Arial" w:cs="Arial"/>
                <w:b/>
                <w:szCs w:val="24"/>
              </w:rPr>
              <w:t>$</w:t>
            </w:r>
            <w:r w:rsidR="00AB75EF">
              <w:rPr>
                <w:rFonts w:ascii="Arial" w:hAnsi="Arial" w:cs="Arial"/>
                <w:b/>
                <w:szCs w:val="24"/>
              </w:rPr>
              <w:t>23,000</w:t>
            </w:r>
          </w:p>
        </w:tc>
        <w:tc>
          <w:tcPr>
            <w:tcW w:w="1617" w:type="dxa"/>
            <w:shd w:val="clear" w:color="auto" w:fill="F2F2F2" w:themeFill="background1" w:themeFillShade="F2"/>
            <w:vAlign w:val="center"/>
          </w:tcPr>
          <w:p w:rsidR="00340DB7" w:rsidRPr="00340DB7" w:rsidRDefault="00340DB7" w:rsidP="00AB75EF">
            <w:pPr>
              <w:spacing w:before="60" w:after="60"/>
              <w:jc w:val="center"/>
              <w:rPr>
                <w:rFonts w:ascii="Arial" w:hAnsi="Arial" w:cs="Arial"/>
                <w:b/>
                <w:szCs w:val="24"/>
              </w:rPr>
            </w:pPr>
            <w:r w:rsidRPr="00340DB7">
              <w:rPr>
                <w:rFonts w:ascii="Arial" w:hAnsi="Arial" w:cs="Arial"/>
                <w:b/>
                <w:szCs w:val="24"/>
              </w:rPr>
              <w:t>$</w:t>
            </w:r>
            <w:r w:rsidR="00AB75EF">
              <w:rPr>
                <w:rFonts w:ascii="Arial" w:hAnsi="Arial" w:cs="Arial"/>
                <w:b/>
                <w:szCs w:val="24"/>
              </w:rPr>
              <w:t>26,400</w:t>
            </w:r>
          </w:p>
        </w:tc>
      </w:tr>
    </w:tbl>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All interviews, whether for screening, the stakeholder interview, or background research will be conducted over the telephone to minimize burden.  Screenings and interviews will be conducted in project years </w:t>
      </w:r>
      <w:r w:rsidR="00E81C35">
        <w:rPr>
          <w:rFonts w:ascii="Times New Roman" w:eastAsia="Times New Roman" w:hAnsi="Times New Roman" w:cs="Times New Roman"/>
          <w:sz w:val="24"/>
          <w:szCs w:val="24"/>
        </w:rPr>
        <w:t xml:space="preserve">one </w:t>
      </w:r>
      <w:r w:rsidRPr="00340DB7">
        <w:rPr>
          <w:rFonts w:ascii="Times New Roman" w:eastAsia="Times New Roman" w:hAnsi="Times New Roman" w:cs="Times New Roman"/>
          <w:sz w:val="24"/>
          <w:szCs w:val="24"/>
        </w:rPr>
        <w:t xml:space="preserve"> and </w:t>
      </w:r>
      <w:r w:rsidR="00E81C35">
        <w:rPr>
          <w:rFonts w:ascii="Times New Roman" w:eastAsia="Times New Roman" w:hAnsi="Times New Roman" w:cs="Times New Roman"/>
          <w:sz w:val="24"/>
          <w:szCs w:val="24"/>
        </w:rPr>
        <w:t xml:space="preserve">two </w:t>
      </w:r>
      <w:r w:rsidRPr="00340DB7">
        <w:rPr>
          <w:rFonts w:ascii="Times New Roman" w:eastAsia="Times New Roman" w:hAnsi="Times New Roman" w:cs="Times New Roman"/>
          <w:sz w:val="24"/>
          <w:szCs w:val="24"/>
        </w:rPr>
        <w:t xml:space="preserve"> in each of the seven Demonstration states, while the background research interviews will be conducted </w:t>
      </w:r>
      <w:r w:rsidR="00E81C35">
        <w:rPr>
          <w:rFonts w:ascii="Times New Roman" w:eastAsia="Times New Roman" w:hAnsi="Times New Roman" w:cs="Times New Roman"/>
          <w:sz w:val="24"/>
          <w:szCs w:val="24"/>
        </w:rPr>
        <w:t xml:space="preserve">two </w:t>
      </w:r>
      <w:r w:rsidRPr="00340DB7">
        <w:rPr>
          <w:rFonts w:ascii="Times New Roman" w:eastAsia="Times New Roman" w:hAnsi="Times New Roman" w:cs="Times New Roman"/>
          <w:sz w:val="24"/>
          <w:szCs w:val="24"/>
        </w:rPr>
        <w:t xml:space="preserve"> times for each stakeholder category in project years </w:t>
      </w:r>
      <w:r w:rsidR="00E81C35">
        <w:rPr>
          <w:rFonts w:ascii="Times New Roman" w:eastAsia="Times New Roman" w:hAnsi="Times New Roman" w:cs="Times New Roman"/>
          <w:sz w:val="24"/>
          <w:szCs w:val="24"/>
        </w:rPr>
        <w:t>one</w:t>
      </w:r>
      <w:r w:rsidR="007B2115">
        <w:rPr>
          <w:rFonts w:ascii="Times New Roman" w:eastAsia="Times New Roman" w:hAnsi="Times New Roman" w:cs="Times New Roman"/>
          <w:sz w:val="24"/>
          <w:szCs w:val="24"/>
        </w:rPr>
        <w:t xml:space="preserve">and </w:t>
      </w:r>
      <w:r w:rsidR="00E81C35">
        <w:rPr>
          <w:rFonts w:ascii="Times New Roman" w:eastAsia="Times New Roman" w:hAnsi="Times New Roman" w:cs="Times New Roman"/>
          <w:sz w:val="24"/>
          <w:szCs w:val="24"/>
        </w:rPr>
        <w:t>two</w:t>
      </w:r>
      <w:r w:rsidR="007B2115">
        <w:rPr>
          <w:rFonts w:ascii="Times New Roman" w:eastAsia="Times New Roman" w:hAnsi="Times New Roman" w:cs="Times New Roman"/>
          <w:sz w:val="24"/>
          <w:szCs w:val="24"/>
        </w:rPr>
        <w:t xml:space="preserve">.  </w:t>
      </w:r>
      <w:r w:rsidRPr="00340DB7">
        <w:rPr>
          <w:rFonts w:ascii="Times New Roman" w:eastAsia="Times New Roman" w:hAnsi="Times New Roman" w:cs="Times New Roman"/>
          <w:sz w:val="24"/>
          <w:szCs w:val="24"/>
        </w:rPr>
        <w:t xml:space="preserve"> The annual time burden estimate calculations assume the following: </w:t>
      </w:r>
    </w:p>
    <w:p w:rsidR="00340DB7" w:rsidRPr="00340DB7" w:rsidRDefault="00340DB7" w:rsidP="00340DB7">
      <w:pPr>
        <w:spacing w:before="120" w:after="120" w:line="240" w:lineRule="auto"/>
        <w:ind w:left="720" w:hanging="360"/>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30 minutes per screening interview in project years </w:t>
      </w:r>
      <w:r w:rsidR="00945CA7">
        <w:rPr>
          <w:rFonts w:ascii="Times New Roman" w:eastAsia="Times New Roman" w:hAnsi="Times New Roman" w:cs="Times New Roman"/>
          <w:sz w:val="24"/>
          <w:szCs w:val="24"/>
        </w:rPr>
        <w:t>one and two</w:t>
      </w:r>
      <w:r w:rsidRPr="00340DB7">
        <w:rPr>
          <w:rFonts w:ascii="Times New Roman" w:eastAsia="Times New Roman" w:hAnsi="Times New Roman" w:cs="Times New Roman"/>
          <w:sz w:val="24"/>
          <w:szCs w:val="24"/>
        </w:rPr>
        <w:t xml:space="preserve">, </w:t>
      </w:r>
    </w:p>
    <w:p w:rsidR="00340DB7" w:rsidRPr="00340DB7" w:rsidRDefault="00340DB7" w:rsidP="00340DB7">
      <w:pPr>
        <w:spacing w:before="120" w:after="120" w:line="240" w:lineRule="auto"/>
        <w:ind w:left="720" w:hanging="360"/>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90 minutes for each stakeholder interview in project year </w:t>
      </w:r>
      <w:r w:rsidR="00945CA7">
        <w:rPr>
          <w:rFonts w:ascii="Times New Roman" w:eastAsia="Times New Roman" w:hAnsi="Times New Roman" w:cs="Times New Roman"/>
          <w:sz w:val="24"/>
          <w:szCs w:val="24"/>
        </w:rPr>
        <w:t>one</w:t>
      </w:r>
      <w:r w:rsidRPr="00340DB7">
        <w:rPr>
          <w:rFonts w:ascii="Times New Roman" w:eastAsia="Times New Roman" w:hAnsi="Times New Roman" w:cs="Times New Roman"/>
          <w:sz w:val="24"/>
          <w:szCs w:val="24"/>
        </w:rPr>
        <w:t xml:space="preserve">, </w:t>
      </w:r>
    </w:p>
    <w:p w:rsidR="00340DB7" w:rsidRPr="00340DB7" w:rsidRDefault="00340DB7" w:rsidP="00340DB7">
      <w:pPr>
        <w:spacing w:before="120" w:after="120" w:line="240" w:lineRule="auto"/>
        <w:ind w:left="720" w:hanging="360"/>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120 minutes for each stakeholder interview in project year </w:t>
      </w:r>
      <w:r w:rsidR="00945CA7">
        <w:rPr>
          <w:rFonts w:ascii="Times New Roman" w:eastAsia="Times New Roman" w:hAnsi="Times New Roman" w:cs="Times New Roman"/>
          <w:sz w:val="24"/>
          <w:szCs w:val="24"/>
        </w:rPr>
        <w:t>two</w:t>
      </w:r>
      <w:r w:rsidRPr="00340DB7">
        <w:rPr>
          <w:rFonts w:ascii="Times New Roman" w:eastAsia="Times New Roman" w:hAnsi="Times New Roman" w:cs="Times New Roman"/>
          <w:sz w:val="24"/>
          <w:szCs w:val="24"/>
        </w:rPr>
        <w:t xml:space="preserve">90 minutes per background research interview in project years </w:t>
      </w:r>
      <w:r w:rsidR="00945CA7">
        <w:rPr>
          <w:rFonts w:ascii="Times New Roman" w:eastAsia="Times New Roman" w:hAnsi="Times New Roman" w:cs="Times New Roman"/>
          <w:sz w:val="24"/>
          <w:szCs w:val="24"/>
        </w:rPr>
        <w:t xml:space="preserve">one and two </w:t>
      </w:r>
      <w:r w:rsidRPr="00340DB7">
        <w:rPr>
          <w:rFonts w:ascii="Times New Roman" w:eastAsia="Times New Roman" w:hAnsi="Times New Roman" w:cs="Times New Roman"/>
          <w:sz w:val="24"/>
          <w:szCs w:val="24"/>
        </w:rPr>
        <w:t xml:space="preserve"> </w:t>
      </w:r>
    </w:p>
    <w:p w:rsidR="00340DB7" w:rsidRPr="00340DB7" w:rsidRDefault="00340DB7" w:rsidP="00340DB7">
      <w:pPr>
        <w:spacing w:before="240" w:after="240" w:line="240" w:lineRule="auto"/>
        <w:jc w:val="both"/>
        <w:rPr>
          <w:rFonts w:ascii="Times New Roman" w:eastAsia="Times New Roman" w:hAnsi="Times New Roman" w:cs="Times New Roman"/>
          <w:i/>
          <w:sz w:val="24"/>
          <w:szCs w:val="20"/>
        </w:rPr>
      </w:pPr>
      <w:bookmarkStart w:id="1" w:name="_Ref352129234"/>
      <w:r w:rsidRPr="00340DB7">
        <w:rPr>
          <w:rFonts w:ascii="Times New Roman" w:eastAsia="Times New Roman" w:hAnsi="Times New Roman" w:cs="Times New Roman"/>
          <w:sz w:val="24"/>
          <w:szCs w:val="24"/>
        </w:rPr>
        <w:t xml:space="preserve">When estimating the annual cost burden for each stakeholder, we referenced the Bureau of Labor Statistics (BLS) wage estimates, as shown in </w:t>
      </w:r>
      <w:r w:rsidRPr="00340DB7">
        <w:rPr>
          <w:rFonts w:ascii="Times New Roman" w:eastAsia="Times New Roman" w:hAnsi="Times New Roman" w:cs="Times New Roman"/>
          <w:sz w:val="24"/>
          <w:szCs w:val="24"/>
        </w:rPr>
        <w:fldChar w:fldCharType="begin"/>
      </w:r>
      <w:r w:rsidRPr="00340DB7">
        <w:rPr>
          <w:rFonts w:ascii="Times New Roman" w:eastAsia="Times New Roman" w:hAnsi="Times New Roman" w:cs="Times New Roman"/>
          <w:sz w:val="24"/>
          <w:szCs w:val="24"/>
        </w:rPr>
        <w:instrText xml:space="preserve"> REF _Ref229135974 \h </w:instrText>
      </w:r>
      <w:r w:rsidRPr="00340DB7">
        <w:rPr>
          <w:rFonts w:ascii="Times New Roman" w:eastAsia="Times New Roman" w:hAnsi="Times New Roman" w:cs="Times New Roman"/>
          <w:sz w:val="24"/>
          <w:szCs w:val="24"/>
        </w:rPr>
      </w:r>
      <w:r w:rsidRPr="00340DB7">
        <w:rPr>
          <w:rFonts w:ascii="Times New Roman" w:eastAsia="Times New Roman" w:hAnsi="Times New Roman" w:cs="Times New Roman"/>
          <w:sz w:val="24"/>
          <w:szCs w:val="24"/>
        </w:rPr>
        <w:fldChar w:fldCharType="separate"/>
      </w:r>
      <w:r w:rsidR="006B0560" w:rsidRPr="00340DB7">
        <w:rPr>
          <w:rFonts w:ascii="Times New Roman" w:eastAsia="Times New Roman" w:hAnsi="Times New Roman" w:cs="Times New Roman"/>
          <w:b/>
          <w:bCs/>
          <w:color w:val="000000"/>
          <w:sz w:val="24"/>
          <w:szCs w:val="18"/>
        </w:rPr>
        <w:t xml:space="preserve">Table </w:t>
      </w:r>
      <w:r w:rsidR="006B0560">
        <w:rPr>
          <w:rFonts w:ascii="Times New Roman" w:eastAsia="Times New Roman" w:hAnsi="Times New Roman" w:cs="Times New Roman"/>
          <w:b/>
          <w:bCs/>
          <w:noProof/>
          <w:color w:val="000000"/>
          <w:sz w:val="24"/>
          <w:szCs w:val="18"/>
        </w:rPr>
        <w:t>2</w:t>
      </w:r>
      <w:r w:rsidRPr="00340DB7">
        <w:rPr>
          <w:rFonts w:ascii="Times New Roman" w:eastAsia="Times New Roman" w:hAnsi="Times New Roman" w:cs="Times New Roman"/>
          <w:sz w:val="24"/>
          <w:szCs w:val="24"/>
        </w:rPr>
        <w:fldChar w:fldCharType="end"/>
      </w:r>
      <w:r w:rsidRPr="00340DB7">
        <w:rPr>
          <w:rFonts w:ascii="Times New Roman" w:eastAsia="Times New Roman" w:hAnsi="Times New Roman" w:cs="Times New Roman"/>
          <w:sz w:val="24"/>
          <w:szCs w:val="24"/>
        </w:rPr>
        <w:t xml:space="preserve">. To escalate wages in </w:t>
      </w:r>
      <w:r w:rsidR="00945CA7">
        <w:rPr>
          <w:rFonts w:ascii="Times New Roman" w:eastAsia="Times New Roman" w:hAnsi="Times New Roman" w:cs="Times New Roman"/>
          <w:sz w:val="24"/>
          <w:szCs w:val="24"/>
        </w:rPr>
        <w:t>project year two</w:t>
      </w:r>
      <w:r w:rsidR="00AC1814">
        <w:rPr>
          <w:rFonts w:ascii="Times New Roman" w:eastAsia="Times New Roman" w:hAnsi="Times New Roman" w:cs="Times New Roman"/>
          <w:sz w:val="24"/>
          <w:szCs w:val="24"/>
        </w:rPr>
        <w:t xml:space="preserve">, </w:t>
      </w:r>
      <w:r w:rsidRPr="00340DB7">
        <w:rPr>
          <w:rFonts w:ascii="Times New Roman" w:eastAsia="Times New Roman" w:hAnsi="Times New Roman" w:cs="Times New Roman"/>
          <w:sz w:val="24"/>
          <w:szCs w:val="24"/>
        </w:rPr>
        <w:t xml:space="preserve">we assumed a 2% growth </w:t>
      </w:r>
      <w:r w:rsidR="006B0560" w:rsidRPr="00340DB7">
        <w:rPr>
          <w:rFonts w:ascii="Times New Roman" w:eastAsia="Times New Roman" w:hAnsi="Times New Roman" w:cs="Times New Roman"/>
          <w:sz w:val="24"/>
          <w:szCs w:val="24"/>
        </w:rPr>
        <w:t>rate.</w:t>
      </w:r>
    </w:p>
    <w:p w:rsidR="00340DB7" w:rsidRPr="00340DB7" w:rsidRDefault="00340DB7" w:rsidP="00340DB7">
      <w:pPr>
        <w:keepNext/>
        <w:keepLines/>
        <w:spacing w:before="240" w:after="240" w:line="240" w:lineRule="auto"/>
        <w:jc w:val="center"/>
        <w:rPr>
          <w:rFonts w:ascii="Times New Roman" w:eastAsia="Times New Roman" w:hAnsi="Times New Roman" w:cs="Times New Roman"/>
          <w:b/>
          <w:bCs/>
          <w:color w:val="000000"/>
          <w:sz w:val="24"/>
          <w:szCs w:val="24"/>
        </w:rPr>
      </w:pPr>
      <w:bookmarkStart w:id="2" w:name="_Ref229135974"/>
      <w:bookmarkEnd w:id="1"/>
      <w:r w:rsidRPr="00340DB7">
        <w:rPr>
          <w:rFonts w:ascii="Times New Roman" w:eastAsia="Times New Roman" w:hAnsi="Times New Roman" w:cs="Times New Roman"/>
          <w:b/>
          <w:bCs/>
          <w:color w:val="000000"/>
          <w:sz w:val="24"/>
          <w:szCs w:val="18"/>
        </w:rPr>
        <w:lastRenderedPageBreak/>
        <w:t xml:space="preserve">Table </w:t>
      </w:r>
      <w:r w:rsidRPr="00340DB7">
        <w:rPr>
          <w:rFonts w:ascii="Times New Roman" w:eastAsia="Times New Roman" w:hAnsi="Times New Roman" w:cs="Times New Roman"/>
          <w:b/>
          <w:bCs/>
          <w:color w:val="000000"/>
          <w:sz w:val="24"/>
          <w:szCs w:val="18"/>
        </w:rPr>
        <w:fldChar w:fldCharType="begin"/>
      </w:r>
      <w:r w:rsidRPr="00340DB7">
        <w:rPr>
          <w:rFonts w:ascii="Times New Roman" w:eastAsia="Times New Roman" w:hAnsi="Times New Roman" w:cs="Times New Roman"/>
          <w:b/>
          <w:bCs/>
          <w:color w:val="000000"/>
          <w:sz w:val="24"/>
          <w:szCs w:val="18"/>
        </w:rPr>
        <w:instrText xml:space="preserve"> SEQ Table \* ARABIC </w:instrText>
      </w:r>
      <w:r w:rsidRPr="00340DB7">
        <w:rPr>
          <w:rFonts w:ascii="Times New Roman" w:eastAsia="Times New Roman" w:hAnsi="Times New Roman" w:cs="Times New Roman"/>
          <w:b/>
          <w:bCs/>
          <w:color w:val="000000"/>
          <w:sz w:val="24"/>
          <w:szCs w:val="18"/>
        </w:rPr>
        <w:fldChar w:fldCharType="separate"/>
      </w:r>
      <w:r w:rsidR="006B0560">
        <w:rPr>
          <w:rFonts w:ascii="Times New Roman" w:eastAsia="Times New Roman" w:hAnsi="Times New Roman" w:cs="Times New Roman"/>
          <w:b/>
          <w:bCs/>
          <w:noProof/>
          <w:color w:val="000000"/>
          <w:sz w:val="24"/>
          <w:szCs w:val="18"/>
        </w:rPr>
        <w:t>2</w:t>
      </w:r>
      <w:r w:rsidRPr="00340DB7">
        <w:rPr>
          <w:rFonts w:ascii="Times New Roman" w:eastAsia="Times New Roman" w:hAnsi="Times New Roman" w:cs="Times New Roman"/>
          <w:b/>
          <w:bCs/>
          <w:noProof/>
          <w:color w:val="000000"/>
          <w:sz w:val="24"/>
          <w:szCs w:val="18"/>
        </w:rPr>
        <w:fldChar w:fldCharType="end"/>
      </w:r>
      <w:bookmarkEnd w:id="2"/>
      <w:r w:rsidRPr="00340DB7">
        <w:rPr>
          <w:rFonts w:ascii="Times New Roman" w:eastAsia="Times New Roman" w:hAnsi="Times New Roman" w:cs="Times New Roman"/>
          <w:b/>
          <w:bCs/>
          <w:color w:val="000000"/>
          <w:sz w:val="24"/>
          <w:szCs w:val="18"/>
        </w:rPr>
        <w:t xml:space="preserve">.  </w:t>
      </w:r>
      <w:r w:rsidRPr="00340DB7">
        <w:rPr>
          <w:rFonts w:ascii="Times New Roman" w:eastAsia="Times New Roman" w:hAnsi="Times New Roman" w:cs="Times New Roman"/>
          <w:b/>
          <w:bCs/>
          <w:color w:val="000000"/>
          <w:sz w:val="24"/>
          <w:szCs w:val="24"/>
        </w:rPr>
        <w:t>Mean Hourly Wage Estimates for each Stakeholder Category</w:t>
      </w:r>
    </w:p>
    <w:tbl>
      <w:tblPr>
        <w:tblStyle w:val="TableGrid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2"/>
        <w:gridCol w:w="1692"/>
        <w:gridCol w:w="1692"/>
        <w:gridCol w:w="1694"/>
      </w:tblGrid>
      <w:tr w:rsidR="00340DB7" w:rsidRPr="00340DB7" w:rsidTr="00133D14">
        <w:trPr>
          <w:trHeight w:val="330"/>
          <w:jc w:val="center"/>
        </w:trPr>
        <w:tc>
          <w:tcPr>
            <w:tcW w:w="1692" w:type="dxa"/>
            <w:vMerge w:val="restart"/>
            <w:shd w:val="clear" w:color="auto" w:fill="B0B579"/>
            <w:vAlign w:val="center"/>
          </w:tcPr>
          <w:p w:rsidR="00340DB7" w:rsidRPr="00340DB7" w:rsidRDefault="00340DB7" w:rsidP="00340DB7">
            <w:pPr>
              <w:keepNext/>
              <w:keepLines/>
              <w:spacing w:before="60" w:after="60"/>
              <w:jc w:val="center"/>
              <w:rPr>
                <w:rFonts w:ascii="Arial" w:hAnsi="Arial"/>
                <w:b/>
                <w:szCs w:val="24"/>
              </w:rPr>
            </w:pPr>
            <w:r w:rsidRPr="00340DB7">
              <w:rPr>
                <w:rFonts w:ascii="Arial" w:hAnsi="Arial"/>
                <w:b/>
                <w:szCs w:val="24"/>
              </w:rPr>
              <w:t>Stakeholder Category</w:t>
            </w:r>
          </w:p>
        </w:tc>
        <w:tc>
          <w:tcPr>
            <w:tcW w:w="5078" w:type="dxa"/>
            <w:gridSpan w:val="3"/>
            <w:tcBorders>
              <w:bottom w:val="single" w:sz="12" w:space="0" w:color="BFBFBF" w:themeColor="background1" w:themeShade="BF"/>
            </w:tcBorders>
            <w:shd w:val="clear" w:color="auto" w:fill="B0B579"/>
            <w:vAlign w:val="center"/>
          </w:tcPr>
          <w:p w:rsidR="00340DB7" w:rsidRPr="00340DB7" w:rsidRDefault="00340DB7" w:rsidP="00340DB7">
            <w:pPr>
              <w:keepNext/>
              <w:keepLines/>
              <w:spacing w:before="60" w:after="60"/>
              <w:jc w:val="center"/>
              <w:rPr>
                <w:rFonts w:ascii="Arial" w:hAnsi="Arial"/>
                <w:b/>
                <w:szCs w:val="24"/>
              </w:rPr>
            </w:pPr>
            <w:r w:rsidRPr="00340DB7">
              <w:rPr>
                <w:rFonts w:ascii="Arial" w:hAnsi="Arial"/>
                <w:b/>
                <w:szCs w:val="24"/>
              </w:rPr>
              <w:t>Project Year (PY)</w:t>
            </w:r>
          </w:p>
        </w:tc>
      </w:tr>
      <w:tr w:rsidR="00340DB7" w:rsidRPr="00340DB7" w:rsidTr="00133D14">
        <w:trPr>
          <w:trHeight w:val="330"/>
          <w:jc w:val="center"/>
        </w:trPr>
        <w:tc>
          <w:tcPr>
            <w:tcW w:w="1692" w:type="dxa"/>
            <w:vMerge/>
            <w:tcBorders>
              <w:bottom w:val="single" w:sz="12" w:space="0" w:color="BFBFBF" w:themeColor="background1" w:themeShade="BF"/>
            </w:tcBorders>
            <w:shd w:val="clear" w:color="auto" w:fill="B0B579"/>
            <w:vAlign w:val="center"/>
          </w:tcPr>
          <w:p w:rsidR="00340DB7" w:rsidRPr="00340DB7" w:rsidRDefault="00340DB7" w:rsidP="00340DB7">
            <w:pPr>
              <w:keepNext/>
              <w:keepLines/>
              <w:spacing w:before="60" w:after="60"/>
              <w:jc w:val="center"/>
              <w:rPr>
                <w:rFonts w:ascii="Arial" w:hAnsi="Arial"/>
                <w:b/>
                <w:szCs w:val="24"/>
              </w:rPr>
            </w:pPr>
          </w:p>
        </w:tc>
        <w:tc>
          <w:tcPr>
            <w:tcW w:w="1692" w:type="dxa"/>
            <w:tcBorders>
              <w:bottom w:val="single" w:sz="12" w:space="0" w:color="BFBFBF" w:themeColor="background1" w:themeShade="BF"/>
            </w:tcBorders>
            <w:shd w:val="clear" w:color="auto" w:fill="B0B579"/>
            <w:vAlign w:val="center"/>
          </w:tcPr>
          <w:p w:rsidR="00340DB7" w:rsidRPr="00340DB7" w:rsidRDefault="00340DB7" w:rsidP="00945CA7">
            <w:pPr>
              <w:keepNext/>
              <w:keepLines/>
              <w:spacing w:before="60" w:after="60"/>
              <w:jc w:val="center"/>
              <w:rPr>
                <w:rFonts w:ascii="Arial" w:hAnsi="Arial"/>
                <w:b/>
                <w:szCs w:val="24"/>
              </w:rPr>
            </w:pPr>
            <w:r w:rsidRPr="00340DB7">
              <w:rPr>
                <w:rFonts w:ascii="Arial" w:hAnsi="Arial"/>
                <w:b/>
                <w:szCs w:val="24"/>
              </w:rPr>
              <w:t xml:space="preserve">PY </w:t>
            </w:r>
            <w:r w:rsidR="00945CA7">
              <w:rPr>
                <w:rFonts w:ascii="Arial" w:hAnsi="Arial"/>
                <w:b/>
                <w:szCs w:val="24"/>
              </w:rPr>
              <w:t>1</w:t>
            </w:r>
          </w:p>
        </w:tc>
        <w:tc>
          <w:tcPr>
            <w:tcW w:w="1692" w:type="dxa"/>
            <w:tcBorders>
              <w:bottom w:val="single" w:sz="12" w:space="0" w:color="BFBFBF" w:themeColor="background1" w:themeShade="BF"/>
            </w:tcBorders>
            <w:shd w:val="clear" w:color="auto" w:fill="B0B579"/>
            <w:vAlign w:val="center"/>
          </w:tcPr>
          <w:p w:rsidR="00340DB7" w:rsidRPr="00340DB7" w:rsidRDefault="00340DB7" w:rsidP="00945CA7">
            <w:pPr>
              <w:keepNext/>
              <w:keepLines/>
              <w:spacing w:before="60" w:after="60"/>
              <w:jc w:val="center"/>
              <w:rPr>
                <w:rFonts w:ascii="Arial" w:hAnsi="Arial"/>
                <w:b/>
                <w:szCs w:val="24"/>
              </w:rPr>
            </w:pPr>
            <w:r w:rsidRPr="00340DB7">
              <w:rPr>
                <w:rFonts w:ascii="Arial" w:hAnsi="Arial"/>
                <w:b/>
                <w:szCs w:val="24"/>
              </w:rPr>
              <w:t xml:space="preserve">PY </w:t>
            </w:r>
            <w:r w:rsidR="00945CA7">
              <w:rPr>
                <w:rFonts w:ascii="Arial" w:hAnsi="Arial"/>
                <w:b/>
                <w:szCs w:val="24"/>
              </w:rPr>
              <w:t>2</w:t>
            </w:r>
          </w:p>
        </w:tc>
        <w:tc>
          <w:tcPr>
            <w:tcW w:w="1694" w:type="dxa"/>
            <w:tcBorders>
              <w:bottom w:val="single" w:sz="12" w:space="0" w:color="BFBFBF" w:themeColor="background1" w:themeShade="BF"/>
            </w:tcBorders>
            <w:shd w:val="clear" w:color="auto" w:fill="B0B579"/>
            <w:vAlign w:val="center"/>
          </w:tcPr>
          <w:p w:rsidR="00340DB7" w:rsidRPr="00340DB7" w:rsidRDefault="00340DB7" w:rsidP="00340DB7">
            <w:pPr>
              <w:keepNext/>
              <w:keepLines/>
              <w:spacing w:before="60" w:after="60"/>
              <w:jc w:val="center"/>
              <w:rPr>
                <w:rFonts w:ascii="Arial" w:hAnsi="Arial"/>
                <w:b/>
                <w:szCs w:val="24"/>
              </w:rPr>
            </w:pPr>
          </w:p>
        </w:tc>
      </w:tr>
      <w:tr w:rsidR="00340DB7" w:rsidRPr="00340DB7" w:rsidTr="00133D14">
        <w:trPr>
          <w:trHeight w:val="301"/>
          <w:jc w:val="center"/>
        </w:trPr>
        <w:tc>
          <w:tcPr>
            <w:tcW w:w="1692"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Practitioners</w:t>
            </w:r>
          </w:p>
        </w:tc>
        <w:tc>
          <w:tcPr>
            <w:tcW w:w="1692"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$52.34</w:t>
            </w:r>
          </w:p>
        </w:tc>
        <w:tc>
          <w:tcPr>
            <w:tcW w:w="1692"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$53.39</w:t>
            </w:r>
          </w:p>
        </w:tc>
        <w:tc>
          <w:tcPr>
            <w:tcW w:w="1694"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p>
        </w:tc>
      </w:tr>
      <w:tr w:rsidR="00340DB7" w:rsidRPr="00340DB7" w:rsidTr="00133D14">
        <w:trPr>
          <w:trHeight w:val="492"/>
          <w:jc w:val="center"/>
        </w:trPr>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State and Local Government</w:t>
            </w:r>
          </w:p>
        </w:tc>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$56.18</w:t>
            </w:r>
          </w:p>
        </w:tc>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$57.30</w:t>
            </w:r>
          </w:p>
        </w:tc>
        <w:tc>
          <w:tcPr>
            <w:tcW w:w="1694"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p>
        </w:tc>
      </w:tr>
      <w:tr w:rsidR="00340DB7" w:rsidRPr="00340DB7" w:rsidTr="00133D14">
        <w:trPr>
          <w:trHeight w:val="301"/>
          <w:jc w:val="center"/>
        </w:trPr>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PMD Suppliers</w:t>
            </w:r>
          </w:p>
        </w:tc>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$55.04</w:t>
            </w:r>
          </w:p>
        </w:tc>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$56.14</w:t>
            </w:r>
          </w:p>
        </w:tc>
        <w:tc>
          <w:tcPr>
            <w:tcW w:w="1694"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p>
        </w:tc>
      </w:tr>
      <w:tr w:rsidR="00340DB7" w:rsidRPr="00340DB7" w:rsidTr="00133D14">
        <w:trPr>
          <w:trHeight w:val="301"/>
          <w:jc w:val="center"/>
        </w:trPr>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Advocates</w:t>
            </w:r>
          </w:p>
        </w:tc>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$21.07</w:t>
            </w:r>
          </w:p>
        </w:tc>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$21.49</w:t>
            </w:r>
          </w:p>
        </w:tc>
        <w:tc>
          <w:tcPr>
            <w:tcW w:w="1694"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p>
        </w:tc>
      </w:tr>
    </w:tbl>
    <w:p w:rsidR="00340DB7" w:rsidRPr="00340DB7" w:rsidRDefault="00340DB7" w:rsidP="00340DB7">
      <w:pPr>
        <w:spacing w:before="240" w:after="0" w:line="240" w:lineRule="auto"/>
        <w:jc w:val="both"/>
        <w:rPr>
          <w:rFonts w:ascii="Times New Roman" w:eastAsia="Times New Roman" w:hAnsi="Times New Roman" w:cs="Times New Roman"/>
          <w:i/>
          <w:iCs/>
          <w:color w:val="000000"/>
          <w:sz w:val="24"/>
          <w:szCs w:val="20"/>
        </w:rPr>
      </w:pPr>
      <w:r w:rsidRPr="00340DB7">
        <w:rPr>
          <w:rFonts w:ascii="Times New Roman" w:eastAsia="Times New Roman" w:hAnsi="Times New Roman" w:cs="Times New Roman"/>
          <w:i/>
          <w:iCs/>
          <w:color w:val="000000"/>
          <w:sz w:val="24"/>
          <w:szCs w:val="20"/>
        </w:rPr>
        <w:t xml:space="preserve">Note: Wages adjusted for 2% inflation in Project Year 3 </w:t>
      </w:r>
    </w:p>
    <w:p w:rsidR="00340DB7" w:rsidRPr="00340DB7" w:rsidRDefault="00340DB7" w:rsidP="00340DB7">
      <w:pPr>
        <w:spacing w:after="240" w:line="240" w:lineRule="auto"/>
        <w:jc w:val="both"/>
        <w:rPr>
          <w:rFonts w:ascii="Times New Roman" w:eastAsia="Times New Roman" w:hAnsi="Times New Roman" w:cs="Times New Roman"/>
          <w:i/>
          <w:iCs/>
          <w:color w:val="000000"/>
          <w:sz w:val="24"/>
          <w:szCs w:val="20"/>
        </w:rPr>
      </w:pPr>
      <w:r w:rsidRPr="00340DB7">
        <w:rPr>
          <w:rFonts w:ascii="Times New Roman" w:eastAsia="Times New Roman" w:hAnsi="Times New Roman" w:cs="Times New Roman"/>
          <w:i/>
          <w:iCs/>
          <w:color w:val="000000"/>
          <w:sz w:val="24"/>
          <w:szCs w:val="20"/>
        </w:rPr>
        <w:t>Source of mean hourly wages: May 2011 National Occupational Employment and Wage Estimates</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Please note that because there are no requirements for Record Keeping and Third Party Disclosure, they have not been factored into our time and cost burden estimates. </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For planning purposes, we have estimated the number of interviews we expect to conduct by stakeholder </w:t>
      </w:r>
      <w:r w:rsidR="00AB75EF" w:rsidRPr="00340DB7">
        <w:rPr>
          <w:rFonts w:ascii="Times New Roman" w:eastAsia="Times New Roman" w:hAnsi="Times New Roman" w:cs="Times New Roman"/>
          <w:sz w:val="24"/>
          <w:szCs w:val="24"/>
        </w:rPr>
        <w:t>category;</w:t>
      </w:r>
      <w:r w:rsidRPr="00340DB7">
        <w:rPr>
          <w:rFonts w:ascii="Times New Roman" w:eastAsia="Times New Roman" w:hAnsi="Times New Roman" w:cs="Times New Roman"/>
          <w:sz w:val="24"/>
          <w:szCs w:val="24"/>
        </w:rPr>
        <w:t xml:space="preserve"> however we expect the distribution in each state may vary from year to year depending on stakeholder availability and willingness to participate. To illustrate this uncertainty, we have calculated 15% upper and lower bounds for the annual cost burdens to reflect the potential high and low variances on our cost estimates.</w:t>
      </w:r>
    </w:p>
    <w:p w:rsidR="00340DB7" w:rsidRPr="00340DB7" w:rsidRDefault="00340DB7" w:rsidP="006B0560">
      <w:pPr>
        <w:pStyle w:val="Caption"/>
        <w:keepNext/>
        <w:keepLines/>
        <w:spacing w:after="0"/>
        <w:jc w:val="left"/>
        <w:rPr>
          <w:szCs w:val="24"/>
        </w:rPr>
      </w:pPr>
      <w:r w:rsidRPr="006B0560">
        <w:rPr>
          <w:b w:val="0"/>
          <w:szCs w:val="24"/>
        </w:rPr>
        <w:t xml:space="preserve">Although the total number of interviews varies by project year, we expect the overall average annual number interviews to be 254 for the Private Sector and 28 for State and Local Government; the average annual hour burdens are 288 and 35 hours, respectively.  For details on how exactly the number of interviews, as well as time and cost burdens vary across project years, please see </w:t>
      </w:r>
      <w:r w:rsidR="006B0560">
        <w:rPr>
          <w:b w:val="0"/>
          <w:szCs w:val="24"/>
        </w:rPr>
        <w:t>Table 3 below.</w:t>
      </w:r>
    </w:p>
    <w:p w:rsidR="00340DB7" w:rsidRDefault="00340DB7"/>
    <w:p w:rsidR="00190895" w:rsidRDefault="00190895"/>
    <w:p w:rsidR="00190895" w:rsidRDefault="00190895"/>
    <w:p w:rsidR="00190895" w:rsidRDefault="00190895"/>
    <w:p w:rsidR="004F3DAD" w:rsidRDefault="004F3DAD" w:rsidP="00190895">
      <w:pPr>
        <w:pStyle w:val="Caption"/>
        <w:keepNext/>
        <w:keepLines/>
        <w:spacing w:after="0"/>
        <w:sectPr w:rsidR="004F3DAD" w:rsidSect="004F3DAD">
          <w:footerReference w:type="default" r:id="rId10"/>
          <w:pgSz w:w="12240" w:h="15840"/>
          <w:pgMar w:top="1440" w:right="1440" w:bottom="1440" w:left="1440" w:header="720" w:footer="720" w:gutter="0"/>
          <w:cols w:space="720"/>
          <w:docGrid w:linePitch="360"/>
        </w:sectPr>
      </w:pPr>
      <w:bookmarkStart w:id="3" w:name="_Ref228754750"/>
    </w:p>
    <w:p w:rsidR="00190895" w:rsidRDefault="00190895" w:rsidP="00190895">
      <w:pPr>
        <w:pStyle w:val="Caption"/>
        <w:keepNext/>
        <w:keepLines/>
        <w:spacing w:after="0"/>
        <w:rPr>
          <w:szCs w:val="24"/>
        </w:rPr>
      </w:pPr>
      <w:r>
        <w:lastRenderedPageBreak/>
        <w:t xml:space="preserve">Table </w:t>
      </w:r>
      <w:fldSimple w:instr=" SEQ Table \* ARABIC ">
        <w:r w:rsidR="006B0560">
          <w:rPr>
            <w:noProof/>
          </w:rPr>
          <w:t>3</w:t>
        </w:r>
      </w:fldSimple>
      <w:bookmarkEnd w:id="3"/>
      <w:r>
        <w:t xml:space="preserve">.  </w:t>
      </w:r>
      <w:r w:rsidRPr="00DB42D4">
        <w:rPr>
          <w:szCs w:val="24"/>
        </w:rPr>
        <w:t xml:space="preserve">Estimated Annualized Cost Burden on </w:t>
      </w:r>
      <w:r>
        <w:rPr>
          <w:szCs w:val="24"/>
        </w:rPr>
        <w:t>Summary</w:t>
      </w:r>
      <w:r w:rsidRPr="00DB42D4">
        <w:rPr>
          <w:szCs w:val="24"/>
        </w:rPr>
        <w:t xml:space="preserve"> </w:t>
      </w:r>
      <w:r>
        <w:rPr>
          <w:szCs w:val="24"/>
        </w:rPr>
        <w:t>Stakeholder</w:t>
      </w:r>
    </w:p>
    <w:p w:rsidR="00190895" w:rsidRDefault="00190895" w:rsidP="00190895">
      <w:pPr>
        <w:pStyle w:val="Caption"/>
        <w:keepNext/>
        <w:keepLines/>
        <w:spacing w:before="0"/>
        <w:rPr>
          <w:noProof/>
        </w:rPr>
      </w:pPr>
      <w:r>
        <w:rPr>
          <w:szCs w:val="24"/>
        </w:rPr>
        <w:t>Categories</w:t>
      </w:r>
    </w:p>
    <w:tbl>
      <w:tblPr>
        <w:tblStyle w:val="TableGrid"/>
        <w:tblW w:w="1092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1361"/>
        <w:gridCol w:w="1183"/>
        <w:gridCol w:w="1195"/>
        <w:gridCol w:w="1383"/>
        <w:gridCol w:w="1183"/>
        <w:gridCol w:w="1195"/>
        <w:gridCol w:w="1383"/>
        <w:gridCol w:w="939"/>
        <w:gridCol w:w="1106"/>
        <w:gridCol w:w="939"/>
      </w:tblGrid>
      <w:tr w:rsidR="00190895" w:rsidRPr="00687288" w:rsidTr="00133D14">
        <w:trPr>
          <w:trHeight w:val="311"/>
          <w:jc w:val="center"/>
        </w:trPr>
        <w:tc>
          <w:tcPr>
            <w:tcW w:w="0" w:type="auto"/>
            <w:vMerge w:val="restart"/>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Project Year</w:t>
            </w:r>
          </w:p>
        </w:tc>
        <w:tc>
          <w:tcPr>
            <w:tcW w:w="0" w:type="auto"/>
            <w:vMerge w:val="restart"/>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Summary Stakeholder Category</w:t>
            </w:r>
          </w:p>
        </w:tc>
        <w:tc>
          <w:tcPr>
            <w:tcW w:w="0" w:type="auto"/>
            <w:gridSpan w:val="3"/>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Number of Interviews</w:t>
            </w:r>
          </w:p>
        </w:tc>
        <w:tc>
          <w:tcPr>
            <w:tcW w:w="0" w:type="auto"/>
            <w:gridSpan w:val="3"/>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Annual Time Burden (Hours)</w:t>
            </w:r>
          </w:p>
        </w:tc>
        <w:tc>
          <w:tcPr>
            <w:tcW w:w="0" w:type="auto"/>
            <w:gridSpan w:val="3"/>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Annual Cost Burden (Estimated)</w:t>
            </w:r>
          </w:p>
        </w:tc>
      </w:tr>
      <w:tr w:rsidR="00190895" w:rsidRPr="00687288" w:rsidTr="00133D14">
        <w:trPr>
          <w:trHeight w:val="311"/>
          <w:jc w:val="center"/>
        </w:trPr>
        <w:tc>
          <w:tcPr>
            <w:tcW w:w="0" w:type="auto"/>
            <w:vMerge/>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p>
        </w:tc>
        <w:tc>
          <w:tcPr>
            <w:tcW w:w="0" w:type="auto"/>
            <w:vMerge/>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Screening</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Interviews</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Background Research</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Screening</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Interviews</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Background Research</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Low</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Expected</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High</w:t>
            </w:r>
          </w:p>
        </w:tc>
      </w:tr>
      <w:tr w:rsidR="00190895" w:rsidRPr="00687288" w:rsidTr="00133D14">
        <w:trPr>
          <w:trHeight w:val="283"/>
          <w:jc w:val="center"/>
        </w:trPr>
        <w:tc>
          <w:tcPr>
            <w:tcW w:w="0" w:type="auto"/>
            <w:vMerge w:val="restart"/>
            <w:tcBorders>
              <w:top w:val="single" w:sz="12" w:space="0" w:color="BFBFBF" w:themeColor="background1" w:themeShade="BF"/>
            </w:tcBorders>
            <w:shd w:val="clear" w:color="auto" w:fill="F2F2F2" w:themeFill="background1" w:themeFillShade="F2"/>
            <w:vAlign w:val="center"/>
          </w:tcPr>
          <w:p w:rsidR="00190895" w:rsidRPr="00687288" w:rsidRDefault="00945CA7" w:rsidP="00133D14">
            <w:pPr>
              <w:pStyle w:val="TableText"/>
              <w:keepNext/>
              <w:keepLines/>
              <w:rPr>
                <w:rFonts w:cs="Arial"/>
                <w:szCs w:val="16"/>
              </w:rPr>
            </w:pPr>
            <w:r>
              <w:rPr>
                <w:rFonts w:cs="Arial"/>
                <w:szCs w:val="16"/>
              </w:rPr>
              <w:t>1</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Private Sector</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245</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182</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9</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123</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273</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14</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$16,300</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$19,100</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$22,000</w:t>
            </w:r>
          </w:p>
        </w:tc>
      </w:tr>
      <w:tr w:rsidR="00190895" w:rsidRPr="00687288" w:rsidTr="00133D14">
        <w:trPr>
          <w:trHeight w:val="464"/>
          <w:jc w:val="center"/>
        </w:trPr>
        <w:tc>
          <w:tcPr>
            <w:tcW w:w="0" w:type="auto"/>
            <w:vMerge/>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State and Local Government</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28</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21</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14</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32</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5</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$2,400</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$2,800</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$3,200</w:t>
            </w:r>
          </w:p>
        </w:tc>
      </w:tr>
      <w:tr w:rsidR="00190895" w:rsidRPr="00687288" w:rsidTr="00133D14">
        <w:trPr>
          <w:trHeight w:val="464"/>
          <w:jc w:val="center"/>
        </w:trPr>
        <w:tc>
          <w:tcPr>
            <w:tcW w:w="0" w:type="auto"/>
            <w:vMerge w:val="restart"/>
            <w:shd w:val="clear" w:color="auto" w:fill="F2F2F2" w:themeFill="background1" w:themeFillShade="F2"/>
            <w:vAlign w:val="center"/>
          </w:tcPr>
          <w:p w:rsidR="00190895" w:rsidRPr="00687288" w:rsidRDefault="00945CA7" w:rsidP="00133D14">
            <w:pPr>
              <w:pStyle w:val="TableText"/>
              <w:keepNext/>
              <w:keepLines/>
              <w:rPr>
                <w:rFonts w:cs="Arial"/>
                <w:szCs w:val="16"/>
              </w:rPr>
            </w:pPr>
            <w:r>
              <w:rPr>
                <w:rFonts w:cs="Arial"/>
                <w:szCs w:val="16"/>
              </w:rPr>
              <w:t>2</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Private Sector</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126</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182</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9</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63</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364</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14</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$17,800</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$21,000</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$24,100</w:t>
            </w:r>
          </w:p>
        </w:tc>
      </w:tr>
      <w:tr w:rsidR="00190895" w:rsidRPr="00687288" w:rsidTr="00133D14">
        <w:trPr>
          <w:trHeight w:val="464"/>
          <w:jc w:val="center"/>
        </w:trPr>
        <w:tc>
          <w:tcPr>
            <w:tcW w:w="0" w:type="auto"/>
            <w:vMerge/>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State and Local Government</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14</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21</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7</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42</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5</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$2,600</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$3,100</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$3,500</w:t>
            </w:r>
          </w:p>
        </w:tc>
      </w:tr>
      <w:tr w:rsidR="00190895" w:rsidRPr="00687288" w:rsidTr="00133D14">
        <w:trPr>
          <w:trHeight w:val="464"/>
          <w:jc w:val="center"/>
        </w:trPr>
        <w:tc>
          <w:tcPr>
            <w:tcW w:w="0" w:type="auto"/>
            <w:vMerge w:val="restart"/>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r>
      <w:tr w:rsidR="00190895" w:rsidRPr="00687288" w:rsidTr="00133D14">
        <w:trPr>
          <w:trHeight w:val="283"/>
          <w:jc w:val="center"/>
        </w:trPr>
        <w:tc>
          <w:tcPr>
            <w:tcW w:w="0" w:type="auto"/>
            <w:vMerge/>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r>
      <w:tr w:rsidR="00190895" w:rsidRPr="00687288" w:rsidTr="00133D14">
        <w:trPr>
          <w:trHeight w:val="283"/>
          <w:jc w:val="center"/>
        </w:trPr>
        <w:tc>
          <w:tcPr>
            <w:tcW w:w="0" w:type="auto"/>
            <w:gridSpan w:val="2"/>
            <w:shd w:val="clear" w:color="auto" w:fill="F2F2F2" w:themeFill="background1" w:themeFillShade="F2"/>
            <w:vAlign w:val="center"/>
          </w:tcPr>
          <w:p w:rsidR="00190895" w:rsidRPr="00687288" w:rsidRDefault="00190895" w:rsidP="00133D14">
            <w:pPr>
              <w:pStyle w:val="TableText"/>
              <w:keepNext/>
              <w:keepLines/>
              <w:rPr>
                <w:rFonts w:cs="Arial"/>
                <w:b/>
                <w:szCs w:val="16"/>
              </w:rPr>
            </w:pPr>
            <w:r w:rsidRPr="00687288">
              <w:rPr>
                <w:rFonts w:cs="Arial"/>
                <w:b/>
                <w:szCs w:val="16"/>
              </w:rPr>
              <w:t>Total</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b/>
                <w:szCs w:val="16"/>
              </w:rPr>
            </w:pPr>
            <w:r w:rsidRPr="00687288">
              <w:rPr>
                <w:rFonts w:cs="Arial"/>
                <w:b/>
                <w:szCs w:val="16"/>
              </w:rPr>
              <w:t>413</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b/>
                <w:szCs w:val="16"/>
              </w:rPr>
            </w:pPr>
            <w:r w:rsidRPr="00687288">
              <w:rPr>
                <w:rFonts w:cs="Arial"/>
                <w:b/>
                <w:szCs w:val="16"/>
              </w:rPr>
              <w:t>406</w:t>
            </w:r>
          </w:p>
        </w:tc>
        <w:tc>
          <w:tcPr>
            <w:tcW w:w="0" w:type="auto"/>
            <w:shd w:val="clear" w:color="auto" w:fill="F2F2F2" w:themeFill="background1" w:themeFillShade="F2"/>
            <w:vAlign w:val="center"/>
          </w:tcPr>
          <w:p w:rsidR="00190895" w:rsidRPr="00687288" w:rsidRDefault="00D33DDC" w:rsidP="00D33DDC">
            <w:pPr>
              <w:pStyle w:val="TableText"/>
              <w:keepNext/>
              <w:keepLines/>
              <w:rPr>
                <w:rFonts w:cs="Arial"/>
                <w:b/>
                <w:szCs w:val="16"/>
              </w:rPr>
            </w:pPr>
            <w:r>
              <w:rPr>
                <w:rFonts w:cs="Arial"/>
                <w:b/>
                <w:szCs w:val="16"/>
              </w:rPr>
              <w:t>3</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b/>
                <w:szCs w:val="16"/>
              </w:rPr>
            </w:pPr>
            <w:r w:rsidRPr="00687288">
              <w:rPr>
                <w:rFonts w:cs="Arial"/>
                <w:b/>
                <w:szCs w:val="16"/>
              </w:rPr>
              <w:t>207</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b/>
                <w:szCs w:val="16"/>
              </w:rPr>
            </w:pPr>
            <w:r w:rsidRPr="00687288">
              <w:rPr>
                <w:rFonts w:cs="Arial"/>
                <w:b/>
                <w:szCs w:val="16"/>
              </w:rPr>
              <w:t>711</w:t>
            </w:r>
          </w:p>
        </w:tc>
        <w:tc>
          <w:tcPr>
            <w:tcW w:w="0" w:type="auto"/>
            <w:shd w:val="clear" w:color="auto" w:fill="F2F2F2" w:themeFill="background1" w:themeFillShade="F2"/>
            <w:vAlign w:val="center"/>
          </w:tcPr>
          <w:p w:rsidR="00190895" w:rsidRPr="00687288" w:rsidRDefault="00D33DDC" w:rsidP="00D33DDC">
            <w:pPr>
              <w:pStyle w:val="TableText"/>
              <w:keepNext/>
              <w:keepLines/>
              <w:rPr>
                <w:rFonts w:cs="Arial"/>
                <w:b/>
                <w:szCs w:val="16"/>
              </w:rPr>
            </w:pPr>
            <w:r>
              <w:rPr>
                <w:rFonts w:cs="Arial"/>
                <w:b/>
                <w:szCs w:val="16"/>
              </w:rPr>
              <w:t xml:space="preserve"> 35</w:t>
            </w:r>
          </w:p>
        </w:tc>
        <w:tc>
          <w:tcPr>
            <w:tcW w:w="0" w:type="auto"/>
            <w:shd w:val="clear" w:color="auto" w:fill="F2F2F2" w:themeFill="background1" w:themeFillShade="F2"/>
            <w:vAlign w:val="center"/>
          </w:tcPr>
          <w:p w:rsidR="00190895" w:rsidRPr="00687288" w:rsidRDefault="00190895" w:rsidP="00D33DDC">
            <w:pPr>
              <w:pStyle w:val="TableText"/>
              <w:keepNext/>
              <w:keepLines/>
              <w:rPr>
                <w:rFonts w:cs="Arial"/>
                <w:b/>
                <w:szCs w:val="16"/>
              </w:rPr>
            </w:pPr>
            <w:r w:rsidRPr="00687288">
              <w:rPr>
                <w:rFonts w:cs="Arial"/>
                <w:b/>
                <w:szCs w:val="16"/>
              </w:rPr>
              <w:t>$39,</w:t>
            </w:r>
            <w:r w:rsidR="00D33DDC">
              <w:rPr>
                <w:rFonts w:cs="Arial"/>
                <w:b/>
                <w:szCs w:val="16"/>
              </w:rPr>
              <w:t>1</w:t>
            </w:r>
            <w:r w:rsidRPr="00687288">
              <w:rPr>
                <w:rFonts w:cs="Arial"/>
                <w:b/>
                <w:szCs w:val="16"/>
              </w:rPr>
              <w:t>00</w:t>
            </w:r>
          </w:p>
        </w:tc>
        <w:tc>
          <w:tcPr>
            <w:tcW w:w="0" w:type="auto"/>
            <w:shd w:val="clear" w:color="auto" w:fill="F2F2F2" w:themeFill="background1" w:themeFillShade="F2"/>
            <w:vAlign w:val="center"/>
          </w:tcPr>
          <w:p w:rsidR="00190895" w:rsidRPr="00687288" w:rsidRDefault="00190895" w:rsidP="00D33DDC">
            <w:pPr>
              <w:pStyle w:val="TableText"/>
              <w:keepNext/>
              <w:keepLines/>
              <w:rPr>
                <w:rFonts w:cs="Arial"/>
                <w:b/>
                <w:szCs w:val="16"/>
              </w:rPr>
            </w:pPr>
            <w:r w:rsidRPr="00687288">
              <w:rPr>
                <w:rFonts w:cs="Arial"/>
                <w:b/>
                <w:szCs w:val="16"/>
              </w:rPr>
              <w:t>$46,</w:t>
            </w:r>
            <w:r w:rsidR="00D33DDC">
              <w:rPr>
                <w:rFonts w:cs="Arial"/>
                <w:b/>
                <w:szCs w:val="16"/>
              </w:rPr>
              <w:t>0</w:t>
            </w:r>
            <w:r w:rsidRPr="00687288">
              <w:rPr>
                <w:rFonts w:cs="Arial"/>
                <w:b/>
                <w:szCs w:val="16"/>
              </w:rPr>
              <w:t>00</w:t>
            </w:r>
          </w:p>
        </w:tc>
        <w:tc>
          <w:tcPr>
            <w:tcW w:w="0" w:type="auto"/>
            <w:shd w:val="clear" w:color="auto" w:fill="F2F2F2" w:themeFill="background1" w:themeFillShade="F2"/>
            <w:vAlign w:val="center"/>
          </w:tcPr>
          <w:p w:rsidR="00190895" w:rsidRPr="00687288" w:rsidRDefault="00190895" w:rsidP="00D33DDC">
            <w:pPr>
              <w:pStyle w:val="TableText"/>
              <w:keepNext/>
              <w:keepLines/>
              <w:rPr>
                <w:rFonts w:cs="Arial"/>
                <w:b/>
                <w:szCs w:val="16"/>
              </w:rPr>
            </w:pPr>
            <w:r w:rsidRPr="00687288">
              <w:rPr>
                <w:rFonts w:cs="Arial"/>
                <w:b/>
                <w:szCs w:val="16"/>
              </w:rPr>
              <w:t>$5</w:t>
            </w:r>
            <w:r w:rsidR="00D33DDC">
              <w:rPr>
                <w:rFonts w:cs="Arial"/>
                <w:b/>
                <w:szCs w:val="16"/>
              </w:rPr>
              <w:t>2</w:t>
            </w:r>
            <w:r w:rsidRPr="00687288">
              <w:rPr>
                <w:rFonts w:cs="Arial"/>
                <w:b/>
                <w:szCs w:val="16"/>
              </w:rPr>
              <w:t>,800</w:t>
            </w:r>
          </w:p>
        </w:tc>
      </w:tr>
    </w:tbl>
    <w:p w:rsidR="004F3DAD" w:rsidRDefault="004F3DAD" w:rsidP="00190895">
      <w:pPr>
        <w:keepLines/>
        <w:rPr>
          <w:rFonts w:ascii="Times New Roman" w:hAnsi="Times New Roman" w:cs="Times New Roman"/>
          <w:i/>
          <w:iCs/>
          <w:color w:val="000000"/>
          <w:sz w:val="24"/>
          <w:szCs w:val="24"/>
        </w:rPr>
      </w:pPr>
    </w:p>
    <w:p w:rsidR="00190895" w:rsidRPr="004F3DAD" w:rsidRDefault="004F3DAD" w:rsidP="004F3DAD">
      <w:pPr>
        <w:keepLines/>
        <w:rPr>
          <w:rFonts w:ascii="Times New Roman" w:hAnsi="Times New Roman" w:cs="Times New Roman"/>
          <w:i/>
          <w:iCs/>
          <w:color w:val="000000"/>
          <w:sz w:val="24"/>
          <w:szCs w:val="24"/>
        </w:rPr>
      </w:pPr>
      <w:r>
        <w:rPr>
          <w:rFonts w:ascii="Times New Roman" w:hAnsi="Times New Roman" w:cs="Times New Roman"/>
          <w:i/>
          <w:iCs/>
          <w:color w:val="000000"/>
          <w:sz w:val="24"/>
          <w:szCs w:val="24"/>
        </w:rPr>
        <w:t>N</w:t>
      </w:r>
      <w:r w:rsidR="00190895" w:rsidRPr="00190895">
        <w:rPr>
          <w:rFonts w:ascii="Times New Roman" w:hAnsi="Times New Roman" w:cs="Times New Roman"/>
          <w:i/>
          <w:iCs/>
          <w:color w:val="000000"/>
          <w:sz w:val="24"/>
          <w:szCs w:val="24"/>
        </w:rPr>
        <w:t xml:space="preserve">otes: Wages adjusted for 2% inflation in Project Year </w:t>
      </w:r>
      <w:r w:rsidR="00945CA7">
        <w:rPr>
          <w:rFonts w:ascii="Times New Roman" w:hAnsi="Times New Roman" w:cs="Times New Roman"/>
          <w:i/>
          <w:iCs/>
          <w:color w:val="000000"/>
          <w:sz w:val="24"/>
          <w:szCs w:val="24"/>
        </w:rPr>
        <w:t>2</w:t>
      </w:r>
      <w:r w:rsidR="00190895" w:rsidRPr="00190895">
        <w:rPr>
          <w:rFonts w:ascii="Times New Roman" w:hAnsi="Times New Roman" w:cs="Times New Roman"/>
          <w:i/>
          <w:iCs/>
          <w:color w:val="000000"/>
          <w:sz w:val="24"/>
          <w:szCs w:val="24"/>
        </w:rPr>
        <w:t>As the mix of stakeholder interviews may vary, thus altering the mean hourly wage mix, a 15% margin was calculated around Expected Annual Cost Burden</w:t>
      </w:r>
      <w:r w:rsidR="00190895" w:rsidRPr="00190895">
        <w:rPr>
          <w:rFonts w:ascii="Times New Roman" w:hAnsi="Times New Roman" w:cs="Times New Roman"/>
          <w:i/>
          <w:sz w:val="24"/>
          <w:szCs w:val="24"/>
        </w:rPr>
        <w:t>.</w:t>
      </w:r>
      <w:r w:rsidR="00190895" w:rsidRPr="00190895">
        <w:rPr>
          <w:rFonts w:ascii="Times New Roman" w:hAnsi="Times New Roman" w:cs="Times New Roman"/>
          <w:i/>
          <w:iCs/>
          <w:color w:val="000000"/>
          <w:sz w:val="24"/>
          <w:szCs w:val="24"/>
        </w:rPr>
        <w:t xml:space="preserve"> T</w:t>
      </w:r>
      <w:r w:rsidR="00190895" w:rsidRPr="00190895">
        <w:rPr>
          <w:rFonts w:ascii="Times New Roman" w:hAnsi="Times New Roman" w:cs="Times New Roman"/>
          <w:i/>
          <w:sz w:val="24"/>
          <w:szCs w:val="24"/>
        </w:rPr>
        <w:t xml:space="preserve">here are no costs associated with Record Keeping or Third Party Disclosure on part of the stakeholder. </w:t>
      </w:r>
      <w:r w:rsidR="00190895" w:rsidRPr="00190895">
        <w:rPr>
          <w:rFonts w:ascii="Times New Roman" w:hAnsi="Times New Roman" w:cs="Times New Roman"/>
          <w:i/>
          <w:iCs/>
          <w:color w:val="000000"/>
          <w:sz w:val="24"/>
          <w:szCs w:val="24"/>
        </w:rPr>
        <w:t>Source of mean hourly wages: May 2011 National Occupational Employment and Wage Estimates.</w:t>
      </w:r>
      <w:r w:rsidR="007B2115">
        <w:rPr>
          <w:rFonts w:ascii="Times New Roman" w:hAnsi="Times New Roman" w:cs="Times New Roman"/>
          <w:i/>
          <w:iCs/>
          <w:color w:val="000000"/>
          <w:sz w:val="24"/>
          <w:szCs w:val="24"/>
        </w:rPr>
        <w:t xml:space="preserve">   </w:t>
      </w:r>
      <w:r w:rsidR="00190895" w:rsidRPr="00190895">
        <w:rPr>
          <w:rFonts w:ascii="Times New Roman" w:hAnsi="Times New Roman" w:cs="Times New Roman"/>
          <w:iCs/>
          <w:color w:val="000000"/>
          <w:sz w:val="24"/>
          <w:szCs w:val="24"/>
        </w:rPr>
        <w:fldChar w:fldCharType="begin"/>
      </w:r>
      <w:r w:rsidR="00190895" w:rsidRPr="00190895">
        <w:rPr>
          <w:rFonts w:ascii="Times New Roman" w:hAnsi="Times New Roman" w:cs="Times New Roman"/>
          <w:iCs/>
          <w:color w:val="000000"/>
          <w:sz w:val="24"/>
          <w:szCs w:val="24"/>
        </w:rPr>
        <w:instrText xml:space="preserve"> REF _Ref228754919 \h  \* MERGEFORMAT </w:instrText>
      </w:r>
      <w:r w:rsidR="00190895" w:rsidRPr="00190895">
        <w:rPr>
          <w:rFonts w:ascii="Times New Roman" w:hAnsi="Times New Roman" w:cs="Times New Roman"/>
          <w:iCs/>
          <w:color w:val="000000"/>
          <w:sz w:val="24"/>
          <w:szCs w:val="24"/>
        </w:rPr>
      </w:r>
      <w:r w:rsidR="00190895" w:rsidRPr="00190895">
        <w:rPr>
          <w:rFonts w:ascii="Times New Roman" w:hAnsi="Times New Roman" w:cs="Times New Roman"/>
          <w:iCs/>
          <w:color w:val="000000"/>
          <w:sz w:val="24"/>
          <w:szCs w:val="24"/>
        </w:rPr>
        <w:fldChar w:fldCharType="separate"/>
      </w:r>
      <w:r w:rsidR="006B0560" w:rsidRPr="006B0560">
        <w:rPr>
          <w:rFonts w:ascii="Times New Roman" w:hAnsi="Times New Roman" w:cs="Times New Roman"/>
          <w:sz w:val="24"/>
          <w:szCs w:val="24"/>
        </w:rPr>
        <w:t xml:space="preserve">Table </w:t>
      </w:r>
      <w:r w:rsidR="006B0560" w:rsidRPr="006B0560">
        <w:rPr>
          <w:rFonts w:ascii="Times New Roman" w:hAnsi="Times New Roman" w:cs="Times New Roman"/>
          <w:noProof/>
          <w:sz w:val="24"/>
          <w:szCs w:val="24"/>
        </w:rPr>
        <w:t>4</w:t>
      </w:r>
      <w:r w:rsidR="00190895" w:rsidRPr="00190895">
        <w:rPr>
          <w:rFonts w:ascii="Times New Roman" w:hAnsi="Times New Roman" w:cs="Times New Roman"/>
          <w:iCs/>
          <w:color w:val="000000"/>
          <w:sz w:val="24"/>
          <w:szCs w:val="24"/>
        </w:rPr>
        <w:fldChar w:fldCharType="end"/>
      </w:r>
      <w:r w:rsidR="00190895" w:rsidRPr="00190895">
        <w:rPr>
          <w:rFonts w:ascii="Times New Roman" w:hAnsi="Times New Roman" w:cs="Times New Roman"/>
          <w:iCs/>
          <w:color w:val="000000"/>
          <w:sz w:val="24"/>
          <w:szCs w:val="24"/>
        </w:rPr>
        <w:t xml:space="preserve"> below details the same annual time and cost burdens but breaks out the information by the project’s stakeholder categories; the Private Sector is comprised of Practitioners, PMD Suppliers, and Advocates.</w:t>
      </w:r>
    </w:p>
    <w:p w:rsidR="00190895" w:rsidRPr="00DB42D4" w:rsidRDefault="00190895" w:rsidP="00190895">
      <w:pPr>
        <w:pStyle w:val="Caption"/>
        <w:keepNext/>
        <w:rPr>
          <w:szCs w:val="24"/>
        </w:rPr>
      </w:pPr>
      <w:bookmarkStart w:id="4" w:name="_Ref228754919"/>
      <w:r>
        <w:lastRenderedPageBreak/>
        <w:t xml:space="preserve">Table </w:t>
      </w:r>
      <w:fldSimple w:instr=" SEQ Table \* ARABIC ">
        <w:r w:rsidR="006B0560">
          <w:rPr>
            <w:noProof/>
          </w:rPr>
          <w:t>4</w:t>
        </w:r>
      </w:fldSimple>
      <w:bookmarkEnd w:id="4"/>
      <w:r>
        <w:t xml:space="preserve">.  </w:t>
      </w:r>
      <w:r w:rsidRPr="00DB42D4">
        <w:rPr>
          <w:szCs w:val="24"/>
        </w:rPr>
        <w:t>Estimated Annualized Cost Burden on Stakeholder Categories</w:t>
      </w:r>
    </w:p>
    <w:tbl>
      <w:tblPr>
        <w:tblStyle w:val="TableGrid"/>
        <w:tblW w:w="123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1506"/>
        <w:gridCol w:w="1087"/>
        <w:gridCol w:w="1097"/>
        <w:gridCol w:w="1398"/>
        <w:gridCol w:w="1087"/>
        <w:gridCol w:w="1097"/>
        <w:gridCol w:w="1398"/>
        <w:gridCol w:w="878"/>
        <w:gridCol w:w="1030"/>
        <w:gridCol w:w="878"/>
      </w:tblGrid>
      <w:tr w:rsidR="00190895" w:rsidRPr="00552086" w:rsidTr="00133D14">
        <w:trPr>
          <w:trHeight w:val="301"/>
          <w:jc w:val="center"/>
        </w:trPr>
        <w:tc>
          <w:tcPr>
            <w:tcW w:w="0" w:type="auto"/>
            <w:vMerge w:val="restart"/>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Project Year</w:t>
            </w:r>
          </w:p>
        </w:tc>
        <w:tc>
          <w:tcPr>
            <w:tcW w:w="0" w:type="auto"/>
            <w:vMerge w:val="restart"/>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Summary Stakeholder Category</w:t>
            </w:r>
          </w:p>
        </w:tc>
        <w:tc>
          <w:tcPr>
            <w:tcW w:w="0" w:type="auto"/>
            <w:gridSpan w:val="3"/>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Number of Interviews</w:t>
            </w:r>
          </w:p>
        </w:tc>
        <w:tc>
          <w:tcPr>
            <w:tcW w:w="0" w:type="auto"/>
            <w:gridSpan w:val="3"/>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Annual Time Burden (Hours)</w:t>
            </w:r>
          </w:p>
        </w:tc>
        <w:tc>
          <w:tcPr>
            <w:tcW w:w="0" w:type="auto"/>
            <w:gridSpan w:val="3"/>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Annual Cost Burden (Estimated)</w:t>
            </w:r>
          </w:p>
        </w:tc>
      </w:tr>
      <w:tr w:rsidR="00190895" w:rsidRPr="00552086" w:rsidTr="00133D14">
        <w:trPr>
          <w:trHeight w:val="301"/>
          <w:jc w:val="center"/>
        </w:trPr>
        <w:tc>
          <w:tcPr>
            <w:tcW w:w="0" w:type="auto"/>
            <w:vMerge/>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p>
        </w:tc>
        <w:tc>
          <w:tcPr>
            <w:tcW w:w="0" w:type="auto"/>
            <w:vMerge/>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Screening</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Interviews</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Background Research</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Screening</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Interviews</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Background Research</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Low</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Expected</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High</w:t>
            </w:r>
          </w:p>
        </w:tc>
      </w:tr>
      <w:tr w:rsidR="00190895" w:rsidRPr="00552086" w:rsidTr="00133D14">
        <w:trPr>
          <w:trHeight w:val="275"/>
          <w:jc w:val="center"/>
        </w:trPr>
        <w:tc>
          <w:tcPr>
            <w:tcW w:w="0" w:type="auto"/>
            <w:vMerge w:val="restart"/>
            <w:tcBorders>
              <w:top w:val="single" w:sz="12" w:space="0" w:color="BFBFBF" w:themeColor="background1" w:themeShade="BF"/>
            </w:tcBorders>
            <w:shd w:val="clear" w:color="auto" w:fill="F2F2F2" w:themeFill="background1" w:themeFillShade="F2"/>
            <w:vAlign w:val="center"/>
          </w:tcPr>
          <w:p w:rsidR="00190895" w:rsidRPr="00552086" w:rsidRDefault="00945CA7" w:rsidP="00945CA7">
            <w:pPr>
              <w:pStyle w:val="TableText"/>
              <w:keepNext/>
              <w:keepLines/>
              <w:rPr>
                <w:rFonts w:cs="Arial"/>
                <w:sz w:val="18"/>
                <w:szCs w:val="16"/>
              </w:rPr>
            </w:pPr>
            <w:r>
              <w:rPr>
                <w:rFonts w:cs="Arial"/>
                <w:sz w:val="18"/>
                <w:szCs w:val="16"/>
              </w:rPr>
              <w:t>1</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Practitioners</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140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105</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70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158</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$10,300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$12,100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$14,000</w:t>
            </w:r>
          </w:p>
        </w:tc>
      </w:tr>
      <w:tr w:rsidR="00190895" w:rsidRPr="00552086" w:rsidTr="00133D14">
        <w:trPr>
          <w:trHeight w:val="275"/>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State and Local Government</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28</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21</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14</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32</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$2,400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$2,800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$3,200</w:t>
            </w:r>
          </w:p>
        </w:tc>
      </w:tr>
      <w:tr w:rsidR="00190895" w:rsidRPr="00552086" w:rsidTr="00133D14">
        <w:trPr>
          <w:trHeight w:val="275"/>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PMD Suppliers</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56</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42</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28</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63</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$4,500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$5,300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$6,000</w:t>
            </w:r>
          </w:p>
        </w:tc>
      </w:tr>
      <w:tr w:rsidR="00190895" w:rsidRPr="00552086" w:rsidTr="00133D14">
        <w:trPr>
          <w:trHeight w:val="449"/>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Advocates</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49</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$1,500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$1,700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$2,000</w:t>
            </w:r>
          </w:p>
        </w:tc>
      </w:tr>
      <w:tr w:rsidR="00190895" w:rsidRPr="00552086" w:rsidTr="00133D14">
        <w:trPr>
          <w:trHeight w:val="449"/>
          <w:jc w:val="center"/>
        </w:trPr>
        <w:tc>
          <w:tcPr>
            <w:tcW w:w="0" w:type="auto"/>
            <w:vMerge w:val="restart"/>
            <w:shd w:val="clear" w:color="auto" w:fill="F2F2F2" w:themeFill="background1" w:themeFillShade="F2"/>
            <w:vAlign w:val="center"/>
          </w:tcPr>
          <w:p w:rsidR="00190895" w:rsidRPr="00552086" w:rsidRDefault="00945CA7" w:rsidP="00133D14">
            <w:pPr>
              <w:pStyle w:val="TableText"/>
              <w:keepNext/>
              <w:keepLines/>
              <w:rPr>
                <w:rFonts w:cs="Arial"/>
                <w:sz w:val="18"/>
                <w:szCs w:val="16"/>
              </w:rPr>
            </w:pPr>
            <w:r>
              <w:rPr>
                <w:rFonts w:cs="Arial"/>
                <w:sz w:val="18"/>
                <w:szCs w:val="16"/>
              </w:rPr>
              <w:t>2</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Practitioners</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70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105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210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$11,300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$13,300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$15,300</w:t>
            </w:r>
          </w:p>
        </w:tc>
      </w:tr>
      <w:tr w:rsidR="00190895" w:rsidRPr="00552086" w:rsidTr="00133D14">
        <w:trPr>
          <w:trHeight w:val="449"/>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State and Local Government</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14</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21</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7</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42</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$2,600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$3,100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$3,500</w:t>
            </w:r>
          </w:p>
        </w:tc>
      </w:tr>
      <w:tr w:rsidR="00190895" w:rsidRPr="00552086" w:rsidTr="00133D14">
        <w:trPr>
          <w:trHeight w:val="449"/>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PMD Suppliers</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28</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42</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14</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84</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$4,900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$5,800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$6,600</w:t>
            </w:r>
          </w:p>
        </w:tc>
      </w:tr>
      <w:tr w:rsidR="00190895" w:rsidRPr="00552086" w:rsidTr="00133D14">
        <w:trPr>
          <w:trHeight w:val="449"/>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Advocates</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28</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14</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70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$1,600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$1,900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$2,200</w:t>
            </w:r>
          </w:p>
        </w:tc>
      </w:tr>
      <w:tr w:rsidR="00190895" w:rsidRPr="00552086" w:rsidTr="00133D14">
        <w:trPr>
          <w:trHeight w:val="449"/>
          <w:jc w:val="center"/>
        </w:trPr>
        <w:tc>
          <w:tcPr>
            <w:tcW w:w="0" w:type="auto"/>
            <w:vMerge w:val="restart"/>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r>
      <w:tr w:rsidR="00190895" w:rsidRPr="00552086" w:rsidTr="00133D14">
        <w:trPr>
          <w:trHeight w:val="275"/>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r>
      <w:tr w:rsidR="00190895" w:rsidRPr="00552086" w:rsidTr="00133D14">
        <w:trPr>
          <w:trHeight w:val="275"/>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r>
      <w:tr w:rsidR="00190895" w:rsidRPr="00552086" w:rsidTr="00133D14">
        <w:trPr>
          <w:trHeight w:val="275"/>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r>
      <w:tr w:rsidR="00190895" w:rsidRPr="00552086" w:rsidTr="00133D14">
        <w:trPr>
          <w:trHeight w:val="275"/>
          <w:jc w:val="center"/>
        </w:trPr>
        <w:tc>
          <w:tcPr>
            <w:tcW w:w="0" w:type="auto"/>
            <w:gridSpan w:val="2"/>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Total</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413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406</w:t>
            </w:r>
          </w:p>
        </w:tc>
        <w:tc>
          <w:tcPr>
            <w:tcW w:w="0" w:type="auto"/>
            <w:shd w:val="clear" w:color="auto" w:fill="F2F2F2" w:themeFill="background1" w:themeFillShade="F2"/>
            <w:vAlign w:val="center"/>
          </w:tcPr>
          <w:p w:rsidR="00190895" w:rsidRPr="00552086" w:rsidRDefault="00133D14" w:rsidP="00133D14">
            <w:pPr>
              <w:pStyle w:val="TableText"/>
              <w:keepNext/>
              <w:keepLines/>
              <w:rPr>
                <w:rFonts w:cs="Arial"/>
                <w:b/>
                <w:sz w:val="18"/>
                <w:szCs w:val="16"/>
              </w:rPr>
            </w:pPr>
            <w:r>
              <w:rPr>
                <w:rFonts w:cs="Arial"/>
                <w:b/>
                <w:sz w:val="18"/>
                <w:szCs w:val="16"/>
              </w:rPr>
              <w:t>24</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207</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711</w:t>
            </w:r>
          </w:p>
        </w:tc>
        <w:tc>
          <w:tcPr>
            <w:tcW w:w="0" w:type="auto"/>
            <w:shd w:val="clear" w:color="auto" w:fill="F2F2F2" w:themeFill="background1" w:themeFillShade="F2"/>
            <w:vAlign w:val="center"/>
          </w:tcPr>
          <w:p w:rsidR="00190895" w:rsidRPr="00552086" w:rsidRDefault="00133D14" w:rsidP="00133D14">
            <w:pPr>
              <w:pStyle w:val="TableText"/>
              <w:keepNext/>
              <w:keepLines/>
              <w:rPr>
                <w:rFonts w:cs="Arial"/>
                <w:b/>
                <w:sz w:val="18"/>
                <w:szCs w:val="16"/>
              </w:rPr>
            </w:pPr>
            <w:r>
              <w:rPr>
                <w:rFonts w:cs="Arial"/>
                <w:b/>
                <w:sz w:val="18"/>
                <w:szCs w:val="16"/>
              </w:rPr>
              <w:t>34</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$39,</w:t>
            </w:r>
            <w:r w:rsidR="00133D14">
              <w:rPr>
                <w:rFonts w:cs="Arial"/>
                <w:b/>
                <w:sz w:val="18"/>
                <w:szCs w:val="16"/>
              </w:rPr>
              <w:t>1</w:t>
            </w:r>
            <w:r w:rsidRPr="00552086">
              <w:rPr>
                <w:rFonts w:cs="Arial"/>
                <w:b/>
                <w:sz w:val="18"/>
                <w:szCs w:val="16"/>
              </w:rPr>
              <w:t>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$46,</w:t>
            </w:r>
            <w:r w:rsidR="00133D14">
              <w:rPr>
                <w:rFonts w:cs="Arial"/>
                <w:b/>
                <w:sz w:val="18"/>
                <w:szCs w:val="16"/>
              </w:rPr>
              <w:t>0</w:t>
            </w:r>
            <w:r w:rsidRPr="00552086">
              <w:rPr>
                <w:rFonts w:cs="Arial"/>
                <w:b/>
                <w:sz w:val="18"/>
                <w:szCs w:val="16"/>
              </w:rPr>
              <w:t>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$53,</w:t>
            </w:r>
            <w:r w:rsidR="00133D14">
              <w:rPr>
                <w:rFonts w:cs="Arial"/>
                <w:b/>
                <w:sz w:val="18"/>
                <w:szCs w:val="16"/>
              </w:rPr>
              <w:t>1</w:t>
            </w:r>
            <w:r w:rsidRPr="00552086">
              <w:rPr>
                <w:rFonts w:cs="Arial"/>
                <w:b/>
                <w:sz w:val="18"/>
                <w:szCs w:val="16"/>
              </w:rPr>
              <w:t>00</w:t>
            </w:r>
          </w:p>
        </w:tc>
      </w:tr>
    </w:tbl>
    <w:p w:rsidR="004F3DAD" w:rsidRDefault="00190895">
      <w:pPr>
        <w:sectPr w:rsidR="004F3DAD" w:rsidSect="004F3DAD">
          <w:pgSz w:w="15840" w:h="12240" w:orient="landscape"/>
          <w:pgMar w:top="1440" w:right="1440" w:bottom="1440" w:left="1440" w:header="720" w:footer="720" w:gutter="0"/>
          <w:cols w:space="720"/>
          <w:docGrid w:linePitch="360"/>
        </w:sectPr>
      </w:pPr>
      <w:r w:rsidRPr="00190895">
        <w:rPr>
          <w:rFonts w:ascii="Times New Roman" w:hAnsi="Times New Roman" w:cs="Times New Roman"/>
          <w:i/>
          <w:iCs/>
          <w:color w:val="000000"/>
          <w:sz w:val="24"/>
          <w:szCs w:val="24"/>
        </w:rPr>
        <w:t>Notes: Wages adjusted for 2% inflation in Project Year 3 and 4. As the mix of stakeholder interviews may vary, thus altering the mean hourly wage mix, a 15% margin was calculated around Expected Annual Cost Burden</w:t>
      </w:r>
      <w:r w:rsidRPr="00190895">
        <w:rPr>
          <w:rFonts w:ascii="Times New Roman" w:hAnsi="Times New Roman" w:cs="Times New Roman"/>
          <w:i/>
          <w:sz w:val="24"/>
          <w:szCs w:val="24"/>
        </w:rPr>
        <w:t>.</w:t>
      </w:r>
      <w:r w:rsidRPr="00190895">
        <w:rPr>
          <w:rFonts w:ascii="Times New Roman" w:hAnsi="Times New Roman" w:cs="Times New Roman"/>
          <w:i/>
          <w:iCs/>
          <w:color w:val="000000"/>
          <w:sz w:val="24"/>
          <w:szCs w:val="24"/>
        </w:rPr>
        <w:t xml:space="preserve"> T</w:t>
      </w:r>
      <w:r w:rsidRPr="00190895">
        <w:rPr>
          <w:rFonts w:ascii="Times New Roman" w:hAnsi="Times New Roman" w:cs="Times New Roman"/>
          <w:i/>
          <w:sz w:val="24"/>
          <w:szCs w:val="24"/>
        </w:rPr>
        <w:t xml:space="preserve">here are no costs associated with Record </w:t>
      </w:r>
      <w:bookmarkStart w:id="5" w:name="_Ref351563560"/>
      <w:r w:rsidR="007B2115">
        <w:rPr>
          <w:rFonts w:ascii="Times New Roman" w:hAnsi="Times New Roman" w:cs="Times New Roman"/>
          <w:i/>
          <w:sz w:val="24"/>
          <w:szCs w:val="24"/>
        </w:rPr>
        <w:t>K</w:t>
      </w:r>
      <w:r w:rsidR="007B2115" w:rsidRPr="00190895">
        <w:rPr>
          <w:rFonts w:ascii="Times New Roman" w:hAnsi="Times New Roman" w:cs="Times New Roman"/>
          <w:i/>
          <w:sz w:val="24"/>
          <w:szCs w:val="24"/>
        </w:rPr>
        <w:t xml:space="preserve">eeping or Third Party Disclosure on part of the stakeholder. </w:t>
      </w:r>
      <w:r w:rsidR="007B2115" w:rsidRPr="00190895">
        <w:rPr>
          <w:rFonts w:ascii="Times New Roman" w:hAnsi="Times New Roman" w:cs="Times New Roman"/>
          <w:i/>
          <w:iCs/>
          <w:color w:val="000000"/>
          <w:sz w:val="24"/>
          <w:szCs w:val="24"/>
        </w:rPr>
        <w:t>Source of mean hourly wages: May 2011 National Occupational Employment and Wage Estimates.</w:t>
      </w:r>
      <w:bookmarkEnd w:id="5"/>
    </w:p>
    <w:p w:rsidR="00190895" w:rsidRPr="00190895" w:rsidRDefault="00190895" w:rsidP="00190895">
      <w:pPr>
        <w:pStyle w:val="Heading4"/>
        <w:rPr>
          <w:rFonts w:ascii="Times New Roman" w:hAnsi="Times New Roman"/>
          <w:sz w:val="24"/>
          <w:szCs w:val="24"/>
        </w:rPr>
      </w:pPr>
      <w:r w:rsidRPr="00190895">
        <w:rPr>
          <w:rFonts w:ascii="Times New Roman" w:hAnsi="Times New Roman"/>
          <w:sz w:val="24"/>
          <w:szCs w:val="24"/>
        </w:rPr>
        <w:lastRenderedPageBreak/>
        <w:t>13.  Capital Costs</w:t>
      </w:r>
    </w:p>
    <w:p w:rsidR="00190895" w:rsidRPr="00190895" w:rsidRDefault="00190895" w:rsidP="00190895">
      <w:pPr>
        <w:rPr>
          <w:rFonts w:ascii="Times New Roman" w:hAnsi="Times New Roman" w:cs="Times New Roman"/>
          <w:i/>
          <w:iCs/>
          <w:color w:val="000000"/>
          <w:sz w:val="24"/>
          <w:szCs w:val="24"/>
        </w:rPr>
      </w:pPr>
      <w:r w:rsidRPr="00190895">
        <w:rPr>
          <w:rFonts w:ascii="Times New Roman" w:hAnsi="Times New Roman" w:cs="Times New Roman"/>
          <w:sz w:val="24"/>
          <w:szCs w:val="24"/>
        </w:rPr>
        <w:t>There are no direct costs to respondents other than their time to participate in the study.</w:t>
      </w:r>
    </w:p>
    <w:p w:rsidR="00190895" w:rsidRPr="00190895" w:rsidRDefault="00190895" w:rsidP="00190895">
      <w:pPr>
        <w:pStyle w:val="Heading4"/>
        <w:rPr>
          <w:rFonts w:ascii="Times New Roman" w:hAnsi="Times New Roman"/>
          <w:sz w:val="24"/>
          <w:szCs w:val="24"/>
        </w:rPr>
      </w:pPr>
      <w:r w:rsidRPr="00190895">
        <w:rPr>
          <w:rFonts w:ascii="Times New Roman" w:hAnsi="Times New Roman"/>
          <w:sz w:val="24"/>
          <w:szCs w:val="24"/>
        </w:rPr>
        <w:t>14.  Cost to Federal Government</w:t>
      </w:r>
    </w:p>
    <w:p w:rsidR="00190895" w:rsidRPr="00190895" w:rsidRDefault="00190895" w:rsidP="00190895">
      <w:pPr>
        <w:rPr>
          <w:rFonts w:ascii="Times New Roman" w:hAnsi="Times New Roman" w:cs="Times New Roman"/>
          <w:sz w:val="24"/>
          <w:szCs w:val="24"/>
        </w:rPr>
      </w:pPr>
      <w:r w:rsidRPr="00190895">
        <w:rPr>
          <w:rFonts w:ascii="Times New Roman" w:hAnsi="Times New Roman" w:cs="Times New Roman"/>
          <w:sz w:val="24"/>
          <w:szCs w:val="24"/>
        </w:rPr>
        <w:fldChar w:fldCharType="begin"/>
      </w:r>
      <w:r w:rsidRPr="00190895">
        <w:rPr>
          <w:rFonts w:ascii="Times New Roman" w:hAnsi="Times New Roman" w:cs="Times New Roman"/>
          <w:sz w:val="24"/>
          <w:szCs w:val="24"/>
        </w:rPr>
        <w:instrText xml:space="preserve"> REF _Ref228759979 \h  \* MERGEFORMAT </w:instrText>
      </w:r>
      <w:r w:rsidRPr="00190895">
        <w:rPr>
          <w:rFonts w:ascii="Times New Roman" w:hAnsi="Times New Roman" w:cs="Times New Roman"/>
          <w:sz w:val="24"/>
          <w:szCs w:val="24"/>
        </w:rPr>
      </w:r>
      <w:r w:rsidRPr="00190895">
        <w:rPr>
          <w:rFonts w:ascii="Times New Roman" w:hAnsi="Times New Roman" w:cs="Times New Roman"/>
          <w:sz w:val="24"/>
          <w:szCs w:val="24"/>
        </w:rPr>
        <w:fldChar w:fldCharType="separate"/>
      </w:r>
      <w:r w:rsidR="006B0560" w:rsidRPr="006B0560">
        <w:rPr>
          <w:rFonts w:ascii="Times New Roman" w:hAnsi="Times New Roman" w:cs="Times New Roman"/>
          <w:sz w:val="24"/>
          <w:szCs w:val="24"/>
        </w:rPr>
        <w:t xml:space="preserve">Table </w:t>
      </w:r>
      <w:r w:rsidR="006B0560" w:rsidRPr="006B0560">
        <w:rPr>
          <w:rFonts w:ascii="Times New Roman" w:hAnsi="Times New Roman" w:cs="Times New Roman"/>
          <w:noProof/>
          <w:sz w:val="24"/>
          <w:szCs w:val="24"/>
        </w:rPr>
        <w:t>5</w:t>
      </w:r>
      <w:r w:rsidRPr="00190895">
        <w:rPr>
          <w:rFonts w:ascii="Times New Roman" w:hAnsi="Times New Roman" w:cs="Times New Roman"/>
          <w:sz w:val="24"/>
          <w:szCs w:val="24"/>
        </w:rPr>
        <w:fldChar w:fldCharType="end"/>
      </w:r>
      <w:r w:rsidRPr="00190895">
        <w:rPr>
          <w:rFonts w:ascii="Times New Roman" w:hAnsi="Times New Roman" w:cs="Times New Roman"/>
          <w:sz w:val="24"/>
          <w:szCs w:val="24"/>
        </w:rPr>
        <w:t xml:space="preserve"> below</w:t>
      </w:r>
      <w:r w:rsidR="00AC1814">
        <w:rPr>
          <w:rFonts w:ascii="Times New Roman" w:hAnsi="Times New Roman" w:cs="Times New Roman"/>
          <w:sz w:val="24"/>
          <w:szCs w:val="24"/>
        </w:rPr>
        <w:t xml:space="preserve"> </w:t>
      </w:r>
      <w:r w:rsidRPr="00190895">
        <w:rPr>
          <w:rFonts w:ascii="Times New Roman" w:hAnsi="Times New Roman" w:cs="Times New Roman"/>
          <w:sz w:val="24"/>
          <w:szCs w:val="24"/>
        </w:rPr>
        <w:t>details the annual expected costs to the Federal government. These amounts include all direct and indirect costs of the design, data collection, analysis, and reporting phase of the study in regards to the information collection. The estimated cost for each project year is calculated by estimating the percent of effort of the total budget dedicated to the implementation of the stakeholder interviews.</w:t>
      </w:r>
      <w:r w:rsidR="00EA317A">
        <w:rPr>
          <w:rFonts w:ascii="Times New Roman" w:hAnsi="Times New Roman" w:cs="Times New Roman"/>
          <w:sz w:val="24"/>
          <w:szCs w:val="24"/>
        </w:rPr>
        <w:t xml:space="preserve">  The average per year cost to the Federal government is $76,400.</w:t>
      </w:r>
      <w:bookmarkStart w:id="6" w:name="_GoBack"/>
      <w:bookmarkEnd w:id="6"/>
    </w:p>
    <w:p w:rsidR="00190895" w:rsidRPr="00190895" w:rsidRDefault="00190895" w:rsidP="00190895">
      <w:pPr>
        <w:pStyle w:val="Caption"/>
        <w:keepNext/>
        <w:rPr>
          <w:szCs w:val="24"/>
        </w:rPr>
      </w:pPr>
      <w:bookmarkStart w:id="7" w:name="_Ref228759979"/>
      <w:r w:rsidRPr="00190895">
        <w:rPr>
          <w:szCs w:val="24"/>
        </w:rPr>
        <w:t xml:space="preserve">Table </w:t>
      </w:r>
      <w:r w:rsidRPr="00190895">
        <w:rPr>
          <w:szCs w:val="24"/>
        </w:rPr>
        <w:fldChar w:fldCharType="begin"/>
      </w:r>
      <w:r w:rsidRPr="00190895">
        <w:rPr>
          <w:szCs w:val="24"/>
        </w:rPr>
        <w:instrText xml:space="preserve"> SEQ Table \* ARABIC </w:instrText>
      </w:r>
      <w:r w:rsidRPr="00190895">
        <w:rPr>
          <w:szCs w:val="24"/>
        </w:rPr>
        <w:fldChar w:fldCharType="separate"/>
      </w:r>
      <w:r w:rsidR="006B0560">
        <w:rPr>
          <w:noProof/>
          <w:szCs w:val="24"/>
        </w:rPr>
        <w:t>5</w:t>
      </w:r>
      <w:r w:rsidRPr="00190895">
        <w:rPr>
          <w:noProof/>
          <w:szCs w:val="24"/>
        </w:rPr>
        <w:fldChar w:fldCharType="end"/>
      </w:r>
      <w:bookmarkEnd w:id="7"/>
      <w:r w:rsidRPr="00190895">
        <w:rPr>
          <w:szCs w:val="24"/>
        </w:rPr>
        <w:t>.  Cost to the Federal Government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6"/>
        <w:gridCol w:w="996"/>
        <w:gridCol w:w="996"/>
        <w:gridCol w:w="222"/>
      </w:tblGrid>
      <w:tr w:rsidR="00190895" w:rsidRPr="00190895" w:rsidTr="00133D14">
        <w:trPr>
          <w:trHeight w:val="296"/>
          <w:jc w:val="center"/>
        </w:trPr>
        <w:tc>
          <w:tcPr>
            <w:tcW w:w="0" w:type="auto"/>
            <w:vMerge w:val="restart"/>
            <w:shd w:val="clear" w:color="auto" w:fill="B0B579"/>
            <w:vAlign w:val="center"/>
          </w:tcPr>
          <w:p w:rsidR="00190895" w:rsidRPr="00190895" w:rsidRDefault="00190895" w:rsidP="00133D14">
            <w:pPr>
              <w:pStyle w:val="TableRowHeading"/>
              <w:keepNext/>
              <w:keepLines/>
              <w:rPr>
                <w:rFonts w:ascii="Times New Roman" w:hAnsi="Times New Roman"/>
                <w:sz w:val="24"/>
              </w:rPr>
            </w:pPr>
            <w:r w:rsidRPr="00190895">
              <w:rPr>
                <w:rFonts w:ascii="Times New Roman" w:hAnsi="Times New Roman"/>
                <w:sz w:val="24"/>
              </w:rPr>
              <w:t>Category</w:t>
            </w:r>
          </w:p>
        </w:tc>
        <w:tc>
          <w:tcPr>
            <w:tcW w:w="0" w:type="auto"/>
            <w:gridSpan w:val="3"/>
            <w:tcBorders>
              <w:bottom w:val="single" w:sz="12" w:space="0" w:color="BFBFBF" w:themeColor="background1" w:themeShade="BF"/>
            </w:tcBorders>
            <w:shd w:val="clear" w:color="auto" w:fill="B0B579"/>
            <w:vAlign w:val="center"/>
          </w:tcPr>
          <w:p w:rsidR="00190895" w:rsidRPr="00190895" w:rsidRDefault="00190895" w:rsidP="00133D14">
            <w:pPr>
              <w:pStyle w:val="TableRowHeading"/>
              <w:keepNext/>
              <w:keepLines/>
              <w:rPr>
                <w:rFonts w:ascii="Times New Roman" w:hAnsi="Times New Roman"/>
                <w:sz w:val="24"/>
              </w:rPr>
            </w:pPr>
            <w:r w:rsidRPr="00190895">
              <w:rPr>
                <w:rFonts w:ascii="Times New Roman" w:hAnsi="Times New Roman"/>
                <w:sz w:val="24"/>
              </w:rPr>
              <w:t>Project Year (PY)</w:t>
            </w:r>
          </w:p>
        </w:tc>
      </w:tr>
      <w:tr w:rsidR="00190895" w:rsidRPr="00190895" w:rsidTr="00133D14">
        <w:trPr>
          <w:trHeight w:val="296"/>
          <w:jc w:val="center"/>
        </w:trPr>
        <w:tc>
          <w:tcPr>
            <w:tcW w:w="0" w:type="auto"/>
            <w:vMerge/>
            <w:tcBorders>
              <w:bottom w:val="single" w:sz="12" w:space="0" w:color="BFBFBF" w:themeColor="background1" w:themeShade="BF"/>
            </w:tcBorders>
            <w:shd w:val="clear" w:color="auto" w:fill="B0B579"/>
            <w:vAlign w:val="center"/>
          </w:tcPr>
          <w:p w:rsidR="00190895" w:rsidRPr="00190895" w:rsidRDefault="00190895" w:rsidP="00133D14">
            <w:pPr>
              <w:pStyle w:val="TableRowHeading"/>
              <w:keepNext/>
              <w:keepLines/>
              <w:rPr>
                <w:rFonts w:ascii="Times New Roman" w:hAnsi="Times New Roman"/>
                <w:sz w:val="24"/>
              </w:rPr>
            </w:pPr>
          </w:p>
        </w:tc>
        <w:tc>
          <w:tcPr>
            <w:tcW w:w="0" w:type="auto"/>
            <w:tcBorders>
              <w:bottom w:val="single" w:sz="12" w:space="0" w:color="BFBFBF" w:themeColor="background1" w:themeShade="BF"/>
            </w:tcBorders>
            <w:shd w:val="clear" w:color="auto" w:fill="B0B579"/>
            <w:vAlign w:val="center"/>
          </w:tcPr>
          <w:p w:rsidR="00190895" w:rsidRPr="00190895" w:rsidRDefault="00190895" w:rsidP="00945CA7">
            <w:pPr>
              <w:pStyle w:val="TableRowHeading"/>
              <w:keepNext/>
              <w:keepLines/>
              <w:rPr>
                <w:rFonts w:ascii="Times New Roman" w:hAnsi="Times New Roman"/>
                <w:sz w:val="24"/>
              </w:rPr>
            </w:pPr>
            <w:r w:rsidRPr="00190895">
              <w:rPr>
                <w:rFonts w:ascii="Times New Roman" w:hAnsi="Times New Roman"/>
                <w:sz w:val="24"/>
              </w:rPr>
              <w:t xml:space="preserve">PY </w:t>
            </w:r>
            <w:r w:rsidR="00945CA7">
              <w:rPr>
                <w:rFonts w:ascii="Times New Roman" w:hAnsi="Times New Roman"/>
                <w:sz w:val="24"/>
              </w:rPr>
              <w:t>1</w:t>
            </w:r>
          </w:p>
        </w:tc>
        <w:tc>
          <w:tcPr>
            <w:tcW w:w="0" w:type="auto"/>
            <w:tcBorders>
              <w:bottom w:val="single" w:sz="12" w:space="0" w:color="BFBFBF" w:themeColor="background1" w:themeShade="BF"/>
            </w:tcBorders>
            <w:shd w:val="clear" w:color="auto" w:fill="B0B579"/>
            <w:vAlign w:val="center"/>
          </w:tcPr>
          <w:p w:rsidR="00190895" w:rsidRPr="00190895" w:rsidRDefault="00190895" w:rsidP="00945CA7">
            <w:pPr>
              <w:pStyle w:val="TableRowHeading"/>
              <w:keepNext/>
              <w:keepLines/>
              <w:rPr>
                <w:rFonts w:ascii="Times New Roman" w:hAnsi="Times New Roman"/>
                <w:sz w:val="24"/>
              </w:rPr>
            </w:pPr>
            <w:r w:rsidRPr="00190895">
              <w:rPr>
                <w:rFonts w:ascii="Times New Roman" w:hAnsi="Times New Roman"/>
                <w:sz w:val="24"/>
              </w:rPr>
              <w:t xml:space="preserve">PY </w:t>
            </w:r>
            <w:r w:rsidR="00945CA7">
              <w:rPr>
                <w:rFonts w:ascii="Times New Roman" w:hAnsi="Times New Roman"/>
                <w:sz w:val="24"/>
              </w:rPr>
              <w:t>2</w:t>
            </w:r>
          </w:p>
        </w:tc>
        <w:tc>
          <w:tcPr>
            <w:tcW w:w="0" w:type="auto"/>
            <w:tcBorders>
              <w:bottom w:val="single" w:sz="12" w:space="0" w:color="BFBFBF" w:themeColor="background1" w:themeShade="BF"/>
            </w:tcBorders>
            <w:shd w:val="clear" w:color="auto" w:fill="B0B579"/>
            <w:vAlign w:val="center"/>
          </w:tcPr>
          <w:p w:rsidR="00190895" w:rsidRPr="00190895" w:rsidRDefault="00190895" w:rsidP="00133D14">
            <w:pPr>
              <w:pStyle w:val="TableRowHeading"/>
              <w:keepNext/>
              <w:keepLines/>
              <w:rPr>
                <w:rFonts w:ascii="Times New Roman" w:hAnsi="Times New Roman"/>
                <w:sz w:val="24"/>
              </w:rPr>
            </w:pPr>
          </w:p>
        </w:tc>
      </w:tr>
      <w:tr w:rsidR="00190895" w:rsidRPr="00190895" w:rsidTr="00133D14">
        <w:trPr>
          <w:trHeight w:val="270"/>
          <w:jc w:val="center"/>
        </w:trPr>
        <w:tc>
          <w:tcPr>
            <w:tcW w:w="0" w:type="auto"/>
            <w:tcBorders>
              <w:top w:val="single" w:sz="12" w:space="0" w:color="BFBFBF" w:themeColor="background1" w:themeShade="BF"/>
            </w:tcBorders>
            <w:shd w:val="clear" w:color="auto" w:fill="F2F2F2" w:themeFill="background1" w:themeFillShade="F2"/>
            <w:vAlign w:val="center"/>
          </w:tcPr>
          <w:p w:rsidR="00190895" w:rsidRPr="00190895" w:rsidRDefault="00190895" w:rsidP="00133D14">
            <w:pPr>
              <w:pStyle w:val="TableText"/>
              <w:keepNext/>
              <w:keepLines/>
              <w:rPr>
                <w:rFonts w:ascii="Times New Roman" w:hAnsi="Times New Roman"/>
                <w:sz w:val="24"/>
              </w:rPr>
            </w:pPr>
            <w:r w:rsidRPr="00190895">
              <w:rPr>
                <w:rFonts w:ascii="Times New Roman" w:hAnsi="Times New Roman"/>
                <w:sz w:val="24"/>
              </w:rPr>
              <w:t>Research Team Costs</w:t>
            </w:r>
          </w:p>
        </w:tc>
        <w:tc>
          <w:tcPr>
            <w:tcW w:w="0" w:type="auto"/>
            <w:tcBorders>
              <w:top w:val="single" w:sz="12" w:space="0" w:color="BFBFBF" w:themeColor="background1" w:themeShade="BF"/>
            </w:tcBorders>
            <w:shd w:val="clear" w:color="auto" w:fill="F2F2F2" w:themeFill="background1" w:themeFillShade="F2"/>
            <w:vAlign w:val="center"/>
          </w:tcPr>
          <w:p w:rsidR="00190895" w:rsidRPr="00190895" w:rsidRDefault="00190895" w:rsidP="00133D14">
            <w:pPr>
              <w:pStyle w:val="TableText"/>
              <w:keepNext/>
              <w:keepLines/>
              <w:rPr>
                <w:rFonts w:ascii="Times New Roman" w:hAnsi="Times New Roman"/>
                <w:sz w:val="24"/>
              </w:rPr>
            </w:pPr>
            <w:r w:rsidRPr="00190895">
              <w:rPr>
                <w:rFonts w:ascii="Times New Roman" w:hAnsi="Times New Roman"/>
                <w:sz w:val="24"/>
              </w:rPr>
              <w:t>$53,700</w:t>
            </w:r>
          </w:p>
        </w:tc>
        <w:tc>
          <w:tcPr>
            <w:tcW w:w="0" w:type="auto"/>
            <w:tcBorders>
              <w:top w:val="single" w:sz="12" w:space="0" w:color="BFBFBF" w:themeColor="background1" w:themeShade="BF"/>
            </w:tcBorders>
            <w:shd w:val="clear" w:color="auto" w:fill="F2F2F2" w:themeFill="background1" w:themeFillShade="F2"/>
            <w:vAlign w:val="center"/>
          </w:tcPr>
          <w:p w:rsidR="00190895" w:rsidRPr="00190895" w:rsidRDefault="00190895" w:rsidP="00133D14">
            <w:pPr>
              <w:pStyle w:val="TableText"/>
              <w:keepNext/>
              <w:keepLines/>
              <w:rPr>
                <w:rFonts w:ascii="Times New Roman" w:hAnsi="Times New Roman"/>
                <w:sz w:val="24"/>
              </w:rPr>
            </w:pPr>
            <w:r w:rsidRPr="00190895">
              <w:rPr>
                <w:rFonts w:ascii="Times New Roman" w:hAnsi="Times New Roman"/>
                <w:sz w:val="24"/>
              </w:rPr>
              <w:t>$99,100</w:t>
            </w:r>
          </w:p>
        </w:tc>
        <w:tc>
          <w:tcPr>
            <w:tcW w:w="0" w:type="auto"/>
            <w:tcBorders>
              <w:top w:val="single" w:sz="12" w:space="0" w:color="BFBFBF" w:themeColor="background1" w:themeShade="BF"/>
            </w:tcBorders>
            <w:shd w:val="clear" w:color="auto" w:fill="F2F2F2" w:themeFill="background1" w:themeFillShade="F2"/>
            <w:vAlign w:val="center"/>
          </w:tcPr>
          <w:p w:rsidR="00190895" w:rsidRPr="00190895" w:rsidRDefault="00190895" w:rsidP="00133D14">
            <w:pPr>
              <w:pStyle w:val="TableText"/>
              <w:keepNext/>
              <w:keepLines/>
              <w:rPr>
                <w:rFonts w:ascii="Times New Roman" w:hAnsi="Times New Roman"/>
                <w:sz w:val="24"/>
              </w:rPr>
            </w:pPr>
          </w:p>
        </w:tc>
      </w:tr>
    </w:tbl>
    <w:p w:rsidR="00190895" w:rsidRPr="00190895" w:rsidRDefault="00190895" w:rsidP="00190895">
      <w:pPr>
        <w:pStyle w:val="Heading4"/>
        <w:rPr>
          <w:rFonts w:ascii="Times New Roman" w:hAnsi="Times New Roman"/>
          <w:sz w:val="24"/>
          <w:szCs w:val="24"/>
        </w:rPr>
      </w:pPr>
    </w:p>
    <w:p w:rsidR="00190895" w:rsidRPr="00190895" w:rsidRDefault="00190895" w:rsidP="00190895">
      <w:pPr>
        <w:pStyle w:val="Heading4"/>
        <w:rPr>
          <w:rFonts w:ascii="Times New Roman" w:hAnsi="Times New Roman"/>
          <w:sz w:val="24"/>
          <w:szCs w:val="24"/>
        </w:rPr>
      </w:pPr>
      <w:r w:rsidRPr="00190895">
        <w:rPr>
          <w:rFonts w:ascii="Times New Roman" w:hAnsi="Times New Roman"/>
          <w:sz w:val="24"/>
          <w:szCs w:val="24"/>
        </w:rPr>
        <w:t>15.  Changes to Burden</w:t>
      </w:r>
    </w:p>
    <w:p w:rsidR="00190895" w:rsidRPr="00C5517B" w:rsidRDefault="00190895" w:rsidP="00190895">
      <w:pPr>
        <w:rPr>
          <w:rFonts w:ascii="Times New Roman" w:hAnsi="Times New Roman" w:cs="Times New Roman"/>
          <w:sz w:val="24"/>
          <w:szCs w:val="24"/>
        </w:rPr>
      </w:pPr>
      <w:r w:rsidRPr="00190895">
        <w:rPr>
          <w:rFonts w:ascii="Times New Roman" w:hAnsi="Times New Roman" w:cs="Times New Roman"/>
          <w:sz w:val="24"/>
          <w:szCs w:val="24"/>
        </w:rPr>
        <w:t>This is a new collection of information</w:t>
      </w:r>
      <w:r w:rsidRPr="00190895">
        <w:rPr>
          <w:rFonts w:ascii="Times New Roman" w:hAnsi="Times New Roman" w:cs="Times New Roman"/>
          <w:i/>
          <w:sz w:val="24"/>
          <w:szCs w:val="24"/>
        </w:rPr>
        <w:t xml:space="preserve">. </w:t>
      </w:r>
      <w:r w:rsidR="00C5517B">
        <w:rPr>
          <w:rFonts w:ascii="Times New Roman" w:hAnsi="Times New Roman" w:cs="Times New Roman"/>
          <w:sz w:val="24"/>
          <w:szCs w:val="24"/>
        </w:rPr>
        <w:t xml:space="preserve"> The term “revised” is being used on the 30 day version package due to the removal of L&amp;M from all the documents.   L&amp;M was to be the contractor for the three PY</w:t>
      </w:r>
      <w:r w:rsidR="006B0560">
        <w:rPr>
          <w:rFonts w:ascii="Times New Roman" w:hAnsi="Times New Roman" w:cs="Times New Roman"/>
          <w:sz w:val="24"/>
          <w:szCs w:val="24"/>
        </w:rPr>
        <w:t>s</w:t>
      </w:r>
      <w:r w:rsidR="00C5517B">
        <w:rPr>
          <w:rFonts w:ascii="Times New Roman" w:hAnsi="Times New Roman" w:cs="Times New Roman"/>
          <w:sz w:val="24"/>
          <w:szCs w:val="24"/>
        </w:rPr>
        <w:t>.  This has changed and a new contractor will be sought for two PY</w:t>
      </w:r>
      <w:r w:rsidR="006B0560">
        <w:rPr>
          <w:rFonts w:ascii="Times New Roman" w:hAnsi="Times New Roman" w:cs="Times New Roman"/>
          <w:sz w:val="24"/>
          <w:szCs w:val="24"/>
        </w:rPr>
        <w:t>s</w:t>
      </w:r>
      <w:r w:rsidR="00C5517B">
        <w:rPr>
          <w:rFonts w:ascii="Times New Roman" w:hAnsi="Times New Roman" w:cs="Times New Roman"/>
          <w:sz w:val="24"/>
          <w:szCs w:val="24"/>
        </w:rPr>
        <w:t>.</w:t>
      </w:r>
    </w:p>
    <w:p w:rsidR="00190895" w:rsidRPr="00190895" w:rsidRDefault="00190895" w:rsidP="00190895">
      <w:pPr>
        <w:pStyle w:val="Heading4"/>
        <w:rPr>
          <w:rFonts w:ascii="Times New Roman" w:hAnsi="Times New Roman"/>
          <w:sz w:val="24"/>
          <w:szCs w:val="24"/>
        </w:rPr>
      </w:pPr>
      <w:r w:rsidRPr="00190895">
        <w:rPr>
          <w:rFonts w:ascii="Times New Roman" w:hAnsi="Times New Roman"/>
          <w:sz w:val="24"/>
          <w:szCs w:val="24"/>
        </w:rPr>
        <w:t>16.  Publication/Tabulation Dates</w:t>
      </w:r>
    </w:p>
    <w:p w:rsidR="00190895" w:rsidRPr="00190895" w:rsidRDefault="00190895" w:rsidP="001908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90895">
        <w:rPr>
          <w:rFonts w:ascii="Times New Roman" w:hAnsi="Times New Roman" w:cs="Times New Roman"/>
          <w:sz w:val="24"/>
          <w:szCs w:val="24"/>
        </w:rPr>
        <w:t xml:space="preserve">Overall, the evaluation project’s Period of Performance runs from </w:t>
      </w:r>
      <w:r w:rsidR="00A06DC6">
        <w:rPr>
          <w:rFonts w:ascii="Times New Roman" w:hAnsi="Times New Roman" w:cs="Times New Roman"/>
          <w:sz w:val="24"/>
          <w:szCs w:val="24"/>
        </w:rPr>
        <w:t xml:space="preserve"> approx. 11/2013 to 11/2015</w:t>
      </w:r>
      <w:r w:rsidRPr="00190895">
        <w:rPr>
          <w:rFonts w:ascii="Times New Roman" w:hAnsi="Times New Roman" w:cs="Times New Roman"/>
          <w:sz w:val="24"/>
          <w:szCs w:val="24"/>
        </w:rPr>
        <w:t>.  During this time, the stakeholder interviews will be conducted between</w:t>
      </w:r>
      <w:r w:rsidR="00A06DC6">
        <w:rPr>
          <w:rFonts w:ascii="Times New Roman" w:hAnsi="Times New Roman" w:cs="Times New Roman"/>
          <w:sz w:val="24"/>
          <w:szCs w:val="24"/>
        </w:rPr>
        <w:t xml:space="preserve">12/2014 to 8/2015 </w:t>
      </w:r>
      <w:r w:rsidRPr="00190895">
        <w:rPr>
          <w:rFonts w:ascii="Times New Roman" w:hAnsi="Times New Roman" w:cs="Times New Roman"/>
          <w:sz w:val="24"/>
          <w:szCs w:val="24"/>
        </w:rPr>
        <w:t xml:space="preserve">, and the background research discussions will take place between </w:t>
      </w:r>
      <w:r w:rsidR="00A06DC6">
        <w:rPr>
          <w:rFonts w:ascii="Times New Roman" w:hAnsi="Times New Roman" w:cs="Times New Roman"/>
          <w:sz w:val="24"/>
          <w:szCs w:val="24"/>
        </w:rPr>
        <w:t>11/2013 to 10/2015</w:t>
      </w:r>
    </w:p>
    <w:p w:rsidR="00190895" w:rsidRPr="00190895" w:rsidRDefault="00190895" w:rsidP="001908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90895">
        <w:rPr>
          <w:rFonts w:ascii="Times New Roman" w:hAnsi="Times New Roman" w:cs="Times New Roman"/>
          <w:sz w:val="24"/>
          <w:szCs w:val="24"/>
        </w:rPr>
        <w:t xml:space="preserve">None of the interim reports, or the project’s final report, are expected to be made public.  A potential report to Congress would be authored by CMS, with support from </w:t>
      </w:r>
      <w:r w:rsidR="00A06DC6">
        <w:rPr>
          <w:rFonts w:ascii="Times New Roman" w:hAnsi="Times New Roman" w:cs="Times New Roman"/>
          <w:sz w:val="24"/>
          <w:szCs w:val="24"/>
        </w:rPr>
        <w:t>XXXX</w:t>
      </w:r>
      <w:r w:rsidRPr="00190895">
        <w:rPr>
          <w:rFonts w:ascii="Times New Roman" w:hAnsi="Times New Roman" w:cs="Times New Roman"/>
          <w:sz w:val="24"/>
          <w:szCs w:val="24"/>
        </w:rPr>
        <w:t xml:space="preserve"> for submission sometime after </w:t>
      </w:r>
      <w:r w:rsidR="00A06DC6">
        <w:rPr>
          <w:rFonts w:ascii="Times New Roman" w:hAnsi="Times New Roman" w:cs="Times New Roman"/>
          <w:sz w:val="24"/>
          <w:szCs w:val="24"/>
        </w:rPr>
        <w:t>January 2016</w:t>
      </w:r>
      <w:r w:rsidRPr="00190895">
        <w:rPr>
          <w:rFonts w:ascii="Times New Roman" w:hAnsi="Times New Roman" w:cs="Times New Roman"/>
          <w:sz w:val="24"/>
          <w:szCs w:val="24"/>
        </w:rPr>
        <w:t>.</w:t>
      </w:r>
    </w:p>
    <w:p w:rsidR="00190895" w:rsidRPr="00190895" w:rsidRDefault="00190895" w:rsidP="00190895">
      <w:pPr>
        <w:pStyle w:val="Heading4"/>
        <w:rPr>
          <w:rFonts w:ascii="Times New Roman" w:hAnsi="Times New Roman"/>
          <w:sz w:val="24"/>
          <w:szCs w:val="24"/>
        </w:rPr>
      </w:pPr>
      <w:r w:rsidRPr="00190895">
        <w:rPr>
          <w:rFonts w:ascii="Times New Roman" w:hAnsi="Times New Roman"/>
          <w:sz w:val="24"/>
          <w:szCs w:val="24"/>
        </w:rPr>
        <w:t>17.  Expiration Date</w:t>
      </w:r>
    </w:p>
    <w:p w:rsidR="00190895" w:rsidRPr="00190895" w:rsidRDefault="00190895" w:rsidP="001908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90895">
        <w:rPr>
          <w:rFonts w:ascii="Times New Roman" w:hAnsi="Times New Roman" w:cs="Times New Roman"/>
          <w:sz w:val="24"/>
          <w:szCs w:val="24"/>
        </w:rPr>
        <w:t>This collection does not lend itself to the displaying of an expiration date.</w:t>
      </w:r>
    </w:p>
    <w:p w:rsidR="00190895" w:rsidRPr="00190895" w:rsidRDefault="00190895" w:rsidP="00190895">
      <w:pPr>
        <w:pStyle w:val="Heading4"/>
        <w:rPr>
          <w:rFonts w:ascii="Times New Roman" w:hAnsi="Times New Roman"/>
          <w:sz w:val="24"/>
          <w:szCs w:val="24"/>
        </w:rPr>
      </w:pPr>
      <w:r w:rsidRPr="00190895">
        <w:rPr>
          <w:rFonts w:ascii="Times New Roman" w:hAnsi="Times New Roman"/>
          <w:sz w:val="24"/>
          <w:szCs w:val="24"/>
        </w:rPr>
        <w:t>18.  Certification Statement</w:t>
      </w:r>
    </w:p>
    <w:p w:rsidR="00190895" w:rsidRPr="00190895" w:rsidRDefault="00190895" w:rsidP="001908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90895">
        <w:rPr>
          <w:rFonts w:ascii="Times New Roman" w:hAnsi="Times New Roman" w:cs="Times New Roman"/>
          <w:sz w:val="24"/>
          <w:szCs w:val="24"/>
        </w:rPr>
        <w:t>Not applicable.</w:t>
      </w:r>
    </w:p>
    <w:sectPr w:rsidR="00190895" w:rsidRPr="00190895" w:rsidSect="004F3D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2FB" w:rsidRDefault="001632FB" w:rsidP="00190895">
      <w:pPr>
        <w:spacing w:after="0" w:line="240" w:lineRule="auto"/>
      </w:pPr>
      <w:r>
        <w:separator/>
      </w:r>
    </w:p>
  </w:endnote>
  <w:endnote w:type="continuationSeparator" w:id="0">
    <w:p w:rsidR="001632FB" w:rsidRDefault="001632FB" w:rsidP="0019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Palatino">
    <w:altName w:val="Book Antiqua"/>
    <w:panose1 w:val="02040602050305020304"/>
    <w:charset w:val="00"/>
    <w:family w:val="roman"/>
    <w:pitch w:val="variable"/>
    <w:sig w:usb0="00000007" w:usb1="00000000" w:usb2="00000000" w:usb3="00000000" w:csb0="0000009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142366"/>
      <w:docPartObj>
        <w:docPartGallery w:val="Page Numbers (Bottom of Page)"/>
        <w:docPartUnique/>
      </w:docPartObj>
    </w:sdtPr>
    <w:sdtEndPr>
      <w:rPr>
        <w:noProof/>
      </w:rPr>
    </w:sdtEndPr>
    <w:sdtContent>
      <w:p w:rsidR="00945CA7" w:rsidRDefault="00945CA7">
        <w:pPr>
          <w:pStyle w:val="Footer"/>
          <w:jc w:val="right"/>
        </w:pPr>
        <w:r>
          <w:fldChar w:fldCharType="begin"/>
        </w:r>
        <w:r>
          <w:instrText xml:space="preserve"> PAGE   \* MERGEFORMAT </w:instrText>
        </w:r>
        <w:r>
          <w:fldChar w:fldCharType="separate"/>
        </w:r>
        <w:r w:rsidR="00EA317A">
          <w:rPr>
            <w:noProof/>
          </w:rPr>
          <w:t>9</w:t>
        </w:r>
        <w:r>
          <w:rPr>
            <w:noProof/>
          </w:rPr>
          <w:fldChar w:fldCharType="end"/>
        </w:r>
      </w:p>
    </w:sdtContent>
  </w:sdt>
  <w:p w:rsidR="00945CA7" w:rsidRDefault="00945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2FB" w:rsidRDefault="001632FB" w:rsidP="00190895">
      <w:pPr>
        <w:spacing w:after="0" w:line="240" w:lineRule="auto"/>
      </w:pPr>
      <w:r>
        <w:separator/>
      </w:r>
    </w:p>
  </w:footnote>
  <w:footnote w:type="continuationSeparator" w:id="0">
    <w:p w:rsidR="001632FB" w:rsidRDefault="001632FB" w:rsidP="001908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D145B"/>
    <w:multiLevelType w:val="hybridMultilevel"/>
    <w:tmpl w:val="603EB4EC"/>
    <w:lvl w:ilvl="0" w:tplc="12FA54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5"/>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DB7"/>
    <w:rsid w:val="00064DAE"/>
    <w:rsid w:val="00081732"/>
    <w:rsid w:val="00133D14"/>
    <w:rsid w:val="001632FB"/>
    <w:rsid w:val="00190895"/>
    <w:rsid w:val="00340DB7"/>
    <w:rsid w:val="00375766"/>
    <w:rsid w:val="004C4655"/>
    <w:rsid w:val="004F0EF0"/>
    <w:rsid w:val="004F3DAD"/>
    <w:rsid w:val="006B0560"/>
    <w:rsid w:val="007B2115"/>
    <w:rsid w:val="009102CE"/>
    <w:rsid w:val="00945CA7"/>
    <w:rsid w:val="00956B51"/>
    <w:rsid w:val="00A06DC6"/>
    <w:rsid w:val="00AB75EF"/>
    <w:rsid w:val="00AC1814"/>
    <w:rsid w:val="00B54277"/>
    <w:rsid w:val="00C5517B"/>
    <w:rsid w:val="00D33DDC"/>
    <w:rsid w:val="00E81C35"/>
    <w:rsid w:val="00EA317A"/>
    <w:rsid w:val="00F9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90895"/>
    <w:pPr>
      <w:keepNext/>
      <w:spacing w:after="60" w:line="240" w:lineRule="auto"/>
      <w:jc w:val="both"/>
      <w:outlineLvl w:val="3"/>
    </w:pPr>
    <w:rPr>
      <w:rFonts w:ascii="Arial" w:eastAsia="Times New Roman" w:hAnsi="Arial" w:cs="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DB7"/>
    <w:rPr>
      <w:rFonts w:ascii="Tahoma" w:hAnsi="Tahoma" w:cs="Tahoma"/>
      <w:sz w:val="16"/>
      <w:szCs w:val="16"/>
    </w:rPr>
  </w:style>
  <w:style w:type="paragraph" w:customStyle="1" w:styleId="CoverPage1">
    <w:name w:val="Cover Page 1"/>
    <w:basedOn w:val="Normal"/>
    <w:qFormat/>
    <w:rsid w:val="00340DB7"/>
    <w:pPr>
      <w:spacing w:after="0" w:line="240" w:lineRule="auto"/>
      <w:jc w:val="both"/>
    </w:pPr>
    <w:rPr>
      <w:rFonts w:ascii="Arial" w:eastAsia="Times New Roman" w:hAnsi="Arial" w:cs="Times New Roman"/>
      <w:b/>
      <w:sz w:val="28"/>
      <w:szCs w:val="28"/>
    </w:rPr>
  </w:style>
  <w:style w:type="paragraph" w:styleId="CommentText">
    <w:name w:val="annotation text"/>
    <w:basedOn w:val="Normal"/>
    <w:link w:val="CommentTextChar"/>
    <w:uiPriority w:val="99"/>
    <w:semiHidden/>
    <w:unhideWhenUsed/>
    <w:rsid w:val="00340DB7"/>
    <w:pPr>
      <w:spacing w:line="240" w:lineRule="auto"/>
    </w:pPr>
    <w:rPr>
      <w:sz w:val="20"/>
      <w:szCs w:val="20"/>
    </w:rPr>
  </w:style>
  <w:style w:type="character" w:customStyle="1" w:styleId="CommentTextChar">
    <w:name w:val="Comment Text Char"/>
    <w:basedOn w:val="DefaultParagraphFont"/>
    <w:link w:val="CommentText"/>
    <w:uiPriority w:val="99"/>
    <w:semiHidden/>
    <w:rsid w:val="00340DB7"/>
    <w:rPr>
      <w:sz w:val="20"/>
      <w:szCs w:val="20"/>
    </w:rPr>
  </w:style>
  <w:style w:type="table" w:customStyle="1" w:styleId="TableGrid1">
    <w:name w:val="Table Grid1"/>
    <w:basedOn w:val="TableNormal"/>
    <w:next w:val="TableGrid"/>
    <w:uiPriority w:val="59"/>
    <w:rsid w:val="00340DB7"/>
    <w:pPr>
      <w:spacing w:after="0" w:line="240" w:lineRule="auto"/>
    </w:pPr>
    <w:rPr>
      <w:rFonts w:ascii="Times New (W1)" w:eastAsia="Times New Roman" w:hAnsi="Times New (W1)"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rsid w:val="00340DB7"/>
    <w:rPr>
      <w:sz w:val="18"/>
      <w:szCs w:val="18"/>
    </w:rPr>
  </w:style>
  <w:style w:type="table" w:styleId="TableGrid">
    <w:name w:val="Table Grid"/>
    <w:basedOn w:val="TableNormal"/>
    <w:uiPriority w:val="59"/>
    <w:rsid w:val="00340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190895"/>
    <w:pPr>
      <w:spacing w:before="60" w:after="60" w:line="240" w:lineRule="auto"/>
      <w:jc w:val="center"/>
    </w:pPr>
    <w:rPr>
      <w:rFonts w:ascii="Arial" w:eastAsia="Times New Roman" w:hAnsi="Arial" w:cs="Times New Roman"/>
      <w:sz w:val="20"/>
      <w:szCs w:val="24"/>
    </w:rPr>
  </w:style>
  <w:style w:type="paragraph" w:styleId="Caption">
    <w:name w:val="caption"/>
    <w:basedOn w:val="Normal"/>
    <w:next w:val="Normal"/>
    <w:qFormat/>
    <w:rsid w:val="00190895"/>
    <w:pPr>
      <w:spacing w:before="240" w:after="240" w:line="240" w:lineRule="auto"/>
      <w:jc w:val="center"/>
    </w:pPr>
    <w:rPr>
      <w:rFonts w:ascii="Times New Roman" w:eastAsia="Times New Roman" w:hAnsi="Times New Roman" w:cs="Times New Roman"/>
      <w:b/>
      <w:bCs/>
      <w:color w:val="000000" w:themeColor="text1"/>
      <w:sz w:val="24"/>
      <w:szCs w:val="18"/>
    </w:rPr>
  </w:style>
  <w:style w:type="paragraph" w:customStyle="1" w:styleId="TableRowHeading">
    <w:name w:val="Table Row Heading"/>
    <w:basedOn w:val="TableText"/>
    <w:qFormat/>
    <w:rsid w:val="00190895"/>
    <w:rPr>
      <w:b/>
    </w:rPr>
  </w:style>
  <w:style w:type="character" w:customStyle="1" w:styleId="Heading4Char">
    <w:name w:val="Heading 4 Char"/>
    <w:basedOn w:val="DefaultParagraphFont"/>
    <w:link w:val="Heading4"/>
    <w:rsid w:val="00190895"/>
    <w:rPr>
      <w:rFonts w:ascii="Arial" w:eastAsia="Times New Roman" w:hAnsi="Arial" w:cs="Times New Roman"/>
      <w:bCs/>
      <w:u w:val="single"/>
    </w:rPr>
  </w:style>
  <w:style w:type="paragraph" w:styleId="Header">
    <w:name w:val="header"/>
    <w:basedOn w:val="Normal"/>
    <w:link w:val="HeaderChar"/>
    <w:uiPriority w:val="99"/>
    <w:unhideWhenUsed/>
    <w:rsid w:val="0019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895"/>
  </w:style>
  <w:style w:type="paragraph" w:styleId="Footer">
    <w:name w:val="footer"/>
    <w:basedOn w:val="Normal"/>
    <w:link w:val="FooterChar"/>
    <w:uiPriority w:val="99"/>
    <w:unhideWhenUsed/>
    <w:rsid w:val="0019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895"/>
  </w:style>
  <w:style w:type="paragraph" w:styleId="CommentSubject">
    <w:name w:val="annotation subject"/>
    <w:basedOn w:val="CommentText"/>
    <w:next w:val="CommentText"/>
    <w:link w:val="CommentSubjectChar"/>
    <w:uiPriority w:val="99"/>
    <w:semiHidden/>
    <w:unhideWhenUsed/>
    <w:rsid w:val="00A06DC6"/>
    <w:rPr>
      <w:b/>
      <w:bCs/>
    </w:rPr>
  </w:style>
  <w:style w:type="character" w:customStyle="1" w:styleId="CommentSubjectChar">
    <w:name w:val="Comment Subject Char"/>
    <w:basedOn w:val="CommentTextChar"/>
    <w:link w:val="CommentSubject"/>
    <w:uiPriority w:val="99"/>
    <w:semiHidden/>
    <w:rsid w:val="00A06DC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90895"/>
    <w:pPr>
      <w:keepNext/>
      <w:spacing w:after="60" w:line="240" w:lineRule="auto"/>
      <w:jc w:val="both"/>
      <w:outlineLvl w:val="3"/>
    </w:pPr>
    <w:rPr>
      <w:rFonts w:ascii="Arial" w:eastAsia="Times New Roman" w:hAnsi="Arial" w:cs="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DB7"/>
    <w:rPr>
      <w:rFonts w:ascii="Tahoma" w:hAnsi="Tahoma" w:cs="Tahoma"/>
      <w:sz w:val="16"/>
      <w:szCs w:val="16"/>
    </w:rPr>
  </w:style>
  <w:style w:type="paragraph" w:customStyle="1" w:styleId="CoverPage1">
    <w:name w:val="Cover Page 1"/>
    <w:basedOn w:val="Normal"/>
    <w:qFormat/>
    <w:rsid w:val="00340DB7"/>
    <w:pPr>
      <w:spacing w:after="0" w:line="240" w:lineRule="auto"/>
      <w:jc w:val="both"/>
    </w:pPr>
    <w:rPr>
      <w:rFonts w:ascii="Arial" w:eastAsia="Times New Roman" w:hAnsi="Arial" w:cs="Times New Roman"/>
      <w:b/>
      <w:sz w:val="28"/>
      <w:szCs w:val="28"/>
    </w:rPr>
  </w:style>
  <w:style w:type="paragraph" w:styleId="CommentText">
    <w:name w:val="annotation text"/>
    <w:basedOn w:val="Normal"/>
    <w:link w:val="CommentTextChar"/>
    <w:uiPriority w:val="99"/>
    <w:semiHidden/>
    <w:unhideWhenUsed/>
    <w:rsid w:val="00340DB7"/>
    <w:pPr>
      <w:spacing w:line="240" w:lineRule="auto"/>
    </w:pPr>
    <w:rPr>
      <w:sz w:val="20"/>
      <w:szCs w:val="20"/>
    </w:rPr>
  </w:style>
  <w:style w:type="character" w:customStyle="1" w:styleId="CommentTextChar">
    <w:name w:val="Comment Text Char"/>
    <w:basedOn w:val="DefaultParagraphFont"/>
    <w:link w:val="CommentText"/>
    <w:uiPriority w:val="99"/>
    <w:semiHidden/>
    <w:rsid w:val="00340DB7"/>
    <w:rPr>
      <w:sz w:val="20"/>
      <w:szCs w:val="20"/>
    </w:rPr>
  </w:style>
  <w:style w:type="table" w:customStyle="1" w:styleId="TableGrid1">
    <w:name w:val="Table Grid1"/>
    <w:basedOn w:val="TableNormal"/>
    <w:next w:val="TableGrid"/>
    <w:uiPriority w:val="59"/>
    <w:rsid w:val="00340DB7"/>
    <w:pPr>
      <w:spacing w:after="0" w:line="240" w:lineRule="auto"/>
    </w:pPr>
    <w:rPr>
      <w:rFonts w:ascii="Times New (W1)" w:eastAsia="Times New Roman" w:hAnsi="Times New (W1)"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rsid w:val="00340DB7"/>
    <w:rPr>
      <w:sz w:val="18"/>
      <w:szCs w:val="18"/>
    </w:rPr>
  </w:style>
  <w:style w:type="table" w:styleId="TableGrid">
    <w:name w:val="Table Grid"/>
    <w:basedOn w:val="TableNormal"/>
    <w:uiPriority w:val="59"/>
    <w:rsid w:val="00340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190895"/>
    <w:pPr>
      <w:spacing w:before="60" w:after="60" w:line="240" w:lineRule="auto"/>
      <w:jc w:val="center"/>
    </w:pPr>
    <w:rPr>
      <w:rFonts w:ascii="Arial" w:eastAsia="Times New Roman" w:hAnsi="Arial" w:cs="Times New Roman"/>
      <w:sz w:val="20"/>
      <w:szCs w:val="24"/>
    </w:rPr>
  </w:style>
  <w:style w:type="paragraph" w:styleId="Caption">
    <w:name w:val="caption"/>
    <w:basedOn w:val="Normal"/>
    <w:next w:val="Normal"/>
    <w:qFormat/>
    <w:rsid w:val="00190895"/>
    <w:pPr>
      <w:spacing w:before="240" w:after="240" w:line="240" w:lineRule="auto"/>
      <w:jc w:val="center"/>
    </w:pPr>
    <w:rPr>
      <w:rFonts w:ascii="Times New Roman" w:eastAsia="Times New Roman" w:hAnsi="Times New Roman" w:cs="Times New Roman"/>
      <w:b/>
      <w:bCs/>
      <w:color w:val="000000" w:themeColor="text1"/>
      <w:sz w:val="24"/>
      <w:szCs w:val="18"/>
    </w:rPr>
  </w:style>
  <w:style w:type="paragraph" w:customStyle="1" w:styleId="TableRowHeading">
    <w:name w:val="Table Row Heading"/>
    <w:basedOn w:val="TableText"/>
    <w:qFormat/>
    <w:rsid w:val="00190895"/>
    <w:rPr>
      <w:b/>
    </w:rPr>
  </w:style>
  <w:style w:type="character" w:customStyle="1" w:styleId="Heading4Char">
    <w:name w:val="Heading 4 Char"/>
    <w:basedOn w:val="DefaultParagraphFont"/>
    <w:link w:val="Heading4"/>
    <w:rsid w:val="00190895"/>
    <w:rPr>
      <w:rFonts w:ascii="Arial" w:eastAsia="Times New Roman" w:hAnsi="Arial" w:cs="Times New Roman"/>
      <w:bCs/>
      <w:u w:val="single"/>
    </w:rPr>
  </w:style>
  <w:style w:type="paragraph" w:styleId="Header">
    <w:name w:val="header"/>
    <w:basedOn w:val="Normal"/>
    <w:link w:val="HeaderChar"/>
    <w:uiPriority w:val="99"/>
    <w:unhideWhenUsed/>
    <w:rsid w:val="0019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895"/>
  </w:style>
  <w:style w:type="paragraph" w:styleId="Footer">
    <w:name w:val="footer"/>
    <w:basedOn w:val="Normal"/>
    <w:link w:val="FooterChar"/>
    <w:uiPriority w:val="99"/>
    <w:unhideWhenUsed/>
    <w:rsid w:val="0019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895"/>
  </w:style>
  <w:style w:type="paragraph" w:styleId="CommentSubject">
    <w:name w:val="annotation subject"/>
    <w:basedOn w:val="CommentText"/>
    <w:next w:val="CommentText"/>
    <w:link w:val="CommentSubjectChar"/>
    <w:uiPriority w:val="99"/>
    <w:semiHidden/>
    <w:unhideWhenUsed/>
    <w:rsid w:val="00A06DC6"/>
    <w:rPr>
      <w:b/>
      <w:bCs/>
    </w:rPr>
  </w:style>
  <w:style w:type="character" w:customStyle="1" w:styleId="CommentSubjectChar">
    <w:name w:val="Comment Subject Char"/>
    <w:basedOn w:val="CommentTextChar"/>
    <w:link w:val="CommentSubject"/>
    <w:uiPriority w:val="99"/>
    <w:semiHidden/>
    <w:rsid w:val="00A06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GLASGOW</dc:creator>
  <cp:lastModifiedBy>WILLIAM PARHAM</cp:lastModifiedBy>
  <cp:revision>2</cp:revision>
  <cp:lastPrinted>2013-08-14T15:17:00Z</cp:lastPrinted>
  <dcterms:created xsi:type="dcterms:W3CDTF">2013-10-22T19:13:00Z</dcterms:created>
  <dcterms:modified xsi:type="dcterms:W3CDTF">2013-10-22T19:13:00Z</dcterms:modified>
</cp:coreProperties>
</file>