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5A" w:rsidRDefault="0054595A" w:rsidP="009171FB">
      <w:pPr>
        <w:spacing w:after="3100"/>
        <w:rPr>
          <w:rFonts w:ascii="Lucida Sans" w:hAnsi="Lucida Sans"/>
        </w:rPr>
      </w:pPr>
    </w:p>
    <w:p w:rsidR="00F13C6E" w:rsidRDefault="00F13C6E" w:rsidP="00F13C6E">
      <w:pPr>
        <w:pStyle w:val="MarkforAppendixHeadingBlack"/>
        <w:spacing w:line="240" w:lineRule="auto"/>
      </w:pPr>
      <w:bookmarkStart w:id="0" w:name="AppTitle"/>
      <w:bookmarkEnd w:id="0"/>
      <w:r w:rsidRPr="003A150E">
        <w:t>Parents and Children Together (PACT) Evaluation</w:t>
      </w:r>
      <w:r>
        <w:br/>
      </w:r>
    </w:p>
    <w:p w:rsidR="00F13C6E" w:rsidRPr="005C3A92" w:rsidRDefault="00F13C6E" w:rsidP="00F13C6E"/>
    <w:p w:rsidR="00F13C6E" w:rsidRDefault="006372B5" w:rsidP="00F13C6E">
      <w:pPr>
        <w:pStyle w:val="MarkforAppendixHeadingBlack"/>
      </w:pPr>
      <w:r>
        <w:t>APPENDIX B</w:t>
      </w:r>
    </w:p>
    <w:p w:rsidR="00F13C6E" w:rsidRDefault="00F13C6E" w:rsidP="00F13C6E">
      <w:pPr>
        <w:pStyle w:val="MarkforAppendixHeadingBlack"/>
        <w:spacing w:line="240" w:lineRule="auto"/>
      </w:pPr>
    </w:p>
    <w:p w:rsidR="00F13C6E" w:rsidRDefault="00F13C6E" w:rsidP="00F13C6E">
      <w:pPr>
        <w:pStyle w:val="MarkforAppendixHeadingBlack"/>
        <w:spacing w:line="240" w:lineRule="auto"/>
      </w:pPr>
      <w:r w:rsidRPr="007A2ACA">
        <w:t>question-by-question justification,</w:t>
      </w:r>
    </w:p>
    <w:p w:rsidR="00F13C6E" w:rsidRDefault="00F13C6E" w:rsidP="00F13C6E">
      <w:pPr>
        <w:pStyle w:val="MarkforAppendixHeadingBlack"/>
        <w:spacing w:line="240" w:lineRule="auto"/>
      </w:pPr>
    </w:p>
    <w:p w:rsidR="00F13C6E" w:rsidRDefault="00F13C6E" w:rsidP="00F13C6E">
      <w:pPr>
        <w:pStyle w:val="MarkforAppendixHeadingBlack"/>
        <w:spacing w:line="240" w:lineRule="auto"/>
      </w:pPr>
      <w:r w:rsidRPr="007A2ACA">
        <w:t>KEY OUTCOME domains AND SUBGROUPS,</w:t>
      </w:r>
    </w:p>
    <w:p w:rsidR="00F13C6E" w:rsidRDefault="00F13C6E" w:rsidP="00F13C6E">
      <w:pPr>
        <w:pStyle w:val="MarkforAppendixHeadingBlack"/>
        <w:spacing w:line="240" w:lineRule="auto"/>
      </w:pPr>
    </w:p>
    <w:p w:rsidR="00F13C6E" w:rsidRDefault="00F13C6E" w:rsidP="00F13C6E">
      <w:pPr>
        <w:pStyle w:val="MarkforAppendixHeadingBlack"/>
        <w:spacing w:line="240" w:lineRule="auto"/>
      </w:pPr>
      <w:r w:rsidRPr="007A2ACA">
        <w:t>AND SURVEYS REFERENCED</w:t>
      </w:r>
      <w:r>
        <w:t xml:space="preserve"> </w:t>
      </w:r>
      <w:r w:rsidRPr="007A2ACA">
        <w:t>FOR</w:t>
      </w:r>
    </w:p>
    <w:p w:rsidR="00F13C6E" w:rsidRDefault="00F13C6E" w:rsidP="00F13C6E">
      <w:pPr>
        <w:pStyle w:val="MarkforAppendixHeadingBlack"/>
        <w:spacing w:line="240" w:lineRule="auto"/>
      </w:pPr>
    </w:p>
    <w:p w:rsidR="00F13C6E" w:rsidRDefault="00F13C6E" w:rsidP="00F13C6E">
      <w:pPr>
        <w:pStyle w:val="MarkforAppendixHeadingBlack"/>
        <w:spacing w:line="240" w:lineRule="auto"/>
        <w:sectPr w:rsidR="00F13C6E" w:rsidSect="009171FB">
          <w:endnotePr>
            <w:numFmt w:val="decimal"/>
          </w:endnotePr>
          <w:type w:val="continuous"/>
          <w:pgSz w:w="12240" w:h="15840" w:code="1"/>
          <w:pgMar w:top="1440" w:right="1440" w:bottom="1440" w:left="1440" w:header="720" w:footer="576" w:gutter="0"/>
          <w:pgNumType w:start="51"/>
          <w:cols w:space="720"/>
          <w:docGrid w:linePitch="326"/>
        </w:sectPr>
      </w:pPr>
      <w:r w:rsidRPr="007A2ACA">
        <w:t xml:space="preserve">THE PACT </w:t>
      </w:r>
      <w:r>
        <w:t xml:space="preserve">HEALTHY MARRIAGE </w:t>
      </w:r>
      <w:r w:rsidRPr="007A2ACA">
        <w:t>Baseline survey</w:t>
      </w:r>
    </w:p>
    <w:p w:rsidR="003C47B4" w:rsidRPr="007A2ACA" w:rsidRDefault="003C47B4" w:rsidP="003C47B4">
      <w:pPr>
        <w:pStyle w:val="TableHeaderLeft"/>
        <w:rPr>
          <w:b/>
        </w:rPr>
      </w:pPr>
      <w:r w:rsidRPr="007A2ACA">
        <w:rPr>
          <w:b/>
        </w:rPr>
        <w:lastRenderedPageBreak/>
        <w:t xml:space="preserve">Table </w:t>
      </w:r>
      <w:r w:rsidR="006372B5">
        <w:rPr>
          <w:b/>
        </w:rPr>
        <w:t>B</w:t>
      </w:r>
      <w:bookmarkStart w:id="1" w:name="_GoBack"/>
      <w:bookmarkEnd w:id="1"/>
      <w:r w:rsidRPr="007A2ACA">
        <w:rPr>
          <w:b/>
        </w:rPr>
        <w:t xml:space="preserve">.1. Baseline </w:t>
      </w:r>
      <w:r w:rsidR="00991E32" w:rsidRPr="007A2ACA">
        <w:rPr>
          <w:b/>
        </w:rPr>
        <w:t>HM</w:t>
      </w:r>
      <w:r w:rsidRPr="007A2ACA">
        <w:rPr>
          <w:b/>
        </w:rPr>
        <w:t xml:space="preserve"> Survey: Question-by-Question Justification</w:t>
      </w:r>
    </w:p>
    <w:tbl>
      <w:tblPr>
        <w:tblStyle w:val="SMPRTableBlack"/>
        <w:tblW w:w="5123" w:type="pct"/>
        <w:tblInd w:w="0" w:type="dxa"/>
        <w:tblBorders>
          <w:insideH w:val="single" w:sz="4" w:space="0" w:color="auto"/>
          <w:insideV w:val="single" w:sz="4" w:space="0" w:color="auto"/>
        </w:tblBorders>
        <w:tblLook w:val="04A0" w:firstRow="1" w:lastRow="0" w:firstColumn="1" w:lastColumn="0" w:noHBand="0" w:noVBand="1"/>
      </w:tblPr>
      <w:tblGrid>
        <w:gridCol w:w="2075"/>
        <w:gridCol w:w="1265"/>
        <w:gridCol w:w="33"/>
        <w:gridCol w:w="994"/>
        <w:gridCol w:w="946"/>
        <w:gridCol w:w="967"/>
        <w:gridCol w:w="1186"/>
        <w:gridCol w:w="934"/>
        <w:gridCol w:w="5100"/>
      </w:tblGrid>
      <w:tr w:rsidR="00A72AA1" w:rsidRPr="007A2ACA" w:rsidTr="00A62898">
        <w:trPr>
          <w:cnfStyle w:val="100000000000" w:firstRow="1" w:lastRow="0" w:firstColumn="0" w:lastColumn="0" w:oddVBand="0" w:evenVBand="0" w:oddHBand="0" w:evenHBand="0" w:firstRowFirstColumn="0" w:firstRowLastColumn="0" w:lastRowFirstColumn="0" w:lastRowLastColumn="0"/>
          <w:trHeight w:val="332"/>
          <w:tblHeader/>
        </w:trPr>
        <w:tc>
          <w:tcPr>
            <w:tcW w:w="769" w:type="pct"/>
            <w:vMerge w:val="restart"/>
            <w:tcBorders>
              <w:bottom w:val="single" w:sz="4" w:space="0" w:color="auto"/>
              <w:right w:val="single" w:sz="4" w:space="0" w:color="auto"/>
            </w:tcBorders>
            <w:vAlign w:val="bottom"/>
          </w:tcPr>
          <w:p w:rsidR="00A72AA1" w:rsidRPr="007A2ACA" w:rsidRDefault="00A72AA1" w:rsidP="00417EF8">
            <w:pPr>
              <w:pStyle w:val="TableHeaderLeft"/>
              <w:rPr>
                <w:rFonts w:asciiTheme="minorHAnsi" w:hAnsiTheme="minorHAnsi"/>
                <w:sz w:val="16"/>
                <w:szCs w:val="16"/>
              </w:rPr>
            </w:pPr>
            <w:r w:rsidRPr="007A2ACA">
              <w:rPr>
                <w:rFonts w:asciiTheme="minorHAnsi" w:hAnsiTheme="minorHAnsi"/>
                <w:sz w:val="16"/>
                <w:szCs w:val="16"/>
              </w:rPr>
              <w:t>Question</w:t>
            </w:r>
          </w:p>
        </w:tc>
        <w:tc>
          <w:tcPr>
            <w:tcW w:w="469" w:type="pct"/>
            <w:vMerge w:val="restart"/>
            <w:tcBorders>
              <w:left w:val="single" w:sz="4" w:space="0" w:color="auto"/>
              <w:bottom w:val="single" w:sz="4" w:space="0" w:color="auto"/>
              <w:right w:val="single" w:sz="4" w:space="0" w:color="auto"/>
            </w:tcBorders>
            <w:vAlign w:val="bottom"/>
          </w:tcPr>
          <w:p w:rsidR="00A72AA1" w:rsidRPr="007A2ACA" w:rsidRDefault="00A72AA1" w:rsidP="00417EF8">
            <w:pPr>
              <w:pStyle w:val="TableHeaderCenter"/>
              <w:rPr>
                <w:rFonts w:asciiTheme="minorHAnsi" w:hAnsiTheme="minorHAnsi"/>
                <w:sz w:val="16"/>
                <w:szCs w:val="16"/>
              </w:rPr>
            </w:pPr>
            <w:r w:rsidRPr="007A2ACA">
              <w:rPr>
                <w:rFonts w:asciiTheme="minorHAnsi" w:hAnsiTheme="minorHAnsi"/>
                <w:sz w:val="16"/>
                <w:szCs w:val="16"/>
              </w:rPr>
              <w:t>Source</w:t>
            </w:r>
          </w:p>
        </w:tc>
        <w:tc>
          <w:tcPr>
            <w:tcW w:w="1873" w:type="pct"/>
            <w:gridSpan w:val="6"/>
            <w:tcBorders>
              <w:left w:val="single" w:sz="4" w:space="0" w:color="auto"/>
              <w:bottom w:val="single" w:sz="4" w:space="0" w:color="auto"/>
              <w:right w:val="single" w:sz="4" w:space="0" w:color="auto"/>
            </w:tcBorders>
          </w:tcPr>
          <w:p w:rsidR="00A72AA1" w:rsidRPr="007A2ACA" w:rsidRDefault="00A72AA1" w:rsidP="00417EF8">
            <w:pPr>
              <w:pStyle w:val="TableHeaderCenter"/>
              <w:rPr>
                <w:rFonts w:asciiTheme="minorHAnsi" w:hAnsiTheme="minorHAnsi"/>
                <w:sz w:val="16"/>
                <w:szCs w:val="16"/>
              </w:rPr>
            </w:pPr>
            <w:r w:rsidRPr="007A2ACA">
              <w:rPr>
                <w:rFonts w:asciiTheme="minorHAnsi" w:hAnsiTheme="minorHAnsi"/>
                <w:sz w:val="16"/>
                <w:szCs w:val="16"/>
              </w:rPr>
              <w:t>How Question Will be Used</w:t>
            </w:r>
          </w:p>
        </w:tc>
        <w:tc>
          <w:tcPr>
            <w:tcW w:w="1890" w:type="pct"/>
            <w:vMerge w:val="restart"/>
            <w:tcBorders>
              <w:left w:val="single" w:sz="4" w:space="0" w:color="auto"/>
            </w:tcBorders>
            <w:vAlign w:val="bottom"/>
          </w:tcPr>
          <w:p w:rsidR="00A72AA1" w:rsidRPr="007A2ACA" w:rsidRDefault="00A72AA1" w:rsidP="00417EF8">
            <w:pPr>
              <w:pStyle w:val="TableHeaderCenter"/>
              <w:rPr>
                <w:rFonts w:asciiTheme="minorHAnsi" w:hAnsiTheme="minorHAnsi"/>
                <w:sz w:val="16"/>
                <w:szCs w:val="16"/>
              </w:rPr>
            </w:pPr>
            <w:r w:rsidRPr="007A2ACA">
              <w:rPr>
                <w:rFonts w:asciiTheme="minorHAnsi" w:hAnsiTheme="minorHAnsi"/>
                <w:sz w:val="16"/>
                <w:szCs w:val="16"/>
              </w:rPr>
              <w:t>Rationale</w:t>
            </w:r>
          </w:p>
        </w:tc>
      </w:tr>
      <w:tr w:rsidR="00D97E93" w:rsidRPr="007A2ACA" w:rsidTr="00CF61C4">
        <w:trPr>
          <w:cnfStyle w:val="100000000000" w:firstRow="1" w:lastRow="0" w:firstColumn="0" w:lastColumn="0" w:oddVBand="0" w:evenVBand="0" w:oddHBand="0" w:evenHBand="0" w:firstRowFirstColumn="0" w:firstRowLastColumn="0" w:lastRowFirstColumn="0" w:lastRowLastColumn="0"/>
          <w:trHeight w:val="332"/>
          <w:tblHeader/>
        </w:trPr>
        <w:tc>
          <w:tcPr>
            <w:tcW w:w="769" w:type="pct"/>
            <w:vMerge/>
            <w:tcBorders>
              <w:top w:val="single" w:sz="4" w:space="0" w:color="auto"/>
              <w:bottom w:val="single" w:sz="4" w:space="0" w:color="auto"/>
              <w:right w:val="single" w:sz="4" w:space="0" w:color="auto"/>
            </w:tcBorders>
          </w:tcPr>
          <w:p w:rsidR="00A72AA1" w:rsidRPr="007A2ACA" w:rsidRDefault="00A72AA1" w:rsidP="00564F1D">
            <w:pPr>
              <w:pStyle w:val="TableHeaderLeft"/>
              <w:rPr>
                <w:rFonts w:asciiTheme="minorHAnsi" w:hAnsiTheme="minorHAnsi"/>
                <w:sz w:val="16"/>
                <w:szCs w:val="16"/>
              </w:rPr>
            </w:pPr>
          </w:p>
        </w:tc>
        <w:tc>
          <w:tcPr>
            <w:tcW w:w="469" w:type="pct"/>
            <w:vMerge/>
            <w:tcBorders>
              <w:top w:val="single" w:sz="4" w:space="0" w:color="auto"/>
              <w:left w:val="single" w:sz="4" w:space="0" w:color="auto"/>
              <w:bottom w:val="single" w:sz="4" w:space="0" w:color="auto"/>
              <w:right w:val="single" w:sz="4" w:space="0" w:color="auto"/>
            </w:tcBorders>
          </w:tcPr>
          <w:p w:rsidR="00A72AA1" w:rsidRPr="007A2ACA" w:rsidRDefault="00A72AA1" w:rsidP="00564F1D">
            <w:pPr>
              <w:pStyle w:val="TableHeaderCenter"/>
              <w:rPr>
                <w:rFonts w:asciiTheme="minorHAnsi" w:hAnsiTheme="minorHAnsi"/>
                <w:sz w:val="16"/>
                <w:szCs w:val="16"/>
              </w:rPr>
            </w:pPr>
          </w:p>
        </w:tc>
        <w:tc>
          <w:tcPr>
            <w:tcW w:w="380" w:type="pct"/>
            <w:gridSpan w:val="2"/>
            <w:tcBorders>
              <w:top w:val="single" w:sz="4" w:space="0" w:color="auto"/>
              <w:left w:val="single" w:sz="4" w:space="0" w:color="auto"/>
              <w:bottom w:val="single" w:sz="4" w:space="0" w:color="auto"/>
              <w:right w:val="single" w:sz="4" w:space="0" w:color="auto"/>
            </w:tcBorders>
            <w:vAlign w:val="bottom"/>
          </w:tcPr>
          <w:p w:rsidR="00A72AA1" w:rsidRPr="007A2ACA" w:rsidRDefault="00A72AA1" w:rsidP="00417EF8">
            <w:pPr>
              <w:pStyle w:val="TableHeaderCenter"/>
              <w:rPr>
                <w:rFonts w:asciiTheme="minorHAnsi" w:hAnsiTheme="minorHAnsi"/>
                <w:sz w:val="16"/>
                <w:szCs w:val="16"/>
              </w:rPr>
            </w:pPr>
            <w:r w:rsidRPr="007A2ACA">
              <w:rPr>
                <w:rFonts w:asciiTheme="minorHAnsi" w:hAnsiTheme="minorHAnsi"/>
                <w:sz w:val="16"/>
                <w:szCs w:val="16"/>
              </w:rPr>
              <w:t>Descriptor</w:t>
            </w:r>
          </w:p>
        </w:tc>
        <w:tc>
          <w:tcPr>
            <w:tcW w:w="350" w:type="pct"/>
            <w:tcBorders>
              <w:top w:val="single" w:sz="4" w:space="0" w:color="auto"/>
              <w:left w:val="single" w:sz="4" w:space="0" w:color="auto"/>
              <w:bottom w:val="single" w:sz="4" w:space="0" w:color="auto"/>
              <w:right w:val="single" w:sz="4" w:space="0" w:color="auto"/>
            </w:tcBorders>
            <w:vAlign w:val="bottom"/>
          </w:tcPr>
          <w:p w:rsidR="00A72AA1" w:rsidRPr="007A2ACA" w:rsidRDefault="00A72AA1" w:rsidP="00417EF8">
            <w:pPr>
              <w:pStyle w:val="TableHeaderCenter"/>
              <w:rPr>
                <w:rFonts w:asciiTheme="minorHAnsi" w:hAnsiTheme="minorHAnsi"/>
                <w:sz w:val="16"/>
                <w:szCs w:val="16"/>
              </w:rPr>
            </w:pPr>
            <w:r w:rsidRPr="007A2ACA">
              <w:rPr>
                <w:rFonts w:asciiTheme="minorHAnsi" w:hAnsiTheme="minorHAnsi"/>
                <w:sz w:val="16"/>
                <w:szCs w:val="16"/>
              </w:rPr>
              <w:t>Covariate</w:t>
            </w:r>
          </w:p>
        </w:tc>
        <w:tc>
          <w:tcPr>
            <w:tcW w:w="358" w:type="pct"/>
            <w:tcBorders>
              <w:top w:val="single" w:sz="4" w:space="0" w:color="auto"/>
              <w:left w:val="single" w:sz="4" w:space="0" w:color="auto"/>
              <w:bottom w:val="single" w:sz="4" w:space="0" w:color="auto"/>
              <w:right w:val="single" w:sz="4" w:space="0" w:color="auto"/>
            </w:tcBorders>
            <w:vAlign w:val="bottom"/>
          </w:tcPr>
          <w:p w:rsidR="00A72AA1" w:rsidRPr="007A2ACA" w:rsidRDefault="00A72AA1" w:rsidP="00417EF8">
            <w:pPr>
              <w:pStyle w:val="TableHeaderCenter"/>
              <w:rPr>
                <w:rFonts w:asciiTheme="minorHAnsi" w:hAnsiTheme="minorHAnsi"/>
                <w:sz w:val="16"/>
                <w:szCs w:val="16"/>
              </w:rPr>
            </w:pPr>
            <w:r w:rsidRPr="007A2ACA">
              <w:rPr>
                <w:rFonts w:asciiTheme="minorHAnsi" w:hAnsiTheme="minorHAnsi"/>
                <w:sz w:val="16"/>
                <w:szCs w:val="16"/>
              </w:rPr>
              <w:t>Subgroup</w:t>
            </w:r>
          </w:p>
        </w:tc>
        <w:tc>
          <w:tcPr>
            <w:tcW w:w="439" w:type="pct"/>
            <w:tcBorders>
              <w:top w:val="single" w:sz="4" w:space="0" w:color="auto"/>
              <w:left w:val="single" w:sz="4" w:space="0" w:color="auto"/>
              <w:bottom w:val="single" w:sz="4" w:space="0" w:color="auto"/>
              <w:right w:val="single" w:sz="4" w:space="0" w:color="auto"/>
            </w:tcBorders>
            <w:vAlign w:val="bottom"/>
          </w:tcPr>
          <w:p w:rsidR="00A72AA1" w:rsidRPr="007A2ACA" w:rsidRDefault="00A72AA1" w:rsidP="00417EF8">
            <w:pPr>
              <w:pStyle w:val="TableHeaderCenter"/>
              <w:rPr>
                <w:rFonts w:asciiTheme="minorHAnsi" w:hAnsiTheme="minorHAnsi"/>
                <w:sz w:val="16"/>
                <w:szCs w:val="16"/>
              </w:rPr>
            </w:pPr>
            <w:r w:rsidRPr="007A2ACA">
              <w:rPr>
                <w:rFonts w:asciiTheme="minorHAnsi" w:hAnsiTheme="minorHAnsi"/>
                <w:sz w:val="16"/>
                <w:szCs w:val="16"/>
              </w:rPr>
              <w:t>Predictor of Participation</w:t>
            </w:r>
          </w:p>
        </w:tc>
        <w:tc>
          <w:tcPr>
            <w:tcW w:w="345" w:type="pct"/>
            <w:tcBorders>
              <w:top w:val="single" w:sz="4" w:space="0" w:color="auto"/>
              <w:left w:val="single" w:sz="4" w:space="0" w:color="auto"/>
              <w:bottom w:val="single" w:sz="4" w:space="0" w:color="auto"/>
              <w:right w:val="single" w:sz="4" w:space="0" w:color="auto"/>
            </w:tcBorders>
            <w:vAlign w:val="bottom"/>
          </w:tcPr>
          <w:p w:rsidR="00A72AA1" w:rsidRPr="007A2ACA" w:rsidRDefault="00A72AA1" w:rsidP="00A72AA1">
            <w:pPr>
              <w:pStyle w:val="TableHeaderCenter"/>
              <w:rPr>
                <w:rFonts w:asciiTheme="minorHAnsi" w:hAnsiTheme="minorHAnsi"/>
                <w:sz w:val="16"/>
                <w:szCs w:val="16"/>
              </w:rPr>
            </w:pPr>
            <w:r w:rsidRPr="007A2ACA">
              <w:rPr>
                <w:rFonts w:asciiTheme="minorHAnsi" w:hAnsiTheme="minorHAnsi"/>
                <w:sz w:val="16"/>
                <w:szCs w:val="16"/>
              </w:rPr>
              <w:t>Outcome</w:t>
            </w:r>
          </w:p>
        </w:tc>
        <w:tc>
          <w:tcPr>
            <w:tcW w:w="1890" w:type="pct"/>
            <w:vMerge/>
            <w:tcBorders>
              <w:left w:val="single" w:sz="4" w:space="0" w:color="auto"/>
              <w:bottom w:val="single" w:sz="4" w:space="0" w:color="auto"/>
            </w:tcBorders>
            <w:vAlign w:val="bottom"/>
          </w:tcPr>
          <w:p w:rsidR="00A72AA1" w:rsidRPr="007A2ACA" w:rsidRDefault="00A72AA1" w:rsidP="00417EF8">
            <w:pPr>
              <w:pStyle w:val="TableHeaderCenter"/>
              <w:rPr>
                <w:rFonts w:asciiTheme="minorHAnsi" w:hAnsiTheme="minorHAnsi"/>
                <w:sz w:val="16"/>
                <w:szCs w:val="16"/>
              </w:rPr>
            </w:pPr>
          </w:p>
        </w:tc>
      </w:tr>
      <w:tr w:rsidR="00A72AA1" w:rsidRPr="007A2ACA" w:rsidTr="00CF61C4">
        <w:tc>
          <w:tcPr>
            <w:tcW w:w="5000" w:type="pct"/>
            <w:gridSpan w:val="9"/>
            <w:tcBorders>
              <w:top w:val="single" w:sz="4" w:space="0" w:color="auto"/>
            </w:tcBorders>
            <w:shd w:val="clear" w:color="auto" w:fill="D9D9D9" w:themeFill="background1" w:themeFillShade="D9"/>
          </w:tcPr>
          <w:p w:rsidR="00A72AA1" w:rsidRPr="007A2ACA" w:rsidRDefault="00A72AA1" w:rsidP="00564F1D">
            <w:pPr>
              <w:pStyle w:val="TableText"/>
              <w:spacing w:before="60" w:after="60"/>
              <w:rPr>
                <w:rFonts w:asciiTheme="minorHAnsi" w:hAnsiTheme="minorHAnsi"/>
                <w:b/>
                <w:sz w:val="16"/>
                <w:szCs w:val="16"/>
              </w:rPr>
            </w:pPr>
            <w:r w:rsidRPr="007A2ACA">
              <w:rPr>
                <w:rFonts w:asciiTheme="minorHAnsi" w:hAnsiTheme="minorHAnsi"/>
                <w:b/>
                <w:sz w:val="16"/>
                <w:szCs w:val="16"/>
              </w:rPr>
              <w:t>Introduction</w:t>
            </w:r>
          </w:p>
        </w:tc>
      </w:tr>
      <w:tr w:rsidR="00A72AA1" w:rsidRPr="007A2ACA" w:rsidTr="00CF61C4">
        <w:tc>
          <w:tcPr>
            <w:tcW w:w="769" w:type="pct"/>
            <w:tcBorders>
              <w:bottom w:val="single" w:sz="4" w:space="0" w:color="auto"/>
            </w:tcBorders>
          </w:tcPr>
          <w:p w:rsidR="00A72AA1" w:rsidRPr="007A2ACA" w:rsidRDefault="00102B5E" w:rsidP="00FD63D7">
            <w:pPr>
              <w:pStyle w:val="TableText"/>
              <w:spacing w:before="60" w:after="60"/>
              <w:rPr>
                <w:rFonts w:asciiTheme="minorHAnsi" w:hAnsiTheme="minorHAnsi"/>
                <w:sz w:val="16"/>
                <w:szCs w:val="16"/>
              </w:rPr>
            </w:pPr>
            <w:r w:rsidRPr="007A2ACA">
              <w:rPr>
                <w:rFonts w:asciiTheme="minorHAnsi" w:hAnsiTheme="minorHAnsi"/>
                <w:sz w:val="16"/>
                <w:szCs w:val="16"/>
              </w:rPr>
              <w:t>Introduction (</w:t>
            </w:r>
            <w:r w:rsidR="002979A1" w:rsidRPr="007A2ACA">
              <w:rPr>
                <w:rFonts w:asciiTheme="minorHAnsi" w:hAnsiTheme="minorHAnsi"/>
                <w:sz w:val="16"/>
                <w:szCs w:val="16"/>
              </w:rPr>
              <w:t>i</w:t>
            </w:r>
            <w:r w:rsidR="00A72AA1" w:rsidRPr="007A2ACA">
              <w:rPr>
                <w:rFonts w:asciiTheme="minorHAnsi" w:hAnsiTheme="minorHAnsi"/>
                <w:sz w:val="16"/>
                <w:szCs w:val="16"/>
              </w:rPr>
              <w:t>1–</w:t>
            </w:r>
            <w:r w:rsidR="00D8396B">
              <w:rPr>
                <w:rFonts w:asciiTheme="minorHAnsi" w:hAnsiTheme="minorHAnsi"/>
                <w:sz w:val="16"/>
                <w:szCs w:val="16"/>
              </w:rPr>
              <w:t>i</w:t>
            </w:r>
            <w:r w:rsidR="00A72AA1" w:rsidRPr="007A2ACA">
              <w:rPr>
                <w:rFonts w:asciiTheme="minorHAnsi" w:hAnsiTheme="minorHAnsi"/>
                <w:sz w:val="16"/>
                <w:szCs w:val="16"/>
              </w:rPr>
              <w:t>7)</w:t>
            </w:r>
          </w:p>
        </w:tc>
        <w:tc>
          <w:tcPr>
            <w:tcW w:w="469" w:type="pct"/>
            <w:tcBorders>
              <w:bottom w:val="single" w:sz="4" w:space="0" w:color="auto"/>
            </w:tcBorders>
          </w:tcPr>
          <w:p w:rsidR="00A72AA1" w:rsidRPr="007A2ACA" w:rsidRDefault="00A72AA1" w:rsidP="00FD63D7">
            <w:pPr>
              <w:pStyle w:val="TableText"/>
              <w:spacing w:before="60" w:after="60"/>
              <w:rPr>
                <w:rFonts w:asciiTheme="minorHAnsi" w:hAnsiTheme="minorHAnsi"/>
                <w:sz w:val="16"/>
                <w:szCs w:val="16"/>
              </w:rPr>
            </w:pPr>
          </w:p>
        </w:tc>
        <w:tc>
          <w:tcPr>
            <w:tcW w:w="380" w:type="pct"/>
            <w:gridSpan w:val="2"/>
            <w:tcBorders>
              <w:bottom w:val="single" w:sz="4" w:space="0" w:color="auto"/>
            </w:tcBorders>
          </w:tcPr>
          <w:p w:rsidR="00A72AA1" w:rsidRPr="007A2ACA" w:rsidRDefault="00A72AA1" w:rsidP="00FD63D7">
            <w:pPr>
              <w:pStyle w:val="TableText"/>
              <w:spacing w:before="60" w:after="60"/>
              <w:rPr>
                <w:rFonts w:asciiTheme="minorHAnsi" w:hAnsiTheme="minorHAnsi"/>
                <w:sz w:val="16"/>
                <w:szCs w:val="16"/>
              </w:rPr>
            </w:pPr>
          </w:p>
        </w:tc>
        <w:tc>
          <w:tcPr>
            <w:tcW w:w="350" w:type="pct"/>
            <w:tcBorders>
              <w:bottom w:val="single" w:sz="4" w:space="0" w:color="auto"/>
            </w:tcBorders>
          </w:tcPr>
          <w:p w:rsidR="00A72AA1" w:rsidRPr="007A2ACA" w:rsidRDefault="00A72AA1" w:rsidP="00FD63D7">
            <w:pPr>
              <w:pStyle w:val="TableText"/>
              <w:spacing w:before="60" w:after="60"/>
              <w:rPr>
                <w:rFonts w:asciiTheme="minorHAnsi" w:hAnsiTheme="minorHAnsi"/>
                <w:sz w:val="16"/>
                <w:szCs w:val="16"/>
              </w:rPr>
            </w:pPr>
          </w:p>
        </w:tc>
        <w:tc>
          <w:tcPr>
            <w:tcW w:w="358" w:type="pct"/>
            <w:tcBorders>
              <w:bottom w:val="single" w:sz="4" w:space="0" w:color="auto"/>
            </w:tcBorders>
          </w:tcPr>
          <w:p w:rsidR="00A72AA1" w:rsidRPr="007A2ACA" w:rsidRDefault="00A72AA1" w:rsidP="00FD63D7">
            <w:pPr>
              <w:pStyle w:val="TableText"/>
              <w:spacing w:before="60" w:after="60"/>
              <w:rPr>
                <w:rFonts w:asciiTheme="minorHAnsi" w:hAnsiTheme="minorHAnsi"/>
                <w:sz w:val="16"/>
                <w:szCs w:val="16"/>
              </w:rPr>
            </w:pPr>
          </w:p>
        </w:tc>
        <w:tc>
          <w:tcPr>
            <w:tcW w:w="439" w:type="pct"/>
            <w:tcBorders>
              <w:bottom w:val="single" w:sz="4" w:space="0" w:color="auto"/>
            </w:tcBorders>
          </w:tcPr>
          <w:p w:rsidR="00A72AA1" w:rsidRPr="007A2ACA" w:rsidRDefault="00A72AA1" w:rsidP="00FD63D7">
            <w:pPr>
              <w:pStyle w:val="TableText"/>
              <w:spacing w:before="60" w:after="60"/>
              <w:rPr>
                <w:rFonts w:asciiTheme="minorHAnsi" w:hAnsiTheme="minorHAnsi"/>
                <w:sz w:val="16"/>
                <w:szCs w:val="16"/>
              </w:rPr>
            </w:pPr>
          </w:p>
        </w:tc>
        <w:tc>
          <w:tcPr>
            <w:tcW w:w="345" w:type="pct"/>
            <w:tcBorders>
              <w:bottom w:val="single" w:sz="4" w:space="0" w:color="auto"/>
            </w:tcBorders>
          </w:tcPr>
          <w:p w:rsidR="00A72AA1" w:rsidRPr="007A2ACA" w:rsidRDefault="00A72AA1" w:rsidP="00FD63D7">
            <w:pPr>
              <w:pStyle w:val="TableText"/>
              <w:spacing w:before="60" w:after="60"/>
              <w:rPr>
                <w:rFonts w:asciiTheme="minorHAnsi" w:hAnsiTheme="minorHAnsi"/>
                <w:sz w:val="16"/>
                <w:szCs w:val="16"/>
              </w:rPr>
            </w:pPr>
          </w:p>
        </w:tc>
        <w:tc>
          <w:tcPr>
            <w:tcW w:w="1890" w:type="pct"/>
            <w:tcBorders>
              <w:bottom w:val="single" w:sz="4" w:space="0" w:color="auto"/>
            </w:tcBorders>
          </w:tcPr>
          <w:p w:rsidR="00A72AA1" w:rsidRPr="007A2ACA" w:rsidRDefault="00A72AA1" w:rsidP="00FD63D7">
            <w:pPr>
              <w:pStyle w:val="TableText"/>
              <w:spacing w:before="60" w:after="60"/>
              <w:rPr>
                <w:rFonts w:asciiTheme="minorHAnsi" w:hAnsiTheme="minorHAnsi"/>
                <w:sz w:val="16"/>
                <w:szCs w:val="16"/>
              </w:rPr>
            </w:pPr>
            <w:r w:rsidRPr="007A2ACA">
              <w:rPr>
                <w:rFonts w:asciiTheme="minorHAnsi" w:hAnsiTheme="minorHAnsi"/>
                <w:sz w:val="16"/>
                <w:szCs w:val="16"/>
              </w:rPr>
              <w:t>Obtaining consent</w:t>
            </w:r>
          </w:p>
        </w:tc>
      </w:tr>
      <w:tr w:rsidR="00C37ABF" w:rsidRPr="007A2ACA" w:rsidTr="00CF61C4">
        <w:tc>
          <w:tcPr>
            <w:tcW w:w="5000" w:type="pct"/>
            <w:gridSpan w:val="9"/>
            <w:tcBorders>
              <w:top w:val="single" w:sz="4" w:space="0" w:color="auto"/>
              <w:bottom w:val="single" w:sz="4" w:space="0" w:color="auto"/>
            </w:tcBorders>
            <w:shd w:val="clear" w:color="auto" w:fill="D9D9D9" w:themeFill="background1" w:themeFillShade="D9"/>
          </w:tcPr>
          <w:p w:rsidR="00C37ABF" w:rsidRPr="007A2ACA" w:rsidRDefault="00C37ABF" w:rsidP="00564F1D">
            <w:pPr>
              <w:pStyle w:val="TableText"/>
              <w:spacing w:before="60" w:after="60"/>
              <w:rPr>
                <w:rFonts w:asciiTheme="minorHAnsi" w:hAnsiTheme="minorHAnsi"/>
                <w:b/>
                <w:sz w:val="16"/>
                <w:szCs w:val="16"/>
              </w:rPr>
            </w:pPr>
            <w:r>
              <w:rPr>
                <w:rFonts w:asciiTheme="minorHAnsi" w:hAnsiTheme="minorHAnsi"/>
                <w:b/>
                <w:sz w:val="16"/>
                <w:szCs w:val="16"/>
              </w:rPr>
              <w:t>Screening Questions</w:t>
            </w:r>
          </w:p>
        </w:tc>
      </w:tr>
      <w:tr w:rsidR="00A748E3" w:rsidRPr="007A2ACA" w:rsidTr="00A62898">
        <w:tc>
          <w:tcPr>
            <w:tcW w:w="769" w:type="pct"/>
            <w:tcBorders>
              <w:top w:val="single" w:sz="4" w:space="0" w:color="auto"/>
            </w:tcBorders>
            <w:shd w:val="clear" w:color="auto" w:fill="FFFFFF" w:themeFill="background1"/>
          </w:tcPr>
          <w:p w:rsidR="00A748E3" w:rsidRPr="00A62898" w:rsidRDefault="00A748E3" w:rsidP="00564F1D">
            <w:pPr>
              <w:pStyle w:val="TableText"/>
              <w:spacing w:before="60" w:after="60"/>
              <w:rPr>
                <w:rFonts w:asciiTheme="minorHAnsi" w:hAnsiTheme="minorHAnsi"/>
                <w:sz w:val="16"/>
                <w:szCs w:val="16"/>
              </w:rPr>
            </w:pPr>
            <w:r w:rsidRPr="00A62898">
              <w:rPr>
                <w:rFonts w:asciiTheme="minorHAnsi" w:hAnsiTheme="minorHAnsi"/>
                <w:sz w:val="16"/>
                <w:szCs w:val="16"/>
              </w:rPr>
              <w:t>Date of birth  (A2)</w:t>
            </w:r>
          </w:p>
        </w:tc>
        <w:tc>
          <w:tcPr>
            <w:tcW w:w="481" w:type="pct"/>
            <w:gridSpan w:val="2"/>
            <w:tcBorders>
              <w:top w:val="single" w:sz="4" w:space="0" w:color="auto"/>
            </w:tcBorders>
            <w:shd w:val="clear" w:color="auto" w:fill="FFFFFF" w:themeFill="background1"/>
          </w:tcPr>
          <w:p w:rsidR="00A748E3" w:rsidRPr="00A62898" w:rsidRDefault="00BE5A03" w:rsidP="00564F1D">
            <w:pPr>
              <w:pStyle w:val="TableText"/>
              <w:spacing w:before="60" w:after="60"/>
              <w:rPr>
                <w:rFonts w:asciiTheme="minorHAnsi" w:hAnsiTheme="minorHAnsi"/>
                <w:sz w:val="16"/>
                <w:szCs w:val="16"/>
              </w:rPr>
            </w:pPr>
            <w:r w:rsidRPr="00A62898">
              <w:rPr>
                <w:rFonts w:asciiTheme="minorHAnsi" w:hAnsiTheme="minorHAnsi"/>
                <w:sz w:val="16"/>
                <w:szCs w:val="16"/>
              </w:rPr>
              <w:t>PACT</w:t>
            </w:r>
            <w:r w:rsidR="00517431" w:rsidRPr="00A62898">
              <w:rPr>
                <w:rFonts w:asciiTheme="minorHAnsi" w:hAnsiTheme="minorHAnsi"/>
                <w:sz w:val="16"/>
                <w:szCs w:val="16"/>
              </w:rPr>
              <w:t>-</w:t>
            </w:r>
            <w:r w:rsidRPr="00A62898">
              <w:rPr>
                <w:rFonts w:asciiTheme="minorHAnsi" w:hAnsiTheme="minorHAnsi"/>
                <w:sz w:val="16"/>
                <w:szCs w:val="16"/>
              </w:rPr>
              <w:t xml:space="preserve"> developed</w:t>
            </w:r>
          </w:p>
        </w:tc>
        <w:tc>
          <w:tcPr>
            <w:tcW w:w="368" w:type="pct"/>
            <w:tcBorders>
              <w:top w:val="single" w:sz="4" w:space="0" w:color="auto"/>
            </w:tcBorders>
            <w:shd w:val="clear" w:color="auto" w:fill="FFFFFF" w:themeFill="background1"/>
          </w:tcPr>
          <w:p w:rsidR="00A748E3" w:rsidRPr="00A62898" w:rsidRDefault="00BE5A03" w:rsidP="00564F1D">
            <w:pPr>
              <w:pStyle w:val="TableText"/>
              <w:spacing w:before="60" w:after="60"/>
              <w:rPr>
                <w:rFonts w:asciiTheme="minorHAnsi" w:hAnsiTheme="minorHAnsi"/>
                <w:sz w:val="16"/>
                <w:szCs w:val="16"/>
              </w:rPr>
            </w:pPr>
            <w:r w:rsidRPr="00A62898">
              <w:rPr>
                <w:rFonts w:asciiTheme="minorHAnsi" w:hAnsiTheme="minorHAnsi"/>
                <w:sz w:val="16"/>
                <w:szCs w:val="16"/>
              </w:rPr>
              <w:t>X</w:t>
            </w:r>
          </w:p>
        </w:tc>
        <w:tc>
          <w:tcPr>
            <w:tcW w:w="350" w:type="pct"/>
            <w:tcBorders>
              <w:top w:val="single" w:sz="4" w:space="0" w:color="auto"/>
            </w:tcBorders>
            <w:shd w:val="clear" w:color="auto" w:fill="FFFFFF" w:themeFill="background1"/>
          </w:tcPr>
          <w:p w:rsidR="00A748E3" w:rsidRPr="00A62898" w:rsidRDefault="00BE5A03" w:rsidP="00564F1D">
            <w:pPr>
              <w:pStyle w:val="TableText"/>
              <w:spacing w:before="60" w:after="60"/>
              <w:rPr>
                <w:rFonts w:asciiTheme="minorHAnsi" w:hAnsiTheme="minorHAnsi"/>
                <w:sz w:val="16"/>
                <w:szCs w:val="16"/>
              </w:rPr>
            </w:pPr>
            <w:r w:rsidRPr="00A62898">
              <w:rPr>
                <w:rFonts w:asciiTheme="minorHAnsi" w:hAnsiTheme="minorHAnsi"/>
                <w:sz w:val="16"/>
                <w:szCs w:val="16"/>
              </w:rPr>
              <w:t>X</w:t>
            </w:r>
          </w:p>
        </w:tc>
        <w:tc>
          <w:tcPr>
            <w:tcW w:w="358" w:type="pct"/>
            <w:tcBorders>
              <w:top w:val="single" w:sz="4" w:space="0" w:color="auto"/>
            </w:tcBorders>
            <w:shd w:val="clear" w:color="auto" w:fill="FFFFFF" w:themeFill="background1"/>
          </w:tcPr>
          <w:p w:rsidR="00A748E3" w:rsidRPr="00A62898" w:rsidRDefault="00BE5A03" w:rsidP="00564F1D">
            <w:pPr>
              <w:pStyle w:val="TableText"/>
              <w:spacing w:before="60" w:after="60"/>
              <w:rPr>
                <w:rFonts w:asciiTheme="minorHAnsi" w:hAnsiTheme="minorHAnsi"/>
                <w:sz w:val="16"/>
                <w:szCs w:val="16"/>
              </w:rPr>
            </w:pPr>
            <w:r w:rsidRPr="00A62898">
              <w:rPr>
                <w:rFonts w:asciiTheme="minorHAnsi" w:hAnsiTheme="minorHAnsi"/>
                <w:sz w:val="16"/>
                <w:szCs w:val="16"/>
              </w:rPr>
              <w:t>X</w:t>
            </w:r>
          </w:p>
        </w:tc>
        <w:tc>
          <w:tcPr>
            <w:tcW w:w="439" w:type="pct"/>
            <w:tcBorders>
              <w:top w:val="single" w:sz="4" w:space="0" w:color="auto"/>
            </w:tcBorders>
            <w:shd w:val="clear" w:color="auto" w:fill="FFFFFF" w:themeFill="background1"/>
          </w:tcPr>
          <w:p w:rsidR="00A748E3" w:rsidRPr="00A62898" w:rsidRDefault="00BE5A03" w:rsidP="00564F1D">
            <w:pPr>
              <w:pStyle w:val="TableText"/>
              <w:spacing w:before="60" w:after="60"/>
              <w:rPr>
                <w:rFonts w:asciiTheme="minorHAnsi" w:hAnsiTheme="minorHAnsi"/>
                <w:sz w:val="16"/>
                <w:szCs w:val="16"/>
              </w:rPr>
            </w:pPr>
            <w:r w:rsidRPr="00A62898">
              <w:rPr>
                <w:rFonts w:asciiTheme="minorHAnsi" w:hAnsiTheme="minorHAnsi"/>
                <w:sz w:val="16"/>
                <w:szCs w:val="16"/>
              </w:rPr>
              <w:t>X</w:t>
            </w:r>
          </w:p>
        </w:tc>
        <w:tc>
          <w:tcPr>
            <w:tcW w:w="345" w:type="pct"/>
            <w:tcBorders>
              <w:top w:val="single" w:sz="4" w:space="0" w:color="auto"/>
            </w:tcBorders>
            <w:shd w:val="clear" w:color="auto" w:fill="FFFFFF" w:themeFill="background1"/>
          </w:tcPr>
          <w:p w:rsidR="00A748E3" w:rsidRPr="00A62898" w:rsidRDefault="00A748E3" w:rsidP="00564F1D">
            <w:pPr>
              <w:pStyle w:val="TableText"/>
              <w:spacing w:before="60" w:after="60"/>
              <w:rPr>
                <w:rFonts w:asciiTheme="minorHAnsi" w:hAnsiTheme="minorHAnsi"/>
                <w:sz w:val="16"/>
                <w:szCs w:val="16"/>
              </w:rPr>
            </w:pPr>
          </w:p>
        </w:tc>
        <w:tc>
          <w:tcPr>
            <w:tcW w:w="1890" w:type="pct"/>
            <w:tcBorders>
              <w:top w:val="single" w:sz="4" w:space="0" w:color="auto"/>
            </w:tcBorders>
            <w:shd w:val="clear" w:color="auto" w:fill="FFFFFF" w:themeFill="background1"/>
          </w:tcPr>
          <w:p w:rsidR="00A748E3" w:rsidRPr="00A62898" w:rsidRDefault="00BE5A03" w:rsidP="00564F1D">
            <w:pPr>
              <w:pStyle w:val="TableText"/>
              <w:spacing w:before="60" w:after="60"/>
              <w:rPr>
                <w:rFonts w:asciiTheme="minorHAnsi" w:hAnsiTheme="minorHAnsi"/>
                <w:sz w:val="16"/>
                <w:szCs w:val="16"/>
              </w:rPr>
            </w:pPr>
            <w:r w:rsidRPr="00A62898">
              <w:rPr>
                <w:rFonts w:asciiTheme="minorHAnsi" w:hAnsiTheme="minorHAnsi"/>
                <w:sz w:val="16"/>
                <w:szCs w:val="16"/>
              </w:rPr>
              <w:t>The date of birth will be used to calculate the person’s age. It is asked early in the instrument so that</w:t>
            </w:r>
            <w:r w:rsidR="00517431" w:rsidRPr="00A62898">
              <w:rPr>
                <w:rFonts w:asciiTheme="minorHAnsi" w:hAnsiTheme="minorHAnsi"/>
                <w:sz w:val="16"/>
                <w:szCs w:val="16"/>
              </w:rPr>
              <w:t xml:space="preserve"> respondents who are under 18 and not eligible for the study do not answer the rest of the instrument.</w:t>
            </w:r>
          </w:p>
        </w:tc>
      </w:tr>
      <w:tr w:rsidR="00A748E3" w:rsidRPr="007A2ACA" w:rsidTr="00CF61C4">
        <w:tc>
          <w:tcPr>
            <w:tcW w:w="769" w:type="pct"/>
            <w:tcBorders>
              <w:top w:val="single" w:sz="4" w:space="0" w:color="auto"/>
              <w:bottom w:val="single" w:sz="4" w:space="0" w:color="auto"/>
            </w:tcBorders>
            <w:shd w:val="clear" w:color="auto" w:fill="FFFFFF" w:themeFill="background1"/>
          </w:tcPr>
          <w:p w:rsidR="00A748E3" w:rsidRPr="00A62898" w:rsidRDefault="00517431" w:rsidP="00564F1D">
            <w:pPr>
              <w:pStyle w:val="TableText"/>
              <w:spacing w:before="60" w:after="60"/>
              <w:rPr>
                <w:rFonts w:asciiTheme="minorHAnsi" w:hAnsiTheme="minorHAnsi"/>
                <w:sz w:val="16"/>
                <w:szCs w:val="16"/>
              </w:rPr>
            </w:pPr>
            <w:r w:rsidRPr="00A62898">
              <w:rPr>
                <w:rFonts w:asciiTheme="minorHAnsi" w:hAnsiTheme="minorHAnsi"/>
                <w:sz w:val="16"/>
                <w:szCs w:val="16"/>
              </w:rPr>
              <w:t>Children (A11-A11b)</w:t>
            </w:r>
          </w:p>
        </w:tc>
        <w:tc>
          <w:tcPr>
            <w:tcW w:w="481" w:type="pct"/>
            <w:gridSpan w:val="2"/>
            <w:tcBorders>
              <w:top w:val="single" w:sz="4" w:space="0" w:color="auto"/>
              <w:bottom w:val="single" w:sz="4" w:space="0" w:color="auto"/>
            </w:tcBorders>
            <w:shd w:val="clear" w:color="auto" w:fill="FFFFFF" w:themeFill="background1"/>
          </w:tcPr>
          <w:p w:rsidR="00A748E3" w:rsidRPr="00A62898" w:rsidRDefault="00517431" w:rsidP="00564F1D">
            <w:pPr>
              <w:pStyle w:val="TableText"/>
              <w:spacing w:before="60" w:after="60"/>
              <w:rPr>
                <w:rFonts w:asciiTheme="minorHAnsi" w:hAnsiTheme="minorHAnsi"/>
                <w:sz w:val="16"/>
                <w:szCs w:val="16"/>
              </w:rPr>
            </w:pPr>
            <w:r w:rsidRPr="00A62898">
              <w:rPr>
                <w:rFonts w:asciiTheme="minorHAnsi" w:hAnsiTheme="minorHAnsi"/>
                <w:sz w:val="16"/>
                <w:szCs w:val="16"/>
              </w:rPr>
              <w:t>PACT-developed</w:t>
            </w:r>
          </w:p>
        </w:tc>
        <w:tc>
          <w:tcPr>
            <w:tcW w:w="368" w:type="pct"/>
            <w:tcBorders>
              <w:top w:val="single" w:sz="4" w:space="0" w:color="auto"/>
              <w:bottom w:val="single" w:sz="4" w:space="0" w:color="auto"/>
            </w:tcBorders>
            <w:shd w:val="clear" w:color="auto" w:fill="FFFFFF" w:themeFill="background1"/>
          </w:tcPr>
          <w:p w:rsidR="00A748E3" w:rsidRPr="00A62898" w:rsidRDefault="00517431" w:rsidP="00564F1D">
            <w:pPr>
              <w:pStyle w:val="TableText"/>
              <w:spacing w:before="60" w:after="60"/>
              <w:rPr>
                <w:rFonts w:asciiTheme="minorHAnsi" w:hAnsiTheme="minorHAnsi"/>
                <w:sz w:val="16"/>
                <w:szCs w:val="16"/>
              </w:rPr>
            </w:pPr>
            <w:r w:rsidRPr="00A62898">
              <w:rPr>
                <w:rFonts w:asciiTheme="minorHAnsi" w:hAnsiTheme="minorHAnsi"/>
                <w:sz w:val="16"/>
                <w:szCs w:val="16"/>
              </w:rPr>
              <w:t>X</w:t>
            </w:r>
          </w:p>
        </w:tc>
        <w:tc>
          <w:tcPr>
            <w:tcW w:w="350" w:type="pct"/>
            <w:tcBorders>
              <w:top w:val="single" w:sz="4" w:space="0" w:color="auto"/>
              <w:bottom w:val="single" w:sz="4" w:space="0" w:color="auto"/>
            </w:tcBorders>
            <w:shd w:val="clear" w:color="auto" w:fill="FFFFFF" w:themeFill="background1"/>
          </w:tcPr>
          <w:p w:rsidR="00A748E3" w:rsidRPr="00A62898" w:rsidRDefault="00517431" w:rsidP="00564F1D">
            <w:pPr>
              <w:pStyle w:val="TableText"/>
              <w:spacing w:before="60" w:after="60"/>
              <w:rPr>
                <w:rFonts w:asciiTheme="minorHAnsi" w:hAnsiTheme="minorHAnsi"/>
                <w:sz w:val="16"/>
                <w:szCs w:val="16"/>
              </w:rPr>
            </w:pPr>
            <w:r w:rsidRPr="00A62898">
              <w:rPr>
                <w:rFonts w:asciiTheme="minorHAnsi" w:hAnsiTheme="minorHAnsi"/>
                <w:sz w:val="16"/>
                <w:szCs w:val="16"/>
              </w:rPr>
              <w:t>X</w:t>
            </w:r>
          </w:p>
        </w:tc>
        <w:tc>
          <w:tcPr>
            <w:tcW w:w="358" w:type="pct"/>
            <w:tcBorders>
              <w:top w:val="single" w:sz="4" w:space="0" w:color="auto"/>
              <w:bottom w:val="single" w:sz="4" w:space="0" w:color="auto"/>
            </w:tcBorders>
            <w:shd w:val="clear" w:color="auto" w:fill="FFFFFF" w:themeFill="background1"/>
          </w:tcPr>
          <w:p w:rsidR="00A748E3" w:rsidRPr="00A62898" w:rsidRDefault="00517431" w:rsidP="00564F1D">
            <w:pPr>
              <w:pStyle w:val="TableText"/>
              <w:spacing w:before="60" w:after="60"/>
              <w:rPr>
                <w:rFonts w:asciiTheme="minorHAnsi" w:hAnsiTheme="minorHAnsi"/>
                <w:sz w:val="16"/>
                <w:szCs w:val="16"/>
              </w:rPr>
            </w:pPr>
            <w:r w:rsidRPr="00A62898">
              <w:rPr>
                <w:rFonts w:asciiTheme="minorHAnsi" w:hAnsiTheme="minorHAnsi"/>
                <w:sz w:val="16"/>
                <w:szCs w:val="16"/>
              </w:rPr>
              <w:t>X</w:t>
            </w:r>
          </w:p>
        </w:tc>
        <w:tc>
          <w:tcPr>
            <w:tcW w:w="439" w:type="pct"/>
            <w:tcBorders>
              <w:top w:val="single" w:sz="4" w:space="0" w:color="auto"/>
              <w:bottom w:val="single" w:sz="4" w:space="0" w:color="auto"/>
            </w:tcBorders>
            <w:shd w:val="clear" w:color="auto" w:fill="FFFFFF" w:themeFill="background1"/>
          </w:tcPr>
          <w:p w:rsidR="00A748E3" w:rsidRPr="00A62898" w:rsidRDefault="00517431" w:rsidP="00564F1D">
            <w:pPr>
              <w:pStyle w:val="TableText"/>
              <w:spacing w:before="60" w:after="60"/>
              <w:rPr>
                <w:rFonts w:asciiTheme="minorHAnsi" w:hAnsiTheme="minorHAnsi"/>
                <w:sz w:val="16"/>
                <w:szCs w:val="16"/>
              </w:rPr>
            </w:pPr>
            <w:r w:rsidRPr="00A62898">
              <w:rPr>
                <w:rFonts w:asciiTheme="minorHAnsi" w:hAnsiTheme="minorHAnsi"/>
                <w:sz w:val="16"/>
                <w:szCs w:val="16"/>
              </w:rPr>
              <w:t>X</w:t>
            </w:r>
          </w:p>
        </w:tc>
        <w:tc>
          <w:tcPr>
            <w:tcW w:w="345" w:type="pct"/>
            <w:tcBorders>
              <w:top w:val="single" w:sz="4" w:space="0" w:color="auto"/>
              <w:bottom w:val="single" w:sz="4" w:space="0" w:color="auto"/>
            </w:tcBorders>
            <w:shd w:val="clear" w:color="auto" w:fill="FFFFFF" w:themeFill="background1"/>
          </w:tcPr>
          <w:p w:rsidR="00A748E3" w:rsidRPr="00A62898" w:rsidRDefault="00A748E3" w:rsidP="00564F1D">
            <w:pPr>
              <w:pStyle w:val="TableText"/>
              <w:spacing w:before="60" w:after="60"/>
              <w:rPr>
                <w:rFonts w:asciiTheme="minorHAnsi" w:hAnsiTheme="minorHAnsi"/>
                <w:sz w:val="16"/>
                <w:szCs w:val="16"/>
              </w:rPr>
            </w:pPr>
          </w:p>
        </w:tc>
        <w:tc>
          <w:tcPr>
            <w:tcW w:w="1890" w:type="pct"/>
            <w:tcBorders>
              <w:top w:val="single" w:sz="4" w:space="0" w:color="auto"/>
              <w:bottom w:val="single" w:sz="4" w:space="0" w:color="auto"/>
            </w:tcBorders>
            <w:shd w:val="clear" w:color="auto" w:fill="FFFFFF" w:themeFill="background1"/>
          </w:tcPr>
          <w:p w:rsidR="00A748E3" w:rsidRPr="00A62898" w:rsidRDefault="00517431" w:rsidP="00FD63D7">
            <w:pPr>
              <w:pStyle w:val="TableText"/>
              <w:spacing w:before="60" w:after="60"/>
              <w:rPr>
                <w:rFonts w:asciiTheme="minorHAnsi" w:hAnsiTheme="minorHAnsi"/>
                <w:sz w:val="16"/>
                <w:szCs w:val="16"/>
              </w:rPr>
            </w:pPr>
            <w:r w:rsidRPr="00A62898">
              <w:rPr>
                <w:rFonts w:asciiTheme="minorHAnsi" w:hAnsiTheme="minorHAnsi"/>
                <w:sz w:val="16"/>
                <w:szCs w:val="16"/>
              </w:rPr>
              <w:t xml:space="preserve">Questions about the existence of children are asked early in the instrument </w:t>
            </w:r>
            <w:r w:rsidR="00A62898" w:rsidRPr="00A62898">
              <w:rPr>
                <w:rFonts w:asciiTheme="minorHAnsi" w:hAnsiTheme="minorHAnsi"/>
                <w:sz w:val="16"/>
                <w:szCs w:val="16"/>
              </w:rPr>
              <w:t xml:space="preserve">to screen out from the study </w:t>
            </w:r>
            <w:proofErr w:type="gramStart"/>
            <w:r w:rsidRPr="00A62898">
              <w:rPr>
                <w:rFonts w:asciiTheme="minorHAnsi" w:hAnsiTheme="minorHAnsi"/>
                <w:sz w:val="16"/>
                <w:szCs w:val="16"/>
              </w:rPr>
              <w:t>respondent</w:t>
            </w:r>
            <w:r w:rsidR="00A62898" w:rsidRPr="00A62898">
              <w:rPr>
                <w:rFonts w:asciiTheme="minorHAnsi" w:hAnsiTheme="minorHAnsi"/>
                <w:sz w:val="16"/>
                <w:szCs w:val="16"/>
              </w:rPr>
              <w:t>s who have</w:t>
            </w:r>
            <w:r w:rsidRPr="00A62898">
              <w:rPr>
                <w:rFonts w:asciiTheme="minorHAnsi" w:hAnsiTheme="minorHAnsi"/>
                <w:sz w:val="16"/>
                <w:szCs w:val="16"/>
              </w:rPr>
              <w:t xml:space="preserve"> no</w:t>
            </w:r>
            <w:r w:rsidR="00A62898" w:rsidRPr="00A62898">
              <w:rPr>
                <w:rFonts w:asciiTheme="minorHAnsi" w:hAnsiTheme="minorHAnsi"/>
                <w:sz w:val="16"/>
                <w:szCs w:val="16"/>
              </w:rPr>
              <w:t xml:space="preserve"> biological or adopted</w:t>
            </w:r>
            <w:r w:rsidRPr="00A62898">
              <w:rPr>
                <w:rFonts w:asciiTheme="minorHAnsi" w:hAnsiTheme="minorHAnsi"/>
                <w:sz w:val="16"/>
                <w:szCs w:val="16"/>
              </w:rPr>
              <w:t xml:space="preserve"> children living with him or her, </w:t>
            </w:r>
            <w:r w:rsidR="00A62898" w:rsidRPr="00A62898">
              <w:rPr>
                <w:rFonts w:asciiTheme="minorHAnsi" w:hAnsiTheme="minorHAnsi"/>
                <w:sz w:val="16"/>
                <w:szCs w:val="16"/>
              </w:rPr>
              <w:t>no</w:t>
            </w:r>
            <w:r w:rsidRPr="00A62898">
              <w:rPr>
                <w:rFonts w:asciiTheme="minorHAnsi" w:hAnsiTheme="minorHAnsi"/>
                <w:sz w:val="16"/>
                <w:szCs w:val="16"/>
              </w:rPr>
              <w:t xml:space="preserve"> </w:t>
            </w:r>
            <w:r w:rsidR="00A62898" w:rsidRPr="00A62898">
              <w:rPr>
                <w:rFonts w:asciiTheme="minorHAnsi" w:hAnsiTheme="minorHAnsi"/>
                <w:sz w:val="16"/>
                <w:szCs w:val="16"/>
              </w:rPr>
              <w:t>biological or adopted children living with his or her partner,</w:t>
            </w:r>
            <w:r w:rsidR="00FD63D7">
              <w:rPr>
                <w:rFonts w:asciiTheme="minorHAnsi" w:hAnsiTheme="minorHAnsi"/>
                <w:sz w:val="16"/>
                <w:szCs w:val="16"/>
              </w:rPr>
              <w:t xml:space="preserve"> </w:t>
            </w:r>
            <w:r w:rsidR="00A62898" w:rsidRPr="00A62898">
              <w:rPr>
                <w:rFonts w:asciiTheme="minorHAnsi" w:hAnsiTheme="minorHAnsi"/>
                <w:sz w:val="16"/>
                <w:szCs w:val="16"/>
              </w:rPr>
              <w:t>and is</w:t>
            </w:r>
            <w:proofErr w:type="gramEnd"/>
            <w:r w:rsidR="00A62898" w:rsidRPr="00A62898">
              <w:rPr>
                <w:rFonts w:asciiTheme="minorHAnsi" w:hAnsiTheme="minorHAnsi"/>
                <w:sz w:val="16"/>
                <w:szCs w:val="16"/>
              </w:rPr>
              <w:t xml:space="preserve"> not expecting a child with his or her partner.</w:t>
            </w:r>
          </w:p>
        </w:tc>
      </w:tr>
      <w:tr w:rsidR="00A72AA1" w:rsidRPr="007A2ACA" w:rsidTr="00CF61C4">
        <w:tc>
          <w:tcPr>
            <w:tcW w:w="5000" w:type="pct"/>
            <w:gridSpan w:val="9"/>
            <w:tcBorders>
              <w:top w:val="single" w:sz="4" w:space="0" w:color="auto"/>
            </w:tcBorders>
            <w:shd w:val="clear" w:color="auto" w:fill="D9D9D9" w:themeFill="background1" w:themeFillShade="D9"/>
          </w:tcPr>
          <w:p w:rsidR="00A72AA1" w:rsidRPr="007A2ACA" w:rsidRDefault="00A72AA1" w:rsidP="00564F1D">
            <w:pPr>
              <w:pStyle w:val="TableText"/>
              <w:spacing w:before="60" w:after="60"/>
              <w:rPr>
                <w:rFonts w:asciiTheme="minorHAnsi" w:hAnsiTheme="minorHAnsi"/>
                <w:b/>
                <w:sz w:val="16"/>
                <w:szCs w:val="16"/>
              </w:rPr>
            </w:pPr>
            <w:r w:rsidRPr="007A2ACA">
              <w:rPr>
                <w:rFonts w:asciiTheme="minorHAnsi" w:hAnsiTheme="minorHAnsi"/>
                <w:b/>
                <w:sz w:val="16"/>
                <w:szCs w:val="16"/>
              </w:rPr>
              <w:t>Demographic and Socioeconomic Characteristics</w:t>
            </w:r>
          </w:p>
        </w:tc>
      </w:tr>
      <w:tr w:rsidR="00933F79" w:rsidRPr="007A2ACA" w:rsidTr="00A62898">
        <w:trPr>
          <w:trHeight w:val="215"/>
        </w:trPr>
        <w:tc>
          <w:tcPr>
            <w:tcW w:w="769" w:type="pct"/>
            <w:tcBorders>
              <w:top w:val="single" w:sz="4" w:space="0" w:color="auto"/>
              <w:left w:val="nil"/>
              <w:bottom w:val="single" w:sz="4" w:space="0" w:color="auto"/>
            </w:tcBorders>
          </w:tcPr>
          <w:p w:rsidR="00933F79" w:rsidRPr="007A2ACA" w:rsidRDefault="007A2ACA" w:rsidP="00FD63D7">
            <w:pPr>
              <w:pStyle w:val="TableText"/>
              <w:spacing w:before="60" w:after="60"/>
              <w:rPr>
                <w:rFonts w:asciiTheme="minorHAnsi" w:hAnsiTheme="minorHAnsi"/>
                <w:sz w:val="16"/>
                <w:szCs w:val="16"/>
              </w:rPr>
            </w:pPr>
            <w:r>
              <w:rPr>
                <w:rFonts w:asciiTheme="minorHAnsi" w:hAnsiTheme="minorHAnsi"/>
                <w:sz w:val="16"/>
                <w:szCs w:val="16"/>
              </w:rPr>
              <w:t>Race and ethnicity (B1–</w:t>
            </w:r>
            <w:r w:rsidR="00D8396B">
              <w:rPr>
                <w:rFonts w:asciiTheme="minorHAnsi" w:hAnsiTheme="minorHAnsi"/>
                <w:sz w:val="16"/>
                <w:szCs w:val="16"/>
              </w:rPr>
              <w:t>B</w:t>
            </w:r>
            <w:r w:rsidR="00933F79" w:rsidRPr="007A2ACA">
              <w:rPr>
                <w:rFonts w:asciiTheme="minorHAnsi" w:hAnsiTheme="minorHAnsi"/>
                <w:sz w:val="16"/>
                <w:szCs w:val="16"/>
              </w:rPr>
              <w:t>2)</w:t>
            </w:r>
          </w:p>
        </w:tc>
        <w:tc>
          <w:tcPr>
            <w:tcW w:w="469" w:type="pct"/>
            <w:tcBorders>
              <w:top w:val="single" w:sz="4" w:space="0" w:color="auto"/>
              <w:bottom w:val="single" w:sz="4" w:space="0" w:color="auto"/>
            </w:tcBorders>
          </w:tcPr>
          <w:p w:rsidR="00933F79" w:rsidRPr="007A2ACA" w:rsidRDefault="00933F79" w:rsidP="00FD63D7">
            <w:pPr>
              <w:pStyle w:val="TableText"/>
              <w:spacing w:before="60" w:after="60"/>
              <w:rPr>
                <w:rFonts w:asciiTheme="minorHAnsi" w:hAnsiTheme="minorHAnsi"/>
                <w:sz w:val="16"/>
                <w:szCs w:val="16"/>
              </w:rPr>
            </w:pPr>
            <w:r w:rsidRPr="007A2ACA">
              <w:rPr>
                <w:rFonts w:asciiTheme="minorHAnsi" w:hAnsiTheme="minorHAnsi"/>
                <w:sz w:val="16"/>
                <w:szCs w:val="16"/>
              </w:rPr>
              <w:t>OMB</w:t>
            </w:r>
          </w:p>
        </w:tc>
        <w:tc>
          <w:tcPr>
            <w:tcW w:w="380" w:type="pct"/>
            <w:gridSpan w:val="2"/>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439"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p>
        </w:tc>
        <w:tc>
          <w:tcPr>
            <w:tcW w:w="345" w:type="pct"/>
          </w:tcPr>
          <w:p w:rsidR="00933F79" w:rsidRPr="007A2ACA" w:rsidRDefault="00933F79" w:rsidP="00FD63D7">
            <w:pPr>
              <w:pStyle w:val="TableText"/>
              <w:spacing w:before="60" w:after="60"/>
              <w:jc w:val="center"/>
              <w:rPr>
                <w:rFonts w:asciiTheme="minorHAnsi" w:hAnsiTheme="minorHAnsi"/>
                <w:sz w:val="16"/>
                <w:szCs w:val="16"/>
              </w:rPr>
            </w:pPr>
          </w:p>
        </w:tc>
        <w:tc>
          <w:tcPr>
            <w:tcW w:w="1890" w:type="pct"/>
            <w:vMerge w:val="restart"/>
          </w:tcPr>
          <w:p w:rsidR="009F3333" w:rsidRDefault="00933F79" w:rsidP="00FD63D7">
            <w:pPr>
              <w:pStyle w:val="TableText"/>
              <w:spacing w:before="60" w:after="60"/>
              <w:jc w:val="both"/>
              <w:rPr>
                <w:rFonts w:asciiTheme="minorHAnsi" w:hAnsiTheme="minorHAnsi"/>
                <w:sz w:val="16"/>
                <w:szCs w:val="16"/>
              </w:rPr>
            </w:pPr>
            <w:r w:rsidRPr="007A2ACA">
              <w:rPr>
                <w:rFonts w:asciiTheme="minorHAnsi" w:hAnsiTheme="minorHAnsi"/>
                <w:sz w:val="16"/>
                <w:szCs w:val="16"/>
              </w:rPr>
              <w:t>Program impacts may be moderated by these variables and thus they are important for use as covariates and subgroups. In addition, they will be used to describe the characteristics of the population served by PACT and to predict participation.</w:t>
            </w:r>
          </w:p>
        </w:tc>
      </w:tr>
      <w:tr w:rsidR="00933F79" w:rsidRPr="007A2ACA" w:rsidTr="00A62898">
        <w:tc>
          <w:tcPr>
            <w:tcW w:w="769" w:type="pct"/>
            <w:tcBorders>
              <w:top w:val="single" w:sz="4" w:space="0" w:color="auto"/>
              <w:left w:val="nil"/>
              <w:bottom w:val="single" w:sz="4" w:space="0" w:color="auto"/>
            </w:tcBorders>
          </w:tcPr>
          <w:p w:rsidR="00933F79" w:rsidRPr="007A2ACA" w:rsidRDefault="00933F79" w:rsidP="00FD63D7">
            <w:pPr>
              <w:pStyle w:val="TableText"/>
              <w:spacing w:before="60" w:after="60"/>
              <w:rPr>
                <w:rFonts w:asciiTheme="minorHAnsi" w:hAnsiTheme="minorHAnsi"/>
                <w:sz w:val="16"/>
                <w:szCs w:val="16"/>
              </w:rPr>
            </w:pPr>
            <w:r w:rsidRPr="007A2ACA">
              <w:rPr>
                <w:rFonts w:asciiTheme="minorHAnsi" w:hAnsiTheme="minorHAnsi"/>
                <w:sz w:val="16"/>
                <w:szCs w:val="16"/>
              </w:rPr>
              <w:t>Country of birth (B3)</w:t>
            </w:r>
          </w:p>
        </w:tc>
        <w:tc>
          <w:tcPr>
            <w:tcW w:w="469" w:type="pct"/>
            <w:tcBorders>
              <w:top w:val="single" w:sz="4" w:space="0" w:color="auto"/>
              <w:bottom w:val="single" w:sz="4" w:space="0" w:color="auto"/>
            </w:tcBorders>
          </w:tcPr>
          <w:p w:rsidR="00933F79" w:rsidRPr="007A2ACA" w:rsidRDefault="00933F79" w:rsidP="00FD63D7">
            <w:pPr>
              <w:pStyle w:val="TableText"/>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439"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Pr>
          <w:p w:rsidR="00933F79" w:rsidRPr="007A2ACA" w:rsidRDefault="00933F79" w:rsidP="00FD63D7">
            <w:pPr>
              <w:pStyle w:val="TableText"/>
              <w:spacing w:before="60" w:after="60"/>
              <w:jc w:val="center"/>
              <w:rPr>
                <w:rFonts w:asciiTheme="minorHAnsi" w:hAnsiTheme="minorHAnsi"/>
                <w:sz w:val="16"/>
                <w:szCs w:val="16"/>
              </w:rPr>
            </w:pPr>
          </w:p>
        </w:tc>
        <w:tc>
          <w:tcPr>
            <w:tcW w:w="1890" w:type="pct"/>
            <w:vMerge/>
          </w:tcPr>
          <w:p w:rsidR="00933F79" w:rsidRPr="007A2ACA" w:rsidRDefault="00933F79" w:rsidP="00564F1D">
            <w:pPr>
              <w:pStyle w:val="TableText"/>
              <w:spacing w:after="120"/>
              <w:rPr>
                <w:rFonts w:asciiTheme="minorHAnsi" w:hAnsiTheme="minorHAnsi"/>
                <w:sz w:val="16"/>
                <w:szCs w:val="16"/>
              </w:rPr>
            </w:pPr>
          </w:p>
        </w:tc>
      </w:tr>
      <w:tr w:rsidR="00933F79" w:rsidRPr="007A2ACA" w:rsidTr="00A62898">
        <w:trPr>
          <w:trHeight w:val="314"/>
        </w:trPr>
        <w:tc>
          <w:tcPr>
            <w:tcW w:w="769" w:type="pct"/>
            <w:tcBorders>
              <w:top w:val="single" w:sz="4" w:space="0" w:color="auto"/>
              <w:left w:val="nil"/>
              <w:bottom w:val="single" w:sz="4" w:space="0" w:color="auto"/>
            </w:tcBorders>
          </w:tcPr>
          <w:p w:rsidR="00933F79" w:rsidRPr="007A2ACA" w:rsidRDefault="00933F79" w:rsidP="00FD63D7">
            <w:pPr>
              <w:pStyle w:val="TableText"/>
              <w:spacing w:before="60" w:after="60"/>
              <w:rPr>
                <w:rFonts w:asciiTheme="minorHAnsi" w:hAnsiTheme="minorHAnsi"/>
                <w:sz w:val="16"/>
                <w:szCs w:val="16"/>
              </w:rPr>
            </w:pPr>
            <w:r w:rsidRPr="007A2ACA">
              <w:rPr>
                <w:rFonts w:asciiTheme="minorHAnsi" w:hAnsiTheme="minorHAnsi"/>
                <w:sz w:val="16"/>
                <w:szCs w:val="16"/>
              </w:rPr>
              <w:t>Age arrived in US (B4)</w:t>
            </w:r>
          </w:p>
        </w:tc>
        <w:tc>
          <w:tcPr>
            <w:tcW w:w="469" w:type="pct"/>
            <w:tcBorders>
              <w:top w:val="single" w:sz="4" w:space="0" w:color="auto"/>
              <w:bottom w:val="single" w:sz="4" w:space="0" w:color="auto"/>
            </w:tcBorders>
          </w:tcPr>
          <w:p w:rsidR="00933F79" w:rsidRPr="007A2ACA" w:rsidRDefault="00933F79" w:rsidP="00FD63D7">
            <w:pPr>
              <w:pStyle w:val="TableText"/>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p>
        </w:tc>
        <w:tc>
          <w:tcPr>
            <w:tcW w:w="439"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p>
        </w:tc>
        <w:tc>
          <w:tcPr>
            <w:tcW w:w="345" w:type="pct"/>
          </w:tcPr>
          <w:p w:rsidR="00933F79" w:rsidRPr="007A2ACA" w:rsidRDefault="00933F79" w:rsidP="00FD63D7">
            <w:pPr>
              <w:pStyle w:val="TableText"/>
              <w:spacing w:before="60" w:after="60"/>
              <w:jc w:val="center"/>
              <w:rPr>
                <w:rFonts w:asciiTheme="minorHAnsi" w:hAnsiTheme="minorHAnsi"/>
                <w:sz w:val="16"/>
                <w:szCs w:val="16"/>
              </w:rPr>
            </w:pPr>
          </w:p>
        </w:tc>
        <w:tc>
          <w:tcPr>
            <w:tcW w:w="1890" w:type="pct"/>
            <w:vMerge/>
          </w:tcPr>
          <w:p w:rsidR="00933F79" w:rsidRPr="007A2ACA" w:rsidRDefault="00933F79" w:rsidP="00564F1D">
            <w:pPr>
              <w:pStyle w:val="TableText"/>
              <w:spacing w:after="120"/>
              <w:rPr>
                <w:rFonts w:asciiTheme="minorHAnsi" w:hAnsiTheme="minorHAnsi"/>
                <w:sz w:val="16"/>
                <w:szCs w:val="16"/>
              </w:rPr>
            </w:pPr>
          </w:p>
        </w:tc>
      </w:tr>
      <w:tr w:rsidR="00933F79" w:rsidRPr="007A2ACA" w:rsidTr="00A62898">
        <w:tc>
          <w:tcPr>
            <w:tcW w:w="769" w:type="pct"/>
            <w:tcBorders>
              <w:top w:val="single" w:sz="4" w:space="0" w:color="auto"/>
              <w:left w:val="nil"/>
              <w:bottom w:val="single" w:sz="4" w:space="0" w:color="auto"/>
            </w:tcBorders>
          </w:tcPr>
          <w:p w:rsidR="00933F79" w:rsidRPr="007A2ACA" w:rsidRDefault="00933F79" w:rsidP="00FD63D7">
            <w:pPr>
              <w:pStyle w:val="TableText"/>
              <w:spacing w:before="60" w:after="60"/>
              <w:rPr>
                <w:rFonts w:asciiTheme="minorHAnsi" w:hAnsiTheme="minorHAnsi"/>
                <w:sz w:val="16"/>
                <w:szCs w:val="16"/>
              </w:rPr>
            </w:pPr>
            <w:r w:rsidRPr="007A2ACA">
              <w:rPr>
                <w:rFonts w:asciiTheme="minorHAnsi" w:hAnsiTheme="minorHAnsi"/>
                <w:sz w:val="16"/>
                <w:szCs w:val="16"/>
              </w:rPr>
              <w:t>Highest level of education (B5)</w:t>
            </w:r>
          </w:p>
        </w:tc>
        <w:tc>
          <w:tcPr>
            <w:tcW w:w="469" w:type="pct"/>
            <w:tcBorders>
              <w:top w:val="single" w:sz="4" w:space="0" w:color="auto"/>
              <w:bottom w:val="single" w:sz="4" w:space="0" w:color="auto"/>
            </w:tcBorders>
          </w:tcPr>
          <w:p w:rsidR="00933F79" w:rsidRPr="007A2ACA" w:rsidRDefault="00933F79" w:rsidP="00FD63D7">
            <w:pPr>
              <w:pStyle w:val="TableText"/>
              <w:spacing w:before="60" w:after="60"/>
              <w:rPr>
                <w:rFonts w:asciiTheme="minorHAnsi" w:hAnsiTheme="minorHAnsi"/>
                <w:sz w:val="16"/>
                <w:szCs w:val="16"/>
              </w:rPr>
            </w:pPr>
            <w:r w:rsidRPr="007A2ACA">
              <w:rPr>
                <w:rFonts w:asciiTheme="minorHAnsi" w:hAnsiTheme="minorHAnsi"/>
                <w:sz w:val="16"/>
                <w:szCs w:val="16"/>
              </w:rPr>
              <w:t>CBRA tailored for PACT</w:t>
            </w:r>
          </w:p>
        </w:tc>
        <w:tc>
          <w:tcPr>
            <w:tcW w:w="380" w:type="pct"/>
            <w:gridSpan w:val="2"/>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439"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Pr>
          <w:p w:rsidR="00933F79" w:rsidRPr="007A2ACA" w:rsidRDefault="00933F79" w:rsidP="00FD63D7">
            <w:pPr>
              <w:pStyle w:val="TableText"/>
              <w:spacing w:before="60" w:after="60"/>
              <w:jc w:val="center"/>
              <w:rPr>
                <w:rFonts w:asciiTheme="minorHAnsi" w:hAnsiTheme="minorHAnsi"/>
                <w:sz w:val="16"/>
                <w:szCs w:val="16"/>
              </w:rPr>
            </w:pPr>
          </w:p>
        </w:tc>
        <w:tc>
          <w:tcPr>
            <w:tcW w:w="1890" w:type="pct"/>
            <w:vMerge/>
          </w:tcPr>
          <w:p w:rsidR="00933F79" w:rsidRPr="007A2ACA" w:rsidRDefault="00933F79" w:rsidP="00564F1D">
            <w:pPr>
              <w:pStyle w:val="TableText"/>
              <w:spacing w:after="120"/>
              <w:rPr>
                <w:rFonts w:asciiTheme="minorHAnsi" w:hAnsiTheme="minorHAnsi"/>
                <w:sz w:val="16"/>
                <w:szCs w:val="16"/>
              </w:rPr>
            </w:pPr>
          </w:p>
        </w:tc>
      </w:tr>
      <w:tr w:rsidR="00933F79" w:rsidRPr="007A2ACA" w:rsidTr="00A62898">
        <w:tc>
          <w:tcPr>
            <w:tcW w:w="769" w:type="pct"/>
            <w:tcBorders>
              <w:top w:val="single" w:sz="4" w:space="0" w:color="auto"/>
              <w:left w:val="nil"/>
              <w:bottom w:val="single" w:sz="4" w:space="0" w:color="auto"/>
            </w:tcBorders>
          </w:tcPr>
          <w:p w:rsidR="00933F79" w:rsidRPr="007A2ACA" w:rsidRDefault="00933F79" w:rsidP="00FD63D7">
            <w:pPr>
              <w:pStyle w:val="TableText"/>
              <w:spacing w:before="60" w:after="60"/>
              <w:rPr>
                <w:rFonts w:asciiTheme="minorHAnsi" w:hAnsiTheme="minorHAnsi"/>
                <w:sz w:val="16"/>
                <w:szCs w:val="16"/>
              </w:rPr>
            </w:pPr>
            <w:r w:rsidRPr="007A2ACA">
              <w:rPr>
                <w:rFonts w:asciiTheme="minorHAnsi" w:hAnsiTheme="minorHAnsi"/>
                <w:sz w:val="16"/>
                <w:szCs w:val="16"/>
              </w:rPr>
              <w:t>Education completed in US (B5a)</w:t>
            </w:r>
          </w:p>
        </w:tc>
        <w:tc>
          <w:tcPr>
            <w:tcW w:w="469" w:type="pct"/>
            <w:tcBorders>
              <w:top w:val="single" w:sz="4" w:space="0" w:color="auto"/>
              <w:bottom w:val="single" w:sz="4" w:space="0" w:color="auto"/>
            </w:tcBorders>
          </w:tcPr>
          <w:p w:rsidR="00933F79" w:rsidRPr="007A2ACA" w:rsidRDefault="00933F79" w:rsidP="00FD63D7">
            <w:pPr>
              <w:pStyle w:val="TableText"/>
              <w:spacing w:before="60" w:after="60"/>
              <w:rPr>
                <w:rFonts w:asciiTheme="minorHAnsi" w:hAnsiTheme="minorHAnsi"/>
                <w:sz w:val="16"/>
                <w:szCs w:val="16"/>
              </w:rPr>
            </w:pPr>
            <w:r w:rsidRPr="007A2ACA">
              <w:rPr>
                <w:rFonts w:asciiTheme="minorHAnsi" w:hAnsiTheme="minorHAnsi"/>
                <w:sz w:val="16"/>
                <w:szCs w:val="16"/>
              </w:rPr>
              <w:t>PACT-developed</w:t>
            </w:r>
          </w:p>
        </w:tc>
        <w:tc>
          <w:tcPr>
            <w:tcW w:w="380" w:type="pct"/>
            <w:gridSpan w:val="2"/>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p>
        </w:tc>
        <w:tc>
          <w:tcPr>
            <w:tcW w:w="439"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p>
        </w:tc>
        <w:tc>
          <w:tcPr>
            <w:tcW w:w="345" w:type="pct"/>
            <w:tcBorders>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p>
        </w:tc>
        <w:tc>
          <w:tcPr>
            <w:tcW w:w="1890" w:type="pct"/>
            <w:vMerge/>
          </w:tcPr>
          <w:p w:rsidR="00933F79" w:rsidRPr="007A2ACA" w:rsidRDefault="00933F79" w:rsidP="00564F1D">
            <w:pPr>
              <w:pStyle w:val="TableText"/>
              <w:spacing w:after="120"/>
              <w:rPr>
                <w:rFonts w:asciiTheme="minorHAnsi" w:hAnsiTheme="minorHAnsi"/>
                <w:sz w:val="16"/>
                <w:szCs w:val="16"/>
              </w:rPr>
            </w:pPr>
          </w:p>
        </w:tc>
      </w:tr>
      <w:tr w:rsidR="00933F79" w:rsidRPr="007A2ACA" w:rsidTr="00CF61C4">
        <w:tc>
          <w:tcPr>
            <w:tcW w:w="769" w:type="pct"/>
            <w:tcBorders>
              <w:top w:val="single" w:sz="4" w:space="0" w:color="auto"/>
              <w:left w:val="nil"/>
              <w:bottom w:val="single" w:sz="4" w:space="0" w:color="auto"/>
            </w:tcBorders>
          </w:tcPr>
          <w:p w:rsidR="00933F79" w:rsidRPr="007A2ACA" w:rsidRDefault="00933F79" w:rsidP="00FD63D7">
            <w:pPr>
              <w:pStyle w:val="TableText"/>
              <w:spacing w:before="60" w:after="60"/>
              <w:rPr>
                <w:rFonts w:asciiTheme="minorHAnsi" w:hAnsiTheme="minorHAnsi"/>
                <w:sz w:val="16"/>
                <w:szCs w:val="16"/>
              </w:rPr>
            </w:pPr>
            <w:r w:rsidRPr="007A2ACA">
              <w:rPr>
                <w:rFonts w:asciiTheme="minorHAnsi" w:hAnsiTheme="minorHAnsi"/>
                <w:sz w:val="16"/>
                <w:szCs w:val="16"/>
              </w:rPr>
              <w:t>Primary language (B6)</w:t>
            </w:r>
          </w:p>
        </w:tc>
        <w:tc>
          <w:tcPr>
            <w:tcW w:w="469" w:type="pct"/>
            <w:tcBorders>
              <w:top w:val="single" w:sz="4" w:space="0" w:color="auto"/>
              <w:bottom w:val="single" w:sz="4" w:space="0" w:color="auto"/>
            </w:tcBorders>
          </w:tcPr>
          <w:p w:rsidR="00933F79" w:rsidRPr="007A2ACA" w:rsidRDefault="00933F79" w:rsidP="00FD63D7">
            <w:pPr>
              <w:pStyle w:val="TableText"/>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933F79" w:rsidRPr="007A2ACA" w:rsidRDefault="00D8396B"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58"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439" w:type="pct"/>
            <w:tcBorders>
              <w:top w:val="single" w:sz="4" w:space="0" w:color="auto"/>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Borders>
              <w:bottom w:val="single" w:sz="4" w:space="0" w:color="auto"/>
            </w:tcBorders>
          </w:tcPr>
          <w:p w:rsidR="00933F79" w:rsidRPr="007A2ACA" w:rsidRDefault="00933F79" w:rsidP="00FD63D7">
            <w:pPr>
              <w:pStyle w:val="TableText"/>
              <w:spacing w:before="60" w:after="60"/>
              <w:jc w:val="center"/>
              <w:rPr>
                <w:rFonts w:asciiTheme="minorHAnsi" w:hAnsiTheme="minorHAnsi"/>
                <w:sz w:val="16"/>
                <w:szCs w:val="16"/>
              </w:rPr>
            </w:pPr>
          </w:p>
        </w:tc>
        <w:tc>
          <w:tcPr>
            <w:tcW w:w="1890" w:type="pct"/>
            <w:vMerge/>
            <w:tcBorders>
              <w:bottom w:val="single" w:sz="4" w:space="0" w:color="auto"/>
            </w:tcBorders>
          </w:tcPr>
          <w:p w:rsidR="00933F79" w:rsidRPr="007A2ACA" w:rsidRDefault="00933F79" w:rsidP="00564F1D">
            <w:pPr>
              <w:pStyle w:val="TableText"/>
              <w:spacing w:after="120"/>
              <w:rPr>
                <w:rFonts w:asciiTheme="minorHAnsi" w:hAnsiTheme="minorHAnsi"/>
                <w:sz w:val="16"/>
                <w:szCs w:val="16"/>
              </w:rPr>
            </w:pPr>
          </w:p>
        </w:tc>
      </w:tr>
      <w:tr w:rsidR="00D863F9" w:rsidRPr="007A2ACA" w:rsidTr="00CF61C4">
        <w:tc>
          <w:tcPr>
            <w:tcW w:w="5000" w:type="pct"/>
            <w:gridSpan w:val="9"/>
            <w:tcBorders>
              <w:top w:val="single" w:sz="4" w:space="0" w:color="auto"/>
              <w:left w:val="nil"/>
              <w:bottom w:val="single" w:sz="4" w:space="0" w:color="auto"/>
            </w:tcBorders>
            <w:shd w:val="clear" w:color="auto" w:fill="D9D9D9" w:themeFill="background1" w:themeFillShade="D9"/>
            <w:vAlign w:val="center"/>
          </w:tcPr>
          <w:p w:rsidR="00D863F9" w:rsidRPr="007A2ACA" w:rsidRDefault="00D863F9" w:rsidP="003A7052">
            <w:pPr>
              <w:pStyle w:val="TableText"/>
              <w:spacing w:before="60" w:after="60"/>
              <w:rPr>
                <w:rFonts w:asciiTheme="minorHAnsi" w:hAnsiTheme="minorHAnsi"/>
                <w:b/>
                <w:sz w:val="16"/>
                <w:szCs w:val="16"/>
              </w:rPr>
            </w:pPr>
            <w:r w:rsidRPr="007A2ACA">
              <w:rPr>
                <w:rFonts w:asciiTheme="minorHAnsi" w:hAnsiTheme="minorHAnsi"/>
                <w:b/>
                <w:sz w:val="16"/>
                <w:szCs w:val="16"/>
              </w:rPr>
              <w:t>Relationship Status</w:t>
            </w:r>
          </w:p>
        </w:tc>
      </w:tr>
      <w:tr w:rsidR="005353F6" w:rsidRPr="007A2ACA" w:rsidTr="00A62898">
        <w:tc>
          <w:tcPr>
            <w:tcW w:w="769" w:type="pct"/>
            <w:tcBorders>
              <w:top w:val="single" w:sz="4" w:space="0" w:color="auto"/>
              <w:left w:val="nil"/>
              <w:bottom w:val="single" w:sz="4" w:space="0" w:color="auto"/>
            </w:tcBorders>
          </w:tcPr>
          <w:p w:rsidR="005353F6" w:rsidRPr="007A2ACA" w:rsidRDefault="005353F6" w:rsidP="00FD63D7">
            <w:pPr>
              <w:pStyle w:val="TableText"/>
              <w:spacing w:before="60" w:after="60"/>
              <w:rPr>
                <w:rFonts w:asciiTheme="minorHAnsi" w:hAnsiTheme="minorHAnsi"/>
                <w:sz w:val="16"/>
                <w:szCs w:val="16"/>
              </w:rPr>
            </w:pPr>
            <w:r w:rsidRPr="007A2ACA">
              <w:rPr>
                <w:rFonts w:asciiTheme="minorHAnsi" w:hAnsiTheme="minorHAnsi"/>
                <w:sz w:val="16"/>
                <w:szCs w:val="16"/>
              </w:rPr>
              <w:t xml:space="preserve">Marital </w:t>
            </w:r>
            <w:r>
              <w:rPr>
                <w:rFonts w:asciiTheme="minorHAnsi" w:hAnsiTheme="minorHAnsi"/>
                <w:sz w:val="16"/>
                <w:szCs w:val="16"/>
              </w:rPr>
              <w:t xml:space="preserve">status </w:t>
            </w:r>
            <w:r w:rsidRPr="007A2ACA">
              <w:rPr>
                <w:rFonts w:asciiTheme="minorHAnsi" w:hAnsiTheme="minorHAnsi"/>
                <w:sz w:val="16"/>
                <w:szCs w:val="16"/>
              </w:rPr>
              <w:t>of HM couple (C1)</w:t>
            </w:r>
          </w:p>
        </w:tc>
        <w:tc>
          <w:tcPr>
            <w:tcW w:w="469" w:type="pct"/>
            <w:tcBorders>
              <w:top w:val="single" w:sz="4" w:space="0" w:color="auto"/>
              <w:bottom w:val="single" w:sz="4" w:space="0" w:color="auto"/>
            </w:tcBorders>
          </w:tcPr>
          <w:p w:rsidR="005353F6" w:rsidRPr="007A2ACA" w:rsidRDefault="005353F6" w:rsidP="00FD63D7">
            <w:pPr>
              <w:pStyle w:val="TableText"/>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50"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58"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439"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Borders>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vMerge w:val="restart"/>
          </w:tcPr>
          <w:p w:rsidR="005353F6" w:rsidRPr="007A2ACA" w:rsidRDefault="005353F6" w:rsidP="00FD63D7">
            <w:pPr>
              <w:pStyle w:val="TableText"/>
              <w:spacing w:before="60" w:after="60"/>
              <w:rPr>
                <w:rFonts w:asciiTheme="minorHAnsi" w:hAnsiTheme="minorHAnsi"/>
                <w:sz w:val="16"/>
                <w:szCs w:val="16"/>
              </w:rPr>
            </w:pPr>
            <w:r w:rsidRPr="007A2ACA">
              <w:rPr>
                <w:rFonts w:asciiTheme="minorHAnsi" w:hAnsiTheme="minorHAnsi"/>
                <w:sz w:val="16"/>
                <w:szCs w:val="16"/>
              </w:rPr>
              <w:t>A central goal of HM</w:t>
            </w:r>
            <w:r>
              <w:rPr>
                <w:rFonts w:asciiTheme="minorHAnsi" w:hAnsiTheme="minorHAnsi"/>
                <w:sz w:val="16"/>
                <w:szCs w:val="16"/>
              </w:rPr>
              <w:t xml:space="preserve"> programs</w:t>
            </w:r>
            <w:r w:rsidRPr="007A2ACA">
              <w:rPr>
                <w:rFonts w:asciiTheme="minorHAnsi" w:hAnsiTheme="minorHAnsi"/>
                <w:sz w:val="16"/>
                <w:szCs w:val="16"/>
              </w:rPr>
              <w:t xml:space="preserve"> is to encourage healthy relationships and marriage among participants.</w:t>
            </w:r>
            <w:r>
              <w:rPr>
                <w:rFonts w:asciiTheme="minorHAnsi" w:hAnsiTheme="minorHAnsi"/>
                <w:sz w:val="16"/>
                <w:szCs w:val="16"/>
              </w:rPr>
              <w:t xml:space="preserve"> Measuring relationship status at baseline will increase the precision of the estimates of the impact of HM programs on relationships. Relationship status might also be a key predictor of other outcomes, such as parental engagement, making it an important covariate in estimating impacts. Finally, program impacts might differ by relationship status and relationship status might predict program participation.</w:t>
            </w:r>
          </w:p>
        </w:tc>
      </w:tr>
      <w:tr w:rsidR="005353F6" w:rsidRPr="007A2ACA" w:rsidTr="00A62898">
        <w:tc>
          <w:tcPr>
            <w:tcW w:w="769" w:type="pct"/>
            <w:tcBorders>
              <w:top w:val="single" w:sz="4" w:space="0" w:color="auto"/>
              <w:left w:val="nil"/>
              <w:bottom w:val="single" w:sz="4" w:space="0" w:color="auto"/>
            </w:tcBorders>
          </w:tcPr>
          <w:p w:rsidR="005353F6" w:rsidRPr="007A2ACA" w:rsidRDefault="005353F6" w:rsidP="00FD63D7">
            <w:pPr>
              <w:pStyle w:val="TableText"/>
              <w:spacing w:before="60" w:after="60"/>
              <w:rPr>
                <w:rFonts w:asciiTheme="minorHAnsi" w:hAnsiTheme="minorHAnsi"/>
                <w:sz w:val="16"/>
                <w:szCs w:val="16"/>
              </w:rPr>
            </w:pPr>
            <w:r w:rsidRPr="007A2ACA">
              <w:rPr>
                <w:rFonts w:asciiTheme="minorHAnsi" w:hAnsiTheme="minorHAnsi"/>
                <w:sz w:val="16"/>
                <w:szCs w:val="16"/>
              </w:rPr>
              <w:t>Marriage start and end dates (C</w:t>
            </w:r>
            <w:r>
              <w:rPr>
                <w:rFonts w:asciiTheme="minorHAnsi" w:hAnsiTheme="minorHAnsi"/>
                <w:sz w:val="16"/>
                <w:szCs w:val="16"/>
              </w:rPr>
              <w:t>2</w:t>
            </w:r>
            <w:r w:rsidRPr="007A2ACA">
              <w:rPr>
                <w:rFonts w:asciiTheme="minorHAnsi" w:hAnsiTheme="minorHAnsi"/>
                <w:sz w:val="16"/>
                <w:szCs w:val="16"/>
              </w:rPr>
              <w:t>-</w:t>
            </w:r>
            <w:r>
              <w:rPr>
                <w:rFonts w:asciiTheme="minorHAnsi" w:hAnsiTheme="minorHAnsi"/>
                <w:sz w:val="16"/>
                <w:szCs w:val="16"/>
              </w:rPr>
              <w:t>C4</w:t>
            </w:r>
            <w:r w:rsidRPr="007A2ACA">
              <w:rPr>
                <w:rFonts w:asciiTheme="minorHAnsi" w:hAnsiTheme="minorHAnsi"/>
                <w:sz w:val="16"/>
                <w:szCs w:val="16"/>
              </w:rPr>
              <w:t>)</w:t>
            </w:r>
          </w:p>
        </w:tc>
        <w:tc>
          <w:tcPr>
            <w:tcW w:w="469" w:type="pct"/>
            <w:tcBorders>
              <w:top w:val="single" w:sz="4" w:space="0" w:color="auto"/>
              <w:bottom w:val="single" w:sz="4" w:space="0" w:color="auto"/>
            </w:tcBorders>
          </w:tcPr>
          <w:p w:rsidR="005353F6" w:rsidRPr="007A2ACA" w:rsidRDefault="005353F6" w:rsidP="00FD63D7">
            <w:pPr>
              <w:pStyle w:val="TableText"/>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50"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p>
        </w:tc>
        <w:tc>
          <w:tcPr>
            <w:tcW w:w="358"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p>
        </w:tc>
        <w:tc>
          <w:tcPr>
            <w:tcW w:w="439"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p>
        </w:tc>
        <w:tc>
          <w:tcPr>
            <w:tcW w:w="345" w:type="pct"/>
            <w:tcBorders>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vMerge/>
          </w:tcPr>
          <w:p w:rsidR="005353F6" w:rsidRPr="007A2ACA" w:rsidRDefault="005353F6" w:rsidP="00141B8B">
            <w:pPr>
              <w:pStyle w:val="TableText"/>
              <w:spacing w:after="120"/>
              <w:rPr>
                <w:rFonts w:asciiTheme="minorHAnsi" w:hAnsiTheme="minorHAnsi"/>
                <w:sz w:val="16"/>
                <w:szCs w:val="16"/>
              </w:rPr>
            </w:pPr>
          </w:p>
        </w:tc>
      </w:tr>
      <w:tr w:rsidR="005353F6" w:rsidRPr="007A2ACA" w:rsidTr="00A62898">
        <w:tc>
          <w:tcPr>
            <w:tcW w:w="769" w:type="pct"/>
            <w:tcBorders>
              <w:top w:val="single" w:sz="4" w:space="0" w:color="auto"/>
              <w:left w:val="nil"/>
              <w:bottom w:val="single" w:sz="4" w:space="0" w:color="auto"/>
            </w:tcBorders>
          </w:tcPr>
          <w:p w:rsidR="005353F6" w:rsidRDefault="005353F6" w:rsidP="00FD63D7">
            <w:pPr>
              <w:pStyle w:val="TableText"/>
              <w:spacing w:before="60" w:after="60"/>
              <w:rPr>
                <w:rFonts w:asciiTheme="minorHAnsi" w:hAnsiTheme="minorHAnsi"/>
                <w:sz w:val="16"/>
                <w:szCs w:val="16"/>
              </w:rPr>
            </w:pPr>
            <w:r>
              <w:rPr>
                <w:rFonts w:asciiTheme="minorHAnsi" w:hAnsiTheme="minorHAnsi"/>
                <w:sz w:val="16"/>
                <w:szCs w:val="16"/>
              </w:rPr>
              <w:t>Relationship status of HM couple (C5)</w:t>
            </w:r>
          </w:p>
        </w:tc>
        <w:tc>
          <w:tcPr>
            <w:tcW w:w="469" w:type="pct"/>
            <w:tcBorders>
              <w:top w:val="single" w:sz="4" w:space="0" w:color="auto"/>
              <w:bottom w:val="single" w:sz="4" w:space="0" w:color="auto"/>
            </w:tcBorders>
          </w:tcPr>
          <w:p w:rsidR="005353F6" w:rsidRDefault="005353F6" w:rsidP="00FD63D7">
            <w:pPr>
              <w:pStyle w:val="TableText"/>
              <w:spacing w:before="60" w:after="60"/>
              <w:rPr>
                <w:rFonts w:asciiTheme="minorHAnsi" w:hAnsiTheme="minorHAnsi"/>
                <w:sz w:val="16"/>
                <w:szCs w:val="16"/>
              </w:rPr>
            </w:pPr>
            <w:r>
              <w:rPr>
                <w:rFonts w:asciiTheme="minorHAnsi" w:hAnsiTheme="minorHAnsi"/>
                <w:sz w:val="16"/>
                <w:szCs w:val="16"/>
              </w:rPr>
              <w:t>BSF</w:t>
            </w:r>
          </w:p>
        </w:tc>
        <w:tc>
          <w:tcPr>
            <w:tcW w:w="380" w:type="pct"/>
            <w:gridSpan w:val="2"/>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50"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58"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439"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Borders>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vMerge/>
          </w:tcPr>
          <w:p w:rsidR="005353F6" w:rsidRDefault="005353F6" w:rsidP="00824F10">
            <w:pPr>
              <w:pStyle w:val="TableText"/>
              <w:spacing w:after="120"/>
              <w:rPr>
                <w:rFonts w:asciiTheme="minorHAnsi" w:hAnsiTheme="minorHAnsi"/>
                <w:sz w:val="16"/>
                <w:szCs w:val="16"/>
              </w:rPr>
            </w:pPr>
          </w:p>
        </w:tc>
      </w:tr>
      <w:tr w:rsidR="005353F6" w:rsidRPr="007A2ACA" w:rsidTr="00A62898">
        <w:tc>
          <w:tcPr>
            <w:tcW w:w="769" w:type="pct"/>
            <w:tcBorders>
              <w:top w:val="single" w:sz="4" w:space="0" w:color="auto"/>
              <w:left w:val="nil"/>
              <w:bottom w:val="single" w:sz="4" w:space="0" w:color="auto"/>
            </w:tcBorders>
          </w:tcPr>
          <w:p w:rsidR="005353F6" w:rsidRDefault="005353F6" w:rsidP="00FD63D7">
            <w:pPr>
              <w:pStyle w:val="TableText"/>
              <w:spacing w:before="60" w:after="60"/>
              <w:rPr>
                <w:rFonts w:asciiTheme="minorHAnsi" w:hAnsiTheme="minorHAnsi"/>
                <w:sz w:val="16"/>
                <w:szCs w:val="16"/>
              </w:rPr>
            </w:pPr>
            <w:r>
              <w:rPr>
                <w:rFonts w:asciiTheme="minorHAnsi" w:hAnsiTheme="minorHAnsi"/>
                <w:sz w:val="16"/>
                <w:szCs w:val="16"/>
              </w:rPr>
              <w:t xml:space="preserve">Duration of romantic involvement </w:t>
            </w:r>
            <w:r w:rsidR="00291A1B">
              <w:rPr>
                <w:rFonts w:asciiTheme="minorHAnsi" w:hAnsiTheme="minorHAnsi"/>
                <w:sz w:val="16"/>
                <w:szCs w:val="16"/>
              </w:rPr>
              <w:t>with</w:t>
            </w:r>
            <w:r>
              <w:rPr>
                <w:rFonts w:asciiTheme="minorHAnsi" w:hAnsiTheme="minorHAnsi"/>
                <w:sz w:val="16"/>
                <w:szCs w:val="16"/>
              </w:rPr>
              <w:t xml:space="preserve"> HM </w:t>
            </w:r>
            <w:r w:rsidR="00291A1B">
              <w:rPr>
                <w:rFonts w:asciiTheme="minorHAnsi" w:hAnsiTheme="minorHAnsi"/>
                <w:sz w:val="16"/>
                <w:szCs w:val="16"/>
              </w:rPr>
              <w:t>partner</w:t>
            </w:r>
            <w:r>
              <w:rPr>
                <w:rFonts w:asciiTheme="minorHAnsi" w:hAnsiTheme="minorHAnsi"/>
                <w:sz w:val="16"/>
                <w:szCs w:val="16"/>
              </w:rPr>
              <w:t xml:space="preserve"> (C6)</w:t>
            </w:r>
          </w:p>
        </w:tc>
        <w:tc>
          <w:tcPr>
            <w:tcW w:w="469" w:type="pct"/>
            <w:tcBorders>
              <w:top w:val="single" w:sz="4" w:space="0" w:color="auto"/>
              <w:bottom w:val="single" w:sz="4" w:space="0" w:color="auto"/>
            </w:tcBorders>
          </w:tcPr>
          <w:p w:rsidR="005353F6" w:rsidRDefault="005353F6" w:rsidP="00FD63D7">
            <w:pPr>
              <w:pStyle w:val="TableText"/>
              <w:spacing w:before="60" w:after="60"/>
              <w:rPr>
                <w:rFonts w:asciiTheme="minorHAnsi" w:hAnsiTheme="minorHAnsi"/>
                <w:sz w:val="16"/>
                <w:szCs w:val="16"/>
              </w:rPr>
            </w:pPr>
            <w:r>
              <w:rPr>
                <w:rFonts w:asciiTheme="minorHAnsi" w:hAnsiTheme="minorHAnsi"/>
                <w:sz w:val="16"/>
                <w:szCs w:val="16"/>
              </w:rPr>
              <w:t>BSF</w:t>
            </w:r>
          </w:p>
        </w:tc>
        <w:tc>
          <w:tcPr>
            <w:tcW w:w="380" w:type="pct"/>
            <w:gridSpan w:val="2"/>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50" w:type="pct"/>
            <w:tcBorders>
              <w:top w:val="single" w:sz="4" w:space="0" w:color="auto"/>
              <w:bottom w:val="single" w:sz="4" w:space="0" w:color="auto"/>
            </w:tcBorders>
          </w:tcPr>
          <w:p w:rsidR="005353F6" w:rsidRPr="007A2ACA" w:rsidRDefault="008C01E4"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58"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p>
        </w:tc>
        <w:tc>
          <w:tcPr>
            <w:tcW w:w="439"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p>
        </w:tc>
        <w:tc>
          <w:tcPr>
            <w:tcW w:w="345" w:type="pct"/>
            <w:tcBorders>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p>
        </w:tc>
        <w:tc>
          <w:tcPr>
            <w:tcW w:w="1890" w:type="pct"/>
            <w:vMerge/>
            <w:tcBorders>
              <w:bottom w:val="single" w:sz="4" w:space="0" w:color="auto"/>
            </w:tcBorders>
          </w:tcPr>
          <w:p w:rsidR="005353F6" w:rsidRDefault="005353F6" w:rsidP="00824F10">
            <w:pPr>
              <w:pStyle w:val="TableText"/>
              <w:spacing w:after="120"/>
              <w:rPr>
                <w:rFonts w:asciiTheme="minorHAnsi" w:hAnsiTheme="minorHAnsi"/>
                <w:sz w:val="16"/>
                <w:szCs w:val="16"/>
              </w:rPr>
            </w:pPr>
          </w:p>
        </w:tc>
      </w:tr>
      <w:tr w:rsidR="00425ED9" w:rsidRPr="007A2ACA" w:rsidTr="00644B3F">
        <w:trPr>
          <w:cantSplit/>
        </w:trPr>
        <w:tc>
          <w:tcPr>
            <w:tcW w:w="769" w:type="pct"/>
            <w:tcBorders>
              <w:top w:val="single" w:sz="4" w:space="0" w:color="auto"/>
              <w:left w:val="nil"/>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Pr>
                <w:rFonts w:asciiTheme="minorHAnsi" w:hAnsiTheme="minorHAnsi"/>
                <w:sz w:val="16"/>
                <w:szCs w:val="16"/>
              </w:rPr>
              <w:lastRenderedPageBreak/>
              <w:t>Plans for and l</w:t>
            </w:r>
            <w:r w:rsidRPr="007A2ACA">
              <w:rPr>
                <w:rFonts w:asciiTheme="minorHAnsi" w:hAnsiTheme="minorHAnsi"/>
                <w:sz w:val="16"/>
                <w:szCs w:val="16"/>
              </w:rPr>
              <w:t>ikelihood of marriage with HM partner (C7-</w:t>
            </w:r>
            <w:r>
              <w:rPr>
                <w:rFonts w:asciiTheme="minorHAnsi" w:hAnsiTheme="minorHAnsi"/>
                <w:sz w:val="16"/>
                <w:szCs w:val="16"/>
              </w:rPr>
              <w:t>C</w:t>
            </w:r>
            <w:r w:rsidRPr="007A2ACA">
              <w:rPr>
                <w:rFonts w:asciiTheme="minorHAnsi" w:hAnsiTheme="minorHAnsi"/>
                <w:sz w:val="16"/>
                <w:szCs w:val="16"/>
              </w:rPr>
              <w:t>9)</w:t>
            </w:r>
          </w:p>
        </w:tc>
        <w:tc>
          <w:tcPr>
            <w:tcW w:w="469" w:type="pct"/>
            <w:tcBorders>
              <w:top w:val="single" w:sz="4" w:space="0" w:color="auto"/>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Pr>
                <w:rFonts w:asciiTheme="minorHAnsi" w:hAnsiTheme="minorHAnsi"/>
                <w:sz w:val="16"/>
                <w:szCs w:val="16"/>
              </w:rPr>
              <w:t>BSF</w:t>
            </w:r>
          </w:p>
        </w:tc>
        <w:tc>
          <w:tcPr>
            <w:tcW w:w="380" w:type="pct"/>
            <w:gridSpan w:val="2"/>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p>
        </w:tc>
        <w:tc>
          <w:tcPr>
            <w:tcW w:w="439"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p>
        </w:tc>
        <w:tc>
          <w:tcPr>
            <w:tcW w:w="345" w:type="pct"/>
            <w:tcBorders>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tcBorders>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Pr>
                <w:rFonts w:asciiTheme="minorHAnsi" w:hAnsiTheme="minorHAnsi"/>
                <w:sz w:val="16"/>
                <w:szCs w:val="16"/>
              </w:rPr>
              <w:t>Like relationships status, these</w:t>
            </w:r>
            <w:r w:rsidRPr="007A2ACA">
              <w:rPr>
                <w:rFonts w:asciiTheme="minorHAnsi" w:hAnsiTheme="minorHAnsi"/>
                <w:sz w:val="16"/>
                <w:szCs w:val="16"/>
              </w:rPr>
              <w:t xml:space="preserve"> key indicators of movement toward marriage</w:t>
            </w:r>
            <w:r>
              <w:rPr>
                <w:rFonts w:asciiTheme="minorHAnsi" w:hAnsiTheme="minorHAnsi"/>
                <w:sz w:val="16"/>
                <w:szCs w:val="16"/>
              </w:rPr>
              <w:t xml:space="preserve"> could be used to improve the precision of estimates of impacts on other outcomes or on these same measures (at follow-up)</w:t>
            </w:r>
            <w:r w:rsidRPr="007A2ACA">
              <w:rPr>
                <w:rFonts w:asciiTheme="minorHAnsi" w:hAnsiTheme="minorHAnsi"/>
                <w:sz w:val="16"/>
                <w:szCs w:val="16"/>
              </w:rPr>
              <w:t xml:space="preserve">.  </w:t>
            </w:r>
          </w:p>
        </w:tc>
      </w:tr>
      <w:tr w:rsidR="00425ED9" w:rsidRPr="007A2ACA" w:rsidTr="00A62898">
        <w:tc>
          <w:tcPr>
            <w:tcW w:w="769" w:type="pct"/>
            <w:tcBorders>
              <w:top w:val="single" w:sz="4" w:space="0" w:color="auto"/>
              <w:left w:val="nil"/>
              <w:bottom w:val="single" w:sz="4" w:space="0" w:color="auto"/>
            </w:tcBorders>
          </w:tcPr>
          <w:p w:rsidR="00425ED9" w:rsidRDefault="00425ED9" w:rsidP="00FD63D7">
            <w:pPr>
              <w:pStyle w:val="TableText"/>
              <w:spacing w:before="60" w:after="60"/>
              <w:rPr>
                <w:rFonts w:asciiTheme="minorHAnsi" w:hAnsiTheme="minorHAnsi"/>
                <w:sz w:val="16"/>
                <w:szCs w:val="16"/>
              </w:rPr>
            </w:pPr>
            <w:r w:rsidRPr="007A2ACA">
              <w:rPr>
                <w:rFonts w:asciiTheme="minorHAnsi" w:hAnsiTheme="minorHAnsi"/>
                <w:sz w:val="16"/>
                <w:szCs w:val="16"/>
              </w:rPr>
              <w:t>Whether living with HM partner (C10)</w:t>
            </w:r>
          </w:p>
        </w:tc>
        <w:tc>
          <w:tcPr>
            <w:tcW w:w="469" w:type="pct"/>
            <w:tcBorders>
              <w:top w:val="single" w:sz="4" w:space="0" w:color="auto"/>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Pr>
                <w:rFonts w:asciiTheme="minorHAnsi" w:hAnsiTheme="minorHAnsi"/>
                <w:sz w:val="16"/>
                <w:szCs w:val="16"/>
              </w:rPr>
              <w:t>BSF</w:t>
            </w:r>
          </w:p>
        </w:tc>
        <w:tc>
          <w:tcPr>
            <w:tcW w:w="380" w:type="pct"/>
            <w:gridSpan w:val="2"/>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439"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p>
        </w:tc>
        <w:tc>
          <w:tcPr>
            <w:tcW w:w="345" w:type="pct"/>
            <w:tcBorders>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tcBorders>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sidRPr="007A2ACA">
              <w:rPr>
                <w:rFonts w:asciiTheme="minorHAnsi" w:hAnsiTheme="minorHAnsi"/>
                <w:sz w:val="16"/>
                <w:szCs w:val="16"/>
              </w:rPr>
              <w:t xml:space="preserve">Whether the HM couple is sharing a residence is an important element of the status of their romantic relationship and is therefore an important measure for the HM impact analysis. </w:t>
            </w:r>
            <w:r>
              <w:rPr>
                <w:rFonts w:asciiTheme="minorHAnsi" w:hAnsiTheme="minorHAnsi"/>
                <w:sz w:val="16"/>
                <w:szCs w:val="16"/>
              </w:rPr>
              <w:t>Residential status might also be predictive of other outcomes, making it an important covariate. Finally, program impacts might differ by residential status.</w:t>
            </w:r>
            <w:r w:rsidRPr="007A2ACA">
              <w:rPr>
                <w:rFonts w:asciiTheme="minorHAnsi" w:hAnsiTheme="minorHAnsi"/>
                <w:sz w:val="16"/>
                <w:szCs w:val="16"/>
              </w:rPr>
              <w:t xml:space="preserve"> </w:t>
            </w:r>
          </w:p>
        </w:tc>
      </w:tr>
      <w:tr w:rsidR="00425ED9" w:rsidRPr="007A2ACA" w:rsidTr="00A62898">
        <w:tc>
          <w:tcPr>
            <w:tcW w:w="769" w:type="pct"/>
            <w:tcBorders>
              <w:top w:val="single" w:sz="4" w:space="0" w:color="auto"/>
              <w:left w:val="nil"/>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sidRPr="007A2ACA">
              <w:rPr>
                <w:rFonts w:asciiTheme="minorHAnsi" w:hAnsiTheme="minorHAnsi"/>
                <w:sz w:val="16"/>
                <w:szCs w:val="16"/>
              </w:rPr>
              <w:t>Frequency of contact with HM partner (C</w:t>
            </w:r>
            <w:r>
              <w:rPr>
                <w:rFonts w:asciiTheme="minorHAnsi" w:hAnsiTheme="minorHAnsi"/>
                <w:sz w:val="16"/>
                <w:szCs w:val="16"/>
              </w:rPr>
              <w:t>11</w:t>
            </w:r>
            <w:r w:rsidRPr="007A2ACA">
              <w:rPr>
                <w:rFonts w:asciiTheme="minorHAnsi" w:hAnsiTheme="minorHAnsi"/>
                <w:sz w:val="16"/>
                <w:szCs w:val="16"/>
              </w:rPr>
              <w:t>)</w:t>
            </w:r>
          </w:p>
        </w:tc>
        <w:tc>
          <w:tcPr>
            <w:tcW w:w="469" w:type="pct"/>
            <w:tcBorders>
              <w:top w:val="single" w:sz="4" w:space="0" w:color="auto"/>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Pr>
                <w:rFonts w:asciiTheme="minorHAnsi" w:hAnsiTheme="minorHAnsi"/>
                <w:sz w:val="16"/>
                <w:szCs w:val="16"/>
              </w:rPr>
              <w:t>BSF</w:t>
            </w:r>
          </w:p>
        </w:tc>
        <w:tc>
          <w:tcPr>
            <w:tcW w:w="380" w:type="pct"/>
            <w:gridSpan w:val="2"/>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p>
        </w:tc>
        <w:tc>
          <w:tcPr>
            <w:tcW w:w="439"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Borders>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tcBorders>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sidRPr="007A2ACA">
              <w:rPr>
                <w:rFonts w:asciiTheme="minorHAnsi" w:hAnsiTheme="minorHAnsi"/>
                <w:sz w:val="16"/>
                <w:szCs w:val="16"/>
              </w:rPr>
              <w:t>Frequency of contact with the HM partner is another important element of the couple’s relationship status</w:t>
            </w:r>
            <w:r>
              <w:rPr>
                <w:rFonts w:asciiTheme="minorHAnsi" w:hAnsiTheme="minorHAnsi"/>
                <w:sz w:val="16"/>
                <w:szCs w:val="16"/>
              </w:rPr>
              <w:t xml:space="preserve"> (an outcome), a predictor of other outcomes, and a predictor of program participation; </w:t>
            </w:r>
            <w:r w:rsidRPr="007A2ACA">
              <w:rPr>
                <w:rFonts w:asciiTheme="minorHAnsi" w:hAnsiTheme="minorHAnsi"/>
                <w:sz w:val="16"/>
                <w:szCs w:val="16"/>
              </w:rPr>
              <w:t xml:space="preserve">therefore </w:t>
            </w:r>
            <w:r>
              <w:rPr>
                <w:rFonts w:asciiTheme="minorHAnsi" w:hAnsiTheme="minorHAnsi"/>
                <w:sz w:val="16"/>
                <w:szCs w:val="16"/>
              </w:rPr>
              <w:t xml:space="preserve">it is </w:t>
            </w:r>
            <w:r w:rsidRPr="007A2ACA">
              <w:rPr>
                <w:rFonts w:asciiTheme="minorHAnsi" w:hAnsiTheme="minorHAnsi"/>
                <w:sz w:val="16"/>
                <w:szCs w:val="16"/>
              </w:rPr>
              <w:t>an important measure for the HM impact analysis</w:t>
            </w:r>
            <w:r>
              <w:rPr>
                <w:rFonts w:asciiTheme="minorHAnsi" w:hAnsiTheme="minorHAnsi"/>
                <w:sz w:val="16"/>
                <w:szCs w:val="16"/>
              </w:rPr>
              <w:t>.</w:t>
            </w:r>
          </w:p>
        </w:tc>
      </w:tr>
      <w:tr w:rsidR="00425ED9" w:rsidRPr="007A2ACA" w:rsidTr="00A62898">
        <w:trPr>
          <w:trHeight w:val="894"/>
        </w:trPr>
        <w:tc>
          <w:tcPr>
            <w:tcW w:w="769" w:type="pct"/>
            <w:tcBorders>
              <w:top w:val="single" w:sz="4" w:space="0" w:color="auto"/>
              <w:left w:val="nil"/>
            </w:tcBorders>
          </w:tcPr>
          <w:p w:rsidR="00425ED9" w:rsidRPr="007A2ACA" w:rsidRDefault="00425ED9" w:rsidP="00FD63D7">
            <w:pPr>
              <w:pStyle w:val="TableText"/>
              <w:spacing w:before="60" w:after="60"/>
              <w:rPr>
                <w:rFonts w:asciiTheme="minorHAnsi" w:hAnsiTheme="minorHAnsi"/>
                <w:sz w:val="16"/>
                <w:szCs w:val="16"/>
              </w:rPr>
            </w:pPr>
            <w:r>
              <w:rPr>
                <w:rFonts w:asciiTheme="minorHAnsi" w:hAnsiTheme="minorHAnsi"/>
                <w:sz w:val="16"/>
                <w:szCs w:val="16"/>
              </w:rPr>
              <w:t>Prior marriages (C12-C13</w:t>
            </w:r>
            <w:r w:rsidRPr="007A2ACA">
              <w:rPr>
                <w:rFonts w:asciiTheme="minorHAnsi" w:hAnsiTheme="minorHAnsi"/>
                <w:sz w:val="16"/>
                <w:szCs w:val="16"/>
              </w:rPr>
              <w:t>)</w:t>
            </w:r>
          </w:p>
        </w:tc>
        <w:tc>
          <w:tcPr>
            <w:tcW w:w="469" w:type="pct"/>
            <w:tcBorders>
              <w:top w:val="single" w:sz="4" w:space="0" w:color="auto"/>
            </w:tcBorders>
          </w:tcPr>
          <w:p w:rsidR="00425ED9" w:rsidRPr="007A2ACA" w:rsidRDefault="00425ED9" w:rsidP="00FD63D7">
            <w:pPr>
              <w:pStyle w:val="TableText"/>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Borders>
              <w:top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439" w:type="pct"/>
            <w:tcBorders>
              <w:top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p>
        </w:tc>
        <w:tc>
          <w:tcPr>
            <w:tcW w:w="345" w:type="pct"/>
          </w:tcPr>
          <w:p w:rsidR="00425ED9" w:rsidRPr="007A2ACA" w:rsidRDefault="00425ED9" w:rsidP="00FD63D7">
            <w:pPr>
              <w:pStyle w:val="TableText"/>
              <w:spacing w:before="60" w:after="60"/>
              <w:jc w:val="center"/>
              <w:rPr>
                <w:rFonts w:asciiTheme="minorHAnsi" w:hAnsiTheme="minorHAnsi"/>
                <w:sz w:val="16"/>
                <w:szCs w:val="16"/>
              </w:rPr>
            </w:pPr>
          </w:p>
        </w:tc>
        <w:tc>
          <w:tcPr>
            <w:tcW w:w="1890" w:type="pct"/>
          </w:tcPr>
          <w:p w:rsidR="00425ED9" w:rsidRPr="007A2ACA" w:rsidRDefault="00425ED9" w:rsidP="00FD63D7">
            <w:pPr>
              <w:pStyle w:val="TableText"/>
              <w:spacing w:before="60" w:after="60"/>
              <w:rPr>
                <w:rFonts w:asciiTheme="minorHAnsi" w:hAnsiTheme="minorHAnsi"/>
                <w:sz w:val="16"/>
                <w:szCs w:val="16"/>
              </w:rPr>
            </w:pPr>
            <w:r w:rsidRPr="007A2ACA">
              <w:rPr>
                <w:rFonts w:asciiTheme="minorHAnsi" w:hAnsiTheme="minorHAnsi"/>
                <w:sz w:val="16"/>
                <w:szCs w:val="16"/>
              </w:rPr>
              <w:t xml:space="preserve">A complete marital history will allow us to construct baseline variables for subgroup analysis based on whether respondents were married </w:t>
            </w:r>
            <w:r>
              <w:rPr>
                <w:rFonts w:asciiTheme="minorHAnsi" w:hAnsiTheme="minorHAnsi"/>
                <w:sz w:val="16"/>
                <w:szCs w:val="16"/>
              </w:rPr>
              <w:t>at the time of</w:t>
            </w:r>
            <w:r w:rsidRPr="007A2ACA">
              <w:rPr>
                <w:rFonts w:asciiTheme="minorHAnsi" w:hAnsiTheme="minorHAnsi"/>
                <w:sz w:val="16"/>
                <w:szCs w:val="16"/>
              </w:rPr>
              <w:t xml:space="preserve"> random assignment. </w:t>
            </w:r>
            <w:r>
              <w:rPr>
                <w:rFonts w:asciiTheme="minorHAnsi" w:hAnsiTheme="minorHAnsi"/>
                <w:sz w:val="16"/>
                <w:szCs w:val="16"/>
              </w:rPr>
              <w:t>Marital history will also be used as a covariate in the impact analysis.</w:t>
            </w:r>
            <w:r w:rsidRPr="007A2ACA">
              <w:rPr>
                <w:rFonts w:asciiTheme="minorHAnsi" w:hAnsiTheme="minorHAnsi"/>
                <w:sz w:val="16"/>
                <w:szCs w:val="16"/>
              </w:rPr>
              <w:t xml:space="preserve"> </w:t>
            </w:r>
          </w:p>
        </w:tc>
      </w:tr>
      <w:tr w:rsidR="00425ED9" w:rsidRPr="007A2ACA" w:rsidTr="00A62898">
        <w:tc>
          <w:tcPr>
            <w:tcW w:w="769" w:type="pct"/>
            <w:tcBorders>
              <w:top w:val="single" w:sz="4" w:space="0" w:color="auto"/>
              <w:left w:val="nil"/>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sidRPr="007A2ACA">
              <w:rPr>
                <w:rFonts w:asciiTheme="minorHAnsi" w:hAnsiTheme="minorHAnsi"/>
                <w:sz w:val="16"/>
                <w:szCs w:val="16"/>
              </w:rPr>
              <w:t>Whether expecting a baby with HM partner (C1</w:t>
            </w:r>
            <w:r>
              <w:rPr>
                <w:rFonts w:asciiTheme="minorHAnsi" w:hAnsiTheme="minorHAnsi"/>
                <w:sz w:val="16"/>
                <w:szCs w:val="16"/>
              </w:rPr>
              <w:t>4-C14a</w:t>
            </w:r>
            <w:r w:rsidRPr="007A2ACA">
              <w:rPr>
                <w:rFonts w:asciiTheme="minorHAnsi" w:hAnsiTheme="minorHAnsi"/>
                <w:sz w:val="16"/>
                <w:szCs w:val="16"/>
              </w:rPr>
              <w:t>)</w:t>
            </w:r>
          </w:p>
        </w:tc>
        <w:tc>
          <w:tcPr>
            <w:tcW w:w="469" w:type="pct"/>
            <w:tcBorders>
              <w:top w:val="single" w:sz="4" w:space="0" w:color="auto"/>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sidRPr="007A2ACA">
              <w:rPr>
                <w:rFonts w:asciiTheme="minorHAnsi" w:hAnsiTheme="minorHAnsi"/>
                <w:sz w:val="16"/>
                <w:szCs w:val="16"/>
              </w:rPr>
              <w:t>PACT-developed</w:t>
            </w:r>
          </w:p>
        </w:tc>
        <w:tc>
          <w:tcPr>
            <w:tcW w:w="380" w:type="pct"/>
            <w:gridSpan w:val="2"/>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p>
        </w:tc>
        <w:tc>
          <w:tcPr>
            <w:tcW w:w="439"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45" w:type="pct"/>
            <w:tcBorders>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p>
        </w:tc>
        <w:tc>
          <w:tcPr>
            <w:tcW w:w="1890" w:type="pct"/>
            <w:vMerge w:val="restart"/>
          </w:tcPr>
          <w:p w:rsidR="00425ED9" w:rsidRPr="007A2ACA" w:rsidRDefault="00425ED9" w:rsidP="00FD63D7">
            <w:pPr>
              <w:pStyle w:val="TableText"/>
              <w:spacing w:before="60" w:after="60"/>
              <w:rPr>
                <w:rFonts w:asciiTheme="minorHAnsi" w:hAnsiTheme="minorHAnsi"/>
                <w:sz w:val="16"/>
                <w:szCs w:val="16"/>
              </w:rPr>
            </w:pPr>
            <w:r>
              <w:rPr>
                <w:rFonts w:asciiTheme="minorHAnsi" w:hAnsiTheme="minorHAnsi"/>
                <w:iCs/>
                <w:sz w:val="16"/>
                <w:szCs w:val="16"/>
              </w:rPr>
              <w:t xml:space="preserve">Number of children </w:t>
            </w:r>
            <w:r w:rsidRPr="007A2ACA">
              <w:rPr>
                <w:rFonts w:asciiTheme="minorHAnsi" w:hAnsiTheme="minorHAnsi"/>
                <w:iCs/>
                <w:sz w:val="16"/>
                <w:szCs w:val="16"/>
              </w:rPr>
              <w:t>will be used to establish how many children to collect information on in the subsequent child-specific questions</w:t>
            </w:r>
            <w:r>
              <w:rPr>
                <w:rFonts w:asciiTheme="minorHAnsi" w:hAnsiTheme="minorHAnsi"/>
                <w:iCs/>
                <w:sz w:val="16"/>
                <w:szCs w:val="16"/>
              </w:rPr>
              <w:t xml:space="preserve">, to predict outcomes like parental engagement, </w:t>
            </w:r>
            <w:r w:rsidRPr="007A2ACA">
              <w:rPr>
                <w:rFonts w:asciiTheme="minorHAnsi" w:hAnsiTheme="minorHAnsi"/>
                <w:iCs/>
                <w:sz w:val="16"/>
                <w:szCs w:val="16"/>
              </w:rPr>
              <w:t>and to predict participation.</w:t>
            </w:r>
            <w:r>
              <w:rPr>
                <w:rFonts w:asciiTheme="minorHAnsi" w:hAnsiTheme="minorHAnsi"/>
                <w:iCs/>
                <w:sz w:val="16"/>
                <w:szCs w:val="16"/>
              </w:rPr>
              <w:t xml:space="preserve"> </w:t>
            </w:r>
            <w:r>
              <w:rPr>
                <w:rFonts w:asciiTheme="minorHAnsi" w:hAnsiTheme="minorHAnsi"/>
                <w:sz w:val="16"/>
                <w:szCs w:val="16"/>
              </w:rPr>
              <w:t>Finally, program impacts might differ by whether or not HM couples have children with other partners.</w:t>
            </w:r>
          </w:p>
        </w:tc>
      </w:tr>
      <w:tr w:rsidR="00425ED9" w:rsidRPr="007A2ACA" w:rsidTr="00A62898">
        <w:tc>
          <w:tcPr>
            <w:tcW w:w="769" w:type="pct"/>
            <w:tcBorders>
              <w:top w:val="single" w:sz="4" w:space="0" w:color="auto"/>
              <w:left w:val="nil"/>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sidRPr="007A2ACA">
              <w:rPr>
                <w:rFonts w:asciiTheme="minorHAnsi" w:hAnsiTheme="minorHAnsi"/>
                <w:sz w:val="16"/>
                <w:szCs w:val="16"/>
              </w:rPr>
              <w:t xml:space="preserve">Number </w:t>
            </w:r>
            <w:r>
              <w:rPr>
                <w:rFonts w:asciiTheme="minorHAnsi" w:hAnsiTheme="minorHAnsi"/>
                <w:sz w:val="16"/>
                <w:szCs w:val="16"/>
              </w:rPr>
              <w:t>of children with HM partner (C15</w:t>
            </w:r>
            <w:r w:rsidRPr="007A2ACA">
              <w:rPr>
                <w:rFonts w:asciiTheme="minorHAnsi" w:hAnsiTheme="minorHAnsi"/>
                <w:sz w:val="16"/>
                <w:szCs w:val="16"/>
              </w:rPr>
              <w:t>)</w:t>
            </w:r>
          </w:p>
        </w:tc>
        <w:tc>
          <w:tcPr>
            <w:tcW w:w="469" w:type="pct"/>
            <w:tcBorders>
              <w:top w:val="single" w:sz="4" w:space="0" w:color="auto"/>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sidRPr="007A2ACA">
              <w:rPr>
                <w:rFonts w:asciiTheme="minorHAnsi" w:hAnsiTheme="minorHAnsi"/>
                <w:sz w:val="16"/>
                <w:szCs w:val="16"/>
              </w:rPr>
              <w:t>BSF tailored for PACT</w:t>
            </w:r>
          </w:p>
        </w:tc>
        <w:tc>
          <w:tcPr>
            <w:tcW w:w="380" w:type="pct"/>
            <w:gridSpan w:val="2"/>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p>
        </w:tc>
        <w:tc>
          <w:tcPr>
            <w:tcW w:w="439"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45" w:type="pct"/>
            <w:tcBorders>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p>
        </w:tc>
        <w:tc>
          <w:tcPr>
            <w:tcW w:w="1890" w:type="pct"/>
            <w:vMerge/>
          </w:tcPr>
          <w:p w:rsidR="00425ED9" w:rsidRPr="007A2ACA" w:rsidRDefault="00425ED9" w:rsidP="00227801">
            <w:pPr>
              <w:pStyle w:val="TableText"/>
              <w:spacing w:after="120"/>
              <w:rPr>
                <w:rFonts w:asciiTheme="minorHAnsi" w:hAnsiTheme="minorHAnsi"/>
                <w:sz w:val="16"/>
                <w:szCs w:val="16"/>
              </w:rPr>
            </w:pPr>
          </w:p>
        </w:tc>
      </w:tr>
      <w:tr w:rsidR="00425ED9" w:rsidRPr="007A2ACA" w:rsidTr="00A62898">
        <w:tc>
          <w:tcPr>
            <w:tcW w:w="769" w:type="pct"/>
            <w:tcBorders>
              <w:top w:val="single" w:sz="4" w:space="0" w:color="auto"/>
              <w:left w:val="nil"/>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sidRPr="007A2ACA">
              <w:rPr>
                <w:rFonts w:asciiTheme="minorHAnsi" w:hAnsiTheme="minorHAnsi"/>
                <w:sz w:val="16"/>
                <w:szCs w:val="16"/>
              </w:rPr>
              <w:t xml:space="preserve">Number of </w:t>
            </w:r>
            <w:r>
              <w:rPr>
                <w:rFonts w:asciiTheme="minorHAnsi" w:hAnsiTheme="minorHAnsi"/>
                <w:sz w:val="16"/>
                <w:szCs w:val="16"/>
              </w:rPr>
              <w:t>children with other partners (C16</w:t>
            </w:r>
            <w:r w:rsidR="009F4A38">
              <w:rPr>
                <w:rFonts w:asciiTheme="minorHAnsi" w:hAnsiTheme="minorHAnsi"/>
                <w:sz w:val="16"/>
                <w:szCs w:val="16"/>
              </w:rPr>
              <w:t>-C16a</w:t>
            </w:r>
            <w:r w:rsidRPr="007A2ACA">
              <w:rPr>
                <w:rFonts w:asciiTheme="minorHAnsi" w:hAnsiTheme="minorHAnsi"/>
                <w:sz w:val="16"/>
                <w:szCs w:val="16"/>
              </w:rPr>
              <w:t>)</w:t>
            </w:r>
          </w:p>
        </w:tc>
        <w:tc>
          <w:tcPr>
            <w:tcW w:w="469" w:type="pct"/>
            <w:tcBorders>
              <w:top w:val="single" w:sz="4" w:space="0" w:color="auto"/>
              <w:bottom w:val="single" w:sz="4" w:space="0" w:color="auto"/>
            </w:tcBorders>
          </w:tcPr>
          <w:p w:rsidR="00425ED9" w:rsidRPr="007A2ACA" w:rsidRDefault="00425ED9" w:rsidP="00FD63D7">
            <w:pPr>
              <w:pStyle w:val="TableText"/>
              <w:spacing w:before="60" w:after="60"/>
              <w:rPr>
                <w:rFonts w:asciiTheme="minorHAnsi" w:hAnsiTheme="minorHAnsi"/>
                <w:sz w:val="16"/>
                <w:szCs w:val="16"/>
              </w:rPr>
            </w:pPr>
            <w:r w:rsidRPr="007A2ACA">
              <w:rPr>
                <w:rFonts w:asciiTheme="minorHAnsi" w:hAnsiTheme="minorHAnsi"/>
                <w:sz w:val="16"/>
                <w:szCs w:val="16"/>
              </w:rPr>
              <w:t>BSF tailored for PACT</w:t>
            </w:r>
          </w:p>
        </w:tc>
        <w:tc>
          <w:tcPr>
            <w:tcW w:w="380" w:type="pct"/>
            <w:gridSpan w:val="2"/>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439" w:type="pct"/>
            <w:tcBorders>
              <w:top w:val="single" w:sz="4" w:space="0" w:color="auto"/>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p>
        </w:tc>
        <w:tc>
          <w:tcPr>
            <w:tcW w:w="345" w:type="pct"/>
            <w:tcBorders>
              <w:bottom w:val="single" w:sz="4" w:space="0" w:color="auto"/>
            </w:tcBorders>
          </w:tcPr>
          <w:p w:rsidR="00425ED9" w:rsidRPr="007A2ACA" w:rsidRDefault="00425ED9" w:rsidP="00FD63D7">
            <w:pPr>
              <w:pStyle w:val="TableText"/>
              <w:spacing w:before="60" w:after="60"/>
              <w:jc w:val="center"/>
              <w:rPr>
                <w:rFonts w:asciiTheme="minorHAnsi" w:hAnsiTheme="minorHAnsi"/>
                <w:sz w:val="16"/>
                <w:szCs w:val="16"/>
              </w:rPr>
            </w:pPr>
          </w:p>
        </w:tc>
        <w:tc>
          <w:tcPr>
            <w:tcW w:w="1890" w:type="pct"/>
            <w:vMerge/>
          </w:tcPr>
          <w:p w:rsidR="00425ED9" w:rsidRPr="007A2ACA" w:rsidRDefault="00425ED9" w:rsidP="00501D74">
            <w:pPr>
              <w:pStyle w:val="TableText"/>
              <w:spacing w:after="120"/>
              <w:rPr>
                <w:rFonts w:asciiTheme="minorHAnsi" w:hAnsiTheme="minorHAnsi"/>
                <w:sz w:val="16"/>
                <w:szCs w:val="16"/>
              </w:rPr>
            </w:pPr>
          </w:p>
        </w:tc>
      </w:tr>
      <w:tr w:rsidR="005353F6" w:rsidRPr="007A2ACA" w:rsidTr="00A62898">
        <w:tc>
          <w:tcPr>
            <w:tcW w:w="769" w:type="pct"/>
            <w:tcBorders>
              <w:top w:val="single" w:sz="4" w:space="0" w:color="auto"/>
              <w:left w:val="nil"/>
              <w:bottom w:val="single" w:sz="4" w:space="0" w:color="auto"/>
            </w:tcBorders>
          </w:tcPr>
          <w:p w:rsidR="005353F6" w:rsidRPr="007A2ACA" w:rsidRDefault="005353F6" w:rsidP="00FD63D7">
            <w:pPr>
              <w:pStyle w:val="TableText"/>
              <w:spacing w:before="60" w:after="60"/>
              <w:rPr>
                <w:rFonts w:asciiTheme="minorHAnsi" w:hAnsiTheme="minorHAnsi"/>
                <w:sz w:val="16"/>
                <w:szCs w:val="16"/>
              </w:rPr>
            </w:pPr>
            <w:r w:rsidRPr="007A2ACA">
              <w:rPr>
                <w:rFonts w:asciiTheme="minorHAnsi" w:hAnsiTheme="minorHAnsi"/>
                <w:sz w:val="16"/>
                <w:szCs w:val="16"/>
              </w:rPr>
              <w:t>Number of children par</w:t>
            </w:r>
            <w:r>
              <w:rPr>
                <w:rFonts w:asciiTheme="minorHAnsi" w:hAnsiTheme="minorHAnsi"/>
                <w:sz w:val="16"/>
                <w:szCs w:val="16"/>
              </w:rPr>
              <w:t>tner has with other partners (C17</w:t>
            </w:r>
            <w:r w:rsidR="009F4A38">
              <w:rPr>
                <w:rFonts w:asciiTheme="minorHAnsi" w:hAnsiTheme="minorHAnsi"/>
                <w:sz w:val="16"/>
                <w:szCs w:val="16"/>
              </w:rPr>
              <w:t>-C17a</w:t>
            </w:r>
            <w:r w:rsidRPr="007A2ACA">
              <w:rPr>
                <w:rFonts w:asciiTheme="minorHAnsi" w:hAnsiTheme="minorHAnsi"/>
                <w:sz w:val="16"/>
                <w:szCs w:val="16"/>
              </w:rPr>
              <w:t>)</w:t>
            </w:r>
          </w:p>
        </w:tc>
        <w:tc>
          <w:tcPr>
            <w:tcW w:w="469" w:type="pct"/>
            <w:tcBorders>
              <w:top w:val="single" w:sz="4" w:space="0" w:color="auto"/>
              <w:bottom w:val="single" w:sz="4" w:space="0" w:color="auto"/>
            </w:tcBorders>
          </w:tcPr>
          <w:p w:rsidR="005353F6" w:rsidRPr="007A2ACA" w:rsidRDefault="005353F6" w:rsidP="00FD63D7">
            <w:pPr>
              <w:pStyle w:val="TableText"/>
              <w:spacing w:before="60" w:after="60"/>
              <w:rPr>
                <w:rFonts w:asciiTheme="minorHAnsi" w:hAnsiTheme="minorHAnsi"/>
                <w:sz w:val="16"/>
                <w:szCs w:val="16"/>
              </w:rPr>
            </w:pPr>
            <w:r w:rsidRPr="007A2ACA">
              <w:rPr>
                <w:rFonts w:asciiTheme="minorHAnsi" w:hAnsiTheme="minorHAnsi"/>
                <w:sz w:val="16"/>
                <w:szCs w:val="16"/>
              </w:rPr>
              <w:t>BSF tailored for PACT</w:t>
            </w:r>
          </w:p>
        </w:tc>
        <w:tc>
          <w:tcPr>
            <w:tcW w:w="380" w:type="pct"/>
            <w:gridSpan w:val="2"/>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439" w:type="pct"/>
            <w:tcBorders>
              <w:top w:val="single" w:sz="4" w:space="0" w:color="auto"/>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p>
        </w:tc>
        <w:tc>
          <w:tcPr>
            <w:tcW w:w="345" w:type="pct"/>
            <w:tcBorders>
              <w:bottom w:val="single" w:sz="4" w:space="0" w:color="auto"/>
            </w:tcBorders>
          </w:tcPr>
          <w:p w:rsidR="005353F6" w:rsidRPr="007A2ACA" w:rsidRDefault="005353F6" w:rsidP="00FD63D7">
            <w:pPr>
              <w:pStyle w:val="TableText"/>
              <w:spacing w:before="60" w:after="60"/>
              <w:jc w:val="center"/>
              <w:rPr>
                <w:rFonts w:asciiTheme="minorHAnsi" w:hAnsiTheme="minorHAnsi"/>
                <w:sz w:val="16"/>
                <w:szCs w:val="16"/>
              </w:rPr>
            </w:pPr>
          </w:p>
        </w:tc>
        <w:tc>
          <w:tcPr>
            <w:tcW w:w="1890" w:type="pct"/>
            <w:vMerge/>
          </w:tcPr>
          <w:p w:rsidR="005353F6" w:rsidRPr="007A2ACA" w:rsidRDefault="005353F6" w:rsidP="00501D74">
            <w:pPr>
              <w:pStyle w:val="TableText"/>
              <w:spacing w:after="120"/>
              <w:rPr>
                <w:rFonts w:asciiTheme="minorHAnsi" w:hAnsiTheme="minorHAnsi"/>
                <w:sz w:val="16"/>
                <w:szCs w:val="16"/>
              </w:rPr>
            </w:pPr>
          </w:p>
        </w:tc>
      </w:tr>
      <w:tr w:rsidR="00E62129" w:rsidRPr="007A2ACA" w:rsidTr="00CF61C4">
        <w:tc>
          <w:tcPr>
            <w:tcW w:w="769" w:type="pct"/>
            <w:tcBorders>
              <w:top w:val="single" w:sz="4" w:space="0" w:color="auto"/>
              <w:left w:val="nil"/>
              <w:bottom w:val="single" w:sz="4" w:space="0" w:color="auto"/>
            </w:tcBorders>
          </w:tcPr>
          <w:p w:rsidR="00E62129" w:rsidRPr="007A2ACA" w:rsidRDefault="00E62129" w:rsidP="00FD63D7">
            <w:pPr>
              <w:pStyle w:val="TableText"/>
              <w:spacing w:before="60" w:after="60"/>
              <w:rPr>
                <w:rFonts w:asciiTheme="minorHAnsi" w:hAnsiTheme="minorHAnsi"/>
                <w:sz w:val="16"/>
                <w:szCs w:val="16"/>
              </w:rPr>
            </w:pPr>
            <w:r w:rsidRPr="007A2ACA">
              <w:rPr>
                <w:rFonts w:asciiTheme="minorHAnsi" w:hAnsiTheme="minorHAnsi"/>
                <w:sz w:val="16"/>
                <w:szCs w:val="16"/>
              </w:rPr>
              <w:t>Num</w:t>
            </w:r>
            <w:r>
              <w:rPr>
                <w:rFonts w:asciiTheme="minorHAnsi" w:hAnsiTheme="minorHAnsi"/>
                <w:sz w:val="16"/>
                <w:szCs w:val="16"/>
              </w:rPr>
              <w:t>ber of adopted children (C18-C18a</w:t>
            </w:r>
            <w:r w:rsidRPr="007A2ACA">
              <w:rPr>
                <w:rFonts w:asciiTheme="minorHAnsi" w:hAnsiTheme="minorHAnsi"/>
                <w:sz w:val="16"/>
                <w:szCs w:val="16"/>
              </w:rPr>
              <w:t>)</w:t>
            </w:r>
          </w:p>
        </w:tc>
        <w:tc>
          <w:tcPr>
            <w:tcW w:w="469" w:type="pct"/>
            <w:tcBorders>
              <w:top w:val="single" w:sz="4" w:space="0" w:color="auto"/>
              <w:bottom w:val="single" w:sz="4" w:space="0" w:color="auto"/>
            </w:tcBorders>
          </w:tcPr>
          <w:p w:rsidR="00E62129" w:rsidRPr="007A2ACA" w:rsidRDefault="00E62129" w:rsidP="00FD63D7">
            <w:pPr>
              <w:pStyle w:val="TableText"/>
              <w:spacing w:before="60" w:after="60"/>
              <w:rPr>
                <w:rFonts w:asciiTheme="minorHAnsi" w:hAnsiTheme="minorHAnsi"/>
                <w:sz w:val="16"/>
                <w:szCs w:val="16"/>
              </w:rPr>
            </w:pPr>
            <w:r w:rsidRPr="007A2ACA">
              <w:rPr>
                <w:rFonts w:asciiTheme="minorHAnsi" w:hAnsiTheme="minorHAnsi"/>
                <w:sz w:val="16"/>
                <w:szCs w:val="16"/>
              </w:rPr>
              <w:t>BSF tailored for PACT</w:t>
            </w:r>
          </w:p>
        </w:tc>
        <w:tc>
          <w:tcPr>
            <w:tcW w:w="380" w:type="pct"/>
            <w:gridSpan w:val="2"/>
            <w:tcBorders>
              <w:top w:val="single" w:sz="4" w:space="0" w:color="auto"/>
              <w:bottom w:val="single" w:sz="4" w:space="0" w:color="auto"/>
            </w:tcBorders>
          </w:tcPr>
          <w:p w:rsidR="00E62129" w:rsidRPr="007A2ACA" w:rsidRDefault="00E6212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E62129" w:rsidRPr="007A2ACA" w:rsidRDefault="00E62129"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E62129" w:rsidRPr="007A2ACA" w:rsidRDefault="00E62129" w:rsidP="00FD63D7">
            <w:pPr>
              <w:pStyle w:val="TableText"/>
              <w:spacing w:before="60" w:after="60"/>
              <w:jc w:val="center"/>
              <w:rPr>
                <w:rFonts w:asciiTheme="minorHAnsi" w:hAnsiTheme="minorHAnsi"/>
                <w:sz w:val="16"/>
                <w:szCs w:val="16"/>
              </w:rPr>
            </w:pPr>
          </w:p>
        </w:tc>
        <w:tc>
          <w:tcPr>
            <w:tcW w:w="439" w:type="pct"/>
            <w:tcBorders>
              <w:top w:val="single" w:sz="4" w:space="0" w:color="auto"/>
              <w:bottom w:val="single" w:sz="4" w:space="0" w:color="auto"/>
            </w:tcBorders>
          </w:tcPr>
          <w:p w:rsidR="00E62129" w:rsidRPr="007A2ACA" w:rsidRDefault="00E62129" w:rsidP="00FD63D7">
            <w:pPr>
              <w:pStyle w:val="TableText"/>
              <w:spacing w:before="60" w:after="60"/>
              <w:jc w:val="center"/>
              <w:rPr>
                <w:rFonts w:asciiTheme="minorHAnsi" w:hAnsiTheme="minorHAnsi"/>
                <w:sz w:val="16"/>
                <w:szCs w:val="16"/>
              </w:rPr>
            </w:pPr>
          </w:p>
        </w:tc>
        <w:tc>
          <w:tcPr>
            <w:tcW w:w="345" w:type="pct"/>
            <w:tcBorders>
              <w:bottom w:val="single" w:sz="4" w:space="0" w:color="auto"/>
            </w:tcBorders>
          </w:tcPr>
          <w:p w:rsidR="00E62129" w:rsidRPr="007A2ACA" w:rsidRDefault="00E62129" w:rsidP="00FD63D7">
            <w:pPr>
              <w:pStyle w:val="TableText"/>
              <w:spacing w:before="60" w:after="60"/>
              <w:jc w:val="center"/>
              <w:rPr>
                <w:rFonts w:asciiTheme="minorHAnsi" w:hAnsiTheme="minorHAnsi"/>
                <w:sz w:val="16"/>
                <w:szCs w:val="16"/>
              </w:rPr>
            </w:pPr>
          </w:p>
        </w:tc>
        <w:tc>
          <w:tcPr>
            <w:tcW w:w="1890" w:type="pct"/>
            <w:vMerge/>
            <w:tcBorders>
              <w:bottom w:val="single" w:sz="4" w:space="0" w:color="auto"/>
            </w:tcBorders>
          </w:tcPr>
          <w:p w:rsidR="00E62129" w:rsidRPr="007A2ACA" w:rsidRDefault="00E62129" w:rsidP="00501D74">
            <w:pPr>
              <w:pStyle w:val="TableText"/>
              <w:spacing w:after="120"/>
              <w:rPr>
                <w:rFonts w:asciiTheme="minorHAnsi" w:hAnsiTheme="minorHAnsi"/>
                <w:sz w:val="16"/>
                <w:szCs w:val="16"/>
              </w:rPr>
            </w:pPr>
          </w:p>
        </w:tc>
      </w:tr>
      <w:tr w:rsidR="00E62129" w:rsidRPr="007A2ACA" w:rsidTr="00CF61C4">
        <w:tc>
          <w:tcPr>
            <w:tcW w:w="5000" w:type="pct"/>
            <w:gridSpan w:val="9"/>
            <w:tcBorders>
              <w:top w:val="single" w:sz="4" w:space="0" w:color="auto"/>
              <w:left w:val="nil"/>
            </w:tcBorders>
            <w:shd w:val="clear" w:color="auto" w:fill="D9D9D9" w:themeFill="background1" w:themeFillShade="D9"/>
          </w:tcPr>
          <w:p w:rsidR="00E62129" w:rsidRDefault="00E62129" w:rsidP="00644B3F">
            <w:pPr>
              <w:pStyle w:val="TableText"/>
              <w:spacing w:before="60" w:after="60"/>
              <w:rPr>
                <w:rFonts w:asciiTheme="minorHAnsi" w:hAnsiTheme="minorHAnsi"/>
                <w:sz w:val="16"/>
                <w:szCs w:val="16"/>
              </w:rPr>
            </w:pPr>
            <w:r w:rsidRPr="007A2ACA">
              <w:rPr>
                <w:rFonts w:asciiTheme="minorHAnsi" w:hAnsiTheme="minorHAnsi"/>
                <w:b/>
                <w:sz w:val="16"/>
                <w:szCs w:val="16"/>
              </w:rPr>
              <w:t>Parenting</w:t>
            </w:r>
          </w:p>
        </w:tc>
      </w:tr>
      <w:tr w:rsidR="00E62129" w:rsidRPr="007A2ACA" w:rsidTr="00A62898">
        <w:tc>
          <w:tcPr>
            <w:tcW w:w="769" w:type="pct"/>
            <w:tcBorders>
              <w:top w:val="nil"/>
            </w:tcBorders>
          </w:tcPr>
          <w:p w:rsidR="00E62129" w:rsidRPr="007A2ACA" w:rsidRDefault="00E62129" w:rsidP="00FD63D7">
            <w:pPr>
              <w:pStyle w:val="TableText"/>
              <w:spacing w:before="60" w:after="60"/>
              <w:rPr>
                <w:rFonts w:asciiTheme="minorHAnsi" w:hAnsiTheme="minorHAnsi"/>
                <w:sz w:val="16"/>
                <w:szCs w:val="16"/>
              </w:rPr>
            </w:pPr>
            <w:r w:rsidRPr="007A2ACA">
              <w:rPr>
                <w:rFonts w:asciiTheme="minorHAnsi" w:hAnsiTheme="minorHAnsi"/>
                <w:sz w:val="16"/>
                <w:szCs w:val="16"/>
              </w:rPr>
              <w:t>Child’s name</w:t>
            </w:r>
            <w:r w:rsidRPr="007A2ACA">
              <w:rPr>
                <w:rFonts w:asciiTheme="minorHAnsi" w:hAnsiTheme="minorHAnsi"/>
                <w:sz w:val="16"/>
                <w:szCs w:val="16"/>
              </w:rPr>
              <w:br/>
              <w:t>(D1-</w:t>
            </w:r>
            <w:r>
              <w:rPr>
                <w:rFonts w:asciiTheme="minorHAnsi" w:hAnsiTheme="minorHAnsi"/>
                <w:sz w:val="16"/>
                <w:szCs w:val="16"/>
              </w:rPr>
              <w:t>D</w:t>
            </w:r>
            <w:r w:rsidRPr="007A2ACA">
              <w:rPr>
                <w:rFonts w:asciiTheme="minorHAnsi" w:hAnsiTheme="minorHAnsi"/>
                <w:sz w:val="16"/>
                <w:szCs w:val="16"/>
              </w:rPr>
              <w:t>3)</w:t>
            </w:r>
          </w:p>
        </w:tc>
        <w:tc>
          <w:tcPr>
            <w:tcW w:w="469" w:type="pct"/>
            <w:tcBorders>
              <w:top w:val="nil"/>
            </w:tcBorders>
          </w:tcPr>
          <w:p w:rsidR="00E62129" w:rsidRPr="007A2ACA" w:rsidRDefault="00E62129" w:rsidP="00FD63D7">
            <w:pPr>
              <w:pStyle w:val="TableText"/>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Borders>
              <w:top w:val="nil"/>
            </w:tcBorders>
          </w:tcPr>
          <w:p w:rsidR="00E62129" w:rsidRPr="007A2ACA" w:rsidRDefault="00E62129" w:rsidP="00FD63D7">
            <w:pPr>
              <w:pStyle w:val="TableText"/>
              <w:spacing w:before="60" w:after="60"/>
              <w:jc w:val="center"/>
              <w:rPr>
                <w:rFonts w:asciiTheme="minorHAnsi" w:hAnsiTheme="minorHAnsi"/>
                <w:sz w:val="16"/>
                <w:szCs w:val="16"/>
              </w:rPr>
            </w:pPr>
          </w:p>
        </w:tc>
        <w:tc>
          <w:tcPr>
            <w:tcW w:w="350" w:type="pct"/>
            <w:tcBorders>
              <w:top w:val="nil"/>
            </w:tcBorders>
          </w:tcPr>
          <w:p w:rsidR="00E62129" w:rsidRPr="007A2ACA" w:rsidRDefault="00E62129" w:rsidP="00FD63D7">
            <w:pPr>
              <w:pStyle w:val="TableText"/>
              <w:spacing w:before="60" w:after="60"/>
              <w:jc w:val="center"/>
              <w:rPr>
                <w:rFonts w:asciiTheme="minorHAnsi" w:hAnsiTheme="minorHAnsi"/>
                <w:sz w:val="16"/>
                <w:szCs w:val="16"/>
              </w:rPr>
            </w:pPr>
          </w:p>
        </w:tc>
        <w:tc>
          <w:tcPr>
            <w:tcW w:w="358" w:type="pct"/>
            <w:tcBorders>
              <w:top w:val="nil"/>
            </w:tcBorders>
          </w:tcPr>
          <w:p w:rsidR="00E62129" w:rsidRPr="007A2ACA" w:rsidRDefault="00E62129" w:rsidP="00FD63D7">
            <w:pPr>
              <w:pStyle w:val="TableText"/>
              <w:spacing w:before="60" w:after="60"/>
              <w:jc w:val="center"/>
              <w:rPr>
                <w:rFonts w:asciiTheme="minorHAnsi" w:hAnsiTheme="minorHAnsi"/>
                <w:sz w:val="16"/>
                <w:szCs w:val="16"/>
              </w:rPr>
            </w:pPr>
          </w:p>
        </w:tc>
        <w:tc>
          <w:tcPr>
            <w:tcW w:w="439" w:type="pct"/>
            <w:tcBorders>
              <w:top w:val="nil"/>
            </w:tcBorders>
          </w:tcPr>
          <w:p w:rsidR="00E62129" w:rsidRPr="007A2ACA" w:rsidRDefault="00E62129" w:rsidP="00FD63D7">
            <w:pPr>
              <w:pStyle w:val="TableText"/>
              <w:spacing w:before="60" w:after="60"/>
              <w:jc w:val="center"/>
              <w:rPr>
                <w:rFonts w:asciiTheme="minorHAnsi" w:hAnsiTheme="minorHAnsi"/>
                <w:sz w:val="16"/>
                <w:szCs w:val="16"/>
              </w:rPr>
            </w:pPr>
          </w:p>
        </w:tc>
        <w:tc>
          <w:tcPr>
            <w:tcW w:w="345" w:type="pct"/>
          </w:tcPr>
          <w:p w:rsidR="00E62129" w:rsidRPr="007A2ACA" w:rsidRDefault="00E62129" w:rsidP="00FD63D7">
            <w:pPr>
              <w:pStyle w:val="TableText"/>
              <w:spacing w:before="60" w:after="60"/>
              <w:jc w:val="center"/>
              <w:rPr>
                <w:rFonts w:asciiTheme="minorHAnsi" w:hAnsiTheme="minorHAnsi"/>
                <w:sz w:val="16"/>
                <w:szCs w:val="16"/>
              </w:rPr>
            </w:pPr>
          </w:p>
        </w:tc>
        <w:tc>
          <w:tcPr>
            <w:tcW w:w="1890" w:type="pct"/>
          </w:tcPr>
          <w:p w:rsidR="00E62129" w:rsidRPr="007A2ACA" w:rsidRDefault="00E62129" w:rsidP="00FD63D7">
            <w:pPr>
              <w:pStyle w:val="TableText"/>
              <w:spacing w:before="60" w:after="60"/>
              <w:rPr>
                <w:rFonts w:asciiTheme="minorHAnsi" w:hAnsiTheme="minorHAnsi"/>
                <w:sz w:val="16"/>
                <w:szCs w:val="16"/>
              </w:rPr>
            </w:pPr>
            <w:r w:rsidRPr="007A2ACA">
              <w:rPr>
                <w:rFonts w:asciiTheme="minorHAnsi" w:hAnsiTheme="minorHAnsi"/>
                <w:sz w:val="16"/>
                <w:szCs w:val="16"/>
              </w:rPr>
              <w:t>This information will be used to identify the child for subsequent follow-ups and to fill in the child’s name in later survey questions.</w:t>
            </w:r>
          </w:p>
        </w:tc>
      </w:tr>
      <w:tr w:rsidR="00E62129" w:rsidRPr="007A2ACA" w:rsidTr="00644B3F">
        <w:trPr>
          <w:cantSplit/>
        </w:trPr>
        <w:tc>
          <w:tcPr>
            <w:tcW w:w="769" w:type="pct"/>
            <w:tcBorders>
              <w:top w:val="nil"/>
            </w:tcBorders>
          </w:tcPr>
          <w:p w:rsidR="00E62129" w:rsidRDefault="00E62129" w:rsidP="00FD63D7">
            <w:pPr>
              <w:pStyle w:val="TableText"/>
              <w:spacing w:before="60" w:after="60"/>
              <w:rPr>
                <w:rFonts w:asciiTheme="minorHAnsi" w:hAnsiTheme="minorHAnsi"/>
                <w:sz w:val="16"/>
                <w:szCs w:val="16"/>
              </w:rPr>
            </w:pPr>
            <w:r w:rsidRPr="007A2ACA">
              <w:rPr>
                <w:rFonts w:asciiTheme="minorHAnsi" w:hAnsiTheme="minorHAnsi"/>
                <w:sz w:val="16"/>
                <w:szCs w:val="16"/>
              </w:rPr>
              <w:lastRenderedPageBreak/>
              <w:t>Child’s gender (D4)</w:t>
            </w:r>
          </w:p>
        </w:tc>
        <w:tc>
          <w:tcPr>
            <w:tcW w:w="469" w:type="pct"/>
            <w:tcBorders>
              <w:top w:val="nil"/>
            </w:tcBorders>
          </w:tcPr>
          <w:p w:rsidR="00E62129" w:rsidRPr="007A2ACA" w:rsidRDefault="00E62129" w:rsidP="00FD63D7">
            <w:pPr>
              <w:pStyle w:val="TableText"/>
              <w:keepNext/>
              <w:spacing w:before="60" w:after="60"/>
              <w:rPr>
                <w:rFonts w:asciiTheme="minorHAnsi" w:hAnsiTheme="minorHAnsi"/>
                <w:sz w:val="16"/>
                <w:szCs w:val="16"/>
              </w:rPr>
            </w:pPr>
            <w:r>
              <w:rPr>
                <w:rFonts w:asciiTheme="minorHAnsi" w:hAnsiTheme="minorHAnsi"/>
                <w:sz w:val="16"/>
                <w:szCs w:val="16"/>
              </w:rPr>
              <w:t>PACT-developed</w:t>
            </w:r>
          </w:p>
        </w:tc>
        <w:tc>
          <w:tcPr>
            <w:tcW w:w="380" w:type="pct"/>
            <w:gridSpan w:val="2"/>
            <w:tcBorders>
              <w:top w:val="nil"/>
            </w:tcBorders>
          </w:tcPr>
          <w:p w:rsidR="00E62129" w:rsidRPr="007A2ACA" w:rsidRDefault="00E62129" w:rsidP="00FD63D7">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nil"/>
            </w:tcBorders>
          </w:tcPr>
          <w:p w:rsidR="00E62129" w:rsidRPr="007A2ACA" w:rsidRDefault="00E62129" w:rsidP="00FD63D7">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nil"/>
            </w:tcBorders>
          </w:tcPr>
          <w:p w:rsidR="00E62129" w:rsidRPr="007A2ACA" w:rsidRDefault="00E62129" w:rsidP="00FD63D7">
            <w:pPr>
              <w:pStyle w:val="TableText"/>
              <w:keepNext/>
              <w:spacing w:before="60" w:after="60"/>
              <w:jc w:val="center"/>
              <w:rPr>
                <w:rFonts w:asciiTheme="minorHAnsi" w:hAnsiTheme="minorHAnsi"/>
                <w:sz w:val="16"/>
                <w:szCs w:val="16"/>
              </w:rPr>
            </w:pPr>
          </w:p>
        </w:tc>
        <w:tc>
          <w:tcPr>
            <w:tcW w:w="439" w:type="pct"/>
            <w:tcBorders>
              <w:top w:val="nil"/>
            </w:tcBorders>
          </w:tcPr>
          <w:p w:rsidR="00E62129" w:rsidRPr="007A2ACA" w:rsidRDefault="00E62129" w:rsidP="00FD63D7">
            <w:pPr>
              <w:pStyle w:val="TableText"/>
              <w:keepNext/>
              <w:spacing w:before="60" w:after="60"/>
              <w:jc w:val="center"/>
              <w:rPr>
                <w:rFonts w:asciiTheme="minorHAnsi" w:hAnsiTheme="minorHAnsi"/>
                <w:sz w:val="16"/>
                <w:szCs w:val="16"/>
              </w:rPr>
            </w:pPr>
          </w:p>
        </w:tc>
        <w:tc>
          <w:tcPr>
            <w:tcW w:w="345" w:type="pct"/>
          </w:tcPr>
          <w:p w:rsidR="00E62129" w:rsidRPr="007A2ACA" w:rsidRDefault="00E62129" w:rsidP="00FD63D7">
            <w:pPr>
              <w:pStyle w:val="TableText"/>
              <w:keepNext/>
              <w:spacing w:before="60" w:after="60"/>
              <w:jc w:val="center"/>
              <w:rPr>
                <w:rFonts w:asciiTheme="minorHAnsi" w:hAnsiTheme="minorHAnsi"/>
                <w:sz w:val="16"/>
                <w:szCs w:val="16"/>
              </w:rPr>
            </w:pPr>
          </w:p>
        </w:tc>
        <w:tc>
          <w:tcPr>
            <w:tcW w:w="1890" w:type="pct"/>
          </w:tcPr>
          <w:p w:rsidR="00E62129" w:rsidRPr="007A2ACA" w:rsidRDefault="00E62129" w:rsidP="00FD63D7">
            <w:pPr>
              <w:pStyle w:val="TableText"/>
              <w:keepNext/>
              <w:spacing w:before="60" w:after="60"/>
              <w:rPr>
                <w:rFonts w:asciiTheme="minorHAnsi" w:hAnsiTheme="minorHAnsi"/>
                <w:sz w:val="16"/>
                <w:szCs w:val="16"/>
              </w:rPr>
            </w:pPr>
            <w:r>
              <w:rPr>
                <w:rFonts w:asciiTheme="minorHAnsi" w:hAnsiTheme="minorHAnsi"/>
                <w:sz w:val="16"/>
                <w:szCs w:val="16"/>
              </w:rPr>
              <w:t xml:space="preserve">Child’s gender may be an important predictor of parental engagement, economic stability, and the relationship status of HM couples. </w:t>
            </w:r>
            <w:r w:rsidRPr="007A2ACA">
              <w:rPr>
                <w:rFonts w:asciiTheme="minorHAnsi" w:hAnsiTheme="minorHAnsi"/>
                <w:sz w:val="16"/>
                <w:szCs w:val="16"/>
              </w:rPr>
              <w:t xml:space="preserve">In general, fathers’ investments in children appear to be larger for sons than daughters. The birth of a son increases fathers’ labor supply and wages more than the birth of a daughter (Lundberg and Rose 2002). For never-married mothers, the birth of a son increases the speed of marriages to the child’s father more than the birth of a daughter (Lundberg and Rose 2003), and among parents married at the time of the child’s birth, fathers are more likely to live with sons than daughters at the child’s first birthday (Lundberg, </w:t>
            </w:r>
            <w:proofErr w:type="spellStart"/>
            <w:r w:rsidRPr="007A2ACA">
              <w:rPr>
                <w:rFonts w:asciiTheme="minorHAnsi" w:hAnsiTheme="minorHAnsi"/>
                <w:sz w:val="16"/>
                <w:szCs w:val="16"/>
              </w:rPr>
              <w:t>McLanahan</w:t>
            </w:r>
            <w:proofErr w:type="spellEnd"/>
            <w:r w:rsidRPr="007A2ACA">
              <w:rPr>
                <w:rFonts w:asciiTheme="minorHAnsi" w:hAnsiTheme="minorHAnsi"/>
                <w:sz w:val="16"/>
                <w:szCs w:val="16"/>
              </w:rPr>
              <w:t>, and Rose 2007). Some studies suggest that adolescent girls receive less attention from fathers than do sons (Harris and Morgan 1991) and that nonresident fathers’ involvement with girls is more likely to decline over time (Manning and Smock 1999), although others find the opposite or no association between child gender and father involvement (Seltzer 1991).</w:t>
            </w:r>
          </w:p>
        </w:tc>
      </w:tr>
      <w:tr w:rsidR="00E62129" w:rsidRPr="007A2ACA" w:rsidTr="00A62898">
        <w:tc>
          <w:tcPr>
            <w:tcW w:w="769" w:type="pct"/>
            <w:tcBorders>
              <w:top w:val="nil"/>
            </w:tcBorders>
          </w:tcPr>
          <w:p w:rsidR="00E62129" w:rsidRDefault="00E62129" w:rsidP="00FD63D7">
            <w:pPr>
              <w:pStyle w:val="TableText"/>
              <w:spacing w:before="60" w:after="60"/>
              <w:rPr>
                <w:rFonts w:asciiTheme="minorHAnsi" w:hAnsiTheme="minorHAnsi"/>
                <w:sz w:val="16"/>
                <w:szCs w:val="16"/>
              </w:rPr>
            </w:pPr>
            <w:r w:rsidRPr="007A2ACA">
              <w:rPr>
                <w:rFonts w:asciiTheme="minorHAnsi" w:hAnsiTheme="minorHAnsi"/>
                <w:sz w:val="16"/>
                <w:szCs w:val="16"/>
              </w:rPr>
              <w:t>Child’s date of birth or age (D5-</w:t>
            </w:r>
            <w:r>
              <w:rPr>
                <w:rFonts w:asciiTheme="minorHAnsi" w:hAnsiTheme="minorHAnsi"/>
                <w:sz w:val="16"/>
                <w:szCs w:val="16"/>
              </w:rPr>
              <w:t>D</w:t>
            </w:r>
            <w:r w:rsidRPr="007A2ACA">
              <w:rPr>
                <w:rFonts w:asciiTheme="minorHAnsi" w:hAnsiTheme="minorHAnsi"/>
                <w:sz w:val="16"/>
                <w:szCs w:val="16"/>
              </w:rPr>
              <w:t>6)</w:t>
            </w:r>
          </w:p>
        </w:tc>
        <w:tc>
          <w:tcPr>
            <w:tcW w:w="469" w:type="pct"/>
            <w:tcBorders>
              <w:top w:val="nil"/>
            </w:tcBorders>
          </w:tcPr>
          <w:p w:rsidR="00E62129" w:rsidRPr="007A2ACA" w:rsidRDefault="00E62129" w:rsidP="00FD63D7">
            <w:pPr>
              <w:pStyle w:val="TableText"/>
              <w:keepNext/>
              <w:spacing w:before="60" w:after="60"/>
              <w:rPr>
                <w:rFonts w:asciiTheme="minorHAnsi" w:hAnsiTheme="minorHAnsi"/>
                <w:sz w:val="16"/>
                <w:szCs w:val="16"/>
              </w:rPr>
            </w:pPr>
            <w:r w:rsidRPr="007A2ACA">
              <w:rPr>
                <w:rFonts w:asciiTheme="minorHAnsi" w:hAnsiTheme="minorHAnsi"/>
                <w:sz w:val="16"/>
                <w:szCs w:val="16"/>
              </w:rPr>
              <w:t>PACT-developed</w:t>
            </w:r>
          </w:p>
        </w:tc>
        <w:tc>
          <w:tcPr>
            <w:tcW w:w="380" w:type="pct"/>
            <w:gridSpan w:val="2"/>
            <w:tcBorders>
              <w:top w:val="nil"/>
            </w:tcBorders>
          </w:tcPr>
          <w:p w:rsidR="00E62129" w:rsidRPr="007A2ACA" w:rsidRDefault="00E62129" w:rsidP="00FD63D7">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nil"/>
            </w:tcBorders>
          </w:tcPr>
          <w:p w:rsidR="00E62129" w:rsidRPr="007A2ACA" w:rsidRDefault="00E62129" w:rsidP="00FD63D7">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nil"/>
            </w:tcBorders>
          </w:tcPr>
          <w:p w:rsidR="00E62129" w:rsidRPr="007A2ACA" w:rsidRDefault="00E62129" w:rsidP="00FD63D7">
            <w:pPr>
              <w:pStyle w:val="TableText"/>
              <w:keepNext/>
              <w:spacing w:before="60" w:after="60"/>
              <w:jc w:val="center"/>
              <w:rPr>
                <w:rFonts w:asciiTheme="minorHAnsi" w:hAnsiTheme="minorHAnsi"/>
                <w:sz w:val="16"/>
                <w:szCs w:val="16"/>
              </w:rPr>
            </w:pPr>
          </w:p>
        </w:tc>
        <w:tc>
          <w:tcPr>
            <w:tcW w:w="439" w:type="pct"/>
            <w:tcBorders>
              <w:top w:val="nil"/>
            </w:tcBorders>
          </w:tcPr>
          <w:p w:rsidR="00E62129" w:rsidRPr="007A2ACA" w:rsidRDefault="00E62129" w:rsidP="00FD63D7">
            <w:pPr>
              <w:pStyle w:val="TableText"/>
              <w:keepNext/>
              <w:spacing w:before="60" w:after="60"/>
              <w:jc w:val="center"/>
              <w:rPr>
                <w:rFonts w:asciiTheme="minorHAnsi" w:hAnsiTheme="minorHAnsi"/>
                <w:sz w:val="16"/>
                <w:szCs w:val="16"/>
              </w:rPr>
            </w:pPr>
          </w:p>
        </w:tc>
        <w:tc>
          <w:tcPr>
            <w:tcW w:w="345" w:type="pct"/>
          </w:tcPr>
          <w:p w:rsidR="00E62129" w:rsidRPr="007A2ACA" w:rsidRDefault="00E62129" w:rsidP="00FD63D7">
            <w:pPr>
              <w:pStyle w:val="TableText"/>
              <w:keepNext/>
              <w:spacing w:before="60" w:after="60"/>
              <w:jc w:val="center"/>
              <w:rPr>
                <w:rFonts w:asciiTheme="minorHAnsi" w:hAnsiTheme="minorHAnsi"/>
                <w:sz w:val="16"/>
                <w:szCs w:val="16"/>
              </w:rPr>
            </w:pPr>
          </w:p>
        </w:tc>
        <w:tc>
          <w:tcPr>
            <w:tcW w:w="1890" w:type="pct"/>
          </w:tcPr>
          <w:p w:rsidR="00E62129" w:rsidRPr="007A2ACA" w:rsidRDefault="00E62129" w:rsidP="00FD63D7">
            <w:pPr>
              <w:pStyle w:val="TableText"/>
              <w:keepNext/>
              <w:spacing w:before="60" w:after="60"/>
              <w:rPr>
                <w:rFonts w:asciiTheme="minorHAnsi" w:hAnsiTheme="minorHAnsi"/>
                <w:sz w:val="16"/>
                <w:szCs w:val="16"/>
              </w:rPr>
            </w:pPr>
            <w:r w:rsidRPr="007A2ACA">
              <w:rPr>
                <w:rFonts w:asciiTheme="minorHAnsi" w:hAnsiTheme="minorHAnsi"/>
                <w:sz w:val="16"/>
                <w:szCs w:val="16"/>
              </w:rPr>
              <w:t>This demographic information can be used to confirm the child’s identity at follow-up</w:t>
            </w:r>
            <w:r>
              <w:rPr>
                <w:rFonts w:asciiTheme="minorHAnsi" w:hAnsiTheme="minorHAnsi"/>
                <w:sz w:val="16"/>
                <w:szCs w:val="16"/>
              </w:rPr>
              <w:t xml:space="preserve"> and to determine which children are eligible for questions about behavior problems and parental engagement</w:t>
            </w:r>
            <w:r w:rsidRPr="007A2ACA">
              <w:rPr>
                <w:rFonts w:asciiTheme="minorHAnsi" w:hAnsiTheme="minorHAnsi"/>
                <w:sz w:val="16"/>
                <w:szCs w:val="16"/>
              </w:rPr>
              <w:t>. Th</w:t>
            </w:r>
            <w:r>
              <w:rPr>
                <w:rFonts w:asciiTheme="minorHAnsi" w:hAnsiTheme="minorHAnsi"/>
                <w:sz w:val="16"/>
                <w:szCs w:val="16"/>
              </w:rPr>
              <w:t>ere is also mixed evidence that father involvement</w:t>
            </w:r>
            <w:r w:rsidRPr="007A2ACA">
              <w:rPr>
                <w:rFonts w:asciiTheme="minorHAnsi" w:hAnsiTheme="minorHAnsi"/>
                <w:sz w:val="16"/>
                <w:szCs w:val="16"/>
              </w:rPr>
              <w:t xml:space="preserve"> can vary with the child’s age (</w:t>
            </w:r>
            <w:proofErr w:type="spellStart"/>
            <w:r w:rsidRPr="007A2ACA">
              <w:rPr>
                <w:rFonts w:asciiTheme="minorHAnsi" w:hAnsiTheme="minorHAnsi"/>
                <w:sz w:val="16"/>
                <w:szCs w:val="16"/>
              </w:rPr>
              <w:t>Hofferth</w:t>
            </w:r>
            <w:proofErr w:type="spellEnd"/>
            <w:r w:rsidRPr="007A2ACA">
              <w:rPr>
                <w:rFonts w:asciiTheme="minorHAnsi" w:hAnsiTheme="minorHAnsi"/>
                <w:sz w:val="16"/>
                <w:szCs w:val="16"/>
              </w:rPr>
              <w:t xml:space="preserve"> et al. 2002, Seltzer 1991, </w:t>
            </w:r>
            <w:proofErr w:type="spellStart"/>
            <w:r w:rsidRPr="007A2ACA">
              <w:rPr>
                <w:rFonts w:asciiTheme="minorHAnsi" w:hAnsiTheme="minorHAnsi"/>
                <w:sz w:val="16"/>
                <w:szCs w:val="16"/>
              </w:rPr>
              <w:t>Veum</w:t>
            </w:r>
            <w:proofErr w:type="spellEnd"/>
            <w:r w:rsidRPr="007A2ACA">
              <w:rPr>
                <w:rFonts w:asciiTheme="minorHAnsi" w:hAnsiTheme="minorHAnsi"/>
                <w:sz w:val="16"/>
                <w:szCs w:val="16"/>
              </w:rPr>
              <w:t xml:space="preserve"> 1993), suggesting that child age will be a useful covariate.</w:t>
            </w:r>
          </w:p>
        </w:tc>
      </w:tr>
      <w:tr w:rsidR="00A62898" w:rsidRPr="007A2ACA" w:rsidTr="00A62898">
        <w:tc>
          <w:tcPr>
            <w:tcW w:w="769" w:type="pct"/>
            <w:tcBorders>
              <w:top w:val="nil"/>
            </w:tcBorders>
          </w:tcPr>
          <w:p w:rsidR="00A62898" w:rsidRPr="007A2ACA" w:rsidRDefault="00A62898" w:rsidP="00FD63D7">
            <w:pPr>
              <w:pStyle w:val="TableText"/>
              <w:spacing w:before="60" w:after="60"/>
              <w:rPr>
                <w:rFonts w:asciiTheme="minorHAnsi" w:hAnsiTheme="minorHAnsi"/>
                <w:sz w:val="16"/>
                <w:szCs w:val="16"/>
              </w:rPr>
            </w:pPr>
            <w:r>
              <w:rPr>
                <w:rFonts w:asciiTheme="minorHAnsi" w:hAnsiTheme="minorHAnsi"/>
                <w:sz w:val="16"/>
                <w:szCs w:val="16"/>
              </w:rPr>
              <w:t>Was the birth of the child expected and wanted (C14b</w:t>
            </w:r>
            <w:r w:rsidR="008E3077">
              <w:rPr>
                <w:rFonts w:asciiTheme="minorHAnsi" w:hAnsiTheme="minorHAnsi"/>
                <w:sz w:val="16"/>
                <w:szCs w:val="16"/>
              </w:rPr>
              <w:t>-</w:t>
            </w:r>
            <w:r>
              <w:rPr>
                <w:rFonts w:asciiTheme="minorHAnsi" w:hAnsiTheme="minorHAnsi"/>
                <w:sz w:val="16"/>
                <w:szCs w:val="16"/>
              </w:rPr>
              <w:t>c, D6a</w:t>
            </w:r>
            <w:r w:rsidR="008E3077">
              <w:rPr>
                <w:rFonts w:asciiTheme="minorHAnsi" w:hAnsiTheme="minorHAnsi"/>
                <w:sz w:val="16"/>
                <w:szCs w:val="16"/>
              </w:rPr>
              <w:t>-</w:t>
            </w:r>
            <w:r>
              <w:rPr>
                <w:rFonts w:asciiTheme="minorHAnsi" w:hAnsiTheme="minorHAnsi"/>
                <w:sz w:val="16"/>
                <w:szCs w:val="16"/>
              </w:rPr>
              <w:t xml:space="preserve">b) </w:t>
            </w:r>
          </w:p>
        </w:tc>
        <w:tc>
          <w:tcPr>
            <w:tcW w:w="469" w:type="pct"/>
            <w:tcBorders>
              <w:top w:val="nil"/>
            </w:tcBorders>
          </w:tcPr>
          <w:p w:rsidR="00A62898" w:rsidRPr="007A2ACA" w:rsidRDefault="00A62898" w:rsidP="00FD63D7">
            <w:pPr>
              <w:pStyle w:val="TableText"/>
              <w:keepNext/>
              <w:spacing w:before="60" w:after="60"/>
              <w:rPr>
                <w:rFonts w:asciiTheme="minorHAnsi" w:hAnsiTheme="minorHAnsi"/>
                <w:sz w:val="16"/>
                <w:szCs w:val="16"/>
              </w:rPr>
            </w:pPr>
            <w:r>
              <w:rPr>
                <w:rFonts w:asciiTheme="minorHAnsi" w:hAnsiTheme="minorHAnsi"/>
                <w:sz w:val="16"/>
                <w:szCs w:val="16"/>
              </w:rPr>
              <w:t>BSF</w:t>
            </w:r>
          </w:p>
        </w:tc>
        <w:tc>
          <w:tcPr>
            <w:tcW w:w="380" w:type="pct"/>
            <w:gridSpan w:val="2"/>
            <w:tcBorders>
              <w:top w:val="nil"/>
            </w:tcBorders>
          </w:tcPr>
          <w:p w:rsidR="00A62898" w:rsidRPr="007A2ACA" w:rsidRDefault="00A62898" w:rsidP="00FD63D7">
            <w:pPr>
              <w:pStyle w:val="TableText"/>
              <w:keepNext/>
              <w:spacing w:before="60" w:after="60"/>
              <w:jc w:val="center"/>
              <w:rPr>
                <w:rFonts w:asciiTheme="minorHAnsi" w:hAnsiTheme="minorHAnsi"/>
                <w:sz w:val="16"/>
                <w:szCs w:val="16"/>
              </w:rPr>
            </w:pPr>
            <w:r>
              <w:rPr>
                <w:rFonts w:asciiTheme="minorHAnsi" w:hAnsiTheme="minorHAnsi"/>
                <w:sz w:val="16"/>
                <w:szCs w:val="16"/>
              </w:rPr>
              <w:t>X</w:t>
            </w:r>
          </w:p>
        </w:tc>
        <w:tc>
          <w:tcPr>
            <w:tcW w:w="350" w:type="pct"/>
            <w:tcBorders>
              <w:top w:val="nil"/>
            </w:tcBorders>
          </w:tcPr>
          <w:p w:rsidR="00A62898" w:rsidRPr="007A2ACA" w:rsidRDefault="00A62898" w:rsidP="00FD63D7">
            <w:pPr>
              <w:pStyle w:val="TableText"/>
              <w:keepNext/>
              <w:spacing w:before="60" w:after="60"/>
              <w:jc w:val="center"/>
              <w:rPr>
                <w:rFonts w:asciiTheme="minorHAnsi" w:hAnsiTheme="minorHAnsi"/>
                <w:sz w:val="16"/>
                <w:szCs w:val="16"/>
              </w:rPr>
            </w:pPr>
            <w:r>
              <w:rPr>
                <w:rFonts w:asciiTheme="minorHAnsi" w:hAnsiTheme="minorHAnsi"/>
                <w:sz w:val="16"/>
                <w:szCs w:val="16"/>
              </w:rPr>
              <w:t>X</w:t>
            </w:r>
          </w:p>
        </w:tc>
        <w:tc>
          <w:tcPr>
            <w:tcW w:w="358" w:type="pct"/>
            <w:tcBorders>
              <w:top w:val="nil"/>
            </w:tcBorders>
          </w:tcPr>
          <w:p w:rsidR="00A62898" w:rsidRPr="007A2ACA" w:rsidRDefault="00A62898" w:rsidP="00FD63D7">
            <w:pPr>
              <w:pStyle w:val="TableText"/>
              <w:keepNext/>
              <w:spacing w:before="60" w:after="60"/>
              <w:jc w:val="center"/>
              <w:rPr>
                <w:rFonts w:asciiTheme="minorHAnsi" w:hAnsiTheme="minorHAnsi"/>
                <w:sz w:val="16"/>
                <w:szCs w:val="16"/>
              </w:rPr>
            </w:pPr>
            <w:r>
              <w:rPr>
                <w:rFonts w:asciiTheme="minorHAnsi" w:hAnsiTheme="minorHAnsi"/>
                <w:sz w:val="16"/>
                <w:szCs w:val="16"/>
              </w:rPr>
              <w:t>X</w:t>
            </w:r>
          </w:p>
        </w:tc>
        <w:tc>
          <w:tcPr>
            <w:tcW w:w="439" w:type="pct"/>
            <w:tcBorders>
              <w:top w:val="nil"/>
            </w:tcBorders>
          </w:tcPr>
          <w:p w:rsidR="00A62898" w:rsidRPr="007A2ACA" w:rsidRDefault="00A62898" w:rsidP="00FD63D7">
            <w:pPr>
              <w:pStyle w:val="TableText"/>
              <w:keepNext/>
              <w:spacing w:before="60" w:after="60"/>
              <w:jc w:val="center"/>
              <w:rPr>
                <w:rFonts w:asciiTheme="minorHAnsi" w:hAnsiTheme="minorHAnsi"/>
                <w:sz w:val="16"/>
                <w:szCs w:val="16"/>
              </w:rPr>
            </w:pPr>
            <w:r>
              <w:rPr>
                <w:rFonts w:asciiTheme="minorHAnsi" w:hAnsiTheme="minorHAnsi"/>
                <w:sz w:val="16"/>
                <w:szCs w:val="16"/>
              </w:rPr>
              <w:t>X</w:t>
            </w:r>
          </w:p>
        </w:tc>
        <w:tc>
          <w:tcPr>
            <w:tcW w:w="345" w:type="pct"/>
          </w:tcPr>
          <w:p w:rsidR="00A62898" w:rsidRPr="007A2ACA" w:rsidRDefault="00A62898" w:rsidP="00FD63D7">
            <w:pPr>
              <w:pStyle w:val="TableText"/>
              <w:keepNext/>
              <w:spacing w:before="60" w:after="60"/>
              <w:jc w:val="center"/>
              <w:rPr>
                <w:rFonts w:asciiTheme="minorHAnsi" w:hAnsiTheme="minorHAnsi"/>
                <w:sz w:val="16"/>
                <w:szCs w:val="16"/>
              </w:rPr>
            </w:pPr>
          </w:p>
        </w:tc>
        <w:tc>
          <w:tcPr>
            <w:tcW w:w="1890" w:type="pct"/>
          </w:tcPr>
          <w:p w:rsidR="00A62898" w:rsidRDefault="00B05995" w:rsidP="00FD63D7">
            <w:pPr>
              <w:pStyle w:val="TableText"/>
              <w:keepNext/>
              <w:spacing w:before="60" w:after="60"/>
              <w:rPr>
                <w:rFonts w:asciiTheme="minorHAnsi" w:hAnsiTheme="minorHAnsi"/>
                <w:sz w:val="16"/>
                <w:szCs w:val="16"/>
              </w:rPr>
            </w:pPr>
            <w:r>
              <w:rPr>
                <w:rFonts w:asciiTheme="minorHAnsi" w:hAnsiTheme="minorHAnsi"/>
                <w:sz w:val="16"/>
                <w:szCs w:val="16"/>
              </w:rPr>
              <w:t xml:space="preserve">Whether the pregnancy was intended is an important baseline measure because it may affect a couple’s relationship, as well as child outcomes. There are two dimensions of whether a pregnancy is intended – whether the pregnancy was wanted at all, and whether it was wanted at that time. Using the question on the baseline, the sample can be divided into three groups: wanted pregnancies, wanted but mistimed pregnancies, and unwanted pregnancies. </w:t>
            </w:r>
          </w:p>
        </w:tc>
      </w:tr>
      <w:tr w:rsidR="00026133" w:rsidRPr="007A2ACA" w:rsidTr="00A62898">
        <w:tc>
          <w:tcPr>
            <w:tcW w:w="769" w:type="pct"/>
            <w:tcBorders>
              <w:top w:val="nil"/>
            </w:tcBorders>
          </w:tcPr>
          <w:p w:rsidR="00026133" w:rsidRPr="007A2ACA" w:rsidRDefault="00026133" w:rsidP="00FD63D7">
            <w:pPr>
              <w:pStyle w:val="TableText"/>
              <w:spacing w:before="60" w:after="60"/>
              <w:rPr>
                <w:rFonts w:asciiTheme="minorHAnsi" w:hAnsiTheme="minorHAnsi"/>
                <w:sz w:val="16"/>
                <w:szCs w:val="16"/>
              </w:rPr>
            </w:pPr>
            <w:r w:rsidRPr="007A2ACA">
              <w:rPr>
                <w:rFonts w:asciiTheme="minorHAnsi" w:hAnsiTheme="minorHAnsi"/>
                <w:sz w:val="16"/>
                <w:szCs w:val="16"/>
              </w:rPr>
              <w:t>Whether living with child (D</w:t>
            </w:r>
            <w:r>
              <w:rPr>
                <w:rFonts w:asciiTheme="minorHAnsi" w:hAnsiTheme="minorHAnsi"/>
                <w:sz w:val="16"/>
                <w:szCs w:val="16"/>
              </w:rPr>
              <w:t>7</w:t>
            </w:r>
            <w:r w:rsidRPr="007A2ACA">
              <w:rPr>
                <w:rFonts w:asciiTheme="minorHAnsi" w:hAnsiTheme="minorHAnsi"/>
                <w:sz w:val="16"/>
                <w:szCs w:val="16"/>
              </w:rPr>
              <w:t>)</w:t>
            </w:r>
          </w:p>
        </w:tc>
        <w:tc>
          <w:tcPr>
            <w:tcW w:w="469" w:type="pct"/>
            <w:tcBorders>
              <w:top w:val="nil"/>
            </w:tcBorders>
          </w:tcPr>
          <w:p w:rsidR="00026133" w:rsidRPr="007A2ACA" w:rsidRDefault="00026133" w:rsidP="00FD63D7">
            <w:pPr>
              <w:pStyle w:val="TableText"/>
              <w:keepNext/>
              <w:spacing w:before="60" w:after="60"/>
              <w:rPr>
                <w:rFonts w:asciiTheme="minorHAnsi" w:hAnsiTheme="minorHAnsi"/>
                <w:sz w:val="16"/>
                <w:szCs w:val="16"/>
              </w:rPr>
            </w:pPr>
            <w:r w:rsidRPr="007A2ACA">
              <w:rPr>
                <w:rFonts w:asciiTheme="minorHAnsi" w:hAnsiTheme="minorHAnsi"/>
                <w:sz w:val="16"/>
                <w:szCs w:val="16"/>
              </w:rPr>
              <w:t>FFCWS tailored for PACT</w:t>
            </w:r>
          </w:p>
        </w:tc>
        <w:tc>
          <w:tcPr>
            <w:tcW w:w="380" w:type="pct"/>
            <w:gridSpan w:val="2"/>
            <w:tcBorders>
              <w:top w:val="nil"/>
            </w:tcBorders>
          </w:tcPr>
          <w:p w:rsidR="00026133" w:rsidRPr="007A2ACA" w:rsidRDefault="00026133" w:rsidP="00FD63D7">
            <w:pPr>
              <w:pStyle w:val="TableText"/>
              <w:keepNext/>
              <w:spacing w:before="60" w:after="60"/>
              <w:jc w:val="center"/>
              <w:rPr>
                <w:rFonts w:asciiTheme="minorHAnsi" w:hAnsiTheme="minorHAnsi"/>
                <w:sz w:val="16"/>
                <w:szCs w:val="16"/>
              </w:rPr>
            </w:pPr>
          </w:p>
        </w:tc>
        <w:tc>
          <w:tcPr>
            <w:tcW w:w="350" w:type="pct"/>
            <w:tcBorders>
              <w:top w:val="nil"/>
            </w:tcBorders>
          </w:tcPr>
          <w:p w:rsidR="00026133" w:rsidRPr="007A2ACA" w:rsidRDefault="00026133" w:rsidP="00FD63D7">
            <w:pPr>
              <w:pStyle w:val="TableText"/>
              <w:keepNext/>
              <w:spacing w:before="60" w:after="60"/>
              <w:jc w:val="center"/>
              <w:rPr>
                <w:rFonts w:asciiTheme="minorHAnsi" w:hAnsiTheme="minorHAnsi"/>
                <w:sz w:val="16"/>
                <w:szCs w:val="16"/>
              </w:rPr>
            </w:pPr>
          </w:p>
        </w:tc>
        <w:tc>
          <w:tcPr>
            <w:tcW w:w="358" w:type="pct"/>
            <w:tcBorders>
              <w:top w:val="nil"/>
            </w:tcBorders>
          </w:tcPr>
          <w:p w:rsidR="00026133" w:rsidRPr="007A2ACA" w:rsidRDefault="00026133" w:rsidP="00FD63D7">
            <w:pPr>
              <w:pStyle w:val="TableText"/>
              <w:keepNext/>
              <w:spacing w:before="60" w:after="60"/>
              <w:jc w:val="center"/>
              <w:rPr>
                <w:rFonts w:asciiTheme="minorHAnsi" w:hAnsiTheme="minorHAnsi"/>
                <w:sz w:val="16"/>
                <w:szCs w:val="16"/>
              </w:rPr>
            </w:pPr>
          </w:p>
        </w:tc>
        <w:tc>
          <w:tcPr>
            <w:tcW w:w="439" w:type="pct"/>
            <w:tcBorders>
              <w:top w:val="nil"/>
            </w:tcBorders>
          </w:tcPr>
          <w:p w:rsidR="00026133" w:rsidRPr="007A2ACA" w:rsidRDefault="00026133" w:rsidP="00FD63D7">
            <w:pPr>
              <w:pStyle w:val="TableText"/>
              <w:keepNext/>
              <w:spacing w:before="60" w:after="60"/>
              <w:jc w:val="center"/>
              <w:rPr>
                <w:rFonts w:asciiTheme="minorHAnsi" w:hAnsiTheme="minorHAnsi"/>
                <w:sz w:val="16"/>
                <w:szCs w:val="16"/>
              </w:rPr>
            </w:pPr>
          </w:p>
        </w:tc>
        <w:tc>
          <w:tcPr>
            <w:tcW w:w="345" w:type="pct"/>
          </w:tcPr>
          <w:p w:rsidR="00026133" w:rsidRPr="007A2ACA" w:rsidRDefault="00026133" w:rsidP="00FD63D7">
            <w:pPr>
              <w:pStyle w:val="TableText"/>
              <w:keepNext/>
              <w:spacing w:before="60" w:after="60"/>
              <w:jc w:val="center"/>
              <w:rPr>
                <w:rFonts w:asciiTheme="minorHAnsi" w:hAnsiTheme="minorHAnsi"/>
                <w:sz w:val="16"/>
                <w:szCs w:val="16"/>
              </w:rPr>
            </w:pPr>
          </w:p>
        </w:tc>
        <w:tc>
          <w:tcPr>
            <w:tcW w:w="1890" w:type="pct"/>
          </w:tcPr>
          <w:p w:rsidR="00026133" w:rsidRDefault="00026133" w:rsidP="00FD63D7">
            <w:pPr>
              <w:pStyle w:val="TableText"/>
              <w:keepNext/>
              <w:spacing w:before="60" w:after="60"/>
              <w:rPr>
                <w:rFonts w:asciiTheme="minorHAnsi" w:hAnsiTheme="minorHAnsi"/>
                <w:sz w:val="16"/>
                <w:szCs w:val="16"/>
              </w:rPr>
            </w:pPr>
            <w:r>
              <w:rPr>
                <w:rFonts w:asciiTheme="minorHAnsi" w:hAnsiTheme="minorHAnsi"/>
                <w:sz w:val="16"/>
                <w:szCs w:val="16"/>
              </w:rPr>
              <w:t>Residential status will be used to determine which children are eligible to be the subject of questions about behavior problems and parental engagement.</w:t>
            </w:r>
          </w:p>
        </w:tc>
      </w:tr>
      <w:tr w:rsidR="00026133" w:rsidRPr="007A2ACA" w:rsidTr="00FD63D7">
        <w:trPr>
          <w:cantSplit/>
        </w:trPr>
        <w:tc>
          <w:tcPr>
            <w:tcW w:w="769" w:type="pct"/>
            <w:tcBorders>
              <w:top w:val="nil"/>
            </w:tcBorders>
          </w:tcPr>
          <w:p w:rsidR="00026133" w:rsidRDefault="00026133" w:rsidP="00FD63D7">
            <w:pPr>
              <w:pStyle w:val="TableText"/>
              <w:spacing w:before="60" w:after="60"/>
              <w:rPr>
                <w:rFonts w:asciiTheme="minorHAnsi" w:hAnsiTheme="minorHAnsi"/>
                <w:sz w:val="16"/>
                <w:szCs w:val="16"/>
              </w:rPr>
            </w:pPr>
            <w:r w:rsidRPr="007A2ACA">
              <w:rPr>
                <w:rFonts w:asciiTheme="minorHAnsi" w:hAnsiTheme="minorHAnsi"/>
                <w:sz w:val="16"/>
                <w:szCs w:val="16"/>
              </w:rPr>
              <w:t>Relationship to child (D</w:t>
            </w:r>
            <w:r>
              <w:rPr>
                <w:rFonts w:asciiTheme="minorHAnsi" w:hAnsiTheme="minorHAnsi"/>
                <w:sz w:val="16"/>
                <w:szCs w:val="16"/>
              </w:rPr>
              <w:t>8</w:t>
            </w:r>
            <w:r w:rsidRPr="007A2ACA">
              <w:rPr>
                <w:rFonts w:asciiTheme="minorHAnsi" w:hAnsiTheme="minorHAnsi"/>
                <w:sz w:val="16"/>
                <w:szCs w:val="16"/>
              </w:rPr>
              <w:t>-</w:t>
            </w:r>
            <w:r>
              <w:rPr>
                <w:rFonts w:asciiTheme="minorHAnsi" w:hAnsiTheme="minorHAnsi"/>
                <w:sz w:val="16"/>
                <w:szCs w:val="16"/>
              </w:rPr>
              <w:t>D9</w:t>
            </w:r>
            <w:r w:rsidRPr="007A2ACA">
              <w:rPr>
                <w:rFonts w:asciiTheme="minorHAnsi" w:hAnsiTheme="minorHAnsi"/>
                <w:sz w:val="16"/>
                <w:szCs w:val="16"/>
              </w:rPr>
              <w:t>)</w:t>
            </w:r>
          </w:p>
        </w:tc>
        <w:tc>
          <w:tcPr>
            <w:tcW w:w="469" w:type="pct"/>
            <w:tcBorders>
              <w:top w:val="nil"/>
            </w:tcBorders>
          </w:tcPr>
          <w:p w:rsidR="00026133" w:rsidRPr="007A2ACA" w:rsidRDefault="00026133" w:rsidP="00FD63D7">
            <w:pPr>
              <w:pStyle w:val="TableText"/>
              <w:keepNext/>
              <w:spacing w:before="60" w:after="60"/>
              <w:rPr>
                <w:rFonts w:asciiTheme="minorHAnsi" w:hAnsiTheme="minorHAnsi"/>
                <w:sz w:val="16"/>
                <w:szCs w:val="16"/>
              </w:rPr>
            </w:pPr>
            <w:r w:rsidRPr="007A2ACA">
              <w:rPr>
                <w:rFonts w:asciiTheme="minorHAnsi" w:hAnsiTheme="minorHAnsi"/>
                <w:sz w:val="16"/>
                <w:szCs w:val="16"/>
              </w:rPr>
              <w:t>RWTW tailored for PACT</w:t>
            </w:r>
          </w:p>
        </w:tc>
        <w:tc>
          <w:tcPr>
            <w:tcW w:w="380" w:type="pct"/>
            <w:gridSpan w:val="2"/>
            <w:tcBorders>
              <w:top w:val="nil"/>
            </w:tcBorders>
          </w:tcPr>
          <w:p w:rsidR="00026133" w:rsidRPr="007A2ACA" w:rsidRDefault="00026133" w:rsidP="00FD63D7">
            <w:pPr>
              <w:pStyle w:val="TableText"/>
              <w:keepNext/>
              <w:spacing w:before="60" w:after="60"/>
              <w:jc w:val="center"/>
              <w:rPr>
                <w:rFonts w:asciiTheme="minorHAnsi" w:hAnsiTheme="minorHAnsi"/>
                <w:sz w:val="16"/>
                <w:szCs w:val="16"/>
              </w:rPr>
            </w:pPr>
          </w:p>
        </w:tc>
        <w:tc>
          <w:tcPr>
            <w:tcW w:w="350" w:type="pct"/>
            <w:tcBorders>
              <w:top w:val="nil"/>
            </w:tcBorders>
          </w:tcPr>
          <w:p w:rsidR="00026133" w:rsidRPr="007A2ACA" w:rsidRDefault="00026133" w:rsidP="00FD63D7">
            <w:pPr>
              <w:pStyle w:val="TableText"/>
              <w:keepNext/>
              <w:spacing w:before="60" w:after="60"/>
              <w:jc w:val="center"/>
              <w:rPr>
                <w:rFonts w:asciiTheme="minorHAnsi" w:hAnsiTheme="minorHAnsi"/>
                <w:sz w:val="16"/>
                <w:szCs w:val="16"/>
              </w:rPr>
            </w:pPr>
          </w:p>
        </w:tc>
        <w:tc>
          <w:tcPr>
            <w:tcW w:w="358" w:type="pct"/>
            <w:tcBorders>
              <w:top w:val="nil"/>
            </w:tcBorders>
          </w:tcPr>
          <w:p w:rsidR="00026133" w:rsidRPr="007A2ACA" w:rsidRDefault="00026133" w:rsidP="00FD63D7">
            <w:pPr>
              <w:pStyle w:val="TableText"/>
              <w:keepNext/>
              <w:spacing w:before="60" w:after="60"/>
              <w:jc w:val="center"/>
              <w:rPr>
                <w:rFonts w:asciiTheme="minorHAnsi" w:hAnsiTheme="minorHAnsi"/>
                <w:sz w:val="16"/>
                <w:szCs w:val="16"/>
              </w:rPr>
            </w:pPr>
          </w:p>
        </w:tc>
        <w:tc>
          <w:tcPr>
            <w:tcW w:w="439" w:type="pct"/>
            <w:tcBorders>
              <w:top w:val="nil"/>
            </w:tcBorders>
          </w:tcPr>
          <w:p w:rsidR="00026133" w:rsidRPr="007A2ACA" w:rsidRDefault="00026133" w:rsidP="00FD63D7">
            <w:pPr>
              <w:pStyle w:val="TableText"/>
              <w:keepNext/>
              <w:spacing w:before="60" w:after="60"/>
              <w:jc w:val="center"/>
              <w:rPr>
                <w:rFonts w:asciiTheme="minorHAnsi" w:hAnsiTheme="minorHAnsi"/>
                <w:sz w:val="16"/>
                <w:szCs w:val="16"/>
              </w:rPr>
            </w:pPr>
          </w:p>
        </w:tc>
        <w:tc>
          <w:tcPr>
            <w:tcW w:w="345" w:type="pct"/>
          </w:tcPr>
          <w:p w:rsidR="00026133" w:rsidRPr="007A2ACA" w:rsidRDefault="00026133" w:rsidP="00FD63D7">
            <w:pPr>
              <w:pStyle w:val="TableText"/>
              <w:keepNext/>
              <w:spacing w:before="60" w:after="60"/>
              <w:jc w:val="center"/>
              <w:rPr>
                <w:rFonts w:asciiTheme="minorHAnsi" w:hAnsiTheme="minorHAnsi"/>
                <w:sz w:val="16"/>
                <w:szCs w:val="16"/>
              </w:rPr>
            </w:pPr>
          </w:p>
        </w:tc>
        <w:tc>
          <w:tcPr>
            <w:tcW w:w="1890" w:type="pct"/>
          </w:tcPr>
          <w:p w:rsidR="00026133" w:rsidRPr="007A2ACA" w:rsidRDefault="00026133" w:rsidP="00FD63D7">
            <w:pPr>
              <w:pStyle w:val="TableText"/>
              <w:keepNext/>
              <w:spacing w:before="60" w:after="60"/>
              <w:rPr>
                <w:rFonts w:asciiTheme="minorHAnsi" w:hAnsiTheme="minorHAnsi"/>
                <w:sz w:val="16"/>
                <w:szCs w:val="16"/>
              </w:rPr>
            </w:pPr>
            <w:r>
              <w:rPr>
                <w:rFonts w:asciiTheme="minorHAnsi" w:hAnsiTheme="minorHAnsi"/>
                <w:sz w:val="16"/>
                <w:szCs w:val="16"/>
              </w:rPr>
              <w:t>Relationship to child will be used to determine which children are eligible to be the subject of questions about behavior problems and parental engagement.</w:t>
            </w:r>
          </w:p>
        </w:tc>
      </w:tr>
      <w:tr w:rsidR="00026133" w:rsidRPr="007A2ACA" w:rsidTr="00A62898">
        <w:tc>
          <w:tcPr>
            <w:tcW w:w="769" w:type="pct"/>
            <w:tcBorders>
              <w:top w:val="nil"/>
            </w:tcBorders>
          </w:tcPr>
          <w:p w:rsidR="00026133" w:rsidRDefault="00026133" w:rsidP="00FD63D7">
            <w:pPr>
              <w:pStyle w:val="TableText"/>
              <w:spacing w:before="60" w:after="60"/>
              <w:rPr>
                <w:rFonts w:asciiTheme="minorHAnsi" w:hAnsiTheme="minorHAnsi"/>
                <w:sz w:val="16"/>
                <w:szCs w:val="16"/>
              </w:rPr>
            </w:pPr>
            <w:r w:rsidRPr="007A2ACA">
              <w:rPr>
                <w:rFonts w:asciiTheme="minorHAnsi" w:hAnsiTheme="minorHAnsi"/>
                <w:sz w:val="16"/>
                <w:szCs w:val="16"/>
              </w:rPr>
              <w:t>Additional children (D1</w:t>
            </w:r>
            <w:r>
              <w:rPr>
                <w:rFonts w:asciiTheme="minorHAnsi" w:hAnsiTheme="minorHAnsi"/>
                <w:sz w:val="16"/>
                <w:szCs w:val="16"/>
              </w:rPr>
              <w:t>0</w:t>
            </w:r>
            <w:r w:rsidRPr="007A2ACA">
              <w:rPr>
                <w:rFonts w:asciiTheme="minorHAnsi" w:hAnsiTheme="minorHAnsi"/>
                <w:sz w:val="16"/>
                <w:szCs w:val="16"/>
              </w:rPr>
              <w:t>)</w:t>
            </w:r>
          </w:p>
        </w:tc>
        <w:tc>
          <w:tcPr>
            <w:tcW w:w="469" w:type="pct"/>
            <w:tcBorders>
              <w:top w:val="nil"/>
            </w:tcBorders>
          </w:tcPr>
          <w:p w:rsidR="00026133" w:rsidRDefault="00026133" w:rsidP="00FD63D7">
            <w:pPr>
              <w:pStyle w:val="TableText"/>
              <w:keepNext/>
              <w:pageBreakBefore/>
              <w:spacing w:before="60" w:after="60"/>
              <w:rPr>
                <w:rFonts w:asciiTheme="minorHAnsi" w:hAnsiTheme="minorHAnsi"/>
                <w:sz w:val="16"/>
                <w:szCs w:val="16"/>
              </w:rPr>
            </w:pPr>
            <w:r w:rsidRPr="007A2ACA">
              <w:rPr>
                <w:rFonts w:asciiTheme="minorHAnsi" w:hAnsiTheme="minorHAnsi"/>
                <w:sz w:val="16"/>
                <w:szCs w:val="16"/>
              </w:rPr>
              <w:t>PACT-developed</w:t>
            </w:r>
          </w:p>
        </w:tc>
        <w:tc>
          <w:tcPr>
            <w:tcW w:w="380" w:type="pct"/>
            <w:gridSpan w:val="2"/>
            <w:tcBorders>
              <w:top w:val="nil"/>
            </w:tcBorders>
          </w:tcPr>
          <w:p w:rsidR="00026133" w:rsidRDefault="00026133" w:rsidP="00FD63D7">
            <w:pPr>
              <w:pStyle w:val="TableText"/>
              <w:keepNext/>
              <w:pageBreakBefore/>
              <w:spacing w:before="60" w:after="60"/>
              <w:jc w:val="center"/>
              <w:rPr>
                <w:rFonts w:asciiTheme="minorHAnsi" w:hAnsiTheme="minorHAnsi"/>
                <w:sz w:val="16"/>
                <w:szCs w:val="16"/>
              </w:rPr>
            </w:pPr>
          </w:p>
        </w:tc>
        <w:tc>
          <w:tcPr>
            <w:tcW w:w="350" w:type="pct"/>
            <w:tcBorders>
              <w:top w:val="nil"/>
            </w:tcBorders>
          </w:tcPr>
          <w:p w:rsidR="00026133" w:rsidRDefault="00026133" w:rsidP="00FD63D7">
            <w:pPr>
              <w:pStyle w:val="TableText"/>
              <w:keepNext/>
              <w:pageBreakBefore/>
              <w:spacing w:before="60" w:after="60"/>
              <w:jc w:val="center"/>
              <w:rPr>
                <w:rFonts w:asciiTheme="minorHAnsi" w:hAnsiTheme="minorHAnsi"/>
                <w:sz w:val="16"/>
                <w:szCs w:val="16"/>
              </w:rPr>
            </w:pPr>
          </w:p>
        </w:tc>
        <w:tc>
          <w:tcPr>
            <w:tcW w:w="358" w:type="pct"/>
            <w:tcBorders>
              <w:top w:val="nil"/>
            </w:tcBorders>
          </w:tcPr>
          <w:p w:rsidR="00026133" w:rsidRDefault="00026133" w:rsidP="00FD63D7">
            <w:pPr>
              <w:pStyle w:val="TableText"/>
              <w:keepNext/>
              <w:pageBreakBefore/>
              <w:spacing w:before="60" w:after="60"/>
              <w:jc w:val="center"/>
              <w:rPr>
                <w:rFonts w:asciiTheme="minorHAnsi" w:hAnsiTheme="minorHAnsi"/>
                <w:sz w:val="16"/>
                <w:szCs w:val="16"/>
              </w:rPr>
            </w:pPr>
          </w:p>
        </w:tc>
        <w:tc>
          <w:tcPr>
            <w:tcW w:w="439" w:type="pct"/>
            <w:tcBorders>
              <w:top w:val="nil"/>
            </w:tcBorders>
          </w:tcPr>
          <w:p w:rsidR="00026133" w:rsidRDefault="00026133" w:rsidP="00FD63D7">
            <w:pPr>
              <w:pStyle w:val="TableText"/>
              <w:keepNext/>
              <w:pageBreakBefore/>
              <w:spacing w:before="60" w:after="60"/>
              <w:jc w:val="center"/>
              <w:rPr>
                <w:rFonts w:asciiTheme="minorHAnsi" w:hAnsiTheme="minorHAnsi"/>
                <w:sz w:val="16"/>
                <w:szCs w:val="16"/>
              </w:rPr>
            </w:pPr>
          </w:p>
        </w:tc>
        <w:tc>
          <w:tcPr>
            <w:tcW w:w="345" w:type="pct"/>
          </w:tcPr>
          <w:p w:rsidR="00026133" w:rsidRDefault="00026133" w:rsidP="00FD63D7">
            <w:pPr>
              <w:pStyle w:val="TableText"/>
              <w:keepNext/>
              <w:pageBreakBefore/>
              <w:spacing w:before="60" w:after="60"/>
              <w:jc w:val="center"/>
              <w:rPr>
                <w:rFonts w:asciiTheme="minorHAnsi" w:hAnsiTheme="minorHAnsi"/>
                <w:sz w:val="16"/>
                <w:szCs w:val="16"/>
              </w:rPr>
            </w:pPr>
          </w:p>
        </w:tc>
        <w:tc>
          <w:tcPr>
            <w:tcW w:w="1890" w:type="pct"/>
          </w:tcPr>
          <w:p w:rsidR="00026133" w:rsidRDefault="00026133" w:rsidP="00FD63D7">
            <w:pPr>
              <w:pStyle w:val="TableText"/>
              <w:keepNext/>
              <w:pageBreakBefore/>
              <w:spacing w:before="60" w:after="60"/>
              <w:rPr>
                <w:rFonts w:asciiTheme="minorHAnsi" w:hAnsiTheme="minorHAnsi"/>
                <w:sz w:val="16"/>
                <w:szCs w:val="16"/>
              </w:rPr>
            </w:pPr>
            <w:r w:rsidRPr="007A2ACA">
              <w:rPr>
                <w:rFonts w:asciiTheme="minorHAnsi" w:hAnsiTheme="minorHAnsi"/>
                <w:sz w:val="16"/>
                <w:szCs w:val="16"/>
              </w:rPr>
              <w:t>This item will be used to identify children for the child roster.</w:t>
            </w:r>
          </w:p>
        </w:tc>
      </w:tr>
      <w:tr w:rsidR="00026133" w:rsidRPr="007A2ACA" w:rsidTr="00A62898">
        <w:tc>
          <w:tcPr>
            <w:tcW w:w="769" w:type="pct"/>
            <w:tcBorders>
              <w:top w:val="nil"/>
            </w:tcBorders>
          </w:tcPr>
          <w:p w:rsidR="00026133" w:rsidRPr="007A2ACA" w:rsidRDefault="00026133" w:rsidP="00FD63D7">
            <w:pPr>
              <w:pStyle w:val="TableText"/>
              <w:keepNext/>
              <w:spacing w:before="60" w:after="60"/>
              <w:rPr>
                <w:rFonts w:asciiTheme="minorHAnsi" w:hAnsiTheme="minorHAnsi"/>
                <w:sz w:val="16"/>
                <w:szCs w:val="16"/>
              </w:rPr>
            </w:pPr>
            <w:r w:rsidRPr="007A2ACA">
              <w:rPr>
                <w:rFonts w:asciiTheme="minorHAnsi" w:hAnsiTheme="minorHAnsi"/>
                <w:sz w:val="16"/>
                <w:szCs w:val="16"/>
              </w:rPr>
              <w:lastRenderedPageBreak/>
              <w:t>Quality of co-parenting relationship (D1</w:t>
            </w:r>
            <w:r>
              <w:rPr>
                <w:rFonts w:asciiTheme="minorHAnsi" w:hAnsiTheme="minorHAnsi"/>
                <w:sz w:val="16"/>
                <w:szCs w:val="16"/>
              </w:rPr>
              <w:t>1</w:t>
            </w:r>
            <w:r w:rsidRPr="007A2ACA">
              <w:rPr>
                <w:rFonts w:asciiTheme="minorHAnsi" w:hAnsiTheme="minorHAnsi"/>
                <w:sz w:val="16"/>
                <w:szCs w:val="16"/>
              </w:rPr>
              <w:t>)</w:t>
            </w:r>
          </w:p>
        </w:tc>
        <w:tc>
          <w:tcPr>
            <w:tcW w:w="469" w:type="pct"/>
            <w:tcBorders>
              <w:top w:val="nil"/>
            </w:tcBorders>
          </w:tcPr>
          <w:p w:rsidR="00026133" w:rsidRPr="007A2ACA" w:rsidRDefault="00026133" w:rsidP="00FD63D7">
            <w:pPr>
              <w:pStyle w:val="TableText"/>
              <w:keepNext/>
              <w:tabs>
                <w:tab w:val="left" w:pos="499"/>
              </w:tabs>
              <w:spacing w:before="60" w:after="60"/>
              <w:rPr>
                <w:rFonts w:asciiTheme="minorHAnsi" w:hAnsiTheme="minorHAnsi"/>
                <w:sz w:val="16"/>
                <w:szCs w:val="16"/>
              </w:rPr>
            </w:pPr>
            <w:r w:rsidRPr="007A2ACA">
              <w:rPr>
                <w:rFonts w:asciiTheme="minorHAnsi" w:hAnsiTheme="minorHAnsi"/>
                <w:sz w:val="16"/>
                <w:szCs w:val="16"/>
              </w:rPr>
              <w:t>PAM, BSF</w:t>
            </w:r>
          </w:p>
        </w:tc>
        <w:tc>
          <w:tcPr>
            <w:tcW w:w="380" w:type="pct"/>
            <w:gridSpan w:val="2"/>
            <w:tcBorders>
              <w:top w:val="nil"/>
            </w:tcBorders>
          </w:tcPr>
          <w:p w:rsidR="00026133" w:rsidRPr="007A2ACA" w:rsidRDefault="00026133" w:rsidP="00FD63D7">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nil"/>
            </w:tcBorders>
          </w:tcPr>
          <w:p w:rsidR="00026133" w:rsidRPr="007A2ACA" w:rsidRDefault="00026133" w:rsidP="00FD63D7">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nil"/>
            </w:tcBorders>
          </w:tcPr>
          <w:p w:rsidR="00026133" w:rsidRPr="007A2ACA" w:rsidRDefault="00026133" w:rsidP="00FD63D7">
            <w:pPr>
              <w:pStyle w:val="TableText"/>
              <w:keepNext/>
              <w:spacing w:before="60" w:after="60"/>
              <w:jc w:val="center"/>
              <w:rPr>
                <w:rFonts w:asciiTheme="minorHAnsi" w:hAnsiTheme="minorHAnsi"/>
                <w:sz w:val="16"/>
                <w:szCs w:val="16"/>
              </w:rPr>
            </w:pPr>
          </w:p>
        </w:tc>
        <w:tc>
          <w:tcPr>
            <w:tcW w:w="439" w:type="pct"/>
            <w:tcBorders>
              <w:top w:val="nil"/>
            </w:tcBorders>
          </w:tcPr>
          <w:p w:rsidR="00026133" w:rsidRPr="007A2ACA" w:rsidRDefault="00026133" w:rsidP="00FD63D7">
            <w:pPr>
              <w:pStyle w:val="TableText"/>
              <w:keepNext/>
              <w:spacing w:before="60" w:after="60"/>
              <w:jc w:val="center"/>
              <w:rPr>
                <w:rFonts w:asciiTheme="minorHAnsi" w:hAnsiTheme="minorHAnsi"/>
                <w:sz w:val="16"/>
                <w:szCs w:val="16"/>
              </w:rPr>
            </w:pPr>
            <w:r>
              <w:rPr>
                <w:rFonts w:asciiTheme="minorHAnsi" w:hAnsiTheme="minorHAnsi"/>
                <w:sz w:val="16"/>
                <w:szCs w:val="16"/>
              </w:rPr>
              <w:t>X</w:t>
            </w:r>
          </w:p>
        </w:tc>
        <w:tc>
          <w:tcPr>
            <w:tcW w:w="345" w:type="pct"/>
          </w:tcPr>
          <w:p w:rsidR="00026133" w:rsidRPr="007A2ACA" w:rsidRDefault="00026133"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tcPr>
          <w:p w:rsidR="00026133" w:rsidRPr="007A2ACA" w:rsidRDefault="00026133" w:rsidP="00FD63D7">
            <w:pPr>
              <w:pStyle w:val="TableText"/>
              <w:spacing w:before="60" w:after="60"/>
              <w:rPr>
                <w:rFonts w:asciiTheme="minorHAnsi" w:hAnsiTheme="minorHAnsi"/>
                <w:sz w:val="16"/>
                <w:szCs w:val="16"/>
              </w:rPr>
            </w:pPr>
            <w:r>
              <w:rPr>
                <w:sz w:val="16"/>
                <w:szCs w:val="16"/>
              </w:rPr>
              <w:t>Because a goal of HM programs is to improve the quality of the HM couple’s co-parenting relationship, the impact analysis aims to measure impacts on co-parenting. Measuring the quality the co-parenting relationship at baseline will improve the statistical precision of our impact estimates.</w:t>
            </w:r>
            <w:r>
              <w:rPr>
                <w:rFonts w:asciiTheme="minorHAnsi" w:hAnsiTheme="minorHAnsi"/>
                <w:sz w:val="16"/>
                <w:szCs w:val="16"/>
              </w:rPr>
              <w:t xml:space="preserve"> T</w:t>
            </w:r>
            <w:r w:rsidRPr="00690E67">
              <w:rPr>
                <w:rFonts w:asciiTheme="minorHAnsi" w:hAnsiTheme="minorHAnsi"/>
                <w:sz w:val="16"/>
                <w:szCs w:val="16"/>
              </w:rPr>
              <w:t xml:space="preserve">he quality of the co-parenting relationship is </w:t>
            </w:r>
            <w:r>
              <w:rPr>
                <w:rFonts w:asciiTheme="minorHAnsi" w:hAnsiTheme="minorHAnsi"/>
                <w:sz w:val="16"/>
                <w:szCs w:val="16"/>
              </w:rPr>
              <w:t xml:space="preserve">also </w:t>
            </w:r>
            <w:r w:rsidRPr="00690E67">
              <w:rPr>
                <w:rFonts w:asciiTheme="minorHAnsi" w:hAnsiTheme="minorHAnsi"/>
                <w:sz w:val="16"/>
                <w:szCs w:val="16"/>
              </w:rPr>
              <w:t xml:space="preserve">predictive of subsequent father involvement (Carlson, </w:t>
            </w:r>
            <w:proofErr w:type="spellStart"/>
            <w:r w:rsidRPr="00690E67">
              <w:rPr>
                <w:rFonts w:asciiTheme="minorHAnsi" w:hAnsiTheme="minorHAnsi"/>
                <w:sz w:val="16"/>
                <w:szCs w:val="16"/>
              </w:rPr>
              <w:t>McLanahan</w:t>
            </w:r>
            <w:proofErr w:type="spellEnd"/>
            <w:r w:rsidRPr="00690E67">
              <w:rPr>
                <w:rFonts w:asciiTheme="minorHAnsi" w:hAnsiTheme="minorHAnsi"/>
                <w:sz w:val="16"/>
                <w:szCs w:val="16"/>
              </w:rPr>
              <w:t xml:space="preserve">, and Brooks-Gunn </w:t>
            </w:r>
            <w:r>
              <w:rPr>
                <w:rFonts w:asciiTheme="minorHAnsi" w:hAnsiTheme="minorHAnsi"/>
                <w:sz w:val="16"/>
                <w:szCs w:val="16"/>
              </w:rPr>
              <w:t xml:space="preserve">2008; </w:t>
            </w:r>
            <w:proofErr w:type="spellStart"/>
            <w:r>
              <w:rPr>
                <w:rFonts w:asciiTheme="minorHAnsi" w:hAnsiTheme="minorHAnsi"/>
                <w:sz w:val="16"/>
                <w:szCs w:val="16"/>
              </w:rPr>
              <w:t>Sobolewski</w:t>
            </w:r>
            <w:proofErr w:type="spellEnd"/>
            <w:r>
              <w:rPr>
                <w:rFonts w:asciiTheme="minorHAnsi" w:hAnsiTheme="minorHAnsi"/>
                <w:sz w:val="16"/>
                <w:szCs w:val="16"/>
              </w:rPr>
              <w:t xml:space="preserve"> and King 2005), and so may be an important covariate in models of parental engagement and child behavior. Finally, the quality of the co-parenting relationship might predict program participation.</w:t>
            </w:r>
            <w:r>
              <w:rPr>
                <w:sz w:val="16"/>
                <w:szCs w:val="16"/>
              </w:rPr>
              <w:t xml:space="preserve"> </w:t>
            </w:r>
          </w:p>
        </w:tc>
      </w:tr>
      <w:tr w:rsidR="00026133" w:rsidRPr="007A2ACA" w:rsidTr="00CF61C4">
        <w:tc>
          <w:tcPr>
            <w:tcW w:w="769" w:type="pct"/>
            <w:tcBorders>
              <w:top w:val="nil"/>
              <w:bottom w:val="single" w:sz="4" w:space="0" w:color="auto"/>
            </w:tcBorders>
          </w:tcPr>
          <w:p w:rsidR="00026133" w:rsidRPr="007A2ACA" w:rsidRDefault="00026133" w:rsidP="00FD63D7">
            <w:pPr>
              <w:pStyle w:val="TableText"/>
              <w:spacing w:before="60" w:after="60"/>
              <w:rPr>
                <w:rFonts w:asciiTheme="minorHAnsi" w:hAnsiTheme="minorHAnsi"/>
                <w:sz w:val="16"/>
                <w:szCs w:val="16"/>
              </w:rPr>
            </w:pPr>
            <w:r w:rsidRPr="007A2ACA">
              <w:rPr>
                <w:rFonts w:asciiTheme="minorHAnsi" w:hAnsiTheme="minorHAnsi"/>
                <w:sz w:val="16"/>
                <w:szCs w:val="16"/>
              </w:rPr>
              <w:t xml:space="preserve">Attitudes towards marriage </w:t>
            </w:r>
            <w:r>
              <w:rPr>
                <w:rFonts w:asciiTheme="minorHAnsi" w:hAnsiTheme="minorHAnsi"/>
                <w:sz w:val="16"/>
                <w:szCs w:val="16"/>
              </w:rPr>
              <w:t xml:space="preserve">and parenting </w:t>
            </w:r>
            <w:r w:rsidRPr="007A2ACA">
              <w:rPr>
                <w:rFonts w:asciiTheme="minorHAnsi" w:hAnsiTheme="minorHAnsi"/>
                <w:sz w:val="16"/>
                <w:szCs w:val="16"/>
              </w:rPr>
              <w:t>(D1</w:t>
            </w:r>
            <w:r>
              <w:rPr>
                <w:rFonts w:asciiTheme="minorHAnsi" w:hAnsiTheme="minorHAnsi"/>
                <w:sz w:val="16"/>
                <w:szCs w:val="16"/>
              </w:rPr>
              <w:t>2</w:t>
            </w:r>
            <w:r w:rsidRPr="007A2ACA">
              <w:rPr>
                <w:rFonts w:asciiTheme="minorHAnsi" w:hAnsiTheme="minorHAnsi"/>
                <w:sz w:val="16"/>
                <w:szCs w:val="16"/>
              </w:rPr>
              <w:t>)</w:t>
            </w:r>
          </w:p>
        </w:tc>
        <w:tc>
          <w:tcPr>
            <w:tcW w:w="469" w:type="pct"/>
            <w:tcBorders>
              <w:top w:val="nil"/>
              <w:bottom w:val="single" w:sz="4" w:space="0" w:color="auto"/>
            </w:tcBorders>
          </w:tcPr>
          <w:p w:rsidR="00026133" w:rsidRPr="007A2ACA" w:rsidRDefault="00026133" w:rsidP="00FD63D7">
            <w:pPr>
              <w:pStyle w:val="TableText"/>
              <w:spacing w:before="60" w:after="60"/>
              <w:rPr>
                <w:rFonts w:asciiTheme="minorHAnsi" w:hAnsiTheme="minorHAnsi"/>
                <w:sz w:val="16"/>
                <w:szCs w:val="16"/>
              </w:rPr>
            </w:pPr>
            <w:r w:rsidRPr="007A2ACA">
              <w:rPr>
                <w:rFonts w:asciiTheme="minorHAnsi" w:hAnsiTheme="minorHAnsi"/>
                <w:sz w:val="16"/>
                <w:szCs w:val="16"/>
              </w:rPr>
              <w:t>BSF, SHM, FFCWS tailored for PACT</w:t>
            </w:r>
          </w:p>
        </w:tc>
        <w:tc>
          <w:tcPr>
            <w:tcW w:w="380" w:type="pct"/>
            <w:gridSpan w:val="2"/>
            <w:tcBorders>
              <w:top w:val="nil"/>
              <w:bottom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nil"/>
              <w:bottom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nil"/>
              <w:bottom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p>
        </w:tc>
        <w:tc>
          <w:tcPr>
            <w:tcW w:w="439" w:type="pct"/>
            <w:tcBorders>
              <w:top w:val="nil"/>
              <w:bottom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45" w:type="pct"/>
            <w:tcBorders>
              <w:bottom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tcBorders>
              <w:bottom w:val="single" w:sz="4" w:space="0" w:color="auto"/>
            </w:tcBorders>
          </w:tcPr>
          <w:p w:rsidR="00026133" w:rsidRPr="007A2ACA" w:rsidRDefault="00026133" w:rsidP="00FD63D7">
            <w:pPr>
              <w:pStyle w:val="TableText"/>
              <w:spacing w:before="60" w:after="60"/>
              <w:rPr>
                <w:rFonts w:asciiTheme="minorHAnsi" w:hAnsiTheme="minorHAnsi"/>
                <w:sz w:val="16"/>
                <w:szCs w:val="16"/>
              </w:rPr>
            </w:pPr>
            <w:r>
              <w:rPr>
                <w:rFonts w:asciiTheme="minorHAnsi" w:hAnsiTheme="minorHAnsi"/>
                <w:sz w:val="16"/>
                <w:szCs w:val="16"/>
              </w:rPr>
              <w:t xml:space="preserve">HM programs aim to improve attitudes towards marriage and parenting, making attitudes an outcome of interest. Measuring attitudes at baseline will improve the precision of our impact estimates. </w:t>
            </w:r>
            <w:r w:rsidRPr="007A2ACA">
              <w:rPr>
                <w:rFonts w:asciiTheme="minorHAnsi" w:hAnsiTheme="minorHAnsi"/>
                <w:sz w:val="16"/>
                <w:szCs w:val="16"/>
              </w:rPr>
              <w:t>A</w:t>
            </w:r>
            <w:r>
              <w:rPr>
                <w:rFonts w:asciiTheme="minorHAnsi" w:hAnsiTheme="minorHAnsi"/>
                <w:sz w:val="16"/>
                <w:szCs w:val="16"/>
              </w:rPr>
              <w:t>ttitudes towards marriage and parenting may also be predictive other important outcomes. For example, a</w:t>
            </w:r>
            <w:r w:rsidRPr="007A2ACA">
              <w:rPr>
                <w:rFonts w:asciiTheme="minorHAnsi" w:hAnsiTheme="minorHAnsi"/>
                <w:sz w:val="16"/>
                <w:szCs w:val="16"/>
              </w:rPr>
              <w:t>ttitudes toward marriage have been shown to be highly predictive of whether low-income, unwed parents marry (Carlson</w:t>
            </w:r>
            <w:r>
              <w:rPr>
                <w:rFonts w:asciiTheme="minorHAnsi" w:hAnsiTheme="minorHAnsi"/>
                <w:sz w:val="16"/>
                <w:szCs w:val="16"/>
              </w:rPr>
              <w:t xml:space="preserve">, </w:t>
            </w:r>
            <w:proofErr w:type="spellStart"/>
            <w:r>
              <w:rPr>
                <w:rFonts w:asciiTheme="minorHAnsi" w:hAnsiTheme="minorHAnsi"/>
                <w:sz w:val="16"/>
                <w:szCs w:val="16"/>
              </w:rPr>
              <w:t>McLanahan</w:t>
            </w:r>
            <w:proofErr w:type="spellEnd"/>
            <w:r>
              <w:rPr>
                <w:rFonts w:asciiTheme="minorHAnsi" w:hAnsiTheme="minorHAnsi"/>
                <w:sz w:val="16"/>
                <w:szCs w:val="16"/>
              </w:rPr>
              <w:t xml:space="preserve">, and England </w:t>
            </w:r>
            <w:r w:rsidRPr="007A2ACA">
              <w:rPr>
                <w:rFonts w:asciiTheme="minorHAnsi" w:hAnsiTheme="minorHAnsi"/>
                <w:sz w:val="16"/>
                <w:szCs w:val="16"/>
              </w:rPr>
              <w:t>2004).</w:t>
            </w:r>
            <w:r>
              <w:rPr>
                <w:rFonts w:asciiTheme="minorHAnsi" w:hAnsiTheme="minorHAnsi"/>
                <w:sz w:val="16"/>
                <w:szCs w:val="16"/>
              </w:rPr>
              <w:t xml:space="preserve"> Finally, attitudes may also influence program participation.</w:t>
            </w:r>
            <w:r w:rsidRPr="007A2ACA">
              <w:rPr>
                <w:rFonts w:asciiTheme="minorHAnsi" w:hAnsiTheme="minorHAnsi"/>
                <w:sz w:val="16"/>
                <w:szCs w:val="16"/>
              </w:rPr>
              <w:t xml:space="preserve"> </w:t>
            </w:r>
          </w:p>
        </w:tc>
      </w:tr>
      <w:tr w:rsidR="00026133" w:rsidRPr="007A2ACA" w:rsidTr="00CF61C4">
        <w:tc>
          <w:tcPr>
            <w:tcW w:w="5000" w:type="pct"/>
            <w:gridSpan w:val="9"/>
            <w:tcBorders>
              <w:top w:val="single" w:sz="4" w:space="0" w:color="auto"/>
            </w:tcBorders>
            <w:shd w:val="clear" w:color="auto" w:fill="D9D9D9" w:themeFill="background1" w:themeFillShade="D9"/>
          </w:tcPr>
          <w:p w:rsidR="00026133" w:rsidRDefault="00026133" w:rsidP="00646D83">
            <w:pPr>
              <w:pStyle w:val="TableText"/>
              <w:spacing w:before="60" w:after="60"/>
              <w:rPr>
                <w:rFonts w:asciiTheme="minorHAnsi" w:hAnsiTheme="minorHAnsi"/>
                <w:b/>
                <w:sz w:val="16"/>
                <w:szCs w:val="16"/>
              </w:rPr>
            </w:pPr>
            <w:r w:rsidRPr="007A2ACA">
              <w:rPr>
                <w:rFonts w:asciiTheme="minorHAnsi" w:hAnsiTheme="minorHAnsi"/>
                <w:b/>
                <w:sz w:val="16"/>
                <w:szCs w:val="16"/>
              </w:rPr>
              <w:t xml:space="preserve">Relationship Quality </w:t>
            </w:r>
          </w:p>
        </w:tc>
      </w:tr>
      <w:tr w:rsidR="00026133" w:rsidRPr="007A2ACA" w:rsidTr="00A62898">
        <w:tc>
          <w:tcPr>
            <w:tcW w:w="769" w:type="pct"/>
            <w:tcBorders>
              <w:top w:val="single" w:sz="4" w:space="0" w:color="auto"/>
              <w:left w:val="nil"/>
            </w:tcBorders>
          </w:tcPr>
          <w:p w:rsidR="00026133" w:rsidRPr="007A2ACA" w:rsidRDefault="00026133" w:rsidP="00FD63D7">
            <w:pPr>
              <w:pStyle w:val="TableText"/>
              <w:spacing w:before="60" w:after="60"/>
              <w:rPr>
                <w:rFonts w:asciiTheme="minorHAnsi" w:hAnsiTheme="minorHAnsi"/>
                <w:sz w:val="16"/>
                <w:szCs w:val="16"/>
              </w:rPr>
            </w:pPr>
            <w:r w:rsidRPr="007A2ACA">
              <w:rPr>
                <w:rFonts w:asciiTheme="minorHAnsi" w:hAnsiTheme="minorHAnsi"/>
                <w:sz w:val="16"/>
                <w:szCs w:val="16"/>
              </w:rPr>
              <w:t>Happiness with relationship with HM partner (E1)</w:t>
            </w:r>
          </w:p>
        </w:tc>
        <w:tc>
          <w:tcPr>
            <w:tcW w:w="469" w:type="pct"/>
            <w:tcBorders>
              <w:top w:val="single" w:sz="4" w:space="0" w:color="auto"/>
            </w:tcBorders>
          </w:tcPr>
          <w:p w:rsidR="00026133" w:rsidRPr="007A2ACA" w:rsidRDefault="00026133" w:rsidP="00FD63D7">
            <w:pPr>
              <w:pStyle w:val="TableText"/>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Borders>
              <w:top w:val="single" w:sz="4" w:space="0" w:color="auto"/>
            </w:tcBorders>
          </w:tcPr>
          <w:p w:rsidR="00026133" w:rsidRPr="007A2ACA" w:rsidRDefault="00026133" w:rsidP="00FD63D7">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tcBorders>
          </w:tcPr>
          <w:p w:rsidR="00026133" w:rsidRPr="007A2ACA" w:rsidRDefault="00026133" w:rsidP="00FD63D7">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tcBorders>
          </w:tcPr>
          <w:p w:rsidR="00026133" w:rsidRPr="007A2ACA" w:rsidRDefault="00026133" w:rsidP="00FD63D7">
            <w:pPr>
              <w:pStyle w:val="TableText"/>
              <w:keepNext/>
              <w:spacing w:before="60" w:after="60"/>
              <w:jc w:val="center"/>
              <w:rPr>
                <w:rFonts w:asciiTheme="minorHAnsi" w:hAnsiTheme="minorHAnsi"/>
                <w:sz w:val="16"/>
                <w:szCs w:val="16"/>
              </w:rPr>
            </w:pPr>
            <w:r>
              <w:rPr>
                <w:rFonts w:asciiTheme="minorHAnsi" w:hAnsiTheme="minorHAnsi"/>
                <w:sz w:val="16"/>
                <w:szCs w:val="16"/>
              </w:rPr>
              <w:t>X</w:t>
            </w:r>
          </w:p>
        </w:tc>
        <w:tc>
          <w:tcPr>
            <w:tcW w:w="439" w:type="pct"/>
            <w:tcBorders>
              <w:top w:val="single" w:sz="4" w:space="0" w:color="auto"/>
            </w:tcBorders>
          </w:tcPr>
          <w:p w:rsidR="00026133" w:rsidRPr="007A2ACA" w:rsidRDefault="00026133" w:rsidP="00FD63D7">
            <w:pPr>
              <w:pStyle w:val="TableText"/>
              <w:keepNext/>
              <w:spacing w:before="60" w:after="60"/>
              <w:jc w:val="center"/>
              <w:rPr>
                <w:rFonts w:asciiTheme="minorHAnsi" w:hAnsiTheme="minorHAnsi"/>
                <w:sz w:val="16"/>
                <w:szCs w:val="16"/>
              </w:rPr>
            </w:pPr>
          </w:p>
        </w:tc>
        <w:tc>
          <w:tcPr>
            <w:tcW w:w="345" w:type="pct"/>
          </w:tcPr>
          <w:p w:rsidR="00026133" w:rsidRPr="007A2ACA" w:rsidRDefault="00026133"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vMerge w:val="restart"/>
          </w:tcPr>
          <w:p w:rsidR="00026133" w:rsidRPr="007A2ACA" w:rsidRDefault="00026133" w:rsidP="00FD63D7">
            <w:pPr>
              <w:pStyle w:val="TableText"/>
              <w:spacing w:before="60" w:after="60"/>
              <w:rPr>
                <w:rFonts w:asciiTheme="minorHAnsi" w:hAnsiTheme="minorHAnsi"/>
                <w:sz w:val="16"/>
                <w:szCs w:val="16"/>
              </w:rPr>
            </w:pPr>
            <w:r>
              <w:rPr>
                <w:rFonts w:asciiTheme="minorHAnsi" w:hAnsiTheme="minorHAnsi"/>
                <w:sz w:val="16"/>
                <w:szCs w:val="16"/>
              </w:rPr>
              <w:t>Relationship</w:t>
            </w:r>
            <w:r w:rsidRPr="007A2ACA">
              <w:rPr>
                <w:rFonts w:asciiTheme="minorHAnsi" w:hAnsiTheme="minorHAnsi"/>
                <w:sz w:val="16"/>
                <w:szCs w:val="16"/>
              </w:rPr>
              <w:t xml:space="preserve"> happiness and satisfaction is one of the most frequently used measures of relationship quality. It is highly correlated with the likelihood of later breakup (</w:t>
            </w:r>
            <w:proofErr w:type="spellStart"/>
            <w:r w:rsidRPr="007A2ACA">
              <w:rPr>
                <w:rFonts w:asciiTheme="minorHAnsi" w:hAnsiTheme="minorHAnsi"/>
                <w:sz w:val="16"/>
                <w:szCs w:val="16"/>
              </w:rPr>
              <w:t>Karney</w:t>
            </w:r>
            <w:proofErr w:type="spellEnd"/>
            <w:r w:rsidRPr="007A2ACA">
              <w:rPr>
                <w:rFonts w:asciiTheme="minorHAnsi" w:hAnsiTheme="minorHAnsi"/>
                <w:sz w:val="16"/>
                <w:szCs w:val="16"/>
              </w:rPr>
              <w:t xml:space="preserve"> and Bradbury 1995). In addition, interventions with married couples similar to the HM program have been shown to improve relationship happiness and satisfaction in the short run (Carroll and Doherty 2003; </w:t>
            </w:r>
            <w:proofErr w:type="spellStart"/>
            <w:r w:rsidRPr="007A2ACA">
              <w:rPr>
                <w:rFonts w:asciiTheme="minorHAnsi" w:hAnsiTheme="minorHAnsi"/>
                <w:sz w:val="16"/>
                <w:szCs w:val="16"/>
              </w:rPr>
              <w:t>Markman</w:t>
            </w:r>
            <w:proofErr w:type="spellEnd"/>
            <w:r w:rsidRPr="007A2ACA">
              <w:rPr>
                <w:rFonts w:asciiTheme="minorHAnsi" w:hAnsiTheme="minorHAnsi"/>
                <w:sz w:val="16"/>
                <w:szCs w:val="16"/>
              </w:rPr>
              <w:t xml:space="preserve"> et al. 1988; </w:t>
            </w:r>
            <w:proofErr w:type="spellStart"/>
            <w:r w:rsidRPr="007A2ACA">
              <w:rPr>
                <w:rFonts w:asciiTheme="minorHAnsi" w:hAnsiTheme="minorHAnsi"/>
                <w:sz w:val="16"/>
                <w:szCs w:val="16"/>
              </w:rPr>
              <w:t>Wampler</w:t>
            </w:r>
            <w:proofErr w:type="spellEnd"/>
            <w:r w:rsidRPr="007A2ACA">
              <w:rPr>
                <w:rFonts w:asciiTheme="minorHAnsi" w:hAnsiTheme="minorHAnsi"/>
                <w:sz w:val="16"/>
                <w:szCs w:val="16"/>
              </w:rPr>
              <w:t xml:space="preserve"> 1990).</w:t>
            </w:r>
            <w:r>
              <w:rPr>
                <w:rFonts w:asciiTheme="minorHAnsi" w:hAnsiTheme="minorHAnsi"/>
                <w:sz w:val="16"/>
                <w:szCs w:val="16"/>
              </w:rPr>
              <w:t xml:space="preserve"> Therefore, relationship happiness will be an important outcome measure. By measuring relationship happiness at baseline, we will improve the precision of our impact estimates for this and other outcomes.</w:t>
            </w:r>
            <w:r w:rsidR="00A51505">
              <w:rPr>
                <w:rFonts w:asciiTheme="minorHAnsi" w:hAnsiTheme="minorHAnsi"/>
                <w:sz w:val="16"/>
                <w:szCs w:val="16"/>
              </w:rPr>
              <w:t xml:space="preserve"> Commitment is another aspect of relationship quality that is predictive of the stability of relationships (Stanley </w:t>
            </w:r>
            <w:r w:rsidR="007C735D">
              <w:rPr>
                <w:rFonts w:asciiTheme="minorHAnsi" w:hAnsiTheme="minorHAnsi"/>
                <w:sz w:val="16"/>
                <w:szCs w:val="16"/>
              </w:rPr>
              <w:t>2003</w:t>
            </w:r>
            <w:r w:rsidR="00A51505">
              <w:rPr>
                <w:rFonts w:asciiTheme="minorHAnsi" w:hAnsiTheme="minorHAnsi"/>
                <w:sz w:val="16"/>
                <w:szCs w:val="16"/>
              </w:rPr>
              <w:t>).</w:t>
            </w:r>
            <w:r>
              <w:rPr>
                <w:rFonts w:asciiTheme="minorHAnsi" w:hAnsiTheme="minorHAnsi"/>
                <w:sz w:val="16"/>
                <w:szCs w:val="16"/>
              </w:rPr>
              <w:t xml:space="preserve"> Finally, program impacts may differ by initial relationship quality. </w:t>
            </w:r>
          </w:p>
        </w:tc>
      </w:tr>
      <w:tr w:rsidR="00A51505" w:rsidRPr="007A2ACA" w:rsidTr="00A62898">
        <w:tc>
          <w:tcPr>
            <w:tcW w:w="769" w:type="pct"/>
            <w:tcBorders>
              <w:top w:val="single" w:sz="4" w:space="0" w:color="auto"/>
              <w:left w:val="nil"/>
            </w:tcBorders>
          </w:tcPr>
          <w:p w:rsidR="00A51505" w:rsidRPr="007A2ACA" w:rsidRDefault="00A51505" w:rsidP="00FD63D7">
            <w:pPr>
              <w:pStyle w:val="TableText"/>
              <w:spacing w:before="60" w:after="60"/>
              <w:rPr>
                <w:rFonts w:asciiTheme="minorHAnsi" w:hAnsiTheme="minorHAnsi"/>
                <w:sz w:val="16"/>
                <w:szCs w:val="16"/>
              </w:rPr>
            </w:pPr>
            <w:r>
              <w:rPr>
                <w:rFonts w:asciiTheme="minorHAnsi" w:hAnsiTheme="minorHAnsi"/>
                <w:sz w:val="16"/>
                <w:szCs w:val="16"/>
              </w:rPr>
              <w:t>Commitment to partner (E1a and 1b)</w:t>
            </w:r>
          </w:p>
        </w:tc>
        <w:tc>
          <w:tcPr>
            <w:tcW w:w="469" w:type="pct"/>
            <w:tcBorders>
              <w:top w:val="single" w:sz="4" w:space="0" w:color="auto"/>
            </w:tcBorders>
          </w:tcPr>
          <w:p w:rsidR="00A51505" w:rsidRPr="007A2ACA" w:rsidRDefault="00A51505" w:rsidP="00FD63D7">
            <w:pPr>
              <w:pStyle w:val="TableText"/>
              <w:spacing w:before="60" w:after="60"/>
              <w:rPr>
                <w:rFonts w:asciiTheme="minorHAnsi" w:hAnsiTheme="minorHAnsi"/>
                <w:sz w:val="16"/>
                <w:szCs w:val="16"/>
              </w:rPr>
            </w:pPr>
            <w:r>
              <w:rPr>
                <w:rFonts w:asciiTheme="minorHAnsi" w:hAnsiTheme="minorHAnsi"/>
                <w:sz w:val="16"/>
                <w:szCs w:val="16"/>
              </w:rPr>
              <w:t>Suggested by Professor Scott Stanley</w:t>
            </w:r>
          </w:p>
        </w:tc>
        <w:tc>
          <w:tcPr>
            <w:tcW w:w="380" w:type="pct"/>
            <w:gridSpan w:val="2"/>
            <w:tcBorders>
              <w:top w:val="single" w:sz="4" w:space="0" w:color="auto"/>
            </w:tcBorders>
          </w:tcPr>
          <w:p w:rsidR="00A51505" w:rsidRPr="007A2ACA" w:rsidRDefault="00A51505"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50" w:type="pct"/>
            <w:tcBorders>
              <w:top w:val="single" w:sz="4" w:space="0" w:color="auto"/>
            </w:tcBorders>
          </w:tcPr>
          <w:p w:rsidR="00A51505" w:rsidRPr="007A2ACA" w:rsidRDefault="00A51505"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358" w:type="pct"/>
            <w:tcBorders>
              <w:top w:val="single" w:sz="4" w:space="0" w:color="auto"/>
            </w:tcBorders>
          </w:tcPr>
          <w:p w:rsidR="00A51505" w:rsidRDefault="00A51505"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439" w:type="pct"/>
            <w:tcBorders>
              <w:top w:val="single" w:sz="4" w:space="0" w:color="auto"/>
            </w:tcBorders>
          </w:tcPr>
          <w:p w:rsidR="00A51505" w:rsidRPr="007A2ACA" w:rsidRDefault="00A51505" w:rsidP="00FD63D7">
            <w:pPr>
              <w:pStyle w:val="TableText"/>
              <w:spacing w:before="60" w:after="60"/>
              <w:jc w:val="center"/>
              <w:rPr>
                <w:rFonts w:asciiTheme="minorHAnsi" w:hAnsiTheme="minorHAnsi"/>
                <w:sz w:val="16"/>
                <w:szCs w:val="16"/>
              </w:rPr>
            </w:pPr>
          </w:p>
        </w:tc>
        <w:tc>
          <w:tcPr>
            <w:tcW w:w="345" w:type="pct"/>
          </w:tcPr>
          <w:p w:rsidR="00A51505" w:rsidRPr="007A2ACA" w:rsidRDefault="00A51505"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1890" w:type="pct"/>
            <w:vMerge/>
          </w:tcPr>
          <w:p w:rsidR="00A51505" w:rsidRPr="007A2ACA" w:rsidRDefault="00A51505" w:rsidP="00FD63D7">
            <w:pPr>
              <w:pStyle w:val="TableText"/>
              <w:spacing w:before="60" w:after="60"/>
              <w:rPr>
                <w:rFonts w:asciiTheme="minorHAnsi" w:hAnsiTheme="minorHAnsi"/>
                <w:sz w:val="16"/>
                <w:szCs w:val="16"/>
              </w:rPr>
            </w:pPr>
          </w:p>
        </w:tc>
      </w:tr>
      <w:tr w:rsidR="00026133" w:rsidRPr="007A2ACA" w:rsidTr="00A62898">
        <w:tc>
          <w:tcPr>
            <w:tcW w:w="769" w:type="pct"/>
            <w:tcBorders>
              <w:top w:val="single" w:sz="4" w:space="0" w:color="auto"/>
              <w:left w:val="nil"/>
            </w:tcBorders>
          </w:tcPr>
          <w:p w:rsidR="00026133" w:rsidRPr="007A2ACA" w:rsidRDefault="00026133" w:rsidP="00FD63D7">
            <w:pPr>
              <w:pStyle w:val="TableText"/>
              <w:spacing w:before="60" w:after="60"/>
              <w:rPr>
                <w:rFonts w:asciiTheme="minorHAnsi" w:hAnsiTheme="minorHAnsi"/>
                <w:sz w:val="16"/>
                <w:szCs w:val="16"/>
              </w:rPr>
            </w:pPr>
            <w:r w:rsidRPr="007A2ACA">
              <w:rPr>
                <w:rFonts w:asciiTheme="minorHAnsi" w:hAnsiTheme="minorHAnsi"/>
                <w:sz w:val="16"/>
                <w:szCs w:val="16"/>
              </w:rPr>
              <w:t>Whether marriage is in trouble (E2)</w:t>
            </w:r>
          </w:p>
        </w:tc>
        <w:tc>
          <w:tcPr>
            <w:tcW w:w="469" w:type="pct"/>
            <w:tcBorders>
              <w:top w:val="single" w:sz="4" w:space="0" w:color="auto"/>
            </w:tcBorders>
          </w:tcPr>
          <w:p w:rsidR="00026133" w:rsidRPr="007A2ACA" w:rsidRDefault="00026133" w:rsidP="00FD63D7">
            <w:pPr>
              <w:pStyle w:val="TableText"/>
              <w:spacing w:before="60" w:after="60"/>
              <w:rPr>
                <w:rFonts w:asciiTheme="minorHAnsi" w:hAnsiTheme="minorHAnsi"/>
                <w:sz w:val="16"/>
                <w:szCs w:val="16"/>
              </w:rPr>
            </w:pPr>
            <w:r w:rsidRPr="007A2ACA">
              <w:rPr>
                <w:rFonts w:asciiTheme="minorHAnsi" w:hAnsiTheme="minorHAnsi"/>
                <w:sz w:val="16"/>
                <w:szCs w:val="16"/>
              </w:rPr>
              <w:t>SHM</w:t>
            </w:r>
          </w:p>
        </w:tc>
        <w:tc>
          <w:tcPr>
            <w:tcW w:w="380" w:type="pct"/>
            <w:gridSpan w:val="2"/>
            <w:tcBorders>
              <w:top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439" w:type="pct"/>
            <w:tcBorders>
              <w:top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p>
        </w:tc>
        <w:tc>
          <w:tcPr>
            <w:tcW w:w="345" w:type="pct"/>
          </w:tcPr>
          <w:p w:rsidR="00026133" w:rsidRPr="007A2ACA" w:rsidRDefault="00026133"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vMerge/>
          </w:tcPr>
          <w:p w:rsidR="00026133" w:rsidRPr="007A2ACA" w:rsidRDefault="00026133" w:rsidP="00FD63D7">
            <w:pPr>
              <w:pStyle w:val="TableText"/>
              <w:spacing w:before="60" w:after="60"/>
              <w:rPr>
                <w:rFonts w:asciiTheme="minorHAnsi" w:hAnsiTheme="minorHAnsi"/>
                <w:sz w:val="16"/>
                <w:szCs w:val="16"/>
              </w:rPr>
            </w:pPr>
          </w:p>
        </w:tc>
      </w:tr>
      <w:tr w:rsidR="00026133" w:rsidRPr="007A2ACA" w:rsidTr="00FD63D7">
        <w:trPr>
          <w:cantSplit/>
        </w:trPr>
        <w:tc>
          <w:tcPr>
            <w:tcW w:w="769" w:type="pct"/>
            <w:tcBorders>
              <w:top w:val="single" w:sz="4" w:space="0" w:color="auto"/>
              <w:left w:val="nil"/>
            </w:tcBorders>
          </w:tcPr>
          <w:p w:rsidR="00026133" w:rsidRPr="007A2ACA" w:rsidRDefault="00026133" w:rsidP="00FD63D7">
            <w:pPr>
              <w:pStyle w:val="TableText"/>
              <w:spacing w:before="60" w:after="60"/>
              <w:rPr>
                <w:rFonts w:asciiTheme="minorHAnsi" w:hAnsiTheme="minorHAnsi"/>
                <w:sz w:val="16"/>
                <w:szCs w:val="16"/>
              </w:rPr>
            </w:pPr>
            <w:r w:rsidRPr="007A2ACA">
              <w:rPr>
                <w:rFonts w:asciiTheme="minorHAnsi" w:hAnsiTheme="minorHAnsi"/>
                <w:sz w:val="16"/>
                <w:szCs w:val="16"/>
              </w:rPr>
              <w:t>Trust, intimacy</w:t>
            </w:r>
            <w:r w:rsidR="00B65667">
              <w:rPr>
                <w:rFonts w:asciiTheme="minorHAnsi" w:hAnsiTheme="minorHAnsi"/>
                <w:sz w:val="16"/>
                <w:szCs w:val="16"/>
              </w:rPr>
              <w:t>,</w:t>
            </w:r>
            <w:r w:rsidRPr="007A2ACA">
              <w:rPr>
                <w:rFonts w:asciiTheme="minorHAnsi" w:hAnsiTheme="minorHAnsi"/>
                <w:sz w:val="16"/>
                <w:szCs w:val="16"/>
              </w:rPr>
              <w:t xml:space="preserve"> and respect (E3)</w:t>
            </w:r>
          </w:p>
        </w:tc>
        <w:tc>
          <w:tcPr>
            <w:tcW w:w="469" w:type="pct"/>
            <w:tcBorders>
              <w:top w:val="single" w:sz="4" w:space="0" w:color="auto"/>
            </w:tcBorders>
          </w:tcPr>
          <w:p w:rsidR="00026133" w:rsidRPr="007A2ACA" w:rsidRDefault="00026133" w:rsidP="00FD63D7">
            <w:pPr>
              <w:pStyle w:val="TableText"/>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Borders>
              <w:top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439" w:type="pct"/>
            <w:tcBorders>
              <w:top w:val="single" w:sz="4" w:space="0" w:color="auto"/>
            </w:tcBorders>
          </w:tcPr>
          <w:p w:rsidR="00026133" w:rsidRPr="007A2ACA" w:rsidRDefault="00026133" w:rsidP="00FD63D7">
            <w:pPr>
              <w:pStyle w:val="TableText"/>
              <w:spacing w:before="60" w:after="60"/>
              <w:jc w:val="center"/>
              <w:rPr>
                <w:rFonts w:asciiTheme="minorHAnsi" w:hAnsiTheme="minorHAnsi"/>
                <w:sz w:val="16"/>
                <w:szCs w:val="16"/>
              </w:rPr>
            </w:pPr>
          </w:p>
        </w:tc>
        <w:tc>
          <w:tcPr>
            <w:tcW w:w="345" w:type="pct"/>
          </w:tcPr>
          <w:p w:rsidR="00026133" w:rsidRPr="007A2ACA" w:rsidRDefault="00026133" w:rsidP="00FD63D7">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tcPr>
          <w:p w:rsidR="00026133" w:rsidRPr="007A2ACA" w:rsidRDefault="00026133" w:rsidP="00FD63D7">
            <w:pPr>
              <w:pStyle w:val="TableText"/>
              <w:spacing w:before="60" w:after="60"/>
              <w:rPr>
                <w:rFonts w:asciiTheme="minorHAnsi" w:hAnsiTheme="minorHAnsi"/>
                <w:sz w:val="16"/>
                <w:szCs w:val="16"/>
              </w:rPr>
            </w:pPr>
            <w:r>
              <w:rPr>
                <w:sz w:val="16"/>
                <w:szCs w:val="16"/>
              </w:rPr>
              <w:t xml:space="preserve">HM programs may influence trust, intimacy, and respect. </w:t>
            </w:r>
            <w:r w:rsidRPr="007A2ACA">
              <w:rPr>
                <w:sz w:val="16"/>
                <w:szCs w:val="16"/>
              </w:rPr>
              <w:t xml:space="preserve">Positive aspects of relationships—such as intimacy and supportiveness—have been shown to counteract some of the negative effects of high conflict on romantic relationships (Huston and </w:t>
            </w:r>
            <w:proofErr w:type="spellStart"/>
            <w:r w:rsidRPr="007A2ACA">
              <w:rPr>
                <w:sz w:val="16"/>
                <w:szCs w:val="16"/>
              </w:rPr>
              <w:t>Chorost</w:t>
            </w:r>
            <w:proofErr w:type="spellEnd"/>
            <w:r w:rsidRPr="007A2ACA">
              <w:rPr>
                <w:sz w:val="16"/>
                <w:szCs w:val="16"/>
              </w:rPr>
              <w:t xml:space="preserve"> 1994). These positive aspects of relationships are also highly predictive of whether couples remain together (</w:t>
            </w:r>
            <w:r w:rsidRPr="007A2ACA">
              <w:rPr>
                <w:rFonts w:asciiTheme="minorHAnsi" w:hAnsiTheme="minorHAnsi"/>
                <w:sz w:val="16"/>
                <w:szCs w:val="16"/>
              </w:rPr>
              <w:t>Carlson</w:t>
            </w:r>
            <w:r>
              <w:rPr>
                <w:rFonts w:asciiTheme="minorHAnsi" w:hAnsiTheme="minorHAnsi"/>
                <w:sz w:val="16"/>
                <w:szCs w:val="16"/>
              </w:rPr>
              <w:t xml:space="preserve">, </w:t>
            </w:r>
            <w:proofErr w:type="spellStart"/>
            <w:r>
              <w:rPr>
                <w:rFonts w:asciiTheme="minorHAnsi" w:hAnsiTheme="minorHAnsi"/>
                <w:sz w:val="16"/>
                <w:szCs w:val="16"/>
              </w:rPr>
              <w:t>McLanahan</w:t>
            </w:r>
            <w:proofErr w:type="spellEnd"/>
            <w:r>
              <w:rPr>
                <w:rFonts w:asciiTheme="minorHAnsi" w:hAnsiTheme="minorHAnsi"/>
                <w:sz w:val="16"/>
                <w:szCs w:val="16"/>
              </w:rPr>
              <w:t>, and England</w:t>
            </w:r>
            <w:r>
              <w:rPr>
                <w:sz w:val="16"/>
                <w:szCs w:val="16"/>
              </w:rPr>
              <w:t xml:space="preserve"> 2004</w:t>
            </w:r>
            <w:r w:rsidRPr="007A2ACA">
              <w:rPr>
                <w:sz w:val="16"/>
                <w:szCs w:val="16"/>
              </w:rPr>
              <w:t>).</w:t>
            </w:r>
            <w:r>
              <w:rPr>
                <w:sz w:val="16"/>
                <w:szCs w:val="16"/>
              </w:rPr>
              <w:t xml:space="preserve"> </w:t>
            </w:r>
            <w:r>
              <w:rPr>
                <w:rFonts w:asciiTheme="minorHAnsi" w:hAnsiTheme="minorHAnsi"/>
                <w:sz w:val="16"/>
                <w:szCs w:val="16"/>
              </w:rPr>
              <w:t xml:space="preserve">Program impacts may differ by initial relationship quality. </w:t>
            </w:r>
            <w:r w:rsidRPr="007A2ACA">
              <w:rPr>
                <w:sz w:val="16"/>
                <w:szCs w:val="16"/>
              </w:rPr>
              <w:t xml:space="preserve"> </w:t>
            </w:r>
          </w:p>
        </w:tc>
      </w:tr>
      <w:tr w:rsidR="00026133" w:rsidRPr="007A2ACA" w:rsidTr="00644B3F">
        <w:trPr>
          <w:cantSplit/>
        </w:trPr>
        <w:tc>
          <w:tcPr>
            <w:tcW w:w="769" w:type="pct"/>
            <w:tcBorders>
              <w:top w:val="single" w:sz="4" w:space="0" w:color="auto"/>
              <w:left w:val="nil"/>
            </w:tcBorders>
          </w:tcPr>
          <w:p w:rsidR="00026133" w:rsidRPr="007A2ACA" w:rsidRDefault="00026133" w:rsidP="00644B3F">
            <w:pPr>
              <w:pStyle w:val="TableText"/>
              <w:spacing w:before="60" w:after="60"/>
              <w:rPr>
                <w:rFonts w:asciiTheme="minorHAnsi" w:hAnsiTheme="minorHAnsi"/>
                <w:sz w:val="16"/>
                <w:szCs w:val="16"/>
              </w:rPr>
            </w:pPr>
            <w:r w:rsidRPr="007A2ACA">
              <w:rPr>
                <w:rFonts w:asciiTheme="minorHAnsi" w:hAnsiTheme="minorHAnsi"/>
                <w:sz w:val="16"/>
                <w:szCs w:val="16"/>
              </w:rPr>
              <w:lastRenderedPageBreak/>
              <w:t>Conflict and conflict management (E4)</w:t>
            </w:r>
          </w:p>
        </w:tc>
        <w:tc>
          <w:tcPr>
            <w:tcW w:w="469" w:type="pct"/>
            <w:tcBorders>
              <w:top w:val="single" w:sz="4" w:space="0" w:color="auto"/>
            </w:tcBorders>
          </w:tcPr>
          <w:p w:rsidR="00026133" w:rsidRPr="007A2ACA" w:rsidRDefault="00026133" w:rsidP="00644B3F">
            <w:pPr>
              <w:pStyle w:val="TableText"/>
              <w:spacing w:before="60" w:after="60"/>
              <w:rPr>
                <w:rFonts w:asciiTheme="minorHAnsi" w:hAnsiTheme="minorHAnsi"/>
                <w:sz w:val="16"/>
                <w:szCs w:val="16"/>
              </w:rPr>
            </w:pPr>
            <w:r w:rsidRPr="007A2ACA">
              <w:rPr>
                <w:rFonts w:asciiTheme="minorHAnsi" w:hAnsiTheme="minorHAnsi"/>
                <w:sz w:val="16"/>
                <w:szCs w:val="16"/>
              </w:rPr>
              <w:t>BSF, SHM</w:t>
            </w:r>
          </w:p>
        </w:tc>
        <w:tc>
          <w:tcPr>
            <w:tcW w:w="380" w:type="pct"/>
            <w:gridSpan w:val="2"/>
            <w:tcBorders>
              <w:top w:val="single" w:sz="4" w:space="0" w:color="auto"/>
            </w:tcBorders>
          </w:tcPr>
          <w:p w:rsidR="00026133" w:rsidRPr="007A2ACA" w:rsidRDefault="00026133"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tcBorders>
          </w:tcPr>
          <w:p w:rsidR="00026133" w:rsidRPr="007A2ACA" w:rsidRDefault="00026133"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tcBorders>
          </w:tcPr>
          <w:p w:rsidR="00026133" w:rsidRPr="007A2ACA" w:rsidRDefault="00026133" w:rsidP="00644B3F">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439" w:type="pct"/>
            <w:tcBorders>
              <w:top w:val="single" w:sz="4" w:space="0" w:color="auto"/>
            </w:tcBorders>
          </w:tcPr>
          <w:p w:rsidR="00026133" w:rsidRPr="007A2ACA" w:rsidRDefault="00026133" w:rsidP="00644B3F">
            <w:pPr>
              <w:pStyle w:val="TableText"/>
              <w:spacing w:before="60" w:after="60"/>
              <w:jc w:val="center"/>
              <w:rPr>
                <w:rFonts w:asciiTheme="minorHAnsi" w:hAnsiTheme="minorHAnsi"/>
                <w:sz w:val="16"/>
                <w:szCs w:val="16"/>
              </w:rPr>
            </w:pPr>
          </w:p>
        </w:tc>
        <w:tc>
          <w:tcPr>
            <w:tcW w:w="345" w:type="pct"/>
          </w:tcPr>
          <w:p w:rsidR="00026133" w:rsidRPr="007A2ACA" w:rsidRDefault="00026133"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tcPr>
          <w:p w:rsidR="00026133" w:rsidRPr="007A2ACA" w:rsidRDefault="00026133" w:rsidP="00644B3F">
            <w:pPr>
              <w:pStyle w:val="TableText"/>
              <w:spacing w:before="60" w:after="60"/>
              <w:rPr>
                <w:rFonts w:asciiTheme="minorHAnsi" w:hAnsiTheme="minorHAnsi"/>
                <w:sz w:val="16"/>
                <w:szCs w:val="16"/>
              </w:rPr>
            </w:pPr>
            <w:r>
              <w:rPr>
                <w:sz w:val="16"/>
                <w:szCs w:val="16"/>
              </w:rPr>
              <w:t>The</w:t>
            </w:r>
            <w:r w:rsidRPr="007A2ACA">
              <w:rPr>
                <w:sz w:val="16"/>
                <w:szCs w:val="16"/>
              </w:rPr>
              <w:t xml:space="preserve"> HM curriculum focuses largely on conflict management, making </w:t>
            </w:r>
            <w:r>
              <w:rPr>
                <w:sz w:val="16"/>
                <w:szCs w:val="16"/>
              </w:rPr>
              <w:t>this an</w:t>
            </w:r>
            <w:r w:rsidRPr="007A2ACA">
              <w:rPr>
                <w:sz w:val="16"/>
                <w:szCs w:val="16"/>
              </w:rPr>
              <w:t xml:space="preserve"> important outcome to examine in the impact analysis. </w:t>
            </w:r>
            <w:r>
              <w:rPr>
                <w:sz w:val="16"/>
                <w:szCs w:val="16"/>
              </w:rPr>
              <w:t xml:space="preserve">By measuring conflict and conflict management at baseline, we will improve the precision of our impact estimates. </w:t>
            </w:r>
            <w:r w:rsidRPr="007A2ACA">
              <w:rPr>
                <w:sz w:val="16"/>
                <w:szCs w:val="16"/>
              </w:rPr>
              <w:t xml:space="preserve">Poorly managed conflict is highly correlated with relationship dissolution (Stanley 2003).  In addition, high conflict between parents has been shown to have adverse consequences for child well-being (Stanley 2003; Cummings and Davies 1994; Cummings et al. 1991). </w:t>
            </w:r>
            <w:r>
              <w:rPr>
                <w:sz w:val="16"/>
                <w:szCs w:val="16"/>
              </w:rPr>
              <w:t xml:space="preserve">Therefore, conflict and conflict management will also be used as a covariate. </w:t>
            </w:r>
            <w:r>
              <w:rPr>
                <w:rFonts w:asciiTheme="minorHAnsi" w:hAnsiTheme="minorHAnsi"/>
                <w:sz w:val="16"/>
                <w:szCs w:val="16"/>
              </w:rPr>
              <w:t>Finally, program impacts may differ by initial relationship quality.</w:t>
            </w:r>
          </w:p>
        </w:tc>
      </w:tr>
      <w:tr w:rsidR="000A2EEA" w:rsidRPr="007A2ACA" w:rsidTr="00A62898">
        <w:tc>
          <w:tcPr>
            <w:tcW w:w="769" w:type="pct"/>
            <w:tcBorders>
              <w:top w:val="single" w:sz="4" w:space="0" w:color="auto"/>
              <w:left w:val="nil"/>
            </w:tcBorders>
          </w:tcPr>
          <w:p w:rsidR="000A2EEA" w:rsidRPr="007A2ACA" w:rsidRDefault="000A2EEA" w:rsidP="00644B3F">
            <w:pPr>
              <w:pStyle w:val="TableText"/>
              <w:spacing w:before="60" w:after="60"/>
              <w:rPr>
                <w:rFonts w:asciiTheme="minorHAnsi" w:hAnsiTheme="minorHAnsi"/>
                <w:sz w:val="16"/>
                <w:szCs w:val="16"/>
              </w:rPr>
            </w:pPr>
            <w:r w:rsidRPr="007A2ACA">
              <w:rPr>
                <w:rFonts w:asciiTheme="minorHAnsi" w:hAnsiTheme="minorHAnsi"/>
                <w:sz w:val="16"/>
                <w:szCs w:val="16"/>
              </w:rPr>
              <w:t>Psychological abuse (E5)</w:t>
            </w:r>
          </w:p>
        </w:tc>
        <w:tc>
          <w:tcPr>
            <w:tcW w:w="469" w:type="pct"/>
            <w:tcBorders>
              <w:top w:val="single" w:sz="4" w:space="0" w:color="auto"/>
            </w:tcBorders>
          </w:tcPr>
          <w:p w:rsidR="000A2EEA" w:rsidRPr="007A2ACA" w:rsidRDefault="000A2EEA" w:rsidP="00644B3F">
            <w:pPr>
              <w:pStyle w:val="TableText"/>
              <w:spacing w:before="60" w:after="60"/>
              <w:rPr>
                <w:rFonts w:asciiTheme="minorHAnsi" w:hAnsiTheme="minorHAnsi"/>
                <w:sz w:val="16"/>
                <w:szCs w:val="16"/>
              </w:rPr>
            </w:pPr>
            <w:r w:rsidRPr="007A2ACA">
              <w:rPr>
                <w:rFonts w:asciiTheme="minorHAnsi" w:hAnsiTheme="minorHAnsi"/>
                <w:sz w:val="16"/>
                <w:szCs w:val="16"/>
              </w:rPr>
              <w:t xml:space="preserve">SHM </w:t>
            </w:r>
            <w:r>
              <w:rPr>
                <w:rFonts w:asciiTheme="minorHAnsi" w:hAnsiTheme="minorHAnsi"/>
                <w:sz w:val="16"/>
                <w:szCs w:val="16"/>
              </w:rPr>
              <w:t>tailored</w:t>
            </w:r>
            <w:r w:rsidRPr="007A2ACA">
              <w:rPr>
                <w:rFonts w:asciiTheme="minorHAnsi" w:hAnsiTheme="minorHAnsi"/>
                <w:sz w:val="16"/>
                <w:szCs w:val="16"/>
              </w:rPr>
              <w:t xml:space="preserve"> for PACT </w:t>
            </w:r>
          </w:p>
        </w:tc>
        <w:tc>
          <w:tcPr>
            <w:tcW w:w="380" w:type="pct"/>
            <w:gridSpan w:val="2"/>
            <w:tcBorders>
              <w:top w:val="single" w:sz="4" w:space="0" w:color="auto"/>
            </w:tcBorders>
          </w:tcPr>
          <w:p w:rsidR="000A2EEA" w:rsidRPr="007A2ACA" w:rsidRDefault="000A2EEA"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tcBorders>
          </w:tcPr>
          <w:p w:rsidR="000A2EEA" w:rsidRPr="007A2ACA" w:rsidRDefault="000A2EEA"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tcBorders>
          </w:tcPr>
          <w:p w:rsidR="000A2EEA" w:rsidRPr="007A2ACA" w:rsidRDefault="000A2EEA" w:rsidP="00644B3F">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439" w:type="pct"/>
            <w:tcBorders>
              <w:top w:val="single" w:sz="4" w:space="0" w:color="auto"/>
            </w:tcBorders>
          </w:tcPr>
          <w:p w:rsidR="000A2EEA" w:rsidRPr="007A2ACA" w:rsidRDefault="000A2EEA" w:rsidP="00644B3F">
            <w:pPr>
              <w:pStyle w:val="TableText"/>
              <w:spacing w:before="60" w:after="60"/>
              <w:jc w:val="center"/>
              <w:rPr>
                <w:rFonts w:asciiTheme="minorHAnsi" w:hAnsiTheme="minorHAnsi"/>
                <w:sz w:val="16"/>
                <w:szCs w:val="16"/>
              </w:rPr>
            </w:pPr>
          </w:p>
        </w:tc>
        <w:tc>
          <w:tcPr>
            <w:tcW w:w="345" w:type="pct"/>
          </w:tcPr>
          <w:p w:rsidR="000A2EEA" w:rsidRPr="007A2ACA" w:rsidRDefault="000A2EEA"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vMerge w:val="restart"/>
          </w:tcPr>
          <w:p w:rsidR="000A2EEA" w:rsidRPr="00027F6D" w:rsidRDefault="000A2EEA" w:rsidP="00644B3F">
            <w:pPr>
              <w:pStyle w:val="Style"/>
              <w:widowControl/>
              <w:tabs>
                <w:tab w:val="left" w:pos="432"/>
              </w:tabs>
              <w:autoSpaceDE/>
              <w:autoSpaceDN/>
              <w:adjustRightInd/>
              <w:spacing w:before="60" w:after="60"/>
              <w:rPr>
                <w:rFonts w:asciiTheme="minorHAnsi" w:hAnsiTheme="minorHAnsi"/>
                <w:sz w:val="16"/>
                <w:szCs w:val="16"/>
                <w:highlight w:val="yellow"/>
              </w:rPr>
            </w:pPr>
            <w:r w:rsidRPr="00C25AAC">
              <w:rPr>
                <w:rFonts w:asciiTheme="minorHAnsi" w:hAnsiTheme="minorHAnsi"/>
                <w:sz w:val="16"/>
                <w:szCs w:val="16"/>
              </w:rPr>
              <w:t xml:space="preserve">HM programs provide training on healthy relationship skills, aiming to reduce abuse. </w:t>
            </w:r>
            <w:r>
              <w:rPr>
                <w:rFonts w:asciiTheme="minorHAnsi" w:hAnsiTheme="minorHAnsi"/>
                <w:sz w:val="16"/>
                <w:szCs w:val="16"/>
              </w:rPr>
              <w:t>Recent research suggests that participation in similar programs decreases rates of psychological abuse between spouses (</w:t>
            </w:r>
            <w:proofErr w:type="spellStart"/>
            <w:r>
              <w:rPr>
                <w:rFonts w:asciiTheme="minorHAnsi" w:hAnsiTheme="minorHAnsi"/>
                <w:sz w:val="16"/>
                <w:szCs w:val="16"/>
              </w:rPr>
              <w:t>Hsueh</w:t>
            </w:r>
            <w:proofErr w:type="spellEnd"/>
            <w:r>
              <w:rPr>
                <w:rFonts w:asciiTheme="minorHAnsi" w:hAnsiTheme="minorHAnsi"/>
                <w:sz w:val="16"/>
                <w:szCs w:val="16"/>
              </w:rPr>
              <w:t xml:space="preserve"> et al. 2012). </w:t>
            </w:r>
            <w:r w:rsidRPr="00C25AAC">
              <w:rPr>
                <w:rFonts w:asciiTheme="minorHAnsi" w:hAnsiTheme="minorHAnsi"/>
                <w:sz w:val="16"/>
                <w:szCs w:val="16"/>
              </w:rPr>
              <w:t xml:space="preserve">Therefore, abuse is an important outcome measure; measuring abuse at baseline will improve the precision of our impact estimates. </w:t>
            </w:r>
            <w:r>
              <w:rPr>
                <w:rFonts w:asciiTheme="minorHAnsi" w:hAnsiTheme="minorHAnsi"/>
                <w:sz w:val="16"/>
                <w:szCs w:val="16"/>
              </w:rPr>
              <w:t>A</w:t>
            </w:r>
            <w:r w:rsidRPr="00C25AAC">
              <w:rPr>
                <w:rFonts w:asciiTheme="minorHAnsi" w:hAnsiTheme="minorHAnsi"/>
                <w:sz w:val="16"/>
                <w:szCs w:val="16"/>
              </w:rPr>
              <w:t>buse may also be predictive of other outcomes, including relationship happiness.</w:t>
            </w:r>
            <w:r>
              <w:rPr>
                <w:rFonts w:asciiTheme="minorHAnsi" w:hAnsiTheme="minorHAnsi"/>
                <w:sz w:val="16"/>
                <w:szCs w:val="16"/>
              </w:rPr>
              <w:t xml:space="preserve"> Finally, program impacts may differ by initial relationship quality.</w:t>
            </w:r>
          </w:p>
        </w:tc>
      </w:tr>
      <w:tr w:rsidR="000A2EEA" w:rsidRPr="007A2ACA" w:rsidTr="00A62898">
        <w:tc>
          <w:tcPr>
            <w:tcW w:w="769" w:type="pct"/>
            <w:tcBorders>
              <w:top w:val="single" w:sz="4" w:space="0" w:color="auto"/>
              <w:left w:val="nil"/>
            </w:tcBorders>
          </w:tcPr>
          <w:p w:rsidR="000A2EEA" w:rsidRPr="007A2ACA" w:rsidRDefault="000A2EEA" w:rsidP="00644B3F">
            <w:pPr>
              <w:pStyle w:val="TableText"/>
              <w:spacing w:before="60" w:after="60"/>
              <w:rPr>
                <w:rFonts w:asciiTheme="minorHAnsi" w:hAnsiTheme="minorHAnsi"/>
                <w:sz w:val="16"/>
                <w:szCs w:val="16"/>
              </w:rPr>
            </w:pPr>
            <w:r>
              <w:rPr>
                <w:rFonts w:asciiTheme="minorHAnsi" w:hAnsiTheme="minorHAnsi"/>
                <w:sz w:val="16"/>
                <w:szCs w:val="16"/>
              </w:rPr>
              <w:t>Physical abuse (E6)</w:t>
            </w:r>
          </w:p>
        </w:tc>
        <w:tc>
          <w:tcPr>
            <w:tcW w:w="469" w:type="pct"/>
            <w:tcBorders>
              <w:top w:val="single" w:sz="4" w:space="0" w:color="auto"/>
            </w:tcBorders>
          </w:tcPr>
          <w:p w:rsidR="000A2EEA" w:rsidRPr="007A2ACA" w:rsidRDefault="000A2EEA" w:rsidP="00644B3F">
            <w:pPr>
              <w:pStyle w:val="TableText"/>
              <w:spacing w:before="60" w:after="60"/>
              <w:rPr>
                <w:rFonts w:asciiTheme="minorHAnsi" w:hAnsiTheme="minorHAnsi"/>
                <w:sz w:val="16"/>
                <w:szCs w:val="16"/>
              </w:rPr>
            </w:pPr>
            <w:r>
              <w:rPr>
                <w:rFonts w:asciiTheme="minorHAnsi" w:hAnsiTheme="minorHAnsi"/>
                <w:sz w:val="16"/>
                <w:szCs w:val="16"/>
              </w:rPr>
              <w:t>SHM modified for PACT</w:t>
            </w:r>
          </w:p>
        </w:tc>
        <w:tc>
          <w:tcPr>
            <w:tcW w:w="380" w:type="pct"/>
            <w:gridSpan w:val="2"/>
            <w:tcBorders>
              <w:top w:val="single" w:sz="4" w:space="0" w:color="auto"/>
            </w:tcBorders>
          </w:tcPr>
          <w:p w:rsidR="000A2EEA" w:rsidRPr="007A2ACA" w:rsidRDefault="000A2EEA"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tcBorders>
          </w:tcPr>
          <w:p w:rsidR="000A2EEA" w:rsidRPr="007A2ACA" w:rsidRDefault="000A2EEA"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tcBorders>
          </w:tcPr>
          <w:p w:rsidR="000A2EEA" w:rsidRDefault="000A2EEA" w:rsidP="00644B3F">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439" w:type="pct"/>
            <w:tcBorders>
              <w:top w:val="single" w:sz="4" w:space="0" w:color="auto"/>
            </w:tcBorders>
          </w:tcPr>
          <w:p w:rsidR="000A2EEA" w:rsidRPr="007A2ACA" w:rsidRDefault="000A2EEA" w:rsidP="00644B3F">
            <w:pPr>
              <w:pStyle w:val="TableText"/>
              <w:spacing w:before="60" w:after="60"/>
              <w:jc w:val="center"/>
              <w:rPr>
                <w:rFonts w:asciiTheme="minorHAnsi" w:hAnsiTheme="minorHAnsi"/>
                <w:sz w:val="16"/>
                <w:szCs w:val="16"/>
              </w:rPr>
            </w:pPr>
          </w:p>
        </w:tc>
        <w:tc>
          <w:tcPr>
            <w:tcW w:w="345" w:type="pct"/>
          </w:tcPr>
          <w:p w:rsidR="000A2EEA" w:rsidRPr="007A2ACA" w:rsidRDefault="000A2EEA"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vMerge/>
          </w:tcPr>
          <w:p w:rsidR="000A2EEA" w:rsidRPr="00C25AAC" w:rsidRDefault="000A2EEA" w:rsidP="00644B3F">
            <w:pPr>
              <w:pStyle w:val="Style"/>
              <w:widowControl/>
              <w:tabs>
                <w:tab w:val="left" w:pos="432"/>
              </w:tabs>
              <w:autoSpaceDE/>
              <w:autoSpaceDN/>
              <w:adjustRightInd/>
              <w:spacing w:before="60" w:after="60"/>
              <w:rPr>
                <w:rFonts w:asciiTheme="minorHAnsi" w:hAnsiTheme="minorHAnsi"/>
                <w:sz w:val="16"/>
                <w:szCs w:val="16"/>
              </w:rPr>
            </w:pPr>
          </w:p>
        </w:tc>
      </w:tr>
      <w:tr w:rsidR="009B50D7" w:rsidRPr="007A2ACA" w:rsidTr="00CF61C4">
        <w:tc>
          <w:tcPr>
            <w:tcW w:w="769" w:type="pct"/>
            <w:tcBorders>
              <w:top w:val="single" w:sz="4" w:space="0" w:color="auto"/>
              <w:left w:val="nil"/>
              <w:bottom w:val="single" w:sz="4" w:space="0" w:color="auto"/>
            </w:tcBorders>
          </w:tcPr>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Infidelity and cheating (</w:t>
            </w:r>
            <w:r w:rsidR="00804BB7" w:rsidRPr="007A2ACA">
              <w:rPr>
                <w:rFonts w:asciiTheme="minorHAnsi" w:hAnsiTheme="minorHAnsi"/>
                <w:sz w:val="16"/>
                <w:szCs w:val="16"/>
              </w:rPr>
              <w:t>E</w:t>
            </w:r>
            <w:r w:rsidR="00804BB7">
              <w:rPr>
                <w:rFonts w:asciiTheme="minorHAnsi" w:hAnsiTheme="minorHAnsi"/>
                <w:sz w:val="16"/>
                <w:szCs w:val="16"/>
              </w:rPr>
              <w:t>7</w:t>
            </w:r>
            <w:r w:rsidRPr="007A2ACA">
              <w:rPr>
                <w:rFonts w:asciiTheme="minorHAnsi" w:hAnsiTheme="minorHAnsi"/>
                <w:sz w:val="16"/>
                <w:szCs w:val="16"/>
              </w:rPr>
              <w:t>-</w:t>
            </w:r>
            <w:r w:rsidR="00804BB7">
              <w:rPr>
                <w:rFonts w:asciiTheme="minorHAnsi" w:hAnsiTheme="minorHAnsi"/>
                <w:sz w:val="16"/>
                <w:szCs w:val="16"/>
              </w:rPr>
              <w:t>E8</w:t>
            </w:r>
            <w:r w:rsidRPr="007A2ACA">
              <w:rPr>
                <w:rFonts w:asciiTheme="minorHAnsi" w:hAnsiTheme="minorHAnsi"/>
                <w:sz w:val="16"/>
                <w:szCs w:val="16"/>
              </w:rPr>
              <w:t>)</w:t>
            </w:r>
          </w:p>
        </w:tc>
        <w:tc>
          <w:tcPr>
            <w:tcW w:w="469" w:type="pct"/>
            <w:tcBorders>
              <w:top w:val="single" w:sz="4" w:space="0" w:color="auto"/>
              <w:bottom w:val="single" w:sz="4" w:space="0" w:color="auto"/>
            </w:tcBorders>
          </w:tcPr>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Borders>
              <w:top w:val="single" w:sz="4" w:space="0" w:color="auto"/>
              <w:bottom w:val="single" w:sz="4" w:space="0" w:color="auto"/>
            </w:tcBorders>
          </w:tcPr>
          <w:p w:rsidR="009B50D7" w:rsidRPr="007A2ACA" w:rsidRDefault="009B50D7"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top w:val="single" w:sz="4" w:space="0" w:color="auto"/>
              <w:bottom w:val="single" w:sz="4" w:space="0" w:color="auto"/>
            </w:tcBorders>
          </w:tcPr>
          <w:p w:rsidR="009B50D7" w:rsidRPr="007A2ACA" w:rsidRDefault="009B50D7"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top w:val="single" w:sz="4" w:space="0" w:color="auto"/>
              <w:bottom w:val="single" w:sz="4" w:space="0" w:color="auto"/>
            </w:tcBorders>
          </w:tcPr>
          <w:p w:rsidR="009B50D7" w:rsidRPr="007A2ACA" w:rsidRDefault="009B50D7" w:rsidP="00644B3F">
            <w:pPr>
              <w:pStyle w:val="TableText"/>
              <w:spacing w:before="60" w:after="60"/>
              <w:jc w:val="center"/>
              <w:rPr>
                <w:rFonts w:asciiTheme="minorHAnsi" w:hAnsiTheme="minorHAnsi"/>
                <w:sz w:val="16"/>
                <w:szCs w:val="16"/>
              </w:rPr>
            </w:pPr>
          </w:p>
        </w:tc>
        <w:tc>
          <w:tcPr>
            <w:tcW w:w="439" w:type="pct"/>
            <w:tcBorders>
              <w:top w:val="single" w:sz="4" w:space="0" w:color="auto"/>
              <w:bottom w:val="single" w:sz="4" w:space="0" w:color="auto"/>
            </w:tcBorders>
          </w:tcPr>
          <w:p w:rsidR="009B50D7" w:rsidRPr="007A2ACA" w:rsidRDefault="009B50D7" w:rsidP="00644B3F">
            <w:pPr>
              <w:pStyle w:val="TableText"/>
              <w:spacing w:before="60" w:after="60"/>
              <w:jc w:val="center"/>
              <w:rPr>
                <w:rFonts w:asciiTheme="minorHAnsi" w:hAnsiTheme="minorHAnsi"/>
                <w:sz w:val="16"/>
                <w:szCs w:val="16"/>
              </w:rPr>
            </w:pPr>
          </w:p>
        </w:tc>
        <w:tc>
          <w:tcPr>
            <w:tcW w:w="345" w:type="pct"/>
            <w:tcBorders>
              <w:bottom w:val="single" w:sz="4" w:space="0" w:color="auto"/>
            </w:tcBorders>
          </w:tcPr>
          <w:p w:rsidR="009B50D7" w:rsidRPr="007A2ACA" w:rsidRDefault="009B50D7" w:rsidP="00644B3F">
            <w:pPr>
              <w:pStyle w:val="TableText"/>
              <w:spacing w:before="60" w:after="60"/>
              <w:jc w:val="center"/>
              <w:rPr>
                <w:rFonts w:asciiTheme="minorHAnsi" w:hAnsiTheme="minorHAnsi"/>
                <w:sz w:val="16"/>
                <w:szCs w:val="16"/>
              </w:rPr>
            </w:pPr>
          </w:p>
        </w:tc>
        <w:tc>
          <w:tcPr>
            <w:tcW w:w="1890" w:type="pct"/>
            <w:tcBorders>
              <w:bottom w:val="single" w:sz="4" w:space="0" w:color="auto"/>
            </w:tcBorders>
          </w:tcPr>
          <w:p w:rsidR="009B50D7" w:rsidRPr="007A2ACA" w:rsidRDefault="009B50D7" w:rsidP="00644B3F">
            <w:pPr>
              <w:pStyle w:val="Style"/>
              <w:widowControl/>
              <w:tabs>
                <w:tab w:val="left" w:pos="432"/>
              </w:tabs>
              <w:autoSpaceDE/>
              <w:autoSpaceDN/>
              <w:adjustRightInd/>
              <w:spacing w:before="60" w:after="60"/>
              <w:rPr>
                <w:rFonts w:asciiTheme="minorHAnsi" w:hAnsiTheme="minorHAnsi"/>
                <w:sz w:val="16"/>
                <w:szCs w:val="16"/>
              </w:rPr>
            </w:pPr>
            <w:r w:rsidRPr="007A2ACA">
              <w:rPr>
                <w:rFonts w:asciiTheme="minorHAnsi" w:hAnsiTheme="minorHAnsi"/>
                <w:sz w:val="16"/>
                <w:szCs w:val="16"/>
              </w:rPr>
              <w:t>Infidelity has been found to be a major obstacle to marriage for unwed parents (</w:t>
            </w:r>
            <w:proofErr w:type="spellStart"/>
            <w:r w:rsidRPr="007A2ACA">
              <w:rPr>
                <w:rFonts w:asciiTheme="minorHAnsi" w:hAnsiTheme="minorHAnsi"/>
                <w:sz w:val="16"/>
                <w:szCs w:val="16"/>
              </w:rPr>
              <w:t>Edin</w:t>
            </w:r>
            <w:proofErr w:type="spellEnd"/>
            <w:r w:rsidRPr="007A2ACA">
              <w:rPr>
                <w:rFonts w:asciiTheme="minorHAnsi" w:hAnsiTheme="minorHAnsi"/>
                <w:sz w:val="16"/>
                <w:szCs w:val="16"/>
              </w:rPr>
              <w:t xml:space="preserve"> and Kefalas 2005; Smock and Manning 2003)</w:t>
            </w:r>
            <w:r>
              <w:rPr>
                <w:rFonts w:asciiTheme="minorHAnsi" w:hAnsiTheme="minorHAnsi"/>
                <w:sz w:val="16"/>
                <w:szCs w:val="16"/>
              </w:rPr>
              <w:t>, therefore, it is an important covariate in models of relationship outcomes</w:t>
            </w:r>
            <w:r w:rsidRPr="007A2ACA">
              <w:rPr>
                <w:rFonts w:asciiTheme="minorHAnsi" w:hAnsiTheme="minorHAnsi"/>
                <w:sz w:val="16"/>
                <w:szCs w:val="16"/>
              </w:rPr>
              <w:t xml:space="preserve">. </w:t>
            </w:r>
          </w:p>
        </w:tc>
      </w:tr>
      <w:tr w:rsidR="009B50D7" w:rsidRPr="007A2ACA" w:rsidTr="00CF61C4">
        <w:tc>
          <w:tcPr>
            <w:tcW w:w="5000" w:type="pct"/>
            <w:gridSpan w:val="9"/>
            <w:tcBorders>
              <w:top w:val="single" w:sz="4" w:space="0" w:color="auto"/>
            </w:tcBorders>
            <w:shd w:val="clear" w:color="auto" w:fill="D9D9D9" w:themeFill="background1" w:themeFillShade="D9"/>
          </w:tcPr>
          <w:p w:rsidR="009B50D7" w:rsidRDefault="009B50D7" w:rsidP="00F55736">
            <w:pPr>
              <w:pStyle w:val="TableText"/>
              <w:spacing w:before="60" w:after="60"/>
              <w:rPr>
                <w:rFonts w:asciiTheme="minorHAnsi" w:hAnsiTheme="minorHAnsi"/>
                <w:b/>
                <w:sz w:val="16"/>
                <w:szCs w:val="16"/>
              </w:rPr>
            </w:pPr>
            <w:r w:rsidRPr="007A2ACA">
              <w:rPr>
                <w:rFonts w:asciiTheme="minorHAnsi" w:hAnsiTheme="minorHAnsi"/>
                <w:b/>
                <w:sz w:val="16"/>
                <w:szCs w:val="16"/>
              </w:rPr>
              <w:t>Economic Stability</w:t>
            </w:r>
          </w:p>
        </w:tc>
      </w:tr>
      <w:tr w:rsidR="009B50D7" w:rsidRPr="007A2ACA" w:rsidTr="00644B3F">
        <w:trPr>
          <w:cantSplit/>
          <w:trHeight w:val="734"/>
        </w:trPr>
        <w:tc>
          <w:tcPr>
            <w:tcW w:w="769" w:type="pct"/>
          </w:tcPr>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Paid work in last month (F1)</w:t>
            </w:r>
          </w:p>
        </w:tc>
        <w:tc>
          <w:tcPr>
            <w:tcW w:w="469" w:type="pct"/>
          </w:tcPr>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WFNJ tailored for PACT</w:t>
            </w:r>
          </w:p>
        </w:tc>
        <w:tc>
          <w:tcPr>
            <w:tcW w:w="380" w:type="pct"/>
            <w:gridSpan w:val="2"/>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439"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vMerge w:val="restart"/>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 xml:space="preserve">A key goal of HM programs is to improve economic self-sufficiency. </w:t>
            </w:r>
            <w:r>
              <w:rPr>
                <w:rFonts w:asciiTheme="minorHAnsi" w:hAnsiTheme="minorHAnsi"/>
                <w:sz w:val="16"/>
                <w:szCs w:val="16"/>
              </w:rPr>
              <w:t>C</w:t>
            </w:r>
            <w:r w:rsidRPr="007A2ACA">
              <w:rPr>
                <w:rFonts w:asciiTheme="minorHAnsi" w:hAnsiTheme="minorHAnsi"/>
                <w:sz w:val="16"/>
                <w:szCs w:val="16"/>
              </w:rPr>
              <w:t>urrent employment status and earnings are expected to be key predictors of similar economic outcomes at follow-up. It is also possible that the effects of PACT on economic outcomes will vary according to baseline labor market experience. For example, Parents’ Fair Share increased earnings only among men with the least labor market experience (Miller and Knox 2001). Employment and earnings might also be related to program participation.</w:t>
            </w:r>
          </w:p>
        </w:tc>
      </w:tr>
      <w:tr w:rsidR="009B50D7" w:rsidRPr="007A2ACA" w:rsidTr="00644B3F">
        <w:trPr>
          <w:cantSplit/>
          <w:trHeight w:val="674"/>
        </w:trPr>
        <w:tc>
          <w:tcPr>
            <w:tcW w:w="769" w:type="pct"/>
          </w:tcPr>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Date of last employment (F2)</w:t>
            </w:r>
          </w:p>
        </w:tc>
        <w:tc>
          <w:tcPr>
            <w:tcW w:w="469" w:type="pct"/>
          </w:tcPr>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WFNJ tailored for PACT</w:t>
            </w:r>
          </w:p>
        </w:tc>
        <w:tc>
          <w:tcPr>
            <w:tcW w:w="380" w:type="pct"/>
            <w:gridSpan w:val="2"/>
          </w:tcPr>
          <w:p w:rsidR="009B50D7" w:rsidRPr="007A2ACA" w:rsidRDefault="009B50D7"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Pr>
          <w:p w:rsidR="009B50D7" w:rsidRPr="007A2ACA" w:rsidRDefault="009B50D7"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Pr>
          <w:p w:rsidR="009B50D7" w:rsidRPr="007A2ACA" w:rsidRDefault="009B50D7" w:rsidP="00644B3F">
            <w:pPr>
              <w:pStyle w:val="TableText"/>
              <w:spacing w:before="60" w:after="60"/>
              <w:jc w:val="center"/>
              <w:rPr>
                <w:rFonts w:asciiTheme="minorHAnsi" w:hAnsiTheme="minorHAnsi"/>
                <w:sz w:val="16"/>
                <w:szCs w:val="16"/>
              </w:rPr>
            </w:pPr>
          </w:p>
        </w:tc>
        <w:tc>
          <w:tcPr>
            <w:tcW w:w="439" w:type="pct"/>
          </w:tcPr>
          <w:p w:rsidR="009B50D7" w:rsidRPr="007A2ACA" w:rsidRDefault="009B50D7" w:rsidP="00644B3F">
            <w:pPr>
              <w:pStyle w:val="TableText"/>
              <w:spacing w:before="60" w:after="60"/>
              <w:jc w:val="center"/>
              <w:rPr>
                <w:rFonts w:asciiTheme="minorHAnsi" w:hAnsiTheme="minorHAnsi"/>
                <w:sz w:val="16"/>
                <w:szCs w:val="16"/>
              </w:rPr>
            </w:pPr>
          </w:p>
        </w:tc>
        <w:tc>
          <w:tcPr>
            <w:tcW w:w="345" w:type="pct"/>
          </w:tcPr>
          <w:p w:rsidR="009B50D7" w:rsidRPr="007A2ACA" w:rsidRDefault="009B50D7" w:rsidP="00644B3F">
            <w:pPr>
              <w:pStyle w:val="TableText"/>
              <w:spacing w:before="60" w:after="60"/>
              <w:jc w:val="center"/>
              <w:rPr>
                <w:rFonts w:asciiTheme="minorHAnsi" w:hAnsiTheme="minorHAnsi"/>
                <w:sz w:val="16"/>
                <w:szCs w:val="16"/>
              </w:rPr>
            </w:pPr>
          </w:p>
        </w:tc>
        <w:tc>
          <w:tcPr>
            <w:tcW w:w="1890" w:type="pct"/>
            <w:vMerge/>
          </w:tcPr>
          <w:p w:rsidR="009B50D7" w:rsidRPr="007A2ACA" w:rsidRDefault="009B50D7" w:rsidP="00644B3F">
            <w:pPr>
              <w:pStyle w:val="TableText"/>
              <w:spacing w:before="60" w:after="60"/>
              <w:rPr>
                <w:rFonts w:asciiTheme="minorHAnsi" w:hAnsiTheme="minorHAnsi"/>
                <w:sz w:val="16"/>
                <w:szCs w:val="16"/>
              </w:rPr>
            </w:pPr>
          </w:p>
        </w:tc>
      </w:tr>
      <w:tr w:rsidR="009B50D7" w:rsidRPr="007A2ACA" w:rsidTr="00A62898">
        <w:trPr>
          <w:trHeight w:val="539"/>
        </w:trPr>
        <w:tc>
          <w:tcPr>
            <w:tcW w:w="769" w:type="pct"/>
          </w:tcPr>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Earnings in last month (F3–</w:t>
            </w:r>
            <w:r>
              <w:rPr>
                <w:rFonts w:asciiTheme="minorHAnsi" w:hAnsiTheme="minorHAnsi"/>
                <w:sz w:val="16"/>
                <w:szCs w:val="16"/>
              </w:rPr>
              <w:t>F</w:t>
            </w:r>
            <w:r w:rsidRPr="007A2ACA">
              <w:rPr>
                <w:rFonts w:asciiTheme="minorHAnsi" w:hAnsiTheme="minorHAnsi"/>
                <w:sz w:val="16"/>
                <w:szCs w:val="16"/>
              </w:rPr>
              <w:t>5)</w:t>
            </w:r>
          </w:p>
          <w:p w:rsidR="009B50D7" w:rsidRPr="007A2ACA" w:rsidRDefault="009B50D7" w:rsidP="00644B3F">
            <w:pPr>
              <w:pStyle w:val="TableText"/>
              <w:spacing w:before="60" w:after="60"/>
              <w:rPr>
                <w:rFonts w:asciiTheme="minorHAnsi" w:hAnsiTheme="minorHAnsi"/>
                <w:sz w:val="16"/>
                <w:szCs w:val="16"/>
              </w:rPr>
            </w:pPr>
          </w:p>
        </w:tc>
        <w:tc>
          <w:tcPr>
            <w:tcW w:w="469" w:type="pct"/>
          </w:tcPr>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WFNJ tailored for PACT, RWTW tailored for PACT</w:t>
            </w:r>
          </w:p>
        </w:tc>
        <w:tc>
          <w:tcPr>
            <w:tcW w:w="380" w:type="pct"/>
            <w:gridSpan w:val="2"/>
          </w:tcPr>
          <w:p w:rsidR="009B50D7" w:rsidRPr="007A2ACA" w:rsidRDefault="009B50D7"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Pr>
          <w:p w:rsidR="009B50D7" w:rsidRPr="007A2ACA" w:rsidRDefault="009B50D7"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Pr>
          <w:p w:rsidR="009B50D7" w:rsidRPr="007A2ACA" w:rsidRDefault="009B50D7" w:rsidP="00644B3F">
            <w:pPr>
              <w:pStyle w:val="TableText"/>
              <w:spacing w:before="60" w:after="60"/>
              <w:jc w:val="center"/>
              <w:rPr>
                <w:rFonts w:asciiTheme="minorHAnsi" w:hAnsiTheme="minorHAnsi"/>
                <w:sz w:val="16"/>
                <w:szCs w:val="16"/>
              </w:rPr>
            </w:pPr>
          </w:p>
        </w:tc>
        <w:tc>
          <w:tcPr>
            <w:tcW w:w="439" w:type="pct"/>
          </w:tcPr>
          <w:p w:rsidR="009B50D7" w:rsidRPr="007A2ACA" w:rsidRDefault="009B50D7"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Pr>
          <w:p w:rsidR="009B50D7" w:rsidRPr="007A2ACA" w:rsidRDefault="009B50D7"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vMerge/>
          </w:tcPr>
          <w:p w:rsidR="009B50D7" w:rsidRPr="007A2ACA" w:rsidRDefault="009B50D7" w:rsidP="00644B3F">
            <w:pPr>
              <w:pStyle w:val="TableText"/>
              <w:spacing w:before="60" w:after="60"/>
              <w:rPr>
                <w:rFonts w:asciiTheme="minorHAnsi" w:hAnsiTheme="minorHAnsi"/>
                <w:sz w:val="16"/>
                <w:szCs w:val="16"/>
              </w:rPr>
            </w:pPr>
          </w:p>
        </w:tc>
      </w:tr>
      <w:tr w:rsidR="009B50D7" w:rsidRPr="007A2ACA" w:rsidTr="00644B3F">
        <w:trPr>
          <w:cantSplit/>
          <w:trHeight w:val="1250"/>
        </w:trPr>
        <w:tc>
          <w:tcPr>
            <w:tcW w:w="769" w:type="pct"/>
          </w:tcPr>
          <w:p w:rsidR="009B50D7"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lastRenderedPageBreak/>
              <w:t>Rent or own home (F6)</w:t>
            </w:r>
          </w:p>
        </w:tc>
        <w:tc>
          <w:tcPr>
            <w:tcW w:w="469" w:type="pct"/>
          </w:tcPr>
          <w:p w:rsidR="009B50D7" w:rsidRPr="007A2ACA" w:rsidRDefault="009B50D7" w:rsidP="00644B3F">
            <w:pPr>
              <w:pStyle w:val="TableText"/>
              <w:keepNext/>
              <w:tabs>
                <w:tab w:val="left" w:pos="499"/>
              </w:tabs>
              <w:spacing w:before="60" w:after="60"/>
              <w:rPr>
                <w:rFonts w:asciiTheme="minorHAnsi" w:hAnsiTheme="minorHAnsi"/>
                <w:sz w:val="16"/>
                <w:szCs w:val="16"/>
              </w:rPr>
            </w:pPr>
            <w:r w:rsidRPr="007A2ACA">
              <w:rPr>
                <w:rFonts w:asciiTheme="minorHAnsi" w:hAnsiTheme="minorHAnsi"/>
                <w:sz w:val="16"/>
                <w:szCs w:val="16"/>
              </w:rPr>
              <w:t>WFNJ</w:t>
            </w:r>
          </w:p>
        </w:tc>
        <w:tc>
          <w:tcPr>
            <w:tcW w:w="380" w:type="pct"/>
            <w:gridSpan w:val="2"/>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439"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Pr>
          <w:p w:rsidR="009B50D7" w:rsidRPr="007A2ACA" w:rsidRDefault="009B50D7" w:rsidP="00644B3F">
            <w:pPr>
              <w:pStyle w:val="TableText"/>
              <w:spacing w:before="60" w:after="60"/>
              <w:jc w:val="center"/>
              <w:rPr>
                <w:rFonts w:asciiTheme="minorHAnsi" w:hAnsiTheme="minorHAnsi"/>
                <w:sz w:val="16"/>
                <w:szCs w:val="16"/>
              </w:rPr>
            </w:pPr>
          </w:p>
        </w:tc>
        <w:tc>
          <w:tcPr>
            <w:tcW w:w="1890" w:type="pct"/>
          </w:tcPr>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Understanding the housing circumstances of the PACT sample will help capture the extent of the</w:t>
            </w:r>
            <w:r>
              <w:rPr>
                <w:rFonts w:asciiTheme="minorHAnsi" w:hAnsiTheme="minorHAnsi"/>
                <w:sz w:val="16"/>
                <w:szCs w:val="16"/>
              </w:rPr>
              <w:t>ir</w:t>
            </w:r>
            <w:r w:rsidRPr="007A2ACA">
              <w:rPr>
                <w:rFonts w:asciiTheme="minorHAnsi" w:hAnsiTheme="minorHAnsi"/>
                <w:sz w:val="16"/>
                <w:szCs w:val="16"/>
              </w:rPr>
              <w:t xml:space="preserve"> disadvantage. Housing instability has also been cited as a barrier to employment (Miller and Knox 2001), and so may be an important covariate in models of PACT’s impact on couples’ economic well-being. Finally, housing instability might predict program participation.</w:t>
            </w:r>
          </w:p>
        </w:tc>
      </w:tr>
      <w:tr w:rsidR="009B50D7" w:rsidRPr="007A2ACA" w:rsidTr="00A62898">
        <w:trPr>
          <w:trHeight w:val="386"/>
        </w:trPr>
        <w:tc>
          <w:tcPr>
            <w:tcW w:w="769" w:type="pct"/>
          </w:tcPr>
          <w:p w:rsidR="009B50D7"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Material hardship (F7)</w:t>
            </w:r>
          </w:p>
        </w:tc>
        <w:tc>
          <w:tcPr>
            <w:tcW w:w="469" w:type="pct"/>
          </w:tcPr>
          <w:p w:rsidR="009B50D7" w:rsidRPr="007A2ACA" w:rsidRDefault="009B50D7" w:rsidP="00644B3F">
            <w:pPr>
              <w:pStyle w:val="TableText"/>
              <w:keepNext/>
              <w:tabs>
                <w:tab w:val="left" w:pos="499"/>
              </w:tabs>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Pr>
          <w:p w:rsidR="009B50D7" w:rsidRPr="007A2ACA" w:rsidRDefault="009B50D7" w:rsidP="00644B3F">
            <w:pPr>
              <w:pStyle w:val="TableText"/>
              <w:keepNext/>
              <w:spacing w:before="60" w:after="60"/>
              <w:jc w:val="center"/>
              <w:rPr>
                <w:rFonts w:asciiTheme="minorHAnsi" w:hAnsiTheme="minorHAnsi"/>
                <w:sz w:val="16"/>
                <w:szCs w:val="16"/>
              </w:rPr>
            </w:pPr>
            <w:r>
              <w:rPr>
                <w:rFonts w:asciiTheme="minorHAnsi" w:hAnsiTheme="minorHAnsi"/>
                <w:sz w:val="16"/>
                <w:szCs w:val="16"/>
              </w:rPr>
              <w:t>X</w:t>
            </w:r>
          </w:p>
        </w:tc>
        <w:tc>
          <w:tcPr>
            <w:tcW w:w="350" w:type="pct"/>
          </w:tcPr>
          <w:p w:rsidR="009B50D7" w:rsidRPr="007A2ACA" w:rsidRDefault="009B50D7" w:rsidP="00644B3F">
            <w:pPr>
              <w:pStyle w:val="TableText"/>
              <w:keepNext/>
              <w:spacing w:before="60" w:after="60"/>
              <w:jc w:val="center"/>
              <w:rPr>
                <w:rFonts w:asciiTheme="minorHAnsi" w:hAnsiTheme="minorHAnsi"/>
                <w:sz w:val="16"/>
                <w:szCs w:val="16"/>
              </w:rPr>
            </w:pPr>
            <w:r>
              <w:rPr>
                <w:rFonts w:asciiTheme="minorHAnsi" w:hAnsiTheme="minorHAnsi"/>
                <w:sz w:val="16"/>
                <w:szCs w:val="16"/>
              </w:rPr>
              <w:t>X</w:t>
            </w:r>
          </w:p>
        </w:tc>
        <w:tc>
          <w:tcPr>
            <w:tcW w:w="358"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439"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345" w:type="pct"/>
          </w:tcPr>
          <w:p w:rsidR="009B50D7" w:rsidRPr="007A2ACA" w:rsidRDefault="009B50D7" w:rsidP="00644B3F">
            <w:pPr>
              <w:pStyle w:val="TableT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vMerge w:val="restart"/>
          </w:tcPr>
          <w:p w:rsidR="009B50D7" w:rsidRPr="007A2ACA" w:rsidRDefault="009B50D7" w:rsidP="00644B3F">
            <w:pPr>
              <w:pStyle w:val="TableText"/>
              <w:spacing w:before="60" w:after="60"/>
              <w:rPr>
                <w:rFonts w:asciiTheme="minorHAnsi" w:hAnsiTheme="minorHAnsi"/>
                <w:sz w:val="16"/>
                <w:szCs w:val="16"/>
              </w:rPr>
            </w:pPr>
            <w:r w:rsidRPr="007A2ACA">
              <w:rPr>
                <w:sz w:val="16"/>
                <w:szCs w:val="16"/>
              </w:rPr>
              <w:t xml:space="preserve">Measures of material hardship are a useful addition to </w:t>
            </w:r>
            <w:r>
              <w:rPr>
                <w:sz w:val="16"/>
                <w:szCs w:val="16"/>
              </w:rPr>
              <w:t>earnings</w:t>
            </w:r>
            <w:r w:rsidRPr="007A2ACA">
              <w:rPr>
                <w:sz w:val="16"/>
                <w:szCs w:val="16"/>
              </w:rPr>
              <w:t xml:space="preserve"> because they reflect a broader concept of economic well-being that is not captured by </w:t>
            </w:r>
            <w:r>
              <w:rPr>
                <w:sz w:val="16"/>
                <w:szCs w:val="16"/>
              </w:rPr>
              <w:t xml:space="preserve">earnings </w:t>
            </w:r>
            <w:r w:rsidRPr="007A2ACA">
              <w:rPr>
                <w:sz w:val="16"/>
                <w:szCs w:val="16"/>
              </w:rPr>
              <w:t>and that takes into consideration other factors that affect economic well-being, such as wealth, debt, and access to credit (</w:t>
            </w:r>
            <w:proofErr w:type="spellStart"/>
            <w:r w:rsidRPr="007A2ACA">
              <w:rPr>
                <w:sz w:val="16"/>
                <w:szCs w:val="16"/>
              </w:rPr>
              <w:t>Ouelette</w:t>
            </w:r>
            <w:proofErr w:type="spellEnd"/>
            <w:r w:rsidRPr="007A2ACA">
              <w:rPr>
                <w:sz w:val="16"/>
                <w:szCs w:val="16"/>
              </w:rPr>
              <w:t xml:space="preserve"> et al. 2004).  </w:t>
            </w:r>
            <w:r>
              <w:rPr>
                <w:sz w:val="16"/>
                <w:szCs w:val="16"/>
              </w:rPr>
              <w:t>If HM programs’ succeed in improving relationship and employment stability, they may reduce material hardship and participants’ reliance on public assistance.</w:t>
            </w:r>
            <w:r w:rsidRPr="007A2ACA">
              <w:rPr>
                <w:sz w:val="16"/>
                <w:szCs w:val="16"/>
              </w:rPr>
              <w:t xml:space="preserve">  </w:t>
            </w:r>
            <w:r>
              <w:rPr>
                <w:sz w:val="16"/>
                <w:szCs w:val="16"/>
              </w:rPr>
              <w:t xml:space="preserve">Measuring these variables at baseline will improve the statistical precision of our impact estimates. </w:t>
            </w:r>
          </w:p>
        </w:tc>
      </w:tr>
      <w:tr w:rsidR="009B50D7" w:rsidRPr="007A2ACA" w:rsidTr="00CF61C4">
        <w:trPr>
          <w:trHeight w:val="386"/>
        </w:trPr>
        <w:tc>
          <w:tcPr>
            <w:tcW w:w="769" w:type="pct"/>
            <w:tcBorders>
              <w:bottom w:val="single" w:sz="4" w:space="0" w:color="auto"/>
            </w:tcBorders>
          </w:tcPr>
          <w:p w:rsidR="009B50D7" w:rsidRDefault="009B50D7" w:rsidP="00644B3F">
            <w:pPr>
              <w:pStyle w:val="TableText"/>
              <w:spacing w:before="60" w:after="60"/>
              <w:rPr>
                <w:rFonts w:asciiTheme="minorHAnsi" w:hAnsiTheme="minorHAnsi"/>
                <w:sz w:val="16"/>
                <w:szCs w:val="16"/>
              </w:rPr>
            </w:pPr>
            <w:r>
              <w:rPr>
                <w:rFonts w:asciiTheme="minorHAnsi" w:hAnsiTheme="minorHAnsi"/>
                <w:sz w:val="16"/>
                <w:szCs w:val="16"/>
              </w:rPr>
              <w:t>Receipt of public assistance (F8-F9)</w:t>
            </w:r>
          </w:p>
        </w:tc>
        <w:tc>
          <w:tcPr>
            <w:tcW w:w="469" w:type="pct"/>
            <w:tcBorders>
              <w:bottom w:val="single" w:sz="4" w:space="0" w:color="auto"/>
            </w:tcBorders>
          </w:tcPr>
          <w:p w:rsidR="009B50D7" w:rsidRPr="007A2ACA" w:rsidRDefault="009B50D7" w:rsidP="00644B3F">
            <w:pPr>
              <w:pStyle w:val="TableText"/>
              <w:keepNext/>
              <w:tabs>
                <w:tab w:val="left" w:pos="499"/>
              </w:tabs>
              <w:spacing w:before="60" w:after="60"/>
              <w:rPr>
                <w:rFonts w:asciiTheme="minorHAnsi" w:hAnsiTheme="minorHAnsi"/>
                <w:sz w:val="16"/>
                <w:szCs w:val="16"/>
              </w:rPr>
            </w:pPr>
            <w:r>
              <w:rPr>
                <w:rFonts w:asciiTheme="minorHAnsi" w:hAnsiTheme="minorHAnsi"/>
                <w:sz w:val="16"/>
                <w:szCs w:val="16"/>
              </w:rPr>
              <w:t>BSF</w:t>
            </w:r>
          </w:p>
        </w:tc>
        <w:tc>
          <w:tcPr>
            <w:tcW w:w="380" w:type="pct"/>
            <w:gridSpan w:val="2"/>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r>
              <w:rPr>
                <w:rFonts w:asciiTheme="minorHAnsi" w:hAnsiTheme="minorHAnsi"/>
                <w:sz w:val="16"/>
                <w:szCs w:val="16"/>
              </w:rPr>
              <w:t>X</w:t>
            </w:r>
          </w:p>
        </w:tc>
        <w:tc>
          <w:tcPr>
            <w:tcW w:w="350" w:type="pct"/>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r>
              <w:rPr>
                <w:rFonts w:asciiTheme="minorHAnsi" w:hAnsiTheme="minorHAnsi"/>
                <w:sz w:val="16"/>
                <w:szCs w:val="16"/>
              </w:rPr>
              <w:t>X</w:t>
            </w:r>
          </w:p>
        </w:tc>
        <w:tc>
          <w:tcPr>
            <w:tcW w:w="358" w:type="pct"/>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p>
        </w:tc>
        <w:tc>
          <w:tcPr>
            <w:tcW w:w="439" w:type="pct"/>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p>
        </w:tc>
        <w:tc>
          <w:tcPr>
            <w:tcW w:w="345" w:type="pct"/>
            <w:tcBorders>
              <w:bottom w:val="single" w:sz="4" w:space="0" w:color="auto"/>
            </w:tcBorders>
          </w:tcPr>
          <w:p w:rsidR="009B50D7" w:rsidRPr="007A2ACA" w:rsidRDefault="009B50D7" w:rsidP="00644B3F">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1890" w:type="pct"/>
            <w:vMerge/>
            <w:tcBorders>
              <w:bottom w:val="single" w:sz="4" w:space="0" w:color="auto"/>
            </w:tcBorders>
          </w:tcPr>
          <w:p w:rsidR="009B50D7" w:rsidRPr="007A2ACA" w:rsidRDefault="009B50D7" w:rsidP="00DC3D35">
            <w:pPr>
              <w:pStyle w:val="TableText"/>
              <w:spacing w:after="120"/>
              <w:rPr>
                <w:sz w:val="16"/>
                <w:szCs w:val="16"/>
              </w:rPr>
            </w:pPr>
          </w:p>
        </w:tc>
      </w:tr>
      <w:tr w:rsidR="009B50D7" w:rsidRPr="007A2ACA" w:rsidTr="00CF61C4">
        <w:tc>
          <w:tcPr>
            <w:tcW w:w="5000" w:type="pct"/>
            <w:gridSpan w:val="9"/>
            <w:tcBorders>
              <w:top w:val="single" w:sz="4" w:space="0" w:color="auto"/>
            </w:tcBorders>
            <w:shd w:val="clear" w:color="auto" w:fill="D9D9D9" w:themeFill="background1" w:themeFillShade="D9"/>
          </w:tcPr>
          <w:p w:rsidR="009B50D7" w:rsidRDefault="009B50D7">
            <w:pPr>
              <w:pStyle w:val="TableText"/>
              <w:spacing w:before="60" w:after="60"/>
              <w:rPr>
                <w:rFonts w:asciiTheme="minorHAnsi" w:hAnsiTheme="minorHAnsi"/>
                <w:b/>
                <w:sz w:val="16"/>
                <w:szCs w:val="16"/>
              </w:rPr>
            </w:pPr>
            <w:r w:rsidRPr="007A2ACA">
              <w:rPr>
                <w:rFonts w:asciiTheme="minorHAnsi" w:hAnsiTheme="minorHAnsi"/>
                <w:b/>
                <w:sz w:val="16"/>
                <w:szCs w:val="16"/>
              </w:rPr>
              <w:t>Background and Well</w:t>
            </w:r>
            <w:r w:rsidRPr="007A2ACA">
              <w:rPr>
                <w:rFonts w:asciiTheme="minorHAnsi" w:hAnsiTheme="minorHAnsi"/>
                <w:sz w:val="16"/>
                <w:szCs w:val="16"/>
              </w:rPr>
              <w:t>-</w:t>
            </w:r>
            <w:r w:rsidRPr="007A2ACA">
              <w:rPr>
                <w:rFonts w:asciiTheme="minorHAnsi" w:hAnsiTheme="minorHAnsi"/>
                <w:b/>
                <w:sz w:val="16"/>
                <w:szCs w:val="16"/>
              </w:rPr>
              <w:t>Being</w:t>
            </w:r>
          </w:p>
        </w:tc>
      </w:tr>
      <w:tr w:rsidR="009B50D7" w:rsidRPr="007A2ACA" w:rsidTr="00A62898">
        <w:trPr>
          <w:trHeight w:val="629"/>
        </w:trPr>
        <w:tc>
          <w:tcPr>
            <w:tcW w:w="769" w:type="pct"/>
          </w:tcPr>
          <w:p w:rsidR="009B50D7"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Structure of family of origin (G1-</w:t>
            </w:r>
            <w:r>
              <w:rPr>
                <w:rFonts w:asciiTheme="minorHAnsi" w:hAnsiTheme="minorHAnsi"/>
                <w:sz w:val="16"/>
                <w:szCs w:val="16"/>
              </w:rPr>
              <w:t>G</w:t>
            </w:r>
            <w:r w:rsidRPr="007A2ACA">
              <w:rPr>
                <w:rFonts w:asciiTheme="minorHAnsi" w:hAnsiTheme="minorHAnsi"/>
                <w:sz w:val="16"/>
                <w:szCs w:val="16"/>
              </w:rPr>
              <w:t>3)</w:t>
            </w:r>
          </w:p>
        </w:tc>
        <w:tc>
          <w:tcPr>
            <w:tcW w:w="469" w:type="pct"/>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Pr>
          <w:p w:rsidR="009B50D7" w:rsidRDefault="009B50D7" w:rsidP="00644B3F">
            <w:pPr>
              <w:pStyle w:val="TableText"/>
              <w:spacing w:before="60" w:after="60"/>
              <w:jc w:val="center"/>
              <w:rPr>
                <w:rFonts w:asciiTheme="minorHAnsi" w:hAnsiTheme="minorHAnsi"/>
                <w:sz w:val="16"/>
                <w:szCs w:val="16"/>
              </w:rPr>
            </w:pPr>
          </w:p>
        </w:tc>
        <w:tc>
          <w:tcPr>
            <w:tcW w:w="439" w:type="pct"/>
          </w:tcPr>
          <w:p w:rsidR="009B50D7" w:rsidRDefault="009B50D7" w:rsidP="00644B3F">
            <w:pPr>
              <w:pStyle w:val="TableText"/>
              <w:spacing w:before="60" w:after="60"/>
              <w:jc w:val="center"/>
              <w:rPr>
                <w:rFonts w:asciiTheme="minorHAnsi" w:hAnsiTheme="minorHAnsi"/>
                <w:sz w:val="16"/>
                <w:szCs w:val="16"/>
              </w:rPr>
            </w:pPr>
          </w:p>
        </w:tc>
        <w:tc>
          <w:tcPr>
            <w:tcW w:w="345" w:type="pct"/>
          </w:tcPr>
          <w:p w:rsidR="009B50D7" w:rsidRDefault="009B50D7" w:rsidP="00644B3F">
            <w:pPr>
              <w:pStyle w:val="TableText"/>
              <w:spacing w:before="60" w:after="60"/>
              <w:jc w:val="center"/>
              <w:rPr>
                <w:rFonts w:asciiTheme="minorHAnsi" w:hAnsiTheme="minorHAnsi"/>
                <w:sz w:val="16"/>
                <w:szCs w:val="16"/>
              </w:rPr>
            </w:pPr>
          </w:p>
        </w:tc>
        <w:tc>
          <w:tcPr>
            <w:tcW w:w="1890" w:type="pct"/>
            <w:tcBorders>
              <w:bottom w:val="single" w:sz="4" w:space="0" w:color="auto"/>
            </w:tcBorders>
          </w:tcPr>
          <w:p w:rsidR="009B50D7"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Research suggests that whether individuals lived with both their biological parents while growing up is highly predictive of their likelihood of marriage (Carlson</w:t>
            </w:r>
            <w:r>
              <w:rPr>
                <w:rFonts w:asciiTheme="minorHAnsi" w:hAnsiTheme="minorHAnsi"/>
                <w:sz w:val="16"/>
                <w:szCs w:val="16"/>
              </w:rPr>
              <w:t xml:space="preserve">, </w:t>
            </w:r>
            <w:proofErr w:type="spellStart"/>
            <w:r>
              <w:rPr>
                <w:rFonts w:asciiTheme="minorHAnsi" w:hAnsiTheme="minorHAnsi"/>
                <w:sz w:val="16"/>
                <w:szCs w:val="16"/>
              </w:rPr>
              <w:t>McLanahan</w:t>
            </w:r>
            <w:proofErr w:type="spellEnd"/>
            <w:r>
              <w:rPr>
                <w:rFonts w:asciiTheme="minorHAnsi" w:hAnsiTheme="minorHAnsi"/>
                <w:sz w:val="16"/>
                <w:szCs w:val="16"/>
              </w:rPr>
              <w:t>, and England</w:t>
            </w:r>
            <w:r w:rsidRPr="007A2ACA">
              <w:rPr>
                <w:rFonts w:asciiTheme="minorHAnsi" w:hAnsiTheme="minorHAnsi"/>
                <w:sz w:val="16"/>
                <w:szCs w:val="16"/>
              </w:rPr>
              <w:t xml:space="preserve"> 2004; Wood</w:t>
            </w:r>
            <w:r>
              <w:rPr>
                <w:rFonts w:asciiTheme="minorHAnsi" w:hAnsiTheme="minorHAnsi"/>
                <w:sz w:val="16"/>
                <w:szCs w:val="16"/>
              </w:rPr>
              <w:t>,</w:t>
            </w:r>
            <w:r w:rsidRPr="007A2ACA">
              <w:rPr>
                <w:rFonts w:asciiTheme="minorHAnsi" w:hAnsiTheme="minorHAnsi"/>
                <w:sz w:val="16"/>
                <w:szCs w:val="16"/>
              </w:rPr>
              <w:t xml:space="preserve"> </w:t>
            </w:r>
            <w:proofErr w:type="spellStart"/>
            <w:r>
              <w:rPr>
                <w:rFonts w:asciiTheme="minorHAnsi" w:hAnsiTheme="minorHAnsi"/>
                <w:sz w:val="16"/>
                <w:szCs w:val="16"/>
              </w:rPr>
              <w:t>Rangarajan</w:t>
            </w:r>
            <w:proofErr w:type="spellEnd"/>
            <w:r>
              <w:rPr>
                <w:rFonts w:asciiTheme="minorHAnsi" w:hAnsiTheme="minorHAnsi"/>
                <w:sz w:val="16"/>
                <w:szCs w:val="16"/>
              </w:rPr>
              <w:t xml:space="preserve">, and Deke </w:t>
            </w:r>
            <w:r w:rsidRPr="007A2ACA">
              <w:rPr>
                <w:rFonts w:asciiTheme="minorHAnsi" w:hAnsiTheme="minorHAnsi"/>
                <w:sz w:val="16"/>
                <w:szCs w:val="16"/>
              </w:rPr>
              <w:t>2003).</w:t>
            </w:r>
          </w:p>
          <w:p w:rsidR="009B50D7" w:rsidRDefault="009B50D7" w:rsidP="00644B3F">
            <w:pPr>
              <w:pStyle w:val="TableText"/>
              <w:spacing w:before="60" w:after="60"/>
              <w:rPr>
                <w:rFonts w:asciiTheme="minorHAnsi" w:hAnsiTheme="minorHAnsi"/>
                <w:sz w:val="16"/>
                <w:szCs w:val="16"/>
              </w:rPr>
            </w:pPr>
          </w:p>
        </w:tc>
      </w:tr>
      <w:tr w:rsidR="009B50D7" w:rsidRPr="007A2ACA" w:rsidTr="00A62898">
        <w:trPr>
          <w:trHeight w:val="629"/>
        </w:trPr>
        <w:tc>
          <w:tcPr>
            <w:tcW w:w="769" w:type="pct"/>
          </w:tcPr>
          <w:p w:rsidR="009B50D7"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Depressive symptoms (G4)</w:t>
            </w:r>
          </w:p>
        </w:tc>
        <w:tc>
          <w:tcPr>
            <w:tcW w:w="469" w:type="pct"/>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PHQ-8</w:t>
            </w:r>
          </w:p>
        </w:tc>
        <w:tc>
          <w:tcPr>
            <w:tcW w:w="380" w:type="pct"/>
            <w:gridSpan w:val="2"/>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439"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1890" w:type="pct"/>
            <w:tcBorders>
              <w:bottom w:val="single" w:sz="4" w:space="0" w:color="auto"/>
            </w:tcBorders>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 xml:space="preserve">Parental depression has been shown to have adverse consequences for child outcomes (Downey and Coyne 1990, </w:t>
            </w:r>
            <w:proofErr w:type="spellStart"/>
            <w:r w:rsidRPr="007A2ACA">
              <w:rPr>
                <w:rFonts w:asciiTheme="minorHAnsi" w:hAnsiTheme="minorHAnsi"/>
                <w:sz w:val="16"/>
                <w:szCs w:val="16"/>
              </w:rPr>
              <w:t>Gelfand</w:t>
            </w:r>
            <w:proofErr w:type="spellEnd"/>
            <w:r w:rsidRPr="007A2ACA">
              <w:rPr>
                <w:rFonts w:asciiTheme="minorHAnsi" w:hAnsiTheme="minorHAnsi"/>
                <w:sz w:val="16"/>
                <w:szCs w:val="16"/>
              </w:rPr>
              <w:t xml:space="preserve"> and </w:t>
            </w:r>
            <w:proofErr w:type="spellStart"/>
            <w:r w:rsidRPr="007A2ACA">
              <w:rPr>
                <w:rFonts w:asciiTheme="minorHAnsi" w:hAnsiTheme="minorHAnsi"/>
                <w:sz w:val="16"/>
                <w:szCs w:val="16"/>
              </w:rPr>
              <w:t>Teti</w:t>
            </w:r>
            <w:proofErr w:type="spellEnd"/>
            <w:r w:rsidRPr="007A2ACA">
              <w:rPr>
                <w:rFonts w:asciiTheme="minorHAnsi" w:hAnsiTheme="minorHAnsi"/>
                <w:sz w:val="16"/>
                <w:szCs w:val="16"/>
              </w:rPr>
              <w:t xml:space="preserve"> 1990). To measure depressive symptoms, we will use eight items from the Patient Health Questionnaire (PHQ-9), which was designed as a diagnostic instrument for depression but can also be used to measure </w:t>
            </w:r>
            <w:proofErr w:type="spellStart"/>
            <w:r w:rsidRPr="007A2ACA">
              <w:rPr>
                <w:rFonts w:asciiTheme="minorHAnsi" w:hAnsiTheme="minorHAnsi"/>
                <w:sz w:val="16"/>
                <w:szCs w:val="16"/>
              </w:rPr>
              <w:t>subthreshold</w:t>
            </w:r>
            <w:proofErr w:type="spellEnd"/>
            <w:r w:rsidRPr="007A2ACA">
              <w:rPr>
                <w:rFonts w:asciiTheme="minorHAnsi" w:hAnsiTheme="minorHAnsi"/>
                <w:sz w:val="16"/>
                <w:szCs w:val="16"/>
              </w:rPr>
              <w:t xml:space="preserve"> depressive disorder in the general population (Martin et al. 2006). The PHQ-9 has been shown to be reliable and valid in diverse populations and has been used in clinical settings to measure symptom improvement and monitor treatment outcomes (</w:t>
            </w:r>
            <w:proofErr w:type="spellStart"/>
            <w:r w:rsidRPr="007A2ACA">
              <w:rPr>
                <w:rFonts w:asciiTheme="minorHAnsi" w:hAnsiTheme="minorHAnsi"/>
                <w:sz w:val="16"/>
                <w:szCs w:val="16"/>
              </w:rPr>
              <w:t>Kroenke</w:t>
            </w:r>
            <w:proofErr w:type="spellEnd"/>
            <w:r w:rsidRPr="007A2ACA">
              <w:rPr>
                <w:rFonts w:asciiTheme="minorHAnsi" w:hAnsiTheme="minorHAnsi"/>
                <w:sz w:val="16"/>
                <w:szCs w:val="16"/>
              </w:rPr>
              <w:t xml:space="preserve">, Spitzer, and Williams 2001; </w:t>
            </w:r>
            <w:proofErr w:type="spellStart"/>
            <w:r w:rsidRPr="007A2ACA">
              <w:rPr>
                <w:rFonts w:asciiTheme="minorHAnsi" w:hAnsiTheme="minorHAnsi"/>
                <w:sz w:val="16"/>
                <w:szCs w:val="16"/>
              </w:rPr>
              <w:t>Löwe</w:t>
            </w:r>
            <w:proofErr w:type="spellEnd"/>
            <w:r w:rsidRPr="007A2ACA">
              <w:rPr>
                <w:rFonts w:asciiTheme="minorHAnsi" w:hAnsiTheme="minorHAnsi"/>
                <w:sz w:val="16"/>
                <w:szCs w:val="16"/>
              </w:rPr>
              <w:t xml:space="preserve"> et al. 2004). Findings from telephone administrations of the instrument have been shown to be similar to in-person assessments (Pinto-Meza et al. 2005). The PHQ-8 includes eight of the nine items from the PHQ-9; it has been shown to be a useful measure of depression in population-based studies (</w:t>
            </w:r>
            <w:proofErr w:type="spellStart"/>
            <w:r w:rsidRPr="007A2ACA">
              <w:rPr>
                <w:rFonts w:asciiTheme="minorHAnsi" w:hAnsiTheme="minorHAnsi"/>
                <w:sz w:val="16"/>
                <w:szCs w:val="16"/>
              </w:rPr>
              <w:t>Kroenke</w:t>
            </w:r>
            <w:proofErr w:type="spellEnd"/>
            <w:r w:rsidRPr="007A2ACA">
              <w:rPr>
                <w:rFonts w:asciiTheme="minorHAnsi" w:hAnsiTheme="minorHAnsi"/>
                <w:sz w:val="16"/>
                <w:szCs w:val="16"/>
              </w:rPr>
              <w:t xml:space="preserve"> et al. 2009). </w:t>
            </w:r>
          </w:p>
        </w:tc>
      </w:tr>
      <w:tr w:rsidR="00A51505" w:rsidRPr="007A2ACA" w:rsidTr="00A62898">
        <w:trPr>
          <w:trHeight w:val="56"/>
        </w:trPr>
        <w:tc>
          <w:tcPr>
            <w:tcW w:w="769" w:type="pct"/>
          </w:tcPr>
          <w:p w:rsidR="00A51505" w:rsidRDefault="00A51505" w:rsidP="00644B3F">
            <w:pPr>
              <w:pStyle w:val="TableText"/>
              <w:keepNext/>
              <w:spacing w:before="60" w:after="60"/>
              <w:rPr>
                <w:rFonts w:asciiTheme="minorHAnsi" w:hAnsiTheme="minorHAnsi"/>
                <w:sz w:val="16"/>
                <w:szCs w:val="16"/>
              </w:rPr>
            </w:pPr>
            <w:r>
              <w:rPr>
                <w:rFonts w:asciiTheme="minorHAnsi" w:hAnsiTheme="minorHAnsi"/>
                <w:sz w:val="16"/>
                <w:szCs w:val="16"/>
              </w:rPr>
              <w:lastRenderedPageBreak/>
              <w:t>Smoking behavior</w:t>
            </w:r>
            <w:r w:rsidR="00917FD4">
              <w:rPr>
                <w:rFonts w:asciiTheme="minorHAnsi" w:hAnsiTheme="minorHAnsi"/>
                <w:sz w:val="16"/>
                <w:szCs w:val="16"/>
              </w:rPr>
              <w:t xml:space="preserve"> (</w:t>
            </w:r>
            <w:r w:rsidR="008E3077">
              <w:rPr>
                <w:rFonts w:asciiTheme="minorHAnsi" w:hAnsiTheme="minorHAnsi"/>
                <w:sz w:val="16"/>
                <w:szCs w:val="16"/>
              </w:rPr>
              <w:t>G5-G5b</w:t>
            </w:r>
            <w:r w:rsidR="00917FD4">
              <w:rPr>
                <w:rFonts w:asciiTheme="minorHAnsi" w:hAnsiTheme="minorHAnsi"/>
                <w:sz w:val="16"/>
                <w:szCs w:val="16"/>
              </w:rPr>
              <w:t>)</w:t>
            </w:r>
          </w:p>
        </w:tc>
        <w:tc>
          <w:tcPr>
            <w:tcW w:w="469" w:type="pct"/>
          </w:tcPr>
          <w:p w:rsidR="00A51505" w:rsidRPr="007A2ACA" w:rsidRDefault="00917FD4" w:rsidP="00644B3F">
            <w:pPr>
              <w:pStyle w:val="TableText"/>
              <w:keepNext/>
              <w:spacing w:before="60" w:after="60"/>
              <w:rPr>
                <w:rFonts w:asciiTheme="minorHAnsi" w:hAnsiTheme="minorHAnsi"/>
                <w:sz w:val="16"/>
                <w:szCs w:val="16"/>
              </w:rPr>
            </w:pPr>
            <w:r>
              <w:rPr>
                <w:rFonts w:asciiTheme="minorHAnsi" w:hAnsiTheme="minorHAnsi"/>
                <w:sz w:val="16"/>
                <w:szCs w:val="16"/>
              </w:rPr>
              <w:t>MIHOPE</w:t>
            </w:r>
          </w:p>
        </w:tc>
        <w:tc>
          <w:tcPr>
            <w:tcW w:w="380" w:type="pct"/>
            <w:gridSpan w:val="2"/>
          </w:tcPr>
          <w:p w:rsidR="00A51505" w:rsidRPr="007A2ACA" w:rsidRDefault="00B05995" w:rsidP="00644B3F">
            <w:pPr>
              <w:pStyle w:val="TableText"/>
              <w:keepNext/>
              <w:spacing w:before="60" w:after="60"/>
              <w:jc w:val="center"/>
              <w:rPr>
                <w:rFonts w:asciiTheme="minorHAnsi" w:hAnsiTheme="minorHAnsi"/>
                <w:sz w:val="16"/>
                <w:szCs w:val="16"/>
              </w:rPr>
            </w:pPr>
            <w:r>
              <w:rPr>
                <w:rFonts w:asciiTheme="minorHAnsi" w:hAnsiTheme="minorHAnsi"/>
                <w:sz w:val="16"/>
                <w:szCs w:val="16"/>
              </w:rPr>
              <w:t>X</w:t>
            </w:r>
          </w:p>
        </w:tc>
        <w:tc>
          <w:tcPr>
            <w:tcW w:w="350" w:type="pct"/>
          </w:tcPr>
          <w:p w:rsidR="00A51505" w:rsidRPr="007A2ACA" w:rsidRDefault="00B05995" w:rsidP="00644B3F">
            <w:pPr>
              <w:pStyle w:val="TableText"/>
              <w:keepNext/>
              <w:spacing w:before="60" w:after="60"/>
              <w:jc w:val="center"/>
              <w:rPr>
                <w:rFonts w:asciiTheme="minorHAnsi" w:hAnsiTheme="minorHAnsi"/>
                <w:sz w:val="16"/>
                <w:szCs w:val="16"/>
              </w:rPr>
            </w:pPr>
            <w:r>
              <w:rPr>
                <w:rFonts w:asciiTheme="minorHAnsi" w:hAnsiTheme="minorHAnsi"/>
                <w:sz w:val="16"/>
                <w:szCs w:val="16"/>
              </w:rPr>
              <w:t>X</w:t>
            </w:r>
          </w:p>
        </w:tc>
        <w:tc>
          <w:tcPr>
            <w:tcW w:w="358" w:type="pct"/>
          </w:tcPr>
          <w:p w:rsidR="00A51505" w:rsidRPr="007A2ACA" w:rsidRDefault="00A51505" w:rsidP="00644B3F">
            <w:pPr>
              <w:pStyle w:val="TableText"/>
              <w:keepNext/>
              <w:spacing w:before="60" w:after="60"/>
              <w:jc w:val="center"/>
              <w:rPr>
                <w:rFonts w:asciiTheme="minorHAnsi" w:hAnsiTheme="minorHAnsi"/>
                <w:sz w:val="16"/>
                <w:szCs w:val="16"/>
              </w:rPr>
            </w:pPr>
          </w:p>
        </w:tc>
        <w:tc>
          <w:tcPr>
            <w:tcW w:w="439" w:type="pct"/>
          </w:tcPr>
          <w:p w:rsidR="00A51505" w:rsidRPr="007A2ACA" w:rsidRDefault="00A51505" w:rsidP="00644B3F">
            <w:pPr>
              <w:pStyle w:val="TableText"/>
              <w:keepNext/>
              <w:spacing w:before="60" w:after="60"/>
              <w:jc w:val="center"/>
              <w:rPr>
                <w:rFonts w:asciiTheme="minorHAnsi" w:hAnsiTheme="minorHAnsi"/>
                <w:sz w:val="16"/>
                <w:szCs w:val="16"/>
              </w:rPr>
            </w:pPr>
          </w:p>
        </w:tc>
        <w:tc>
          <w:tcPr>
            <w:tcW w:w="345" w:type="pct"/>
          </w:tcPr>
          <w:p w:rsidR="00A51505" w:rsidRPr="007A2ACA" w:rsidRDefault="004322E2" w:rsidP="00644B3F">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1890" w:type="pct"/>
            <w:tcBorders>
              <w:top w:val="single" w:sz="4" w:space="0" w:color="auto"/>
            </w:tcBorders>
          </w:tcPr>
          <w:p w:rsidR="00A51505" w:rsidRPr="007A2ACA" w:rsidRDefault="004322E2" w:rsidP="00644B3F">
            <w:pPr>
              <w:pStyle w:val="TableText"/>
              <w:spacing w:before="60" w:after="60"/>
              <w:rPr>
                <w:rFonts w:asciiTheme="minorHAnsi" w:hAnsiTheme="minorHAnsi"/>
                <w:sz w:val="16"/>
                <w:szCs w:val="16"/>
              </w:rPr>
            </w:pPr>
            <w:r>
              <w:rPr>
                <w:rFonts w:asciiTheme="minorHAnsi" w:hAnsiTheme="minorHAnsi"/>
                <w:sz w:val="16"/>
                <w:szCs w:val="16"/>
              </w:rPr>
              <w:t>One HM program is incorporating</w:t>
            </w:r>
            <w:r w:rsidR="00824A4F">
              <w:rPr>
                <w:rFonts w:asciiTheme="minorHAnsi" w:hAnsiTheme="minorHAnsi"/>
                <w:sz w:val="16"/>
                <w:szCs w:val="16"/>
              </w:rPr>
              <w:t xml:space="preserve"> into their curriculum information about</w:t>
            </w:r>
            <w:r>
              <w:rPr>
                <w:rFonts w:asciiTheme="minorHAnsi" w:hAnsiTheme="minorHAnsi"/>
                <w:sz w:val="16"/>
                <w:szCs w:val="16"/>
              </w:rPr>
              <w:t xml:space="preserve"> the dangers of smoking to unborn children and children in the household. We will collect this information to estimate the impact of the program on smoking </w:t>
            </w:r>
            <w:r w:rsidR="009E48CD">
              <w:rPr>
                <w:rFonts w:asciiTheme="minorHAnsi" w:hAnsiTheme="minorHAnsi"/>
                <w:sz w:val="16"/>
                <w:szCs w:val="16"/>
              </w:rPr>
              <w:t>cessation</w:t>
            </w:r>
            <w:r>
              <w:rPr>
                <w:rFonts w:asciiTheme="minorHAnsi" w:hAnsiTheme="minorHAnsi"/>
                <w:sz w:val="16"/>
                <w:szCs w:val="16"/>
              </w:rPr>
              <w:t xml:space="preserve">. </w:t>
            </w:r>
          </w:p>
        </w:tc>
      </w:tr>
      <w:tr w:rsidR="009B50D7" w:rsidRPr="007A2ACA" w:rsidTr="00A62898">
        <w:trPr>
          <w:trHeight w:val="56"/>
        </w:trPr>
        <w:tc>
          <w:tcPr>
            <w:tcW w:w="769" w:type="pct"/>
          </w:tcPr>
          <w:p w:rsidR="009B50D7" w:rsidRPr="007A2ACA" w:rsidRDefault="009B50D7" w:rsidP="00644B3F">
            <w:pPr>
              <w:pStyle w:val="TableText"/>
              <w:keepNext/>
              <w:spacing w:before="60" w:after="60"/>
              <w:rPr>
                <w:rFonts w:asciiTheme="minorHAnsi" w:hAnsiTheme="minorHAnsi"/>
                <w:sz w:val="16"/>
                <w:szCs w:val="16"/>
              </w:rPr>
            </w:pPr>
            <w:r>
              <w:rPr>
                <w:rFonts w:asciiTheme="minorHAnsi" w:hAnsiTheme="minorHAnsi"/>
                <w:sz w:val="16"/>
                <w:szCs w:val="16"/>
              </w:rPr>
              <w:t>Ever arrested (G</w:t>
            </w:r>
            <w:r w:rsidR="008E3077">
              <w:rPr>
                <w:rFonts w:asciiTheme="minorHAnsi" w:hAnsiTheme="minorHAnsi"/>
                <w:sz w:val="16"/>
                <w:szCs w:val="16"/>
              </w:rPr>
              <w:t>6</w:t>
            </w:r>
            <w:r w:rsidRPr="007A2ACA">
              <w:rPr>
                <w:rFonts w:asciiTheme="minorHAnsi" w:hAnsiTheme="minorHAnsi"/>
                <w:sz w:val="16"/>
                <w:szCs w:val="16"/>
              </w:rPr>
              <w:t>)</w:t>
            </w:r>
          </w:p>
          <w:p w:rsidR="009B50D7" w:rsidRPr="007A2ACA" w:rsidRDefault="009B50D7" w:rsidP="00644B3F">
            <w:pPr>
              <w:pStyle w:val="TableText"/>
              <w:keepNext/>
              <w:spacing w:before="60" w:after="60"/>
              <w:rPr>
                <w:rFonts w:asciiTheme="minorHAnsi" w:hAnsiTheme="minorHAnsi"/>
                <w:sz w:val="16"/>
                <w:szCs w:val="16"/>
              </w:rPr>
            </w:pPr>
          </w:p>
        </w:tc>
        <w:tc>
          <w:tcPr>
            <w:tcW w:w="469" w:type="pct"/>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BSF</w:t>
            </w:r>
          </w:p>
        </w:tc>
        <w:tc>
          <w:tcPr>
            <w:tcW w:w="380" w:type="pct"/>
            <w:gridSpan w:val="2"/>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439"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345" w:type="pct"/>
          </w:tcPr>
          <w:p w:rsidR="009B50D7" w:rsidRPr="007A2ACA" w:rsidRDefault="009B50D7" w:rsidP="00644B3F">
            <w:pPr>
              <w:pStyle w:val="TableText"/>
              <w:spacing w:before="60" w:after="60"/>
              <w:jc w:val="center"/>
              <w:rPr>
                <w:rFonts w:asciiTheme="minorHAnsi" w:hAnsiTheme="minorHAnsi"/>
                <w:sz w:val="16"/>
                <w:szCs w:val="16"/>
              </w:rPr>
            </w:pPr>
          </w:p>
        </w:tc>
        <w:tc>
          <w:tcPr>
            <w:tcW w:w="1890" w:type="pct"/>
            <w:vMerge w:val="restart"/>
            <w:tcBorders>
              <w:top w:val="single" w:sz="4" w:space="0" w:color="auto"/>
            </w:tcBorders>
          </w:tcPr>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Recent research suggests that a history of incarceration and involvement with the criminal justice system may be fairly common among fathers in the PACT target population (Pettit and Western 2004). Parental incarceration has major negative effects on child and family well-being, reducing the financial support and other types of support parents can provide to their children and families. Previously-incarcerated men also face unique challenges in securing work and housing (Geller and Curtis 2011, Pager 2003). Criminal history information can be used to improve the precision of our impact estimates. Finally, parole or probation status might predict program participation.</w:t>
            </w:r>
            <w:r>
              <w:rPr>
                <w:rFonts w:asciiTheme="minorHAnsi" w:hAnsiTheme="minorHAnsi"/>
                <w:sz w:val="16"/>
                <w:szCs w:val="16"/>
              </w:rPr>
              <w:t xml:space="preserve"> Each respondent will also be asked to report on his or her partner’s criminal history, as partner reports may differ from self-reports (Western 2002).</w:t>
            </w:r>
          </w:p>
          <w:p w:rsidR="009B50D7" w:rsidRPr="007A2ACA" w:rsidRDefault="009B50D7" w:rsidP="00644B3F">
            <w:pPr>
              <w:pStyle w:val="TableText"/>
              <w:spacing w:before="60" w:after="60"/>
              <w:rPr>
                <w:rFonts w:asciiTheme="minorHAnsi" w:hAnsiTheme="minorHAnsi"/>
                <w:sz w:val="16"/>
                <w:szCs w:val="16"/>
              </w:rPr>
            </w:pPr>
          </w:p>
        </w:tc>
      </w:tr>
      <w:tr w:rsidR="009B50D7" w:rsidRPr="007A2ACA" w:rsidTr="00A62898">
        <w:trPr>
          <w:trHeight w:val="56"/>
        </w:trPr>
        <w:tc>
          <w:tcPr>
            <w:tcW w:w="769" w:type="pct"/>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Number of times arrested (G</w:t>
            </w:r>
            <w:r w:rsidR="008E3077">
              <w:rPr>
                <w:rFonts w:asciiTheme="minorHAnsi" w:hAnsiTheme="minorHAnsi"/>
                <w:sz w:val="16"/>
                <w:szCs w:val="16"/>
              </w:rPr>
              <w:t>7</w:t>
            </w:r>
            <w:r w:rsidRPr="007A2ACA">
              <w:rPr>
                <w:rFonts w:asciiTheme="minorHAnsi" w:hAnsiTheme="minorHAnsi"/>
                <w:sz w:val="16"/>
                <w:szCs w:val="16"/>
              </w:rPr>
              <w:t>)</w:t>
            </w:r>
          </w:p>
          <w:p w:rsidR="009B50D7" w:rsidRPr="007A2ACA" w:rsidRDefault="009B50D7" w:rsidP="00644B3F">
            <w:pPr>
              <w:pStyle w:val="TableText"/>
              <w:keepNext/>
              <w:spacing w:before="60" w:after="60"/>
              <w:rPr>
                <w:rFonts w:asciiTheme="minorHAnsi" w:hAnsiTheme="minorHAnsi"/>
                <w:sz w:val="16"/>
                <w:szCs w:val="16"/>
              </w:rPr>
            </w:pPr>
          </w:p>
        </w:tc>
        <w:tc>
          <w:tcPr>
            <w:tcW w:w="469" w:type="pct"/>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SVORI, SVORI tailored for PACT</w:t>
            </w:r>
          </w:p>
        </w:tc>
        <w:tc>
          <w:tcPr>
            <w:tcW w:w="380" w:type="pct"/>
            <w:gridSpan w:val="2"/>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439"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345" w:type="pct"/>
          </w:tcPr>
          <w:p w:rsidR="009B50D7" w:rsidRPr="007A2ACA" w:rsidRDefault="009B50D7" w:rsidP="00644B3F">
            <w:pPr>
              <w:pStyle w:val="TableText"/>
              <w:spacing w:before="60" w:after="60"/>
              <w:jc w:val="center"/>
              <w:rPr>
                <w:rFonts w:asciiTheme="minorHAnsi" w:hAnsiTheme="minorHAnsi"/>
                <w:sz w:val="16"/>
                <w:szCs w:val="16"/>
              </w:rPr>
            </w:pPr>
          </w:p>
        </w:tc>
        <w:tc>
          <w:tcPr>
            <w:tcW w:w="1890" w:type="pct"/>
            <w:vMerge/>
            <w:tcBorders>
              <w:top w:val="single" w:sz="4" w:space="0" w:color="auto"/>
            </w:tcBorders>
          </w:tcPr>
          <w:p w:rsidR="009B50D7" w:rsidRPr="007A2ACA" w:rsidRDefault="009B50D7" w:rsidP="00564F1D">
            <w:pPr>
              <w:pStyle w:val="TableText"/>
              <w:spacing w:after="120"/>
              <w:rPr>
                <w:rFonts w:asciiTheme="minorHAnsi" w:hAnsiTheme="minorHAnsi"/>
                <w:sz w:val="16"/>
                <w:szCs w:val="16"/>
              </w:rPr>
            </w:pPr>
          </w:p>
        </w:tc>
      </w:tr>
      <w:tr w:rsidR="009B50D7" w:rsidRPr="007A2ACA" w:rsidTr="00A62898">
        <w:trPr>
          <w:trHeight w:val="56"/>
        </w:trPr>
        <w:tc>
          <w:tcPr>
            <w:tcW w:w="769" w:type="pct"/>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Ever convicted of a crime (G</w:t>
            </w:r>
            <w:r w:rsidR="008E3077">
              <w:rPr>
                <w:rFonts w:asciiTheme="minorHAnsi" w:hAnsiTheme="minorHAnsi"/>
                <w:sz w:val="16"/>
                <w:szCs w:val="16"/>
              </w:rPr>
              <w:t>8</w:t>
            </w:r>
            <w:r w:rsidRPr="007A2ACA">
              <w:rPr>
                <w:rFonts w:asciiTheme="minorHAnsi" w:hAnsiTheme="minorHAnsi"/>
                <w:sz w:val="16"/>
                <w:szCs w:val="16"/>
              </w:rPr>
              <w:t>)</w:t>
            </w:r>
          </w:p>
        </w:tc>
        <w:tc>
          <w:tcPr>
            <w:tcW w:w="469" w:type="pct"/>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SVORI</w:t>
            </w:r>
          </w:p>
        </w:tc>
        <w:tc>
          <w:tcPr>
            <w:tcW w:w="380" w:type="pct"/>
            <w:gridSpan w:val="2"/>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439"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345" w:type="pct"/>
          </w:tcPr>
          <w:p w:rsidR="009B50D7" w:rsidRPr="007A2ACA" w:rsidRDefault="009B50D7" w:rsidP="00644B3F">
            <w:pPr>
              <w:pStyle w:val="TableText"/>
              <w:spacing w:before="60" w:after="60"/>
              <w:jc w:val="center"/>
              <w:rPr>
                <w:rFonts w:asciiTheme="minorHAnsi" w:hAnsiTheme="minorHAnsi"/>
                <w:sz w:val="16"/>
                <w:szCs w:val="16"/>
              </w:rPr>
            </w:pPr>
          </w:p>
        </w:tc>
        <w:tc>
          <w:tcPr>
            <w:tcW w:w="1890" w:type="pct"/>
            <w:vMerge/>
            <w:tcBorders>
              <w:top w:val="single" w:sz="4" w:space="0" w:color="auto"/>
            </w:tcBorders>
          </w:tcPr>
          <w:p w:rsidR="009B50D7" w:rsidRPr="007A2ACA" w:rsidRDefault="009B50D7" w:rsidP="00564F1D">
            <w:pPr>
              <w:pStyle w:val="TableText"/>
              <w:spacing w:after="120"/>
              <w:rPr>
                <w:rFonts w:asciiTheme="minorHAnsi" w:hAnsiTheme="minorHAnsi"/>
                <w:sz w:val="16"/>
                <w:szCs w:val="16"/>
              </w:rPr>
            </w:pPr>
          </w:p>
        </w:tc>
      </w:tr>
      <w:tr w:rsidR="009B50D7" w:rsidRPr="007A2ACA" w:rsidTr="00A62898">
        <w:trPr>
          <w:trHeight w:val="56"/>
        </w:trPr>
        <w:tc>
          <w:tcPr>
            <w:tcW w:w="769" w:type="pct"/>
          </w:tcPr>
          <w:p w:rsidR="009B50D7"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Current parole or probation (</w:t>
            </w:r>
            <w:r w:rsidR="0077426E" w:rsidRPr="007A2ACA">
              <w:rPr>
                <w:rFonts w:asciiTheme="minorHAnsi" w:hAnsiTheme="minorHAnsi"/>
                <w:sz w:val="16"/>
                <w:szCs w:val="16"/>
              </w:rPr>
              <w:t>G</w:t>
            </w:r>
            <w:r w:rsidR="008E3077">
              <w:rPr>
                <w:rFonts w:asciiTheme="minorHAnsi" w:hAnsiTheme="minorHAnsi"/>
                <w:sz w:val="16"/>
                <w:szCs w:val="16"/>
              </w:rPr>
              <w:t>9</w:t>
            </w:r>
            <w:r w:rsidRPr="007A2ACA">
              <w:rPr>
                <w:rFonts w:asciiTheme="minorHAnsi" w:hAnsiTheme="minorHAnsi"/>
                <w:sz w:val="16"/>
                <w:szCs w:val="16"/>
              </w:rPr>
              <w:t>)</w:t>
            </w:r>
          </w:p>
        </w:tc>
        <w:tc>
          <w:tcPr>
            <w:tcW w:w="469" w:type="pct"/>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 xml:space="preserve">SVORI </w:t>
            </w:r>
          </w:p>
        </w:tc>
        <w:tc>
          <w:tcPr>
            <w:tcW w:w="380" w:type="pct"/>
            <w:gridSpan w:val="2"/>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439"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Pr>
          <w:p w:rsidR="009B50D7" w:rsidRPr="007A2ACA" w:rsidRDefault="009B50D7" w:rsidP="00644B3F">
            <w:pPr>
              <w:pStyle w:val="TableText"/>
              <w:spacing w:before="60" w:after="60"/>
              <w:jc w:val="center"/>
              <w:rPr>
                <w:rFonts w:asciiTheme="minorHAnsi" w:hAnsiTheme="minorHAnsi"/>
                <w:sz w:val="16"/>
                <w:szCs w:val="16"/>
              </w:rPr>
            </w:pPr>
          </w:p>
        </w:tc>
        <w:tc>
          <w:tcPr>
            <w:tcW w:w="1890" w:type="pct"/>
            <w:vMerge/>
            <w:tcBorders>
              <w:top w:val="single" w:sz="4" w:space="0" w:color="auto"/>
            </w:tcBorders>
          </w:tcPr>
          <w:p w:rsidR="009B50D7" w:rsidRPr="007A2ACA" w:rsidRDefault="009B50D7" w:rsidP="00564F1D">
            <w:pPr>
              <w:pStyle w:val="TableText"/>
              <w:spacing w:after="120"/>
              <w:rPr>
                <w:rFonts w:asciiTheme="minorHAnsi" w:hAnsiTheme="minorHAnsi"/>
                <w:sz w:val="16"/>
                <w:szCs w:val="16"/>
              </w:rPr>
            </w:pPr>
          </w:p>
        </w:tc>
      </w:tr>
      <w:tr w:rsidR="009B50D7" w:rsidRPr="007A2ACA" w:rsidTr="00A62898">
        <w:trPr>
          <w:trHeight w:val="56"/>
        </w:trPr>
        <w:tc>
          <w:tcPr>
            <w:tcW w:w="769" w:type="pct"/>
          </w:tcPr>
          <w:p w:rsidR="009B50D7" w:rsidRDefault="009B50D7" w:rsidP="00644B3F">
            <w:pPr>
              <w:pStyle w:val="TableText"/>
              <w:spacing w:before="60" w:after="60"/>
              <w:rPr>
                <w:rFonts w:asciiTheme="minorHAnsi" w:hAnsiTheme="minorHAnsi"/>
                <w:sz w:val="16"/>
                <w:szCs w:val="16"/>
              </w:rPr>
            </w:pPr>
            <w:r>
              <w:rPr>
                <w:rFonts w:asciiTheme="minorHAnsi" w:hAnsiTheme="minorHAnsi"/>
                <w:sz w:val="16"/>
                <w:szCs w:val="16"/>
              </w:rPr>
              <w:t>Partner e</w:t>
            </w:r>
            <w:r w:rsidRPr="007A2ACA">
              <w:rPr>
                <w:rFonts w:asciiTheme="minorHAnsi" w:hAnsiTheme="minorHAnsi"/>
                <w:sz w:val="16"/>
                <w:szCs w:val="16"/>
              </w:rPr>
              <w:t>ver convicted of a crime (</w:t>
            </w:r>
            <w:r w:rsidR="0077426E" w:rsidRPr="007A2ACA">
              <w:rPr>
                <w:rFonts w:asciiTheme="minorHAnsi" w:hAnsiTheme="minorHAnsi"/>
                <w:sz w:val="16"/>
                <w:szCs w:val="16"/>
              </w:rPr>
              <w:t>G</w:t>
            </w:r>
            <w:r w:rsidR="008E3077">
              <w:rPr>
                <w:rFonts w:asciiTheme="minorHAnsi" w:hAnsiTheme="minorHAnsi"/>
                <w:sz w:val="16"/>
                <w:szCs w:val="16"/>
              </w:rPr>
              <w:t>10</w:t>
            </w:r>
            <w:r w:rsidRPr="007A2ACA">
              <w:rPr>
                <w:rFonts w:asciiTheme="minorHAnsi" w:hAnsiTheme="minorHAnsi"/>
                <w:sz w:val="16"/>
                <w:szCs w:val="16"/>
              </w:rPr>
              <w:t>)</w:t>
            </w:r>
          </w:p>
        </w:tc>
        <w:tc>
          <w:tcPr>
            <w:tcW w:w="469" w:type="pct"/>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PACT-developed</w:t>
            </w:r>
          </w:p>
        </w:tc>
        <w:tc>
          <w:tcPr>
            <w:tcW w:w="380" w:type="pct"/>
            <w:gridSpan w:val="2"/>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439"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345" w:type="pct"/>
          </w:tcPr>
          <w:p w:rsidR="009B50D7" w:rsidRPr="007A2ACA" w:rsidRDefault="009B50D7" w:rsidP="00644B3F">
            <w:pPr>
              <w:pStyle w:val="TableText"/>
              <w:spacing w:before="60" w:after="60"/>
              <w:jc w:val="center"/>
              <w:rPr>
                <w:rFonts w:asciiTheme="minorHAnsi" w:hAnsiTheme="minorHAnsi"/>
                <w:sz w:val="16"/>
                <w:szCs w:val="16"/>
              </w:rPr>
            </w:pPr>
          </w:p>
        </w:tc>
        <w:tc>
          <w:tcPr>
            <w:tcW w:w="1890" w:type="pct"/>
            <w:vMerge/>
            <w:tcBorders>
              <w:top w:val="single" w:sz="4" w:space="0" w:color="auto"/>
            </w:tcBorders>
          </w:tcPr>
          <w:p w:rsidR="009B50D7" w:rsidRPr="007A2ACA" w:rsidRDefault="009B50D7" w:rsidP="00564F1D">
            <w:pPr>
              <w:pStyle w:val="TableText"/>
              <w:spacing w:after="120"/>
              <w:rPr>
                <w:rFonts w:asciiTheme="minorHAnsi" w:hAnsiTheme="minorHAnsi"/>
                <w:sz w:val="16"/>
                <w:szCs w:val="16"/>
              </w:rPr>
            </w:pPr>
          </w:p>
        </w:tc>
      </w:tr>
      <w:tr w:rsidR="009B50D7" w:rsidRPr="007A2ACA" w:rsidTr="00CF61C4">
        <w:trPr>
          <w:trHeight w:val="56"/>
        </w:trPr>
        <w:tc>
          <w:tcPr>
            <w:tcW w:w="769" w:type="pct"/>
            <w:tcBorders>
              <w:bottom w:val="single" w:sz="4" w:space="0" w:color="auto"/>
            </w:tcBorders>
          </w:tcPr>
          <w:p w:rsidR="009B50D7" w:rsidRDefault="009B50D7" w:rsidP="00644B3F">
            <w:pPr>
              <w:pStyle w:val="TableText"/>
              <w:spacing w:before="60" w:after="60"/>
              <w:rPr>
                <w:rFonts w:asciiTheme="minorHAnsi" w:hAnsiTheme="minorHAnsi"/>
                <w:sz w:val="16"/>
                <w:szCs w:val="16"/>
              </w:rPr>
            </w:pPr>
            <w:r>
              <w:rPr>
                <w:rFonts w:asciiTheme="minorHAnsi" w:hAnsiTheme="minorHAnsi"/>
                <w:sz w:val="16"/>
                <w:szCs w:val="16"/>
              </w:rPr>
              <w:t xml:space="preserve">Partner currently on </w:t>
            </w:r>
            <w:r w:rsidRPr="007A2ACA">
              <w:rPr>
                <w:rFonts w:asciiTheme="minorHAnsi" w:hAnsiTheme="minorHAnsi"/>
                <w:sz w:val="16"/>
                <w:szCs w:val="16"/>
              </w:rPr>
              <w:t>parole or probation (</w:t>
            </w:r>
            <w:r w:rsidR="0077426E" w:rsidRPr="007A2ACA">
              <w:rPr>
                <w:rFonts w:asciiTheme="minorHAnsi" w:hAnsiTheme="minorHAnsi"/>
                <w:sz w:val="16"/>
                <w:szCs w:val="16"/>
              </w:rPr>
              <w:t>G1</w:t>
            </w:r>
            <w:r w:rsidR="008E3077">
              <w:rPr>
                <w:rFonts w:asciiTheme="minorHAnsi" w:hAnsiTheme="minorHAnsi"/>
                <w:sz w:val="16"/>
                <w:szCs w:val="16"/>
              </w:rPr>
              <w:t>1</w:t>
            </w:r>
            <w:r w:rsidRPr="007A2ACA">
              <w:rPr>
                <w:rFonts w:asciiTheme="minorHAnsi" w:hAnsiTheme="minorHAnsi"/>
                <w:sz w:val="16"/>
                <w:szCs w:val="16"/>
              </w:rPr>
              <w:t>)</w:t>
            </w:r>
          </w:p>
        </w:tc>
        <w:tc>
          <w:tcPr>
            <w:tcW w:w="469" w:type="pct"/>
            <w:tcBorders>
              <w:bottom w:val="single" w:sz="4" w:space="0" w:color="auto"/>
            </w:tcBorders>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SVORI</w:t>
            </w:r>
            <w:r>
              <w:rPr>
                <w:rFonts w:asciiTheme="minorHAnsi" w:hAnsiTheme="minorHAnsi"/>
                <w:sz w:val="16"/>
                <w:szCs w:val="16"/>
              </w:rPr>
              <w:t xml:space="preserve"> tailored for PACT</w:t>
            </w:r>
            <w:r w:rsidRPr="007A2ACA">
              <w:rPr>
                <w:rFonts w:asciiTheme="minorHAnsi" w:hAnsiTheme="minorHAnsi"/>
                <w:sz w:val="16"/>
                <w:szCs w:val="16"/>
              </w:rPr>
              <w:t xml:space="preserve"> </w:t>
            </w:r>
          </w:p>
        </w:tc>
        <w:tc>
          <w:tcPr>
            <w:tcW w:w="380" w:type="pct"/>
            <w:gridSpan w:val="2"/>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8" w:type="pct"/>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p>
        </w:tc>
        <w:tc>
          <w:tcPr>
            <w:tcW w:w="439" w:type="pct"/>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Borders>
              <w:bottom w:val="single" w:sz="4" w:space="0" w:color="auto"/>
            </w:tcBorders>
          </w:tcPr>
          <w:p w:rsidR="009B50D7" w:rsidRPr="007A2ACA" w:rsidRDefault="009B50D7" w:rsidP="00644B3F">
            <w:pPr>
              <w:pStyle w:val="TableText"/>
              <w:spacing w:before="60" w:after="60"/>
              <w:jc w:val="center"/>
              <w:rPr>
                <w:rFonts w:asciiTheme="minorHAnsi" w:hAnsiTheme="minorHAnsi"/>
                <w:sz w:val="16"/>
                <w:szCs w:val="16"/>
              </w:rPr>
            </w:pPr>
          </w:p>
        </w:tc>
        <w:tc>
          <w:tcPr>
            <w:tcW w:w="1890" w:type="pct"/>
            <w:vMerge/>
            <w:tcBorders>
              <w:top w:val="single" w:sz="4" w:space="0" w:color="auto"/>
              <w:bottom w:val="single" w:sz="4" w:space="0" w:color="auto"/>
            </w:tcBorders>
          </w:tcPr>
          <w:p w:rsidR="009B50D7" w:rsidRPr="007A2ACA" w:rsidRDefault="009B50D7" w:rsidP="00564F1D">
            <w:pPr>
              <w:pStyle w:val="TableText"/>
              <w:spacing w:after="120"/>
              <w:rPr>
                <w:rFonts w:asciiTheme="minorHAnsi" w:hAnsiTheme="minorHAnsi"/>
                <w:sz w:val="16"/>
                <w:szCs w:val="16"/>
              </w:rPr>
            </w:pPr>
          </w:p>
        </w:tc>
      </w:tr>
      <w:tr w:rsidR="009B50D7" w:rsidRPr="007A2ACA" w:rsidTr="00CF61C4">
        <w:tc>
          <w:tcPr>
            <w:tcW w:w="5000" w:type="pct"/>
            <w:gridSpan w:val="9"/>
            <w:tcBorders>
              <w:top w:val="single" w:sz="4" w:space="0" w:color="auto"/>
            </w:tcBorders>
            <w:shd w:val="clear" w:color="auto" w:fill="D9D9D9" w:themeFill="background1" w:themeFillShade="D9"/>
          </w:tcPr>
          <w:p w:rsidR="009B50D7" w:rsidRPr="007A2ACA" w:rsidRDefault="009B50D7" w:rsidP="002512F7">
            <w:pPr>
              <w:pStyle w:val="TableText"/>
              <w:keepNext/>
              <w:spacing w:before="60" w:after="60"/>
              <w:rPr>
                <w:rFonts w:asciiTheme="minorHAnsi" w:hAnsiTheme="minorHAnsi"/>
                <w:b/>
                <w:sz w:val="16"/>
                <w:szCs w:val="16"/>
              </w:rPr>
            </w:pPr>
            <w:r w:rsidRPr="007A2ACA">
              <w:rPr>
                <w:rFonts w:asciiTheme="minorHAnsi" w:hAnsiTheme="minorHAnsi"/>
                <w:b/>
                <w:sz w:val="16"/>
                <w:szCs w:val="16"/>
              </w:rPr>
              <w:t>Motivation to Participate in Program</w:t>
            </w:r>
          </w:p>
        </w:tc>
      </w:tr>
      <w:tr w:rsidR="009B50D7" w:rsidRPr="007A2ACA" w:rsidTr="00A62898">
        <w:tc>
          <w:tcPr>
            <w:tcW w:w="769" w:type="pct"/>
          </w:tcPr>
          <w:p w:rsidR="009B50D7" w:rsidRPr="007A2ACA" w:rsidRDefault="00996F8D" w:rsidP="00644B3F">
            <w:pPr>
              <w:pStyle w:val="TableText"/>
              <w:keepNext/>
              <w:spacing w:before="60" w:after="60"/>
              <w:rPr>
                <w:rFonts w:asciiTheme="minorHAnsi" w:hAnsiTheme="minorHAnsi"/>
                <w:sz w:val="16"/>
                <w:szCs w:val="16"/>
              </w:rPr>
            </w:pPr>
            <w:r>
              <w:rPr>
                <w:rFonts w:asciiTheme="minorHAnsi" w:hAnsiTheme="minorHAnsi"/>
                <w:sz w:val="16"/>
                <w:szCs w:val="16"/>
              </w:rPr>
              <w:t xml:space="preserve">Reasons for applying to HM program </w:t>
            </w:r>
            <w:r w:rsidR="009B50D7" w:rsidRPr="007A2ACA">
              <w:rPr>
                <w:rFonts w:asciiTheme="minorHAnsi" w:hAnsiTheme="minorHAnsi"/>
                <w:sz w:val="16"/>
                <w:szCs w:val="16"/>
              </w:rPr>
              <w:t>(H1)</w:t>
            </w:r>
          </w:p>
          <w:p w:rsidR="009B50D7" w:rsidRPr="007A2ACA" w:rsidRDefault="009B50D7" w:rsidP="00644B3F">
            <w:pPr>
              <w:pStyle w:val="TableText"/>
              <w:keepNext/>
              <w:spacing w:before="60" w:after="60"/>
              <w:rPr>
                <w:rFonts w:asciiTheme="minorHAnsi" w:hAnsiTheme="minorHAnsi"/>
                <w:sz w:val="16"/>
                <w:szCs w:val="16"/>
              </w:rPr>
            </w:pPr>
          </w:p>
        </w:tc>
        <w:tc>
          <w:tcPr>
            <w:tcW w:w="469" w:type="pct"/>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PACT-developed</w:t>
            </w:r>
          </w:p>
        </w:tc>
        <w:tc>
          <w:tcPr>
            <w:tcW w:w="380" w:type="pct"/>
            <w:gridSpan w:val="2"/>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358"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439" w:type="pct"/>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Pr>
          <w:p w:rsidR="009B50D7" w:rsidRPr="007A2ACA" w:rsidRDefault="009B50D7" w:rsidP="00644B3F">
            <w:pPr>
              <w:pStyle w:val="TableText"/>
              <w:keepNext/>
              <w:spacing w:before="60" w:after="60"/>
              <w:jc w:val="center"/>
              <w:rPr>
                <w:rFonts w:asciiTheme="minorHAnsi" w:hAnsiTheme="minorHAnsi"/>
                <w:sz w:val="16"/>
                <w:szCs w:val="16"/>
              </w:rPr>
            </w:pPr>
          </w:p>
        </w:tc>
        <w:tc>
          <w:tcPr>
            <w:tcW w:w="1890" w:type="pct"/>
            <w:vMerge w:val="restart"/>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Participation is a common challenge in programs serving low-income couples (Avellar et al. 2011; Dion</w:t>
            </w:r>
            <w:r>
              <w:rPr>
                <w:rFonts w:asciiTheme="minorHAnsi" w:hAnsiTheme="minorHAnsi"/>
                <w:sz w:val="16"/>
                <w:szCs w:val="16"/>
              </w:rPr>
              <w:t>, Avellar, and Clary</w:t>
            </w:r>
            <w:r w:rsidR="00792394">
              <w:rPr>
                <w:rFonts w:asciiTheme="minorHAnsi" w:hAnsiTheme="minorHAnsi"/>
                <w:sz w:val="16"/>
                <w:szCs w:val="16"/>
              </w:rPr>
              <w:t xml:space="preserve"> </w:t>
            </w:r>
            <w:r w:rsidRPr="007A2ACA">
              <w:rPr>
                <w:rFonts w:asciiTheme="minorHAnsi" w:hAnsiTheme="minorHAnsi"/>
                <w:sz w:val="16"/>
                <w:szCs w:val="16"/>
              </w:rPr>
              <w:t>2010). Past research has shown that factors such as motivation to change and perceived benefits of services are associated with subsequent participation (Dumas</w:t>
            </w:r>
            <w:r>
              <w:rPr>
                <w:rFonts w:asciiTheme="minorHAnsi" w:hAnsiTheme="minorHAnsi"/>
                <w:sz w:val="16"/>
                <w:szCs w:val="16"/>
              </w:rPr>
              <w:t xml:space="preserve">, </w:t>
            </w:r>
            <w:proofErr w:type="spellStart"/>
            <w:r>
              <w:rPr>
                <w:rFonts w:asciiTheme="minorHAnsi" w:hAnsiTheme="minorHAnsi"/>
                <w:sz w:val="16"/>
                <w:szCs w:val="16"/>
              </w:rPr>
              <w:t>Nissley-Tsiopinis</w:t>
            </w:r>
            <w:proofErr w:type="spellEnd"/>
            <w:r>
              <w:rPr>
                <w:rFonts w:asciiTheme="minorHAnsi" w:hAnsiTheme="minorHAnsi"/>
                <w:sz w:val="16"/>
                <w:szCs w:val="16"/>
              </w:rPr>
              <w:t xml:space="preserve">, and Moreland </w:t>
            </w:r>
            <w:r w:rsidRPr="007A2ACA">
              <w:rPr>
                <w:rFonts w:asciiTheme="minorHAnsi" w:hAnsiTheme="minorHAnsi"/>
                <w:sz w:val="16"/>
                <w:szCs w:val="16"/>
              </w:rPr>
              <w:t xml:space="preserve">2007, Eisner and </w:t>
            </w:r>
            <w:proofErr w:type="spellStart"/>
            <w:r w:rsidRPr="007A2ACA">
              <w:rPr>
                <w:rFonts w:asciiTheme="minorHAnsi" w:hAnsiTheme="minorHAnsi"/>
                <w:sz w:val="16"/>
                <w:szCs w:val="16"/>
              </w:rPr>
              <w:t>Meidert</w:t>
            </w:r>
            <w:proofErr w:type="spellEnd"/>
            <w:r w:rsidRPr="007A2ACA">
              <w:rPr>
                <w:rFonts w:asciiTheme="minorHAnsi" w:hAnsiTheme="minorHAnsi"/>
                <w:sz w:val="16"/>
                <w:szCs w:val="16"/>
              </w:rPr>
              <w:t xml:space="preserve"> 2011, Nock </w:t>
            </w:r>
            <w:r>
              <w:rPr>
                <w:rFonts w:asciiTheme="minorHAnsi" w:hAnsiTheme="minorHAnsi"/>
                <w:sz w:val="16"/>
                <w:szCs w:val="16"/>
              </w:rPr>
              <w:t>and Photos</w:t>
            </w:r>
            <w:r w:rsidRPr="007A2ACA">
              <w:rPr>
                <w:rFonts w:asciiTheme="minorHAnsi" w:hAnsiTheme="minorHAnsi"/>
                <w:sz w:val="16"/>
                <w:szCs w:val="16"/>
              </w:rPr>
              <w:t xml:space="preserve"> 2006, Nock</w:t>
            </w:r>
            <w:r>
              <w:rPr>
                <w:rFonts w:asciiTheme="minorHAnsi" w:hAnsiTheme="minorHAnsi"/>
                <w:sz w:val="16"/>
                <w:szCs w:val="16"/>
              </w:rPr>
              <w:t xml:space="preserve">, </w:t>
            </w:r>
            <w:proofErr w:type="spellStart"/>
            <w:r>
              <w:rPr>
                <w:rFonts w:asciiTheme="minorHAnsi" w:hAnsiTheme="minorHAnsi"/>
                <w:sz w:val="16"/>
                <w:szCs w:val="16"/>
              </w:rPr>
              <w:t>Ferriter</w:t>
            </w:r>
            <w:proofErr w:type="spellEnd"/>
            <w:r>
              <w:rPr>
                <w:rFonts w:asciiTheme="minorHAnsi" w:hAnsiTheme="minorHAnsi"/>
                <w:sz w:val="16"/>
                <w:szCs w:val="16"/>
              </w:rPr>
              <w:t xml:space="preserve">, and Holmberg </w:t>
            </w:r>
            <w:r w:rsidRPr="007A2ACA">
              <w:rPr>
                <w:rFonts w:asciiTheme="minorHAnsi" w:hAnsiTheme="minorHAnsi"/>
                <w:sz w:val="16"/>
                <w:szCs w:val="16"/>
              </w:rPr>
              <w:t>2007). We will collect this information to estimate the impact on those who receive services as well as the impact of being offered services.</w:t>
            </w:r>
          </w:p>
        </w:tc>
      </w:tr>
      <w:tr w:rsidR="009B50D7" w:rsidRPr="007A2ACA" w:rsidTr="00CF61C4">
        <w:tc>
          <w:tcPr>
            <w:tcW w:w="769" w:type="pct"/>
            <w:tcBorders>
              <w:bottom w:val="single" w:sz="4" w:space="0" w:color="auto"/>
            </w:tcBorders>
          </w:tcPr>
          <w:p w:rsidR="009B50D7" w:rsidRPr="007A2ACA" w:rsidRDefault="00996F8D" w:rsidP="00644B3F">
            <w:pPr>
              <w:pStyle w:val="TableText"/>
              <w:keepNext/>
              <w:spacing w:before="60" w:after="60"/>
              <w:rPr>
                <w:rFonts w:asciiTheme="minorHAnsi" w:hAnsiTheme="minorHAnsi"/>
                <w:sz w:val="16"/>
                <w:szCs w:val="16"/>
              </w:rPr>
            </w:pPr>
            <w:r>
              <w:rPr>
                <w:rFonts w:asciiTheme="minorHAnsi" w:hAnsiTheme="minorHAnsi"/>
                <w:sz w:val="16"/>
                <w:szCs w:val="16"/>
              </w:rPr>
              <w:t>Importance of making time to participate</w:t>
            </w:r>
            <w:r w:rsidR="009B50D7" w:rsidRPr="007A2ACA">
              <w:rPr>
                <w:rFonts w:asciiTheme="minorHAnsi" w:hAnsiTheme="minorHAnsi"/>
                <w:sz w:val="16"/>
                <w:szCs w:val="16"/>
              </w:rPr>
              <w:t xml:space="preserve"> (H2</w:t>
            </w:r>
            <w:r w:rsidR="008C01E4">
              <w:rPr>
                <w:rFonts w:asciiTheme="minorHAnsi" w:hAnsiTheme="minorHAnsi"/>
                <w:sz w:val="16"/>
                <w:szCs w:val="16"/>
              </w:rPr>
              <w:t>a</w:t>
            </w:r>
            <w:r>
              <w:rPr>
                <w:rFonts w:asciiTheme="minorHAnsi" w:hAnsiTheme="minorHAnsi"/>
                <w:sz w:val="16"/>
                <w:szCs w:val="16"/>
              </w:rPr>
              <w:t>-H2b</w:t>
            </w:r>
            <w:r w:rsidR="009B50D7" w:rsidRPr="007A2ACA">
              <w:rPr>
                <w:rFonts w:asciiTheme="minorHAnsi" w:hAnsiTheme="minorHAnsi"/>
                <w:sz w:val="16"/>
                <w:szCs w:val="16"/>
              </w:rPr>
              <w:t>)</w:t>
            </w:r>
          </w:p>
        </w:tc>
        <w:tc>
          <w:tcPr>
            <w:tcW w:w="469" w:type="pct"/>
            <w:tcBorders>
              <w:bottom w:val="single" w:sz="4" w:space="0" w:color="auto"/>
            </w:tcBorders>
          </w:tcPr>
          <w:p w:rsidR="009B50D7" w:rsidRPr="007A2ACA" w:rsidRDefault="009B50D7" w:rsidP="00644B3F">
            <w:pPr>
              <w:pStyle w:val="TableText"/>
              <w:keepNext/>
              <w:spacing w:before="60" w:after="60"/>
              <w:rPr>
                <w:rFonts w:asciiTheme="minorHAnsi" w:hAnsiTheme="minorHAnsi"/>
                <w:sz w:val="16"/>
                <w:szCs w:val="16"/>
              </w:rPr>
            </w:pPr>
            <w:r w:rsidRPr="007A2ACA">
              <w:rPr>
                <w:rFonts w:asciiTheme="minorHAnsi" w:hAnsiTheme="minorHAnsi"/>
                <w:sz w:val="16"/>
                <w:szCs w:val="16"/>
              </w:rPr>
              <w:t>PACT-developed</w:t>
            </w:r>
          </w:p>
        </w:tc>
        <w:tc>
          <w:tcPr>
            <w:tcW w:w="380" w:type="pct"/>
            <w:gridSpan w:val="2"/>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50" w:type="pct"/>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p>
        </w:tc>
        <w:tc>
          <w:tcPr>
            <w:tcW w:w="358" w:type="pct"/>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p>
        </w:tc>
        <w:tc>
          <w:tcPr>
            <w:tcW w:w="439" w:type="pct"/>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r w:rsidRPr="007A2ACA">
              <w:rPr>
                <w:rFonts w:asciiTheme="minorHAnsi" w:hAnsiTheme="minorHAnsi"/>
                <w:sz w:val="16"/>
                <w:szCs w:val="16"/>
              </w:rPr>
              <w:t>X</w:t>
            </w:r>
          </w:p>
        </w:tc>
        <w:tc>
          <w:tcPr>
            <w:tcW w:w="345" w:type="pct"/>
            <w:tcBorders>
              <w:bottom w:val="single" w:sz="4" w:space="0" w:color="auto"/>
            </w:tcBorders>
          </w:tcPr>
          <w:p w:rsidR="009B50D7" w:rsidRPr="007A2ACA" w:rsidRDefault="009B50D7" w:rsidP="00644B3F">
            <w:pPr>
              <w:pStyle w:val="TableText"/>
              <w:keepNext/>
              <w:spacing w:before="60" w:after="60"/>
              <w:jc w:val="center"/>
              <w:rPr>
                <w:rFonts w:asciiTheme="minorHAnsi" w:hAnsiTheme="minorHAnsi"/>
                <w:sz w:val="16"/>
                <w:szCs w:val="16"/>
              </w:rPr>
            </w:pPr>
          </w:p>
        </w:tc>
        <w:tc>
          <w:tcPr>
            <w:tcW w:w="1890" w:type="pct"/>
            <w:vMerge/>
            <w:tcBorders>
              <w:bottom w:val="single" w:sz="4" w:space="0" w:color="auto"/>
            </w:tcBorders>
          </w:tcPr>
          <w:p w:rsidR="009B50D7" w:rsidRPr="007A2ACA" w:rsidRDefault="009B50D7" w:rsidP="00564F1D">
            <w:pPr>
              <w:pStyle w:val="TableText"/>
              <w:keepNext/>
              <w:spacing w:after="120"/>
              <w:rPr>
                <w:rFonts w:asciiTheme="minorHAnsi" w:hAnsiTheme="minorHAnsi"/>
                <w:sz w:val="16"/>
                <w:szCs w:val="16"/>
              </w:rPr>
            </w:pPr>
          </w:p>
        </w:tc>
      </w:tr>
      <w:tr w:rsidR="009B50D7" w:rsidRPr="007A2ACA" w:rsidTr="00CF61C4">
        <w:tc>
          <w:tcPr>
            <w:tcW w:w="5000" w:type="pct"/>
            <w:gridSpan w:val="9"/>
            <w:tcBorders>
              <w:top w:val="single" w:sz="4" w:space="0" w:color="auto"/>
            </w:tcBorders>
            <w:shd w:val="clear" w:color="auto" w:fill="D9D9D9" w:themeFill="background1" w:themeFillShade="D9"/>
          </w:tcPr>
          <w:p w:rsidR="009B50D7" w:rsidRDefault="009B50D7" w:rsidP="00066D6C">
            <w:pPr>
              <w:pStyle w:val="TableText"/>
              <w:keepNext/>
              <w:spacing w:before="60" w:after="60"/>
              <w:rPr>
                <w:rFonts w:asciiTheme="minorHAnsi" w:hAnsiTheme="minorHAnsi"/>
                <w:b/>
                <w:sz w:val="16"/>
                <w:szCs w:val="16"/>
              </w:rPr>
            </w:pPr>
            <w:r w:rsidRPr="007A2ACA">
              <w:rPr>
                <w:rFonts w:asciiTheme="minorHAnsi" w:hAnsiTheme="minorHAnsi"/>
                <w:b/>
                <w:sz w:val="16"/>
                <w:szCs w:val="16"/>
              </w:rPr>
              <w:t>Contact Information</w:t>
            </w:r>
          </w:p>
        </w:tc>
      </w:tr>
      <w:tr w:rsidR="009B50D7" w:rsidRPr="007A2ACA" w:rsidTr="00A62898">
        <w:tc>
          <w:tcPr>
            <w:tcW w:w="769" w:type="pct"/>
          </w:tcPr>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A1–</w:t>
            </w:r>
            <w:r>
              <w:rPr>
                <w:rFonts w:asciiTheme="minorHAnsi" w:hAnsiTheme="minorHAnsi"/>
                <w:sz w:val="16"/>
                <w:szCs w:val="16"/>
              </w:rPr>
              <w:t>A</w:t>
            </w:r>
            <w:r w:rsidRPr="007A2ACA">
              <w:rPr>
                <w:rFonts w:asciiTheme="minorHAnsi" w:hAnsiTheme="minorHAnsi"/>
                <w:sz w:val="16"/>
                <w:szCs w:val="16"/>
              </w:rPr>
              <w:t>10</w:t>
            </w:r>
          </w:p>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I1–</w:t>
            </w:r>
            <w:r w:rsidR="00B65667">
              <w:rPr>
                <w:rFonts w:asciiTheme="minorHAnsi" w:hAnsiTheme="minorHAnsi"/>
                <w:sz w:val="16"/>
                <w:szCs w:val="16"/>
              </w:rPr>
              <w:t>I8</w:t>
            </w:r>
          </w:p>
        </w:tc>
        <w:tc>
          <w:tcPr>
            <w:tcW w:w="469" w:type="pct"/>
          </w:tcPr>
          <w:p w:rsidR="009B50D7" w:rsidRPr="007A2ACA" w:rsidRDefault="009B50D7" w:rsidP="00644B3F">
            <w:pPr>
              <w:pStyle w:val="TableText"/>
              <w:spacing w:before="60" w:after="60"/>
              <w:rPr>
                <w:rFonts w:asciiTheme="minorHAnsi" w:hAnsiTheme="minorHAnsi"/>
                <w:sz w:val="16"/>
                <w:szCs w:val="16"/>
              </w:rPr>
            </w:pPr>
          </w:p>
        </w:tc>
        <w:tc>
          <w:tcPr>
            <w:tcW w:w="380" w:type="pct"/>
            <w:gridSpan w:val="2"/>
          </w:tcPr>
          <w:p w:rsidR="009B50D7" w:rsidRPr="007A2ACA" w:rsidRDefault="009B50D7" w:rsidP="00644B3F">
            <w:pPr>
              <w:pStyle w:val="TableText"/>
              <w:spacing w:before="60" w:after="60"/>
              <w:jc w:val="center"/>
              <w:rPr>
                <w:rFonts w:asciiTheme="minorHAnsi" w:hAnsiTheme="minorHAnsi"/>
                <w:sz w:val="16"/>
                <w:szCs w:val="16"/>
              </w:rPr>
            </w:pPr>
          </w:p>
        </w:tc>
        <w:tc>
          <w:tcPr>
            <w:tcW w:w="350" w:type="pct"/>
          </w:tcPr>
          <w:p w:rsidR="009B50D7" w:rsidRPr="007A2ACA" w:rsidRDefault="009B50D7" w:rsidP="00644B3F">
            <w:pPr>
              <w:pStyle w:val="TableText"/>
              <w:spacing w:before="60" w:after="60"/>
              <w:jc w:val="center"/>
              <w:rPr>
                <w:rFonts w:asciiTheme="minorHAnsi" w:hAnsiTheme="minorHAnsi"/>
                <w:sz w:val="16"/>
                <w:szCs w:val="16"/>
              </w:rPr>
            </w:pPr>
          </w:p>
        </w:tc>
        <w:tc>
          <w:tcPr>
            <w:tcW w:w="358" w:type="pct"/>
          </w:tcPr>
          <w:p w:rsidR="009B50D7" w:rsidRPr="007A2ACA" w:rsidRDefault="009B50D7" w:rsidP="00644B3F">
            <w:pPr>
              <w:pStyle w:val="TableText"/>
              <w:spacing w:before="60" w:after="60"/>
              <w:jc w:val="center"/>
              <w:rPr>
                <w:rFonts w:asciiTheme="minorHAnsi" w:hAnsiTheme="minorHAnsi"/>
                <w:sz w:val="16"/>
                <w:szCs w:val="16"/>
              </w:rPr>
            </w:pPr>
            <w:r>
              <w:rPr>
                <w:rFonts w:asciiTheme="minorHAnsi" w:hAnsiTheme="minorHAnsi"/>
                <w:sz w:val="16"/>
                <w:szCs w:val="16"/>
              </w:rPr>
              <w:t>X</w:t>
            </w:r>
          </w:p>
        </w:tc>
        <w:tc>
          <w:tcPr>
            <w:tcW w:w="439" w:type="pct"/>
          </w:tcPr>
          <w:p w:rsidR="009B50D7" w:rsidRPr="007A2ACA" w:rsidRDefault="009B50D7" w:rsidP="00644B3F">
            <w:pPr>
              <w:pStyle w:val="TableText"/>
              <w:spacing w:before="60" w:after="60"/>
              <w:jc w:val="center"/>
              <w:rPr>
                <w:rFonts w:asciiTheme="minorHAnsi" w:hAnsiTheme="minorHAnsi"/>
                <w:sz w:val="16"/>
                <w:szCs w:val="16"/>
              </w:rPr>
            </w:pPr>
          </w:p>
        </w:tc>
        <w:tc>
          <w:tcPr>
            <w:tcW w:w="345" w:type="pct"/>
          </w:tcPr>
          <w:p w:rsidR="009B50D7" w:rsidRPr="007A2ACA" w:rsidRDefault="009B50D7" w:rsidP="00644B3F">
            <w:pPr>
              <w:pStyle w:val="TableText"/>
              <w:spacing w:before="60" w:after="60"/>
              <w:jc w:val="center"/>
              <w:rPr>
                <w:rFonts w:asciiTheme="minorHAnsi" w:hAnsiTheme="minorHAnsi"/>
                <w:sz w:val="16"/>
                <w:szCs w:val="16"/>
              </w:rPr>
            </w:pPr>
          </w:p>
        </w:tc>
        <w:tc>
          <w:tcPr>
            <w:tcW w:w="1890" w:type="pct"/>
          </w:tcPr>
          <w:p w:rsidR="009B50D7" w:rsidRPr="007A2ACA" w:rsidRDefault="009B50D7" w:rsidP="00644B3F">
            <w:pPr>
              <w:pStyle w:val="TableText"/>
              <w:spacing w:before="60" w:after="60"/>
              <w:rPr>
                <w:rFonts w:asciiTheme="minorHAnsi" w:hAnsiTheme="minorHAnsi"/>
                <w:sz w:val="16"/>
                <w:szCs w:val="16"/>
              </w:rPr>
            </w:pPr>
            <w:r w:rsidRPr="007A2ACA">
              <w:rPr>
                <w:rFonts w:asciiTheme="minorHAnsi" w:hAnsiTheme="minorHAnsi"/>
                <w:sz w:val="16"/>
                <w:szCs w:val="16"/>
              </w:rPr>
              <w:t>Contact information is necessary to locate the respondent for the follow-up data collection 12 months later.</w:t>
            </w:r>
            <w:r>
              <w:rPr>
                <w:rFonts w:asciiTheme="minorHAnsi" w:hAnsiTheme="minorHAnsi"/>
                <w:sz w:val="16"/>
                <w:szCs w:val="16"/>
              </w:rPr>
              <w:t xml:space="preserve"> Date of birth will also be used to calculate age for the subgroup analysis.</w:t>
            </w:r>
          </w:p>
        </w:tc>
      </w:tr>
    </w:tbl>
    <w:p w:rsidR="00CA6A0C" w:rsidRPr="007A2ACA" w:rsidRDefault="00CA6A0C" w:rsidP="00CA6A0C">
      <w:pPr>
        <w:pStyle w:val="TableText"/>
      </w:pPr>
    </w:p>
    <w:p w:rsidR="009F3333" w:rsidRDefault="0056190F">
      <w:pPr>
        <w:pStyle w:val="TableSourceCaption"/>
      </w:pPr>
      <w:r w:rsidRPr="007A2ACA">
        <w:t>Sources:</w:t>
      </w:r>
      <w:r w:rsidRPr="007A2ACA">
        <w:tab/>
        <w:t xml:space="preserve">Building Strong Families Study (BSF), American Recovery and Reinvestment Act COBRA Subsidy Study (CBRA), Fragile Families and Child Well-Being Study (FFCWS), Work First New Jersey (WFNJ), </w:t>
      </w:r>
      <w:r w:rsidR="00E51AEA" w:rsidRPr="007A2ACA">
        <w:t xml:space="preserve">Parenting Alliance Measure (PAM), </w:t>
      </w:r>
      <w:r w:rsidRPr="007A2ACA">
        <w:t xml:space="preserve">Rural Welfare-to-Work Demonstration Evaluation (RWTW), </w:t>
      </w:r>
      <w:r w:rsidR="00E51AEA" w:rsidRPr="007A2ACA">
        <w:t xml:space="preserve">Patient Health Questionnaire (PHQ-9), </w:t>
      </w:r>
      <w:r w:rsidRPr="007A2ACA">
        <w:t>Serious Violent Offender Reentry</w:t>
      </w:r>
      <w:r w:rsidR="00710AED" w:rsidRPr="007A2ACA">
        <w:t xml:space="preserve"> Initiative Evaluation (SVORI</w:t>
      </w:r>
      <w:r w:rsidR="00933F79" w:rsidRPr="007A2ACA">
        <w:t>)</w:t>
      </w:r>
      <w:r w:rsidR="00626FE1">
        <w:t>, Supporting Healthy Marriage (SHM)</w:t>
      </w:r>
      <w:r w:rsidR="00592B0D">
        <w:t>, Mother and Infant Home Visiting Program Evaluation (MIHOPE</w:t>
      </w:r>
      <w:r w:rsidR="00DC4E2D">
        <w:t>).</w:t>
      </w:r>
    </w:p>
    <w:p w:rsidR="002111E3" w:rsidRPr="007A2ACA" w:rsidRDefault="00626FE1" w:rsidP="00105E18">
      <w:pPr>
        <w:pStyle w:val="TableSourceCaption"/>
        <w:sectPr w:rsidR="002111E3" w:rsidRPr="007A2ACA" w:rsidSect="00644B3F">
          <w:headerReference w:type="default" r:id="rId9"/>
          <w:footerReference w:type="default" r:id="rId10"/>
          <w:headerReference w:type="first" r:id="rId11"/>
          <w:endnotePr>
            <w:numFmt w:val="decimal"/>
          </w:endnotePr>
          <w:pgSz w:w="15840" w:h="12240" w:orient="landscape" w:code="1"/>
          <w:pgMar w:top="1440" w:right="1440" w:bottom="576" w:left="1440" w:header="792" w:footer="288" w:gutter="0"/>
          <w:pgNumType w:start="3"/>
          <w:cols w:space="720"/>
          <w:titlePg/>
          <w:docGrid w:linePitch="326"/>
        </w:sectPr>
      </w:pPr>
      <w:r>
        <w:t xml:space="preserve">. </w:t>
      </w:r>
    </w:p>
    <w:p w:rsidR="00EC5D6E" w:rsidRPr="007A2ACA" w:rsidRDefault="00EC5D6E" w:rsidP="00644B3F">
      <w:pPr>
        <w:pStyle w:val="Heading1Black"/>
      </w:pPr>
      <w:r w:rsidRPr="007A2ACA">
        <w:lastRenderedPageBreak/>
        <w:t>KEY OUTCOME DOMAINS</w:t>
      </w:r>
    </w:p>
    <w:p w:rsidR="00406AB3" w:rsidRPr="007A2ACA" w:rsidRDefault="00406AB3" w:rsidP="00406AB3">
      <w:pPr>
        <w:tabs>
          <w:tab w:val="clear" w:pos="432"/>
        </w:tabs>
        <w:spacing w:line="240" w:lineRule="auto"/>
        <w:ind w:firstLine="0"/>
        <w:jc w:val="left"/>
      </w:pPr>
      <w:r>
        <w:t xml:space="preserve">Relationship status (marriage, romantic involvement) </w:t>
      </w:r>
    </w:p>
    <w:p w:rsidR="001220A7" w:rsidRDefault="001220A7" w:rsidP="001220A7">
      <w:pPr>
        <w:tabs>
          <w:tab w:val="clear" w:pos="432"/>
        </w:tabs>
        <w:spacing w:line="240" w:lineRule="auto"/>
        <w:ind w:firstLine="0"/>
        <w:jc w:val="left"/>
      </w:pPr>
      <w:r>
        <w:t>Relationship quality</w:t>
      </w:r>
    </w:p>
    <w:p w:rsidR="001220A7" w:rsidRPr="007A2ACA" w:rsidRDefault="001220A7" w:rsidP="001220A7">
      <w:pPr>
        <w:tabs>
          <w:tab w:val="clear" w:pos="432"/>
        </w:tabs>
        <w:spacing w:line="240" w:lineRule="auto"/>
        <w:ind w:firstLine="0"/>
        <w:jc w:val="left"/>
      </w:pPr>
      <w:r w:rsidRPr="007A2ACA">
        <w:t>Attitudes</w:t>
      </w:r>
      <w:r>
        <w:t xml:space="preserve"> towards marriage and parenting</w:t>
      </w:r>
    </w:p>
    <w:p w:rsidR="001220A7" w:rsidRDefault="001220A7" w:rsidP="00EC5D6E">
      <w:pPr>
        <w:tabs>
          <w:tab w:val="clear" w:pos="432"/>
        </w:tabs>
        <w:spacing w:line="240" w:lineRule="auto"/>
        <w:ind w:firstLine="0"/>
        <w:jc w:val="left"/>
      </w:pPr>
      <w:r>
        <w:t>Parental e</w:t>
      </w:r>
      <w:r w:rsidRPr="007A2ACA">
        <w:t>mployment</w:t>
      </w:r>
      <w:r>
        <w:t xml:space="preserve"> </w:t>
      </w:r>
    </w:p>
    <w:p w:rsidR="001220A7" w:rsidRPr="007A2ACA" w:rsidRDefault="001220A7" w:rsidP="001220A7">
      <w:pPr>
        <w:tabs>
          <w:tab w:val="clear" w:pos="432"/>
        </w:tabs>
        <w:spacing w:line="240" w:lineRule="auto"/>
        <w:ind w:firstLine="0"/>
        <w:jc w:val="left"/>
      </w:pPr>
      <w:r w:rsidRPr="007A2ACA">
        <w:t>Co</w:t>
      </w:r>
      <w:r>
        <w:t>-</w:t>
      </w:r>
      <w:r w:rsidRPr="007A2ACA">
        <w:t>parenting</w:t>
      </w:r>
    </w:p>
    <w:p w:rsidR="001220A7" w:rsidRDefault="001220A7" w:rsidP="00EC5D6E">
      <w:pPr>
        <w:tabs>
          <w:tab w:val="clear" w:pos="432"/>
        </w:tabs>
        <w:spacing w:line="240" w:lineRule="auto"/>
        <w:ind w:firstLine="0"/>
        <w:jc w:val="left"/>
      </w:pPr>
      <w:r>
        <w:t xml:space="preserve">Father involvement (father presence, father engagement, financial support) </w:t>
      </w:r>
    </w:p>
    <w:p w:rsidR="00461A16" w:rsidRDefault="00461A16" w:rsidP="00EC5D6E">
      <w:pPr>
        <w:tabs>
          <w:tab w:val="clear" w:pos="432"/>
        </w:tabs>
        <w:spacing w:line="240" w:lineRule="auto"/>
        <w:ind w:firstLine="0"/>
        <w:jc w:val="left"/>
      </w:pPr>
      <w:r>
        <w:t xml:space="preserve">Parental </w:t>
      </w:r>
      <w:r w:rsidR="001220A7">
        <w:t>well-being (includes mental health)</w:t>
      </w:r>
    </w:p>
    <w:p w:rsidR="001220A7" w:rsidRDefault="001220A7" w:rsidP="001220A7">
      <w:pPr>
        <w:tabs>
          <w:tab w:val="clear" w:pos="432"/>
        </w:tabs>
        <w:spacing w:line="240" w:lineRule="auto"/>
        <w:ind w:firstLine="0"/>
        <w:jc w:val="left"/>
      </w:pPr>
      <w:r w:rsidRPr="007A2ACA">
        <w:t xml:space="preserve">Child </w:t>
      </w:r>
      <w:r>
        <w:t>well-being (includes family and economic stability, socio-emotional well-being)</w:t>
      </w:r>
    </w:p>
    <w:p w:rsidR="00406AB3" w:rsidRDefault="00406AB3" w:rsidP="001220A7">
      <w:pPr>
        <w:tabs>
          <w:tab w:val="clear" w:pos="432"/>
        </w:tabs>
        <w:spacing w:line="240" w:lineRule="auto"/>
        <w:ind w:firstLine="0"/>
        <w:jc w:val="left"/>
      </w:pPr>
      <w:r>
        <w:t>Service receipt</w:t>
      </w:r>
    </w:p>
    <w:p w:rsidR="002B1A6B" w:rsidRPr="007A2ACA" w:rsidRDefault="002B1A6B" w:rsidP="001220A7">
      <w:pPr>
        <w:tabs>
          <w:tab w:val="clear" w:pos="432"/>
        </w:tabs>
        <w:spacing w:line="240" w:lineRule="auto"/>
        <w:ind w:firstLine="0"/>
        <w:jc w:val="left"/>
      </w:pPr>
    </w:p>
    <w:p w:rsidR="00EC5D6E" w:rsidRPr="007A2ACA" w:rsidRDefault="00EC5D6E" w:rsidP="00CF61C4">
      <w:pPr>
        <w:pStyle w:val="Heading1Black"/>
      </w:pPr>
      <w:r w:rsidRPr="007A2ACA">
        <w:t>KEY SUBGROUPS</w:t>
      </w:r>
    </w:p>
    <w:p w:rsidR="001220A7" w:rsidRDefault="002B1A6B" w:rsidP="00EC5D6E">
      <w:pPr>
        <w:tabs>
          <w:tab w:val="clear" w:pos="432"/>
        </w:tabs>
        <w:spacing w:line="240" w:lineRule="auto"/>
        <w:ind w:firstLine="0"/>
        <w:jc w:val="left"/>
      </w:pPr>
      <w:r>
        <w:t>Initial relationship status</w:t>
      </w:r>
    </w:p>
    <w:p w:rsidR="001220A7" w:rsidRDefault="001220A7" w:rsidP="00EC5D6E">
      <w:pPr>
        <w:tabs>
          <w:tab w:val="clear" w:pos="432"/>
        </w:tabs>
        <w:spacing w:line="240" w:lineRule="auto"/>
        <w:ind w:firstLine="0"/>
        <w:jc w:val="left"/>
      </w:pPr>
      <w:r>
        <w:t>Initial relationship quality</w:t>
      </w:r>
    </w:p>
    <w:p w:rsidR="001220A7" w:rsidRDefault="001220A7" w:rsidP="00EC5D6E">
      <w:pPr>
        <w:tabs>
          <w:tab w:val="clear" w:pos="432"/>
        </w:tabs>
        <w:spacing w:line="240" w:lineRule="auto"/>
        <w:ind w:firstLine="0"/>
        <w:jc w:val="left"/>
      </w:pPr>
      <w:r>
        <w:t>Father’s e</w:t>
      </w:r>
      <w:r w:rsidRPr="007A2ACA">
        <w:t xml:space="preserve">mployment status </w:t>
      </w:r>
      <w:r w:rsidR="00406AB3">
        <w:t>at baseline</w:t>
      </w:r>
    </w:p>
    <w:p w:rsidR="00EC5D6E" w:rsidRPr="007A2ACA" w:rsidRDefault="00EC5D6E" w:rsidP="00EC5D6E">
      <w:pPr>
        <w:tabs>
          <w:tab w:val="clear" w:pos="432"/>
        </w:tabs>
        <w:spacing w:line="240" w:lineRule="auto"/>
        <w:ind w:firstLine="0"/>
        <w:jc w:val="left"/>
      </w:pPr>
      <w:r w:rsidRPr="007A2ACA">
        <w:t>Race/ethnicity</w:t>
      </w:r>
    </w:p>
    <w:p w:rsidR="00EC5D6E" w:rsidRPr="007A2ACA" w:rsidRDefault="002B1A6B" w:rsidP="00EC5D6E">
      <w:pPr>
        <w:tabs>
          <w:tab w:val="clear" w:pos="432"/>
        </w:tabs>
        <w:spacing w:line="240" w:lineRule="auto"/>
        <w:ind w:firstLine="0"/>
        <w:jc w:val="left"/>
      </w:pPr>
      <w:r>
        <w:t>Parents’ e</w:t>
      </w:r>
      <w:r w:rsidR="00EC5D6E" w:rsidRPr="007A2ACA">
        <w:t>ducational attainment</w:t>
      </w:r>
    </w:p>
    <w:p w:rsidR="001220A7" w:rsidRDefault="002B1A6B" w:rsidP="00EC5D6E">
      <w:pPr>
        <w:tabs>
          <w:tab w:val="clear" w:pos="432"/>
        </w:tabs>
        <w:spacing w:line="240" w:lineRule="auto"/>
        <w:ind w:firstLine="0"/>
        <w:jc w:val="left"/>
      </w:pPr>
      <w:r>
        <w:t>Parents’ a</w:t>
      </w:r>
      <w:r w:rsidR="001220A7">
        <w:t>ge</w:t>
      </w:r>
      <w:r>
        <w:t>s</w:t>
      </w:r>
    </w:p>
    <w:p w:rsidR="007956F5" w:rsidRDefault="001220A7" w:rsidP="00EC5D6E">
      <w:pPr>
        <w:tabs>
          <w:tab w:val="clear" w:pos="432"/>
        </w:tabs>
        <w:spacing w:line="240" w:lineRule="auto"/>
        <w:ind w:firstLine="0"/>
        <w:jc w:val="left"/>
      </w:pPr>
      <w:r>
        <w:t>Whether any</w:t>
      </w:r>
      <w:r w:rsidR="007956F5">
        <w:t xml:space="preserve"> children</w:t>
      </w:r>
      <w:r>
        <w:t xml:space="preserve"> with other partners</w:t>
      </w:r>
    </w:p>
    <w:p w:rsidR="007956F5" w:rsidRDefault="007956F5" w:rsidP="00EC5D6E">
      <w:pPr>
        <w:tabs>
          <w:tab w:val="clear" w:pos="432"/>
        </w:tabs>
        <w:spacing w:line="240" w:lineRule="auto"/>
        <w:ind w:firstLine="0"/>
        <w:jc w:val="left"/>
      </w:pPr>
    </w:p>
    <w:p w:rsidR="00EC5D6E" w:rsidRPr="007A2ACA" w:rsidRDefault="00EC5D6E" w:rsidP="00EC5D6E">
      <w:pPr>
        <w:tabs>
          <w:tab w:val="clear" w:pos="432"/>
        </w:tabs>
        <w:spacing w:line="240" w:lineRule="auto"/>
        <w:ind w:firstLine="0"/>
        <w:jc w:val="left"/>
      </w:pPr>
    </w:p>
    <w:p w:rsidR="00EC5D6E" w:rsidRPr="007A2ACA" w:rsidRDefault="00EC5D6E" w:rsidP="00EC5D6E">
      <w:pPr>
        <w:tabs>
          <w:tab w:val="clear" w:pos="432"/>
        </w:tabs>
        <w:spacing w:line="240" w:lineRule="auto"/>
        <w:ind w:firstLine="0"/>
        <w:jc w:val="left"/>
      </w:pPr>
    </w:p>
    <w:p w:rsidR="00EC5D6E" w:rsidRPr="007A2ACA" w:rsidRDefault="00EC5D6E" w:rsidP="00EC5D6E">
      <w:pPr>
        <w:tabs>
          <w:tab w:val="clear" w:pos="432"/>
        </w:tabs>
        <w:spacing w:line="240" w:lineRule="auto"/>
        <w:ind w:firstLine="0"/>
        <w:jc w:val="left"/>
        <w:rPr>
          <w:rFonts w:ascii="Lucida Sans" w:hAnsi="Lucida Sans"/>
          <w:b/>
          <w:caps/>
        </w:rPr>
      </w:pPr>
      <w:r w:rsidRPr="007A2ACA">
        <w:br w:type="page"/>
      </w:r>
    </w:p>
    <w:p w:rsidR="00EC5D6E" w:rsidRPr="007A2ACA" w:rsidRDefault="00EC5D6E" w:rsidP="00EC5D6E">
      <w:pPr>
        <w:pStyle w:val="Heading1Black"/>
      </w:pPr>
      <w:r w:rsidRPr="007A2ACA">
        <w:lastRenderedPageBreak/>
        <w:t>SURVEYS REFERENCED</w:t>
      </w:r>
    </w:p>
    <w:p w:rsidR="00EC5D6E" w:rsidRPr="007A2ACA" w:rsidRDefault="00EC5D6E" w:rsidP="00EC5D6E">
      <w:pPr>
        <w:pStyle w:val="NormalSS"/>
        <w:rPr>
          <w:bCs/>
        </w:rPr>
      </w:pPr>
      <w:r w:rsidRPr="007A2ACA">
        <w:t xml:space="preserve">The list below contains brief descriptions of the </w:t>
      </w:r>
      <w:r w:rsidR="00DC4E2D">
        <w:t>eight</w:t>
      </w:r>
      <w:r w:rsidR="00DC4E2D" w:rsidRPr="007A2ACA">
        <w:t xml:space="preserve"> </w:t>
      </w:r>
      <w:r w:rsidRPr="007A2ACA">
        <w:t xml:space="preserve">surveys referenced in the PACT HM baseline survey, as well as locations of the surveys referenced. Descriptions were compiled from websites about the surveys and descriptions of </w:t>
      </w:r>
      <w:proofErr w:type="spellStart"/>
      <w:r w:rsidRPr="007A2ACA">
        <w:t>Mathematica</w:t>
      </w:r>
      <w:proofErr w:type="spellEnd"/>
      <w:r w:rsidRPr="007A2ACA">
        <w:t xml:space="preserve"> studies were gathered from project summaries.</w:t>
      </w:r>
      <w:r w:rsidRPr="007A2ACA">
        <w:rPr>
          <w:b/>
          <w:bCs/>
        </w:rPr>
        <w:t xml:space="preserve"> </w:t>
      </w:r>
      <w:r w:rsidRPr="007A2ACA">
        <w:rPr>
          <w:bCs/>
        </w:rPr>
        <w:t xml:space="preserve">When necessary, we modified questions drawn from these surveys to make them easier to understand or to have the questions align more closely with the baseline survey’s goals. </w:t>
      </w:r>
    </w:p>
    <w:p w:rsidR="00EC5D6E" w:rsidRPr="007A2ACA" w:rsidRDefault="00EC5D6E" w:rsidP="00EC5D6E">
      <w:pPr>
        <w:pStyle w:val="Heading3NoTOC"/>
      </w:pPr>
      <w:r w:rsidRPr="007A2ACA">
        <w:t>1.</w:t>
      </w:r>
      <w:r w:rsidRPr="007A2ACA">
        <w:tab/>
        <w:t>Building Strong Families Study (BSF)</w:t>
      </w:r>
    </w:p>
    <w:p w:rsidR="00EC5D6E" w:rsidRPr="007A2ACA" w:rsidRDefault="00EC5D6E" w:rsidP="00EC5D6E">
      <w:pPr>
        <w:pStyle w:val="NormalSS"/>
      </w:pPr>
      <w:r w:rsidRPr="007A2ACA">
        <w:t>The United States Department of Health and Human Services/Administration for Children and Families (ACF)</w:t>
      </w:r>
      <w:r w:rsidRPr="007A2ACA">
        <w:rPr>
          <w:color w:val="292526"/>
        </w:rPr>
        <w:t xml:space="preserve"> </w:t>
      </w:r>
      <w:r w:rsidRPr="007A2ACA">
        <w:t>initiated the Building Strong Families (BSF) project</w:t>
      </w:r>
      <w:r w:rsidRPr="007A2ACA">
        <w:rPr>
          <w:color w:val="292526"/>
        </w:rPr>
        <w:t xml:space="preserve"> </w:t>
      </w:r>
      <w:r w:rsidRPr="007A2ACA">
        <w:t xml:space="preserve">to help interested and romantically involved low-income, unwed parents build stronger relationships and thus enhance their child’s </w:t>
      </w:r>
      <w:proofErr w:type="spellStart"/>
      <w:r w:rsidRPr="007A2ACA">
        <w:t>well being</w:t>
      </w:r>
      <w:proofErr w:type="spellEnd"/>
      <w:r w:rsidRPr="007A2ACA">
        <w:t xml:space="preserve"> and their own future. The BSF evaluation being conducted by </w:t>
      </w:r>
      <w:proofErr w:type="spellStart"/>
      <w:r w:rsidRPr="007A2ACA">
        <w:t>Mathematica</w:t>
      </w:r>
      <w:proofErr w:type="spellEnd"/>
      <w:r w:rsidRPr="007A2ACA">
        <w:t xml:space="preserve"> is designed to test the effectiveness of these programs for couples and children. BSF data collection included a baseline information form to collect demographic and socioeconomic data along with two follow-up surveys. The follow-up surveys included questions related to mother-father relationships, family structure, fathers’ involvement in child rearing, parent-child relationships and the home environment, family functioning, child well-being and development, and parental well-being.</w:t>
      </w:r>
    </w:p>
    <w:p w:rsidR="00EC5D6E" w:rsidRPr="007A2ACA" w:rsidRDefault="00EC5D6E" w:rsidP="00EC5D6E">
      <w:pPr>
        <w:pStyle w:val="NormalSS"/>
        <w:rPr>
          <w:i/>
        </w:rPr>
      </w:pPr>
      <w:r w:rsidRPr="007A2ACA">
        <w:rPr>
          <w:i/>
        </w:rPr>
        <w:t xml:space="preserve">Surveys are available from </w:t>
      </w:r>
      <w:proofErr w:type="spellStart"/>
      <w:r w:rsidRPr="007A2ACA">
        <w:rPr>
          <w:i/>
        </w:rPr>
        <w:t>Mathematica</w:t>
      </w:r>
      <w:proofErr w:type="spellEnd"/>
      <w:r w:rsidRPr="007A2ACA">
        <w:rPr>
          <w:i/>
        </w:rPr>
        <w:t xml:space="preserve"> upon request.</w:t>
      </w:r>
    </w:p>
    <w:p w:rsidR="00EC5D6E" w:rsidRPr="007A2ACA" w:rsidRDefault="00EC5D6E" w:rsidP="00EC5D6E">
      <w:pPr>
        <w:pStyle w:val="Heading3NoTOC"/>
      </w:pPr>
      <w:r w:rsidRPr="007A2ACA">
        <w:t>2.</w:t>
      </w:r>
      <w:r w:rsidRPr="007A2ACA">
        <w:tab/>
        <w:t>American Recovery and Reinvestment Act COBRA Subsidy Study (CBRA)</w:t>
      </w:r>
    </w:p>
    <w:p w:rsidR="00EC5D6E" w:rsidRPr="007A2ACA" w:rsidRDefault="00EC5D6E" w:rsidP="00EC5D6E">
      <w:pPr>
        <w:pStyle w:val="NormalSS"/>
      </w:pPr>
      <w:r w:rsidRPr="007A2ACA">
        <w:t xml:space="preserve">Sponsored by the U.S. Department of Labor, </w:t>
      </w:r>
      <w:proofErr w:type="spellStart"/>
      <w:r w:rsidRPr="007A2ACA">
        <w:t>Mathematica’s</w:t>
      </w:r>
      <w:proofErr w:type="spellEnd"/>
      <w:r w:rsidRPr="007A2ACA">
        <w:t xml:space="preserve"> American Recovery and Reinvestment Act (ARRA) COBRA Subsidy study examines the effect of the availability of an ARRA COBRA premium subsidy on the take-up of COBRA coverage and other health and employment outcomes. As part of the study, </w:t>
      </w:r>
      <w:proofErr w:type="spellStart"/>
      <w:r w:rsidRPr="007A2ACA">
        <w:t>Mathematica</w:t>
      </w:r>
      <w:proofErr w:type="spellEnd"/>
      <w:r w:rsidRPr="007A2ACA">
        <w:t xml:space="preserve"> will conduct a survey of COBRA-eligible individuals drawn from state Unemployment Insurance recipients. The CBRA survey asks questions related to respondents’ demographic characteristics, employment history, receipt of social services, and health insurance. </w:t>
      </w:r>
    </w:p>
    <w:p w:rsidR="00EC5D6E" w:rsidRPr="007A2ACA" w:rsidRDefault="00EC5D6E" w:rsidP="00EC5D6E">
      <w:pPr>
        <w:pStyle w:val="NormalSS"/>
        <w:rPr>
          <w:i/>
        </w:rPr>
      </w:pPr>
      <w:r w:rsidRPr="007A2ACA">
        <w:rPr>
          <w:i/>
        </w:rPr>
        <w:t xml:space="preserve">Surveys are available from </w:t>
      </w:r>
      <w:proofErr w:type="spellStart"/>
      <w:r w:rsidRPr="007A2ACA">
        <w:rPr>
          <w:i/>
        </w:rPr>
        <w:t>Mathematica</w:t>
      </w:r>
      <w:proofErr w:type="spellEnd"/>
      <w:r w:rsidRPr="007A2ACA">
        <w:rPr>
          <w:i/>
        </w:rPr>
        <w:t xml:space="preserve"> upon request.</w:t>
      </w:r>
    </w:p>
    <w:p w:rsidR="00EC5D6E" w:rsidRPr="007A2ACA" w:rsidRDefault="00EC5D6E" w:rsidP="00EC5D6E">
      <w:pPr>
        <w:pStyle w:val="Heading3NoTOC"/>
      </w:pPr>
      <w:r w:rsidRPr="007A2ACA">
        <w:t>3.</w:t>
      </w:r>
      <w:r w:rsidRPr="007A2ACA">
        <w:tab/>
        <w:t>Fragile Families and Child Well-Being Study (FFCWS)</w:t>
      </w:r>
    </w:p>
    <w:p w:rsidR="00EC5D6E" w:rsidRPr="007A2ACA" w:rsidRDefault="00EC5D6E" w:rsidP="00EC5D6E">
      <w:pPr>
        <w:pStyle w:val="NormalSS"/>
      </w:pPr>
      <w:r w:rsidRPr="007A2ACA">
        <w:t xml:space="preserve">The Fragile Families and Child Well-Being Study is a longitudinal study of a cohort of nearly 5,000 children born between 1998 and 2000 from birth through age five. Approximately one-third of the children were born to unmarried parents. Interviews were conducted with both mothers and fathers covering a range of topics including attitudes, relationships, and parenting behavior. </w:t>
      </w:r>
    </w:p>
    <w:p w:rsidR="00EC5D6E" w:rsidRPr="007A2ACA" w:rsidRDefault="00EC5D6E" w:rsidP="00EC5D6E">
      <w:pPr>
        <w:pStyle w:val="NormalSS"/>
        <w:rPr>
          <w:i/>
        </w:rPr>
      </w:pPr>
      <w:r w:rsidRPr="007A2ACA">
        <w:rPr>
          <w:i/>
        </w:rPr>
        <w:t xml:space="preserve">Study protocols and codebooks can be found here: </w:t>
      </w:r>
      <w:hyperlink r:id="rId12" w:history="1">
        <w:r w:rsidRPr="007A2ACA">
          <w:rPr>
            <w:rStyle w:val="Hyperlink"/>
            <w:i/>
          </w:rPr>
          <w:t>http://www.fragilefamilies.princeton.edu/documentation.asp</w:t>
        </w:r>
      </w:hyperlink>
    </w:p>
    <w:p w:rsidR="00EC5D6E" w:rsidRPr="007A2ACA" w:rsidRDefault="007956F5" w:rsidP="00EC5D6E">
      <w:pPr>
        <w:pStyle w:val="Heading3NoTOC"/>
      </w:pPr>
      <w:r>
        <w:t>4</w:t>
      </w:r>
      <w:r w:rsidR="00EC5D6E" w:rsidRPr="007A2ACA">
        <w:t>.</w:t>
      </w:r>
      <w:r w:rsidR="00EC5D6E" w:rsidRPr="007A2ACA">
        <w:tab/>
        <w:t>Work First New Jersey (WFNJ)</w:t>
      </w:r>
    </w:p>
    <w:p w:rsidR="00EC5D6E" w:rsidRPr="007A2ACA" w:rsidRDefault="00EC5D6E" w:rsidP="00EC5D6E">
      <w:pPr>
        <w:pStyle w:val="NormalSS"/>
      </w:pPr>
      <w:proofErr w:type="spellStart"/>
      <w:r w:rsidRPr="007A2ACA">
        <w:t>Mathematica</w:t>
      </w:r>
      <w:proofErr w:type="spellEnd"/>
      <w:r w:rsidRPr="007A2ACA">
        <w:t xml:space="preserve"> evaluated the effects of New Jersey’s initiative to help welfare </w:t>
      </w:r>
      <w:proofErr w:type="gramStart"/>
      <w:r w:rsidRPr="007A2ACA">
        <w:t>recipients</w:t>
      </w:r>
      <w:proofErr w:type="gramEnd"/>
      <w:r w:rsidRPr="007A2ACA">
        <w:t xml:space="preserve"> transition from welfare to work. WFNJ interviewed sample members annually for five years documenting changes in household composition, income, employment, and other indicators of well-being.  </w:t>
      </w:r>
    </w:p>
    <w:p w:rsidR="00EC5D6E" w:rsidRPr="007A2ACA" w:rsidRDefault="00EC5D6E" w:rsidP="00EC5D6E">
      <w:pPr>
        <w:pStyle w:val="NormalSS"/>
        <w:rPr>
          <w:i/>
        </w:rPr>
      </w:pPr>
      <w:r w:rsidRPr="007A2ACA">
        <w:rPr>
          <w:i/>
        </w:rPr>
        <w:lastRenderedPageBreak/>
        <w:t xml:space="preserve">Surveys are available from </w:t>
      </w:r>
      <w:proofErr w:type="spellStart"/>
      <w:r w:rsidRPr="007A2ACA">
        <w:rPr>
          <w:i/>
        </w:rPr>
        <w:t>Mathematica</w:t>
      </w:r>
      <w:proofErr w:type="spellEnd"/>
      <w:r w:rsidRPr="007A2ACA">
        <w:rPr>
          <w:i/>
        </w:rPr>
        <w:t xml:space="preserve"> upon request.</w:t>
      </w:r>
    </w:p>
    <w:p w:rsidR="00EC5D6E" w:rsidRPr="007A2ACA" w:rsidRDefault="007956F5" w:rsidP="00EC5D6E">
      <w:pPr>
        <w:pStyle w:val="Heading3NoTOC"/>
      </w:pPr>
      <w:r>
        <w:t>5</w:t>
      </w:r>
      <w:r w:rsidR="00EC5D6E" w:rsidRPr="007A2ACA">
        <w:t>.</w:t>
      </w:r>
      <w:r w:rsidR="00EC5D6E" w:rsidRPr="007A2ACA">
        <w:tab/>
        <w:t>Rural Welfare-to-Work Demonstration Evaluation (RWTW)</w:t>
      </w:r>
    </w:p>
    <w:p w:rsidR="00EC5D6E" w:rsidRPr="007A2ACA" w:rsidRDefault="00EC5D6E" w:rsidP="00EC5D6E">
      <w:pPr>
        <w:pStyle w:val="NormalSS"/>
      </w:pPr>
      <w:proofErr w:type="spellStart"/>
      <w:r w:rsidRPr="007A2ACA">
        <w:t>Mathematica’s</w:t>
      </w:r>
      <w:proofErr w:type="spellEnd"/>
      <w:r w:rsidRPr="007A2ACA">
        <w:t xml:space="preserve"> Rural Welfare-to-Work Strategies Demonstration Evaluation used random assignment to assess innovative approaches to helping welfare-dependent and other low-income families in rural areas to enter, maintain, and advance in employment and to secure family well-being. Data collection included a baseline information form to collect demographic and socioeconomic data on sample members and two follow-up surveys to collect detailed employment history data as well as information on various outcomes related to individual and family well-being. </w:t>
      </w:r>
    </w:p>
    <w:p w:rsidR="00EC5D6E" w:rsidRPr="007A2ACA" w:rsidRDefault="00EC5D6E" w:rsidP="00EC5D6E">
      <w:pPr>
        <w:pStyle w:val="NormalSS"/>
        <w:rPr>
          <w:i/>
        </w:rPr>
      </w:pPr>
      <w:r w:rsidRPr="007A2ACA">
        <w:rPr>
          <w:i/>
        </w:rPr>
        <w:t xml:space="preserve">Surveys are available from </w:t>
      </w:r>
      <w:proofErr w:type="spellStart"/>
      <w:r w:rsidRPr="007A2ACA">
        <w:rPr>
          <w:i/>
        </w:rPr>
        <w:t>Mathematica</w:t>
      </w:r>
      <w:proofErr w:type="spellEnd"/>
      <w:r w:rsidRPr="007A2ACA">
        <w:rPr>
          <w:i/>
        </w:rPr>
        <w:t xml:space="preserve"> upon request.</w:t>
      </w:r>
    </w:p>
    <w:p w:rsidR="00EC5D6E" w:rsidRPr="007A2ACA" w:rsidRDefault="007956F5" w:rsidP="00EC5D6E">
      <w:pPr>
        <w:pStyle w:val="Heading3NoTOC"/>
      </w:pPr>
      <w:r>
        <w:t>6</w:t>
      </w:r>
      <w:r w:rsidR="00EC5D6E" w:rsidRPr="007A2ACA">
        <w:t>.</w:t>
      </w:r>
      <w:r w:rsidR="00EC5D6E" w:rsidRPr="007A2ACA">
        <w:tab/>
        <w:t>Evaluation of the Serious Violent Offender Reentry Initiative (SVORI)</w:t>
      </w:r>
    </w:p>
    <w:p w:rsidR="00EC5D6E" w:rsidRPr="007A2ACA" w:rsidRDefault="00EC5D6E" w:rsidP="00EC5D6E">
      <w:pPr>
        <w:pStyle w:val="NormalSS"/>
      </w:pPr>
      <w:r w:rsidRPr="007A2ACA">
        <w:t xml:space="preserve">The Evaluation of the Serious Violent Offender Reentry Initiative (SVORI) was a multi-year, multi-site evaluation funded by National Institute of Justice. The impact evaluation was designed to measure the impact of enhanced reentry programming on post-release outcomes. As part of the evaluation, interviews were conducted at four points in time. </w:t>
      </w:r>
    </w:p>
    <w:p w:rsidR="00EC5D6E" w:rsidRPr="007A2ACA" w:rsidRDefault="00EC5D6E" w:rsidP="00EC5D6E">
      <w:pPr>
        <w:pStyle w:val="NormalSS"/>
        <w:rPr>
          <w:i/>
        </w:rPr>
      </w:pPr>
      <w:r w:rsidRPr="007A2ACA">
        <w:rPr>
          <w:i/>
        </w:rPr>
        <w:t>Surveys are available from the National Archive of Criminal Justice Data.</w:t>
      </w:r>
    </w:p>
    <w:p w:rsidR="00EC5D6E" w:rsidRPr="007A2ACA" w:rsidRDefault="007956F5" w:rsidP="00EC5D6E">
      <w:pPr>
        <w:pStyle w:val="Heading3NoTOC"/>
      </w:pPr>
      <w:r>
        <w:t>7</w:t>
      </w:r>
      <w:r w:rsidR="00EC5D6E" w:rsidRPr="007A2ACA">
        <w:t>.</w:t>
      </w:r>
      <w:r w:rsidR="00EC5D6E" w:rsidRPr="007A2ACA">
        <w:tab/>
        <w:t>Supporting Healthy Marriage (SHM)</w:t>
      </w:r>
    </w:p>
    <w:p w:rsidR="00EC5D6E" w:rsidRPr="007A2ACA" w:rsidRDefault="00DA54CF" w:rsidP="00EC5D6E">
      <w:pPr>
        <w:pStyle w:val="NormalSS"/>
      </w:pPr>
      <w:r>
        <w:t xml:space="preserve">ACF </w:t>
      </w:r>
      <w:r w:rsidR="00EC5D6E" w:rsidRPr="007A2ACA">
        <w:t xml:space="preserve">sponsors the Supporting Healthy Marriage project (SHM). SHM is a multi-year, multi-site evaluation of marriage education programs for low-income married couples. Data collection includes baseline </w:t>
      </w:r>
      <w:r w:rsidR="009A3BA5" w:rsidRPr="007A2ACA">
        <w:t xml:space="preserve">information forms to determine eligibility and collect demographic information, a 12-month follow-up survey to measure short-term impacts of the marriage education program, and a 30-month follow-up survey to measure longer-term impacts. </w:t>
      </w:r>
    </w:p>
    <w:p w:rsidR="00F4605E" w:rsidRDefault="002A5E5E" w:rsidP="004B6706">
      <w:pPr>
        <w:pStyle w:val="NormalSS"/>
        <w:ind w:firstLine="0"/>
        <w:jc w:val="left"/>
        <w:rPr>
          <w:i/>
        </w:rPr>
      </w:pPr>
      <w:r>
        <w:rPr>
          <w:i/>
        </w:rPr>
        <w:tab/>
      </w:r>
      <w:r w:rsidR="00EC5D6E" w:rsidRPr="007A2ACA">
        <w:rPr>
          <w:i/>
        </w:rPr>
        <w:t>Surveys are available</w:t>
      </w:r>
      <w:r w:rsidR="00EC31E8" w:rsidRPr="007A2ACA">
        <w:rPr>
          <w:i/>
        </w:rPr>
        <w:t xml:space="preserve"> from</w:t>
      </w:r>
      <w:r>
        <w:rPr>
          <w:i/>
        </w:rPr>
        <w:t xml:space="preserve"> MDRC</w:t>
      </w:r>
      <w:r w:rsidR="00B05995">
        <w:rPr>
          <w:i/>
        </w:rPr>
        <w:t>.</w:t>
      </w:r>
    </w:p>
    <w:p w:rsidR="00592B0D" w:rsidRDefault="00592B0D" w:rsidP="004B6706">
      <w:pPr>
        <w:pStyle w:val="NormalSS"/>
        <w:ind w:firstLine="0"/>
        <w:jc w:val="left"/>
        <w:rPr>
          <w:b/>
        </w:rPr>
      </w:pPr>
      <w:r w:rsidRPr="007C735D">
        <w:rPr>
          <w:i/>
        </w:rPr>
        <w:t>8.</w:t>
      </w:r>
      <w:r w:rsidRPr="007C735D">
        <w:rPr>
          <w:i/>
        </w:rPr>
        <w:tab/>
      </w:r>
      <w:r w:rsidR="003D144E">
        <w:rPr>
          <w:b/>
        </w:rPr>
        <w:t>The Mother and Infant Home Visiting Program Evaluation (</w:t>
      </w:r>
      <w:r w:rsidRPr="007C735D">
        <w:rPr>
          <w:i/>
        </w:rPr>
        <w:t>MIHOPE</w:t>
      </w:r>
      <w:r w:rsidR="003D144E">
        <w:rPr>
          <w:b/>
        </w:rPr>
        <w:t>)</w:t>
      </w:r>
    </w:p>
    <w:p w:rsidR="00CF61C4" w:rsidRDefault="00587354" w:rsidP="00CF61C4">
      <w:pPr>
        <w:pStyle w:val="NormalSS"/>
        <w:rPr>
          <w:i/>
        </w:rPr>
      </w:pPr>
      <w:r w:rsidRPr="007C735D">
        <w:t xml:space="preserve">ACF and the Health </w:t>
      </w:r>
      <w:r w:rsidR="007C735D" w:rsidRPr="007C735D">
        <w:t>Resources</w:t>
      </w:r>
      <w:r w:rsidRPr="007C735D">
        <w:t xml:space="preserve"> and Services Administration jointly administer the Maternal, Infant, and Early </w:t>
      </w:r>
      <w:r w:rsidRPr="00CF61C4">
        <w:t>Childhood</w:t>
      </w:r>
      <w:r w:rsidRPr="007C735D">
        <w:t xml:space="preserve"> Home Visiting Evaluation. MIHOPE is a multi-year</w:t>
      </w:r>
      <w:r w:rsidR="007C735D" w:rsidRPr="007C735D">
        <w:t>,</w:t>
      </w:r>
      <w:r w:rsidRPr="007C735D">
        <w:t xml:space="preserve"> multi-site evaluation of the Home Visiting program</w:t>
      </w:r>
      <w:r w:rsidR="00824A4F">
        <w:t xml:space="preserve"> designed to prevent child maltreatment, improve maternal and child health outcomes, and increase school readiness</w:t>
      </w:r>
      <w:r w:rsidRPr="007C735D">
        <w:t xml:space="preserve">. Data collection includes a baseline survey and a 15-month follow up survey. </w:t>
      </w:r>
      <w:r w:rsidR="00DC4E2D">
        <w:rPr>
          <w:i/>
        </w:rPr>
        <w:tab/>
      </w:r>
    </w:p>
    <w:p w:rsidR="00DC4E2D" w:rsidRPr="00083B0E" w:rsidRDefault="00DC4E2D" w:rsidP="00CF61C4">
      <w:pPr>
        <w:pStyle w:val="NormalSS"/>
      </w:pPr>
      <w:r w:rsidRPr="007A2ACA">
        <w:rPr>
          <w:i/>
        </w:rPr>
        <w:t>Surveys are available from</w:t>
      </w:r>
      <w:r>
        <w:rPr>
          <w:i/>
        </w:rPr>
        <w:t xml:space="preserve"> MDRC</w:t>
      </w:r>
      <w:r w:rsidR="00B05995">
        <w:rPr>
          <w:i/>
        </w:rPr>
        <w:t>.</w:t>
      </w:r>
    </w:p>
    <w:p w:rsidR="00592B0D" w:rsidRDefault="00592B0D" w:rsidP="004B6706">
      <w:pPr>
        <w:pStyle w:val="NormalSS"/>
        <w:ind w:firstLine="0"/>
        <w:jc w:val="left"/>
        <w:rPr>
          <w:i/>
        </w:rPr>
      </w:pPr>
    </w:p>
    <w:p w:rsidR="00592B0D" w:rsidRDefault="00592B0D" w:rsidP="004B6706">
      <w:pPr>
        <w:pStyle w:val="NormalSS"/>
        <w:ind w:firstLine="0"/>
        <w:jc w:val="left"/>
        <w:rPr>
          <w:i/>
        </w:rPr>
        <w:sectPr w:rsidR="00592B0D" w:rsidSect="007E6BBF">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576" w:gutter="0"/>
          <w:cols w:space="720"/>
          <w:titlePg/>
          <w:docGrid w:linePitch="326"/>
        </w:sectPr>
      </w:pPr>
    </w:p>
    <w:p w:rsidR="00EC5D6E" w:rsidRPr="007A2ACA" w:rsidRDefault="00EC5D6E" w:rsidP="004B6706">
      <w:pPr>
        <w:pStyle w:val="Heading1Black"/>
      </w:pPr>
      <w:r w:rsidRPr="007A2ACA">
        <w:lastRenderedPageBreak/>
        <w:t>REFERENCES</w:t>
      </w:r>
    </w:p>
    <w:p w:rsidR="00EC5D6E" w:rsidRPr="007A2ACA" w:rsidRDefault="00EC5D6E" w:rsidP="00EC5D6E">
      <w:pPr>
        <w:pStyle w:val="References"/>
        <w:rPr>
          <w:bCs/>
        </w:rPr>
      </w:pPr>
      <w:r w:rsidRPr="007A2ACA">
        <w:rPr>
          <w:bCs/>
        </w:rPr>
        <w:t xml:space="preserve">Avellar, Sarah M., Robin Dion, Andrew </w:t>
      </w:r>
      <w:proofErr w:type="spellStart"/>
      <w:r w:rsidRPr="007A2ACA">
        <w:rPr>
          <w:bCs/>
        </w:rPr>
        <w:t>Clarkwest</w:t>
      </w:r>
      <w:proofErr w:type="spellEnd"/>
      <w:r w:rsidRPr="007A2ACA">
        <w:rPr>
          <w:bCs/>
        </w:rPr>
        <w:t xml:space="preserve">, Heather </w:t>
      </w:r>
      <w:proofErr w:type="spellStart"/>
      <w:r w:rsidRPr="007A2ACA">
        <w:rPr>
          <w:bCs/>
        </w:rPr>
        <w:t>Zaveri</w:t>
      </w:r>
      <w:proofErr w:type="spellEnd"/>
      <w:r w:rsidRPr="007A2ACA">
        <w:rPr>
          <w:bCs/>
        </w:rPr>
        <w:t xml:space="preserve">, </w:t>
      </w:r>
      <w:proofErr w:type="spellStart"/>
      <w:r w:rsidRPr="007A2ACA">
        <w:rPr>
          <w:bCs/>
        </w:rPr>
        <w:t>Subuhi</w:t>
      </w:r>
      <w:proofErr w:type="spellEnd"/>
      <w:r w:rsidRPr="007A2ACA">
        <w:rPr>
          <w:bCs/>
        </w:rPr>
        <w:t xml:space="preserve"> </w:t>
      </w:r>
      <w:proofErr w:type="spellStart"/>
      <w:r w:rsidRPr="007A2ACA">
        <w:rPr>
          <w:bCs/>
        </w:rPr>
        <w:t>Asheer</w:t>
      </w:r>
      <w:proofErr w:type="spellEnd"/>
      <w:r w:rsidRPr="007A2ACA">
        <w:rPr>
          <w:bCs/>
        </w:rPr>
        <w:t xml:space="preserve">, Kelley </w:t>
      </w:r>
      <w:proofErr w:type="spellStart"/>
      <w:r w:rsidRPr="007A2ACA">
        <w:rPr>
          <w:bCs/>
        </w:rPr>
        <w:t>Borradaile</w:t>
      </w:r>
      <w:proofErr w:type="spellEnd"/>
      <w:r w:rsidRPr="007A2ACA">
        <w:rPr>
          <w:bCs/>
        </w:rPr>
        <w:t xml:space="preserve">, Megan Hague Angus, Timothy Novak, Julie Redline, and </w:t>
      </w:r>
      <w:proofErr w:type="spellStart"/>
      <w:r w:rsidRPr="007A2ACA">
        <w:rPr>
          <w:bCs/>
        </w:rPr>
        <w:t>Marykate</w:t>
      </w:r>
      <w:proofErr w:type="spellEnd"/>
      <w:r w:rsidRPr="007A2ACA">
        <w:rPr>
          <w:bCs/>
        </w:rPr>
        <w:t xml:space="preserve"> </w:t>
      </w:r>
      <w:proofErr w:type="spellStart"/>
      <w:r w:rsidRPr="007A2ACA">
        <w:rPr>
          <w:bCs/>
        </w:rPr>
        <w:t>Zukiewicz</w:t>
      </w:r>
      <w:proofErr w:type="spellEnd"/>
      <w:r w:rsidRPr="007A2ACA">
        <w:rPr>
          <w:bCs/>
        </w:rPr>
        <w:t xml:space="preserve">. “Catalog of Research: Programs for Low-Income Fathers.” Washington, DC: </w:t>
      </w:r>
      <w:proofErr w:type="spellStart"/>
      <w:r w:rsidRPr="007A2ACA">
        <w:rPr>
          <w:bCs/>
        </w:rPr>
        <w:t>Mathematica</w:t>
      </w:r>
      <w:proofErr w:type="spellEnd"/>
      <w:r w:rsidRPr="007A2ACA">
        <w:rPr>
          <w:bCs/>
        </w:rPr>
        <w:t xml:space="preserve"> Policy Research, June 2011.</w:t>
      </w:r>
    </w:p>
    <w:p w:rsidR="00EC5D6E" w:rsidRDefault="00EC5D6E" w:rsidP="00EC5D6E">
      <w:pPr>
        <w:pStyle w:val="References"/>
      </w:pPr>
      <w:proofErr w:type="gramStart"/>
      <w:r w:rsidRPr="007A2ACA">
        <w:t xml:space="preserve">Carlson, M.J., S.S. </w:t>
      </w:r>
      <w:proofErr w:type="spellStart"/>
      <w:r w:rsidRPr="007A2ACA">
        <w:t>McLanahan</w:t>
      </w:r>
      <w:proofErr w:type="spellEnd"/>
      <w:r w:rsidRPr="007A2ACA">
        <w:t>, and J. Brooks-Gunn.</w:t>
      </w:r>
      <w:proofErr w:type="gramEnd"/>
      <w:r w:rsidRPr="007A2ACA">
        <w:t xml:space="preserve"> “</w:t>
      </w:r>
      <w:proofErr w:type="spellStart"/>
      <w:r w:rsidRPr="007A2ACA">
        <w:t>Coparenting</w:t>
      </w:r>
      <w:proofErr w:type="spellEnd"/>
      <w:r w:rsidRPr="007A2ACA">
        <w:t xml:space="preserve"> and Nonresident Fathers’ Involvement with Young Children </w:t>
      </w:r>
      <w:proofErr w:type="gramStart"/>
      <w:r w:rsidRPr="007A2ACA">
        <w:t>After</w:t>
      </w:r>
      <w:proofErr w:type="gramEnd"/>
      <w:r w:rsidRPr="007A2ACA">
        <w:t xml:space="preserve"> a </w:t>
      </w:r>
      <w:proofErr w:type="spellStart"/>
      <w:r w:rsidRPr="007A2ACA">
        <w:t>Nonmarital</w:t>
      </w:r>
      <w:proofErr w:type="spellEnd"/>
      <w:r w:rsidRPr="007A2ACA">
        <w:t xml:space="preserve"> Birth.” </w:t>
      </w:r>
      <w:r w:rsidRPr="007A2ACA">
        <w:rPr>
          <w:i/>
        </w:rPr>
        <w:t>Demography</w:t>
      </w:r>
      <w:r w:rsidRPr="007A2ACA">
        <w:t>, vol. 45, 2008, pp. 461–88.</w:t>
      </w:r>
    </w:p>
    <w:p w:rsidR="00191146" w:rsidRDefault="00191146" w:rsidP="00191146">
      <w:pPr>
        <w:pStyle w:val="References"/>
      </w:pPr>
      <w:proofErr w:type="gramStart"/>
      <w:r>
        <w:t xml:space="preserve">Carlson, M.J., S.S. </w:t>
      </w:r>
      <w:proofErr w:type="spellStart"/>
      <w:r>
        <w:t>McLanahan</w:t>
      </w:r>
      <w:proofErr w:type="spellEnd"/>
      <w:r>
        <w:t>, and P. England.</w:t>
      </w:r>
      <w:proofErr w:type="gramEnd"/>
      <w:r>
        <w:t xml:space="preserve">  </w:t>
      </w:r>
      <w:proofErr w:type="gramStart"/>
      <w:r>
        <w:t>“Union Formation in Fragile Families.”</w:t>
      </w:r>
      <w:proofErr w:type="gramEnd"/>
      <w:r>
        <w:t xml:space="preserve"> </w:t>
      </w:r>
      <w:r>
        <w:rPr>
          <w:i/>
          <w:iCs/>
        </w:rPr>
        <w:t>Demography</w:t>
      </w:r>
      <w:r>
        <w:t>, vol. 41, May 2004.</w:t>
      </w:r>
    </w:p>
    <w:p w:rsidR="00191146" w:rsidRDefault="00191146" w:rsidP="00191146">
      <w:pPr>
        <w:pStyle w:val="References"/>
      </w:pPr>
      <w:proofErr w:type="gramStart"/>
      <w:r>
        <w:t>Carroll, Jason, and William J. Doherty.</w:t>
      </w:r>
      <w:proofErr w:type="gramEnd"/>
      <w:r>
        <w:t xml:space="preserve">  </w:t>
      </w:r>
      <w:proofErr w:type="gramStart"/>
      <w:r>
        <w:t>“Evaluating the Effectiveness of Premarital Prevention Programs:  A Meta-Analytic Review of Outcome Research.”</w:t>
      </w:r>
      <w:proofErr w:type="gramEnd"/>
      <w:r>
        <w:t xml:space="preserve">  </w:t>
      </w:r>
      <w:r>
        <w:rPr>
          <w:i/>
          <w:iCs/>
        </w:rPr>
        <w:t>Family Relations</w:t>
      </w:r>
      <w:r>
        <w:t>, vol. 52, no.2, 2003.</w:t>
      </w:r>
    </w:p>
    <w:p w:rsidR="00191146" w:rsidRDefault="00191146" w:rsidP="00191146">
      <w:pPr>
        <w:pStyle w:val="References"/>
      </w:pPr>
      <w:proofErr w:type="gramStart"/>
      <w:r>
        <w:t>Cummings, E. Mark, M. Ballard, Mona El-Sheikh, and Margaret Lake.</w:t>
      </w:r>
      <w:proofErr w:type="gramEnd"/>
      <w:r>
        <w:t xml:space="preserve">  </w:t>
      </w:r>
      <w:proofErr w:type="gramStart"/>
      <w:r>
        <w:t xml:space="preserve">“Resolution and Children’s Responses to </w:t>
      </w:r>
      <w:proofErr w:type="spellStart"/>
      <w:r>
        <w:t>Interadult</w:t>
      </w:r>
      <w:proofErr w:type="spellEnd"/>
      <w:r>
        <w:t xml:space="preserve"> Anger.”</w:t>
      </w:r>
      <w:proofErr w:type="gramEnd"/>
      <w:r>
        <w:t xml:space="preserve">  </w:t>
      </w:r>
      <w:proofErr w:type="gramStart"/>
      <w:r>
        <w:rPr>
          <w:i/>
          <w:iCs/>
        </w:rPr>
        <w:t>Developmental Psychology</w:t>
      </w:r>
      <w:r>
        <w:t>, vol. 27, no.3, 1991.</w:t>
      </w:r>
      <w:proofErr w:type="gramEnd"/>
    </w:p>
    <w:p w:rsidR="00191146" w:rsidRPr="007A2ACA" w:rsidRDefault="00191146" w:rsidP="00191146">
      <w:pPr>
        <w:pStyle w:val="References"/>
      </w:pPr>
      <w:proofErr w:type="gramStart"/>
      <w:r>
        <w:t>Cummings, E. M., and P. Davies.</w:t>
      </w:r>
      <w:proofErr w:type="gramEnd"/>
      <w:r>
        <w:t xml:space="preserve">  </w:t>
      </w:r>
      <w:r>
        <w:rPr>
          <w:i/>
          <w:iCs/>
        </w:rPr>
        <w:t>Children and Marital Conflict:  The Impact of Family Dispute and Resolution.</w:t>
      </w:r>
      <w:r>
        <w:t xml:space="preserve">  New York: Guilford Press, 1994.</w:t>
      </w:r>
    </w:p>
    <w:p w:rsidR="00EC5D6E" w:rsidRPr="007A2ACA" w:rsidRDefault="00EC5D6E" w:rsidP="00EC5D6E">
      <w:pPr>
        <w:pStyle w:val="References"/>
      </w:pPr>
      <w:proofErr w:type="gramStart"/>
      <w:r w:rsidRPr="007A2ACA">
        <w:t>Dion, Robin, Sarah M. Avellar, and Elizabeth Clary.</w:t>
      </w:r>
      <w:proofErr w:type="gramEnd"/>
      <w:r w:rsidRPr="007A2ACA">
        <w:t xml:space="preserve"> </w:t>
      </w:r>
      <w:proofErr w:type="gramStart"/>
      <w:r w:rsidRPr="007A2ACA">
        <w:t>“Implementation of Eight Programs to Strengthen Unmarried Parent Families.”</w:t>
      </w:r>
      <w:proofErr w:type="gramEnd"/>
      <w:r w:rsidRPr="007A2ACA">
        <w:t xml:space="preserve"> Washington, DC: </w:t>
      </w:r>
      <w:proofErr w:type="spellStart"/>
      <w:r w:rsidRPr="007A2ACA">
        <w:t>Mathematica</w:t>
      </w:r>
      <w:proofErr w:type="spellEnd"/>
      <w:r w:rsidRPr="007A2ACA">
        <w:t xml:space="preserve"> Policy Research, May 2010.</w:t>
      </w:r>
    </w:p>
    <w:p w:rsidR="00EC5D6E" w:rsidRPr="007A2ACA" w:rsidRDefault="00EC5D6E" w:rsidP="00EC5D6E">
      <w:pPr>
        <w:pStyle w:val="References"/>
        <w:rPr>
          <w:szCs w:val="18"/>
        </w:rPr>
      </w:pPr>
      <w:proofErr w:type="gramStart"/>
      <w:r w:rsidRPr="007A2ACA">
        <w:t>Downey G., and J.C. Coyne.</w:t>
      </w:r>
      <w:proofErr w:type="gramEnd"/>
      <w:r w:rsidRPr="007A2ACA">
        <w:t xml:space="preserve"> “Children of Depressed Parents: An Integrative Review.” </w:t>
      </w:r>
      <w:r w:rsidRPr="007A2ACA">
        <w:rPr>
          <w:i/>
          <w:iCs/>
        </w:rPr>
        <w:t>Psychological Bulletin</w:t>
      </w:r>
      <w:r w:rsidRPr="007A2ACA">
        <w:t>, vol. 108, 1990, pp. 50–76.</w:t>
      </w:r>
    </w:p>
    <w:p w:rsidR="00191146" w:rsidRPr="00B572CC" w:rsidRDefault="00EC5D6E" w:rsidP="00B572CC">
      <w:pPr>
        <w:pStyle w:val="References"/>
      </w:pPr>
      <w:proofErr w:type="gramStart"/>
      <w:r w:rsidRPr="007A2ACA">
        <w:t xml:space="preserve">Dumas, J.E., </w:t>
      </w:r>
      <w:proofErr w:type="spellStart"/>
      <w:r w:rsidRPr="007A2ACA">
        <w:t>Nissley-Tsiopinis</w:t>
      </w:r>
      <w:proofErr w:type="spellEnd"/>
      <w:r w:rsidRPr="007A2ACA">
        <w:t>, J., and Moreland, A.D. “From Intent to Enrollment, Attendance, and Participation in Preventative Parenting Groups.”</w:t>
      </w:r>
      <w:proofErr w:type="gramEnd"/>
      <w:r w:rsidRPr="007A2ACA">
        <w:t xml:space="preserve"> </w:t>
      </w:r>
      <w:r w:rsidRPr="007A2ACA">
        <w:rPr>
          <w:i/>
        </w:rPr>
        <w:t>Journal of Child and Family Studies</w:t>
      </w:r>
      <w:r w:rsidRPr="007A2ACA">
        <w:t xml:space="preserve">, vol. </w:t>
      </w:r>
      <w:proofErr w:type="gramStart"/>
      <w:r w:rsidRPr="007A2ACA">
        <w:t>16.,</w:t>
      </w:r>
      <w:proofErr w:type="gramEnd"/>
      <w:r w:rsidRPr="007A2ACA">
        <w:t xml:space="preserve"> no. 1, 2007, pp. 1–26. </w:t>
      </w:r>
    </w:p>
    <w:p w:rsidR="00191146" w:rsidRPr="00191146" w:rsidRDefault="00191146" w:rsidP="00191146">
      <w:pPr>
        <w:pStyle w:val="NormalSS"/>
        <w:ind w:left="450" w:hanging="450"/>
      </w:pPr>
      <w:proofErr w:type="spellStart"/>
      <w:r>
        <w:t>Edin</w:t>
      </w:r>
      <w:proofErr w:type="spellEnd"/>
      <w:r>
        <w:t xml:space="preserve"> </w:t>
      </w:r>
      <w:proofErr w:type="gramStart"/>
      <w:r>
        <w:t>Kathy,</w:t>
      </w:r>
      <w:proofErr w:type="gramEnd"/>
      <w:r>
        <w:t xml:space="preserve"> and Maria Kefalas.  </w:t>
      </w:r>
      <w:r>
        <w:rPr>
          <w:i/>
          <w:iCs/>
        </w:rPr>
        <w:t>Promises I Can Keep:  Why Poor Women Put Motherhood Before Marriage</w:t>
      </w:r>
      <w:r>
        <w:t>.  Berkeley, CA:  University of California Press, 2005.</w:t>
      </w:r>
    </w:p>
    <w:p w:rsidR="00EC5D6E" w:rsidRPr="007A2ACA" w:rsidRDefault="00EC5D6E" w:rsidP="00EC5D6E">
      <w:pPr>
        <w:pStyle w:val="References"/>
        <w:rPr>
          <w:szCs w:val="18"/>
        </w:rPr>
      </w:pPr>
      <w:proofErr w:type="gramStart"/>
      <w:r w:rsidRPr="007A2ACA">
        <w:rPr>
          <w:szCs w:val="18"/>
        </w:rPr>
        <w:t xml:space="preserve">Eisner, M. and U. </w:t>
      </w:r>
      <w:proofErr w:type="spellStart"/>
      <w:r w:rsidRPr="007A2ACA">
        <w:rPr>
          <w:szCs w:val="18"/>
        </w:rPr>
        <w:t>Meidert</w:t>
      </w:r>
      <w:proofErr w:type="spellEnd"/>
      <w:r w:rsidRPr="007A2ACA">
        <w:rPr>
          <w:szCs w:val="18"/>
        </w:rPr>
        <w:t>.</w:t>
      </w:r>
      <w:proofErr w:type="gramEnd"/>
      <w:r w:rsidRPr="007A2ACA">
        <w:rPr>
          <w:szCs w:val="18"/>
        </w:rPr>
        <w:t xml:space="preserve"> </w:t>
      </w:r>
      <w:proofErr w:type="gramStart"/>
      <w:r w:rsidRPr="007A2ACA">
        <w:rPr>
          <w:szCs w:val="18"/>
        </w:rPr>
        <w:t>“Stages of Parental Engagement in a Universal Parent Training Program.”</w:t>
      </w:r>
      <w:proofErr w:type="gramEnd"/>
      <w:r w:rsidRPr="007A2ACA">
        <w:rPr>
          <w:szCs w:val="18"/>
        </w:rPr>
        <w:t xml:space="preserve"> </w:t>
      </w:r>
      <w:r w:rsidRPr="007A2ACA">
        <w:rPr>
          <w:i/>
          <w:szCs w:val="18"/>
        </w:rPr>
        <w:t>Journal of Primary Prevention</w:t>
      </w:r>
      <w:r w:rsidRPr="007A2ACA">
        <w:rPr>
          <w:szCs w:val="18"/>
        </w:rPr>
        <w:t>, vol. 34, 2011, pp. 951</w:t>
      </w:r>
      <w:r w:rsidRPr="007A2ACA">
        <w:t>–</w:t>
      </w:r>
      <w:r w:rsidRPr="007A2ACA">
        <w:rPr>
          <w:szCs w:val="18"/>
        </w:rPr>
        <w:t>963.</w:t>
      </w:r>
    </w:p>
    <w:p w:rsidR="00EC5D6E" w:rsidRPr="007A2ACA" w:rsidRDefault="00EC5D6E" w:rsidP="00EC5D6E">
      <w:pPr>
        <w:pStyle w:val="References"/>
      </w:pPr>
      <w:proofErr w:type="spellStart"/>
      <w:proofErr w:type="gramStart"/>
      <w:r w:rsidRPr="007A2ACA">
        <w:t>Gelfand</w:t>
      </w:r>
      <w:proofErr w:type="spellEnd"/>
      <w:r w:rsidRPr="007A2ACA">
        <w:t xml:space="preserve">, D.M., and D.M. </w:t>
      </w:r>
      <w:proofErr w:type="spellStart"/>
      <w:r w:rsidRPr="007A2ACA">
        <w:t>Teti</w:t>
      </w:r>
      <w:proofErr w:type="spellEnd"/>
      <w:r w:rsidRPr="007A2ACA">
        <w:t>.</w:t>
      </w:r>
      <w:proofErr w:type="gramEnd"/>
      <w:r w:rsidRPr="007A2ACA">
        <w:t xml:space="preserve"> </w:t>
      </w:r>
      <w:proofErr w:type="gramStart"/>
      <w:r w:rsidRPr="007A2ACA">
        <w:t>“The Effects of Maternal Depression on Children.”</w:t>
      </w:r>
      <w:proofErr w:type="gramEnd"/>
      <w:r w:rsidRPr="007A2ACA">
        <w:t xml:space="preserve"> </w:t>
      </w:r>
      <w:r w:rsidRPr="007A2ACA">
        <w:rPr>
          <w:i/>
          <w:iCs/>
        </w:rPr>
        <w:t>Clinical Psychology Reviews</w:t>
      </w:r>
      <w:r w:rsidRPr="007A2ACA">
        <w:t>, vol. 10, 1990, pp. 329–353.</w:t>
      </w:r>
    </w:p>
    <w:p w:rsidR="00EC5D6E" w:rsidRDefault="00EC5D6E" w:rsidP="00EC5D6E">
      <w:pPr>
        <w:pStyle w:val="References"/>
      </w:pPr>
      <w:proofErr w:type="gramStart"/>
      <w:r w:rsidRPr="007A2ACA">
        <w:t>Geller, A., and M.A. Curtis.</w:t>
      </w:r>
      <w:proofErr w:type="gramEnd"/>
      <w:r w:rsidRPr="007A2ACA">
        <w:t xml:space="preserve"> “A Sort of Homecoming: Incarceration and the Housing Security of Urban Men.” </w:t>
      </w:r>
      <w:r w:rsidRPr="007A2ACA">
        <w:rPr>
          <w:i/>
        </w:rPr>
        <w:t>Social Science Research</w:t>
      </w:r>
      <w:r w:rsidRPr="007A2ACA">
        <w:t>, vol. 40, 2011, pp. 1196–1213.</w:t>
      </w:r>
    </w:p>
    <w:p w:rsidR="00EC5D6E" w:rsidRPr="007A2ACA" w:rsidRDefault="00EC5D6E" w:rsidP="00EC5D6E">
      <w:pPr>
        <w:pStyle w:val="References"/>
      </w:pPr>
      <w:proofErr w:type="gramStart"/>
      <w:r w:rsidRPr="007A2ACA">
        <w:t>Harris, K. M., and S.P. Morgan.</w:t>
      </w:r>
      <w:proofErr w:type="gramEnd"/>
      <w:r w:rsidRPr="007A2ACA">
        <w:t xml:space="preserve"> “Fathers, Sons, and Daughters: Differential Paternal Involvement in Parenting.” </w:t>
      </w:r>
      <w:r w:rsidRPr="007A2ACA">
        <w:rPr>
          <w:i/>
        </w:rPr>
        <w:t>Journal of Marriage and the Family</w:t>
      </w:r>
      <w:r w:rsidRPr="007A2ACA">
        <w:t>, vol. 53, 1991, pp. 531–544.</w:t>
      </w:r>
    </w:p>
    <w:p w:rsidR="00EC5D6E" w:rsidRDefault="00EC5D6E" w:rsidP="00EC5D6E">
      <w:pPr>
        <w:pStyle w:val="References"/>
      </w:pPr>
      <w:proofErr w:type="spellStart"/>
      <w:proofErr w:type="gramStart"/>
      <w:r w:rsidRPr="007A2ACA">
        <w:lastRenderedPageBreak/>
        <w:t>Hofferth</w:t>
      </w:r>
      <w:proofErr w:type="spellEnd"/>
      <w:r w:rsidRPr="007A2ACA">
        <w:t xml:space="preserve">, S.L., J. </w:t>
      </w:r>
      <w:proofErr w:type="spellStart"/>
      <w:r w:rsidRPr="007A2ACA">
        <w:t>Pleck</w:t>
      </w:r>
      <w:proofErr w:type="spellEnd"/>
      <w:r w:rsidRPr="007A2ACA">
        <w:t>,</w:t>
      </w:r>
      <w:r w:rsidR="006C0AF6">
        <w:t xml:space="preserve"> </w:t>
      </w:r>
      <w:r w:rsidRPr="007A2ACA">
        <w:t xml:space="preserve">J.L. </w:t>
      </w:r>
      <w:proofErr w:type="spellStart"/>
      <w:r w:rsidRPr="007A2ACA">
        <w:t>Stueve</w:t>
      </w:r>
      <w:proofErr w:type="spellEnd"/>
      <w:r w:rsidRPr="007A2ACA">
        <w:t xml:space="preserve">, S. Bianchi, and L. </w:t>
      </w:r>
      <w:proofErr w:type="spellStart"/>
      <w:r w:rsidRPr="007A2ACA">
        <w:t>Sayer</w:t>
      </w:r>
      <w:proofErr w:type="spellEnd"/>
      <w:r w:rsidRPr="007A2ACA">
        <w:t>.</w:t>
      </w:r>
      <w:proofErr w:type="gramEnd"/>
      <w:r w:rsidRPr="007A2ACA">
        <w:t xml:space="preserve"> “The Demography of Fathers: What Fathers </w:t>
      </w:r>
      <w:proofErr w:type="gramStart"/>
      <w:r w:rsidRPr="007A2ACA">
        <w:t>Do.</w:t>
      </w:r>
      <w:proofErr w:type="gramEnd"/>
      <w:r w:rsidRPr="007A2ACA">
        <w:t xml:space="preserve">” In </w:t>
      </w:r>
      <w:r w:rsidRPr="007A2ACA">
        <w:rPr>
          <w:i/>
        </w:rPr>
        <w:t>Handbook of Father Involvement: Multidisciplinary Perspectives,</w:t>
      </w:r>
      <w:r w:rsidRPr="007A2ACA">
        <w:t xml:space="preserve"> edited by C.S. </w:t>
      </w:r>
      <w:proofErr w:type="spellStart"/>
      <w:r w:rsidRPr="007A2ACA">
        <w:t>Tamis-LeMonda</w:t>
      </w:r>
      <w:proofErr w:type="spellEnd"/>
      <w:r w:rsidRPr="007A2ACA">
        <w:t xml:space="preserve"> and N. Cabrera. Mahwah, NJ: Lawrence Erlbaum Associates, 2002.</w:t>
      </w:r>
    </w:p>
    <w:p w:rsidR="009F3333" w:rsidRPr="009F3333" w:rsidRDefault="009F3333" w:rsidP="00EC5D6E">
      <w:pPr>
        <w:pStyle w:val="References"/>
      </w:pPr>
      <w:proofErr w:type="spellStart"/>
      <w:proofErr w:type="gramStart"/>
      <w:r>
        <w:t>Hsueh</w:t>
      </w:r>
      <w:proofErr w:type="spellEnd"/>
      <w:r>
        <w:t xml:space="preserve">, J., D.P. Alderson, E. Lundquist, C. </w:t>
      </w:r>
      <w:proofErr w:type="spellStart"/>
      <w:r>
        <w:t>Michalopoulos</w:t>
      </w:r>
      <w:proofErr w:type="spellEnd"/>
      <w:r>
        <w:t xml:space="preserve">, D. </w:t>
      </w:r>
      <w:proofErr w:type="spellStart"/>
      <w:r>
        <w:t>Gubits</w:t>
      </w:r>
      <w:proofErr w:type="spellEnd"/>
      <w:r>
        <w:t>, D. Fein, and V. Knox.</w:t>
      </w:r>
      <w:proofErr w:type="gramEnd"/>
      <w:r>
        <w:t xml:space="preserve"> “The Supporting Healthy Marriage Evaluation: Early Impacts on Low-Income Families.” Washington </w:t>
      </w:r>
      <w:r w:rsidR="00BF77E8">
        <w:t xml:space="preserve">DC: OPRE Report 2012-11, 2012. </w:t>
      </w:r>
      <w:r>
        <w:rPr>
          <w:i/>
        </w:rPr>
        <w:t xml:space="preserve"> </w:t>
      </w:r>
    </w:p>
    <w:p w:rsidR="00191146" w:rsidRPr="007A2ACA" w:rsidRDefault="00191146" w:rsidP="00191146">
      <w:pPr>
        <w:pStyle w:val="References"/>
      </w:pPr>
      <w:proofErr w:type="gramStart"/>
      <w:r>
        <w:t xml:space="preserve">Huston, T.L., and A.F. </w:t>
      </w:r>
      <w:proofErr w:type="spellStart"/>
      <w:r>
        <w:t>Chorost</w:t>
      </w:r>
      <w:proofErr w:type="spellEnd"/>
      <w:r>
        <w:t>.</w:t>
      </w:r>
      <w:proofErr w:type="gramEnd"/>
      <w:r>
        <w:t xml:space="preserve">  “Behavioral Buffers on the Effect of Negativity on Marital Satisfaction:  A Longitudinal Study.”  </w:t>
      </w:r>
      <w:proofErr w:type="gramStart"/>
      <w:r>
        <w:rPr>
          <w:i/>
          <w:iCs/>
        </w:rPr>
        <w:t>Personal Relationships</w:t>
      </w:r>
      <w:r>
        <w:t>, vol. 1, 1994.</w:t>
      </w:r>
      <w:proofErr w:type="gramEnd"/>
    </w:p>
    <w:p w:rsidR="00191146" w:rsidRPr="00191146" w:rsidRDefault="00191146" w:rsidP="00191146">
      <w:pPr>
        <w:pStyle w:val="NormalSS"/>
        <w:ind w:left="450" w:hanging="450"/>
        <w:rPr>
          <w:lang w:val="fr-FR"/>
        </w:rPr>
      </w:pPr>
      <w:proofErr w:type="spellStart"/>
      <w:proofErr w:type="gramStart"/>
      <w:r>
        <w:t>Karney</w:t>
      </w:r>
      <w:proofErr w:type="spellEnd"/>
      <w:r>
        <w:t>, B.R., and T.N. Bradbury.</w:t>
      </w:r>
      <w:proofErr w:type="gramEnd"/>
      <w:r>
        <w:t xml:space="preserve">  “The Longitudinal Course of Marital Quality and Stability:  A Review of Theory, Method, and Research.”  </w:t>
      </w:r>
      <w:proofErr w:type="spellStart"/>
      <w:r>
        <w:rPr>
          <w:i/>
          <w:iCs/>
          <w:lang w:val="fr-FR"/>
        </w:rPr>
        <w:t>Psychological</w:t>
      </w:r>
      <w:proofErr w:type="spellEnd"/>
      <w:r>
        <w:rPr>
          <w:i/>
          <w:iCs/>
          <w:lang w:val="fr-FR"/>
        </w:rPr>
        <w:t xml:space="preserve"> Bulletin</w:t>
      </w:r>
      <w:r>
        <w:rPr>
          <w:lang w:val="fr-FR"/>
        </w:rPr>
        <w:t>, vol. 118, 1995.</w:t>
      </w:r>
    </w:p>
    <w:p w:rsidR="00EC5D6E" w:rsidRPr="007A2ACA" w:rsidRDefault="00EC5D6E" w:rsidP="00EC5D6E">
      <w:pPr>
        <w:pStyle w:val="References"/>
      </w:pPr>
      <w:proofErr w:type="spellStart"/>
      <w:proofErr w:type="gramStart"/>
      <w:r w:rsidRPr="007A2ACA">
        <w:t>Kroenke</w:t>
      </w:r>
      <w:proofErr w:type="spellEnd"/>
      <w:r w:rsidRPr="007A2ACA">
        <w:t>, Kurt, Robert L. Spitzer, and Janet B.W. Williams.</w:t>
      </w:r>
      <w:proofErr w:type="gramEnd"/>
      <w:r w:rsidRPr="007A2ACA">
        <w:t xml:space="preserve"> “The PHQ-9: Validity of a Brief Depression Severity Measure.” J</w:t>
      </w:r>
      <w:r w:rsidRPr="007A2ACA">
        <w:rPr>
          <w:i/>
        </w:rPr>
        <w:t>ournal of General Internal Medicine</w:t>
      </w:r>
      <w:r w:rsidRPr="007A2ACA">
        <w:t>, vol. 16, no. 9, 2001, pp. 606–613.</w:t>
      </w:r>
    </w:p>
    <w:p w:rsidR="00EC5D6E" w:rsidRPr="007A2ACA" w:rsidRDefault="00EC5D6E" w:rsidP="00EC5D6E">
      <w:pPr>
        <w:pStyle w:val="References"/>
      </w:pPr>
      <w:proofErr w:type="spellStart"/>
      <w:proofErr w:type="gramStart"/>
      <w:r w:rsidRPr="007A2ACA">
        <w:t>Kroenke</w:t>
      </w:r>
      <w:proofErr w:type="spellEnd"/>
      <w:r w:rsidRPr="007A2ACA">
        <w:t xml:space="preserve">, Kurt, Tara W. </w:t>
      </w:r>
      <w:proofErr w:type="spellStart"/>
      <w:r w:rsidRPr="007A2ACA">
        <w:t>Strine</w:t>
      </w:r>
      <w:proofErr w:type="spellEnd"/>
      <w:r w:rsidRPr="007A2ACA">
        <w:t xml:space="preserve">, Robert L. Spitzer, Janet B.W. Williams, Joyce T. Berry, and Ali H. </w:t>
      </w:r>
      <w:proofErr w:type="spellStart"/>
      <w:r w:rsidRPr="007A2ACA">
        <w:t>Mokdad</w:t>
      </w:r>
      <w:proofErr w:type="spellEnd"/>
      <w:r w:rsidRPr="007A2ACA">
        <w:t>.</w:t>
      </w:r>
      <w:proofErr w:type="gramEnd"/>
      <w:r w:rsidRPr="007A2ACA">
        <w:t xml:space="preserve"> </w:t>
      </w:r>
      <w:proofErr w:type="gramStart"/>
      <w:r w:rsidRPr="007A2ACA">
        <w:t>“The PHQ-8 as a Measure of Current Depression in the General Population.”</w:t>
      </w:r>
      <w:proofErr w:type="gramEnd"/>
      <w:r w:rsidRPr="007A2ACA">
        <w:t xml:space="preserve"> </w:t>
      </w:r>
      <w:r w:rsidRPr="007A2ACA">
        <w:rPr>
          <w:i/>
        </w:rPr>
        <w:t>Journal of Affective Disorders</w:t>
      </w:r>
      <w:r w:rsidRPr="007A2ACA">
        <w:t xml:space="preserve">, vol. 144, no. 1, 2009, pp. 163–173. </w:t>
      </w:r>
    </w:p>
    <w:p w:rsidR="00EC5D6E" w:rsidRPr="007A2ACA" w:rsidRDefault="00EC5D6E" w:rsidP="00EC5D6E">
      <w:pPr>
        <w:pStyle w:val="References"/>
      </w:pPr>
      <w:proofErr w:type="spellStart"/>
      <w:proofErr w:type="gramStart"/>
      <w:r w:rsidRPr="007A2ACA">
        <w:t>Löwe</w:t>
      </w:r>
      <w:proofErr w:type="spellEnd"/>
      <w:r w:rsidRPr="007A2ACA">
        <w:t xml:space="preserve">, B., J. </w:t>
      </w:r>
      <w:proofErr w:type="spellStart"/>
      <w:r w:rsidRPr="007A2ACA">
        <w:t>Unützer</w:t>
      </w:r>
      <w:proofErr w:type="spellEnd"/>
      <w:r w:rsidRPr="007A2ACA">
        <w:t xml:space="preserve">, C.M. Callahan, A.J. Perkins, and K. </w:t>
      </w:r>
      <w:proofErr w:type="spellStart"/>
      <w:r w:rsidRPr="007A2ACA">
        <w:t>Kroenke</w:t>
      </w:r>
      <w:proofErr w:type="spellEnd"/>
      <w:r w:rsidRPr="007A2ACA">
        <w:t>, “Monitoring Depression Treatment Outcomes with the Patient Health Questionnaire-9.”</w:t>
      </w:r>
      <w:proofErr w:type="gramEnd"/>
      <w:r w:rsidRPr="007A2ACA">
        <w:t xml:space="preserve"> </w:t>
      </w:r>
      <w:r w:rsidRPr="007A2ACA">
        <w:rPr>
          <w:i/>
        </w:rPr>
        <w:t>Medical Care</w:t>
      </w:r>
      <w:r w:rsidRPr="007A2ACA">
        <w:t>, vol. 42, no. 12, 2004, pp. 1194–1201.</w:t>
      </w:r>
    </w:p>
    <w:p w:rsidR="00EC5D6E" w:rsidRPr="007A2ACA" w:rsidRDefault="00EC5D6E" w:rsidP="00EC5D6E">
      <w:pPr>
        <w:pStyle w:val="References"/>
      </w:pPr>
      <w:r w:rsidRPr="007A2ACA">
        <w:t xml:space="preserve">Lundberg, S., S. </w:t>
      </w:r>
      <w:proofErr w:type="spellStart"/>
      <w:r w:rsidRPr="007A2ACA">
        <w:t>McLanahan</w:t>
      </w:r>
      <w:proofErr w:type="spellEnd"/>
      <w:r w:rsidRPr="007A2ACA">
        <w:t xml:space="preserve">, and E. Rose. </w:t>
      </w:r>
      <w:proofErr w:type="gramStart"/>
      <w:r w:rsidRPr="007A2ACA">
        <w:t>“Child Gender and Father Involvement in Fragile Families.”</w:t>
      </w:r>
      <w:proofErr w:type="gramEnd"/>
      <w:r w:rsidRPr="007A2ACA">
        <w:t xml:space="preserve"> </w:t>
      </w:r>
      <w:r w:rsidRPr="007A2ACA">
        <w:rPr>
          <w:i/>
        </w:rPr>
        <w:t>Demography</w:t>
      </w:r>
      <w:r w:rsidRPr="007A2ACA">
        <w:t>,</w:t>
      </w:r>
      <w:r w:rsidRPr="007A2ACA">
        <w:rPr>
          <w:i/>
        </w:rPr>
        <w:t xml:space="preserve"> </w:t>
      </w:r>
      <w:r w:rsidRPr="007A2ACA">
        <w:t>vol. 44, 2007, pp. 79–92.</w:t>
      </w:r>
    </w:p>
    <w:p w:rsidR="00EC5D6E" w:rsidRPr="007A2ACA" w:rsidRDefault="00EC5D6E" w:rsidP="00EC5D6E">
      <w:pPr>
        <w:pStyle w:val="References"/>
      </w:pPr>
      <w:proofErr w:type="gramStart"/>
      <w:r w:rsidRPr="007A2ACA">
        <w:t>Lundberg, S., and E. Rose.</w:t>
      </w:r>
      <w:proofErr w:type="gramEnd"/>
      <w:r w:rsidRPr="007A2ACA">
        <w:t xml:space="preserve"> </w:t>
      </w:r>
      <w:proofErr w:type="gramStart"/>
      <w:r w:rsidRPr="007A2ACA">
        <w:t>“The Effect of Sons and Daughters on Men’s Labor Supply and Wages.”</w:t>
      </w:r>
      <w:proofErr w:type="gramEnd"/>
      <w:r w:rsidRPr="007A2ACA">
        <w:t xml:space="preserve"> </w:t>
      </w:r>
      <w:r w:rsidRPr="007A2ACA">
        <w:rPr>
          <w:i/>
        </w:rPr>
        <w:t>Review of Economics and Statistics</w:t>
      </w:r>
      <w:r w:rsidRPr="007A2ACA">
        <w:t>, vol. 84, 2002, pp. 251–268.</w:t>
      </w:r>
    </w:p>
    <w:p w:rsidR="00EC5D6E" w:rsidRPr="007A2ACA" w:rsidRDefault="00EC5D6E" w:rsidP="00EC5D6E">
      <w:pPr>
        <w:pStyle w:val="References"/>
      </w:pPr>
      <w:proofErr w:type="gramStart"/>
      <w:r w:rsidRPr="007A2ACA">
        <w:t>Lundberg, S., and E. Rose.</w:t>
      </w:r>
      <w:proofErr w:type="gramEnd"/>
      <w:r w:rsidRPr="007A2ACA">
        <w:t xml:space="preserve"> </w:t>
      </w:r>
      <w:proofErr w:type="gramStart"/>
      <w:r w:rsidRPr="007A2ACA">
        <w:t>“Child Gender and the Transition to Marriage.”</w:t>
      </w:r>
      <w:proofErr w:type="gramEnd"/>
      <w:r w:rsidRPr="007A2ACA">
        <w:t xml:space="preserve"> </w:t>
      </w:r>
      <w:r w:rsidRPr="007A2ACA">
        <w:rPr>
          <w:i/>
        </w:rPr>
        <w:t>Demography</w:t>
      </w:r>
      <w:r w:rsidRPr="007A2ACA">
        <w:t>,</w:t>
      </w:r>
      <w:r w:rsidRPr="007A2ACA">
        <w:rPr>
          <w:i/>
        </w:rPr>
        <w:t xml:space="preserve"> </w:t>
      </w:r>
      <w:r w:rsidRPr="007A2ACA">
        <w:t>vol. 40, 2003, pp. 333–349.</w:t>
      </w:r>
    </w:p>
    <w:p w:rsidR="00EC5D6E" w:rsidRPr="007A2ACA" w:rsidRDefault="00EC5D6E" w:rsidP="00EC5D6E">
      <w:pPr>
        <w:pStyle w:val="References"/>
      </w:pPr>
      <w:proofErr w:type="gramStart"/>
      <w:r w:rsidRPr="007A2ACA">
        <w:t>Manning, W.D., and P.J. Smock.</w:t>
      </w:r>
      <w:proofErr w:type="gramEnd"/>
      <w:r w:rsidRPr="007A2ACA">
        <w:t xml:space="preserve"> </w:t>
      </w:r>
      <w:proofErr w:type="gramStart"/>
      <w:r w:rsidRPr="007A2ACA">
        <w:t>“New Families and Nonresident Father-Child Visitation.”</w:t>
      </w:r>
      <w:proofErr w:type="gramEnd"/>
      <w:r w:rsidRPr="007A2ACA">
        <w:t xml:space="preserve"> </w:t>
      </w:r>
      <w:r w:rsidRPr="007A2ACA">
        <w:rPr>
          <w:i/>
        </w:rPr>
        <w:t>Social Forces</w:t>
      </w:r>
      <w:r w:rsidRPr="007A2ACA">
        <w:t>, vol. 78, 1999, pp. 87–116.</w:t>
      </w:r>
    </w:p>
    <w:p w:rsidR="00191146" w:rsidRPr="007A2ACA" w:rsidRDefault="00191146" w:rsidP="00191146">
      <w:pPr>
        <w:pStyle w:val="References"/>
      </w:pPr>
      <w:proofErr w:type="spellStart"/>
      <w:proofErr w:type="gramStart"/>
      <w:r>
        <w:t>Markman</w:t>
      </w:r>
      <w:proofErr w:type="spellEnd"/>
      <w:r>
        <w:t xml:space="preserve">, Howard, F. Floyd, S. Stanley, and R. </w:t>
      </w:r>
      <w:proofErr w:type="spellStart"/>
      <w:r>
        <w:t>Storaasli</w:t>
      </w:r>
      <w:proofErr w:type="spellEnd"/>
      <w:r>
        <w:t>.</w:t>
      </w:r>
      <w:proofErr w:type="gramEnd"/>
      <w:r>
        <w:t xml:space="preserve">  “Prevention of Marital Distress:  A Longitudinal Investigation.”  </w:t>
      </w:r>
      <w:proofErr w:type="gramStart"/>
      <w:r>
        <w:rPr>
          <w:i/>
          <w:iCs/>
        </w:rPr>
        <w:t>Journal of Consulting and Clinical Psychology</w:t>
      </w:r>
      <w:r>
        <w:t>, vol. 56, no. 2, 1988.</w:t>
      </w:r>
      <w:proofErr w:type="gramEnd"/>
    </w:p>
    <w:p w:rsidR="00EC5D6E" w:rsidRPr="007A2ACA" w:rsidRDefault="00EC5D6E" w:rsidP="00EC5D6E">
      <w:pPr>
        <w:pStyle w:val="References"/>
      </w:pPr>
      <w:r w:rsidRPr="007A2ACA">
        <w:t xml:space="preserve">Martin, A., W. </w:t>
      </w:r>
      <w:proofErr w:type="spellStart"/>
      <w:r w:rsidRPr="007A2ACA">
        <w:t>Reif</w:t>
      </w:r>
      <w:proofErr w:type="spellEnd"/>
      <w:r w:rsidRPr="007A2ACA">
        <w:t xml:space="preserve">, A. </w:t>
      </w:r>
      <w:proofErr w:type="spellStart"/>
      <w:r w:rsidRPr="007A2ACA">
        <w:t>Klaiberg</w:t>
      </w:r>
      <w:proofErr w:type="spellEnd"/>
      <w:r w:rsidRPr="007A2ACA">
        <w:t xml:space="preserve">, and E. </w:t>
      </w:r>
      <w:proofErr w:type="spellStart"/>
      <w:r w:rsidRPr="007A2ACA">
        <w:t>Braehler</w:t>
      </w:r>
      <w:proofErr w:type="spellEnd"/>
      <w:r w:rsidRPr="007A2ACA">
        <w:t xml:space="preserve">, “Validity of the Brief Patient Health Questionnaire Mood Scale (PHQ-9) in the General Population.” </w:t>
      </w:r>
      <w:r w:rsidRPr="007A2ACA">
        <w:rPr>
          <w:i/>
        </w:rPr>
        <w:t>General Hospital Psychiatry</w:t>
      </w:r>
      <w:r w:rsidRPr="007A2ACA">
        <w:t>, vol. 28, no. 1, 2006, pp. 71–77.</w:t>
      </w:r>
    </w:p>
    <w:p w:rsidR="00EC5D6E" w:rsidRPr="007A2ACA" w:rsidRDefault="00EC5D6E" w:rsidP="00EC5D6E">
      <w:pPr>
        <w:pStyle w:val="References"/>
      </w:pPr>
      <w:proofErr w:type="gramStart"/>
      <w:r w:rsidRPr="007A2ACA">
        <w:t>Miller, C., and V. Knox.</w:t>
      </w:r>
      <w:proofErr w:type="gramEnd"/>
      <w:r w:rsidRPr="007A2ACA">
        <w:t xml:space="preserve"> “The Challenge of Helping Low-Income Fathers Support Their Children.” Manpower Demonstration Research Corporation, November 2001.</w:t>
      </w:r>
    </w:p>
    <w:p w:rsidR="00EC5D6E" w:rsidRPr="007A2ACA" w:rsidRDefault="00EC5D6E" w:rsidP="00EC5D6E">
      <w:pPr>
        <w:pStyle w:val="References"/>
        <w:rPr>
          <w:bCs/>
        </w:rPr>
      </w:pPr>
      <w:r w:rsidRPr="007A2ACA">
        <w:rPr>
          <w:bCs/>
        </w:rPr>
        <w:lastRenderedPageBreak/>
        <w:t xml:space="preserve">Nock, M.K., </w:t>
      </w:r>
      <w:proofErr w:type="spellStart"/>
      <w:r w:rsidRPr="007A2ACA">
        <w:rPr>
          <w:bCs/>
        </w:rPr>
        <w:t>Ferriter</w:t>
      </w:r>
      <w:proofErr w:type="spellEnd"/>
      <w:r w:rsidRPr="007A2ACA">
        <w:rPr>
          <w:bCs/>
        </w:rPr>
        <w:t xml:space="preserve">, C., and Holmberg, E. “Parent Beliefs about Treatment Credibility and Effectiveness: Assessment and Retention of Subsequent Treatment Participation.” </w:t>
      </w:r>
      <w:r w:rsidRPr="007A2ACA">
        <w:rPr>
          <w:bCs/>
          <w:i/>
        </w:rPr>
        <w:t>Journal of Child and Family Studies</w:t>
      </w:r>
      <w:r w:rsidRPr="007A2ACA">
        <w:rPr>
          <w:bCs/>
        </w:rPr>
        <w:t>, vol. 16, 2007, pp. 27</w:t>
      </w:r>
      <w:r w:rsidRPr="007A2ACA">
        <w:t>–</w:t>
      </w:r>
      <w:r w:rsidRPr="007A2ACA">
        <w:rPr>
          <w:bCs/>
        </w:rPr>
        <w:t xml:space="preserve">38. </w:t>
      </w:r>
    </w:p>
    <w:p w:rsidR="00EC5D6E" w:rsidRDefault="00EC5D6E" w:rsidP="00EC5D6E">
      <w:pPr>
        <w:pStyle w:val="References"/>
        <w:rPr>
          <w:bCs/>
        </w:rPr>
      </w:pPr>
      <w:proofErr w:type="gramStart"/>
      <w:r w:rsidRPr="007A2ACA">
        <w:rPr>
          <w:bCs/>
        </w:rPr>
        <w:t>Nock, M.K., and V. Photos.</w:t>
      </w:r>
      <w:proofErr w:type="gramEnd"/>
      <w:r w:rsidRPr="007A2ACA">
        <w:rPr>
          <w:bCs/>
        </w:rPr>
        <w:t xml:space="preserve"> “Parent Motivation to Participate in Treatment: Assessment and Prediction of Subsequent Participation.” </w:t>
      </w:r>
      <w:r w:rsidRPr="007A2ACA">
        <w:rPr>
          <w:bCs/>
          <w:i/>
        </w:rPr>
        <w:t>Journal of Child and Family Studies</w:t>
      </w:r>
      <w:r w:rsidRPr="007A2ACA">
        <w:rPr>
          <w:bCs/>
        </w:rPr>
        <w:t>, vol. 15, no. 3, 2006, pp. 345</w:t>
      </w:r>
      <w:r w:rsidRPr="007A2ACA">
        <w:t>–</w:t>
      </w:r>
      <w:r w:rsidRPr="007A2ACA">
        <w:rPr>
          <w:bCs/>
        </w:rPr>
        <w:t>358.</w:t>
      </w:r>
    </w:p>
    <w:p w:rsidR="00191146" w:rsidRPr="004F5715" w:rsidRDefault="00191146" w:rsidP="00191146">
      <w:pPr>
        <w:pStyle w:val="NormalSS"/>
        <w:ind w:left="450" w:hanging="450"/>
      </w:pPr>
      <w:proofErr w:type="spellStart"/>
      <w:proofErr w:type="gramStart"/>
      <w:r w:rsidRPr="004F5715">
        <w:t>Ouelette</w:t>
      </w:r>
      <w:proofErr w:type="spellEnd"/>
      <w:r w:rsidRPr="004F5715">
        <w:t xml:space="preserve">, Tammy, Nancy Burstein, David Long, and Erik </w:t>
      </w:r>
      <w:proofErr w:type="spellStart"/>
      <w:r w:rsidRPr="004F5715">
        <w:t>Beecroft</w:t>
      </w:r>
      <w:proofErr w:type="spellEnd"/>
      <w:r w:rsidRPr="004F5715">
        <w:t>.</w:t>
      </w:r>
      <w:proofErr w:type="gramEnd"/>
      <w:r w:rsidRPr="004F5715">
        <w:t xml:space="preserve">  “Measures of Material Hardship:  Final Report.”  </w:t>
      </w:r>
      <w:r w:rsidR="0019398E" w:rsidRPr="0019398E">
        <w:t>Washington, DC: U.S. Department of Health and Human Services, April 2004.</w:t>
      </w:r>
    </w:p>
    <w:p w:rsidR="00EC5D6E" w:rsidRDefault="00EC5D6E" w:rsidP="00EC5D6E">
      <w:pPr>
        <w:pStyle w:val="References"/>
      </w:pPr>
      <w:proofErr w:type="gramStart"/>
      <w:r w:rsidRPr="007A2ACA">
        <w:t>Pager, D. “The Mark of a Criminal Record.”</w:t>
      </w:r>
      <w:proofErr w:type="gramEnd"/>
      <w:r w:rsidRPr="007A2ACA">
        <w:t xml:space="preserve"> </w:t>
      </w:r>
      <w:r w:rsidRPr="007A2ACA">
        <w:rPr>
          <w:i/>
        </w:rPr>
        <w:t>American Journal of Sociology</w:t>
      </w:r>
      <w:r w:rsidRPr="007A2ACA">
        <w:t>, vol. 108, 2003, pp. 937–975.</w:t>
      </w:r>
    </w:p>
    <w:p w:rsidR="00EC5D6E" w:rsidRPr="007A2ACA" w:rsidRDefault="00EC5D6E" w:rsidP="00EC5D6E">
      <w:pPr>
        <w:pStyle w:val="References"/>
      </w:pPr>
      <w:proofErr w:type="gramStart"/>
      <w:r w:rsidRPr="007A2ACA">
        <w:t>Pettit, B. and B. Western.</w:t>
      </w:r>
      <w:proofErr w:type="gramEnd"/>
      <w:r w:rsidRPr="007A2ACA">
        <w:t xml:space="preserve"> “Mass Imprisonment and the Life Course: Race and Class Inequality in U.S. Incarceration.” </w:t>
      </w:r>
      <w:r w:rsidRPr="007A2ACA">
        <w:rPr>
          <w:i/>
        </w:rPr>
        <w:t>American Sociological Review</w:t>
      </w:r>
      <w:r w:rsidRPr="007A2ACA">
        <w:t>, vol. 69, 2004, pp. 151–169.</w:t>
      </w:r>
    </w:p>
    <w:p w:rsidR="00EC5D6E" w:rsidRPr="007A2ACA" w:rsidRDefault="00EC5D6E" w:rsidP="00EC5D6E">
      <w:pPr>
        <w:pStyle w:val="References"/>
      </w:pPr>
      <w:r w:rsidRPr="007A2ACA">
        <w:t xml:space="preserve">Pinto-Meza A., A. Serrano-Blanco, M.T. </w:t>
      </w:r>
      <w:proofErr w:type="spellStart"/>
      <w:r w:rsidRPr="007A2ACA">
        <w:t>Peñarrubia</w:t>
      </w:r>
      <w:proofErr w:type="spellEnd"/>
      <w:r w:rsidRPr="007A2ACA">
        <w:t xml:space="preserve">, E. Blanco, and J.M. </w:t>
      </w:r>
      <w:proofErr w:type="spellStart"/>
      <w:r w:rsidRPr="007A2ACA">
        <w:t>Haro</w:t>
      </w:r>
      <w:proofErr w:type="spellEnd"/>
      <w:r w:rsidRPr="007A2ACA">
        <w:t>, “Assessing Depression in Primary Care with the PHQ-9: Can It Be Carried Out over the Telephone?”</w:t>
      </w:r>
      <w:r w:rsidRPr="007A2ACA">
        <w:rPr>
          <w:i/>
        </w:rPr>
        <w:t xml:space="preserve"> Journal of General Internal Medicine</w:t>
      </w:r>
      <w:r w:rsidRPr="007A2ACA">
        <w:t>, vol. 20, no. 9, 2005, pp. 738–742.</w:t>
      </w:r>
    </w:p>
    <w:p w:rsidR="00B90A68" w:rsidRDefault="00EC5D6E" w:rsidP="00CA163F">
      <w:pPr>
        <w:pStyle w:val="References"/>
      </w:pPr>
      <w:r w:rsidRPr="007A2ACA">
        <w:t xml:space="preserve">Seltzer, J.A. “Relationships </w:t>
      </w:r>
      <w:proofErr w:type="gramStart"/>
      <w:r w:rsidRPr="007A2ACA">
        <w:t>Between</w:t>
      </w:r>
      <w:proofErr w:type="gramEnd"/>
      <w:r w:rsidRPr="007A2ACA">
        <w:t xml:space="preserve"> Fathers and Children Who Live Apart: The Father’s Role After Separation.” </w:t>
      </w:r>
      <w:r w:rsidRPr="007A2ACA">
        <w:rPr>
          <w:i/>
        </w:rPr>
        <w:t>Journal of Marriage and the Family</w:t>
      </w:r>
      <w:r w:rsidRPr="007A2ACA">
        <w:t>, vol. 53, 1991, pp. 79–101.</w:t>
      </w:r>
    </w:p>
    <w:p w:rsidR="00CA163F" w:rsidRPr="00CA163F" w:rsidRDefault="00CA163F" w:rsidP="00CA163F">
      <w:pPr>
        <w:pStyle w:val="References"/>
      </w:pPr>
      <w:proofErr w:type="gramStart"/>
      <w:r>
        <w:t>Smock, Pamela J. and Wendy D. Manning.</w:t>
      </w:r>
      <w:proofErr w:type="gramEnd"/>
      <w:r>
        <w:t xml:space="preserve"> 2003. “The Conceptualization and Measurement of Relationship Quality: Insights from a Qualitative Study of Cohabiting Young Adults.” Paper presented at the “Measurement Issues in Family Demography” Conference.</w:t>
      </w:r>
    </w:p>
    <w:p w:rsidR="00EC5D6E" w:rsidRDefault="00EC5D6E" w:rsidP="00EC5D6E">
      <w:pPr>
        <w:pStyle w:val="References"/>
      </w:pPr>
      <w:proofErr w:type="spellStart"/>
      <w:proofErr w:type="gramStart"/>
      <w:r w:rsidRPr="007A2ACA">
        <w:t>Sobolewski</w:t>
      </w:r>
      <w:proofErr w:type="spellEnd"/>
      <w:r w:rsidRPr="007A2ACA">
        <w:t>, J.M., and V. King.</w:t>
      </w:r>
      <w:proofErr w:type="gramEnd"/>
      <w:r w:rsidRPr="007A2ACA">
        <w:t xml:space="preserve"> </w:t>
      </w:r>
      <w:proofErr w:type="gramStart"/>
      <w:r w:rsidRPr="007A2ACA">
        <w:t xml:space="preserve">“The Importance of the </w:t>
      </w:r>
      <w:proofErr w:type="spellStart"/>
      <w:r w:rsidRPr="007A2ACA">
        <w:t>Coparental</w:t>
      </w:r>
      <w:proofErr w:type="spellEnd"/>
      <w:r w:rsidRPr="007A2ACA">
        <w:t xml:space="preserve"> Relationship for Nonresident Fathers’ Ties to Children.”</w:t>
      </w:r>
      <w:proofErr w:type="gramEnd"/>
      <w:r w:rsidRPr="007A2ACA">
        <w:t xml:space="preserve"> </w:t>
      </w:r>
      <w:r w:rsidRPr="007A2ACA">
        <w:rPr>
          <w:i/>
        </w:rPr>
        <w:t>Journal of Marriage and Family</w:t>
      </w:r>
      <w:r w:rsidRPr="007A2ACA">
        <w:t>, vol. 67, 2005, pp. 1196–1212.</w:t>
      </w:r>
    </w:p>
    <w:p w:rsidR="00191146" w:rsidRPr="007A2ACA" w:rsidRDefault="00191146" w:rsidP="00191146">
      <w:pPr>
        <w:pStyle w:val="References"/>
      </w:pPr>
      <w:r>
        <w:t xml:space="preserve">Stanley, Scott.  </w:t>
      </w:r>
      <w:proofErr w:type="gramStart"/>
      <w:r>
        <w:t>“Assessing Couple and Marital Relationships:  Beyond Form and Toward a Deeper Knowledge of Function.”</w:t>
      </w:r>
      <w:proofErr w:type="gramEnd"/>
      <w:r>
        <w:t xml:space="preserve">  Paper presented at Healthy Marriage Interventions and Evaluation Symposium of the Measurement Issues in Family Demographic Conference. Washington, DC, November 13-14, 2003.</w:t>
      </w:r>
    </w:p>
    <w:p w:rsidR="00EC5D6E" w:rsidRDefault="00EC5D6E" w:rsidP="00EC5D6E">
      <w:pPr>
        <w:pStyle w:val="References"/>
      </w:pPr>
      <w:proofErr w:type="spellStart"/>
      <w:r w:rsidRPr="007A2ACA">
        <w:t>Veum</w:t>
      </w:r>
      <w:proofErr w:type="spellEnd"/>
      <w:r w:rsidRPr="007A2ACA">
        <w:t xml:space="preserve">, J.R. “The Relationship </w:t>
      </w:r>
      <w:proofErr w:type="gramStart"/>
      <w:r w:rsidRPr="007A2ACA">
        <w:t>Between</w:t>
      </w:r>
      <w:proofErr w:type="gramEnd"/>
      <w:r w:rsidRPr="007A2ACA">
        <w:t xml:space="preserve"> Child Support and Visitation: Evidence from Longitudinal Data.” </w:t>
      </w:r>
      <w:r w:rsidRPr="007A2ACA">
        <w:rPr>
          <w:i/>
        </w:rPr>
        <w:t>Social Science Research</w:t>
      </w:r>
      <w:r w:rsidRPr="007A2ACA">
        <w:t>, vol.</w:t>
      </w:r>
      <w:r w:rsidRPr="007A2ACA">
        <w:rPr>
          <w:i/>
        </w:rPr>
        <w:t xml:space="preserve"> </w:t>
      </w:r>
      <w:r w:rsidRPr="007A2ACA">
        <w:t>22, 1993, pp. 229–244.</w:t>
      </w:r>
    </w:p>
    <w:p w:rsidR="00191146" w:rsidRDefault="00191146" w:rsidP="00191146">
      <w:pPr>
        <w:pStyle w:val="NormalSS"/>
        <w:ind w:left="450" w:hanging="450"/>
      </w:pPr>
      <w:proofErr w:type="spellStart"/>
      <w:r>
        <w:t>Wampler</w:t>
      </w:r>
      <w:proofErr w:type="spellEnd"/>
      <w:r>
        <w:t xml:space="preserve">, K. S.  </w:t>
      </w:r>
      <w:proofErr w:type="gramStart"/>
      <w:r>
        <w:t>“An Update on Research on the Couple Communication Program.”</w:t>
      </w:r>
      <w:proofErr w:type="gramEnd"/>
      <w:r>
        <w:t xml:space="preserve">  </w:t>
      </w:r>
      <w:r>
        <w:rPr>
          <w:i/>
          <w:iCs/>
        </w:rPr>
        <w:t>Family Science Review</w:t>
      </w:r>
      <w:r>
        <w:t>,</w:t>
      </w:r>
      <w:r>
        <w:rPr>
          <w:i/>
          <w:iCs/>
        </w:rPr>
        <w:t xml:space="preserve"> </w:t>
      </w:r>
      <w:r>
        <w:t>vol. 3, no.1, 1990.</w:t>
      </w:r>
    </w:p>
    <w:p w:rsidR="00191146" w:rsidRDefault="00F213F7" w:rsidP="00191146">
      <w:pPr>
        <w:pStyle w:val="References"/>
      </w:pPr>
      <w:r>
        <w:t xml:space="preserve">Western, B. “The Impact of Incarceration on Wage Mobility Inequality.” </w:t>
      </w:r>
      <w:proofErr w:type="gramStart"/>
      <w:r w:rsidRPr="00F213F7">
        <w:rPr>
          <w:i/>
        </w:rPr>
        <w:t>American Sociological Review</w:t>
      </w:r>
      <w:r>
        <w:t>, vol. 67, 526-546, 2002.</w:t>
      </w:r>
      <w:proofErr w:type="gramEnd"/>
      <w:r>
        <w:t xml:space="preserve"> </w:t>
      </w:r>
    </w:p>
    <w:p w:rsidR="003C47B4" w:rsidRPr="00B572CC" w:rsidRDefault="00191146" w:rsidP="00B572CC">
      <w:pPr>
        <w:pStyle w:val="References"/>
        <w:rPr>
          <w:rStyle w:val="FootnoteReference"/>
          <w:vertAlign w:val="baseline"/>
        </w:rPr>
      </w:pPr>
      <w:proofErr w:type="gramStart"/>
      <w:r>
        <w:t xml:space="preserve">Wood, Robert G., </w:t>
      </w:r>
      <w:proofErr w:type="spellStart"/>
      <w:r>
        <w:t>Anu</w:t>
      </w:r>
      <w:proofErr w:type="spellEnd"/>
      <w:r>
        <w:t xml:space="preserve"> </w:t>
      </w:r>
      <w:proofErr w:type="spellStart"/>
      <w:r>
        <w:t>Rangarajan</w:t>
      </w:r>
      <w:proofErr w:type="spellEnd"/>
      <w:r>
        <w:t>, and John Deke.</w:t>
      </w:r>
      <w:proofErr w:type="gramEnd"/>
      <w:r>
        <w:t xml:space="preserve">  “WFNJ Clients Under Welfare Reform: How Is an Early Group Faring Over Time?”  </w:t>
      </w:r>
      <w:smartTag w:uri="urn:schemas-microsoft-com:office:smarttags" w:element="place">
        <w:smartTag w:uri="urn:schemas-microsoft-com:office:smarttags" w:element="City">
          <w:r>
            <w:t>Princeton</w:t>
          </w:r>
        </w:smartTag>
        <w:r>
          <w:t xml:space="preserve">, </w:t>
        </w:r>
        <w:smartTag w:uri="urn:schemas-microsoft-com:office:smarttags" w:element="State">
          <w:r>
            <w:t>NJ</w:t>
          </w:r>
        </w:smartTag>
      </w:smartTag>
      <w:r>
        <w:t xml:space="preserve">:  </w:t>
      </w:r>
      <w:proofErr w:type="spellStart"/>
      <w:r>
        <w:t>Mathematica</w:t>
      </w:r>
      <w:proofErr w:type="spellEnd"/>
      <w:r>
        <w:t xml:space="preserve"> Policy Research, Inc., September 2003.</w:t>
      </w:r>
    </w:p>
    <w:sectPr w:rsidR="003C47B4" w:rsidRPr="00B572CC" w:rsidSect="007E6BBF">
      <w:footerReference w:type="default" r:id="rId17"/>
      <w:headerReference w:type="first" r:id="rId18"/>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05" w:rsidRDefault="00794D05">
      <w:pPr>
        <w:spacing w:line="240" w:lineRule="auto"/>
        <w:ind w:firstLine="0"/>
      </w:pPr>
    </w:p>
  </w:endnote>
  <w:endnote w:type="continuationSeparator" w:id="0">
    <w:p w:rsidR="00794D05" w:rsidRDefault="00794D05">
      <w:pPr>
        <w:spacing w:line="240" w:lineRule="auto"/>
        <w:ind w:firstLine="0"/>
      </w:pPr>
    </w:p>
  </w:endnote>
  <w:endnote w:type="continuationNotice" w:id="1">
    <w:p w:rsidR="00794D05" w:rsidRDefault="00794D05">
      <w:pPr>
        <w:spacing w:line="240" w:lineRule="auto"/>
        <w:ind w:firstLine="0"/>
      </w:pPr>
    </w:p>
    <w:p w:rsidR="00794D05" w:rsidRDefault="00794D05"/>
    <w:p w:rsidR="00794D05" w:rsidRDefault="00794D0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N:\Shared-DC1\06997_PACT\Common\~TASK 6--OMB_IRB Package\OMB Package 3\Draft\Appendices\C. Q by Q\PACT_HM Baseline_QXQ_DRAFT-12-21-12.docx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D7" w:rsidRPr="00644B3F" w:rsidRDefault="00FD63D7" w:rsidP="00644B3F">
    <w:pPr>
      <w:pStyle w:val="Footer"/>
      <w:spacing w:befor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D7" w:rsidRPr="00330D0C" w:rsidRDefault="00FD63D7" w:rsidP="00330D0C">
    <w:pPr>
      <w:pStyle w:val="Footer"/>
      <w:spacing w:before="120"/>
      <w:ind w:firstLine="0"/>
      <w:jc w:val="center"/>
      <w:rPr>
        <w:rStyle w:val="PageNumber"/>
      </w:rPr>
    </w:pPr>
    <w:proofErr w:type="gramStart"/>
    <w:r>
      <w:rPr>
        <w:rStyle w:val="PageNumber"/>
      </w:rPr>
      <w:t>C.</w:t>
    </w:r>
    <w:proofErr w:type="gramEnd"/>
    <w:r w:rsidR="001A7359" w:rsidRPr="00330D0C">
      <w:rPr>
        <w:rStyle w:val="PageNumber"/>
      </w:rPr>
      <w:fldChar w:fldCharType="begin"/>
    </w:r>
    <w:r w:rsidRPr="00330D0C">
      <w:rPr>
        <w:rStyle w:val="PageNumber"/>
      </w:rPr>
      <w:instrText xml:space="preserve"> PAGE   \* MERGEFORMAT </w:instrText>
    </w:r>
    <w:r w:rsidR="001A7359" w:rsidRPr="00330D0C">
      <w:rPr>
        <w:rStyle w:val="PageNumber"/>
      </w:rPr>
      <w:fldChar w:fldCharType="separate"/>
    </w:r>
    <w:r w:rsidR="006372B5">
      <w:rPr>
        <w:rStyle w:val="PageNumber"/>
        <w:noProof/>
      </w:rPr>
      <w:t>11</w:t>
    </w:r>
    <w:r w:rsidR="001A7359" w:rsidRPr="00330D0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D7" w:rsidRDefault="00FD63D7" w:rsidP="00026283">
    <w:pPr>
      <w:pStyle w:val="Footer"/>
      <w:spacing w:before="120"/>
      <w:ind w:firstLine="0"/>
      <w:jc w:val="center"/>
    </w:pPr>
    <w:proofErr w:type="gramStart"/>
    <w:r>
      <w:t>C.</w:t>
    </w:r>
    <w:proofErr w:type="gramEnd"/>
    <w:r w:rsidR="001A7359">
      <w:fldChar w:fldCharType="begin"/>
    </w:r>
    <w:r>
      <w:instrText xml:space="preserve"> PAGE   \* MERGEFORMAT </w:instrText>
    </w:r>
    <w:r w:rsidR="001A7359">
      <w:fldChar w:fldCharType="separate"/>
    </w:r>
    <w:r w:rsidR="006372B5">
      <w:rPr>
        <w:noProof/>
      </w:rPr>
      <w:t>10</w:t>
    </w:r>
    <w:r w:rsidR="001A735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D7" w:rsidRPr="00330D0C" w:rsidRDefault="00FD63D7" w:rsidP="00330D0C">
    <w:pPr>
      <w:pStyle w:val="Footer"/>
      <w:spacing w:before="120"/>
      <w:ind w:firstLine="0"/>
      <w:jc w:val="center"/>
      <w:rPr>
        <w:rStyle w:val="PageNumber"/>
      </w:rPr>
    </w:pPr>
    <w:proofErr w:type="gramStart"/>
    <w:r>
      <w:rPr>
        <w:rStyle w:val="PageNumber"/>
      </w:rPr>
      <w:t>C.</w:t>
    </w:r>
    <w:proofErr w:type="gramEnd"/>
    <w:r w:rsidR="001A7359" w:rsidRPr="00330D0C">
      <w:rPr>
        <w:rStyle w:val="PageNumber"/>
      </w:rPr>
      <w:fldChar w:fldCharType="begin"/>
    </w:r>
    <w:r w:rsidRPr="00330D0C">
      <w:rPr>
        <w:rStyle w:val="PageNumber"/>
      </w:rPr>
      <w:instrText xml:space="preserve"> PAGE   \* MERGEFORMAT </w:instrText>
    </w:r>
    <w:r w:rsidR="001A7359" w:rsidRPr="00330D0C">
      <w:rPr>
        <w:rStyle w:val="PageNumber"/>
      </w:rPr>
      <w:fldChar w:fldCharType="separate"/>
    </w:r>
    <w:r w:rsidR="006372B5">
      <w:rPr>
        <w:rStyle w:val="PageNumber"/>
        <w:noProof/>
      </w:rPr>
      <w:t>14</w:t>
    </w:r>
    <w:r w:rsidR="001A7359" w:rsidRPr="00330D0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05" w:rsidRDefault="00794D05">
      <w:pPr>
        <w:spacing w:line="240" w:lineRule="auto"/>
        <w:ind w:firstLine="0"/>
      </w:pPr>
      <w:r>
        <w:separator/>
      </w:r>
    </w:p>
  </w:footnote>
  <w:footnote w:type="continuationSeparator" w:id="0">
    <w:p w:rsidR="00794D05" w:rsidRDefault="00794D05">
      <w:pPr>
        <w:spacing w:line="240" w:lineRule="auto"/>
        <w:ind w:firstLine="0"/>
      </w:pPr>
      <w:r>
        <w:separator/>
      </w:r>
    </w:p>
    <w:p w:rsidR="00794D05" w:rsidRDefault="00794D05">
      <w:pPr>
        <w:spacing w:line="240" w:lineRule="auto"/>
        <w:ind w:firstLine="0"/>
        <w:rPr>
          <w:i/>
        </w:rPr>
      </w:pPr>
      <w:r>
        <w:rPr>
          <w:i/>
        </w:rPr>
        <w:t>(</w:t>
      </w:r>
      <w:proofErr w:type="gramStart"/>
      <w:r>
        <w:rPr>
          <w:i/>
        </w:rPr>
        <w:t>continued</w:t>
      </w:r>
      <w:proofErr w:type="gramEnd"/>
      <w:r>
        <w:rPr>
          <w:i/>
        </w:rPr>
        <w:t>)</w:t>
      </w:r>
    </w:p>
  </w:footnote>
  <w:footnote w:type="continuationNotice" w:id="1">
    <w:p w:rsidR="00794D05" w:rsidRDefault="00794D05">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D7" w:rsidRDefault="00FD63D7" w:rsidP="007E6BBF">
    <w:pPr>
      <w:pStyle w:val="Header"/>
      <w:spacing w:after="180"/>
      <w:rPr>
        <w:rFonts w:asciiTheme="minorHAnsi" w:hAnsiTheme="minorHAnsi"/>
        <w:b/>
        <w:i w:val="0"/>
        <w:sz w:val="18"/>
        <w:szCs w:val="18"/>
      </w:rPr>
    </w:pPr>
  </w:p>
  <w:p w:rsidR="00FD63D7" w:rsidRPr="00B216D9" w:rsidRDefault="00B34425" w:rsidP="006C5B99">
    <w:pPr>
      <w:pStyle w:val="Header"/>
      <w:rPr>
        <w:rFonts w:asciiTheme="minorHAnsi" w:hAnsiTheme="minorHAnsi"/>
        <w:b/>
        <w:i w:val="0"/>
        <w:sz w:val="18"/>
        <w:szCs w:val="18"/>
      </w:rPr>
    </w:pPr>
    <w:r>
      <w:rPr>
        <w:noProof/>
      </w:rPr>
      <mc:AlternateContent>
        <mc:Choice Requires="wps">
          <w:drawing>
            <wp:anchor distT="0" distB="0" distL="114300" distR="114300" simplePos="0" relativeHeight="251661312" behindDoc="0" locked="0" layoutInCell="1" allowOverlap="1">
              <wp:simplePos x="0" y="0"/>
              <wp:positionH relativeFrom="page">
                <wp:posOffset>9363075</wp:posOffset>
              </wp:positionH>
              <wp:positionV relativeFrom="page">
                <wp:posOffset>370205</wp:posOffset>
              </wp:positionV>
              <wp:extent cx="521335" cy="7059295"/>
              <wp:effectExtent l="0" t="0" r="0" b="825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705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D7" w:rsidRPr="00B216D9" w:rsidRDefault="00FD63D7" w:rsidP="004C36E1">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37.25pt;margin-top:29.15pt;width:41.05pt;height:55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" filled="f" stroked="f">
              <v:textbox style="layout-flow:vertical">
                <w:txbxContent>
                  <w:p w:rsidR="00FD63D7" w:rsidRPr="00B216D9" w:rsidRDefault="00FD63D7" w:rsidP="004C36E1">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3810</wp:posOffset>
              </wp:positionH>
              <wp:positionV relativeFrom="paragraph">
                <wp:posOffset>-410845</wp:posOffset>
              </wp:positionV>
              <wp:extent cx="701040" cy="724281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D7" w:rsidRPr="00B216D9" w:rsidRDefault="00FD63D7" w:rsidP="00B216D9">
                          <w:pPr>
                            <w:tabs>
                              <w:tab w:val="clear" w:pos="432"/>
                              <w:tab w:val="left" w:pos="1080"/>
                              <w:tab w:val="center" w:pos="5846"/>
                              <w:tab w:val="right" w:pos="10512"/>
                            </w:tabs>
                            <w:spacing w:before="240" w:line="240" w:lineRule="auto"/>
                            <w:jc w:val="center"/>
                          </w:pPr>
                          <w:proofErr w:type="gramStart"/>
                          <w:r>
                            <w:t>C</w:t>
                          </w:r>
                          <w:r w:rsidRPr="00B216D9">
                            <w:t>.</w:t>
                          </w:r>
                          <w:proofErr w:type="gramEnd"/>
                          <w:r w:rsidR="001A7359">
                            <w:fldChar w:fldCharType="begin"/>
                          </w:r>
                          <w:r w:rsidR="00560F73">
                            <w:instrText xml:space="preserve"> PAGE  \* MERGEFORMAT </w:instrText>
                          </w:r>
                          <w:r w:rsidR="001A7359">
                            <w:fldChar w:fldCharType="separate"/>
                          </w:r>
                          <w:r w:rsidR="006372B5">
                            <w:rPr>
                              <w:noProof/>
                            </w:rPr>
                            <w:t>4</w:t>
                          </w:r>
                          <w:r w:rsidR="001A7359">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pt;margin-top:-32.35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" filled="f" stroked="f">
              <v:textbox style="layout-flow:vertical">
                <w:txbxContent>
                  <w:p w:rsidR="00FD63D7" w:rsidRPr="00B216D9" w:rsidRDefault="00FD63D7" w:rsidP="00B216D9">
                    <w:pPr>
                      <w:tabs>
                        <w:tab w:val="clear" w:pos="432"/>
                        <w:tab w:val="left" w:pos="1080"/>
                        <w:tab w:val="center" w:pos="5846"/>
                        <w:tab w:val="right" w:pos="10512"/>
                      </w:tabs>
                      <w:spacing w:before="240" w:line="240" w:lineRule="auto"/>
                      <w:jc w:val="center"/>
                    </w:pPr>
                    <w:proofErr w:type="gramStart"/>
                    <w:r>
                      <w:t>C</w:t>
                    </w:r>
                    <w:r w:rsidRPr="00B216D9">
                      <w:t>.</w:t>
                    </w:r>
                    <w:proofErr w:type="gramEnd"/>
                    <w:r w:rsidR="001A7359">
                      <w:fldChar w:fldCharType="begin"/>
                    </w:r>
                    <w:r w:rsidR="00560F73">
                      <w:instrText xml:space="preserve"> PAGE  \* MERGEFORMAT </w:instrText>
                    </w:r>
                    <w:r w:rsidR="001A7359">
                      <w:fldChar w:fldCharType="separate"/>
                    </w:r>
                    <w:r w:rsidR="006372B5">
                      <w:rPr>
                        <w:noProof/>
                      </w:rPr>
                      <w:t>4</w:t>
                    </w:r>
                    <w:r w:rsidR="001A7359">
                      <w:fldChar w:fldCharType="end"/>
                    </w:r>
                  </w:p>
                </w:txbxContent>
              </v:textbox>
              <w10:wrap type="square" anchorx="page"/>
            </v:shape>
          </w:pict>
        </mc:Fallback>
      </mc:AlternateContent>
    </w:r>
    <w:r w:rsidR="00FD63D7" w:rsidRPr="00B216D9">
      <w:rPr>
        <w:rFonts w:asciiTheme="minorHAnsi" w:hAnsiTheme="minorHAnsi"/>
        <w:b/>
        <w:i w:val="0"/>
        <w:sz w:val="18"/>
        <w:szCs w:val="18"/>
      </w:rPr>
      <w:t xml:space="preserve">Table </w:t>
    </w:r>
    <w:r w:rsidR="00FD63D7">
      <w:rPr>
        <w:rFonts w:asciiTheme="minorHAnsi" w:hAnsiTheme="minorHAnsi"/>
        <w:b/>
        <w:i w:val="0"/>
        <w:sz w:val="18"/>
        <w:szCs w:val="18"/>
      </w:rPr>
      <w:t>C</w:t>
    </w:r>
    <w:r w:rsidR="00FD63D7" w:rsidRPr="00B216D9">
      <w:rPr>
        <w:rFonts w:asciiTheme="minorHAnsi" w:hAnsiTheme="minorHAnsi"/>
        <w:b/>
        <w:i w:val="0"/>
        <w:sz w:val="18"/>
        <w:szCs w:val="18"/>
      </w:rPr>
      <w:t>.1.</w:t>
    </w:r>
    <w:r w:rsidR="00FD63D7">
      <w:rPr>
        <w:rFonts w:asciiTheme="minorHAnsi" w:hAnsiTheme="minorHAnsi"/>
        <w:b/>
        <w:i w:val="0"/>
        <w:sz w:val="18"/>
        <w:szCs w:val="18"/>
      </w:rPr>
      <w:t xml:space="preserve"> </w:t>
    </w:r>
    <w:r w:rsidR="00FD63D7" w:rsidRPr="00F25298">
      <w:rPr>
        <w:rFonts w:asciiTheme="minorHAnsi" w:hAnsiTheme="minorHAnsi"/>
        <w:b/>
        <w:i w:val="0"/>
        <w:sz w:val="18"/>
        <w:szCs w:val="18"/>
      </w:rPr>
      <w:t xml:space="preserve">Baseline </w:t>
    </w:r>
    <w:r w:rsidR="00FD63D7">
      <w:rPr>
        <w:rFonts w:asciiTheme="minorHAnsi" w:hAnsiTheme="minorHAnsi"/>
        <w:b/>
        <w:i w:val="0"/>
        <w:sz w:val="18"/>
        <w:szCs w:val="18"/>
      </w:rPr>
      <w:t>HM</w:t>
    </w:r>
    <w:r w:rsidR="00FD63D7" w:rsidRPr="00F25298">
      <w:rPr>
        <w:rFonts w:asciiTheme="minorHAnsi" w:hAnsiTheme="minorHAnsi"/>
        <w:b/>
        <w:i w:val="0"/>
        <w:sz w:val="18"/>
        <w:szCs w:val="18"/>
      </w:rPr>
      <w:t xml:space="preserve"> Survey: Question-by-Question Justification</w:t>
    </w:r>
    <w:r w:rsidR="00FD63D7" w:rsidRPr="00B216D9">
      <w:rPr>
        <w:rFonts w:asciiTheme="minorHAnsi" w:hAnsiTheme="minorHAnsi"/>
        <w:b/>
        <w:sz w:val="18"/>
        <w:szCs w:val="18"/>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D7" w:rsidRPr="00845CD0" w:rsidRDefault="00B34425">
    <w:pPr>
      <w:pStyle w:val="Header"/>
      <w:rPr>
        <w:szCs w:val="22"/>
      </w:rPr>
    </w:pPr>
    <w:r>
      <w:rPr>
        <w:noProof/>
        <w:szCs w:val="22"/>
      </w:rPr>
      <mc:AlternateContent>
        <mc:Choice Requires="wps">
          <w:drawing>
            <wp:anchor distT="0" distB="0" distL="114300" distR="114300" simplePos="0" relativeHeight="251660288" behindDoc="0" locked="0" layoutInCell="1" allowOverlap="1">
              <wp:simplePos x="0" y="0"/>
              <wp:positionH relativeFrom="page">
                <wp:posOffset>9351645</wp:posOffset>
              </wp:positionH>
              <wp:positionV relativeFrom="page">
                <wp:posOffset>360680</wp:posOffset>
              </wp:positionV>
              <wp:extent cx="521335" cy="7059295"/>
              <wp:effectExtent l="0" t="0" r="0" b="825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705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D7" w:rsidRPr="00B216D9" w:rsidRDefault="00FD63D7" w:rsidP="00B216D9">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736.35pt;margin-top:28.4pt;width:41.05pt;height:555.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" filled="f" stroked="f">
              <v:textbox style="layout-flow:vertical">
                <w:txbxContent>
                  <w:p w:rsidR="00FD63D7" w:rsidRPr="00B216D9" w:rsidRDefault="00FD63D7" w:rsidP="00B216D9">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v:textbox>
              <w10:wrap type="square" anchorx="page" anchory="page"/>
            </v:shape>
          </w:pict>
        </mc:Fallback>
      </mc:AlternateContent>
    </w:r>
    <w:r>
      <w:rPr>
        <w:noProof/>
        <w:szCs w:val="22"/>
      </w:rPr>
      <mc:AlternateContent>
        <mc:Choice Requires="wps">
          <w:drawing>
            <wp:anchor distT="0" distB="0" distL="114300" distR="114300" simplePos="0" relativeHeight="251658240" behindDoc="0" locked="0" layoutInCell="1" allowOverlap="1">
              <wp:simplePos x="0" y="0"/>
              <wp:positionH relativeFrom="page">
                <wp:posOffset>24765</wp:posOffset>
              </wp:positionH>
              <wp:positionV relativeFrom="paragraph">
                <wp:posOffset>-553720</wp:posOffset>
              </wp:positionV>
              <wp:extent cx="701040" cy="724281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3D7" w:rsidRPr="00B216D9" w:rsidRDefault="00FD63D7" w:rsidP="00B216D9">
                          <w:pPr>
                            <w:tabs>
                              <w:tab w:val="clear" w:pos="432"/>
                              <w:tab w:val="left" w:pos="1080"/>
                              <w:tab w:val="center" w:pos="5846"/>
                              <w:tab w:val="right" w:pos="10512"/>
                            </w:tabs>
                            <w:spacing w:before="240" w:line="240" w:lineRule="auto"/>
                            <w:jc w:val="center"/>
                          </w:pPr>
                          <w:proofErr w:type="gramStart"/>
                          <w:r>
                            <w:t>C</w:t>
                          </w:r>
                          <w:r w:rsidRPr="00B216D9">
                            <w:t>.</w:t>
                          </w:r>
                          <w:proofErr w:type="gramEnd"/>
                          <w:r w:rsidR="00C54FE9">
                            <w:fldChar w:fldCharType="begin"/>
                          </w:r>
                          <w:r w:rsidR="00C54FE9">
                            <w:instrText xml:space="preserve"> PAGE  \* MERGEFORMAT </w:instrText>
                          </w:r>
                          <w:r w:rsidR="00C54FE9">
                            <w:fldChar w:fldCharType="separate"/>
                          </w:r>
                          <w:r w:rsidR="006372B5">
                            <w:rPr>
                              <w:noProof/>
                            </w:rPr>
                            <w:t>3</w:t>
                          </w:r>
                          <w:r w:rsidR="00C54FE9">
                            <w:rPr>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1.95pt;margin-top:-43.6pt;width:55.2pt;height:57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7tQIAAMA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" filled="f" stroked="f">
              <v:textbox style="layout-flow:vertical">
                <w:txbxContent>
                  <w:p w:rsidR="00FD63D7" w:rsidRPr="00B216D9" w:rsidRDefault="00FD63D7" w:rsidP="00B216D9">
                    <w:pPr>
                      <w:tabs>
                        <w:tab w:val="clear" w:pos="432"/>
                        <w:tab w:val="left" w:pos="1080"/>
                        <w:tab w:val="center" w:pos="5846"/>
                        <w:tab w:val="right" w:pos="10512"/>
                      </w:tabs>
                      <w:spacing w:before="240" w:line="240" w:lineRule="auto"/>
                      <w:jc w:val="center"/>
                    </w:pPr>
                    <w:proofErr w:type="gramStart"/>
                    <w:r>
                      <w:t>C</w:t>
                    </w:r>
                    <w:r w:rsidRPr="00B216D9">
                      <w:t>.</w:t>
                    </w:r>
                    <w:proofErr w:type="gramEnd"/>
                    <w:r w:rsidR="00C54FE9">
                      <w:fldChar w:fldCharType="begin"/>
                    </w:r>
                    <w:r w:rsidR="00C54FE9">
                      <w:instrText xml:space="preserve"> PAGE  \* MERGEFORMAT </w:instrText>
                    </w:r>
                    <w:r w:rsidR="00C54FE9">
                      <w:fldChar w:fldCharType="separate"/>
                    </w:r>
                    <w:r w:rsidR="006372B5">
                      <w:rPr>
                        <w:noProof/>
                      </w:rPr>
                      <w:t>3</w:t>
                    </w:r>
                    <w:r w:rsidR="00C54FE9">
                      <w:rPr>
                        <w:noProof/>
                      </w:rPr>
                      <w:fldChar w:fldCharType="end"/>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D7" w:rsidRDefault="00FD63D7" w:rsidP="006C5B99">
    <w:pPr>
      <w:pStyle w:val="Header"/>
      <w:rPr>
        <w:szCs w:val="22"/>
      </w:rPr>
    </w:pPr>
    <w:r>
      <w:rPr>
        <w:szCs w:val="22"/>
      </w:rPr>
      <w:t>Appendix C</w:t>
    </w:r>
    <w:r w:rsidRPr="000A4439">
      <w:rPr>
        <w:szCs w:val="22"/>
      </w:rPr>
      <w:tab/>
    </w:r>
    <w:r w:rsidRPr="000A4439">
      <w:rPr>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D7" w:rsidRPr="00F25298" w:rsidRDefault="00FD63D7">
    <w:pPr>
      <w:pStyle w:val="Header"/>
      <w:rPr>
        <w:szCs w:val="22"/>
      </w:rPr>
    </w:pPr>
    <w:r>
      <w:rPr>
        <w:szCs w:val="22"/>
      </w:rPr>
      <w:t>Appendix C</w:t>
    </w:r>
    <w:r w:rsidRPr="000A4439">
      <w:rPr>
        <w:szCs w:val="22"/>
      </w:rPr>
      <w:tab/>
    </w:r>
    <w:r w:rsidRPr="000A4439">
      <w:rPr>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D7" w:rsidRPr="00F25298" w:rsidRDefault="00FD63D7">
    <w:pPr>
      <w:pStyle w:val="Header"/>
      <w:rPr>
        <w:szCs w:val="22"/>
      </w:rPr>
    </w:pPr>
    <w:r>
      <w:rPr>
        <w:szCs w:val="22"/>
      </w:rPr>
      <w:t>Appendix C</w:t>
    </w: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AA8"/>
    <w:multiLevelType w:val="hybridMultilevel"/>
    <w:tmpl w:val="B21E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820D6C"/>
    <w:multiLevelType w:val="hybridMultilevel"/>
    <w:tmpl w:val="3D3CB7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5B0233D"/>
    <w:multiLevelType w:val="hybridMultilevel"/>
    <w:tmpl w:val="46967B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1"/>
  </w:num>
  <w:num w:numId="2">
    <w:abstractNumId w:val="17"/>
  </w:num>
  <w:num w:numId="3">
    <w:abstractNumId w:val="13"/>
  </w:num>
  <w:num w:numId="4">
    <w:abstractNumId w:val="2"/>
  </w:num>
  <w:num w:numId="5">
    <w:abstractNumId w:val="1"/>
  </w:num>
  <w:num w:numId="6">
    <w:abstractNumId w:val="18"/>
  </w:num>
  <w:num w:numId="7">
    <w:abstractNumId w:val="16"/>
  </w:num>
  <w:num w:numId="8">
    <w:abstractNumId w:val="6"/>
  </w:num>
  <w:num w:numId="9">
    <w:abstractNumId w:val="7"/>
  </w:num>
  <w:num w:numId="10">
    <w:abstractNumId w:val="9"/>
  </w:num>
  <w:num w:numId="11">
    <w:abstractNumId w:val="3"/>
  </w:num>
  <w:num w:numId="12">
    <w:abstractNumId w:val="14"/>
  </w:num>
  <w:num w:numId="13">
    <w:abstractNumId w:val="5"/>
  </w:num>
  <w:num w:numId="14">
    <w:abstractNumId w:val="12"/>
  </w:num>
  <w:num w:numId="15">
    <w:abstractNumId w:val="15"/>
  </w:num>
  <w:num w:numId="16">
    <w:abstractNumId w:val="8"/>
  </w:num>
  <w:num w:numId="17">
    <w:abstractNumId w:val="10"/>
  </w:num>
  <w:num w:numId="18">
    <w:abstractNumId w:val="4"/>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46"/>
    <w:rsid w:val="000015FB"/>
    <w:rsid w:val="0000231A"/>
    <w:rsid w:val="00005F28"/>
    <w:rsid w:val="00006E1F"/>
    <w:rsid w:val="00007867"/>
    <w:rsid w:val="000079D0"/>
    <w:rsid w:val="00007CA0"/>
    <w:rsid w:val="00011121"/>
    <w:rsid w:val="0001119F"/>
    <w:rsid w:val="000116C6"/>
    <w:rsid w:val="00012372"/>
    <w:rsid w:val="00012863"/>
    <w:rsid w:val="000150CE"/>
    <w:rsid w:val="00017DD1"/>
    <w:rsid w:val="00021A62"/>
    <w:rsid w:val="0002592D"/>
    <w:rsid w:val="00026133"/>
    <w:rsid w:val="00026283"/>
    <w:rsid w:val="00027F6D"/>
    <w:rsid w:val="000300AF"/>
    <w:rsid w:val="00030FDB"/>
    <w:rsid w:val="000366D4"/>
    <w:rsid w:val="00037098"/>
    <w:rsid w:val="00044F08"/>
    <w:rsid w:val="00046CA3"/>
    <w:rsid w:val="00046E51"/>
    <w:rsid w:val="00052499"/>
    <w:rsid w:val="00053968"/>
    <w:rsid w:val="00053D79"/>
    <w:rsid w:val="00063123"/>
    <w:rsid w:val="0006397E"/>
    <w:rsid w:val="00063FEF"/>
    <w:rsid w:val="00066AB9"/>
    <w:rsid w:val="00066D6C"/>
    <w:rsid w:val="00067CB2"/>
    <w:rsid w:val="00073872"/>
    <w:rsid w:val="000769A1"/>
    <w:rsid w:val="00076CF0"/>
    <w:rsid w:val="00080DFA"/>
    <w:rsid w:val="000812AE"/>
    <w:rsid w:val="00081D47"/>
    <w:rsid w:val="00083B0E"/>
    <w:rsid w:val="00090529"/>
    <w:rsid w:val="00090CBF"/>
    <w:rsid w:val="000928CA"/>
    <w:rsid w:val="000943B6"/>
    <w:rsid w:val="000A2EEA"/>
    <w:rsid w:val="000A3B82"/>
    <w:rsid w:val="000A4439"/>
    <w:rsid w:val="000A544F"/>
    <w:rsid w:val="000A663D"/>
    <w:rsid w:val="000A6B2A"/>
    <w:rsid w:val="000B1394"/>
    <w:rsid w:val="000B2BD0"/>
    <w:rsid w:val="000B317A"/>
    <w:rsid w:val="000B33DE"/>
    <w:rsid w:val="000B3A77"/>
    <w:rsid w:val="000B426F"/>
    <w:rsid w:val="000B5E6B"/>
    <w:rsid w:val="000B7604"/>
    <w:rsid w:val="000B7E70"/>
    <w:rsid w:val="000C0118"/>
    <w:rsid w:val="000C15B4"/>
    <w:rsid w:val="000C21AF"/>
    <w:rsid w:val="000C70DC"/>
    <w:rsid w:val="000C72F8"/>
    <w:rsid w:val="000D3EAF"/>
    <w:rsid w:val="000D4570"/>
    <w:rsid w:val="000D709F"/>
    <w:rsid w:val="000E0295"/>
    <w:rsid w:val="000E1D9E"/>
    <w:rsid w:val="000E5496"/>
    <w:rsid w:val="000E6D11"/>
    <w:rsid w:val="000F0B5A"/>
    <w:rsid w:val="000F1FE7"/>
    <w:rsid w:val="000F79B9"/>
    <w:rsid w:val="001001FA"/>
    <w:rsid w:val="00102B5E"/>
    <w:rsid w:val="00105D23"/>
    <w:rsid w:val="00105E18"/>
    <w:rsid w:val="001073C9"/>
    <w:rsid w:val="001110F1"/>
    <w:rsid w:val="00113335"/>
    <w:rsid w:val="001139E9"/>
    <w:rsid w:val="00116F20"/>
    <w:rsid w:val="00121737"/>
    <w:rsid w:val="001220A7"/>
    <w:rsid w:val="0012274D"/>
    <w:rsid w:val="00123798"/>
    <w:rsid w:val="00123EF4"/>
    <w:rsid w:val="00126D4A"/>
    <w:rsid w:val="00127FDF"/>
    <w:rsid w:val="00130424"/>
    <w:rsid w:val="001313F6"/>
    <w:rsid w:val="0013282C"/>
    <w:rsid w:val="00132E2F"/>
    <w:rsid w:val="001332C0"/>
    <w:rsid w:val="00135AF5"/>
    <w:rsid w:val="00141646"/>
    <w:rsid w:val="00141705"/>
    <w:rsid w:val="00141738"/>
    <w:rsid w:val="00141A0B"/>
    <w:rsid w:val="00141B8B"/>
    <w:rsid w:val="001425AF"/>
    <w:rsid w:val="00142AE3"/>
    <w:rsid w:val="00144DA7"/>
    <w:rsid w:val="001544BE"/>
    <w:rsid w:val="0015458C"/>
    <w:rsid w:val="001552C6"/>
    <w:rsid w:val="0015532D"/>
    <w:rsid w:val="0015677A"/>
    <w:rsid w:val="00160306"/>
    <w:rsid w:val="00160E09"/>
    <w:rsid w:val="00162191"/>
    <w:rsid w:val="001622C1"/>
    <w:rsid w:val="001641FF"/>
    <w:rsid w:val="00171FD7"/>
    <w:rsid w:val="00181B3A"/>
    <w:rsid w:val="00181F53"/>
    <w:rsid w:val="00183570"/>
    <w:rsid w:val="001840C4"/>
    <w:rsid w:val="0018564C"/>
    <w:rsid w:val="00191146"/>
    <w:rsid w:val="001933B1"/>
    <w:rsid w:val="001933BD"/>
    <w:rsid w:val="0019398E"/>
    <w:rsid w:val="00193C50"/>
    <w:rsid w:val="001A07D4"/>
    <w:rsid w:val="001A0A28"/>
    <w:rsid w:val="001A7359"/>
    <w:rsid w:val="001B2F4B"/>
    <w:rsid w:val="001B360E"/>
    <w:rsid w:val="001B7611"/>
    <w:rsid w:val="001C6D08"/>
    <w:rsid w:val="001C71A6"/>
    <w:rsid w:val="001D11DE"/>
    <w:rsid w:val="001D247C"/>
    <w:rsid w:val="001D38F8"/>
    <w:rsid w:val="001D3C41"/>
    <w:rsid w:val="001D4936"/>
    <w:rsid w:val="001D55E4"/>
    <w:rsid w:val="001D634E"/>
    <w:rsid w:val="001D66A7"/>
    <w:rsid w:val="001E045B"/>
    <w:rsid w:val="001E0AB2"/>
    <w:rsid w:val="001E466A"/>
    <w:rsid w:val="001F1A7E"/>
    <w:rsid w:val="001F5410"/>
    <w:rsid w:val="00200B10"/>
    <w:rsid w:val="00200CC4"/>
    <w:rsid w:val="002053F3"/>
    <w:rsid w:val="00210A8A"/>
    <w:rsid w:val="002111E3"/>
    <w:rsid w:val="002147A8"/>
    <w:rsid w:val="00214BCE"/>
    <w:rsid w:val="00223990"/>
    <w:rsid w:val="00223DB6"/>
    <w:rsid w:val="0022402B"/>
    <w:rsid w:val="002251C9"/>
    <w:rsid w:val="00227801"/>
    <w:rsid w:val="002301EE"/>
    <w:rsid w:val="00233418"/>
    <w:rsid w:val="00236122"/>
    <w:rsid w:val="00237F6F"/>
    <w:rsid w:val="002409B0"/>
    <w:rsid w:val="0024314E"/>
    <w:rsid w:val="00243909"/>
    <w:rsid w:val="00243C9B"/>
    <w:rsid w:val="00243DEE"/>
    <w:rsid w:val="00244706"/>
    <w:rsid w:val="00246F4C"/>
    <w:rsid w:val="002512F7"/>
    <w:rsid w:val="0025182E"/>
    <w:rsid w:val="002518F6"/>
    <w:rsid w:val="002529B7"/>
    <w:rsid w:val="00254C05"/>
    <w:rsid w:val="00257E87"/>
    <w:rsid w:val="002613D2"/>
    <w:rsid w:val="002634C7"/>
    <w:rsid w:val="00264716"/>
    <w:rsid w:val="00267F6C"/>
    <w:rsid w:val="00271B2B"/>
    <w:rsid w:val="0027292B"/>
    <w:rsid w:val="002734B7"/>
    <w:rsid w:val="00280AB2"/>
    <w:rsid w:val="002812A2"/>
    <w:rsid w:val="00281C08"/>
    <w:rsid w:val="00282961"/>
    <w:rsid w:val="00282FD0"/>
    <w:rsid w:val="002830E6"/>
    <w:rsid w:val="00283F7D"/>
    <w:rsid w:val="00284557"/>
    <w:rsid w:val="002849EE"/>
    <w:rsid w:val="00287FD7"/>
    <w:rsid w:val="00291A1B"/>
    <w:rsid w:val="002921C5"/>
    <w:rsid w:val="00294060"/>
    <w:rsid w:val="002941E3"/>
    <w:rsid w:val="002942FB"/>
    <w:rsid w:val="002979A1"/>
    <w:rsid w:val="002A0847"/>
    <w:rsid w:val="002A1ADA"/>
    <w:rsid w:val="002A1E49"/>
    <w:rsid w:val="002A28C9"/>
    <w:rsid w:val="002A5E5E"/>
    <w:rsid w:val="002A70E7"/>
    <w:rsid w:val="002A7359"/>
    <w:rsid w:val="002B08F7"/>
    <w:rsid w:val="002B0C33"/>
    <w:rsid w:val="002B0FB8"/>
    <w:rsid w:val="002B1593"/>
    <w:rsid w:val="002B1A6B"/>
    <w:rsid w:val="002B5444"/>
    <w:rsid w:val="002B68A5"/>
    <w:rsid w:val="002B6DA0"/>
    <w:rsid w:val="002C413C"/>
    <w:rsid w:val="002C64E8"/>
    <w:rsid w:val="002C7011"/>
    <w:rsid w:val="002C734A"/>
    <w:rsid w:val="002C734B"/>
    <w:rsid w:val="002D0A34"/>
    <w:rsid w:val="002D279D"/>
    <w:rsid w:val="002D3211"/>
    <w:rsid w:val="002D5E7A"/>
    <w:rsid w:val="002D6999"/>
    <w:rsid w:val="002F1E71"/>
    <w:rsid w:val="002F28CF"/>
    <w:rsid w:val="002F440B"/>
    <w:rsid w:val="002F60A0"/>
    <w:rsid w:val="002F71D4"/>
    <w:rsid w:val="002F7C83"/>
    <w:rsid w:val="00300CE3"/>
    <w:rsid w:val="0030362D"/>
    <w:rsid w:val="00303CF8"/>
    <w:rsid w:val="00304273"/>
    <w:rsid w:val="003134D8"/>
    <w:rsid w:val="00313671"/>
    <w:rsid w:val="00313E69"/>
    <w:rsid w:val="003140A5"/>
    <w:rsid w:val="003142E6"/>
    <w:rsid w:val="00317EDA"/>
    <w:rsid w:val="00320545"/>
    <w:rsid w:val="00320EB3"/>
    <w:rsid w:val="00321113"/>
    <w:rsid w:val="0032706F"/>
    <w:rsid w:val="00330D0C"/>
    <w:rsid w:val="00333BD7"/>
    <w:rsid w:val="00336A60"/>
    <w:rsid w:val="003374CB"/>
    <w:rsid w:val="003407FE"/>
    <w:rsid w:val="00342CD8"/>
    <w:rsid w:val="00343268"/>
    <w:rsid w:val="00343A0C"/>
    <w:rsid w:val="003463BD"/>
    <w:rsid w:val="003478AD"/>
    <w:rsid w:val="00350399"/>
    <w:rsid w:val="00350E63"/>
    <w:rsid w:val="00353544"/>
    <w:rsid w:val="00353E51"/>
    <w:rsid w:val="00354942"/>
    <w:rsid w:val="00354C34"/>
    <w:rsid w:val="00354E19"/>
    <w:rsid w:val="0035674B"/>
    <w:rsid w:val="003607F3"/>
    <w:rsid w:val="00362133"/>
    <w:rsid w:val="00363366"/>
    <w:rsid w:val="003662E1"/>
    <w:rsid w:val="00372AB1"/>
    <w:rsid w:val="00372B96"/>
    <w:rsid w:val="00372DB7"/>
    <w:rsid w:val="00374549"/>
    <w:rsid w:val="00381A96"/>
    <w:rsid w:val="00381B5C"/>
    <w:rsid w:val="00382B04"/>
    <w:rsid w:val="003854B2"/>
    <w:rsid w:val="00386508"/>
    <w:rsid w:val="0038718E"/>
    <w:rsid w:val="00390BE2"/>
    <w:rsid w:val="00394752"/>
    <w:rsid w:val="003951E7"/>
    <w:rsid w:val="0039590C"/>
    <w:rsid w:val="00396E18"/>
    <w:rsid w:val="003A10D2"/>
    <w:rsid w:val="003A1506"/>
    <w:rsid w:val="003A1774"/>
    <w:rsid w:val="003A17E0"/>
    <w:rsid w:val="003A26BB"/>
    <w:rsid w:val="003A2C51"/>
    <w:rsid w:val="003A4F27"/>
    <w:rsid w:val="003A7052"/>
    <w:rsid w:val="003B19A7"/>
    <w:rsid w:val="003B1FFC"/>
    <w:rsid w:val="003B303A"/>
    <w:rsid w:val="003B6F6B"/>
    <w:rsid w:val="003C0A5F"/>
    <w:rsid w:val="003C27A1"/>
    <w:rsid w:val="003C4337"/>
    <w:rsid w:val="003C47B4"/>
    <w:rsid w:val="003C57EB"/>
    <w:rsid w:val="003D144E"/>
    <w:rsid w:val="003D4319"/>
    <w:rsid w:val="003D6580"/>
    <w:rsid w:val="003D77B2"/>
    <w:rsid w:val="003E0A97"/>
    <w:rsid w:val="003E0D48"/>
    <w:rsid w:val="003E10A4"/>
    <w:rsid w:val="003E4DE6"/>
    <w:rsid w:val="003F2792"/>
    <w:rsid w:val="003F31B6"/>
    <w:rsid w:val="00401627"/>
    <w:rsid w:val="00402BFE"/>
    <w:rsid w:val="0040667F"/>
    <w:rsid w:val="00406AB3"/>
    <w:rsid w:val="0040780A"/>
    <w:rsid w:val="00407BBB"/>
    <w:rsid w:val="00410D8F"/>
    <w:rsid w:val="00410F60"/>
    <w:rsid w:val="004118E0"/>
    <w:rsid w:val="00411FDD"/>
    <w:rsid w:val="00412D08"/>
    <w:rsid w:val="00414FF6"/>
    <w:rsid w:val="004155CB"/>
    <w:rsid w:val="00415A34"/>
    <w:rsid w:val="00415CEB"/>
    <w:rsid w:val="004178CB"/>
    <w:rsid w:val="00417B7A"/>
    <w:rsid w:val="00417EF8"/>
    <w:rsid w:val="004202BD"/>
    <w:rsid w:val="0042039D"/>
    <w:rsid w:val="00421EDF"/>
    <w:rsid w:val="0042391D"/>
    <w:rsid w:val="0042461E"/>
    <w:rsid w:val="00425ED9"/>
    <w:rsid w:val="004322E2"/>
    <w:rsid w:val="004338D1"/>
    <w:rsid w:val="00435AB1"/>
    <w:rsid w:val="00436CA6"/>
    <w:rsid w:val="0044551C"/>
    <w:rsid w:val="00446472"/>
    <w:rsid w:val="00446B59"/>
    <w:rsid w:val="00446CE2"/>
    <w:rsid w:val="00447C62"/>
    <w:rsid w:val="00450873"/>
    <w:rsid w:val="004508BC"/>
    <w:rsid w:val="0045501D"/>
    <w:rsid w:val="00455C7B"/>
    <w:rsid w:val="00461A16"/>
    <w:rsid w:val="00463045"/>
    <w:rsid w:val="00463B83"/>
    <w:rsid w:val="00464C13"/>
    <w:rsid w:val="004663FE"/>
    <w:rsid w:val="0047035B"/>
    <w:rsid w:val="00471209"/>
    <w:rsid w:val="00474405"/>
    <w:rsid w:val="0047478B"/>
    <w:rsid w:val="00474D2B"/>
    <w:rsid w:val="004753CF"/>
    <w:rsid w:val="00475483"/>
    <w:rsid w:val="00476CB1"/>
    <w:rsid w:val="004801FD"/>
    <w:rsid w:val="00490847"/>
    <w:rsid w:val="00492B73"/>
    <w:rsid w:val="00494DE9"/>
    <w:rsid w:val="004A0392"/>
    <w:rsid w:val="004A071B"/>
    <w:rsid w:val="004A4375"/>
    <w:rsid w:val="004A46CC"/>
    <w:rsid w:val="004B0D54"/>
    <w:rsid w:val="004B187C"/>
    <w:rsid w:val="004B6706"/>
    <w:rsid w:val="004C1909"/>
    <w:rsid w:val="004C36E1"/>
    <w:rsid w:val="004C6111"/>
    <w:rsid w:val="004D11E6"/>
    <w:rsid w:val="004D48F8"/>
    <w:rsid w:val="004D6231"/>
    <w:rsid w:val="004D62CD"/>
    <w:rsid w:val="004E0C42"/>
    <w:rsid w:val="004E7D79"/>
    <w:rsid w:val="004F06CD"/>
    <w:rsid w:val="004F0B74"/>
    <w:rsid w:val="004F493C"/>
    <w:rsid w:val="004F5715"/>
    <w:rsid w:val="004F6BE4"/>
    <w:rsid w:val="004F7785"/>
    <w:rsid w:val="00501D74"/>
    <w:rsid w:val="00504AE0"/>
    <w:rsid w:val="00514703"/>
    <w:rsid w:val="00517431"/>
    <w:rsid w:val="005179E9"/>
    <w:rsid w:val="00521919"/>
    <w:rsid w:val="00525772"/>
    <w:rsid w:val="00527533"/>
    <w:rsid w:val="005309FB"/>
    <w:rsid w:val="00530D43"/>
    <w:rsid w:val="00531424"/>
    <w:rsid w:val="00532027"/>
    <w:rsid w:val="005353F6"/>
    <w:rsid w:val="00535DEB"/>
    <w:rsid w:val="00537BCE"/>
    <w:rsid w:val="00537F22"/>
    <w:rsid w:val="00542523"/>
    <w:rsid w:val="00543165"/>
    <w:rsid w:val="0054595A"/>
    <w:rsid w:val="005508CA"/>
    <w:rsid w:val="0055392B"/>
    <w:rsid w:val="00555843"/>
    <w:rsid w:val="00557D9D"/>
    <w:rsid w:val="00557FE1"/>
    <w:rsid w:val="005604DC"/>
    <w:rsid w:val="00560F73"/>
    <w:rsid w:val="0056190F"/>
    <w:rsid w:val="005637D0"/>
    <w:rsid w:val="0056487B"/>
    <w:rsid w:val="00564D38"/>
    <w:rsid w:val="00564E98"/>
    <w:rsid w:val="00564F1D"/>
    <w:rsid w:val="00567ACA"/>
    <w:rsid w:val="00572AAF"/>
    <w:rsid w:val="00574F23"/>
    <w:rsid w:val="0057522F"/>
    <w:rsid w:val="00576C4F"/>
    <w:rsid w:val="005811B3"/>
    <w:rsid w:val="00581EE2"/>
    <w:rsid w:val="00582CD2"/>
    <w:rsid w:val="00583141"/>
    <w:rsid w:val="00584664"/>
    <w:rsid w:val="00587354"/>
    <w:rsid w:val="0058753C"/>
    <w:rsid w:val="00587B59"/>
    <w:rsid w:val="00591AE6"/>
    <w:rsid w:val="00592B0D"/>
    <w:rsid w:val="00592C7C"/>
    <w:rsid w:val="00592E1A"/>
    <w:rsid w:val="005944EC"/>
    <w:rsid w:val="00594527"/>
    <w:rsid w:val="00597C9C"/>
    <w:rsid w:val="00597FEB"/>
    <w:rsid w:val="005A19C0"/>
    <w:rsid w:val="005A3631"/>
    <w:rsid w:val="005A3D02"/>
    <w:rsid w:val="005A4E2C"/>
    <w:rsid w:val="005A52EB"/>
    <w:rsid w:val="005A66CB"/>
    <w:rsid w:val="005A7341"/>
    <w:rsid w:val="005B0472"/>
    <w:rsid w:val="005B1627"/>
    <w:rsid w:val="005B46F7"/>
    <w:rsid w:val="005B570D"/>
    <w:rsid w:val="005C1780"/>
    <w:rsid w:val="005C228F"/>
    <w:rsid w:val="005C272F"/>
    <w:rsid w:val="005D01A8"/>
    <w:rsid w:val="005D78C7"/>
    <w:rsid w:val="005E1276"/>
    <w:rsid w:val="005E1375"/>
    <w:rsid w:val="005E36E2"/>
    <w:rsid w:val="005E41F1"/>
    <w:rsid w:val="005E56B9"/>
    <w:rsid w:val="005E7695"/>
    <w:rsid w:val="005F162C"/>
    <w:rsid w:val="005F2040"/>
    <w:rsid w:val="005F430F"/>
    <w:rsid w:val="005F53E1"/>
    <w:rsid w:val="00600092"/>
    <w:rsid w:val="00600494"/>
    <w:rsid w:val="006016E0"/>
    <w:rsid w:val="00604362"/>
    <w:rsid w:val="00606A0A"/>
    <w:rsid w:val="0061062A"/>
    <w:rsid w:val="0061358F"/>
    <w:rsid w:val="006136E0"/>
    <w:rsid w:val="006150A8"/>
    <w:rsid w:val="0062522C"/>
    <w:rsid w:val="00625FD4"/>
    <w:rsid w:val="006269FF"/>
    <w:rsid w:val="00626C58"/>
    <w:rsid w:val="00626FE1"/>
    <w:rsid w:val="00631A89"/>
    <w:rsid w:val="00635362"/>
    <w:rsid w:val="00635EC3"/>
    <w:rsid w:val="00636860"/>
    <w:rsid w:val="006372B5"/>
    <w:rsid w:val="00637797"/>
    <w:rsid w:val="00637A61"/>
    <w:rsid w:val="0064008B"/>
    <w:rsid w:val="006418E1"/>
    <w:rsid w:val="00641AC0"/>
    <w:rsid w:val="00643378"/>
    <w:rsid w:val="00644B3F"/>
    <w:rsid w:val="00645969"/>
    <w:rsid w:val="00645FA6"/>
    <w:rsid w:val="00646D83"/>
    <w:rsid w:val="0065104F"/>
    <w:rsid w:val="0065112A"/>
    <w:rsid w:val="00655C88"/>
    <w:rsid w:val="00656171"/>
    <w:rsid w:val="006571CE"/>
    <w:rsid w:val="0065786C"/>
    <w:rsid w:val="00660D3F"/>
    <w:rsid w:val="00661C09"/>
    <w:rsid w:val="00665EB9"/>
    <w:rsid w:val="00666769"/>
    <w:rsid w:val="00667125"/>
    <w:rsid w:val="00670446"/>
    <w:rsid w:val="00670448"/>
    <w:rsid w:val="0067051F"/>
    <w:rsid w:val="006714AC"/>
    <w:rsid w:val="00671E2B"/>
    <w:rsid w:val="006725BF"/>
    <w:rsid w:val="00672F90"/>
    <w:rsid w:val="006730D2"/>
    <w:rsid w:val="0067684B"/>
    <w:rsid w:val="00677BF6"/>
    <w:rsid w:val="00682BCD"/>
    <w:rsid w:val="0068692D"/>
    <w:rsid w:val="00690B57"/>
    <w:rsid w:val="00690E67"/>
    <w:rsid w:val="006959AF"/>
    <w:rsid w:val="00695CFF"/>
    <w:rsid w:val="006A1B67"/>
    <w:rsid w:val="006A3DE8"/>
    <w:rsid w:val="006A5367"/>
    <w:rsid w:val="006A5F20"/>
    <w:rsid w:val="006A65E7"/>
    <w:rsid w:val="006A6D87"/>
    <w:rsid w:val="006A7614"/>
    <w:rsid w:val="006B0652"/>
    <w:rsid w:val="006B2343"/>
    <w:rsid w:val="006B2B5D"/>
    <w:rsid w:val="006B43E8"/>
    <w:rsid w:val="006C0AF6"/>
    <w:rsid w:val="006C5B99"/>
    <w:rsid w:val="006C5F78"/>
    <w:rsid w:val="006C6DC7"/>
    <w:rsid w:val="006D1D90"/>
    <w:rsid w:val="006D413F"/>
    <w:rsid w:val="006D4428"/>
    <w:rsid w:val="006D44FA"/>
    <w:rsid w:val="006D67B8"/>
    <w:rsid w:val="006D6B4E"/>
    <w:rsid w:val="006D75E0"/>
    <w:rsid w:val="006E157A"/>
    <w:rsid w:val="006E2AEF"/>
    <w:rsid w:val="006E3DE1"/>
    <w:rsid w:val="006F053F"/>
    <w:rsid w:val="006F0832"/>
    <w:rsid w:val="006F0836"/>
    <w:rsid w:val="006F168E"/>
    <w:rsid w:val="006F3201"/>
    <w:rsid w:val="006F5A24"/>
    <w:rsid w:val="00702D34"/>
    <w:rsid w:val="0070507E"/>
    <w:rsid w:val="00707664"/>
    <w:rsid w:val="007108D8"/>
    <w:rsid w:val="00710AED"/>
    <w:rsid w:val="00711CA6"/>
    <w:rsid w:val="0071244B"/>
    <w:rsid w:val="00712A21"/>
    <w:rsid w:val="00717B10"/>
    <w:rsid w:val="00720A3E"/>
    <w:rsid w:val="00720F11"/>
    <w:rsid w:val="007214EF"/>
    <w:rsid w:val="00723C00"/>
    <w:rsid w:val="00726DD4"/>
    <w:rsid w:val="00730892"/>
    <w:rsid w:val="00731A4C"/>
    <w:rsid w:val="00742342"/>
    <w:rsid w:val="00742715"/>
    <w:rsid w:val="00742C8C"/>
    <w:rsid w:val="00744CFB"/>
    <w:rsid w:val="0074653C"/>
    <w:rsid w:val="00747001"/>
    <w:rsid w:val="0074778F"/>
    <w:rsid w:val="00747B99"/>
    <w:rsid w:val="007525FD"/>
    <w:rsid w:val="00752AE8"/>
    <w:rsid w:val="00754932"/>
    <w:rsid w:val="00754E03"/>
    <w:rsid w:val="00763A57"/>
    <w:rsid w:val="00765A81"/>
    <w:rsid w:val="00773734"/>
    <w:rsid w:val="0077426E"/>
    <w:rsid w:val="007761AF"/>
    <w:rsid w:val="00776AFE"/>
    <w:rsid w:val="00777530"/>
    <w:rsid w:val="0078127B"/>
    <w:rsid w:val="00784BA2"/>
    <w:rsid w:val="007906CE"/>
    <w:rsid w:val="00792394"/>
    <w:rsid w:val="00792C6D"/>
    <w:rsid w:val="00794D05"/>
    <w:rsid w:val="007956F5"/>
    <w:rsid w:val="007959C1"/>
    <w:rsid w:val="007A265E"/>
    <w:rsid w:val="007A2ACA"/>
    <w:rsid w:val="007A5803"/>
    <w:rsid w:val="007B2015"/>
    <w:rsid w:val="007B2F7F"/>
    <w:rsid w:val="007B32C0"/>
    <w:rsid w:val="007B4E29"/>
    <w:rsid w:val="007B5799"/>
    <w:rsid w:val="007B6D9E"/>
    <w:rsid w:val="007B705F"/>
    <w:rsid w:val="007C0CD8"/>
    <w:rsid w:val="007C1E2F"/>
    <w:rsid w:val="007C21D9"/>
    <w:rsid w:val="007C3668"/>
    <w:rsid w:val="007C39E6"/>
    <w:rsid w:val="007C4167"/>
    <w:rsid w:val="007C5524"/>
    <w:rsid w:val="007C735D"/>
    <w:rsid w:val="007D04EB"/>
    <w:rsid w:val="007D1991"/>
    <w:rsid w:val="007D4181"/>
    <w:rsid w:val="007D4918"/>
    <w:rsid w:val="007D4EE1"/>
    <w:rsid w:val="007D64C8"/>
    <w:rsid w:val="007E1553"/>
    <w:rsid w:val="007E4B90"/>
    <w:rsid w:val="007E5BC0"/>
    <w:rsid w:val="007E6625"/>
    <w:rsid w:val="007E6BBF"/>
    <w:rsid w:val="007F0DA1"/>
    <w:rsid w:val="007F1C0F"/>
    <w:rsid w:val="007F2742"/>
    <w:rsid w:val="007F3E0A"/>
    <w:rsid w:val="007F5876"/>
    <w:rsid w:val="007F58E6"/>
    <w:rsid w:val="007F686C"/>
    <w:rsid w:val="007F6EDA"/>
    <w:rsid w:val="007F76BA"/>
    <w:rsid w:val="00800757"/>
    <w:rsid w:val="008023F2"/>
    <w:rsid w:val="008035D4"/>
    <w:rsid w:val="00803F2F"/>
    <w:rsid w:val="00804BB7"/>
    <w:rsid w:val="008060CD"/>
    <w:rsid w:val="00806376"/>
    <w:rsid w:val="00813568"/>
    <w:rsid w:val="00815170"/>
    <w:rsid w:val="00815ABB"/>
    <w:rsid w:val="008169DF"/>
    <w:rsid w:val="00816DF1"/>
    <w:rsid w:val="008204F5"/>
    <w:rsid w:val="00821DD9"/>
    <w:rsid w:val="00824A4F"/>
    <w:rsid w:val="00824B0B"/>
    <w:rsid w:val="00824F10"/>
    <w:rsid w:val="008329C3"/>
    <w:rsid w:val="00833128"/>
    <w:rsid w:val="00840E7C"/>
    <w:rsid w:val="008421A1"/>
    <w:rsid w:val="008432EE"/>
    <w:rsid w:val="00844D90"/>
    <w:rsid w:val="00845CD0"/>
    <w:rsid w:val="00847B38"/>
    <w:rsid w:val="00850CF2"/>
    <w:rsid w:val="00851DFB"/>
    <w:rsid w:val="00852A43"/>
    <w:rsid w:val="00855573"/>
    <w:rsid w:val="008574DD"/>
    <w:rsid w:val="00857845"/>
    <w:rsid w:val="00861120"/>
    <w:rsid w:val="00862270"/>
    <w:rsid w:val="0086314C"/>
    <w:rsid w:val="0086519F"/>
    <w:rsid w:val="00865BA1"/>
    <w:rsid w:val="00865D38"/>
    <w:rsid w:val="008663FA"/>
    <w:rsid w:val="00866651"/>
    <w:rsid w:val="00867F34"/>
    <w:rsid w:val="00871384"/>
    <w:rsid w:val="00872AED"/>
    <w:rsid w:val="00873713"/>
    <w:rsid w:val="00873D7C"/>
    <w:rsid w:val="00874265"/>
    <w:rsid w:val="00883BD4"/>
    <w:rsid w:val="008840EE"/>
    <w:rsid w:val="00887A63"/>
    <w:rsid w:val="00890F67"/>
    <w:rsid w:val="00893B1D"/>
    <w:rsid w:val="00894485"/>
    <w:rsid w:val="00895266"/>
    <w:rsid w:val="00895A2A"/>
    <w:rsid w:val="008A0D55"/>
    <w:rsid w:val="008A3B53"/>
    <w:rsid w:val="008A478A"/>
    <w:rsid w:val="008A62F8"/>
    <w:rsid w:val="008A7DCA"/>
    <w:rsid w:val="008B032B"/>
    <w:rsid w:val="008B1F5A"/>
    <w:rsid w:val="008B2ECA"/>
    <w:rsid w:val="008B43D6"/>
    <w:rsid w:val="008C01E4"/>
    <w:rsid w:val="008C0EA3"/>
    <w:rsid w:val="008C4666"/>
    <w:rsid w:val="008C7874"/>
    <w:rsid w:val="008D0DC0"/>
    <w:rsid w:val="008D129A"/>
    <w:rsid w:val="008D53FF"/>
    <w:rsid w:val="008D5B53"/>
    <w:rsid w:val="008E12AE"/>
    <w:rsid w:val="008E1FDD"/>
    <w:rsid w:val="008E2452"/>
    <w:rsid w:val="008E27F1"/>
    <w:rsid w:val="008E3077"/>
    <w:rsid w:val="008E3EDB"/>
    <w:rsid w:val="008E602B"/>
    <w:rsid w:val="008E7223"/>
    <w:rsid w:val="008F0865"/>
    <w:rsid w:val="008F18D2"/>
    <w:rsid w:val="008F312B"/>
    <w:rsid w:val="008F5A8F"/>
    <w:rsid w:val="009009D0"/>
    <w:rsid w:val="00901B51"/>
    <w:rsid w:val="009020C2"/>
    <w:rsid w:val="00902B68"/>
    <w:rsid w:val="00903CAA"/>
    <w:rsid w:val="00912344"/>
    <w:rsid w:val="00912DD9"/>
    <w:rsid w:val="009156D2"/>
    <w:rsid w:val="009171FB"/>
    <w:rsid w:val="009175BF"/>
    <w:rsid w:val="00917FD4"/>
    <w:rsid w:val="0092134D"/>
    <w:rsid w:val="00921CDD"/>
    <w:rsid w:val="009245B2"/>
    <w:rsid w:val="009254C1"/>
    <w:rsid w:val="00930999"/>
    <w:rsid w:val="00931BDB"/>
    <w:rsid w:val="00933F79"/>
    <w:rsid w:val="0093417C"/>
    <w:rsid w:val="00936037"/>
    <w:rsid w:val="00940375"/>
    <w:rsid w:val="009441B8"/>
    <w:rsid w:val="00944D67"/>
    <w:rsid w:val="00945642"/>
    <w:rsid w:val="00945D20"/>
    <w:rsid w:val="00952494"/>
    <w:rsid w:val="009527CF"/>
    <w:rsid w:val="00952FE4"/>
    <w:rsid w:val="009530EC"/>
    <w:rsid w:val="00955CD5"/>
    <w:rsid w:val="00956F27"/>
    <w:rsid w:val="0095754B"/>
    <w:rsid w:val="009603FE"/>
    <w:rsid w:val="0096529F"/>
    <w:rsid w:val="009672E4"/>
    <w:rsid w:val="00972701"/>
    <w:rsid w:val="00974896"/>
    <w:rsid w:val="00980DB0"/>
    <w:rsid w:val="009820BD"/>
    <w:rsid w:val="00984B0B"/>
    <w:rsid w:val="009876ED"/>
    <w:rsid w:val="00987DD9"/>
    <w:rsid w:val="00990344"/>
    <w:rsid w:val="00991E32"/>
    <w:rsid w:val="009930EA"/>
    <w:rsid w:val="00994EDD"/>
    <w:rsid w:val="00996F8D"/>
    <w:rsid w:val="00997375"/>
    <w:rsid w:val="009A1591"/>
    <w:rsid w:val="009A2663"/>
    <w:rsid w:val="009A3BA5"/>
    <w:rsid w:val="009B20BD"/>
    <w:rsid w:val="009B22A5"/>
    <w:rsid w:val="009B291F"/>
    <w:rsid w:val="009B32C8"/>
    <w:rsid w:val="009B4174"/>
    <w:rsid w:val="009B50D7"/>
    <w:rsid w:val="009B61A1"/>
    <w:rsid w:val="009B70FD"/>
    <w:rsid w:val="009C0EAF"/>
    <w:rsid w:val="009C1F87"/>
    <w:rsid w:val="009C4947"/>
    <w:rsid w:val="009C67C5"/>
    <w:rsid w:val="009D1C53"/>
    <w:rsid w:val="009D5EC2"/>
    <w:rsid w:val="009E2F54"/>
    <w:rsid w:val="009E48CD"/>
    <w:rsid w:val="009E7EE8"/>
    <w:rsid w:val="009F0F58"/>
    <w:rsid w:val="009F1154"/>
    <w:rsid w:val="009F1B94"/>
    <w:rsid w:val="009F3333"/>
    <w:rsid w:val="009F3745"/>
    <w:rsid w:val="009F3DD0"/>
    <w:rsid w:val="009F4A38"/>
    <w:rsid w:val="00A0092B"/>
    <w:rsid w:val="00A01202"/>
    <w:rsid w:val="00A06EA0"/>
    <w:rsid w:val="00A0718C"/>
    <w:rsid w:val="00A10ACD"/>
    <w:rsid w:val="00A129F1"/>
    <w:rsid w:val="00A246F8"/>
    <w:rsid w:val="00A25B3F"/>
    <w:rsid w:val="00A26CF0"/>
    <w:rsid w:val="00A274D2"/>
    <w:rsid w:val="00A31BC3"/>
    <w:rsid w:val="00A3304F"/>
    <w:rsid w:val="00A33D27"/>
    <w:rsid w:val="00A356E7"/>
    <w:rsid w:val="00A358A6"/>
    <w:rsid w:val="00A36752"/>
    <w:rsid w:val="00A37976"/>
    <w:rsid w:val="00A42745"/>
    <w:rsid w:val="00A438A3"/>
    <w:rsid w:val="00A43B1C"/>
    <w:rsid w:val="00A46553"/>
    <w:rsid w:val="00A467CE"/>
    <w:rsid w:val="00A51276"/>
    <w:rsid w:val="00A51505"/>
    <w:rsid w:val="00A5366E"/>
    <w:rsid w:val="00A55276"/>
    <w:rsid w:val="00A553D5"/>
    <w:rsid w:val="00A56BB5"/>
    <w:rsid w:val="00A56C6B"/>
    <w:rsid w:val="00A57B1E"/>
    <w:rsid w:val="00A60FFF"/>
    <w:rsid w:val="00A61A2C"/>
    <w:rsid w:val="00A62898"/>
    <w:rsid w:val="00A6306A"/>
    <w:rsid w:val="00A63890"/>
    <w:rsid w:val="00A678FC"/>
    <w:rsid w:val="00A71B7A"/>
    <w:rsid w:val="00A72AA1"/>
    <w:rsid w:val="00A72CF0"/>
    <w:rsid w:val="00A72E3B"/>
    <w:rsid w:val="00A748E3"/>
    <w:rsid w:val="00A76149"/>
    <w:rsid w:val="00A80A4F"/>
    <w:rsid w:val="00A82430"/>
    <w:rsid w:val="00A82A37"/>
    <w:rsid w:val="00A82BC3"/>
    <w:rsid w:val="00A8651F"/>
    <w:rsid w:val="00A91891"/>
    <w:rsid w:val="00A937D7"/>
    <w:rsid w:val="00A943CC"/>
    <w:rsid w:val="00A945F9"/>
    <w:rsid w:val="00A9613A"/>
    <w:rsid w:val="00A973B2"/>
    <w:rsid w:val="00AB0F92"/>
    <w:rsid w:val="00AB4491"/>
    <w:rsid w:val="00AB567E"/>
    <w:rsid w:val="00AC08A8"/>
    <w:rsid w:val="00AC32CB"/>
    <w:rsid w:val="00AC33A1"/>
    <w:rsid w:val="00AC3943"/>
    <w:rsid w:val="00AC4317"/>
    <w:rsid w:val="00AC5EBF"/>
    <w:rsid w:val="00AC6981"/>
    <w:rsid w:val="00AD05D6"/>
    <w:rsid w:val="00AD2307"/>
    <w:rsid w:val="00AD3EF5"/>
    <w:rsid w:val="00AD4163"/>
    <w:rsid w:val="00AE0795"/>
    <w:rsid w:val="00AE3A26"/>
    <w:rsid w:val="00AF1B2F"/>
    <w:rsid w:val="00B03D20"/>
    <w:rsid w:val="00B05995"/>
    <w:rsid w:val="00B13000"/>
    <w:rsid w:val="00B20019"/>
    <w:rsid w:val="00B21550"/>
    <w:rsid w:val="00B216D9"/>
    <w:rsid w:val="00B2193D"/>
    <w:rsid w:val="00B24137"/>
    <w:rsid w:val="00B24756"/>
    <w:rsid w:val="00B319F5"/>
    <w:rsid w:val="00B31FEF"/>
    <w:rsid w:val="00B325E1"/>
    <w:rsid w:val="00B34425"/>
    <w:rsid w:val="00B355B6"/>
    <w:rsid w:val="00B3588C"/>
    <w:rsid w:val="00B43736"/>
    <w:rsid w:val="00B46321"/>
    <w:rsid w:val="00B46D30"/>
    <w:rsid w:val="00B528FB"/>
    <w:rsid w:val="00B54DCA"/>
    <w:rsid w:val="00B5517C"/>
    <w:rsid w:val="00B559AA"/>
    <w:rsid w:val="00B564BC"/>
    <w:rsid w:val="00B572CC"/>
    <w:rsid w:val="00B61FD0"/>
    <w:rsid w:val="00B62E57"/>
    <w:rsid w:val="00B63270"/>
    <w:rsid w:val="00B63509"/>
    <w:rsid w:val="00B64400"/>
    <w:rsid w:val="00B6483C"/>
    <w:rsid w:val="00B65228"/>
    <w:rsid w:val="00B65667"/>
    <w:rsid w:val="00B657EA"/>
    <w:rsid w:val="00B70CD9"/>
    <w:rsid w:val="00B71319"/>
    <w:rsid w:val="00B714B7"/>
    <w:rsid w:val="00B738EF"/>
    <w:rsid w:val="00B74234"/>
    <w:rsid w:val="00B775F7"/>
    <w:rsid w:val="00B817E3"/>
    <w:rsid w:val="00B82337"/>
    <w:rsid w:val="00B82E71"/>
    <w:rsid w:val="00B83493"/>
    <w:rsid w:val="00B86D28"/>
    <w:rsid w:val="00B90A68"/>
    <w:rsid w:val="00B940DD"/>
    <w:rsid w:val="00B95847"/>
    <w:rsid w:val="00B966ED"/>
    <w:rsid w:val="00B97F97"/>
    <w:rsid w:val="00BA268A"/>
    <w:rsid w:val="00BA2765"/>
    <w:rsid w:val="00BA3D8F"/>
    <w:rsid w:val="00BA4C18"/>
    <w:rsid w:val="00BA5BB2"/>
    <w:rsid w:val="00BA65A5"/>
    <w:rsid w:val="00BB6193"/>
    <w:rsid w:val="00BB6A0B"/>
    <w:rsid w:val="00BB6A44"/>
    <w:rsid w:val="00BB756B"/>
    <w:rsid w:val="00BC15E4"/>
    <w:rsid w:val="00BC60DA"/>
    <w:rsid w:val="00BD1A05"/>
    <w:rsid w:val="00BD1B80"/>
    <w:rsid w:val="00BD4336"/>
    <w:rsid w:val="00BD5FBC"/>
    <w:rsid w:val="00BE0E0F"/>
    <w:rsid w:val="00BE335A"/>
    <w:rsid w:val="00BE5A03"/>
    <w:rsid w:val="00BF187B"/>
    <w:rsid w:val="00BF1C52"/>
    <w:rsid w:val="00BF77E8"/>
    <w:rsid w:val="00C00A60"/>
    <w:rsid w:val="00C011FC"/>
    <w:rsid w:val="00C02961"/>
    <w:rsid w:val="00C02B5E"/>
    <w:rsid w:val="00C057EF"/>
    <w:rsid w:val="00C06022"/>
    <w:rsid w:val="00C07274"/>
    <w:rsid w:val="00C125EC"/>
    <w:rsid w:val="00C14296"/>
    <w:rsid w:val="00C161D3"/>
    <w:rsid w:val="00C1690E"/>
    <w:rsid w:val="00C16B6E"/>
    <w:rsid w:val="00C21E8E"/>
    <w:rsid w:val="00C2333D"/>
    <w:rsid w:val="00C2452C"/>
    <w:rsid w:val="00C25AAC"/>
    <w:rsid w:val="00C25C6F"/>
    <w:rsid w:val="00C2695D"/>
    <w:rsid w:val="00C32246"/>
    <w:rsid w:val="00C32667"/>
    <w:rsid w:val="00C32D27"/>
    <w:rsid w:val="00C37ABF"/>
    <w:rsid w:val="00C37B64"/>
    <w:rsid w:val="00C41693"/>
    <w:rsid w:val="00C4260B"/>
    <w:rsid w:val="00C43792"/>
    <w:rsid w:val="00C450AE"/>
    <w:rsid w:val="00C47A49"/>
    <w:rsid w:val="00C510A3"/>
    <w:rsid w:val="00C53387"/>
    <w:rsid w:val="00C544F9"/>
    <w:rsid w:val="00C546B7"/>
    <w:rsid w:val="00C546DA"/>
    <w:rsid w:val="00C54DD3"/>
    <w:rsid w:val="00C54FE9"/>
    <w:rsid w:val="00C55082"/>
    <w:rsid w:val="00C56ED2"/>
    <w:rsid w:val="00C63915"/>
    <w:rsid w:val="00C6623A"/>
    <w:rsid w:val="00C673E2"/>
    <w:rsid w:val="00C67F76"/>
    <w:rsid w:val="00C70000"/>
    <w:rsid w:val="00C70B6C"/>
    <w:rsid w:val="00C72745"/>
    <w:rsid w:val="00C73F7D"/>
    <w:rsid w:val="00C74089"/>
    <w:rsid w:val="00C758F5"/>
    <w:rsid w:val="00C82E78"/>
    <w:rsid w:val="00C841E1"/>
    <w:rsid w:val="00C90E85"/>
    <w:rsid w:val="00C92E5D"/>
    <w:rsid w:val="00C93509"/>
    <w:rsid w:val="00C95297"/>
    <w:rsid w:val="00C9664F"/>
    <w:rsid w:val="00C9777C"/>
    <w:rsid w:val="00CA0455"/>
    <w:rsid w:val="00CA163F"/>
    <w:rsid w:val="00CA3C29"/>
    <w:rsid w:val="00CA4A39"/>
    <w:rsid w:val="00CA4C69"/>
    <w:rsid w:val="00CA58CB"/>
    <w:rsid w:val="00CA5BC7"/>
    <w:rsid w:val="00CA6A0C"/>
    <w:rsid w:val="00CA6DB0"/>
    <w:rsid w:val="00CA7321"/>
    <w:rsid w:val="00CA7A5B"/>
    <w:rsid w:val="00CB137C"/>
    <w:rsid w:val="00CB2413"/>
    <w:rsid w:val="00CB4E54"/>
    <w:rsid w:val="00CB6AA7"/>
    <w:rsid w:val="00CC215D"/>
    <w:rsid w:val="00CC3F2F"/>
    <w:rsid w:val="00CC4A3E"/>
    <w:rsid w:val="00CC602E"/>
    <w:rsid w:val="00CC62E0"/>
    <w:rsid w:val="00CD0EB5"/>
    <w:rsid w:val="00CD575E"/>
    <w:rsid w:val="00CD6D27"/>
    <w:rsid w:val="00CD6F65"/>
    <w:rsid w:val="00CE16E0"/>
    <w:rsid w:val="00CE32DE"/>
    <w:rsid w:val="00CE47AF"/>
    <w:rsid w:val="00CF0354"/>
    <w:rsid w:val="00CF1131"/>
    <w:rsid w:val="00CF3E4E"/>
    <w:rsid w:val="00CF5581"/>
    <w:rsid w:val="00CF61C4"/>
    <w:rsid w:val="00CF65DD"/>
    <w:rsid w:val="00D069E0"/>
    <w:rsid w:val="00D077F9"/>
    <w:rsid w:val="00D11C16"/>
    <w:rsid w:val="00D1214E"/>
    <w:rsid w:val="00D14FDB"/>
    <w:rsid w:val="00D150CA"/>
    <w:rsid w:val="00D154B1"/>
    <w:rsid w:val="00D15D3F"/>
    <w:rsid w:val="00D20BD0"/>
    <w:rsid w:val="00D2311D"/>
    <w:rsid w:val="00D23712"/>
    <w:rsid w:val="00D25C82"/>
    <w:rsid w:val="00D26054"/>
    <w:rsid w:val="00D27605"/>
    <w:rsid w:val="00D35E41"/>
    <w:rsid w:val="00D3638A"/>
    <w:rsid w:val="00D36521"/>
    <w:rsid w:val="00D37AAC"/>
    <w:rsid w:val="00D42671"/>
    <w:rsid w:val="00D42C39"/>
    <w:rsid w:val="00D447AE"/>
    <w:rsid w:val="00D451FE"/>
    <w:rsid w:val="00D50E23"/>
    <w:rsid w:val="00D52FDD"/>
    <w:rsid w:val="00D531A3"/>
    <w:rsid w:val="00D5356A"/>
    <w:rsid w:val="00D56890"/>
    <w:rsid w:val="00D60D84"/>
    <w:rsid w:val="00D61BF4"/>
    <w:rsid w:val="00D627AE"/>
    <w:rsid w:val="00D62AA3"/>
    <w:rsid w:val="00D62DF9"/>
    <w:rsid w:val="00D63ED9"/>
    <w:rsid w:val="00D65EBF"/>
    <w:rsid w:val="00D67274"/>
    <w:rsid w:val="00D77566"/>
    <w:rsid w:val="00D80BE4"/>
    <w:rsid w:val="00D82EE0"/>
    <w:rsid w:val="00D8396B"/>
    <w:rsid w:val="00D84AA1"/>
    <w:rsid w:val="00D863F9"/>
    <w:rsid w:val="00D87E6F"/>
    <w:rsid w:val="00D87F08"/>
    <w:rsid w:val="00D90DB4"/>
    <w:rsid w:val="00D94283"/>
    <w:rsid w:val="00D94F18"/>
    <w:rsid w:val="00D96BB5"/>
    <w:rsid w:val="00D97E93"/>
    <w:rsid w:val="00DA371A"/>
    <w:rsid w:val="00DA39C5"/>
    <w:rsid w:val="00DA54CF"/>
    <w:rsid w:val="00DA621C"/>
    <w:rsid w:val="00DB1367"/>
    <w:rsid w:val="00DB3842"/>
    <w:rsid w:val="00DB4896"/>
    <w:rsid w:val="00DB4CA9"/>
    <w:rsid w:val="00DB5A55"/>
    <w:rsid w:val="00DB6227"/>
    <w:rsid w:val="00DB625D"/>
    <w:rsid w:val="00DB783D"/>
    <w:rsid w:val="00DC05C1"/>
    <w:rsid w:val="00DC3D35"/>
    <w:rsid w:val="00DC4E2D"/>
    <w:rsid w:val="00DC5125"/>
    <w:rsid w:val="00DC6897"/>
    <w:rsid w:val="00DD0208"/>
    <w:rsid w:val="00DD1F87"/>
    <w:rsid w:val="00DD55B6"/>
    <w:rsid w:val="00DD65A5"/>
    <w:rsid w:val="00DE1DED"/>
    <w:rsid w:val="00DE264C"/>
    <w:rsid w:val="00DE2EB5"/>
    <w:rsid w:val="00DE5628"/>
    <w:rsid w:val="00DE6AD2"/>
    <w:rsid w:val="00DE6C95"/>
    <w:rsid w:val="00DE6E1C"/>
    <w:rsid w:val="00DF067E"/>
    <w:rsid w:val="00DF4385"/>
    <w:rsid w:val="00E008D5"/>
    <w:rsid w:val="00E03491"/>
    <w:rsid w:val="00E04753"/>
    <w:rsid w:val="00E0544B"/>
    <w:rsid w:val="00E10637"/>
    <w:rsid w:val="00E12C39"/>
    <w:rsid w:val="00E13871"/>
    <w:rsid w:val="00E16A37"/>
    <w:rsid w:val="00E177B7"/>
    <w:rsid w:val="00E249B5"/>
    <w:rsid w:val="00E25796"/>
    <w:rsid w:val="00E27598"/>
    <w:rsid w:val="00E3155F"/>
    <w:rsid w:val="00E32876"/>
    <w:rsid w:val="00E3303C"/>
    <w:rsid w:val="00E338F5"/>
    <w:rsid w:val="00E33FB4"/>
    <w:rsid w:val="00E35802"/>
    <w:rsid w:val="00E36FE2"/>
    <w:rsid w:val="00E37A44"/>
    <w:rsid w:val="00E400EF"/>
    <w:rsid w:val="00E4084B"/>
    <w:rsid w:val="00E5019D"/>
    <w:rsid w:val="00E51AEA"/>
    <w:rsid w:val="00E51F41"/>
    <w:rsid w:val="00E54C0F"/>
    <w:rsid w:val="00E5691B"/>
    <w:rsid w:val="00E601F3"/>
    <w:rsid w:val="00E603C5"/>
    <w:rsid w:val="00E61505"/>
    <w:rsid w:val="00E6158B"/>
    <w:rsid w:val="00E62129"/>
    <w:rsid w:val="00E63ACD"/>
    <w:rsid w:val="00E63ADF"/>
    <w:rsid w:val="00E673D2"/>
    <w:rsid w:val="00E701E0"/>
    <w:rsid w:val="00E72220"/>
    <w:rsid w:val="00E72283"/>
    <w:rsid w:val="00E72D20"/>
    <w:rsid w:val="00E74213"/>
    <w:rsid w:val="00E76CD9"/>
    <w:rsid w:val="00E80549"/>
    <w:rsid w:val="00E85272"/>
    <w:rsid w:val="00E867E8"/>
    <w:rsid w:val="00E878AD"/>
    <w:rsid w:val="00E91E19"/>
    <w:rsid w:val="00E920EF"/>
    <w:rsid w:val="00E92EED"/>
    <w:rsid w:val="00E95106"/>
    <w:rsid w:val="00E95F26"/>
    <w:rsid w:val="00EA023E"/>
    <w:rsid w:val="00EA0EBF"/>
    <w:rsid w:val="00EA5E2E"/>
    <w:rsid w:val="00EB2483"/>
    <w:rsid w:val="00EB56FD"/>
    <w:rsid w:val="00EC0B2E"/>
    <w:rsid w:val="00EC25E2"/>
    <w:rsid w:val="00EC31E8"/>
    <w:rsid w:val="00EC4F9F"/>
    <w:rsid w:val="00EC5D6E"/>
    <w:rsid w:val="00ED1CC5"/>
    <w:rsid w:val="00ED2DC2"/>
    <w:rsid w:val="00ED47C6"/>
    <w:rsid w:val="00ED74EC"/>
    <w:rsid w:val="00ED79BB"/>
    <w:rsid w:val="00EE0371"/>
    <w:rsid w:val="00EE0957"/>
    <w:rsid w:val="00EE0E4E"/>
    <w:rsid w:val="00EE178B"/>
    <w:rsid w:val="00EE7646"/>
    <w:rsid w:val="00EF0715"/>
    <w:rsid w:val="00EF0B95"/>
    <w:rsid w:val="00EF1732"/>
    <w:rsid w:val="00EF3ABF"/>
    <w:rsid w:val="00EF636A"/>
    <w:rsid w:val="00EF6795"/>
    <w:rsid w:val="00EF776D"/>
    <w:rsid w:val="00EF7F86"/>
    <w:rsid w:val="00F02E1A"/>
    <w:rsid w:val="00F03412"/>
    <w:rsid w:val="00F11FE7"/>
    <w:rsid w:val="00F12930"/>
    <w:rsid w:val="00F131A7"/>
    <w:rsid w:val="00F13BD6"/>
    <w:rsid w:val="00F13C6E"/>
    <w:rsid w:val="00F142BF"/>
    <w:rsid w:val="00F1508D"/>
    <w:rsid w:val="00F213F7"/>
    <w:rsid w:val="00F25298"/>
    <w:rsid w:val="00F2591D"/>
    <w:rsid w:val="00F2698C"/>
    <w:rsid w:val="00F301A6"/>
    <w:rsid w:val="00F30F6D"/>
    <w:rsid w:val="00F31F97"/>
    <w:rsid w:val="00F336F6"/>
    <w:rsid w:val="00F35860"/>
    <w:rsid w:val="00F36C1D"/>
    <w:rsid w:val="00F4063D"/>
    <w:rsid w:val="00F40E54"/>
    <w:rsid w:val="00F41598"/>
    <w:rsid w:val="00F42C01"/>
    <w:rsid w:val="00F45088"/>
    <w:rsid w:val="00F45261"/>
    <w:rsid w:val="00F456C7"/>
    <w:rsid w:val="00F4605E"/>
    <w:rsid w:val="00F4782F"/>
    <w:rsid w:val="00F5243D"/>
    <w:rsid w:val="00F55736"/>
    <w:rsid w:val="00F566BA"/>
    <w:rsid w:val="00F570F0"/>
    <w:rsid w:val="00F5755F"/>
    <w:rsid w:val="00F62807"/>
    <w:rsid w:val="00F647CA"/>
    <w:rsid w:val="00F65041"/>
    <w:rsid w:val="00F66579"/>
    <w:rsid w:val="00F66C89"/>
    <w:rsid w:val="00F731D3"/>
    <w:rsid w:val="00F769F9"/>
    <w:rsid w:val="00F76AB6"/>
    <w:rsid w:val="00F96808"/>
    <w:rsid w:val="00F968DD"/>
    <w:rsid w:val="00F975BF"/>
    <w:rsid w:val="00FA1F73"/>
    <w:rsid w:val="00FA2139"/>
    <w:rsid w:val="00FA63D5"/>
    <w:rsid w:val="00FA641C"/>
    <w:rsid w:val="00FA7F74"/>
    <w:rsid w:val="00FB0335"/>
    <w:rsid w:val="00FB3929"/>
    <w:rsid w:val="00FB6B35"/>
    <w:rsid w:val="00FB6B9E"/>
    <w:rsid w:val="00FC0EF5"/>
    <w:rsid w:val="00FC133B"/>
    <w:rsid w:val="00FC25AF"/>
    <w:rsid w:val="00FC4137"/>
    <w:rsid w:val="00FC5611"/>
    <w:rsid w:val="00FC5F8C"/>
    <w:rsid w:val="00FC6BA7"/>
    <w:rsid w:val="00FC79B6"/>
    <w:rsid w:val="00FD1CCB"/>
    <w:rsid w:val="00FD2C85"/>
    <w:rsid w:val="00FD344D"/>
    <w:rsid w:val="00FD4933"/>
    <w:rsid w:val="00FD63D7"/>
    <w:rsid w:val="00FE130F"/>
    <w:rsid w:val="00FE2767"/>
    <w:rsid w:val="00FE3E6D"/>
    <w:rsid w:val="00FE44E9"/>
    <w:rsid w:val="00FE4505"/>
    <w:rsid w:val="00FE4540"/>
    <w:rsid w:val="00FE4664"/>
    <w:rsid w:val="00FF0DCF"/>
    <w:rsid w:val="00FF369D"/>
    <w:rsid w:val="00FF6577"/>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 w:type="paragraph" w:customStyle="1" w:styleId="Style">
    <w:name w:val="Style"/>
    <w:basedOn w:val="Normal"/>
    <w:rsid w:val="00E5019D"/>
    <w:pPr>
      <w:widowControl w:val="0"/>
      <w:tabs>
        <w:tab w:val="clear" w:pos="432"/>
      </w:tabs>
      <w:autoSpaceDE w:val="0"/>
      <w:autoSpaceDN w:val="0"/>
      <w:adjustRightInd w:val="0"/>
      <w:spacing w:line="240" w:lineRule="auto"/>
      <w:ind w:firstLine="0"/>
      <w:jc w:val="left"/>
    </w:pPr>
    <w:rPr>
      <w:rFonts w:ascii="Courier" w:hAnsi="Courie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uiPriority="1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 w:type="paragraph" w:customStyle="1" w:styleId="Style">
    <w:name w:val="Style"/>
    <w:basedOn w:val="Normal"/>
    <w:rsid w:val="00E5019D"/>
    <w:pPr>
      <w:widowControl w:val="0"/>
      <w:tabs>
        <w:tab w:val="clear" w:pos="432"/>
      </w:tabs>
      <w:autoSpaceDE w:val="0"/>
      <w:autoSpaceDN w:val="0"/>
      <w:adjustRightInd w:val="0"/>
      <w:spacing w:line="240" w:lineRule="auto"/>
      <w:ind w:firstLine="0"/>
      <w:jc w:val="left"/>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678">
      <w:bodyDiv w:val="1"/>
      <w:marLeft w:val="0"/>
      <w:marRight w:val="0"/>
      <w:marTop w:val="0"/>
      <w:marBottom w:val="0"/>
      <w:divBdr>
        <w:top w:val="none" w:sz="0" w:space="0" w:color="auto"/>
        <w:left w:val="none" w:sz="0" w:space="0" w:color="auto"/>
        <w:bottom w:val="none" w:sz="0" w:space="0" w:color="auto"/>
        <w:right w:val="none" w:sz="0" w:space="0" w:color="auto"/>
      </w:divBdr>
    </w:div>
    <w:div w:id="1946499910">
      <w:bodyDiv w:val="1"/>
      <w:marLeft w:val="0"/>
      <w:marRight w:val="0"/>
      <w:marTop w:val="0"/>
      <w:marBottom w:val="0"/>
      <w:divBdr>
        <w:top w:val="none" w:sz="0" w:space="0" w:color="auto"/>
        <w:left w:val="none" w:sz="0" w:space="0" w:color="auto"/>
        <w:bottom w:val="none" w:sz="0" w:space="0" w:color="auto"/>
        <w:right w:val="none" w:sz="0" w:space="0" w:color="auto"/>
      </w:divBdr>
    </w:div>
    <w:div w:id="204794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agilefamilies.princeton.edu/documentation.asp"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30CE-2A38-4BB2-9324-EC059592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4639</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Flowers</dc:creator>
  <cp:lastModifiedBy>Kathleen P McCoy</cp:lastModifiedBy>
  <cp:revision>3</cp:revision>
  <cp:lastPrinted>2013-01-22T22:53:00Z</cp:lastPrinted>
  <dcterms:created xsi:type="dcterms:W3CDTF">2013-10-08T18:07:00Z</dcterms:created>
  <dcterms:modified xsi:type="dcterms:W3CDTF">2013-10-08T18:07:00Z</dcterms:modified>
</cp:coreProperties>
</file>