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[Federal Register Volume 78, Number 190 (Tuesday, October 1, 2013)]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[Notices]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[Pages 60303-60304]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894A4D">
        <w:rPr>
          <w:rFonts w:ascii="Courier New" w:hAnsi="Courier New" w:cs="Courier New"/>
          <w:sz w:val="20"/>
        </w:rPr>
        <w:t>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[FR Doc No: 2013-23992]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DEPARTMENT OF HOMELAND SECURITY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U.S. Citizenship and Immigration Services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[OMB Control Number 1615-NEW]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Agency Information Collection Activities: Online Survey of Web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Services Employers; New Information Collection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ACTION: 30-Day Notice.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published in the Federal Register on July 16, 2013, at 78 FR 42537,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allowing for a 60-day public comment period. USCIS received one comment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for this information collection. A discussion of the comments and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USCIS' responses are addressed in item 8 of the supporting statement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that can be viewed at: </w:t>
      </w:r>
      <w:hyperlink r:id="rId6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94A4D">
        <w:rPr>
          <w:rFonts w:ascii="Courier New" w:hAnsi="Courier New" w:cs="Courier New"/>
          <w:sz w:val="20"/>
        </w:rPr>
        <w:t>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October 31, 2013. This process is conducted in accordance with 5 CFR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1320.10.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also be submitted to DHS via email at </w:t>
      </w:r>
      <w:hyperlink r:id="rId7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894A4D">
        <w:rPr>
          <w:rFonts w:ascii="Courier New" w:hAnsi="Courier New" w:cs="Courier New"/>
          <w:sz w:val="20"/>
        </w:rPr>
        <w:t xml:space="preserve">, to the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8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894A4D">
        <w:rPr>
          <w:rFonts w:ascii="Courier New" w:hAnsi="Courier New" w:cs="Courier New"/>
          <w:sz w:val="20"/>
        </w:rPr>
        <w:t xml:space="preserve"> and via the Federal eRulemaking Portal Web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site at http://www.Regulations.gov under e-Docket ID number USCIS-2013-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0003. When submitting comments by email, please make sure to add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[Insert OMB Control Number 1615-NEW] in the subject box.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comments or material, all submissions will be posted, without change,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to the Federal eRulemaking Portal at </w:t>
      </w:r>
      <w:hyperlink r:id="rId9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94A4D">
        <w:rPr>
          <w:rFonts w:ascii="Courier New" w:hAnsi="Courier New" w:cs="Courier New"/>
          <w:sz w:val="20"/>
        </w:rPr>
        <w:t xml:space="preserve">, and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will include any personal information you provide. Therefore,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lastRenderedPageBreak/>
        <w:t xml:space="preserve">submitting this information makes it public. You may wish to consider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limiting the amount of personal information that you provide in any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voluntary submission you make to DHS. For additional information please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footer of </w:t>
      </w:r>
      <w:hyperlink r:id="rId10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94A4D">
        <w:rPr>
          <w:rFonts w:ascii="Courier New" w:hAnsi="Courier New" w:cs="Courier New"/>
          <w:sz w:val="20"/>
        </w:rPr>
        <w:t>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1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894A4D">
        <w:rPr>
          <w:rFonts w:ascii="Courier New" w:hAnsi="Courier New" w:cs="Courier New"/>
          <w:sz w:val="20"/>
        </w:rPr>
        <w:t xml:space="preserve">, or call the USCIS National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Customer Service Center at 1-800-375-5283.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agencies should address one or more of the following four points: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including whether the information will have practical utility;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methodology and assumptions used;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be collected; and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other forms of information technology,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[[Page 60304]]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e.g., permitting electronic submission of responses.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Overview of This Information Collection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(1) Type of Information Collection Request: New information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collection.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(2) Title of the Form/Collection: Online Survey of Web Services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Employers.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DHS sponsoring the collection: No Agency Form Number; File OMB-70. U.S.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Citizenship and Immigration Services.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well as a brief abstract: Primary: Business or private sector. It is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necessary that USCIS obtains data on the E-Verify Program Web Services.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Gaining an understanding of the Web Services process should enable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USCIS to identify programmatic improvements to better meet the goals of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the Illegal Immigration Reform and Immigrant Responsibility Act of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1996, the legislation on which the E-Verify evaluations are based.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of time estimated for an average respondent to respond: 569 respondents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averaging 30 minutes (.50) per response.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with the collection: 285 annual burden hours.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894A4D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94A4D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lastRenderedPageBreak/>
        <w:t xml:space="preserve">of Policy and Strategy, Regulatory Coordination Division, 20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8377.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     Dated: September 26, 2013.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Laura Dawkins,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Security.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[FR Doc. 2013-23992 Filed 9-30-13; 8:45 am]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94A4D">
        <w:rPr>
          <w:rFonts w:ascii="Courier New" w:hAnsi="Courier New" w:cs="Courier New"/>
          <w:sz w:val="20"/>
        </w:rPr>
        <w:t>BILLING CODE 9111-97-P</w:t>
      </w: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94A4D" w:rsidRPr="00894A4D" w:rsidRDefault="00894A4D" w:rsidP="0089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4D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4A4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a_submission@omb.eo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sfrcomment@dh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2013-10-10T21:14:00Z</dcterms:created>
  <dcterms:modified xsi:type="dcterms:W3CDTF">2013-10-10T21:17:00Z</dcterms:modified>
</cp:coreProperties>
</file>