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91D" w:rsidRDefault="0014291D" w:rsidP="0014291D">
      <w:pPr>
        <w:jc w:val="right"/>
        <w:rPr>
          <w:rFonts w:ascii="Arial" w:hAnsi="Arial" w:cs="Arial"/>
          <w:b/>
          <w:bCs/>
          <w:sz w:val="16"/>
          <w:szCs w:val="16"/>
        </w:rPr>
      </w:pPr>
      <w:r>
        <w:rPr>
          <w:rFonts w:ascii="Arial" w:hAnsi="Arial" w:cs="Arial"/>
          <w:b/>
          <w:bCs/>
          <w:sz w:val="16"/>
          <w:szCs w:val="16"/>
        </w:rPr>
        <w:t>OMB Control Number: 1660-0125</w:t>
      </w:r>
    </w:p>
    <w:p w:rsidR="0014291D" w:rsidRDefault="0014291D" w:rsidP="0014291D">
      <w:pPr>
        <w:jc w:val="right"/>
        <w:rPr>
          <w:rFonts w:ascii="Arial" w:hAnsi="Arial" w:cs="Arial"/>
          <w:b/>
          <w:bCs/>
          <w:sz w:val="16"/>
          <w:szCs w:val="16"/>
        </w:rPr>
      </w:pPr>
      <w:r>
        <w:rPr>
          <w:rFonts w:ascii="Arial" w:hAnsi="Arial" w:cs="Arial"/>
          <w:b/>
          <w:bCs/>
          <w:sz w:val="16"/>
          <w:szCs w:val="16"/>
        </w:rPr>
        <w:t>Expiration</w:t>
      </w:r>
      <w:r w:rsidR="0063749C">
        <w:rPr>
          <w:rFonts w:ascii="Arial" w:hAnsi="Arial" w:cs="Arial"/>
          <w:b/>
          <w:bCs/>
          <w:sz w:val="16"/>
          <w:szCs w:val="16"/>
        </w:rPr>
        <w:t xml:space="preserve"> Date</w:t>
      </w:r>
      <w:bookmarkStart w:id="0" w:name="_GoBack"/>
      <w:bookmarkEnd w:id="0"/>
      <w:r>
        <w:rPr>
          <w:rFonts w:ascii="Arial" w:hAnsi="Arial" w:cs="Arial"/>
          <w:b/>
          <w:bCs/>
          <w:sz w:val="16"/>
          <w:szCs w:val="16"/>
        </w:rPr>
        <w:t>: 12/31/2013</w:t>
      </w:r>
    </w:p>
    <w:p w:rsidR="0097172F" w:rsidRDefault="0097172F" w:rsidP="0014291D">
      <w:pPr>
        <w:jc w:val="right"/>
        <w:rPr>
          <w:rFonts w:ascii="Arial" w:hAnsi="Arial" w:cs="Arial"/>
          <w:b/>
          <w:bCs/>
          <w:sz w:val="16"/>
          <w:szCs w:val="16"/>
        </w:rPr>
      </w:pPr>
    </w:p>
    <w:p w:rsidR="0014291D" w:rsidRDefault="0014291D" w:rsidP="0014291D">
      <w:pPr>
        <w:jc w:val="center"/>
        <w:rPr>
          <w:rFonts w:ascii="Arial" w:hAnsi="Arial" w:cs="Arial"/>
          <w:b/>
          <w:bCs/>
          <w:sz w:val="16"/>
          <w:szCs w:val="16"/>
        </w:rPr>
      </w:pPr>
      <w:r>
        <w:rPr>
          <w:rFonts w:ascii="Arial" w:hAnsi="Arial" w:cs="Arial"/>
          <w:b/>
          <w:bCs/>
          <w:sz w:val="16"/>
          <w:szCs w:val="16"/>
        </w:rPr>
        <w:t>PAPERWORK BURDEN DISCLOSURE NOTICE</w:t>
      </w:r>
    </w:p>
    <w:p w:rsidR="0014291D" w:rsidRDefault="0014291D" w:rsidP="0014291D">
      <w:pPr>
        <w:rPr>
          <w:rFonts w:ascii="Arial" w:hAnsi="Arial" w:cs="Arial"/>
          <w:sz w:val="16"/>
          <w:szCs w:val="16"/>
        </w:rPr>
      </w:pPr>
      <w:r>
        <w:rPr>
          <w:rFonts w:ascii="Arial" w:hAnsi="Arial" w:cs="Arial"/>
          <w:sz w:val="16"/>
          <w:szCs w:val="16"/>
        </w:rPr>
        <w:t xml:space="preserve">Public reporting burden for this form is estimated to average </w:t>
      </w:r>
      <w:r w:rsidR="003E46AA">
        <w:rPr>
          <w:rFonts w:ascii="Arial" w:hAnsi="Arial" w:cs="Arial"/>
          <w:sz w:val="16"/>
          <w:szCs w:val="16"/>
        </w:rPr>
        <w:t>4</w:t>
      </w:r>
      <w:r>
        <w:rPr>
          <w:rFonts w:ascii="Arial" w:hAnsi="Arial" w:cs="Arial"/>
          <w:sz w:val="16"/>
          <w:szCs w:val="16"/>
        </w:rPr>
        <w:t xml:space="preserve"> hours per response. The burden estimate includes the time for reviewing instructions, searching existing data sources, gathering and maintaining the data needed, and completing and submitting the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1800 South Bell Street, Arlington VA 20598-3005, </w:t>
      </w:r>
      <w:proofErr w:type="gramStart"/>
      <w:r>
        <w:rPr>
          <w:rFonts w:ascii="Arial" w:hAnsi="Arial" w:cs="Arial"/>
          <w:sz w:val="16"/>
          <w:szCs w:val="16"/>
        </w:rPr>
        <w:t>Paperwork</w:t>
      </w:r>
      <w:proofErr w:type="gramEnd"/>
      <w:r>
        <w:rPr>
          <w:rFonts w:ascii="Arial" w:hAnsi="Arial" w:cs="Arial"/>
          <w:sz w:val="16"/>
          <w:szCs w:val="16"/>
        </w:rPr>
        <w:t xml:space="preserve"> Reduction Project (1660-0125). </w:t>
      </w:r>
      <w:r>
        <w:rPr>
          <w:rFonts w:ascii="Arial" w:hAnsi="Arial" w:cs="Arial"/>
          <w:b/>
          <w:bCs/>
          <w:sz w:val="16"/>
          <w:szCs w:val="16"/>
        </w:rPr>
        <w:t>NOTE: DO NOT SEND YOUR COMPLETED FORM TO THIS ADDRESS.</w:t>
      </w:r>
    </w:p>
    <w:p w:rsidR="0014291D" w:rsidRDefault="0014291D" w:rsidP="0014291D"/>
    <w:p w:rsidR="003E46AA" w:rsidRDefault="003E46AA" w:rsidP="003E46AA">
      <w:pPr>
        <w:autoSpaceDE w:val="0"/>
        <w:autoSpaceDN w:val="0"/>
        <w:adjustRightInd w:val="0"/>
        <w:rPr>
          <w:rFonts w:ascii="Arial" w:hAnsi="Arial" w:cs="Arial"/>
          <w:b/>
          <w:bCs/>
          <w:sz w:val="24"/>
          <w:szCs w:val="24"/>
        </w:rPr>
      </w:pPr>
      <w:r>
        <w:rPr>
          <w:rFonts w:ascii="Arial" w:hAnsi="Arial" w:cs="Arial"/>
          <w:b/>
          <w:bCs/>
          <w:sz w:val="24"/>
          <w:szCs w:val="24"/>
        </w:rPr>
        <w:t>Organization (SHSP and UASI Only)</w:t>
      </w:r>
    </w:p>
    <w:p w:rsidR="003E46AA" w:rsidRDefault="003E46AA" w:rsidP="003E46AA">
      <w:pPr>
        <w:autoSpaceDE w:val="0"/>
        <w:autoSpaceDN w:val="0"/>
        <w:adjustRightInd w:val="0"/>
        <w:rPr>
          <w:rFonts w:ascii="Arial" w:hAnsi="Arial" w:cs="Arial"/>
          <w:sz w:val="24"/>
          <w:szCs w:val="24"/>
        </w:rPr>
      </w:pPr>
      <w:r>
        <w:rPr>
          <w:rFonts w:ascii="Arial" w:hAnsi="Arial" w:cs="Arial"/>
          <w:sz w:val="24"/>
          <w:szCs w:val="24"/>
        </w:rPr>
        <w:t>Organizational activities include:</w:t>
      </w:r>
    </w:p>
    <w:p w:rsidR="003E46AA" w:rsidRDefault="003E46AA" w:rsidP="003E46AA">
      <w:pPr>
        <w:autoSpaceDE w:val="0"/>
        <w:autoSpaceDN w:val="0"/>
        <w:adjustRightInd w:val="0"/>
        <w:rPr>
          <w:rFonts w:ascii="Arial" w:hAnsi="Arial" w:cs="Arial"/>
          <w:sz w:val="24"/>
          <w:szCs w:val="24"/>
        </w:rPr>
      </w:pPr>
      <w:r>
        <w:rPr>
          <w:rFonts w:ascii="SymbolMT" w:eastAsia="SymbolMT" w:hAnsi="Arial" w:cs="SymbolMT" w:hint="eastAsia"/>
          <w:sz w:val="24"/>
          <w:szCs w:val="24"/>
        </w:rPr>
        <w:t></w:t>
      </w:r>
      <w:r>
        <w:rPr>
          <w:rFonts w:ascii="SymbolMT" w:eastAsia="SymbolMT" w:hAnsi="Arial" w:cs="SymbolMT"/>
          <w:sz w:val="24"/>
          <w:szCs w:val="24"/>
        </w:rPr>
        <w:t xml:space="preserve"> </w:t>
      </w:r>
      <w:r>
        <w:rPr>
          <w:rFonts w:ascii="Arial" w:hAnsi="Arial" w:cs="Arial"/>
          <w:sz w:val="24"/>
          <w:szCs w:val="24"/>
        </w:rPr>
        <w:t>Program management;</w:t>
      </w:r>
    </w:p>
    <w:p w:rsidR="0097172F" w:rsidRDefault="003E46AA" w:rsidP="003E46AA">
      <w:pPr>
        <w:autoSpaceDE w:val="0"/>
        <w:autoSpaceDN w:val="0"/>
        <w:adjustRightInd w:val="0"/>
        <w:rPr>
          <w:rFonts w:ascii="Arial" w:hAnsi="Arial" w:cs="Arial"/>
          <w:sz w:val="24"/>
          <w:szCs w:val="24"/>
        </w:rPr>
      </w:pPr>
      <w:r>
        <w:rPr>
          <w:rFonts w:ascii="SymbolMT" w:eastAsia="SymbolMT" w:hAnsi="Arial" w:cs="SymbolMT" w:hint="eastAsia"/>
          <w:sz w:val="24"/>
          <w:szCs w:val="24"/>
        </w:rPr>
        <w:t></w:t>
      </w:r>
      <w:r>
        <w:rPr>
          <w:rFonts w:ascii="SymbolMT" w:eastAsia="SymbolMT" w:hAnsi="Arial" w:cs="SymbolMT"/>
          <w:sz w:val="24"/>
          <w:szCs w:val="24"/>
        </w:rPr>
        <w:t xml:space="preserve"> </w:t>
      </w:r>
      <w:r>
        <w:rPr>
          <w:rFonts w:ascii="Arial" w:hAnsi="Arial" w:cs="Arial"/>
          <w:sz w:val="24"/>
          <w:szCs w:val="24"/>
        </w:rPr>
        <w:t>Development of whole community partnerships;</w:t>
      </w:r>
    </w:p>
    <w:p w:rsidR="003E46AA" w:rsidRDefault="003E46AA" w:rsidP="003E46AA">
      <w:pPr>
        <w:autoSpaceDE w:val="0"/>
        <w:autoSpaceDN w:val="0"/>
        <w:adjustRightInd w:val="0"/>
        <w:rPr>
          <w:rFonts w:ascii="Arial" w:hAnsi="Arial" w:cs="Arial"/>
          <w:sz w:val="24"/>
          <w:szCs w:val="24"/>
        </w:rPr>
      </w:pPr>
      <w:r>
        <w:rPr>
          <w:rFonts w:ascii="Arial" w:hAnsi="Arial" w:cs="Arial"/>
          <w:sz w:val="24"/>
          <w:szCs w:val="24"/>
        </w:rPr>
        <w:t>Structures and mechanisms for information sharing between the public and private sector;</w:t>
      </w:r>
    </w:p>
    <w:p w:rsidR="003E46AA" w:rsidRDefault="003E46AA" w:rsidP="003E46AA">
      <w:pPr>
        <w:autoSpaceDE w:val="0"/>
        <w:autoSpaceDN w:val="0"/>
        <w:adjustRightInd w:val="0"/>
        <w:rPr>
          <w:rFonts w:ascii="Arial" w:hAnsi="Arial" w:cs="Arial"/>
          <w:sz w:val="24"/>
          <w:szCs w:val="24"/>
        </w:rPr>
      </w:pPr>
      <w:r>
        <w:rPr>
          <w:rFonts w:ascii="SymbolMT" w:eastAsia="SymbolMT" w:hAnsi="Arial" w:cs="SymbolMT" w:hint="eastAsia"/>
          <w:sz w:val="24"/>
          <w:szCs w:val="24"/>
        </w:rPr>
        <w:t></w:t>
      </w:r>
      <w:r>
        <w:rPr>
          <w:rFonts w:ascii="SymbolMT" w:eastAsia="SymbolMT" w:hAnsi="Arial" w:cs="SymbolMT"/>
          <w:sz w:val="24"/>
          <w:szCs w:val="24"/>
        </w:rPr>
        <w:t xml:space="preserve"> </w:t>
      </w:r>
      <w:r>
        <w:rPr>
          <w:rFonts w:ascii="Arial" w:hAnsi="Arial" w:cs="Arial"/>
          <w:sz w:val="24"/>
          <w:szCs w:val="24"/>
        </w:rPr>
        <w:t>Tools, resources and activities that facilitate shared situational awareness between the public and private sectors;</w:t>
      </w:r>
    </w:p>
    <w:p w:rsidR="003E46AA" w:rsidRDefault="003E46AA" w:rsidP="003E46AA">
      <w:pPr>
        <w:autoSpaceDE w:val="0"/>
        <w:autoSpaceDN w:val="0"/>
        <w:adjustRightInd w:val="0"/>
        <w:rPr>
          <w:rFonts w:ascii="Arial" w:hAnsi="Arial" w:cs="Arial"/>
          <w:sz w:val="24"/>
          <w:szCs w:val="24"/>
        </w:rPr>
      </w:pPr>
      <w:r>
        <w:rPr>
          <w:rFonts w:ascii="SymbolMT" w:eastAsia="SymbolMT" w:hAnsi="Arial" w:cs="SymbolMT" w:hint="eastAsia"/>
          <w:sz w:val="24"/>
          <w:szCs w:val="24"/>
        </w:rPr>
        <w:t></w:t>
      </w:r>
      <w:r>
        <w:rPr>
          <w:rFonts w:ascii="SymbolMT" w:eastAsia="SymbolMT" w:hAnsi="Arial" w:cs="SymbolMT"/>
          <w:sz w:val="24"/>
          <w:szCs w:val="24"/>
        </w:rPr>
        <w:t xml:space="preserve"> </w:t>
      </w:r>
      <w:r>
        <w:rPr>
          <w:rFonts w:ascii="Arial" w:hAnsi="Arial" w:cs="Arial"/>
          <w:sz w:val="24"/>
          <w:szCs w:val="24"/>
        </w:rPr>
        <w:t>Operational Support;</w:t>
      </w:r>
    </w:p>
    <w:p w:rsidR="003E46AA" w:rsidRDefault="003E46AA" w:rsidP="003E46AA">
      <w:pPr>
        <w:autoSpaceDE w:val="0"/>
        <w:autoSpaceDN w:val="0"/>
        <w:adjustRightInd w:val="0"/>
        <w:rPr>
          <w:rFonts w:ascii="Arial" w:hAnsi="Arial" w:cs="Arial"/>
          <w:sz w:val="24"/>
          <w:szCs w:val="24"/>
        </w:rPr>
      </w:pPr>
      <w:r>
        <w:rPr>
          <w:rFonts w:ascii="SymbolMT" w:eastAsia="SymbolMT" w:hAnsi="Arial" w:cs="SymbolMT" w:hint="eastAsia"/>
          <w:sz w:val="24"/>
          <w:szCs w:val="24"/>
        </w:rPr>
        <w:t></w:t>
      </w:r>
      <w:r>
        <w:rPr>
          <w:rFonts w:ascii="SymbolMT" w:eastAsia="SymbolMT" w:hAnsi="Arial" w:cs="SymbolMT"/>
          <w:sz w:val="24"/>
          <w:szCs w:val="24"/>
        </w:rPr>
        <w:t xml:space="preserve"> </w:t>
      </w:r>
      <w:r>
        <w:rPr>
          <w:rFonts w:ascii="Arial" w:hAnsi="Arial" w:cs="Arial"/>
          <w:sz w:val="24"/>
          <w:szCs w:val="24"/>
        </w:rPr>
        <w:t>As identified in priority one utilization of standardized resource management concepts such as typing, inventorying, organizing, and tracking to facilitate the dispatch, deployment, and recovery of resources before, during, and after an incident;</w:t>
      </w:r>
    </w:p>
    <w:p w:rsidR="003E46AA" w:rsidRDefault="003E46AA" w:rsidP="003E46AA">
      <w:pPr>
        <w:autoSpaceDE w:val="0"/>
        <w:autoSpaceDN w:val="0"/>
        <w:adjustRightInd w:val="0"/>
        <w:rPr>
          <w:rFonts w:ascii="Arial" w:hAnsi="Arial" w:cs="Arial"/>
          <w:sz w:val="24"/>
          <w:szCs w:val="24"/>
        </w:rPr>
      </w:pPr>
      <w:r>
        <w:rPr>
          <w:rFonts w:ascii="SymbolMT" w:eastAsia="SymbolMT" w:hAnsi="Arial" w:cs="SymbolMT" w:hint="eastAsia"/>
          <w:sz w:val="24"/>
          <w:szCs w:val="24"/>
        </w:rPr>
        <w:t></w:t>
      </w:r>
      <w:r>
        <w:rPr>
          <w:rFonts w:ascii="SymbolMT" w:eastAsia="SymbolMT" w:hAnsi="Arial" w:cs="SymbolMT"/>
          <w:sz w:val="24"/>
          <w:szCs w:val="24"/>
        </w:rPr>
        <w:t xml:space="preserve"> </w:t>
      </w:r>
      <w:proofErr w:type="gramStart"/>
      <w:r>
        <w:rPr>
          <w:rFonts w:ascii="Arial" w:hAnsi="Arial" w:cs="Arial"/>
          <w:sz w:val="24"/>
          <w:szCs w:val="24"/>
        </w:rPr>
        <w:t>Responding</w:t>
      </w:r>
      <w:proofErr w:type="gramEnd"/>
      <w:r>
        <w:rPr>
          <w:rFonts w:ascii="Arial" w:hAnsi="Arial" w:cs="Arial"/>
          <w:sz w:val="24"/>
          <w:szCs w:val="24"/>
        </w:rPr>
        <w:t xml:space="preserve"> to an increase in the threat level under the National Terrorism</w:t>
      </w:r>
    </w:p>
    <w:p w:rsidR="003E46AA" w:rsidRDefault="003E46AA" w:rsidP="003E46AA">
      <w:pPr>
        <w:autoSpaceDE w:val="0"/>
        <w:autoSpaceDN w:val="0"/>
        <w:adjustRightInd w:val="0"/>
        <w:rPr>
          <w:rFonts w:ascii="Arial" w:hAnsi="Arial" w:cs="Arial"/>
          <w:sz w:val="24"/>
          <w:szCs w:val="24"/>
        </w:rPr>
      </w:pPr>
    </w:p>
    <w:p w:rsidR="003E46AA" w:rsidRDefault="003E46AA" w:rsidP="003E46AA">
      <w:pPr>
        <w:autoSpaceDE w:val="0"/>
        <w:autoSpaceDN w:val="0"/>
        <w:adjustRightInd w:val="0"/>
        <w:rPr>
          <w:rFonts w:ascii="Arial" w:hAnsi="Arial" w:cs="Arial"/>
          <w:sz w:val="24"/>
          <w:szCs w:val="24"/>
        </w:rPr>
      </w:pPr>
      <w:r>
        <w:rPr>
          <w:rFonts w:ascii="Arial" w:hAnsi="Arial" w:cs="Arial"/>
          <w:sz w:val="24"/>
          <w:szCs w:val="24"/>
        </w:rPr>
        <w:t>Advisory System (NTAS), or needs in resulting from a National Special Security</w:t>
      </w:r>
    </w:p>
    <w:p w:rsidR="003E46AA" w:rsidRDefault="003E46AA" w:rsidP="003E46AA">
      <w:pPr>
        <w:autoSpaceDE w:val="0"/>
        <w:autoSpaceDN w:val="0"/>
        <w:adjustRightInd w:val="0"/>
        <w:rPr>
          <w:rFonts w:ascii="Arial" w:hAnsi="Arial" w:cs="Arial"/>
          <w:sz w:val="24"/>
          <w:szCs w:val="24"/>
        </w:rPr>
      </w:pPr>
      <w:r>
        <w:rPr>
          <w:rFonts w:ascii="Arial" w:hAnsi="Arial" w:cs="Arial"/>
          <w:sz w:val="24"/>
          <w:szCs w:val="24"/>
        </w:rPr>
        <w:t>Event; and</w:t>
      </w:r>
    </w:p>
    <w:p w:rsidR="003E46AA" w:rsidRDefault="003E46AA" w:rsidP="003E46AA">
      <w:pPr>
        <w:autoSpaceDE w:val="0"/>
        <w:autoSpaceDN w:val="0"/>
        <w:adjustRightInd w:val="0"/>
        <w:rPr>
          <w:rFonts w:ascii="Arial" w:hAnsi="Arial" w:cs="Arial"/>
          <w:sz w:val="24"/>
          <w:szCs w:val="24"/>
        </w:rPr>
      </w:pPr>
      <w:r>
        <w:rPr>
          <w:rFonts w:ascii="SymbolMT" w:eastAsia="SymbolMT" w:hAnsi="Arial" w:cs="SymbolMT" w:hint="eastAsia"/>
          <w:sz w:val="24"/>
          <w:szCs w:val="24"/>
        </w:rPr>
        <w:t></w:t>
      </w:r>
      <w:r>
        <w:rPr>
          <w:rFonts w:ascii="SymbolMT" w:eastAsia="SymbolMT" w:hAnsi="Arial" w:cs="SymbolMT"/>
          <w:sz w:val="24"/>
          <w:szCs w:val="24"/>
        </w:rPr>
        <w:t xml:space="preserve"> </w:t>
      </w:r>
      <w:r>
        <w:rPr>
          <w:rFonts w:ascii="Arial" w:hAnsi="Arial" w:cs="Arial"/>
          <w:sz w:val="24"/>
          <w:szCs w:val="24"/>
        </w:rPr>
        <w:t>Paying salaries and benefits for personnel to serve as qualified intelligence analysts.</w:t>
      </w:r>
    </w:p>
    <w:p w:rsidR="003E46AA" w:rsidRDefault="003E46AA" w:rsidP="003E46AA">
      <w:pPr>
        <w:autoSpaceDE w:val="0"/>
        <w:autoSpaceDN w:val="0"/>
        <w:adjustRightInd w:val="0"/>
        <w:rPr>
          <w:rFonts w:ascii="Arial" w:hAnsi="Arial" w:cs="Arial"/>
          <w:sz w:val="24"/>
          <w:szCs w:val="24"/>
        </w:rPr>
      </w:pPr>
      <w:r>
        <w:rPr>
          <w:rFonts w:ascii="Arial" w:hAnsi="Arial" w:cs="Arial"/>
          <w:sz w:val="24"/>
          <w:szCs w:val="24"/>
        </w:rPr>
        <w:t>States and Urban Areas must justify proposed expenditures of SHSP or UASI funds to support organization activities within their IJ submission by using historical data or other analysis. All States are allowed to utilize up to 50 percent (50%) of their FY 2012 SHSP funding and all Urban Areas are allowed up to 50 percent (50%) of their FY 2012 UASI funding for personnel costs. At the request of a recipient of a grant, the Administrator may grant a waiver of the 50 percent (50%) limitation noted above.</w:t>
      </w:r>
    </w:p>
    <w:p w:rsidR="003E46AA" w:rsidRDefault="003E46AA" w:rsidP="003E46AA">
      <w:pPr>
        <w:autoSpaceDE w:val="0"/>
        <w:autoSpaceDN w:val="0"/>
        <w:adjustRightInd w:val="0"/>
        <w:rPr>
          <w:rFonts w:ascii="Arial" w:hAnsi="Arial" w:cs="Arial"/>
          <w:sz w:val="24"/>
          <w:szCs w:val="24"/>
        </w:rPr>
      </w:pPr>
    </w:p>
    <w:p w:rsidR="003E46AA" w:rsidRDefault="003E46AA" w:rsidP="003E46AA">
      <w:pPr>
        <w:autoSpaceDE w:val="0"/>
        <w:autoSpaceDN w:val="0"/>
        <w:adjustRightInd w:val="0"/>
        <w:rPr>
          <w:rFonts w:ascii="Arial" w:hAnsi="Arial" w:cs="Arial"/>
          <w:sz w:val="24"/>
          <w:szCs w:val="24"/>
        </w:rPr>
      </w:pPr>
      <w:r>
        <w:rPr>
          <w:rFonts w:ascii="Arial" w:hAnsi="Arial" w:cs="Arial"/>
          <w:b/>
          <w:bCs/>
          <w:sz w:val="24"/>
          <w:szCs w:val="24"/>
        </w:rPr>
        <w:t xml:space="preserve">Operational overtime costs. </w:t>
      </w:r>
      <w:r>
        <w:rPr>
          <w:rFonts w:ascii="Arial" w:hAnsi="Arial" w:cs="Arial"/>
          <w:sz w:val="24"/>
          <w:szCs w:val="24"/>
        </w:rPr>
        <w:t>In support of efforts to enhance capabilities for detecting, deterring, disrupting, and preventing acts of terrorism, operational overtime costs are allowable for increased security measures at critical infrastructure sites. FY 2012 SHSP or UASI funds for organizational costs may be used to support select operational expenses associated with increased security measures at critical infrastructure sites in the following authorized categories:</w:t>
      </w:r>
    </w:p>
    <w:p w:rsidR="003E46AA" w:rsidRDefault="003E46AA" w:rsidP="003E46AA">
      <w:pPr>
        <w:autoSpaceDE w:val="0"/>
        <w:autoSpaceDN w:val="0"/>
        <w:adjustRightInd w:val="0"/>
        <w:rPr>
          <w:rFonts w:ascii="Arial" w:hAnsi="Arial" w:cs="Arial"/>
          <w:sz w:val="24"/>
          <w:szCs w:val="24"/>
        </w:rPr>
      </w:pPr>
      <w:r>
        <w:rPr>
          <w:rFonts w:ascii="Courier New" w:hAnsi="Courier New" w:cs="Courier New"/>
          <w:b/>
          <w:bCs/>
          <w:sz w:val="24"/>
          <w:szCs w:val="24"/>
        </w:rPr>
        <w:t xml:space="preserve">- </w:t>
      </w:r>
      <w:r>
        <w:rPr>
          <w:rFonts w:ascii="Arial" w:hAnsi="Arial" w:cs="Arial"/>
          <w:sz w:val="24"/>
          <w:szCs w:val="24"/>
        </w:rPr>
        <w:t>Backfill and overtime expenses (as defined in this FOA) for staffing State or Major Urban Area fusion centers;</w:t>
      </w:r>
    </w:p>
    <w:p w:rsidR="003E46AA" w:rsidRDefault="003E46AA" w:rsidP="003E46AA">
      <w:pPr>
        <w:autoSpaceDE w:val="0"/>
        <w:autoSpaceDN w:val="0"/>
        <w:adjustRightInd w:val="0"/>
        <w:rPr>
          <w:rFonts w:ascii="Arial" w:hAnsi="Arial" w:cs="Arial"/>
          <w:sz w:val="24"/>
          <w:szCs w:val="24"/>
        </w:rPr>
      </w:pPr>
      <w:r>
        <w:rPr>
          <w:rFonts w:ascii="Courier New" w:hAnsi="Courier New" w:cs="Courier New"/>
          <w:b/>
          <w:bCs/>
          <w:sz w:val="24"/>
          <w:szCs w:val="24"/>
        </w:rPr>
        <w:t xml:space="preserve">- </w:t>
      </w:r>
      <w:r>
        <w:rPr>
          <w:rFonts w:ascii="Arial" w:hAnsi="Arial" w:cs="Arial"/>
          <w:sz w:val="24"/>
          <w:szCs w:val="24"/>
        </w:rPr>
        <w:t>Hiring of contracted security for critical infrastructure sites;</w:t>
      </w:r>
    </w:p>
    <w:p w:rsidR="003E46AA" w:rsidRDefault="003E46AA" w:rsidP="003E46AA">
      <w:pPr>
        <w:autoSpaceDE w:val="0"/>
        <w:autoSpaceDN w:val="0"/>
        <w:adjustRightInd w:val="0"/>
        <w:rPr>
          <w:rFonts w:ascii="Arial" w:hAnsi="Arial" w:cs="Arial"/>
          <w:sz w:val="24"/>
          <w:szCs w:val="24"/>
        </w:rPr>
      </w:pPr>
      <w:r>
        <w:rPr>
          <w:rFonts w:ascii="Courier New" w:hAnsi="Courier New" w:cs="Courier New"/>
          <w:b/>
          <w:bCs/>
          <w:sz w:val="24"/>
          <w:szCs w:val="24"/>
        </w:rPr>
        <w:t xml:space="preserve">- </w:t>
      </w:r>
      <w:r>
        <w:rPr>
          <w:rFonts w:ascii="Arial" w:hAnsi="Arial" w:cs="Arial"/>
          <w:sz w:val="24"/>
          <w:szCs w:val="24"/>
        </w:rPr>
        <w:t>Public safety overtime (as defined in this FOA);</w:t>
      </w:r>
    </w:p>
    <w:p w:rsidR="003E46AA" w:rsidRDefault="003E46AA" w:rsidP="003E46AA">
      <w:pPr>
        <w:autoSpaceDE w:val="0"/>
        <w:autoSpaceDN w:val="0"/>
        <w:adjustRightInd w:val="0"/>
        <w:rPr>
          <w:rFonts w:ascii="Arial" w:hAnsi="Arial" w:cs="Arial"/>
          <w:sz w:val="24"/>
          <w:szCs w:val="24"/>
        </w:rPr>
      </w:pPr>
      <w:r>
        <w:rPr>
          <w:rFonts w:ascii="Courier New" w:hAnsi="Courier New" w:cs="Courier New"/>
          <w:b/>
          <w:bCs/>
          <w:sz w:val="24"/>
          <w:szCs w:val="24"/>
        </w:rPr>
        <w:lastRenderedPageBreak/>
        <w:t xml:space="preserve">- </w:t>
      </w:r>
      <w:r>
        <w:rPr>
          <w:rFonts w:ascii="Arial" w:hAnsi="Arial" w:cs="Arial"/>
          <w:sz w:val="24"/>
          <w:szCs w:val="24"/>
        </w:rPr>
        <w:t>Title 32 or State Active Duty National Guard deployments to protect critical infrastructure sites, including all resources that are part of the standard</w:t>
      </w:r>
    </w:p>
    <w:p w:rsidR="003E46AA" w:rsidRDefault="003E46AA" w:rsidP="003E46AA">
      <w:pPr>
        <w:autoSpaceDE w:val="0"/>
        <w:autoSpaceDN w:val="0"/>
        <w:adjustRightInd w:val="0"/>
        <w:rPr>
          <w:rFonts w:ascii="Arial" w:hAnsi="Arial" w:cs="Arial"/>
          <w:sz w:val="24"/>
          <w:szCs w:val="24"/>
        </w:rPr>
      </w:pPr>
      <w:r>
        <w:rPr>
          <w:rFonts w:ascii="Arial" w:hAnsi="Arial" w:cs="Arial"/>
          <w:sz w:val="24"/>
          <w:szCs w:val="24"/>
        </w:rPr>
        <w:t>National Guard deployment package (Note: Consumable costs, such as fuel expenses, are not allowed except as part of the standard National Guard deployment package); and</w:t>
      </w:r>
    </w:p>
    <w:p w:rsidR="003E46AA" w:rsidRDefault="003E46AA" w:rsidP="003E46AA">
      <w:pPr>
        <w:autoSpaceDE w:val="0"/>
        <w:autoSpaceDN w:val="0"/>
        <w:adjustRightInd w:val="0"/>
        <w:rPr>
          <w:rFonts w:ascii="Arial" w:hAnsi="Arial" w:cs="Arial"/>
          <w:sz w:val="24"/>
          <w:szCs w:val="24"/>
        </w:rPr>
      </w:pPr>
      <w:r>
        <w:rPr>
          <w:rFonts w:ascii="Courier New" w:hAnsi="Courier New" w:cs="Courier New"/>
          <w:b/>
          <w:bCs/>
          <w:sz w:val="24"/>
          <w:szCs w:val="24"/>
        </w:rPr>
        <w:t xml:space="preserve">- </w:t>
      </w:r>
      <w:r>
        <w:rPr>
          <w:rFonts w:ascii="Arial" w:hAnsi="Arial" w:cs="Arial"/>
          <w:sz w:val="24"/>
          <w:szCs w:val="24"/>
        </w:rPr>
        <w:t>Increased border security activities in coordination with CBP, as outlined in Information Bulletin 135.</w:t>
      </w:r>
    </w:p>
    <w:p w:rsidR="003E46AA" w:rsidRDefault="003E46AA" w:rsidP="003E46AA">
      <w:pPr>
        <w:autoSpaceDE w:val="0"/>
        <w:autoSpaceDN w:val="0"/>
        <w:adjustRightInd w:val="0"/>
        <w:rPr>
          <w:rFonts w:ascii="Arial" w:hAnsi="Arial" w:cs="Arial"/>
          <w:sz w:val="24"/>
          <w:szCs w:val="24"/>
        </w:rPr>
      </w:pPr>
      <w:r>
        <w:rPr>
          <w:rFonts w:ascii="Arial" w:hAnsi="Arial" w:cs="Arial"/>
          <w:sz w:val="24"/>
          <w:szCs w:val="24"/>
        </w:rPr>
        <w:t>FY 2012 SHSP funds may only be spent for operational overtime costs upon prior approval provided in writing by the FEMA Administrator.</w:t>
      </w:r>
    </w:p>
    <w:p w:rsidR="003E46AA" w:rsidRDefault="003E46AA" w:rsidP="003E46AA">
      <w:pPr>
        <w:autoSpaceDE w:val="0"/>
        <w:autoSpaceDN w:val="0"/>
        <w:adjustRightInd w:val="0"/>
        <w:rPr>
          <w:rFonts w:ascii="Arial" w:hAnsi="Arial" w:cs="Arial"/>
          <w:sz w:val="24"/>
          <w:szCs w:val="24"/>
        </w:rPr>
      </w:pPr>
      <w:r>
        <w:rPr>
          <w:rFonts w:ascii="Arial" w:hAnsi="Arial" w:cs="Arial"/>
          <w:sz w:val="24"/>
          <w:szCs w:val="24"/>
        </w:rPr>
        <w:t xml:space="preserve">Note: States with UASI jurisdictions can use funds retained at the State level to reimburse eligible operational overtime expenses incurred by the State (per the above guidance limitations and up to a maximum of 50 percent (50%) of the State share of the UASI grant). Any UASI funds retained by the State must be used in </w:t>
      </w:r>
      <w:r>
        <w:rPr>
          <w:rFonts w:ascii="Arial" w:hAnsi="Arial" w:cs="Arial"/>
          <w:b/>
          <w:bCs/>
          <w:sz w:val="24"/>
          <w:szCs w:val="24"/>
        </w:rPr>
        <w:t xml:space="preserve">direct </w:t>
      </w:r>
      <w:r>
        <w:rPr>
          <w:rFonts w:ascii="Arial" w:hAnsi="Arial" w:cs="Arial"/>
          <w:sz w:val="24"/>
          <w:szCs w:val="24"/>
        </w:rPr>
        <w:t>support of the Urban Area. States must provide documentation to the Urban Area Working Group</w:t>
      </w:r>
    </w:p>
    <w:p w:rsidR="003E46AA" w:rsidRDefault="003E46AA" w:rsidP="003E46AA">
      <w:pPr>
        <w:autoSpaceDE w:val="0"/>
        <w:autoSpaceDN w:val="0"/>
        <w:adjustRightInd w:val="0"/>
        <w:rPr>
          <w:rFonts w:ascii="Arial" w:hAnsi="Arial" w:cs="Arial"/>
          <w:sz w:val="24"/>
          <w:szCs w:val="24"/>
        </w:rPr>
      </w:pPr>
      <w:r>
        <w:rPr>
          <w:rFonts w:ascii="Arial" w:hAnsi="Arial" w:cs="Arial"/>
          <w:sz w:val="24"/>
          <w:szCs w:val="24"/>
        </w:rPr>
        <w:t>(UAWG) and FEMA upon request demonstrating how any UASI funds retained by the</w:t>
      </w:r>
    </w:p>
    <w:p w:rsidR="003E46AA" w:rsidRDefault="003E46AA" w:rsidP="003E46AA">
      <w:pPr>
        <w:autoSpaceDE w:val="0"/>
        <w:autoSpaceDN w:val="0"/>
        <w:adjustRightInd w:val="0"/>
      </w:pPr>
      <w:r>
        <w:rPr>
          <w:rFonts w:ascii="Arial" w:hAnsi="Arial" w:cs="Arial"/>
          <w:sz w:val="24"/>
          <w:szCs w:val="24"/>
        </w:rPr>
        <w:t>State would directly support the Urban Area.</w:t>
      </w:r>
    </w:p>
    <w:sectPr w:rsidR="003E4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91D"/>
    <w:rsid w:val="0014291D"/>
    <w:rsid w:val="003E46AA"/>
    <w:rsid w:val="0063749C"/>
    <w:rsid w:val="0097172F"/>
    <w:rsid w:val="00B90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91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91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23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ES</cp:lastModifiedBy>
  <cp:revision>3</cp:revision>
  <dcterms:created xsi:type="dcterms:W3CDTF">2013-11-22T21:19:00Z</dcterms:created>
  <dcterms:modified xsi:type="dcterms:W3CDTF">2013-11-22T21:27:00Z</dcterms:modified>
</cp:coreProperties>
</file>