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12" w:type="dxa"/>
        <w:tblInd w:w="3082" w:type="dxa"/>
        <w:tblLayout w:type="fixed"/>
        <w:tblLook w:val="01E0" w:firstRow="1" w:lastRow="1" w:firstColumn="1" w:lastColumn="1" w:noHBand="0" w:noVBand="0"/>
      </w:tblPr>
      <w:tblGrid>
        <w:gridCol w:w="3456"/>
        <w:gridCol w:w="3456"/>
      </w:tblGrid>
      <w:tr w:rsidR="005D0748" w:rsidRPr="00191D05" w:rsidTr="006453F3">
        <w:trPr>
          <w:cantSplit/>
          <w:trHeight w:hRule="exact" w:val="5314"/>
        </w:trPr>
        <w:tc>
          <w:tcPr>
            <w:tcW w:w="6912" w:type="dxa"/>
            <w:gridSpan w:val="2"/>
            <w:vAlign w:val="bottom"/>
          </w:tcPr>
          <w:p w:rsidR="005D0748" w:rsidRPr="00B36E6D" w:rsidRDefault="005D0748" w:rsidP="00C95D1F">
            <w:pPr>
              <w:pStyle w:val="ReportCover-Subtitle"/>
              <w:rPr>
                <w:rFonts w:asciiTheme="minorHAnsi" w:hAnsiTheme="minorHAnsi" w:cstheme="minorHAnsi"/>
                <w:i/>
                <w:sz w:val="40"/>
              </w:rPr>
            </w:pPr>
            <w:bookmarkStart w:id="0" w:name="_GoBack"/>
            <w:bookmarkEnd w:id="0"/>
            <w:r w:rsidRPr="00B36E6D">
              <w:rPr>
                <w:rFonts w:asciiTheme="minorHAnsi" w:hAnsiTheme="minorHAnsi" w:cstheme="minorHAnsi"/>
                <w:i/>
                <w:sz w:val="40"/>
              </w:rPr>
              <w:t>Implementation of Title I/II Program Initiatives</w:t>
            </w:r>
          </w:p>
          <w:p w:rsidR="005D0748" w:rsidRPr="00B36E6D" w:rsidRDefault="005D0748" w:rsidP="00C95D1F">
            <w:pPr>
              <w:pStyle w:val="ReportCover-Subtitle"/>
              <w:rPr>
                <w:rFonts w:asciiTheme="minorHAnsi" w:hAnsiTheme="minorHAnsi" w:cstheme="minorHAnsi"/>
                <w:i/>
                <w:sz w:val="40"/>
              </w:rPr>
            </w:pPr>
          </w:p>
          <w:p w:rsidR="005D0748" w:rsidRPr="00B36E6D" w:rsidRDefault="0042735C" w:rsidP="00C95D1F">
            <w:pPr>
              <w:pStyle w:val="ReportCover-Subtitle"/>
              <w:rPr>
                <w:rFonts w:asciiTheme="minorHAnsi" w:hAnsiTheme="minorHAnsi" w:cstheme="minorHAnsi"/>
                <w:i/>
              </w:rPr>
            </w:pPr>
            <w:r w:rsidRPr="00B36E6D">
              <w:rPr>
                <w:rFonts w:asciiTheme="minorHAnsi" w:hAnsiTheme="minorHAnsi" w:cstheme="minorHAnsi"/>
                <w:i/>
              </w:rPr>
              <w:t xml:space="preserve">Supporting </w:t>
            </w:r>
            <w:r w:rsidR="005D0748" w:rsidRPr="00B36E6D">
              <w:rPr>
                <w:rFonts w:asciiTheme="minorHAnsi" w:hAnsiTheme="minorHAnsi" w:cstheme="minorHAnsi"/>
                <w:i/>
              </w:rPr>
              <w:t>Statement for Paperwork Reduction Act Submission</w:t>
            </w:r>
          </w:p>
          <w:p w:rsidR="005D0748" w:rsidRPr="00B36E6D" w:rsidRDefault="005D0748" w:rsidP="00C95D1F">
            <w:pPr>
              <w:pStyle w:val="ReportCover-Subtitle"/>
              <w:rPr>
                <w:rFonts w:asciiTheme="minorHAnsi" w:hAnsiTheme="minorHAnsi" w:cstheme="minorHAnsi"/>
                <w:i/>
              </w:rPr>
            </w:pPr>
            <w:r w:rsidRPr="00B36E6D">
              <w:rPr>
                <w:rFonts w:asciiTheme="minorHAnsi" w:hAnsiTheme="minorHAnsi" w:cstheme="minorHAnsi"/>
                <w:i/>
              </w:rPr>
              <w:t xml:space="preserve">PART B: </w:t>
            </w:r>
            <w:r w:rsidR="0042735C" w:rsidRPr="00B36E6D">
              <w:rPr>
                <w:rFonts w:asciiTheme="minorHAnsi" w:hAnsiTheme="minorHAnsi" w:cstheme="minorHAnsi"/>
                <w:i/>
              </w:rPr>
              <w:t>Collection of Information Employing Statistical Methods</w:t>
            </w:r>
            <w:r w:rsidRPr="00B36E6D">
              <w:rPr>
                <w:rFonts w:asciiTheme="minorHAnsi" w:hAnsiTheme="minorHAnsi" w:cstheme="minorHAnsi"/>
                <w:i/>
              </w:rPr>
              <w:t xml:space="preserve"> </w:t>
            </w:r>
          </w:p>
          <w:p w:rsidR="005D0748" w:rsidRPr="00B36E6D" w:rsidRDefault="005D0748" w:rsidP="00C95D1F">
            <w:pPr>
              <w:pStyle w:val="ReportCover-Subtitle"/>
              <w:rPr>
                <w:rFonts w:asciiTheme="minorHAnsi" w:hAnsiTheme="minorHAnsi" w:cstheme="minorHAnsi"/>
                <w:i/>
              </w:rPr>
            </w:pPr>
            <w:r w:rsidRPr="00B36E6D">
              <w:rPr>
                <w:rFonts w:asciiTheme="minorHAnsi" w:hAnsiTheme="minorHAnsi" w:cstheme="minorHAnsi"/>
                <w:i/>
              </w:rPr>
              <w:t>Contract ED-IES-11-C-0063</w:t>
            </w:r>
          </w:p>
          <w:p w:rsidR="005D0748" w:rsidRPr="00B36E6D" w:rsidRDefault="005D0748" w:rsidP="00C95D1F">
            <w:pPr>
              <w:pStyle w:val="ReportCover-Subtitle"/>
              <w:rPr>
                <w:rFonts w:asciiTheme="minorHAnsi" w:hAnsiTheme="minorHAnsi" w:cstheme="minorHAnsi"/>
                <w:i/>
                <w:sz w:val="40"/>
              </w:rPr>
            </w:pPr>
          </w:p>
        </w:tc>
      </w:tr>
      <w:tr w:rsidR="005D0748" w:rsidRPr="00191D05" w:rsidTr="006453F3">
        <w:trPr>
          <w:cantSplit/>
          <w:trHeight w:hRule="exact" w:val="5731"/>
        </w:trPr>
        <w:tc>
          <w:tcPr>
            <w:tcW w:w="3456" w:type="dxa"/>
            <w:vAlign w:val="bottom"/>
          </w:tcPr>
          <w:p w:rsidR="0042735C" w:rsidRPr="00191D05" w:rsidRDefault="0042735C" w:rsidP="00C95D1F">
            <w:pPr>
              <w:pStyle w:val="ReportCover-Prepared"/>
              <w:rPr>
                <w:rFonts w:asciiTheme="minorHAnsi" w:hAnsiTheme="minorHAnsi" w:cstheme="minorHAnsi"/>
                <w:b/>
                <w:sz w:val="24"/>
              </w:rPr>
            </w:pPr>
          </w:p>
          <w:p w:rsidR="0042735C" w:rsidRPr="00191D05" w:rsidRDefault="0042735C" w:rsidP="00C95D1F">
            <w:pPr>
              <w:pStyle w:val="ReportCover-Prepared"/>
              <w:rPr>
                <w:rFonts w:asciiTheme="minorHAnsi" w:hAnsiTheme="minorHAnsi" w:cstheme="minorHAnsi"/>
                <w:b/>
                <w:sz w:val="24"/>
              </w:rPr>
            </w:pPr>
          </w:p>
          <w:p w:rsidR="0042735C" w:rsidRPr="00191D05" w:rsidRDefault="0042735C" w:rsidP="00C95D1F">
            <w:pPr>
              <w:pStyle w:val="ReportCover-Prepared"/>
              <w:rPr>
                <w:rFonts w:asciiTheme="minorHAnsi" w:hAnsiTheme="minorHAnsi" w:cstheme="minorHAnsi"/>
                <w:b/>
                <w:sz w:val="24"/>
              </w:rPr>
            </w:pPr>
          </w:p>
          <w:p w:rsidR="005D0748" w:rsidRDefault="009E4491" w:rsidP="00C95D1F">
            <w:pPr>
              <w:pStyle w:val="ReportCover-Prepared"/>
              <w:rPr>
                <w:rFonts w:asciiTheme="minorHAnsi" w:hAnsiTheme="minorHAnsi" w:cstheme="minorHAnsi"/>
                <w:b/>
                <w:sz w:val="24"/>
              </w:rPr>
            </w:pPr>
            <w:r>
              <w:rPr>
                <w:rFonts w:asciiTheme="minorHAnsi" w:hAnsiTheme="minorHAnsi" w:cstheme="minorHAnsi"/>
                <w:b/>
                <w:sz w:val="24"/>
              </w:rPr>
              <w:t xml:space="preserve">September </w:t>
            </w:r>
            <w:r w:rsidR="00506809">
              <w:rPr>
                <w:rFonts w:asciiTheme="minorHAnsi" w:hAnsiTheme="minorHAnsi" w:cstheme="minorHAnsi"/>
                <w:b/>
                <w:sz w:val="24"/>
              </w:rPr>
              <w:t>2013</w:t>
            </w:r>
          </w:p>
          <w:p w:rsidR="004B509D" w:rsidRPr="00191D05" w:rsidRDefault="004B509D" w:rsidP="00C95D1F">
            <w:pPr>
              <w:pStyle w:val="ReportCover-Prepared"/>
              <w:rPr>
                <w:rFonts w:asciiTheme="minorHAnsi" w:hAnsiTheme="minorHAnsi" w:cstheme="minorHAnsi"/>
                <w:b/>
                <w:sz w:val="24"/>
              </w:rPr>
            </w:pPr>
            <w:r>
              <w:rPr>
                <w:rFonts w:asciiTheme="minorHAnsi" w:hAnsiTheme="minorHAnsi" w:cstheme="minorHAnsi"/>
                <w:b/>
                <w:sz w:val="24"/>
              </w:rPr>
              <w:t>(Updated January 2014)</w:t>
            </w:r>
          </w:p>
          <w:p w:rsidR="005D0748" w:rsidRPr="00191D05" w:rsidRDefault="005D0748" w:rsidP="00C95D1F">
            <w:pPr>
              <w:pStyle w:val="ReportCover-Prepared"/>
              <w:rPr>
                <w:rFonts w:asciiTheme="minorHAnsi" w:hAnsiTheme="minorHAnsi" w:cstheme="minorHAnsi"/>
                <w:b/>
                <w:sz w:val="24"/>
              </w:rPr>
            </w:pPr>
          </w:p>
          <w:p w:rsidR="005D0748" w:rsidRPr="00191D05" w:rsidRDefault="005D0748" w:rsidP="00C95D1F">
            <w:pPr>
              <w:pStyle w:val="ReportCover-Prepared"/>
              <w:rPr>
                <w:rFonts w:asciiTheme="minorHAnsi" w:hAnsiTheme="minorHAnsi" w:cstheme="minorHAnsi"/>
              </w:rPr>
            </w:pPr>
            <w:r w:rsidRPr="00191D05">
              <w:rPr>
                <w:rFonts w:asciiTheme="minorHAnsi" w:hAnsiTheme="minorHAnsi" w:cstheme="minorHAnsi"/>
              </w:rPr>
              <w:t>Prepared for:</w:t>
            </w:r>
          </w:p>
          <w:p w:rsidR="005D0748" w:rsidRPr="00191D05" w:rsidRDefault="0042735C" w:rsidP="00C95D1F">
            <w:pPr>
              <w:pStyle w:val="ReportCover-Prepared"/>
              <w:rPr>
                <w:rFonts w:asciiTheme="minorHAnsi" w:hAnsiTheme="minorHAnsi" w:cstheme="minorHAnsi"/>
              </w:rPr>
            </w:pPr>
            <w:r w:rsidRPr="00191D05">
              <w:rPr>
                <w:rFonts w:asciiTheme="minorHAnsi" w:hAnsiTheme="minorHAnsi" w:cstheme="minorHAnsi"/>
              </w:rPr>
              <w:t>Institute of Education Sciences</w:t>
            </w:r>
          </w:p>
          <w:p w:rsidR="005D0748" w:rsidRPr="00191D05" w:rsidRDefault="0042735C" w:rsidP="0042735C">
            <w:pPr>
              <w:pStyle w:val="ReportCover-Prepared"/>
              <w:rPr>
                <w:rFonts w:asciiTheme="minorHAnsi" w:hAnsiTheme="minorHAnsi" w:cstheme="minorHAnsi"/>
              </w:rPr>
            </w:pPr>
            <w:r w:rsidRPr="00191D05">
              <w:rPr>
                <w:rFonts w:asciiTheme="minorHAnsi" w:hAnsiTheme="minorHAnsi" w:cstheme="minorHAnsi"/>
              </w:rPr>
              <w:t>U.S. Department of Education</w:t>
            </w:r>
          </w:p>
        </w:tc>
        <w:tc>
          <w:tcPr>
            <w:tcW w:w="3456" w:type="dxa"/>
            <w:vAlign w:val="bottom"/>
          </w:tcPr>
          <w:p w:rsidR="005D0748" w:rsidRPr="00191D05" w:rsidRDefault="005D0748" w:rsidP="00C95D1F">
            <w:pPr>
              <w:pStyle w:val="ReportCover-Prepared"/>
              <w:rPr>
                <w:rFonts w:asciiTheme="minorHAnsi" w:hAnsiTheme="minorHAnsi" w:cstheme="minorHAnsi"/>
              </w:rPr>
            </w:pPr>
            <w:r w:rsidRPr="00191D05">
              <w:rPr>
                <w:rFonts w:asciiTheme="minorHAnsi" w:hAnsiTheme="minorHAnsi" w:cstheme="minorHAnsi"/>
              </w:rPr>
              <w:t>Prepared by:</w:t>
            </w:r>
          </w:p>
          <w:p w:rsidR="005D0748" w:rsidRPr="00191D05" w:rsidRDefault="005D0748" w:rsidP="00C95D1F">
            <w:pPr>
              <w:pStyle w:val="ReportCover-Prepared"/>
              <w:rPr>
                <w:rFonts w:asciiTheme="minorHAnsi" w:hAnsiTheme="minorHAnsi" w:cstheme="minorHAnsi"/>
              </w:rPr>
            </w:pPr>
            <w:r w:rsidRPr="00191D05">
              <w:rPr>
                <w:rFonts w:asciiTheme="minorHAnsi" w:hAnsiTheme="minorHAnsi" w:cstheme="minorHAnsi"/>
              </w:rPr>
              <w:t>Westat</w:t>
            </w:r>
          </w:p>
          <w:p w:rsidR="005D0748" w:rsidRPr="00191D05" w:rsidRDefault="0042735C" w:rsidP="00C95D1F">
            <w:pPr>
              <w:pStyle w:val="ReportCover-Prepared"/>
              <w:rPr>
                <w:rFonts w:asciiTheme="minorHAnsi" w:hAnsiTheme="minorHAnsi" w:cstheme="minorHAnsi"/>
              </w:rPr>
            </w:pPr>
            <w:r w:rsidRPr="00191D05">
              <w:rPr>
                <w:rFonts w:asciiTheme="minorHAnsi" w:hAnsiTheme="minorHAnsi" w:cstheme="minorHAnsi"/>
              </w:rPr>
              <w:t>Mathematica Policy Research</w:t>
            </w:r>
          </w:p>
        </w:tc>
      </w:tr>
    </w:tbl>
    <w:p w:rsidR="000868D3" w:rsidRDefault="000868D3" w:rsidP="00E9610E">
      <w:pPr>
        <w:pStyle w:val="TOCHeading"/>
        <w:rPr>
          <w:rFonts w:asciiTheme="minorHAnsi" w:hAnsiTheme="minorHAnsi" w:cstheme="minorHAnsi"/>
        </w:rPr>
        <w:sectPr w:rsidR="000868D3" w:rsidSect="00B83DBE">
          <w:footerReference w:type="first" r:id="rId9"/>
          <w:pgSz w:w="12240" w:h="15840"/>
          <w:pgMar w:top="1440" w:right="1440" w:bottom="1440" w:left="1440" w:header="720" w:footer="720" w:gutter="0"/>
          <w:pgNumType w:fmt="lowerRoman" w:start="1"/>
          <w:cols w:space="720"/>
          <w:titlePg/>
          <w:docGrid w:linePitch="360"/>
        </w:sectPr>
      </w:pPr>
      <w:r>
        <w:rPr>
          <w:rFonts w:asciiTheme="minorHAnsi" w:hAnsiTheme="minorHAnsi" w:cstheme="minorHAnsi"/>
        </w:rPr>
        <w:t>.</w:t>
      </w:r>
    </w:p>
    <w:p w:rsidR="000868D3" w:rsidRPr="000868D3" w:rsidRDefault="00176FB0" w:rsidP="000868D3">
      <w:pPr>
        <w:pStyle w:val="TOCHeading"/>
        <w:spacing w:before="0"/>
        <w:rPr>
          <w:rFonts w:asciiTheme="minorHAnsi" w:hAnsiTheme="minorHAnsi" w:cstheme="minorHAnsi"/>
          <w:color w:val="auto"/>
        </w:rPr>
      </w:pPr>
      <w:r w:rsidRPr="002376CA">
        <w:rPr>
          <w:rFonts w:asciiTheme="minorHAnsi" w:hAnsiTheme="minorHAnsi" w:cstheme="minorHAnsi"/>
          <w:color w:val="003C79"/>
        </w:rPr>
        <w:lastRenderedPageBreak/>
        <w:t>Table of Contents</w:t>
      </w:r>
    </w:p>
    <w:sdt>
      <w:sdtPr>
        <w:rPr>
          <w:rFonts w:asciiTheme="minorHAnsi" w:hAnsiTheme="minorHAnsi" w:cstheme="minorHAnsi"/>
          <w:b/>
          <w:bCs/>
          <w:color w:val="auto"/>
          <w:sz w:val="22"/>
          <w:szCs w:val="22"/>
        </w:rPr>
        <w:id w:val="499315539"/>
        <w:docPartObj>
          <w:docPartGallery w:val="Table of Contents"/>
          <w:docPartUnique/>
        </w:docPartObj>
      </w:sdtPr>
      <w:sdtEndPr>
        <w:rPr>
          <w:b w:val="0"/>
          <w:bCs w:val="0"/>
          <w:noProof/>
        </w:rPr>
      </w:sdtEndPr>
      <w:sdtContent>
        <w:p w:rsidR="00AF44D2" w:rsidRPr="00191D05" w:rsidRDefault="00AF44D2" w:rsidP="000868D3">
          <w:pPr>
            <w:pStyle w:val="ReportCover-BlankBottom"/>
            <w:rPr>
              <w:rFonts w:asciiTheme="minorHAnsi" w:hAnsiTheme="minorHAnsi" w:cstheme="minorHAnsi"/>
            </w:rPr>
          </w:pPr>
        </w:p>
        <w:p w:rsidR="006F515B" w:rsidRPr="00191D05" w:rsidRDefault="00F24A46">
          <w:pPr>
            <w:pStyle w:val="TOC1"/>
            <w:tabs>
              <w:tab w:val="right" w:leader="dot" w:pos="9350"/>
            </w:tabs>
            <w:rPr>
              <w:rFonts w:asciiTheme="minorHAnsi" w:eastAsiaTheme="minorEastAsia" w:hAnsiTheme="minorHAnsi" w:cstheme="minorHAnsi"/>
              <w:b w:val="0"/>
              <w:noProof/>
              <w:szCs w:val="22"/>
            </w:rPr>
          </w:pPr>
          <w:r w:rsidRPr="00191D05">
            <w:rPr>
              <w:rFonts w:asciiTheme="minorHAnsi" w:hAnsiTheme="minorHAnsi" w:cstheme="minorHAnsi"/>
              <w:szCs w:val="22"/>
            </w:rPr>
            <w:fldChar w:fldCharType="begin"/>
          </w:r>
          <w:r w:rsidR="00AF44D2" w:rsidRPr="00191D05">
            <w:rPr>
              <w:rFonts w:asciiTheme="minorHAnsi" w:hAnsiTheme="minorHAnsi" w:cstheme="minorHAnsi"/>
              <w:szCs w:val="22"/>
            </w:rPr>
            <w:instrText xml:space="preserve"> TOC \o "1-3" \h \z \u </w:instrText>
          </w:r>
          <w:r w:rsidRPr="00191D05">
            <w:rPr>
              <w:rFonts w:asciiTheme="minorHAnsi" w:hAnsiTheme="minorHAnsi" w:cstheme="minorHAnsi"/>
              <w:szCs w:val="22"/>
            </w:rPr>
            <w:fldChar w:fldCharType="separate"/>
          </w:r>
          <w:hyperlink w:anchor="_Toc328375754" w:history="1">
            <w:r w:rsidR="006F515B" w:rsidRPr="00191D05">
              <w:rPr>
                <w:rStyle w:val="Hyperlink"/>
                <w:rFonts w:asciiTheme="minorHAnsi" w:hAnsiTheme="minorHAnsi" w:cstheme="minorHAnsi"/>
                <w:noProof/>
                <w:szCs w:val="22"/>
              </w:rPr>
              <w:t>Introduction</w:t>
            </w:r>
            <w:r w:rsidR="006F515B" w:rsidRPr="00191D05">
              <w:rPr>
                <w:rFonts w:asciiTheme="minorHAnsi" w:hAnsiTheme="minorHAnsi" w:cstheme="minorHAnsi"/>
                <w:noProof/>
                <w:webHidden/>
                <w:szCs w:val="22"/>
              </w:rPr>
              <w:tab/>
            </w:r>
            <w:r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_Toc328375754 \h </w:instrText>
            </w:r>
            <w:r w:rsidRPr="00191D05">
              <w:rPr>
                <w:rFonts w:asciiTheme="minorHAnsi" w:hAnsiTheme="minorHAnsi" w:cstheme="minorHAnsi"/>
                <w:noProof/>
                <w:webHidden/>
                <w:szCs w:val="22"/>
              </w:rPr>
            </w:r>
            <w:r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1</w:t>
            </w:r>
            <w:r w:rsidRPr="00191D05">
              <w:rPr>
                <w:rFonts w:asciiTheme="minorHAnsi" w:hAnsiTheme="minorHAnsi" w:cstheme="minorHAnsi"/>
                <w:noProof/>
                <w:webHidden/>
                <w:szCs w:val="22"/>
              </w:rPr>
              <w:fldChar w:fldCharType="end"/>
            </w:r>
          </w:hyperlink>
        </w:p>
        <w:p w:rsidR="006F515B" w:rsidRPr="00191D05" w:rsidRDefault="000721ED">
          <w:pPr>
            <w:pStyle w:val="TOC1"/>
            <w:tabs>
              <w:tab w:val="right" w:leader="dot" w:pos="9350"/>
            </w:tabs>
            <w:rPr>
              <w:rFonts w:asciiTheme="minorHAnsi" w:eastAsiaTheme="minorEastAsia" w:hAnsiTheme="minorHAnsi" w:cstheme="minorHAnsi"/>
              <w:b w:val="0"/>
              <w:noProof/>
              <w:szCs w:val="22"/>
            </w:rPr>
          </w:pPr>
          <w:hyperlink w:anchor="_Toc328375755" w:history="1">
            <w:r w:rsidR="006F515B" w:rsidRPr="00191D05">
              <w:rPr>
                <w:rStyle w:val="Hyperlink"/>
                <w:rFonts w:asciiTheme="minorHAnsi" w:hAnsiTheme="minorHAnsi" w:cstheme="minorHAnsi"/>
                <w:noProof/>
                <w:szCs w:val="22"/>
              </w:rPr>
              <w:t>Overview of the Study</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_Toc328375755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1</w:t>
            </w:r>
            <w:r w:rsidR="00F24A46" w:rsidRPr="00191D05">
              <w:rPr>
                <w:rFonts w:asciiTheme="minorHAnsi" w:hAnsiTheme="minorHAnsi" w:cstheme="minorHAnsi"/>
                <w:noProof/>
                <w:webHidden/>
                <w:szCs w:val="22"/>
              </w:rPr>
              <w:fldChar w:fldCharType="end"/>
            </w:r>
          </w:hyperlink>
        </w:p>
        <w:p w:rsidR="006F515B" w:rsidRPr="00191D05" w:rsidRDefault="000721ED" w:rsidP="001951B6">
          <w:pPr>
            <w:pStyle w:val="TOC1"/>
            <w:tabs>
              <w:tab w:val="left" w:pos="540"/>
              <w:tab w:val="right" w:leader="dot" w:pos="9350"/>
            </w:tabs>
            <w:rPr>
              <w:rFonts w:asciiTheme="minorHAnsi" w:eastAsiaTheme="minorEastAsia" w:hAnsiTheme="minorHAnsi" w:cstheme="minorHAnsi"/>
              <w:b w:val="0"/>
              <w:noProof/>
              <w:szCs w:val="22"/>
            </w:rPr>
          </w:pPr>
          <w:hyperlink w:anchor="_Toc328375756" w:history="1">
            <w:r w:rsidR="006F515B" w:rsidRPr="00191D05">
              <w:rPr>
                <w:rStyle w:val="Hyperlink"/>
                <w:rFonts w:asciiTheme="minorHAnsi" w:hAnsiTheme="minorHAnsi" w:cstheme="minorHAnsi"/>
                <w:noProof/>
                <w:szCs w:val="22"/>
              </w:rPr>
              <w:t>B.1.</w:t>
            </w:r>
            <w:r w:rsidR="001951B6" w:rsidRPr="00191D05">
              <w:rPr>
                <w:rFonts w:asciiTheme="minorHAnsi" w:eastAsiaTheme="minorEastAsia" w:hAnsiTheme="minorHAnsi" w:cstheme="minorHAnsi"/>
                <w:b w:val="0"/>
                <w:noProof/>
                <w:szCs w:val="22"/>
              </w:rPr>
              <w:tab/>
            </w:r>
            <w:r w:rsidR="006F515B" w:rsidRPr="00191D05">
              <w:rPr>
                <w:rStyle w:val="Hyperlink"/>
                <w:rFonts w:asciiTheme="minorHAnsi" w:hAnsiTheme="minorHAnsi" w:cstheme="minorHAnsi"/>
                <w:noProof/>
                <w:szCs w:val="22"/>
              </w:rPr>
              <w:t>Respondent Universe and Sampling Methods</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_Toc328375756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w:t>
            </w:r>
            <w:r w:rsidR="00F24A46" w:rsidRPr="00191D05">
              <w:rPr>
                <w:rFonts w:asciiTheme="minorHAnsi" w:hAnsiTheme="minorHAnsi" w:cstheme="minorHAnsi"/>
                <w:noProof/>
                <w:webHidden/>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57" w:history="1">
            <w:r w:rsidR="006F515B" w:rsidRPr="00191D05">
              <w:rPr>
                <w:rStyle w:val="Hyperlink"/>
                <w:rFonts w:asciiTheme="minorHAnsi" w:hAnsiTheme="minorHAnsi" w:cstheme="minorHAnsi"/>
                <w:noProof/>
                <w:szCs w:val="22"/>
              </w:rPr>
              <w:t>B.1.1.</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State Sample</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_Toc328375757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w:t>
            </w:r>
            <w:r w:rsidR="00F24A46" w:rsidRPr="00191D05">
              <w:rPr>
                <w:rFonts w:asciiTheme="minorHAnsi" w:hAnsiTheme="minorHAnsi" w:cstheme="minorHAnsi"/>
                <w:noProof/>
                <w:webHidden/>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58" w:history="1">
            <w:r w:rsidR="006F515B" w:rsidRPr="00191D05">
              <w:rPr>
                <w:rStyle w:val="Hyperlink"/>
                <w:rFonts w:asciiTheme="minorHAnsi" w:hAnsiTheme="minorHAnsi" w:cstheme="minorHAnsi"/>
                <w:noProof/>
                <w:szCs w:val="22"/>
              </w:rPr>
              <w:t>B.1.2.</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School District Sample</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_Toc328375758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w:t>
            </w:r>
            <w:r w:rsidR="00F24A46" w:rsidRPr="00191D05">
              <w:rPr>
                <w:rFonts w:asciiTheme="minorHAnsi" w:hAnsiTheme="minorHAnsi" w:cstheme="minorHAnsi"/>
                <w:noProof/>
                <w:webHidden/>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59" w:history="1">
            <w:r w:rsidR="006F515B" w:rsidRPr="00191D05">
              <w:rPr>
                <w:rStyle w:val="Hyperlink"/>
                <w:rFonts w:asciiTheme="minorHAnsi" w:hAnsiTheme="minorHAnsi" w:cstheme="minorHAnsi"/>
                <w:noProof/>
                <w:szCs w:val="22"/>
              </w:rPr>
              <w:t>B.1.3.</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School Sample</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_Toc328375759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3</w:t>
            </w:r>
            <w:r w:rsidR="00F24A46" w:rsidRPr="00191D05">
              <w:rPr>
                <w:rFonts w:asciiTheme="minorHAnsi" w:hAnsiTheme="minorHAnsi" w:cstheme="minorHAnsi"/>
                <w:noProof/>
                <w:webHidden/>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60" w:history="1">
            <w:r w:rsidR="006F515B" w:rsidRPr="00191D05">
              <w:rPr>
                <w:rStyle w:val="Hyperlink"/>
                <w:rFonts w:asciiTheme="minorHAnsi" w:hAnsiTheme="minorHAnsi" w:cstheme="minorHAnsi"/>
                <w:noProof/>
                <w:szCs w:val="22"/>
              </w:rPr>
              <w:t>B.1.4.</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Teacher Sample</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_Toc328375760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4</w:t>
            </w:r>
            <w:r w:rsidR="00F24A46" w:rsidRPr="00191D05">
              <w:rPr>
                <w:rFonts w:asciiTheme="minorHAnsi" w:hAnsiTheme="minorHAnsi" w:cstheme="minorHAnsi"/>
                <w:noProof/>
                <w:webHidden/>
                <w:szCs w:val="22"/>
              </w:rPr>
              <w:fldChar w:fldCharType="end"/>
            </w:r>
          </w:hyperlink>
        </w:p>
        <w:p w:rsidR="006F515B" w:rsidRPr="00191D05" w:rsidRDefault="000721ED" w:rsidP="001951B6">
          <w:pPr>
            <w:pStyle w:val="TOC1"/>
            <w:tabs>
              <w:tab w:val="left" w:pos="540"/>
              <w:tab w:val="right" w:leader="dot" w:pos="9350"/>
            </w:tabs>
            <w:rPr>
              <w:rFonts w:asciiTheme="minorHAnsi" w:eastAsiaTheme="minorEastAsia" w:hAnsiTheme="minorHAnsi" w:cstheme="minorHAnsi"/>
              <w:b w:val="0"/>
              <w:noProof/>
              <w:szCs w:val="22"/>
            </w:rPr>
          </w:pPr>
          <w:hyperlink w:anchor="_Toc328375761" w:history="1">
            <w:r w:rsidR="006F515B" w:rsidRPr="00191D05">
              <w:rPr>
                <w:rStyle w:val="Hyperlink"/>
                <w:rFonts w:asciiTheme="minorHAnsi" w:hAnsiTheme="minorHAnsi" w:cstheme="minorHAnsi"/>
                <w:noProof/>
                <w:szCs w:val="22"/>
              </w:rPr>
              <w:t>B.2.</w:t>
            </w:r>
            <w:r w:rsidR="006F515B" w:rsidRPr="00191D05">
              <w:rPr>
                <w:rFonts w:asciiTheme="minorHAnsi" w:eastAsiaTheme="minorEastAsia" w:hAnsiTheme="minorHAnsi" w:cstheme="minorHAnsi"/>
                <w:b w:val="0"/>
                <w:noProof/>
                <w:szCs w:val="22"/>
              </w:rPr>
              <w:tab/>
            </w:r>
            <w:r w:rsidR="006F515B" w:rsidRPr="00191D05">
              <w:rPr>
                <w:rStyle w:val="Hyperlink"/>
                <w:rFonts w:asciiTheme="minorHAnsi" w:hAnsiTheme="minorHAnsi" w:cstheme="minorHAnsi"/>
                <w:noProof/>
                <w:szCs w:val="22"/>
              </w:rPr>
              <w:t>Information Collection Procedures</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_Toc328375761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5</w:t>
            </w:r>
            <w:r w:rsidR="00F24A46" w:rsidRPr="00191D05">
              <w:rPr>
                <w:rFonts w:asciiTheme="minorHAnsi" w:hAnsiTheme="minorHAnsi" w:cstheme="minorHAnsi"/>
                <w:noProof/>
                <w:webHidden/>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62" w:history="1">
            <w:r w:rsidR="006F515B" w:rsidRPr="00191D05">
              <w:rPr>
                <w:rStyle w:val="Hyperlink"/>
                <w:rFonts w:asciiTheme="minorHAnsi" w:hAnsiTheme="minorHAnsi" w:cstheme="minorHAnsi"/>
                <w:noProof/>
                <w:szCs w:val="22"/>
              </w:rPr>
              <w:t>B.2.1.</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Notification of the sample, recruitment and data collection</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_Toc328375762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5</w:t>
            </w:r>
            <w:r w:rsidR="00F24A46" w:rsidRPr="00191D05">
              <w:rPr>
                <w:rFonts w:asciiTheme="minorHAnsi" w:hAnsiTheme="minorHAnsi" w:cstheme="minorHAnsi"/>
                <w:noProof/>
                <w:webHidden/>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63" w:history="1">
            <w:r w:rsidR="006F515B" w:rsidRPr="00191D05">
              <w:rPr>
                <w:rStyle w:val="Hyperlink"/>
                <w:rFonts w:asciiTheme="minorHAnsi" w:hAnsiTheme="minorHAnsi" w:cstheme="minorHAnsi"/>
                <w:noProof/>
                <w:szCs w:val="22"/>
              </w:rPr>
              <w:t>B.2.2.</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Statistical Methodology for Stratification and Sample Selection</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_Toc328375763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7</w:t>
            </w:r>
            <w:r w:rsidR="00F24A46" w:rsidRPr="00191D05">
              <w:rPr>
                <w:rFonts w:asciiTheme="minorHAnsi" w:hAnsiTheme="minorHAnsi" w:cstheme="minorHAnsi"/>
                <w:noProof/>
                <w:webHidden/>
                <w:szCs w:val="22"/>
              </w:rPr>
              <w:fldChar w:fldCharType="end"/>
            </w:r>
          </w:hyperlink>
        </w:p>
        <w:p w:rsidR="006F515B" w:rsidRPr="00191D05" w:rsidRDefault="000721ED" w:rsidP="002E2D38">
          <w:pPr>
            <w:pStyle w:val="TOC3"/>
            <w:tabs>
              <w:tab w:val="left" w:pos="1875"/>
            </w:tabs>
            <w:ind w:left="1080"/>
            <w:rPr>
              <w:rFonts w:asciiTheme="minorHAnsi" w:eastAsiaTheme="minorEastAsia" w:hAnsiTheme="minorHAnsi" w:cstheme="minorHAnsi"/>
              <w:noProof/>
              <w:sz w:val="22"/>
              <w:szCs w:val="22"/>
            </w:rPr>
          </w:pPr>
          <w:hyperlink w:anchor="_Toc328375764" w:history="1">
            <w:r w:rsidR="006F515B" w:rsidRPr="00191D05">
              <w:rPr>
                <w:rStyle w:val="Hyperlink"/>
                <w:rFonts w:asciiTheme="minorHAnsi" w:hAnsiTheme="minorHAnsi" w:cstheme="minorHAnsi"/>
                <w:noProof/>
                <w:sz w:val="22"/>
                <w:szCs w:val="22"/>
              </w:rPr>
              <w:t xml:space="preserve">B.2.2.1. </w:t>
            </w:r>
            <w:r w:rsidR="006F515B" w:rsidRPr="00191D05">
              <w:rPr>
                <w:rFonts w:asciiTheme="minorHAnsi" w:eastAsiaTheme="minorEastAsia" w:hAnsiTheme="minorHAnsi" w:cstheme="minorHAnsi"/>
                <w:noProof/>
                <w:sz w:val="22"/>
                <w:szCs w:val="22"/>
              </w:rPr>
              <w:tab/>
            </w:r>
            <w:r w:rsidR="006F515B" w:rsidRPr="00191D05">
              <w:rPr>
                <w:rStyle w:val="Hyperlink"/>
                <w:rFonts w:asciiTheme="minorHAnsi" w:hAnsiTheme="minorHAnsi" w:cstheme="minorHAnsi"/>
                <w:noProof/>
                <w:sz w:val="22"/>
                <w:szCs w:val="22"/>
              </w:rPr>
              <w:t>Nationally representative sample of school districts</w:t>
            </w:r>
            <w:r w:rsidR="006F515B" w:rsidRPr="00191D05">
              <w:rPr>
                <w:rFonts w:asciiTheme="minorHAnsi" w:hAnsiTheme="minorHAnsi" w:cstheme="minorHAnsi"/>
                <w:noProof/>
                <w:webHidden/>
                <w:sz w:val="22"/>
                <w:szCs w:val="22"/>
              </w:rPr>
              <w:tab/>
            </w:r>
            <w:r w:rsidR="00F24A46" w:rsidRPr="00191D05">
              <w:rPr>
                <w:rFonts w:asciiTheme="minorHAnsi" w:hAnsiTheme="minorHAnsi" w:cstheme="minorHAnsi"/>
                <w:noProof/>
                <w:webHidden/>
                <w:sz w:val="22"/>
                <w:szCs w:val="22"/>
              </w:rPr>
              <w:fldChar w:fldCharType="begin"/>
            </w:r>
            <w:r w:rsidR="006F515B" w:rsidRPr="00191D05">
              <w:rPr>
                <w:rFonts w:asciiTheme="minorHAnsi" w:hAnsiTheme="minorHAnsi" w:cstheme="minorHAnsi"/>
                <w:noProof/>
                <w:webHidden/>
                <w:sz w:val="22"/>
                <w:szCs w:val="22"/>
              </w:rPr>
              <w:instrText xml:space="preserve"> PAGEREF _Toc328375764 \h </w:instrText>
            </w:r>
            <w:r w:rsidR="00F24A46" w:rsidRPr="00191D05">
              <w:rPr>
                <w:rFonts w:asciiTheme="minorHAnsi" w:hAnsiTheme="minorHAnsi" w:cstheme="minorHAnsi"/>
                <w:noProof/>
                <w:webHidden/>
                <w:sz w:val="22"/>
                <w:szCs w:val="22"/>
              </w:rPr>
            </w:r>
            <w:r w:rsidR="00F24A46" w:rsidRPr="00191D05">
              <w:rPr>
                <w:rFonts w:asciiTheme="minorHAnsi" w:hAnsiTheme="minorHAnsi" w:cstheme="minorHAnsi"/>
                <w:noProof/>
                <w:webHidden/>
                <w:sz w:val="22"/>
                <w:szCs w:val="22"/>
              </w:rPr>
              <w:fldChar w:fldCharType="separate"/>
            </w:r>
            <w:r w:rsidR="00533712">
              <w:rPr>
                <w:rFonts w:asciiTheme="minorHAnsi" w:hAnsiTheme="minorHAnsi" w:cstheme="minorHAnsi"/>
                <w:noProof/>
                <w:webHidden/>
                <w:sz w:val="22"/>
                <w:szCs w:val="22"/>
              </w:rPr>
              <w:t>7</w:t>
            </w:r>
            <w:r w:rsidR="00F24A46" w:rsidRPr="00191D05">
              <w:rPr>
                <w:rFonts w:asciiTheme="minorHAnsi" w:hAnsiTheme="minorHAnsi" w:cstheme="minorHAnsi"/>
                <w:noProof/>
                <w:webHidden/>
                <w:sz w:val="22"/>
                <w:szCs w:val="22"/>
              </w:rPr>
              <w:fldChar w:fldCharType="end"/>
            </w:r>
          </w:hyperlink>
        </w:p>
        <w:p w:rsidR="006F515B" w:rsidRPr="00191D05" w:rsidRDefault="000721ED" w:rsidP="002E2D38">
          <w:pPr>
            <w:pStyle w:val="TOC3"/>
            <w:tabs>
              <w:tab w:val="left" w:pos="1815"/>
            </w:tabs>
            <w:ind w:left="1080"/>
            <w:rPr>
              <w:rFonts w:asciiTheme="minorHAnsi" w:eastAsiaTheme="minorEastAsia" w:hAnsiTheme="minorHAnsi" w:cstheme="minorHAnsi"/>
              <w:noProof/>
              <w:sz w:val="22"/>
              <w:szCs w:val="22"/>
            </w:rPr>
          </w:pPr>
          <w:hyperlink w:anchor="_Toc328375765" w:history="1">
            <w:r w:rsidR="006F515B" w:rsidRPr="00191D05">
              <w:rPr>
                <w:rStyle w:val="Hyperlink"/>
                <w:rFonts w:asciiTheme="minorHAnsi" w:hAnsiTheme="minorHAnsi" w:cstheme="minorHAnsi"/>
                <w:noProof/>
                <w:sz w:val="22"/>
                <w:szCs w:val="22"/>
              </w:rPr>
              <w:t>B.2.2.2.</w:t>
            </w:r>
            <w:r w:rsidR="006F515B" w:rsidRPr="00191D05">
              <w:rPr>
                <w:rFonts w:asciiTheme="minorHAnsi" w:eastAsiaTheme="minorEastAsia" w:hAnsiTheme="minorHAnsi" w:cstheme="minorHAnsi"/>
                <w:noProof/>
                <w:sz w:val="22"/>
                <w:szCs w:val="22"/>
              </w:rPr>
              <w:tab/>
            </w:r>
            <w:r w:rsidR="006F515B" w:rsidRPr="00191D05">
              <w:rPr>
                <w:rStyle w:val="Hyperlink"/>
                <w:rFonts w:asciiTheme="minorHAnsi" w:hAnsiTheme="minorHAnsi" w:cstheme="minorHAnsi"/>
                <w:noProof/>
                <w:sz w:val="22"/>
                <w:szCs w:val="22"/>
              </w:rPr>
              <w:t xml:space="preserve"> Nationally representative sample of schools</w:t>
            </w:r>
            <w:r w:rsidR="006F515B" w:rsidRPr="00191D05">
              <w:rPr>
                <w:rFonts w:asciiTheme="minorHAnsi" w:hAnsiTheme="minorHAnsi" w:cstheme="minorHAnsi"/>
                <w:noProof/>
                <w:webHidden/>
                <w:sz w:val="22"/>
                <w:szCs w:val="22"/>
              </w:rPr>
              <w:tab/>
            </w:r>
            <w:r w:rsidR="00F24A46" w:rsidRPr="00191D05">
              <w:rPr>
                <w:rFonts w:asciiTheme="minorHAnsi" w:hAnsiTheme="minorHAnsi" w:cstheme="minorHAnsi"/>
                <w:noProof/>
                <w:webHidden/>
                <w:sz w:val="22"/>
                <w:szCs w:val="22"/>
              </w:rPr>
              <w:fldChar w:fldCharType="begin"/>
            </w:r>
            <w:r w:rsidR="006F515B" w:rsidRPr="00191D05">
              <w:rPr>
                <w:rFonts w:asciiTheme="minorHAnsi" w:hAnsiTheme="minorHAnsi" w:cstheme="minorHAnsi"/>
                <w:noProof/>
                <w:webHidden/>
                <w:sz w:val="22"/>
                <w:szCs w:val="22"/>
              </w:rPr>
              <w:instrText xml:space="preserve"> PAGEREF _Toc328375765 \h </w:instrText>
            </w:r>
            <w:r w:rsidR="00F24A46" w:rsidRPr="00191D05">
              <w:rPr>
                <w:rFonts w:asciiTheme="minorHAnsi" w:hAnsiTheme="minorHAnsi" w:cstheme="minorHAnsi"/>
                <w:noProof/>
                <w:webHidden/>
                <w:sz w:val="22"/>
                <w:szCs w:val="22"/>
              </w:rPr>
            </w:r>
            <w:r w:rsidR="00F24A46" w:rsidRPr="00191D05">
              <w:rPr>
                <w:rFonts w:asciiTheme="minorHAnsi" w:hAnsiTheme="minorHAnsi" w:cstheme="minorHAnsi"/>
                <w:noProof/>
                <w:webHidden/>
                <w:sz w:val="22"/>
                <w:szCs w:val="22"/>
              </w:rPr>
              <w:fldChar w:fldCharType="separate"/>
            </w:r>
            <w:r w:rsidR="00533712">
              <w:rPr>
                <w:rFonts w:asciiTheme="minorHAnsi" w:hAnsiTheme="minorHAnsi" w:cstheme="minorHAnsi"/>
                <w:noProof/>
                <w:webHidden/>
                <w:sz w:val="22"/>
                <w:szCs w:val="22"/>
              </w:rPr>
              <w:t>11</w:t>
            </w:r>
            <w:r w:rsidR="00F24A46" w:rsidRPr="00191D05">
              <w:rPr>
                <w:rFonts w:asciiTheme="minorHAnsi" w:hAnsiTheme="minorHAnsi" w:cstheme="minorHAnsi"/>
                <w:noProof/>
                <w:webHidden/>
                <w:sz w:val="22"/>
                <w:szCs w:val="22"/>
              </w:rPr>
              <w:fldChar w:fldCharType="end"/>
            </w:r>
          </w:hyperlink>
        </w:p>
        <w:p w:rsidR="006F515B" w:rsidRPr="00191D05" w:rsidRDefault="000721ED" w:rsidP="002E2D38">
          <w:pPr>
            <w:pStyle w:val="TOC3"/>
            <w:tabs>
              <w:tab w:val="left" w:pos="1815"/>
            </w:tabs>
            <w:ind w:left="1080"/>
            <w:rPr>
              <w:rFonts w:asciiTheme="minorHAnsi" w:eastAsiaTheme="minorEastAsia" w:hAnsiTheme="minorHAnsi" w:cstheme="minorHAnsi"/>
              <w:noProof/>
              <w:sz w:val="22"/>
              <w:szCs w:val="22"/>
            </w:rPr>
          </w:pPr>
          <w:hyperlink w:anchor="_Toc328375766" w:history="1">
            <w:r w:rsidR="006F515B" w:rsidRPr="00191D05">
              <w:rPr>
                <w:rStyle w:val="Hyperlink"/>
                <w:rFonts w:asciiTheme="minorHAnsi" w:hAnsiTheme="minorHAnsi" w:cstheme="minorHAnsi"/>
                <w:noProof/>
                <w:sz w:val="22"/>
                <w:szCs w:val="22"/>
              </w:rPr>
              <w:t>B.2.2.3.</w:t>
            </w:r>
            <w:r w:rsidR="006F515B" w:rsidRPr="00191D05">
              <w:rPr>
                <w:rFonts w:asciiTheme="minorHAnsi" w:eastAsiaTheme="minorEastAsia" w:hAnsiTheme="minorHAnsi" w:cstheme="minorHAnsi"/>
                <w:noProof/>
                <w:sz w:val="22"/>
                <w:szCs w:val="22"/>
              </w:rPr>
              <w:tab/>
            </w:r>
            <w:r w:rsidR="006F515B" w:rsidRPr="00191D05">
              <w:rPr>
                <w:rStyle w:val="Hyperlink"/>
                <w:rFonts w:asciiTheme="minorHAnsi" w:hAnsiTheme="minorHAnsi" w:cstheme="minorHAnsi"/>
                <w:noProof/>
                <w:sz w:val="22"/>
                <w:szCs w:val="22"/>
              </w:rPr>
              <w:t xml:space="preserve"> Nationally representative sample of teachers</w:t>
            </w:r>
            <w:r w:rsidR="006F515B" w:rsidRPr="00191D05">
              <w:rPr>
                <w:rFonts w:asciiTheme="minorHAnsi" w:hAnsiTheme="minorHAnsi" w:cstheme="minorHAnsi"/>
                <w:noProof/>
                <w:webHidden/>
                <w:sz w:val="22"/>
                <w:szCs w:val="22"/>
              </w:rPr>
              <w:tab/>
            </w:r>
            <w:r w:rsidR="00F24A46" w:rsidRPr="00191D05">
              <w:rPr>
                <w:rFonts w:asciiTheme="minorHAnsi" w:hAnsiTheme="minorHAnsi" w:cstheme="minorHAnsi"/>
                <w:noProof/>
                <w:webHidden/>
                <w:sz w:val="22"/>
                <w:szCs w:val="22"/>
              </w:rPr>
              <w:fldChar w:fldCharType="begin"/>
            </w:r>
            <w:r w:rsidR="006F515B" w:rsidRPr="00191D05">
              <w:rPr>
                <w:rFonts w:asciiTheme="minorHAnsi" w:hAnsiTheme="minorHAnsi" w:cstheme="minorHAnsi"/>
                <w:noProof/>
                <w:webHidden/>
                <w:sz w:val="22"/>
                <w:szCs w:val="22"/>
              </w:rPr>
              <w:instrText xml:space="preserve"> PAGEREF _Toc328375766 \h </w:instrText>
            </w:r>
            <w:r w:rsidR="00F24A46" w:rsidRPr="00191D05">
              <w:rPr>
                <w:rFonts w:asciiTheme="minorHAnsi" w:hAnsiTheme="minorHAnsi" w:cstheme="minorHAnsi"/>
                <w:noProof/>
                <w:webHidden/>
                <w:sz w:val="22"/>
                <w:szCs w:val="22"/>
              </w:rPr>
            </w:r>
            <w:r w:rsidR="00F24A46" w:rsidRPr="00191D05">
              <w:rPr>
                <w:rFonts w:asciiTheme="minorHAnsi" w:hAnsiTheme="minorHAnsi" w:cstheme="minorHAnsi"/>
                <w:noProof/>
                <w:webHidden/>
                <w:sz w:val="22"/>
                <w:szCs w:val="22"/>
              </w:rPr>
              <w:fldChar w:fldCharType="separate"/>
            </w:r>
            <w:r w:rsidR="00533712">
              <w:rPr>
                <w:rFonts w:asciiTheme="minorHAnsi" w:hAnsiTheme="minorHAnsi" w:cstheme="minorHAnsi"/>
                <w:noProof/>
                <w:webHidden/>
                <w:sz w:val="22"/>
                <w:szCs w:val="22"/>
              </w:rPr>
              <w:t>16</w:t>
            </w:r>
            <w:r w:rsidR="00F24A46" w:rsidRPr="00191D05">
              <w:rPr>
                <w:rFonts w:asciiTheme="minorHAnsi" w:hAnsiTheme="minorHAnsi" w:cstheme="minorHAnsi"/>
                <w:noProof/>
                <w:webHidden/>
                <w:sz w:val="22"/>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67" w:history="1">
            <w:r w:rsidR="006F515B" w:rsidRPr="00191D05">
              <w:rPr>
                <w:rStyle w:val="Hyperlink"/>
                <w:rFonts w:asciiTheme="minorHAnsi" w:hAnsiTheme="minorHAnsi" w:cstheme="minorHAnsi"/>
                <w:noProof/>
                <w:szCs w:val="22"/>
              </w:rPr>
              <w:t>B.2.3.</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Estimation Procedures</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_Toc328375767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21</w:t>
            </w:r>
            <w:r w:rsidR="00F24A46" w:rsidRPr="00191D05">
              <w:rPr>
                <w:rFonts w:asciiTheme="minorHAnsi" w:hAnsiTheme="minorHAnsi" w:cstheme="minorHAnsi"/>
                <w:noProof/>
                <w:webHidden/>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68" w:history="1">
            <w:r w:rsidR="006F515B" w:rsidRPr="00191D05">
              <w:rPr>
                <w:rStyle w:val="Hyperlink"/>
                <w:rFonts w:asciiTheme="minorHAnsi" w:hAnsiTheme="minorHAnsi" w:cstheme="minorHAnsi"/>
                <w:noProof/>
                <w:szCs w:val="22"/>
              </w:rPr>
              <w:t>B.2.4.</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Degree of Accuracy Needed</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_Toc328375768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22</w:t>
            </w:r>
            <w:r w:rsidR="00F24A46" w:rsidRPr="00191D05">
              <w:rPr>
                <w:rFonts w:asciiTheme="minorHAnsi" w:hAnsiTheme="minorHAnsi" w:cstheme="minorHAnsi"/>
                <w:noProof/>
                <w:webHidden/>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69" w:history="1">
            <w:r w:rsidR="006F515B" w:rsidRPr="00191D05">
              <w:rPr>
                <w:rStyle w:val="Hyperlink"/>
                <w:rFonts w:asciiTheme="minorHAnsi" w:hAnsiTheme="minorHAnsi" w:cstheme="minorHAnsi"/>
                <w:noProof/>
                <w:szCs w:val="22"/>
              </w:rPr>
              <w:t>B.2.5.</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Unusual Problems Requiring Specialized Sampling Procedures</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_Toc328375769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22</w:t>
            </w:r>
            <w:r w:rsidR="00F24A46" w:rsidRPr="00191D05">
              <w:rPr>
                <w:rFonts w:asciiTheme="minorHAnsi" w:hAnsiTheme="minorHAnsi" w:cstheme="minorHAnsi"/>
                <w:noProof/>
                <w:webHidden/>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70" w:history="1">
            <w:r w:rsidR="006F515B" w:rsidRPr="00191D05">
              <w:rPr>
                <w:rStyle w:val="Hyperlink"/>
                <w:rFonts w:asciiTheme="minorHAnsi" w:hAnsiTheme="minorHAnsi" w:cstheme="minorHAnsi"/>
                <w:noProof/>
                <w:szCs w:val="22"/>
              </w:rPr>
              <w:t>B.2.6.</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Use of Periodic (less than annual) Data Collection to Reduce Burden</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_Toc328375770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23</w:t>
            </w:r>
            <w:r w:rsidR="00F24A46" w:rsidRPr="00191D05">
              <w:rPr>
                <w:rFonts w:asciiTheme="minorHAnsi" w:hAnsiTheme="minorHAnsi" w:cstheme="minorHAnsi"/>
                <w:noProof/>
                <w:webHidden/>
                <w:szCs w:val="22"/>
              </w:rPr>
              <w:fldChar w:fldCharType="end"/>
            </w:r>
          </w:hyperlink>
        </w:p>
        <w:p w:rsidR="006F515B" w:rsidRPr="00191D05" w:rsidRDefault="000721ED" w:rsidP="001951B6">
          <w:pPr>
            <w:pStyle w:val="TOC1"/>
            <w:tabs>
              <w:tab w:val="left" w:pos="540"/>
              <w:tab w:val="right" w:leader="dot" w:pos="9350"/>
            </w:tabs>
            <w:rPr>
              <w:rFonts w:asciiTheme="minorHAnsi" w:eastAsiaTheme="minorEastAsia" w:hAnsiTheme="minorHAnsi" w:cstheme="minorHAnsi"/>
              <w:b w:val="0"/>
              <w:noProof/>
              <w:szCs w:val="22"/>
            </w:rPr>
          </w:pPr>
          <w:hyperlink w:anchor="_Toc328375771" w:history="1">
            <w:r w:rsidR="006F515B" w:rsidRPr="00191D05">
              <w:rPr>
                <w:rStyle w:val="Hyperlink"/>
                <w:rFonts w:asciiTheme="minorHAnsi" w:hAnsiTheme="minorHAnsi" w:cstheme="minorHAnsi"/>
                <w:noProof/>
                <w:szCs w:val="22"/>
              </w:rPr>
              <w:t>B.3.</w:t>
            </w:r>
            <w:r w:rsidR="006F515B" w:rsidRPr="00191D05">
              <w:rPr>
                <w:rFonts w:asciiTheme="minorHAnsi" w:eastAsiaTheme="minorEastAsia" w:hAnsiTheme="minorHAnsi" w:cstheme="minorHAnsi"/>
                <w:b w:val="0"/>
                <w:noProof/>
                <w:szCs w:val="22"/>
              </w:rPr>
              <w:tab/>
            </w:r>
            <w:r w:rsidR="006F515B" w:rsidRPr="00191D05">
              <w:rPr>
                <w:rStyle w:val="Hyperlink"/>
                <w:rFonts w:asciiTheme="minorHAnsi" w:hAnsiTheme="minorHAnsi" w:cstheme="minorHAnsi"/>
                <w:noProof/>
                <w:szCs w:val="22"/>
              </w:rPr>
              <w:t>Methods to Maximize Response Rates</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_Toc328375771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23</w:t>
            </w:r>
            <w:r w:rsidR="00F24A46" w:rsidRPr="00191D05">
              <w:rPr>
                <w:rFonts w:asciiTheme="minorHAnsi" w:hAnsiTheme="minorHAnsi" w:cstheme="minorHAnsi"/>
                <w:noProof/>
                <w:webHidden/>
                <w:szCs w:val="22"/>
              </w:rPr>
              <w:fldChar w:fldCharType="end"/>
            </w:r>
          </w:hyperlink>
        </w:p>
        <w:p w:rsidR="006F515B" w:rsidRPr="00191D05" w:rsidRDefault="000721ED">
          <w:pPr>
            <w:pStyle w:val="TOC2"/>
            <w:tabs>
              <w:tab w:val="left" w:pos="1440"/>
              <w:tab w:val="right" w:leader="dot" w:pos="9350"/>
            </w:tabs>
            <w:rPr>
              <w:rFonts w:asciiTheme="minorHAnsi" w:eastAsiaTheme="minorEastAsia" w:hAnsiTheme="minorHAnsi" w:cstheme="minorHAnsi"/>
              <w:noProof/>
              <w:szCs w:val="22"/>
            </w:rPr>
          </w:pPr>
          <w:hyperlink w:anchor="_Toc328375772" w:history="1">
            <w:r w:rsidR="006F515B" w:rsidRPr="00191D05">
              <w:rPr>
                <w:rStyle w:val="Hyperlink"/>
                <w:rFonts w:asciiTheme="minorHAnsi" w:hAnsiTheme="minorHAnsi" w:cstheme="minorHAnsi"/>
                <w:noProof/>
                <w:szCs w:val="22"/>
              </w:rPr>
              <w:t>B.3.1.</w:t>
            </w:r>
            <w:r w:rsidR="006F515B" w:rsidRPr="00191D05">
              <w:rPr>
                <w:rFonts w:asciiTheme="minorHAnsi" w:eastAsiaTheme="minorEastAsia" w:hAnsiTheme="minorHAnsi" w:cstheme="minorHAnsi"/>
                <w:noProof/>
                <w:szCs w:val="22"/>
              </w:rPr>
              <w:tab/>
            </w:r>
            <w:r w:rsidR="006F515B" w:rsidRPr="00191D05">
              <w:rPr>
                <w:rStyle w:val="Hyperlink"/>
                <w:rFonts w:asciiTheme="minorHAnsi" w:hAnsiTheme="minorHAnsi" w:cstheme="minorHAnsi"/>
                <w:noProof/>
                <w:szCs w:val="22"/>
              </w:rPr>
              <w:t>Weighting the district, school, and teacher samples</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_Toc328375772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23</w:t>
            </w:r>
            <w:r w:rsidR="00F24A46" w:rsidRPr="00191D05">
              <w:rPr>
                <w:rFonts w:asciiTheme="minorHAnsi" w:hAnsiTheme="minorHAnsi" w:cstheme="minorHAnsi"/>
                <w:noProof/>
                <w:webHidden/>
                <w:szCs w:val="22"/>
              </w:rPr>
              <w:fldChar w:fldCharType="end"/>
            </w:r>
          </w:hyperlink>
        </w:p>
        <w:p w:rsidR="006F515B" w:rsidRPr="00191D05" w:rsidRDefault="000721ED" w:rsidP="001951B6">
          <w:pPr>
            <w:pStyle w:val="TOC1"/>
            <w:tabs>
              <w:tab w:val="left" w:pos="540"/>
              <w:tab w:val="right" w:leader="dot" w:pos="9350"/>
            </w:tabs>
            <w:rPr>
              <w:rFonts w:asciiTheme="minorHAnsi" w:eastAsiaTheme="minorEastAsia" w:hAnsiTheme="minorHAnsi" w:cstheme="minorHAnsi"/>
              <w:b w:val="0"/>
              <w:noProof/>
              <w:szCs w:val="22"/>
            </w:rPr>
          </w:pPr>
          <w:hyperlink w:anchor="_Toc328375773" w:history="1">
            <w:r w:rsidR="006F515B" w:rsidRPr="00191D05">
              <w:rPr>
                <w:rStyle w:val="Hyperlink"/>
                <w:rFonts w:asciiTheme="minorHAnsi" w:hAnsiTheme="minorHAnsi" w:cstheme="minorHAnsi"/>
                <w:noProof/>
                <w:szCs w:val="22"/>
              </w:rPr>
              <w:t>B.4.</w:t>
            </w:r>
            <w:r w:rsidR="006F515B" w:rsidRPr="00191D05">
              <w:rPr>
                <w:rFonts w:asciiTheme="minorHAnsi" w:eastAsiaTheme="minorEastAsia" w:hAnsiTheme="minorHAnsi" w:cstheme="minorHAnsi"/>
                <w:b w:val="0"/>
                <w:noProof/>
                <w:szCs w:val="22"/>
              </w:rPr>
              <w:tab/>
            </w:r>
            <w:r w:rsidR="006F515B" w:rsidRPr="00191D05">
              <w:rPr>
                <w:rStyle w:val="Hyperlink"/>
                <w:rFonts w:asciiTheme="minorHAnsi" w:hAnsiTheme="minorHAnsi" w:cstheme="minorHAnsi"/>
                <w:noProof/>
                <w:szCs w:val="22"/>
              </w:rPr>
              <w:t>Test of Procedures</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_Toc328375773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24</w:t>
            </w:r>
            <w:r w:rsidR="00F24A46" w:rsidRPr="00191D05">
              <w:rPr>
                <w:rFonts w:asciiTheme="minorHAnsi" w:hAnsiTheme="minorHAnsi" w:cstheme="minorHAnsi"/>
                <w:noProof/>
                <w:webHidden/>
                <w:szCs w:val="22"/>
              </w:rPr>
              <w:fldChar w:fldCharType="end"/>
            </w:r>
          </w:hyperlink>
        </w:p>
        <w:p w:rsidR="006F515B" w:rsidRPr="00191D05" w:rsidRDefault="000721ED" w:rsidP="001951B6">
          <w:pPr>
            <w:pStyle w:val="TOC1"/>
            <w:tabs>
              <w:tab w:val="left" w:pos="540"/>
              <w:tab w:val="right" w:leader="dot" w:pos="9350"/>
            </w:tabs>
            <w:rPr>
              <w:rFonts w:asciiTheme="minorHAnsi" w:eastAsiaTheme="minorEastAsia" w:hAnsiTheme="minorHAnsi" w:cstheme="minorHAnsi"/>
              <w:b w:val="0"/>
              <w:noProof/>
              <w:szCs w:val="22"/>
            </w:rPr>
          </w:pPr>
          <w:hyperlink w:anchor="_Toc328375774" w:history="1">
            <w:r w:rsidR="006F515B" w:rsidRPr="00191D05">
              <w:rPr>
                <w:rStyle w:val="Hyperlink"/>
                <w:rFonts w:asciiTheme="minorHAnsi" w:hAnsiTheme="minorHAnsi" w:cstheme="minorHAnsi"/>
                <w:noProof/>
                <w:szCs w:val="22"/>
              </w:rPr>
              <w:t>B.5.</w:t>
            </w:r>
            <w:r w:rsidR="006F515B" w:rsidRPr="00191D05">
              <w:rPr>
                <w:rFonts w:asciiTheme="minorHAnsi" w:eastAsiaTheme="minorEastAsia" w:hAnsiTheme="minorHAnsi" w:cstheme="minorHAnsi"/>
                <w:b w:val="0"/>
                <w:noProof/>
                <w:szCs w:val="22"/>
              </w:rPr>
              <w:tab/>
            </w:r>
            <w:r w:rsidR="006F515B" w:rsidRPr="00191D05">
              <w:rPr>
                <w:rStyle w:val="Hyperlink"/>
                <w:rFonts w:asciiTheme="minorHAnsi" w:hAnsiTheme="minorHAnsi" w:cstheme="minorHAnsi"/>
                <w:noProof/>
                <w:szCs w:val="22"/>
              </w:rPr>
              <w:t>Individuals Consulted on Statistical Aspects of Design</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_Toc328375774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25</w:t>
            </w:r>
            <w:r w:rsidR="00F24A46" w:rsidRPr="00191D05">
              <w:rPr>
                <w:rFonts w:asciiTheme="minorHAnsi" w:hAnsiTheme="minorHAnsi" w:cstheme="minorHAnsi"/>
                <w:noProof/>
                <w:webHidden/>
                <w:szCs w:val="22"/>
              </w:rPr>
              <w:fldChar w:fldCharType="end"/>
            </w:r>
          </w:hyperlink>
        </w:p>
        <w:p w:rsidR="006F515B" w:rsidRPr="00191D05" w:rsidRDefault="000721ED">
          <w:pPr>
            <w:pStyle w:val="TOC1"/>
            <w:tabs>
              <w:tab w:val="right" w:leader="dot" w:pos="9350"/>
            </w:tabs>
            <w:rPr>
              <w:rFonts w:asciiTheme="minorHAnsi" w:eastAsiaTheme="minorEastAsia" w:hAnsiTheme="minorHAnsi" w:cstheme="minorBidi"/>
              <w:b w:val="0"/>
              <w:noProof/>
              <w:szCs w:val="22"/>
            </w:rPr>
          </w:pPr>
          <w:hyperlink w:anchor="_Toc328375775" w:history="1">
            <w:r w:rsidR="006F515B" w:rsidRPr="00191D05">
              <w:rPr>
                <w:rStyle w:val="Hyperlink"/>
                <w:rFonts w:asciiTheme="minorHAnsi" w:eastAsiaTheme="minorHAnsi" w:hAnsiTheme="minorHAnsi" w:cstheme="minorHAnsi"/>
                <w:noProof/>
                <w:szCs w:val="22"/>
              </w:rPr>
              <w:t>References</w:t>
            </w:r>
            <w:r w:rsidR="006F515B" w:rsidRPr="00191D05">
              <w:rPr>
                <w:rFonts w:asciiTheme="minorHAnsi" w:hAnsiTheme="minorHAnsi" w:cstheme="minorHAnsi"/>
                <w:noProof/>
                <w:webHidden/>
                <w:szCs w:val="22"/>
              </w:rPr>
              <w:tab/>
            </w:r>
            <w:r w:rsidR="00F24A46" w:rsidRPr="00191D05">
              <w:rPr>
                <w:rFonts w:asciiTheme="minorHAnsi" w:hAnsiTheme="minorHAnsi" w:cstheme="minorHAnsi"/>
                <w:noProof/>
                <w:webHidden/>
                <w:szCs w:val="22"/>
              </w:rPr>
              <w:fldChar w:fldCharType="begin"/>
            </w:r>
            <w:r w:rsidR="006F515B" w:rsidRPr="00191D05">
              <w:rPr>
                <w:rFonts w:asciiTheme="minorHAnsi" w:hAnsiTheme="minorHAnsi" w:cstheme="minorHAnsi"/>
                <w:noProof/>
                <w:webHidden/>
                <w:szCs w:val="22"/>
              </w:rPr>
              <w:instrText xml:space="preserve"> PAGEREF _Toc328375775 \h </w:instrText>
            </w:r>
            <w:r w:rsidR="00F24A46" w:rsidRPr="00191D05">
              <w:rPr>
                <w:rFonts w:asciiTheme="minorHAnsi" w:hAnsiTheme="minorHAnsi" w:cstheme="minorHAnsi"/>
                <w:noProof/>
                <w:webHidden/>
                <w:szCs w:val="22"/>
              </w:rPr>
            </w:r>
            <w:r w:rsidR="00F24A46" w:rsidRPr="00191D05">
              <w:rPr>
                <w:rFonts w:asciiTheme="minorHAnsi" w:hAnsiTheme="minorHAnsi" w:cstheme="minorHAnsi"/>
                <w:noProof/>
                <w:webHidden/>
                <w:szCs w:val="22"/>
              </w:rPr>
              <w:fldChar w:fldCharType="separate"/>
            </w:r>
            <w:r w:rsidR="00533712">
              <w:rPr>
                <w:rFonts w:asciiTheme="minorHAnsi" w:hAnsiTheme="minorHAnsi" w:cstheme="minorHAnsi"/>
                <w:noProof/>
                <w:webHidden/>
                <w:szCs w:val="22"/>
              </w:rPr>
              <w:t>26</w:t>
            </w:r>
            <w:r w:rsidR="00F24A46" w:rsidRPr="00191D05">
              <w:rPr>
                <w:rFonts w:asciiTheme="minorHAnsi" w:hAnsiTheme="minorHAnsi" w:cstheme="minorHAnsi"/>
                <w:noProof/>
                <w:webHidden/>
                <w:szCs w:val="22"/>
              </w:rPr>
              <w:fldChar w:fldCharType="end"/>
            </w:r>
          </w:hyperlink>
        </w:p>
        <w:p w:rsidR="003A4ED6" w:rsidRDefault="00F24A46" w:rsidP="003A4ED6">
          <w:pPr>
            <w:tabs>
              <w:tab w:val="left" w:pos="1080"/>
              <w:tab w:val="right" w:leader="dot" w:pos="9360"/>
            </w:tabs>
            <w:ind w:left="1080" w:right="-1267" w:hanging="1080"/>
            <w:rPr>
              <w:rFonts w:asciiTheme="minorHAnsi" w:hAnsiTheme="minorHAnsi" w:cstheme="minorHAnsi"/>
              <w:b/>
              <w:bCs/>
              <w:noProof/>
              <w:sz w:val="22"/>
              <w:szCs w:val="22"/>
            </w:rPr>
          </w:pPr>
          <w:r w:rsidRPr="00191D05">
            <w:rPr>
              <w:rFonts w:asciiTheme="minorHAnsi" w:hAnsiTheme="minorHAnsi" w:cstheme="minorHAnsi"/>
              <w:b/>
              <w:bCs/>
              <w:noProof/>
              <w:sz w:val="22"/>
              <w:szCs w:val="22"/>
            </w:rPr>
            <w:fldChar w:fldCharType="end"/>
          </w:r>
          <w:r w:rsidR="003A4ED6">
            <w:rPr>
              <w:rFonts w:asciiTheme="minorHAnsi" w:hAnsiTheme="minorHAnsi" w:cstheme="minorHAnsi"/>
              <w:b/>
              <w:bCs/>
              <w:noProof/>
              <w:sz w:val="22"/>
              <w:szCs w:val="22"/>
            </w:rPr>
            <w:t>Appendix A  State Survey and Extant Data Form</w:t>
          </w:r>
          <w:r w:rsidR="003A4ED6">
            <w:rPr>
              <w:rFonts w:asciiTheme="minorHAnsi" w:hAnsiTheme="minorHAnsi" w:cstheme="minorHAnsi"/>
              <w:b/>
              <w:bCs/>
              <w:noProof/>
              <w:sz w:val="22"/>
              <w:szCs w:val="22"/>
            </w:rPr>
            <w:tab/>
            <w:t>A-1</w:t>
          </w:r>
        </w:p>
        <w:p w:rsidR="003A4ED6" w:rsidRDefault="003A4ED6" w:rsidP="00F85E8A">
          <w:pPr>
            <w:tabs>
              <w:tab w:val="left" w:pos="1080"/>
              <w:tab w:val="right" w:leader="dot" w:pos="9360"/>
            </w:tabs>
            <w:ind w:left="1080" w:right="-1267" w:hanging="1080"/>
            <w:rPr>
              <w:rFonts w:asciiTheme="minorHAnsi" w:hAnsiTheme="minorHAnsi" w:cstheme="minorHAnsi"/>
              <w:b/>
              <w:bCs/>
              <w:noProof/>
              <w:sz w:val="22"/>
              <w:szCs w:val="22"/>
            </w:rPr>
          </w:pPr>
          <w:r>
            <w:rPr>
              <w:rFonts w:asciiTheme="minorHAnsi" w:hAnsiTheme="minorHAnsi" w:cstheme="minorHAnsi"/>
              <w:b/>
              <w:bCs/>
              <w:noProof/>
              <w:sz w:val="22"/>
              <w:szCs w:val="22"/>
            </w:rPr>
            <w:t>Appendix B  District Survey</w:t>
          </w:r>
          <w:r>
            <w:rPr>
              <w:rFonts w:asciiTheme="minorHAnsi" w:hAnsiTheme="minorHAnsi" w:cstheme="minorHAnsi"/>
              <w:b/>
              <w:bCs/>
              <w:noProof/>
              <w:sz w:val="22"/>
              <w:szCs w:val="22"/>
            </w:rPr>
            <w:tab/>
            <w:t>B-1</w:t>
          </w:r>
        </w:p>
        <w:p w:rsidR="003A4ED6" w:rsidRDefault="003A4ED6" w:rsidP="00F85E8A">
          <w:pPr>
            <w:tabs>
              <w:tab w:val="left" w:pos="1080"/>
              <w:tab w:val="right" w:leader="dot" w:pos="9360"/>
            </w:tabs>
            <w:ind w:left="1080" w:right="-1267" w:hanging="1080"/>
            <w:rPr>
              <w:rFonts w:asciiTheme="minorHAnsi" w:hAnsiTheme="minorHAnsi" w:cstheme="minorHAnsi"/>
              <w:b/>
              <w:bCs/>
              <w:noProof/>
              <w:sz w:val="22"/>
              <w:szCs w:val="22"/>
            </w:rPr>
          </w:pPr>
          <w:r>
            <w:rPr>
              <w:rFonts w:asciiTheme="minorHAnsi" w:hAnsiTheme="minorHAnsi" w:cstheme="minorHAnsi"/>
              <w:b/>
              <w:bCs/>
              <w:noProof/>
              <w:sz w:val="22"/>
              <w:szCs w:val="22"/>
            </w:rPr>
            <w:t>Appendix C  Principal Survey</w:t>
          </w:r>
          <w:r>
            <w:rPr>
              <w:rFonts w:asciiTheme="minorHAnsi" w:hAnsiTheme="minorHAnsi" w:cstheme="minorHAnsi"/>
              <w:b/>
              <w:bCs/>
              <w:noProof/>
              <w:sz w:val="22"/>
              <w:szCs w:val="22"/>
            </w:rPr>
            <w:tab/>
            <w:t>C-1</w:t>
          </w:r>
        </w:p>
        <w:p w:rsidR="003A4ED6" w:rsidRDefault="003A4ED6" w:rsidP="00F85E8A">
          <w:pPr>
            <w:tabs>
              <w:tab w:val="left" w:pos="1080"/>
              <w:tab w:val="right" w:leader="dot" w:pos="9360"/>
            </w:tabs>
            <w:ind w:left="1080" w:right="-1267" w:hanging="1080"/>
            <w:rPr>
              <w:rFonts w:asciiTheme="minorHAnsi" w:hAnsiTheme="minorHAnsi" w:cstheme="minorHAnsi"/>
              <w:b/>
              <w:bCs/>
              <w:noProof/>
              <w:sz w:val="22"/>
              <w:szCs w:val="22"/>
            </w:rPr>
          </w:pPr>
          <w:r>
            <w:rPr>
              <w:rFonts w:asciiTheme="minorHAnsi" w:hAnsiTheme="minorHAnsi" w:cstheme="minorHAnsi"/>
              <w:b/>
              <w:bCs/>
              <w:noProof/>
              <w:sz w:val="22"/>
              <w:szCs w:val="22"/>
            </w:rPr>
            <w:t>Appendix D  Teacher Survey</w:t>
          </w:r>
          <w:r>
            <w:rPr>
              <w:rFonts w:asciiTheme="minorHAnsi" w:hAnsiTheme="minorHAnsi" w:cstheme="minorHAnsi"/>
              <w:b/>
              <w:bCs/>
              <w:noProof/>
              <w:sz w:val="22"/>
              <w:szCs w:val="22"/>
            </w:rPr>
            <w:tab/>
            <w:t>D-1</w:t>
          </w:r>
        </w:p>
        <w:p w:rsidR="003A4ED6" w:rsidRPr="00902D40" w:rsidRDefault="003A4ED6" w:rsidP="00F85E8A">
          <w:pPr>
            <w:tabs>
              <w:tab w:val="left" w:pos="1080"/>
              <w:tab w:val="right" w:leader="dot" w:pos="9360"/>
            </w:tabs>
            <w:ind w:left="1080" w:right="-1267" w:hanging="1080"/>
            <w:rPr>
              <w:rFonts w:asciiTheme="minorHAnsi" w:hAnsiTheme="minorHAnsi" w:cstheme="minorHAnsi"/>
              <w:b/>
              <w:bCs/>
              <w:noProof/>
              <w:sz w:val="22"/>
              <w:szCs w:val="22"/>
            </w:rPr>
          </w:pPr>
          <w:r>
            <w:rPr>
              <w:rFonts w:asciiTheme="minorHAnsi" w:hAnsiTheme="minorHAnsi" w:cstheme="minorHAnsi"/>
              <w:b/>
              <w:bCs/>
              <w:noProof/>
              <w:sz w:val="22"/>
              <w:szCs w:val="22"/>
            </w:rPr>
            <w:t>Appendix E  Teacher Roster</w:t>
          </w:r>
          <w:r>
            <w:rPr>
              <w:rFonts w:asciiTheme="minorHAnsi" w:hAnsiTheme="minorHAnsi" w:cstheme="minorHAnsi"/>
              <w:b/>
              <w:bCs/>
              <w:noProof/>
              <w:sz w:val="22"/>
              <w:szCs w:val="22"/>
            </w:rPr>
            <w:tab/>
            <w:t>E-1</w:t>
          </w:r>
        </w:p>
        <w:p w:rsidR="00AE35F4" w:rsidRDefault="00AE35F4" w:rsidP="0070113D">
          <w:pPr>
            <w:tabs>
              <w:tab w:val="right" w:leader="dot" w:pos="9360"/>
            </w:tabs>
            <w:rPr>
              <w:rFonts w:asciiTheme="minorHAnsi" w:hAnsiTheme="minorHAnsi" w:cstheme="minorHAnsi"/>
              <w:b/>
              <w:bCs/>
              <w:noProof/>
              <w:sz w:val="22"/>
              <w:szCs w:val="22"/>
            </w:rPr>
          </w:pPr>
          <w:r>
            <w:rPr>
              <w:rFonts w:asciiTheme="minorHAnsi" w:hAnsiTheme="minorHAnsi" w:cstheme="minorHAnsi"/>
              <w:b/>
              <w:bCs/>
              <w:noProof/>
              <w:sz w:val="22"/>
              <w:szCs w:val="22"/>
            </w:rPr>
            <w:t>Appendix F  Notification Letters</w:t>
          </w:r>
          <w:r w:rsidR="0070113D">
            <w:rPr>
              <w:rFonts w:asciiTheme="minorHAnsi" w:hAnsiTheme="minorHAnsi" w:cstheme="minorHAnsi"/>
              <w:b/>
              <w:bCs/>
              <w:noProof/>
              <w:sz w:val="22"/>
              <w:szCs w:val="22"/>
            </w:rPr>
            <w:tab/>
            <w:t>F-1</w:t>
          </w:r>
        </w:p>
        <w:p w:rsidR="00AF44D2" w:rsidRPr="00191D05" w:rsidRDefault="00AE35F4" w:rsidP="0070113D">
          <w:pPr>
            <w:tabs>
              <w:tab w:val="right" w:leader="dot" w:pos="9360"/>
            </w:tabs>
            <w:rPr>
              <w:rFonts w:asciiTheme="minorHAnsi" w:hAnsiTheme="minorHAnsi" w:cstheme="minorHAnsi"/>
              <w:sz w:val="22"/>
              <w:szCs w:val="22"/>
            </w:rPr>
          </w:pPr>
          <w:r>
            <w:rPr>
              <w:rFonts w:asciiTheme="minorHAnsi" w:hAnsiTheme="minorHAnsi" w:cstheme="minorHAnsi"/>
              <w:b/>
              <w:bCs/>
              <w:noProof/>
              <w:sz w:val="22"/>
              <w:szCs w:val="22"/>
            </w:rPr>
            <w:t>Appendix G  Study Brochure</w:t>
          </w:r>
          <w:r w:rsidR="0070113D">
            <w:rPr>
              <w:rFonts w:asciiTheme="minorHAnsi" w:hAnsiTheme="minorHAnsi" w:cstheme="minorHAnsi"/>
              <w:b/>
              <w:bCs/>
              <w:noProof/>
              <w:sz w:val="22"/>
              <w:szCs w:val="22"/>
            </w:rPr>
            <w:tab/>
            <w:t>G-1</w:t>
          </w:r>
        </w:p>
      </w:sdtContent>
    </w:sdt>
    <w:p w:rsidR="000C69F2" w:rsidRDefault="000C69F2" w:rsidP="005D0748">
      <w:pPr>
        <w:pStyle w:val="BodyText"/>
        <w:tabs>
          <w:tab w:val="clear" w:pos="1080"/>
          <w:tab w:val="clear" w:pos="1440"/>
          <w:tab w:val="clear" w:pos="1800"/>
          <w:tab w:val="right" w:leader="dot" w:pos="9270"/>
        </w:tabs>
        <w:spacing w:line="240" w:lineRule="auto"/>
        <w:rPr>
          <w:rFonts w:asciiTheme="minorHAnsi" w:hAnsiTheme="minorHAnsi" w:cstheme="minorHAnsi"/>
        </w:rPr>
      </w:pPr>
      <w:r>
        <w:rPr>
          <w:rFonts w:asciiTheme="minorHAnsi" w:hAnsiTheme="minorHAnsi" w:cstheme="minorHAnsi"/>
        </w:rPr>
        <w:br w:type="page"/>
      </w:r>
    </w:p>
    <w:p w:rsidR="00E6588F" w:rsidRPr="00191D05" w:rsidRDefault="00E6588F">
      <w:pPr>
        <w:pStyle w:val="TableofFigures"/>
        <w:tabs>
          <w:tab w:val="right" w:leader="dot" w:pos="9350"/>
        </w:tabs>
        <w:rPr>
          <w:rFonts w:asciiTheme="minorHAnsi" w:hAnsiTheme="minorHAnsi" w:cstheme="minorHAnsi"/>
          <w:b/>
          <w:color w:val="003C79"/>
          <w:sz w:val="28"/>
        </w:rPr>
      </w:pPr>
      <w:r w:rsidRPr="00191D05">
        <w:rPr>
          <w:rFonts w:asciiTheme="minorHAnsi" w:hAnsiTheme="minorHAnsi" w:cstheme="minorHAnsi"/>
          <w:b/>
          <w:color w:val="003C79"/>
          <w:sz w:val="28"/>
        </w:rPr>
        <w:lastRenderedPageBreak/>
        <w:t>Tables</w:t>
      </w:r>
    </w:p>
    <w:p w:rsidR="00E6588F" w:rsidRPr="00191D05" w:rsidRDefault="00E6588F" w:rsidP="004D3F6A">
      <w:pPr>
        <w:pStyle w:val="TableofFigures"/>
        <w:tabs>
          <w:tab w:val="right" w:leader="dot" w:pos="8820"/>
        </w:tabs>
        <w:rPr>
          <w:rFonts w:asciiTheme="minorHAnsi" w:hAnsiTheme="minorHAnsi" w:cstheme="minorHAnsi"/>
        </w:rPr>
      </w:pPr>
    </w:p>
    <w:p w:rsidR="00811583" w:rsidRPr="003C2109" w:rsidRDefault="00F24A46" w:rsidP="003C2109">
      <w:pPr>
        <w:pStyle w:val="TableofFigures"/>
        <w:tabs>
          <w:tab w:val="right" w:leader="dot" w:pos="9180"/>
        </w:tabs>
        <w:spacing w:after="60"/>
        <w:ind w:left="1440" w:right="-360" w:hanging="1170"/>
        <w:rPr>
          <w:rStyle w:val="Hyperlink"/>
          <w:rFonts w:ascii="Calibri" w:hAnsi="Calibri" w:cstheme="minorHAnsi"/>
          <w:noProof/>
          <w:sz w:val="22"/>
          <w:szCs w:val="22"/>
        </w:rPr>
      </w:pPr>
      <w:r w:rsidRPr="00191D05">
        <w:rPr>
          <w:rFonts w:asciiTheme="minorHAnsi" w:hAnsiTheme="minorHAnsi" w:cstheme="minorHAnsi"/>
        </w:rPr>
        <w:fldChar w:fldCharType="begin"/>
      </w:r>
      <w:r w:rsidR="00E6588F" w:rsidRPr="00191D05">
        <w:rPr>
          <w:rFonts w:asciiTheme="minorHAnsi" w:hAnsiTheme="minorHAnsi" w:cstheme="minorHAnsi"/>
        </w:rPr>
        <w:instrText xml:space="preserve"> TOC \h \z \c "Table B -" </w:instrText>
      </w:r>
      <w:r w:rsidRPr="00191D05">
        <w:rPr>
          <w:rFonts w:asciiTheme="minorHAnsi" w:hAnsiTheme="minorHAnsi" w:cstheme="minorHAnsi"/>
        </w:rPr>
        <w:fldChar w:fldCharType="separate"/>
      </w:r>
      <w:hyperlink w:anchor="_Toc328376809"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1. </w:t>
        </w:r>
        <w:r w:rsidR="001452CD"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Definitions of district size strata</w:t>
        </w:r>
        <w:r w:rsidR="00811583" w:rsidRPr="003C2109">
          <w:rPr>
            <w:rStyle w:val="Hyperlink"/>
            <w:rFonts w:ascii="Calibri" w:hAnsi="Calibri" w:cstheme="minorHAnsi"/>
            <w:noProof/>
            <w:webHidden/>
            <w:sz w:val="22"/>
            <w:szCs w:val="22"/>
          </w:rPr>
          <w:tab/>
        </w:r>
        <w:r w:rsidRPr="003C2109">
          <w:rPr>
            <w:rStyle w:val="Hyperlink"/>
            <w:rFonts w:ascii="Calibri" w:hAnsi="Calibri" w:cstheme="minorHAnsi"/>
            <w:noProof/>
            <w:webHidden/>
            <w:sz w:val="22"/>
            <w:szCs w:val="22"/>
          </w:rPr>
          <w:fldChar w:fldCharType="begin"/>
        </w:r>
        <w:r w:rsidR="00811583" w:rsidRPr="003C2109">
          <w:rPr>
            <w:rStyle w:val="Hyperlink"/>
            <w:rFonts w:ascii="Calibri" w:hAnsi="Calibri" w:cstheme="minorHAnsi"/>
            <w:noProof/>
            <w:webHidden/>
            <w:sz w:val="22"/>
            <w:szCs w:val="22"/>
          </w:rPr>
          <w:instrText xml:space="preserve"> PAGEREF _Toc328376809 \h </w:instrText>
        </w:r>
        <w:r w:rsidRPr="003C2109">
          <w:rPr>
            <w:rStyle w:val="Hyperlink"/>
            <w:rFonts w:ascii="Calibri" w:hAnsi="Calibri" w:cstheme="minorHAnsi"/>
            <w:noProof/>
            <w:webHidden/>
            <w:sz w:val="22"/>
            <w:szCs w:val="22"/>
          </w:rPr>
        </w:r>
        <w:r w:rsidRPr="003C2109">
          <w:rPr>
            <w:rStyle w:val="Hyperlink"/>
            <w:rFonts w:ascii="Calibri" w:hAnsi="Calibri" w:cstheme="minorHAnsi"/>
            <w:noProof/>
            <w:webHidden/>
            <w:sz w:val="22"/>
            <w:szCs w:val="22"/>
          </w:rPr>
          <w:fldChar w:fldCharType="separate"/>
        </w:r>
        <w:r w:rsidR="00533712">
          <w:rPr>
            <w:rStyle w:val="Hyperlink"/>
            <w:rFonts w:ascii="Calibri" w:hAnsi="Calibri" w:cstheme="minorHAnsi"/>
            <w:noProof/>
            <w:webHidden/>
            <w:sz w:val="22"/>
            <w:szCs w:val="22"/>
          </w:rPr>
          <w:t>8</w:t>
        </w:r>
        <w:r w:rsidRPr="003C2109">
          <w:rPr>
            <w:rStyle w:val="Hyperlink"/>
            <w:rFonts w:ascii="Calibri" w:hAnsi="Calibri" w:cstheme="minorHAns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cstheme="minorHAnsi"/>
          <w:noProof/>
          <w:sz w:val="22"/>
          <w:szCs w:val="22"/>
        </w:rPr>
      </w:pPr>
      <w:hyperlink w:anchor="_Toc328376810"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2. </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Proposed stratification design for district sampling</w:t>
        </w:r>
        <w:r w:rsidR="00811583" w:rsidRPr="003C2109">
          <w:rPr>
            <w:rStyle w:val="Hyperlink"/>
            <w:rFonts w:ascii="Calibri" w:hAnsi="Calibri" w:cstheme="minorHAnsi"/>
            <w:noProof/>
            <w:webHidden/>
            <w:sz w:val="22"/>
            <w:szCs w:val="22"/>
          </w:rPr>
          <w:tab/>
        </w:r>
        <w:r w:rsidR="00F24A46" w:rsidRPr="003C2109">
          <w:rPr>
            <w:rStyle w:val="Hyperlink"/>
            <w:rFonts w:ascii="Calibri" w:hAnsi="Calibri" w:cstheme="minorHAnsi"/>
            <w:noProof/>
            <w:webHidden/>
            <w:sz w:val="22"/>
            <w:szCs w:val="22"/>
          </w:rPr>
          <w:fldChar w:fldCharType="begin"/>
        </w:r>
        <w:r w:rsidR="00811583" w:rsidRPr="003C2109">
          <w:rPr>
            <w:rStyle w:val="Hyperlink"/>
            <w:rFonts w:ascii="Calibri" w:hAnsi="Calibri" w:cstheme="minorHAnsi"/>
            <w:noProof/>
            <w:webHidden/>
            <w:sz w:val="22"/>
            <w:szCs w:val="22"/>
          </w:rPr>
          <w:instrText xml:space="preserve"> PAGEREF _Toc328376810 \h </w:instrText>
        </w:r>
        <w:r w:rsidR="00F24A46" w:rsidRPr="003C2109">
          <w:rPr>
            <w:rStyle w:val="Hyperlink"/>
            <w:rFonts w:ascii="Calibri" w:hAnsi="Calibri" w:cstheme="minorHAnsi"/>
            <w:noProof/>
            <w:webHidden/>
            <w:sz w:val="22"/>
            <w:szCs w:val="22"/>
          </w:rPr>
        </w:r>
        <w:r w:rsidR="00F24A46" w:rsidRPr="003C2109">
          <w:rPr>
            <w:rStyle w:val="Hyperlink"/>
            <w:rFonts w:ascii="Calibri" w:hAnsi="Calibri" w:cstheme="minorHAnsi"/>
            <w:noProof/>
            <w:webHidden/>
            <w:sz w:val="22"/>
            <w:szCs w:val="22"/>
          </w:rPr>
          <w:fldChar w:fldCharType="separate"/>
        </w:r>
        <w:r w:rsidR="00533712">
          <w:rPr>
            <w:rStyle w:val="Hyperlink"/>
            <w:rFonts w:ascii="Calibri" w:hAnsi="Calibri" w:cstheme="minorHAnsi"/>
            <w:noProof/>
            <w:webHidden/>
            <w:sz w:val="22"/>
            <w:szCs w:val="22"/>
          </w:rPr>
          <w:t>9</w:t>
        </w:r>
        <w:r w:rsidR="00F24A46" w:rsidRPr="003C2109">
          <w:rPr>
            <w:rStyle w:val="Hyperlink"/>
            <w:rFonts w:ascii="Calibri" w:hAnsi="Calibri" w:cstheme="minorHAns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cstheme="minorHAnsi"/>
          <w:noProof/>
          <w:sz w:val="22"/>
          <w:szCs w:val="22"/>
        </w:rPr>
      </w:pPr>
      <w:hyperlink w:anchor="_Toc328376811"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3.</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Properties of proposed stratification design for district sampling</w:t>
        </w:r>
        <w:r w:rsidR="00811583" w:rsidRPr="003C2109">
          <w:rPr>
            <w:rStyle w:val="Hyperlink"/>
            <w:rFonts w:ascii="Calibri" w:hAnsi="Calibri" w:cstheme="minorHAnsi"/>
            <w:noProof/>
            <w:webHidden/>
            <w:sz w:val="22"/>
            <w:szCs w:val="22"/>
          </w:rPr>
          <w:tab/>
        </w:r>
        <w:r w:rsidR="00F24A46" w:rsidRPr="003C2109">
          <w:rPr>
            <w:rStyle w:val="Hyperlink"/>
            <w:rFonts w:ascii="Calibri" w:hAnsi="Calibri" w:cstheme="minorHAnsi"/>
            <w:noProof/>
            <w:webHidden/>
            <w:sz w:val="22"/>
            <w:szCs w:val="22"/>
          </w:rPr>
          <w:fldChar w:fldCharType="begin"/>
        </w:r>
        <w:r w:rsidR="00811583" w:rsidRPr="003C2109">
          <w:rPr>
            <w:rStyle w:val="Hyperlink"/>
            <w:rFonts w:ascii="Calibri" w:hAnsi="Calibri" w:cstheme="minorHAnsi"/>
            <w:noProof/>
            <w:webHidden/>
            <w:sz w:val="22"/>
            <w:szCs w:val="22"/>
          </w:rPr>
          <w:instrText xml:space="preserve"> PAGEREF _Toc328376811 \h </w:instrText>
        </w:r>
        <w:r w:rsidR="00F24A46" w:rsidRPr="003C2109">
          <w:rPr>
            <w:rStyle w:val="Hyperlink"/>
            <w:rFonts w:ascii="Calibri" w:hAnsi="Calibri" w:cstheme="minorHAnsi"/>
            <w:noProof/>
            <w:webHidden/>
            <w:sz w:val="22"/>
            <w:szCs w:val="22"/>
          </w:rPr>
        </w:r>
        <w:r w:rsidR="00F24A46" w:rsidRPr="003C2109">
          <w:rPr>
            <w:rStyle w:val="Hyperlink"/>
            <w:rFonts w:ascii="Calibri" w:hAnsi="Calibri" w:cstheme="minorHAnsi"/>
            <w:noProof/>
            <w:webHidden/>
            <w:sz w:val="22"/>
            <w:szCs w:val="22"/>
          </w:rPr>
          <w:fldChar w:fldCharType="separate"/>
        </w:r>
        <w:r w:rsidR="00533712">
          <w:rPr>
            <w:rStyle w:val="Hyperlink"/>
            <w:rFonts w:ascii="Calibri" w:hAnsi="Calibri" w:cstheme="minorHAnsi"/>
            <w:noProof/>
            <w:webHidden/>
            <w:sz w:val="22"/>
            <w:szCs w:val="22"/>
          </w:rPr>
          <w:t>10</w:t>
        </w:r>
        <w:r w:rsidR="00F24A46" w:rsidRPr="003C2109">
          <w:rPr>
            <w:rStyle w:val="Hyperlink"/>
            <w:rFonts w:ascii="Calibri" w:hAnsi="Calibri" w:cstheme="minorHAns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cstheme="minorHAnsi"/>
          <w:noProof/>
          <w:sz w:val="22"/>
          <w:szCs w:val="22"/>
        </w:rPr>
      </w:pPr>
      <w:hyperlink w:anchor="_Toc328376812"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4. </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Proposed schools span-size subgroups for differential sampling rates</w:t>
        </w:r>
        <w:r w:rsidR="00811583" w:rsidRPr="003C2109">
          <w:rPr>
            <w:rStyle w:val="Hyperlink"/>
            <w:rFonts w:ascii="Calibri" w:hAnsi="Calibri" w:cstheme="minorHAnsi"/>
            <w:noProof/>
            <w:webHidden/>
            <w:sz w:val="22"/>
            <w:szCs w:val="22"/>
          </w:rPr>
          <w:tab/>
        </w:r>
        <w:r w:rsidR="00F24A46" w:rsidRPr="003C2109">
          <w:rPr>
            <w:rStyle w:val="Hyperlink"/>
            <w:rFonts w:ascii="Calibri" w:hAnsi="Calibri" w:cstheme="minorHAnsi"/>
            <w:noProof/>
            <w:webHidden/>
            <w:sz w:val="22"/>
            <w:szCs w:val="22"/>
          </w:rPr>
          <w:fldChar w:fldCharType="begin"/>
        </w:r>
        <w:r w:rsidR="00811583" w:rsidRPr="003C2109">
          <w:rPr>
            <w:rStyle w:val="Hyperlink"/>
            <w:rFonts w:ascii="Calibri" w:hAnsi="Calibri" w:cstheme="minorHAnsi"/>
            <w:noProof/>
            <w:webHidden/>
            <w:sz w:val="22"/>
            <w:szCs w:val="22"/>
          </w:rPr>
          <w:instrText xml:space="preserve"> PAGEREF _Toc328376812 \h </w:instrText>
        </w:r>
        <w:r w:rsidR="00F24A46" w:rsidRPr="003C2109">
          <w:rPr>
            <w:rStyle w:val="Hyperlink"/>
            <w:rFonts w:ascii="Calibri" w:hAnsi="Calibri" w:cstheme="minorHAnsi"/>
            <w:noProof/>
            <w:webHidden/>
            <w:sz w:val="22"/>
            <w:szCs w:val="22"/>
          </w:rPr>
        </w:r>
        <w:r w:rsidR="00F24A46" w:rsidRPr="003C2109">
          <w:rPr>
            <w:rStyle w:val="Hyperlink"/>
            <w:rFonts w:ascii="Calibri" w:hAnsi="Calibri" w:cstheme="minorHAnsi"/>
            <w:noProof/>
            <w:webHidden/>
            <w:sz w:val="22"/>
            <w:szCs w:val="22"/>
          </w:rPr>
          <w:fldChar w:fldCharType="separate"/>
        </w:r>
        <w:r w:rsidR="00533712">
          <w:rPr>
            <w:rStyle w:val="Hyperlink"/>
            <w:rFonts w:ascii="Calibri" w:hAnsi="Calibri" w:cstheme="minorHAnsi"/>
            <w:noProof/>
            <w:webHidden/>
            <w:sz w:val="22"/>
            <w:szCs w:val="22"/>
          </w:rPr>
          <w:t>12</w:t>
        </w:r>
        <w:r w:rsidR="00F24A46" w:rsidRPr="003C2109">
          <w:rPr>
            <w:rStyle w:val="Hyperlink"/>
            <w:rFonts w:ascii="Calibri" w:hAnsi="Calibri" w:cstheme="minorHAns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cstheme="minorHAnsi"/>
          <w:noProof/>
          <w:sz w:val="22"/>
          <w:szCs w:val="22"/>
        </w:rPr>
      </w:pPr>
      <w:hyperlink w:anchor="_Toc328376813"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5. </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Subgroups for the school sample design</w:t>
        </w:r>
        <w:r w:rsidR="00811583" w:rsidRPr="003C2109">
          <w:rPr>
            <w:rStyle w:val="Hyperlink"/>
            <w:rFonts w:ascii="Calibri" w:hAnsi="Calibri" w:cstheme="minorHAnsi"/>
            <w:noProof/>
            <w:webHidden/>
            <w:sz w:val="22"/>
            <w:szCs w:val="22"/>
          </w:rPr>
          <w:tab/>
        </w:r>
        <w:r w:rsidR="00F24A46" w:rsidRPr="003C2109">
          <w:rPr>
            <w:rStyle w:val="Hyperlink"/>
            <w:rFonts w:ascii="Calibri" w:hAnsi="Calibri" w:cstheme="minorHAnsi"/>
            <w:noProof/>
            <w:webHidden/>
            <w:sz w:val="22"/>
            <w:szCs w:val="22"/>
          </w:rPr>
          <w:fldChar w:fldCharType="begin"/>
        </w:r>
        <w:r w:rsidR="00811583" w:rsidRPr="003C2109">
          <w:rPr>
            <w:rStyle w:val="Hyperlink"/>
            <w:rFonts w:ascii="Calibri" w:hAnsi="Calibri" w:cstheme="minorHAnsi"/>
            <w:noProof/>
            <w:webHidden/>
            <w:sz w:val="22"/>
            <w:szCs w:val="22"/>
          </w:rPr>
          <w:instrText xml:space="preserve"> PAGEREF _Toc328376813 \h </w:instrText>
        </w:r>
        <w:r w:rsidR="00F24A46" w:rsidRPr="003C2109">
          <w:rPr>
            <w:rStyle w:val="Hyperlink"/>
            <w:rFonts w:ascii="Calibri" w:hAnsi="Calibri" w:cstheme="minorHAnsi"/>
            <w:noProof/>
            <w:webHidden/>
            <w:sz w:val="22"/>
            <w:szCs w:val="22"/>
          </w:rPr>
        </w:r>
        <w:r w:rsidR="00F24A46" w:rsidRPr="003C2109">
          <w:rPr>
            <w:rStyle w:val="Hyperlink"/>
            <w:rFonts w:ascii="Calibri" w:hAnsi="Calibri" w:cstheme="minorHAnsi"/>
            <w:noProof/>
            <w:webHidden/>
            <w:sz w:val="22"/>
            <w:szCs w:val="22"/>
          </w:rPr>
          <w:fldChar w:fldCharType="separate"/>
        </w:r>
        <w:r w:rsidR="00533712">
          <w:rPr>
            <w:rStyle w:val="Hyperlink"/>
            <w:rFonts w:ascii="Calibri" w:hAnsi="Calibri" w:cstheme="minorHAnsi"/>
            <w:noProof/>
            <w:webHidden/>
            <w:sz w:val="22"/>
            <w:szCs w:val="22"/>
          </w:rPr>
          <w:t>13</w:t>
        </w:r>
        <w:r w:rsidR="00F24A46" w:rsidRPr="003C2109">
          <w:rPr>
            <w:rStyle w:val="Hyperlink"/>
            <w:rFonts w:ascii="Calibri" w:hAnsi="Calibri" w:cstheme="minorHAns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cstheme="minorHAnsi"/>
          <w:noProof/>
          <w:sz w:val="22"/>
          <w:szCs w:val="22"/>
        </w:rPr>
      </w:pPr>
      <w:hyperlink w:anchor="_Toc328376814"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6. </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Expected school sample sizes for the subgroups in the school sample design</w:t>
        </w:r>
        <w:r w:rsidR="00811583" w:rsidRPr="003C2109">
          <w:rPr>
            <w:rStyle w:val="Hyperlink"/>
            <w:rFonts w:ascii="Calibri" w:hAnsi="Calibri" w:cstheme="minorHAnsi"/>
            <w:noProof/>
            <w:webHidden/>
            <w:sz w:val="22"/>
            <w:szCs w:val="22"/>
          </w:rPr>
          <w:tab/>
        </w:r>
        <w:r w:rsidR="00F24A46" w:rsidRPr="003C2109">
          <w:rPr>
            <w:rStyle w:val="Hyperlink"/>
            <w:rFonts w:ascii="Calibri" w:hAnsi="Calibri" w:cstheme="minorHAnsi"/>
            <w:noProof/>
            <w:webHidden/>
            <w:sz w:val="22"/>
            <w:szCs w:val="22"/>
          </w:rPr>
          <w:fldChar w:fldCharType="begin"/>
        </w:r>
        <w:r w:rsidR="00811583" w:rsidRPr="003C2109">
          <w:rPr>
            <w:rStyle w:val="Hyperlink"/>
            <w:rFonts w:ascii="Calibri" w:hAnsi="Calibri" w:cstheme="minorHAnsi"/>
            <w:noProof/>
            <w:webHidden/>
            <w:sz w:val="22"/>
            <w:szCs w:val="22"/>
          </w:rPr>
          <w:instrText xml:space="preserve"> PAGEREF _Toc328376814 \h </w:instrText>
        </w:r>
        <w:r w:rsidR="00F24A46" w:rsidRPr="003C2109">
          <w:rPr>
            <w:rStyle w:val="Hyperlink"/>
            <w:rFonts w:ascii="Calibri" w:hAnsi="Calibri" w:cstheme="minorHAnsi"/>
            <w:noProof/>
            <w:webHidden/>
            <w:sz w:val="22"/>
            <w:szCs w:val="22"/>
          </w:rPr>
        </w:r>
        <w:r w:rsidR="00F24A46" w:rsidRPr="003C2109">
          <w:rPr>
            <w:rStyle w:val="Hyperlink"/>
            <w:rFonts w:ascii="Calibri" w:hAnsi="Calibri" w:cstheme="minorHAnsi"/>
            <w:noProof/>
            <w:webHidden/>
            <w:sz w:val="22"/>
            <w:szCs w:val="22"/>
          </w:rPr>
          <w:fldChar w:fldCharType="separate"/>
        </w:r>
        <w:r w:rsidR="00533712">
          <w:rPr>
            <w:rStyle w:val="Hyperlink"/>
            <w:rFonts w:ascii="Calibri" w:hAnsi="Calibri" w:cstheme="minorHAnsi"/>
            <w:noProof/>
            <w:webHidden/>
            <w:sz w:val="22"/>
            <w:szCs w:val="22"/>
          </w:rPr>
          <w:t>14</w:t>
        </w:r>
        <w:r w:rsidR="00F24A46" w:rsidRPr="003C2109">
          <w:rPr>
            <w:rStyle w:val="Hyperlink"/>
            <w:rFonts w:ascii="Calibri" w:hAnsi="Calibri" w:cstheme="minorHAns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cstheme="minorHAnsi"/>
          <w:noProof/>
          <w:sz w:val="22"/>
          <w:szCs w:val="22"/>
        </w:rPr>
      </w:pPr>
      <w:hyperlink w:anchor="_Toc328376815"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7. </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Power properties of school design</w:t>
        </w:r>
        <w:r w:rsidR="00811583" w:rsidRPr="003C2109">
          <w:rPr>
            <w:rStyle w:val="Hyperlink"/>
            <w:rFonts w:ascii="Calibri" w:hAnsi="Calibri" w:cstheme="minorHAnsi"/>
            <w:noProof/>
            <w:webHidden/>
            <w:sz w:val="22"/>
            <w:szCs w:val="22"/>
          </w:rPr>
          <w:tab/>
        </w:r>
        <w:r w:rsidR="00F24A46" w:rsidRPr="003C2109">
          <w:rPr>
            <w:rStyle w:val="Hyperlink"/>
            <w:rFonts w:ascii="Calibri" w:hAnsi="Calibri" w:cstheme="minorHAnsi"/>
            <w:noProof/>
            <w:webHidden/>
            <w:sz w:val="22"/>
            <w:szCs w:val="22"/>
          </w:rPr>
          <w:fldChar w:fldCharType="begin"/>
        </w:r>
        <w:r w:rsidR="00811583" w:rsidRPr="003C2109">
          <w:rPr>
            <w:rStyle w:val="Hyperlink"/>
            <w:rFonts w:ascii="Calibri" w:hAnsi="Calibri" w:cstheme="minorHAnsi"/>
            <w:noProof/>
            <w:webHidden/>
            <w:sz w:val="22"/>
            <w:szCs w:val="22"/>
          </w:rPr>
          <w:instrText xml:space="preserve"> PAGEREF _Toc328376815 \h </w:instrText>
        </w:r>
        <w:r w:rsidR="00F24A46" w:rsidRPr="003C2109">
          <w:rPr>
            <w:rStyle w:val="Hyperlink"/>
            <w:rFonts w:ascii="Calibri" w:hAnsi="Calibri" w:cstheme="minorHAnsi"/>
            <w:noProof/>
            <w:webHidden/>
            <w:sz w:val="22"/>
            <w:szCs w:val="22"/>
          </w:rPr>
        </w:r>
        <w:r w:rsidR="00F24A46" w:rsidRPr="003C2109">
          <w:rPr>
            <w:rStyle w:val="Hyperlink"/>
            <w:rFonts w:ascii="Calibri" w:hAnsi="Calibri" w:cstheme="minorHAnsi"/>
            <w:noProof/>
            <w:webHidden/>
            <w:sz w:val="22"/>
            <w:szCs w:val="22"/>
          </w:rPr>
          <w:fldChar w:fldCharType="separate"/>
        </w:r>
        <w:r w:rsidR="00533712">
          <w:rPr>
            <w:rStyle w:val="Hyperlink"/>
            <w:rFonts w:ascii="Calibri" w:hAnsi="Calibri" w:cstheme="minorHAnsi"/>
            <w:noProof/>
            <w:webHidden/>
            <w:sz w:val="22"/>
            <w:szCs w:val="22"/>
          </w:rPr>
          <w:t>15</w:t>
        </w:r>
        <w:r w:rsidR="00F24A46" w:rsidRPr="003C2109">
          <w:rPr>
            <w:rStyle w:val="Hyperlink"/>
            <w:rFonts w:ascii="Calibri" w:hAnsi="Calibri" w:cstheme="minorHAns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cstheme="minorHAnsi"/>
          <w:noProof/>
          <w:sz w:val="22"/>
          <w:szCs w:val="22"/>
        </w:rPr>
      </w:pPr>
      <w:hyperlink w:anchor="_Toc328376816"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8. </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Effective sample sizes for national school-level estimates under the 3/4th root school design</w:t>
        </w:r>
        <w:r w:rsidR="00811583" w:rsidRPr="003C2109">
          <w:rPr>
            <w:rStyle w:val="Hyperlink"/>
            <w:rFonts w:ascii="Calibri" w:hAnsi="Calibri" w:cstheme="minorHAnsi"/>
            <w:noProof/>
            <w:webHidden/>
            <w:sz w:val="22"/>
            <w:szCs w:val="22"/>
          </w:rPr>
          <w:tab/>
        </w:r>
        <w:r w:rsidR="00F24A46" w:rsidRPr="003C2109">
          <w:rPr>
            <w:rStyle w:val="Hyperlink"/>
            <w:rFonts w:ascii="Calibri" w:hAnsi="Calibri" w:cstheme="minorHAnsi"/>
            <w:noProof/>
            <w:webHidden/>
            <w:sz w:val="22"/>
            <w:szCs w:val="22"/>
          </w:rPr>
          <w:fldChar w:fldCharType="begin"/>
        </w:r>
        <w:r w:rsidR="00811583" w:rsidRPr="003C2109">
          <w:rPr>
            <w:rStyle w:val="Hyperlink"/>
            <w:rFonts w:ascii="Calibri" w:hAnsi="Calibri" w:cstheme="minorHAnsi"/>
            <w:noProof/>
            <w:webHidden/>
            <w:sz w:val="22"/>
            <w:szCs w:val="22"/>
          </w:rPr>
          <w:instrText xml:space="preserve"> PAGEREF _Toc328376816 \h </w:instrText>
        </w:r>
        <w:r w:rsidR="00F24A46" w:rsidRPr="003C2109">
          <w:rPr>
            <w:rStyle w:val="Hyperlink"/>
            <w:rFonts w:ascii="Calibri" w:hAnsi="Calibri" w:cstheme="minorHAnsi"/>
            <w:noProof/>
            <w:webHidden/>
            <w:sz w:val="22"/>
            <w:szCs w:val="22"/>
          </w:rPr>
        </w:r>
        <w:r w:rsidR="00F24A46" w:rsidRPr="003C2109">
          <w:rPr>
            <w:rStyle w:val="Hyperlink"/>
            <w:rFonts w:ascii="Calibri" w:hAnsi="Calibri" w:cstheme="minorHAnsi"/>
            <w:noProof/>
            <w:webHidden/>
            <w:sz w:val="22"/>
            <w:szCs w:val="22"/>
          </w:rPr>
          <w:fldChar w:fldCharType="separate"/>
        </w:r>
        <w:r w:rsidR="00533712">
          <w:rPr>
            <w:rStyle w:val="Hyperlink"/>
            <w:rFonts w:ascii="Calibri" w:hAnsi="Calibri" w:cstheme="minorHAnsi"/>
            <w:noProof/>
            <w:webHidden/>
            <w:sz w:val="22"/>
            <w:szCs w:val="22"/>
          </w:rPr>
          <w:t>15</w:t>
        </w:r>
        <w:r w:rsidR="00F24A46" w:rsidRPr="003C2109">
          <w:rPr>
            <w:rStyle w:val="Hyperlink"/>
            <w:rFonts w:ascii="Calibri" w:hAnsi="Calibri" w:cstheme="minorHAns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noProof/>
          <w:sz w:val="22"/>
          <w:szCs w:val="22"/>
        </w:rPr>
      </w:pPr>
      <w:hyperlink w:anchor="_Toc328376817"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9. </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Expected teacher sample sizes</w:t>
        </w:r>
        <w:r w:rsidR="00811583" w:rsidRPr="003C2109">
          <w:rPr>
            <w:rStyle w:val="Hyperlink"/>
            <w:rFonts w:ascii="Calibri" w:hAnsi="Calibri"/>
            <w:noProof/>
            <w:webHidden/>
            <w:sz w:val="22"/>
            <w:szCs w:val="22"/>
          </w:rPr>
          <w:tab/>
        </w:r>
        <w:r w:rsidR="00F24A46" w:rsidRPr="003C2109">
          <w:rPr>
            <w:rStyle w:val="Hyperlink"/>
            <w:rFonts w:ascii="Calibri" w:hAnsi="Calibri"/>
            <w:noProof/>
            <w:webHidden/>
            <w:sz w:val="22"/>
            <w:szCs w:val="22"/>
          </w:rPr>
          <w:fldChar w:fldCharType="begin"/>
        </w:r>
        <w:r w:rsidR="00811583" w:rsidRPr="003C2109">
          <w:rPr>
            <w:rStyle w:val="Hyperlink"/>
            <w:rFonts w:ascii="Calibri" w:hAnsi="Calibri"/>
            <w:noProof/>
            <w:webHidden/>
            <w:sz w:val="22"/>
            <w:szCs w:val="22"/>
          </w:rPr>
          <w:instrText xml:space="preserve"> PAGEREF _Toc328376817 \h </w:instrText>
        </w:r>
        <w:r w:rsidR="00F24A46" w:rsidRPr="003C2109">
          <w:rPr>
            <w:rStyle w:val="Hyperlink"/>
            <w:rFonts w:ascii="Calibri" w:hAnsi="Calibri"/>
            <w:noProof/>
            <w:webHidden/>
            <w:sz w:val="22"/>
            <w:szCs w:val="22"/>
          </w:rPr>
        </w:r>
        <w:r w:rsidR="00F24A46" w:rsidRPr="003C2109">
          <w:rPr>
            <w:rStyle w:val="Hyperlink"/>
            <w:rFonts w:ascii="Calibri" w:hAnsi="Calibri"/>
            <w:noProof/>
            <w:webHidden/>
            <w:sz w:val="22"/>
            <w:szCs w:val="22"/>
          </w:rPr>
          <w:fldChar w:fldCharType="separate"/>
        </w:r>
        <w:r w:rsidR="00533712">
          <w:rPr>
            <w:rStyle w:val="Hyperlink"/>
            <w:rFonts w:ascii="Calibri" w:hAnsi="Calibri"/>
            <w:noProof/>
            <w:webHidden/>
            <w:sz w:val="22"/>
            <w:szCs w:val="22"/>
          </w:rPr>
          <w:t>17</w:t>
        </w:r>
        <w:r w:rsidR="00F24A46" w:rsidRPr="003C2109">
          <w:rPr>
            <w:rStyle w:val="Hyperlink"/>
            <w:rFonts w:ascii="Calibri" w:hAnsi="Calibr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noProof/>
          <w:sz w:val="22"/>
          <w:szCs w:val="22"/>
        </w:rPr>
      </w:pPr>
      <w:hyperlink w:anchor="_Toc328376818"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10. </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Effective sample sizes for national teacher estimates</w:t>
        </w:r>
        <w:r w:rsidR="00811583" w:rsidRPr="003C2109">
          <w:rPr>
            <w:rStyle w:val="Hyperlink"/>
            <w:rFonts w:ascii="Calibri" w:hAnsi="Calibri"/>
            <w:noProof/>
            <w:webHidden/>
            <w:sz w:val="22"/>
            <w:szCs w:val="22"/>
          </w:rPr>
          <w:tab/>
        </w:r>
        <w:r w:rsidR="00F24A46" w:rsidRPr="003C2109">
          <w:rPr>
            <w:rStyle w:val="Hyperlink"/>
            <w:rFonts w:ascii="Calibri" w:hAnsi="Calibri"/>
            <w:noProof/>
            <w:webHidden/>
            <w:sz w:val="22"/>
            <w:szCs w:val="22"/>
          </w:rPr>
          <w:fldChar w:fldCharType="begin"/>
        </w:r>
        <w:r w:rsidR="00811583" w:rsidRPr="003C2109">
          <w:rPr>
            <w:rStyle w:val="Hyperlink"/>
            <w:rFonts w:ascii="Calibri" w:hAnsi="Calibri"/>
            <w:noProof/>
            <w:webHidden/>
            <w:sz w:val="22"/>
            <w:szCs w:val="22"/>
          </w:rPr>
          <w:instrText xml:space="preserve"> PAGEREF _Toc328376818 \h </w:instrText>
        </w:r>
        <w:r w:rsidR="00F24A46" w:rsidRPr="003C2109">
          <w:rPr>
            <w:rStyle w:val="Hyperlink"/>
            <w:rFonts w:ascii="Calibri" w:hAnsi="Calibri"/>
            <w:noProof/>
            <w:webHidden/>
            <w:sz w:val="22"/>
            <w:szCs w:val="22"/>
          </w:rPr>
        </w:r>
        <w:r w:rsidR="00F24A46" w:rsidRPr="003C2109">
          <w:rPr>
            <w:rStyle w:val="Hyperlink"/>
            <w:rFonts w:ascii="Calibri" w:hAnsi="Calibri"/>
            <w:noProof/>
            <w:webHidden/>
            <w:sz w:val="22"/>
            <w:szCs w:val="22"/>
          </w:rPr>
          <w:fldChar w:fldCharType="separate"/>
        </w:r>
        <w:r w:rsidR="00533712">
          <w:rPr>
            <w:rStyle w:val="Hyperlink"/>
            <w:rFonts w:ascii="Calibri" w:hAnsi="Calibri"/>
            <w:noProof/>
            <w:webHidden/>
            <w:sz w:val="22"/>
            <w:szCs w:val="22"/>
          </w:rPr>
          <w:t>18</w:t>
        </w:r>
        <w:r w:rsidR="00F24A46" w:rsidRPr="003C2109">
          <w:rPr>
            <w:rStyle w:val="Hyperlink"/>
            <w:rFonts w:ascii="Calibri" w:hAnsi="Calibr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noProof/>
          <w:sz w:val="22"/>
          <w:szCs w:val="22"/>
        </w:rPr>
      </w:pPr>
      <w:hyperlink w:anchor="_Toc328376819"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11.</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 xml:space="preserve"> Sample sizes and effective sample sizes for </w:t>
        </w:r>
        <w:r w:rsidR="00A8645C">
          <w:rPr>
            <w:rStyle w:val="Hyperlink"/>
            <w:rFonts w:ascii="Calibri" w:hAnsi="Calibri" w:cstheme="minorHAnsi"/>
            <w:noProof/>
            <w:sz w:val="22"/>
            <w:szCs w:val="22"/>
          </w:rPr>
          <w:t>teachers of core academic subjects and special education</w:t>
        </w:r>
        <w:r w:rsidR="00811583" w:rsidRPr="003C2109">
          <w:rPr>
            <w:rStyle w:val="Hyperlink"/>
            <w:rFonts w:ascii="Calibri" w:hAnsi="Calibri" w:cstheme="minorHAnsi"/>
            <w:noProof/>
            <w:sz w:val="22"/>
            <w:szCs w:val="22"/>
          </w:rPr>
          <w:t xml:space="preserve"> for elementary, middle, and high schools</w:t>
        </w:r>
        <w:r w:rsidR="00811583" w:rsidRPr="003C2109">
          <w:rPr>
            <w:rStyle w:val="Hyperlink"/>
            <w:rFonts w:ascii="Calibri" w:hAnsi="Calibri"/>
            <w:noProof/>
            <w:webHidden/>
            <w:sz w:val="22"/>
            <w:szCs w:val="22"/>
          </w:rPr>
          <w:tab/>
        </w:r>
        <w:r w:rsidR="00F24A46" w:rsidRPr="003C2109">
          <w:rPr>
            <w:rStyle w:val="Hyperlink"/>
            <w:rFonts w:ascii="Calibri" w:hAnsi="Calibri"/>
            <w:noProof/>
            <w:webHidden/>
            <w:sz w:val="22"/>
            <w:szCs w:val="22"/>
          </w:rPr>
          <w:fldChar w:fldCharType="begin"/>
        </w:r>
        <w:r w:rsidR="00811583" w:rsidRPr="003C2109">
          <w:rPr>
            <w:rStyle w:val="Hyperlink"/>
            <w:rFonts w:ascii="Calibri" w:hAnsi="Calibri"/>
            <w:noProof/>
            <w:webHidden/>
            <w:sz w:val="22"/>
            <w:szCs w:val="22"/>
          </w:rPr>
          <w:instrText xml:space="preserve"> PAGEREF _Toc328376819 \h </w:instrText>
        </w:r>
        <w:r w:rsidR="00F24A46" w:rsidRPr="003C2109">
          <w:rPr>
            <w:rStyle w:val="Hyperlink"/>
            <w:rFonts w:ascii="Calibri" w:hAnsi="Calibri"/>
            <w:noProof/>
            <w:webHidden/>
            <w:sz w:val="22"/>
            <w:szCs w:val="22"/>
          </w:rPr>
        </w:r>
        <w:r w:rsidR="00F24A46" w:rsidRPr="003C2109">
          <w:rPr>
            <w:rStyle w:val="Hyperlink"/>
            <w:rFonts w:ascii="Calibri" w:hAnsi="Calibri"/>
            <w:noProof/>
            <w:webHidden/>
            <w:sz w:val="22"/>
            <w:szCs w:val="22"/>
          </w:rPr>
          <w:fldChar w:fldCharType="separate"/>
        </w:r>
        <w:r w:rsidR="00533712">
          <w:rPr>
            <w:rStyle w:val="Hyperlink"/>
            <w:rFonts w:ascii="Calibri" w:hAnsi="Calibri"/>
            <w:noProof/>
            <w:webHidden/>
            <w:sz w:val="22"/>
            <w:szCs w:val="22"/>
          </w:rPr>
          <w:t>19</w:t>
        </w:r>
        <w:r w:rsidR="00F24A46" w:rsidRPr="003C2109">
          <w:rPr>
            <w:rStyle w:val="Hyperlink"/>
            <w:rFonts w:ascii="Calibri" w:hAnsi="Calibri"/>
            <w:noProof/>
            <w:webHidden/>
            <w:sz w:val="22"/>
            <w:szCs w:val="22"/>
          </w:rPr>
          <w:fldChar w:fldCharType="end"/>
        </w:r>
      </w:hyperlink>
    </w:p>
    <w:p w:rsidR="00811583" w:rsidRPr="003C2109" w:rsidRDefault="000721ED" w:rsidP="003C2109">
      <w:pPr>
        <w:pStyle w:val="TableofFigures"/>
        <w:tabs>
          <w:tab w:val="right" w:leader="dot" w:pos="9180"/>
        </w:tabs>
        <w:spacing w:after="60"/>
        <w:ind w:left="1440" w:right="-360" w:hanging="1170"/>
        <w:rPr>
          <w:rStyle w:val="Hyperlink"/>
          <w:rFonts w:ascii="Calibri" w:hAnsi="Calibri"/>
          <w:noProof/>
          <w:sz w:val="22"/>
          <w:szCs w:val="22"/>
        </w:rPr>
      </w:pPr>
      <w:hyperlink w:anchor="_Toc328376820"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12. </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Sample sizes and effective sample sizes for</w:t>
        </w:r>
        <w:r w:rsidR="00A8645C">
          <w:rPr>
            <w:rStyle w:val="Hyperlink"/>
            <w:rFonts w:ascii="Calibri" w:hAnsi="Calibri" w:cstheme="minorHAnsi"/>
            <w:noProof/>
            <w:sz w:val="22"/>
            <w:szCs w:val="22"/>
          </w:rPr>
          <w:t xml:space="preserve"> teachers of core academic subjects and special education</w:t>
        </w:r>
        <w:r w:rsidR="00811583" w:rsidRPr="003C2109">
          <w:rPr>
            <w:rStyle w:val="Hyperlink"/>
            <w:rFonts w:ascii="Calibri" w:hAnsi="Calibri" w:cstheme="minorHAnsi"/>
            <w:noProof/>
            <w:sz w:val="22"/>
            <w:szCs w:val="22"/>
          </w:rPr>
          <w:t xml:space="preserve"> for elementary, middle, and high school grade spans</w:t>
        </w:r>
        <w:r w:rsidR="00811583" w:rsidRPr="003C2109">
          <w:rPr>
            <w:rStyle w:val="Hyperlink"/>
            <w:rFonts w:ascii="Calibri" w:hAnsi="Calibri"/>
            <w:noProof/>
            <w:webHidden/>
            <w:sz w:val="22"/>
            <w:szCs w:val="22"/>
          </w:rPr>
          <w:tab/>
        </w:r>
        <w:r w:rsidR="00F24A46" w:rsidRPr="003C2109">
          <w:rPr>
            <w:rStyle w:val="Hyperlink"/>
            <w:rFonts w:ascii="Calibri" w:hAnsi="Calibri"/>
            <w:noProof/>
            <w:webHidden/>
            <w:sz w:val="22"/>
            <w:szCs w:val="22"/>
          </w:rPr>
          <w:fldChar w:fldCharType="begin"/>
        </w:r>
        <w:r w:rsidR="00811583" w:rsidRPr="003C2109">
          <w:rPr>
            <w:rStyle w:val="Hyperlink"/>
            <w:rFonts w:ascii="Calibri" w:hAnsi="Calibri"/>
            <w:noProof/>
            <w:webHidden/>
            <w:sz w:val="22"/>
            <w:szCs w:val="22"/>
          </w:rPr>
          <w:instrText xml:space="preserve"> PAGEREF _Toc328376820 \h </w:instrText>
        </w:r>
        <w:r w:rsidR="00F24A46" w:rsidRPr="003C2109">
          <w:rPr>
            <w:rStyle w:val="Hyperlink"/>
            <w:rFonts w:ascii="Calibri" w:hAnsi="Calibri"/>
            <w:noProof/>
            <w:webHidden/>
            <w:sz w:val="22"/>
            <w:szCs w:val="22"/>
          </w:rPr>
        </w:r>
        <w:r w:rsidR="00F24A46" w:rsidRPr="003C2109">
          <w:rPr>
            <w:rStyle w:val="Hyperlink"/>
            <w:rFonts w:ascii="Calibri" w:hAnsi="Calibri"/>
            <w:noProof/>
            <w:webHidden/>
            <w:sz w:val="22"/>
            <w:szCs w:val="22"/>
          </w:rPr>
          <w:fldChar w:fldCharType="separate"/>
        </w:r>
        <w:r w:rsidR="00533712">
          <w:rPr>
            <w:rStyle w:val="Hyperlink"/>
            <w:rFonts w:ascii="Calibri" w:hAnsi="Calibri"/>
            <w:noProof/>
            <w:webHidden/>
            <w:sz w:val="22"/>
            <w:szCs w:val="22"/>
          </w:rPr>
          <w:t>19</w:t>
        </w:r>
        <w:r w:rsidR="00F24A46" w:rsidRPr="003C2109">
          <w:rPr>
            <w:rStyle w:val="Hyperlink"/>
            <w:rFonts w:ascii="Calibri" w:hAnsi="Calibri"/>
            <w:noProof/>
            <w:webHidden/>
            <w:sz w:val="22"/>
            <w:szCs w:val="22"/>
          </w:rPr>
          <w:fldChar w:fldCharType="end"/>
        </w:r>
      </w:hyperlink>
    </w:p>
    <w:p w:rsidR="00811583" w:rsidRPr="00191D05" w:rsidRDefault="000721ED" w:rsidP="003C2109">
      <w:pPr>
        <w:pStyle w:val="TableofFigures"/>
        <w:tabs>
          <w:tab w:val="right" w:leader="dot" w:pos="9180"/>
        </w:tabs>
        <w:spacing w:after="60"/>
        <w:ind w:left="1440" w:right="-360" w:hanging="1170"/>
        <w:rPr>
          <w:rFonts w:asciiTheme="minorHAnsi" w:eastAsiaTheme="minorEastAsia" w:hAnsiTheme="minorHAnsi" w:cstheme="minorHAnsi"/>
          <w:noProof/>
          <w:sz w:val="22"/>
          <w:szCs w:val="22"/>
        </w:rPr>
      </w:pPr>
      <w:hyperlink w:anchor="_Toc328376821" w:history="1">
        <w:r w:rsidR="00A44C10">
          <w:rPr>
            <w:rStyle w:val="Hyperlink"/>
            <w:rFonts w:ascii="Calibri" w:hAnsi="Calibri" w:cstheme="minorHAnsi"/>
            <w:noProof/>
            <w:sz w:val="22"/>
            <w:szCs w:val="22"/>
          </w:rPr>
          <w:t>B-</w:t>
        </w:r>
        <w:r w:rsidR="00811583" w:rsidRPr="003C2109">
          <w:rPr>
            <w:rStyle w:val="Hyperlink"/>
            <w:rFonts w:ascii="Calibri" w:hAnsi="Calibri" w:cstheme="minorHAnsi"/>
            <w:noProof/>
            <w:sz w:val="22"/>
            <w:szCs w:val="22"/>
          </w:rPr>
          <w:t xml:space="preserve">13. </w:t>
        </w:r>
        <w:r w:rsidR="003C2109" w:rsidRPr="003C2109">
          <w:rPr>
            <w:rStyle w:val="Hyperlink"/>
            <w:rFonts w:ascii="Calibri" w:hAnsi="Calibri" w:cstheme="minorHAnsi"/>
            <w:noProof/>
            <w:sz w:val="22"/>
            <w:szCs w:val="22"/>
          </w:rPr>
          <w:tab/>
        </w:r>
        <w:r w:rsidR="00811583" w:rsidRPr="003C2109">
          <w:rPr>
            <w:rStyle w:val="Hyperlink"/>
            <w:rFonts w:ascii="Calibri" w:hAnsi="Calibri" w:cstheme="minorHAnsi"/>
            <w:noProof/>
            <w:sz w:val="22"/>
            <w:szCs w:val="22"/>
          </w:rPr>
          <w:t>Selected MDES for teachers by elementary, middle, and high school grade spans</w:t>
        </w:r>
        <w:r w:rsidR="00811583" w:rsidRPr="003C2109">
          <w:rPr>
            <w:rStyle w:val="Hyperlink"/>
            <w:rFonts w:ascii="Calibri" w:hAnsi="Calibri"/>
            <w:noProof/>
            <w:webHidden/>
            <w:sz w:val="22"/>
            <w:szCs w:val="22"/>
          </w:rPr>
          <w:tab/>
        </w:r>
        <w:r w:rsidR="00F24A46" w:rsidRPr="003C2109">
          <w:rPr>
            <w:rStyle w:val="Hyperlink"/>
            <w:rFonts w:ascii="Calibri" w:hAnsi="Calibri"/>
            <w:noProof/>
            <w:webHidden/>
            <w:sz w:val="22"/>
            <w:szCs w:val="22"/>
          </w:rPr>
          <w:fldChar w:fldCharType="begin"/>
        </w:r>
        <w:r w:rsidR="00811583" w:rsidRPr="003C2109">
          <w:rPr>
            <w:rStyle w:val="Hyperlink"/>
            <w:rFonts w:ascii="Calibri" w:hAnsi="Calibri"/>
            <w:noProof/>
            <w:webHidden/>
            <w:sz w:val="22"/>
            <w:szCs w:val="22"/>
          </w:rPr>
          <w:instrText xml:space="preserve"> PAGEREF _Toc328376821 \h </w:instrText>
        </w:r>
        <w:r w:rsidR="00F24A46" w:rsidRPr="003C2109">
          <w:rPr>
            <w:rStyle w:val="Hyperlink"/>
            <w:rFonts w:ascii="Calibri" w:hAnsi="Calibri"/>
            <w:noProof/>
            <w:webHidden/>
            <w:sz w:val="22"/>
            <w:szCs w:val="22"/>
          </w:rPr>
        </w:r>
        <w:r w:rsidR="00F24A46" w:rsidRPr="003C2109">
          <w:rPr>
            <w:rStyle w:val="Hyperlink"/>
            <w:rFonts w:ascii="Calibri" w:hAnsi="Calibri"/>
            <w:noProof/>
            <w:webHidden/>
            <w:sz w:val="22"/>
            <w:szCs w:val="22"/>
          </w:rPr>
          <w:fldChar w:fldCharType="separate"/>
        </w:r>
        <w:r w:rsidR="00533712">
          <w:rPr>
            <w:rStyle w:val="Hyperlink"/>
            <w:rFonts w:ascii="Calibri" w:hAnsi="Calibri"/>
            <w:noProof/>
            <w:webHidden/>
            <w:sz w:val="22"/>
            <w:szCs w:val="22"/>
          </w:rPr>
          <w:t>21</w:t>
        </w:r>
        <w:r w:rsidR="00F24A46" w:rsidRPr="003C2109">
          <w:rPr>
            <w:rStyle w:val="Hyperlink"/>
            <w:rFonts w:ascii="Calibri" w:hAnsi="Calibri"/>
            <w:noProof/>
            <w:webHidden/>
            <w:sz w:val="22"/>
            <w:szCs w:val="22"/>
          </w:rPr>
          <w:fldChar w:fldCharType="end"/>
        </w:r>
      </w:hyperlink>
    </w:p>
    <w:p w:rsidR="005D0748" w:rsidRPr="00191D05" w:rsidRDefault="00F24A46" w:rsidP="003C2109">
      <w:pPr>
        <w:pStyle w:val="BodyText"/>
        <w:tabs>
          <w:tab w:val="clear" w:pos="1080"/>
          <w:tab w:val="clear" w:pos="1440"/>
          <w:tab w:val="clear" w:pos="1800"/>
          <w:tab w:val="right" w:leader="dot" w:pos="8820"/>
          <w:tab w:val="right" w:leader="dot" w:pos="9270"/>
        </w:tabs>
        <w:spacing w:line="240" w:lineRule="auto"/>
        <w:ind w:hanging="900"/>
        <w:rPr>
          <w:rFonts w:asciiTheme="minorHAnsi" w:hAnsiTheme="minorHAnsi" w:cstheme="minorHAnsi"/>
        </w:rPr>
      </w:pPr>
      <w:r w:rsidRPr="00191D05">
        <w:rPr>
          <w:rFonts w:asciiTheme="minorHAnsi" w:hAnsiTheme="minorHAnsi" w:cstheme="minorHAnsi"/>
        </w:rPr>
        <w:fldChar w:fldCharType="end"/>
      </w:r>
    </w:p>
    <w:p w:rsidR="00C95D1F" w:rsidRPr="00191D05" w:rsidRDefault="00C95D1F">
      <w:pPr>
        <w:rPr>
          <w:rFonts w:asciiTheme="minorHAnsi" w:hAnsiTheme="minorHAnsi" w:cstheme="minorHAnsi"/>
        </w:rPr>
        <w:sectPr w:rsidR="00C95D1F" w:rsidRPr="00191D05" w:rsidSect="000C69F2">
          <w:footerReference w:type="default" r:id="rId10"/>
          <w:pgSz w:w="12240" w:h="15840"/>
          <w:pgMar w:top="1440" w:right="2340" w:bottom="1440" w:left="1440" w:header="720" w:footer="720" w:gutter="0"/>
          <w:pgNumType w:fmt="lowerRoman" w:start="1"/>
          <w:cols w:space="720"/>
          <w:docGrid w:linePitch="360"/>
        </w:sectPr>
      </w:pPr>
    </w:p>
    <w:p w:rsidR="00211D2D" w:rsidRPr="00191D05" w:rsidRDefault="00211D2D" w:rsidP="002A56A0">
      <w:pPr>
        <w:pStyle w:val="Title"/>
      </w:pPr>
      <w:bookmarkStart w:id="1" w:name="_Toc8118878"/>
      <w:bookmarkStart w:id="2" w:name="_Toc81803508"/>
      <w:bookmarkStart w:id="3" w:name="_Toc88301178"/>
      <w:r w:rsidRPr="00191D05">
        <w:lastRenderedPageBreak/>
        <w:t>Part B.  Collection of Information Employing Statistical Methods</w:t>
      </w:r>
    </w:p>
    <w:p w:rsidR="00211D2D" w:rsidRPr="00191D05" w:rsidRDefault="00211D2D" w:rsidP="00211D2D">
      <w:pPr>
        <w:rPr>
          <w:rFonts w:asciiTheme="minorHAnsi" w:hAnsiTheme="minorHAnsi" w:cstheme="minorHAnsi"/>
          <w:sz w:val="22"/>
          <w:szCs w:val="22"/>
        </w:rPr>
      </w:pPr>
    </w:p>
    <w:p w:rsidR="00211D2D" w:rsidRPr="00191D05" w:rsidRDefault="00211D2D" w:rsidP="00211D2D">
      <w:pPr>
        <w:rPr>
          <w:rFonts w:asciiTheme="minorHAnsi" w:hAnsiTheme="minorHAnsi" w:cstheme="minorHAnsi"/>
          <w:sz w:val="22"/>
          <w:szCs w:val="22"/>
        </w:rPr>
      </w:pPr>
      <w:r w:rsidRPr="00191D05">
        <w:rPr>
          <w:rFonts w:asciiTheme="minorHAnsi" w:hAnsiTheme="minorHAnsi" w:cstheme="minorHAnsi"/>
          <w:sz w:val="22"/>
          <w:szCs w:val="22"/>
        </w:rPr>
        <w:t>This package is the first of two for the Implementation of Title I</w:t>
      </w:r>
      <w:r w:rsidR="00B36E6D">
        <w:rPr>
          <w:rFonts w:asciiTheme="minorHAnsi" w:hAnsiTheme="minorHAnsi" w:cstheme="minorHAnsi"/>
          <w:sz w:val="22"/>
          <w:szCs w:val="22"/>
        </w:rPr>
        <w:t xml:space="preserve">/II Program Initiatives study. </w:t>
      </w:r>
      <w:r w:rsidRPr="00191D05">
        <w:rPr>
          <w:rFonts w:asciiTheme="minorHAnsi" w:hAnsiTheme="minorHAnsi" w:cstheme="minorHAnsi"/>
          <w:sz w:val="22"/>
          <w:szCs w:val="22"/>
        </w:rPr>
        <w:t xml:space="preserve">This package requests approval for an initial round of </w:t>
      </w:r>
      <w:r w:rsidR="005931D6">
        <w:rPr>
          <w:rFonts w:asciiTheme="minorHAnsi" w:hAnsiTheme="minorHAnsi" w:cstheme="minorHAnsi"/>
          <w:sz w:val="22"/>
          <w:szCs w:val="22"/>
        </w:rPr>
        <w:t xml:space="preserve">recruitment and </w:t>
      </w:r>
      <w:r w:rsidRPr="00191D05">
        <w:rPr>
          <w:rFonts w:asciiTheme="minorHAnsi" w:hAnsiTheme="minorHAnsi" w:cstheme="minorHAnsi"/>
          <w:sz w:val="22"/>
          <w:szCs w:val="22"/>
        </w:rPr>
        <w:t>data collection that will include surveys of all states</w:t>
      </w:r>
      <w:r w:rsidR="0048321D">
        <w:rPr>
          <w:rFonts w:asciiTheme="minorHAnsi" w:hAnsiTheme="minorHAnsi" w:cstheme="minorHAnsi"/>
          <w:sz w:val="22"/>
          <w:szCs w:val="22"/>
        </w:rPr>
        <w:t xml:space="preserve">, </w:t>
      </w:r>
      <w:r w:rsidRPr="00191D05">
        <w:rPr>
          <w:rFonts w:asciiTheme="minorHAnsi" w:hAnsiTheme="minorHAnsi" w:cstheme="minorHAnsi"/>
          <w:sz w:val="22"/>
          <w:szCs w:val="22"/>
        </w:rPr>
        <w:t>nationally representative samples of school districts</w:t>
      </w:r>
      <w:r w:rsidR="0048321D">
        <w:rPr>
          <w:rFonts w:asciiTheme="minorHAnsi" w:hAnsiTheme="minorHAnsi" w:cstheme="minorHAnsi"/>
          <w:sz w:val="22"/>
          <w:szCs w:val="22"/>
        </w:rPr>
        <w:t xml:space="preserve"> and</w:t>
      </w:r>
      <w:r w:rsidRPr="00191D05">
        <w:rPr>
          <w:rFonts w:asciiTheme="minorHAnsi" w:hAnsiTheme="minorHAnsi" w:cstheme="minorHAnsi"/>
          <w:sz w:val="22"/>
          <w:szCs w:val="22"/>
        </w:rPr>
        <w:t xml:space="preserve"> schools, and </w:t>
      </w:r>
      <w:r w:rsidR="0048321D">
        <w:rPr>
          <w:rFonts w:asciiTheme="minorHAnsi" w:hAnsiTheme="minorHAnsi" w:cstheme="minorHAnsi"/>
          <w:sz w:val="22"/>
          <w:szCs w:val="22"/>
        </w:rPr>
        <w:t xml:space="preserve">a nationally representative sample of </w:t>
      </w:r>
      <w:r w:rsidRPr="00191D05">
        <w:rPr>
          <w:rFonts w:asciiTheme="minorHAnsi" w:hAnsiTheme="minorHAnsi" w:cstheme="minorHAnsi"/>
          <w:sz w:val="22"/>
          <w:szCs w:val="22"/>
        </w:rPr>
        <w:t>Kindergarten through 12</w:t>
      </w:r>
      <w:r w:rsidRPr="00191D05">
        <w:rPr>
          <w:rFonts w:asciiTheme="minorHAnsi" w:hAnsiTheme="minorHAnsi" w:cstheme="minorHAnsi"/>
          <w:sz w:val="22"/>
          <w:szCs w:val="22"/>
          <w:vertAlign w:val="superscript"/>
        </w:rPr>
        <w:t>th</w:t>
      </w:r>
      <w:r w:rsidRPr="00191D05">
        <w:rPr>
          <w:rFonts w:asciiTheme="minorHAnsi" w:hAnsiTheme="minorHAnsi" w:cstheme="minorHAnsi"/>
          <w:sz w:val="22"/>
          <w:szCs w:val="22"/>
        </w:rPr>
        <w:t xml:space="preserve"> grade</w:t>
      </w:r>
      <w:r w:rsidR="005931D6">
        <w:rPr>
          <w:rFonts w:asciiTheme="minorHAnsi" w:hAnsiTheme="minorHAnsi" w:cstheme="minorHAnsi"/>
          <w:sz w:val="22"/>
          <w:szCs w:val="22"/>
        </w:rPr>
        <w:t xml:space="preserve"> teachers</w:t>
      </w:r>
      <w:r w:rsidR="0048321D">
        <w:rPr>
          <w:rFonts w:asciiTheme="minorHAnsi" w:hAnsiTheme="minorHAnsi" w:cstheme="minorHAnsi"/>
          <w:sz w:val="22"/>
          <w:szCs w:val="22"/>
        </w:rPr>
        <w:t xml:space="preserve"> who teach core academic subjects </w:t>
      </w:r>
      <w:r w:rsidR="00814800">
        <w:rPr>
          <w:rFonts w:asciiTheme="minorHAnsi" w:hAnsiTheme="minorHAnsi" w:cstheme="minorHAnsi"/>
          <w:sz w:val="22"/>
          <w:szCs w:val="22"/>
        </w:rPr>
        <w:t xml:space="preserve">and </w:t>
      </w:r>
      <w:r w:rsidR="0048321D">
        <w:rPr>
          <w:rFonts w:asciiTheme="minorHAnsi" w:hAnsiTheme="minorHAnsi" w:cstheme="minorHAnsi"/>
          <w:sz w:val="22"/>
          <w:szCs w:val="22"/>
        </w:rPr>
        <w:t>special education</w:t>
      </w:r>
      <w:r w:rsidR="00F92119">
        <w:rPr>
          <w:rFonts w:asciiTheme="minorHAnsi" w:hAnsiTheme="minorHAnsi" w:cstheme="minorHAnsi"/>
          <w:sz w:val="22"/>
          <w:szCs w:val="22"/>
        </w:rPr>
        <w:t>.</w:t>
      </w:r>
      <w:r w:rsidR="00814800">
        <w:rPr>
          <w:rStyle w:val="FootnoteReference"/>
          <w:rFonts w:asciiTheme="minorHAnsi" w:hAnsiTheme="minorHAnsi" w:cstheme="minorHAnsi"/>
          <w:sz w:val="22"/>
          <w:szCs w:val="22"/>
        </w:rPr>
        <w:footnoteReference w:id="1"/>
      </w:r>
      <w:r w:rsidR="00814800">
        <w:rPr>
          <w:rFonts w:asciiTheme="minorHAnsi" w:hAnsiTheme="minorHAnsi" w:cstheme="minorHAnsi"/>
          <w:sz w:val="22"/>
          <w:szCs w:val="22"/>
        </w:rPr>
        <w:t xml:space="preserve"> </w:t>
      </w:r>
      <w:r w:rsidR="00A17EAE">
        <w:rPr>
          <w:rFonts w:asciiTheme="minorHAnsi" w:hAnsiTheme="minorHAnsi" w:cstheme="minorHAnsi"/>
          <w:sz w:val="22"/>
          <w:szCs w:val="22"/>
        </w:rPr>
        <w:t>We anticipate that the state education agency (SEA)</w:t>
      </w:r>
      <w:r w:rsidR="0048321D">
        <w:rPr>
          <w:rFonts w:asciiTheme="minorHAnsi" w:hAnsiTheme="minorHAnsi" w:cstheme="minorHAnsi"/>
          <w:sz w:val="22"/>
          <w:szCs w:val="22"/>
        </w:rPr>
        <w:t xml:space="preserve">, </w:t>
      </w:r>
      <w:r w:rsidR="00A17EAE">
        <w:rPr>
          <w:rFonts w:asciiTheme="minorHAnsi" w:hAnsiTheme="minorHAnsi" w:cstheme="minorHAnsi"/>
          <w:sz w:val="22"/>
          <w:szCs w:val="22"/>
        </w:rPr>
        <w:t>school district principal</w:t>
      </w:r>
      <w:r w:rsidR="0048321D">
        <w:rPr>
          <w:rFonts w:asciiTheme="minorHAnsi" w:hAnsiTheme="minorHAnsi" w:cstheme="minorHAnsi"/>
          <w:sz w:val="22"/>
          <w:szCs w:val="22"/>
        </w:rPr>
        <w:t>,</w:t>
      </w:r>
      <w:r w:rsidR="00A17EAE">
        <w:rPr>
          <w:rFonts w:asciiTheme="minorHAnsi" w:hAnsiTheme="minorHAnsi" w:cstheme="minorHAnsi"/>
          <w:sz w:val="22"/>
          <w:szCs w:val="22"/>
        </w:rPr>
        <w:t xml:space="preserve"> and teacher surveys will begin in </w:t>
      </w:r>
      <w:r w:rsidR="004B509D">
        <w:rPr>
          <w:rFonts w:asciiTheme="minorHAnsi" w:hAnsiTheme="minorHAnsi" w:cstheme="minorHAnsi"/>
          <w:sz w:val="22"/>
          <w:szCs w:val="22"/>
        </w:rPr>
        <w:t>February</w:t>
      </w:r>
      <w:r w:rsidR="00B36E6D">
        <w:rPr>
          <w:rFonts w:asciiTheme="minorHAnsi" w:hAnsiTheme="minorHAnsi" w:cstheme="minorHAnsi"/>
          <w:sz w:val="22"/>
          <w:szCs w:val="22"/>
        </w:rPr>
        <w:t xml:space="preserve"> 2014. </w:t>
      </w:r>
      <w:r w:rsidRPr="00191D05">
        <w:rPr>
          <w:rFonts w:asciiTheme="minorHAnsi" w:hAnsiTheme="minorHAnsi" w:cstheme="minorHAnsi"/>
          <w:sz w:val="22"/>
          <w:szCs w:val="22"/>
        </w:rPr>
        <w:t>The second pa</w:t>
      </w:r>
      <w:r w:rsidR="00A02245" w:rsidRPr="00191D05">
        <w:rPr>
          <w:rFonts w:asciiTheme="minorHAnsi" w:hAnsiTheme="minorHAnsi" w:cstheme="minorHAnsi"/>
          <w:sz w:val="22"/>
          <w:szCs w:val="22"/>
        </w:rPr>
        <w:t>ckage</w:t>
      </w:r>
      <w:r w:rsidRPr="00191D05">
        <w:rPr>
          <w:rFonts w:asciiTheme="minorHAnsi" w:hAnsiTheme="minorHAnsi" w:cstheme="minorHAnsi"/>
          <w:sz w:val="22"/>
          <w:szCs w:val="22"/>
        </w:rPr>
        <w:t xml:space="preserve"> will request approval for </w:t>
      </w:r>
      <w:r w:rsidR="005931D6">
        <w:rPr>
          <w:rFonts w:asciiTheme="minorHAnsi" w:hAnsiTheme="minorHAnsi" w:cstheme="minorHAnsi"/>
          <w:sz w:val="22"/>
          <w:szCs w:val="22"/>
        </w:rPr>
        <w:t>the</w:t>
      </w:r>
      <w:r w:rsidRPr="00191D05">
        <w:rPr>
          <w:rFonts w:asciiTheme="minorHAnsi" w:hAnsiTheme="minorHAnsi" w:cstheme="minorHAnsi"/>
          <w:sz w:val="22"/>
          <w:szCs w:val="22"/>
        </w:rPr>
        <w:t xml:space="preserve"> follow-up survey, which will survey the same states, districts, and schools as well as a new nationally representative sample of teachers within the sampled schools</w:t>
      </w:r>
      <w:r w:rsidR="00E86A96">
        <w:rPr>
          <w:rFonts w:asciiTheme="minorHAnsi" w:hAnsiTheme="minorHAnsi" w:cstheme="minorHAnsi"/>
          <w:sz w:val="22"/>
          <w:szCs w:val="22"/>
        </w:rPr>
        <w:t>.</w:t>
      </w:r>
      <w:r w:rsidRPr="00191D05">
        <w:rPr>
          <w:rFonts w:asciiTheme="minorHAnsi" w:hAnsiTheme="minorHAnsi" w:cstheme="minorHAnsi"/>
          <w:sz w:val="22"/>
          <w:szCs w:val="22"/>
        </w:rPr>
        <w:t xml:space="preserve">  </w:t>
      </w:r>
    </w:p>
    <w:p w:rsidR="00C95D1F" w:rsidRPr="00191D05" w:rsidRDefault="00C95D1F" w:rsidP="00C95D1F">
      <w:pPr>
        <w:pStyle w:val="BodyText"/>
        <w:rPr>
          <w:rFonts w:asciiTheme="minorHAnsi" w:hAnsiTheme="minorHAnsi" w:cstheme="minorHAnsi"/>
        </w:rPr>
      </w:pPr>
    </w:p>
    <w:p w:rsidR="0066105E" w:rsidRPr="00191D05" w:rsidRDefault="0066105E" w:rsidP="003447EF">
      <w:pPr>
        <w:pStyle w:val="Heading1"/>
        <w:framePr w:wrap="notBeside"/>
      </w:pPr>
      <w:bookmarkStart w:id="4" w:name="_Toc328375754"/>
      <w:r w:rsidRPr="00191D05">
        <w:t>Introduction</w:t>
      </w:r>
      <w:bookmarkEnd w:id="4"/>
    </w:p>
    <w:p w:rsidR="00A17EAE" w:rsidRPr="002376CA" w:rsidRDefault="00A17EAE" w:rsidP="00A17EAE">
      <w:pPr>
        <w:rPr>
          <w:rFonts w:asciiTheme="minorHAnsi" w:hAnsiTheme="minorHAnsi" w:cstheme="minorHAnsi"/>
          <w:sz w:val="22"/>
          <w:szCs w:val="22"/>
        </w:rPr>
      </w:pPr>
      <w:r w:rsidRPr="002376CA">
        <w:rPr>
          <w:rFonts w:asciiTheme="minorHAnsi" w:hAnsiTheme="minorHAnsi" w:cstheme="minorHAnsi"/>
          <w:sz w:val="22"/>
          <w:szCs w:val="22"/>
        </w:rPr>
        <w:t xml:space="preserve">Title I is one of the U.S. Department of Education’s (ED) largest elementary and secondary education programs. Historically, Title I provides financial assistance to schools and districts with a high percentage of students from low-income families to help these students increase achievement. Title I also includes requirements that states hold schools and districts accountable for improvements in student achievement. During the 2009-2010 school year, more than 56,000 public schools used Title I funds, and the program served 21 million children (U.S. Department of Education, 2012a). Title II provides funds to increase academic achievement by improving teacher and principal quality including educator preparation and professional development, as well as providing funds for class size reduction. An estimated 95 percent of districts </w:t>
      </w:r>
      <w:r>
        <w:rPr>
          <w:rFonts w:asciiTheme="minorHAnsi" w:hAnsiTheme="minorHAnsi" w:cstheme="minorHAnsi"/>
          <w:sz w:val="22"/>
          <w:szCs w:val="22"/>
        </w:rPr>
        <w:t xml:space="preserve">nationally </w:t>
      </w:r>
      <w:r w:rsidRPr="002376CA">
        <w:rPr>
          <w:rFonts w:asciiTheme="minorHAnsi" w:hAnsiTheme="minorHAnsi" w:cstheme="minorHAnsi"/>
          <w:sz w:val="22"/>
          <w:szCs w:val="22"/>
        </w:rPr>
        <w:t xml:space="preserve">received Title II, Part A funding for the 2011-12 school year (U.S. Department of Education, 2012b). </w:t>
      </w:r>
    </w:p>
    <w:p w:rsidR="00A17EAE" w:rsidRPr="002376CA" w:rsidRDefault="00A17EAE" w:rsidP="00A17EAE">
      <w:pPr>
        <w:rPr>
          <w:rFonts w:asciiTheme="minorHAnsi" w:hAnsiTheme="minorHAnsi" w:cstheme="minorHAnsi"/>
          <w:sz w:val="22"/>
          <w:szCs w:val="22"/>
        </w:rPr>
      </w:pPr>
    </w:p>
    <w:p w:rsidR="00A17EAE" w:rsidRPr="002376CA" w:rsidRDefault="00A17EAE" w:rsidP="00A17EAE">
      <w:pPr>
        <w:rPr>
          <w:rFonts w:asciiTheme="minorHAnsi" w:hAnsiTheme="minorHAnsi" w:cstheme="minorHAnsi"/>
          <w:sz w:val="22"/>
          <w:szCs w:val="22"/>
        </w:rPr>
      </w:pPr>
      <w:r w:rsidRPr="002376CA">
        <w:rPr>
          <w:rFonts w:asciiTheme="minorHAnsi" w:hAnsiTheme="minorHAnsi" w:cstheme="minorHAnsi"/>
          <w:sz w:val="22"/>
          <w:szCs w:val="22"/>
        </w:rPr>
        <w:t xml:space="preserve">The last </w:t>
      </w:r>
      <w:r>
        <w:rPr>
          <w:rFonts w:asciiTheme="minorHAnsi" w:hAnsiTheme="minorHAnsi" w:cstheme="minorHAnsi"/>
          <w:sz w:val="22"/>
          <w:szCs w:val="22"/>
        </w:rPr>
        <w:t>National Assessment</w:t>
      </w:r>
      <w:r w:rsidRPr="002376CA">
        <w:rPr>
          <w:rFonts w:asciiTheme="minorHAnsi" w:hAnsiTheme="minorHAnsi" w:cstheme="minorHAnsi"/>
          <w:sz w:val="22"/>
          <w:szCs w:val="22"/>
        </w:rPr>
        <w:t xml:space="preserve"> of the Title I program concluded in 2006. Since that time, there have been changes in Title I provisions</w:t>
      </w:r>
      <w:r>
        <w:rPr>
          <w:rFonts w:asciiTheme="minorHAnsi" w:hAnsiTheme="minorHAnsi" w:cstheme="minorHAnsi"/>
          <w:sz w:val="22"/>
          <w:szCs w:val="22"/>
        </w:rPr>
        <w:t>,</w:t>
      </w:r>
      <w:r w:rsidRPr="002376CA">
        <w:rPr>
          <w:rFonts w:asciiTheme="minorHAnsi" w:hAnsiTheme="minorHAnsi" w:cstheme="minorHAnsi"/>
          <w:sz w:val="22"/>
          <w:szCs w:val="22"/>
        </w:rPr>
        <w:t xml:space="preserve"> such as allowing states to incorporate </w:t>
      </w:r>
      <w:r>
        <w:rPr>
          <w:rFonts w:asciiTheme="minorHAnsi" w:hAnsiTheme="minorHAnsi" w:cstheme="minorHAnsi"/>
          <w:sz w:val="22"/>
          <w:szCs w:val="22"/>
        </w:rPr>
        <w:t>proficiency improvement (alongside proficiency levels)</w:t>
      </w:r>
      <w:r w:rsidRPr="002376CA">
        <w:rPr>
          <w:rFonts w:asciiTheme="minorHAnsi" w:hAnsiTheme="minorHAnsi" w:cstheme="minorHAnsi"/>
          <w:sz w:val="22"/>
          <w:szCs w:val="22"/>
        </w:rPr>
        <w:t xml:space="preserve"> into school </w:t>
      </w:r>
      <w:r>
        <w:rPr>
          <w:rFonts w:asciiTheme="minorHAnsi" w:hAnsiTheme="minorHAnsi" w:cstheme="minorHAnsi"/>
          <w:sz w:val="22"/>
          <w:szCs w:val="22"/>
        </w:rPr>
        <w:t>accountability measures</w:t>
      </w:r>
      <w:r w:rsidRPr="002376CA">
        <w:rPr>
          <w:rFonts w:asciiTheme="minorHAnsi" w:hAnsiTheme="minorHAnsi" w:cstheme="minorHAnsi"/>
          <w:sz w:val="22"/>
          <w:szCs w:val="22"/>
        </w:rPr>
        <w:t xml:space="preserve"> and providing more resources to the lowest performing schools through the expansion of eligibility and funding for School Improvement Grants (SIG). Title II guidance allows more flexibility for certain teachers (e.g., special education teachers) to meet the standards to become highly qualified teachers (HQT). </w:t>
      </w:r>
    </w:p>
    <w:p w:rsidR="00A17EAE" w:rsidRPr="002376CA" w:rsidRDefault="00A17EAE" w:rsidP="00A17EAE">
      <w:pPr>
        <w:rPr>
          <w:rFonts w:asciiTheme="minorHAnsi" w:hAnsiTheme="minorHAnsi" w:cstheme="minorHAnsi"/>
          <w:sz w:val="22"/>
          <w:szCs w:val="22"/>
        </w:rPr>
      </w:pPr>
    </w:p>
    <w:p w:rsidR="0066105E" w:rsidRPr="00191D05" w:rsidRDefault="00A17EAE" w:rsidP="0066105E">
      <w:pPr>
        <w:rPr>
          <w:rFonts w:asciiTheme="minorHAnsi" w:hAnsiTheme="minorHAnsi" w:cstheme="minorHAnsi"/>
          <w:sz w:val="22"/>
          <w:szCs w:val="22"/>
        </w:rPr>
      </w:pPr>
      <w:r w:rsidRPr="002376CA">
        <w:rPr>
          <w:rFonts w:asciiTheme="minorHAnsi" w:hAnsiTheme="minorHAnsi" w:cstheme="minorHAnsi"/>
          <w:sz w:val="22"/>
          <w:szCs w:val="22"/>
        </w:rPr>
        <w:t>The most recent change related to Title I and Title II was the introduction of the Elementary and Secondary Educatio</w:t>
      </w:r>
      <w:r w:rsidR="00F4059E">
        <w:rPr>
          <w:rFonts w:asciiTheme="minorHAnsi" w:hAnsiTheme="minorHAnsi" w:cstheme="minorHAnsi"/>
          <w:sz w:val="22"/>
          <w:szCs w:val="22"/>
        </w:rPr>
        <w:t>n Act (ESEA) Flexibility requests</w:t>
      </w:r>
      <w:r w:rsidRPr="002376CA">
        <w:rPr>
          <w:rFonts w:asciiTheme="minorHAnsi" w:hAnsiTheme="minorHAnsi" w:cstheme="minorHAnsi"/>
          <w:sz w:val="22"/>
          <w:szCs w:val="22"/>
        </w:rPr>
        <w:t xml:space="preserve"> in 2011</w:t>
      </w:r>
      <w:r>
        <w:rPr>
          <w:rFonts w:asciiTheme="minorHAnsi" w:hAnsiTheme="minorHAnsi" w:cstheme="minorHAnsi"/>
          <w:sz w:val="22"/>
          <w:szCs w:val="22"/>
        </w:rPr>
        <w:t>,</w:t>
      </w:r>
      <w:r w:rsidRPr="002376CA">
        <w:rPr>
          <w:rFonts w:asciiTheme="minorHAnsi" w:hAnsiTheme="minorHAnsi" w:cstheme="minorHAnsi"/>
          <w:sz w:val="22"/>
          <w:szCs w:val="22"/>
        </w:rPr>
        <w:t xml:space="preserve"> allow</w:t>
      </w:r>
      <w:r>
        <w:rPr>
          <w:rFonts w:asciiTheme="minorHAnsi" w:hAnsiTheme="minorHAnsi" w:cstheme="minorHAnsi"/>
          <w:sz w:val="22"/>
          <w:szCs w:val="22"/>
        </w:rPr>
        <w:t>ing</w:t>
      </w:r>
      <w:r w:rsidRPr="002376CA">
        <w:rPr>
          <w:rFonts w:asciiTheme="minorHAnsi" w:hAnsiTheme="minorHAnsi" w:cstheme="minorHAnsi"/>
          <w:sz w:val="22"/>
          <w:szCs w:val="22"/>
        </w:rPr>
        <w:t xml:space="preserve"> states to waive a number of provisions in exchange for a commitment to key reform principles. The Title I/II study will provide policy makers with detailed information on how these initiatives are playing out in states, districts, schools, and classrooms. </w:t>
      </w:r>
    </w:p>
    <w:p w:rsidR="00944212" w:rsidRPr="00191D05" w:rsidRDefault="00944212" w:rsidP="0066105E">
      <w:pPr>
        <w:rPr>
          <w:rFonts w:asciiTheme="minorHAnsi" w:hAnsiTheme="minorHAnsi" w:cstheme="minorHAnsi"/>
          <w:sz w:val="22"/>
          <w:szCs w:val="22"/>
        </w:rPr>
      </w:pPr>
    </w:p>
    <w:p w:rsidR="00944212" w:rsidRPr="00191D05" w:rsidRDefault="00944212" w:rsidP="003447EF">
      <w:pPr>
        <w:pStyle w:val="Heading1"/>
        <w:framePr w:wrap="notBeside"/>
        <w:rPr>
          <w:sz w:val="22"/>
          <w:szCs w:val="22"/>
        </w:rPr>
      </w:pPr>
      <w:bookmarkStart w:id="5" w:name="_Toc328375755"/>
      <w:r w:rsidRPr="00191D05">
        <w:t>Overview of the Study</w:t>
      </w:r>
      <w:bookmarkEnd w:id="5"/>
    </w:p>
    <w:p w:rsidR="0074317A" w:rsidRPr="00191D05" w:rsidRDefault="0074317A" w:rsidP="0074317A">
      <w:pPr>
        <w:rPr>
          <w:rFonts w:asciiTheme="minorHAnsi" w:hAnsiTheme="minorHAnsi" w:cstheme="minorHAnsi"/>
          <w:sz w:val="22"/>
          <w:szCs w:val="22"/>
        </w:rPr>
      </w:pPr>
      <w:r w:rsidRPr="00191D05">
        <w:rPr>
          <w:rFonts w:asciiTheme="minorHAnsi" w:hAnsiTheme="minorHAnsi" w:cstheme="minorHAnsi"/>
          <w:sz w:val="22"/>
          <w:szCs w:val="22"/>
        </w:rPr>
        <w:t>The Implementation of Title I/II Program Init</w:t>
      </w:r>
      <w:r w:rsidR="00B56E39">
        <w:rPr>
          <w:rFonts w:asciiTheme="minorHAnsi" w:hAnsiTheme="minorHAnsi" w:cstheme="minorHAnsi"/>
          <w:sz w:val="22"/>
          <w:szCs w:val="22"/>
        </w:rPr>
        <w:t>iatives study is commissioned</w:t>
      </w:r>
      <w:r w:rsidRPr="00191D05">
        <w:rPr>
          <w:rFonts w:asciiTheme="minorHAnsi" w:hAnsiTheme="minorHAnsi" w:cstheme="minorHAnsi"/>
          <w:sz w:val="22"/>
          <w:szCs w:val="22"/>
        </w:rPr>
        <w:t xml:space="preserve"> by </w:t>
      </w:r>
      <w:r w:rsidR="00B033B8" w:rsidRPr="00191D05">
        <w:rPr>
          <w:rFonts w:asciiTheme="minorHAnsi" w:hAnsiTheme="minorHAnsi" w:cstheme="minorHAnsi"/>
          <w:sz w:val="22"/>
          <w:szCs w:val="22"/>
        </w:rPr>
        <w:t>the Institute of Education Sciences (</w:t>
      </w:r>
      <w:r w:rsidRPr="00191D05">
        <w:rPr>
          <w:rFonts w:asciiTheme="minorHAnsi" w:hAnsiTheme="minorHAnsi" w:cstheme="minorHAnsi"/>
          <w:sz w:val="22"/>
          <w:szCs w:val="22"/>
        </w:rPr>
        <w:t>IES</w:t>
      </w:r>
      <w:r w:rsidR="00B033B8" w:rsidRPr="00191D05">
        <w:rPr>
          <w:rFonts w:asciiTheme="minorHAnsi" w:hAnsiTheme="minorHAnsi" w:cstheme="minorHAnsi"/>
          <w:sz w:val="22"/>
          <w:szCs w:val="22"/>
        </w:rPr>
        <w:t>)</w:t>
      </w:r>
      <w:r w:rsidRPr="00191D05">
        <w:rPr>
          <w:rFonts w:asciiTheme="minorHAnsi" w:hAnsiTheme="minorHAnsi" w:cstheme="minorHAnsi"/>
          <w:sz w:val="22"/>
          <w:szCs w:val="22"/>
        </w:rPr>
        <w:t>, ED’s independent research and evaluation ar</w:t>
      </w:r>
      <w:r w:rsidR="00B56E39">
        <w:rPr>
          <w:rFonts w:asciiTheme="minorHAnsi" w:hAnsiTheme="minorHAnsi" w:cstheme="minorHAnsi"/>
          <w:sz w:val="22"/>
          <w:szCs w:val="22"/>
        </w:rPr>
        <w:t xml:space="preserve">m. </w:t>
      </w:r>
      <w:r w:rsidRPr="00191D05">
        <w:rPr>
          <w:rFonts w:asciiTheme="minorHAnsi" w:hAnsiTheme="minorHAnsi" w:cstheme="minorHAnsi"/>
          <w:sz w:val="22"/>
          <w:szCs w:val="22"/>
        </w:rPr>
        <w:t xml:space="preserve">The Title I/II study will examine the </w:t>
      </w:r>
      <w:r w:rsidRPr="00191D05">
        <w:rPr>
          <w:rFonts w:asciiTheme="minorHAnsi" w:hAnsiTheme="minorHAnsi" w:cstheme="minorHAnsi"/>
          <w:sz w:val="22"/>
          <w:szCs w:val="22"/>
        </w:rPr>
        <w:lastRenderedPageBreak/>
        <w:t>implementation of policies promoted through ESEA at the st</w:t>
      </w:r>
      <w:r w:rsidR="00B56E39">
        <w:rPr>
          <w:rFonts w:asciiTheme="minorHAnsi" w:hAnsiTheme="minorHAnsi" w:cstheme="minorHAnsi"/>
          <w:sz w:val="22"/>
          <w:szCs w:val="22"/>
        </w:rPr>
        <w:t>ate, district</w:t>
      </w:r>
      <w:r w:rsidR="00A17EAE">
        <w:rPr>
          <w:rFonts w:asciiTheme="minorHAnsi" w:hAnsiTheme="minorHAnsi" w:cstheme="minorHAnsi"/>
          <w:sz w:val="22"/>
          <w:szCs w:val="22"/>
        </w:rPr>
        <w:t xml:space="preserve">, </w:t>
      </w:r>
      <w:r w:rsidR="00B56E39">
        <w:rPr>
          <w:rFonts w:asciiTheme="minorHAnsi" w:hAnsiTheme="minorHAnsi" w:cstheme="minorHAnsi"/>
          <w:sz w:val="22"/>
          <w:szCs w:val="22"/>
        </w:rPr>
        <w:t>school</w:t>
      </w:r>
      <w:r w:rsidR="00A17EAE">
        <w:rPr>
          <w:rFonts w:asciiTheme="minorHAnsi" w:hAnsiTheme="minorHAnsi" w:cstheme="minorHAnsi"/>
          <w:sz w:val="22"/>
          <w:szCs w:val="22"/>
        </w:rPr>
        <w:t>, and classroom</w:t>
      </w:r>
      <w:r w:rsidR="00B56E39">
        <w:rPr>
          <w:rFonts w:asciiTheme="minorHAnsi" w:hAnsiTheme="minorHAnsi" w:cstheme="minorHAnsi"/>
          <w:sz w:val="22"/>
          <w:szCs w:val="22"/>
        </w:rPr>
        <w:t xml:space="preserve"> levels. Through surveys at each level and selected extant data</w:t>
      </w:r>
      <w:r w:rsidR="00EF6191">
        <w:rPr>
          <w:rFonts w:asciiTheme="minorHAnsi" w:hAnsiTheme="minorHAnsi" w:cstheme="minorHAnsi"/>
          <w:sz w:val="22"/>
          <w:szCs w:val="22"/>
        </w:rPr>
        <w:t xml:space="preserve"> and documents</w:t>
      </w:r>
      <w:r w:rsidR="00B56E39">
        <w:rPr>
          <w:rFonts w:asciiTheme="minorHAnsi" w:hAnsiTheme="minorHAnsi" w:cstheme="minorHAnsi"/>
          <w:sz w:val="22"/>
          <w:szCs w:val="22"/>
        </w:rPr>
        <w:t>, the study will provide information on activities</w:t>
      </w:r>
      <w:r w:rsidRPr="00191D05">
        <w:rPr>
          <w:rFonts w:asciiTheme="minorHAnsi" w:hAnsiTheme="minorHAnsi" w:cstheme="minorHAnsi"/>
          <w:sz w:val="22"/>
          <w:szCs w:val="22"/>
        </w:rPr>
        <w:t xml:space="preserve"> in four core areas: state content standards,</w:t>
      </w:r>
      <w:r w:rsidR="00972C1D">
        <w:rPr>
          <w:rFonts w:asciiTheme="minorHAnsi" w:hAnsiTheme="minorHAnsi" w:cstheme="minorHAnsi"/>
          <w:sz w:val="22"/>
          <w:szCs w:val="22"/>
        </w:rPr>
        <w:t xml:space="preserve"> </w:t>
      </w:r>
      <w:r w:rsidR="0062453F">
        <w:rPr>
          <w:rFonts w:asciiTheme="minorHAnsi" w:hAnsiTheme="minorHAnsi" w:cstheme="minorHAnsi"/>
          <w:sz w:val="22"/>
          <w:szCs w:val="22"/>
        </w:rPr>
        <w:t>a</w:t>
      </w:r>
      <w:r w:rsidRPr="00191D05">
        <w:rPr>
          <w:rFonts w:asciiTheme="minorHAnsi" w:hAnsiTheme="minorHAnsi" w:cstheme="minorHAnsi"/>
          <w:sz w:val="22"/>
          <w:szCs w:val="22"/>
        </w:rPr>
        <w:t xml:space="preserve">ssessments, </w:t>
      </w:r>
      <w:r w:rsidR="0062453F">
        <w:rPr>
          <w:rFonts w:asciiTheme="minorHAnsi" w:hAnsiTheme="minorHAnsi" w:cstheme="minorHAnsi"/>
          <w:sz w:val="22"/>
          <w:szCs w:val="22"/>
        </w:rPr>
        <w:t xml:space="preserve">school </w:t>
      </w:r>
      <w:r w:rsidRPr="00191D05">
        <w:rPr>
          <w:rFonts w:asciiTheme="minorHAnsi" w:hAnsiTheme="minorHAnsi" w:cstheme="minorHAnsi"/>
          <w:sz w:val="22"/>
          <w:szCs w:val="22"/>
        </w:rPr>
        <w:t xml:space="preserve">accountability, and </w:t>
      </w:r>
      <w:r w:rsidR="0062453F">
        <w:rPr>
          <w:rFonts w:asciiTheme="minorHAnsi" w:hAnsiTheme="minorHAnsi" w:cstheme="minorHAnsi"/>
          <w:sz w:val="22"/>
          <w:szCs w:val="22"/>
        </w:rPr>
        <w:t>teacher and principal evaluation</w:t>
      </w:r>
      <w:r w:rsidR="00B56E39">
        <w:rPr>
          <w:rFonts w:asciiTheme="minorHAnsi" w:hAnsiTheme="minorHAnsi" w:cstheme="minorHAnsi"/>
          <w:sz w:val="22"/>
          <w:szCs w:val="22"/>
        </w:rPr>
        <w:t>.</w:t>
      </w:r>
      <w:r w:rsidRPr="00191D05">
        <w:rPr>
          <w:rFonts w:asciiTheme="minorHAnsi" w:hAnsiTheme="minorHAnsi" w:cstheme="minorHAnsi"/>
          <w:sz w:val="22"/>
          <w:szCs w:val="22"/>
        </w:rPr>
        <w:t xml:space="preserve"> </w:t>
      </w:r>
    </w:p>
    <w:p w:rsidR="005C656F" w:rsidRDefault="005C656F" w:rsidP="005C656F">
      <w:pPr>
        <w:autoSpaceDE w:val="0"/>
        <w:autoSpaceDN w:val="0"/>
        <w:adjustRightInd w:val="0"/>
        <w:rPr>
          <w:rFonts w:asciiTheme="minorHAnsi" w:hAnsiTheme="minorHAnsi" w:cstheme="minorHAnsi"/>
          <w:sz w:val="22"/>
          <w:szCs w:val="22"/>
        </w:rPr>
      </w:pPr>
    </w:p>
    <w:p w:rsidR="00B56E39" w:rsidRDefault="00B56E39" w:rsidP="005C656F">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t xml:space="preserve">The study will reflect changes in Title I and Title II provisions since the last </w:t>
      </w:r>
      <w:r>
        <w:rPr>
          <w:rFonts w:asciiTheme="minorHAnsi" w:hAnsiTheme="minorHAnsi" w:cstheme="minorHAnsi"/>
          <w:sz w:val="22"/>
          <w:szCs w:val="22"/>
        </w:rPr>
        <w:t>National Assessment</w:t>
      </w:r>
      <w:r w:rsidRPr="002376CA">
        <w:rPr>
          <w:rFonts w:asciiTheme="minorHAnsi" w:hAnsiTheme="minorHAnsi" w:cstheme="minorHAnsi"/>
          <w:sz w:val="22"/>
          <w:szCs w:val="22"/>
        </w:rPr>
        <w:t xml:space="preserve"> of the Title I program concluded in 2006 (including ESEA </w:t>
      </w:r>
      <w:r>
        <w:rPr>
          <w:rFonts w:asciiTheme="minorHAnsi" w:hAnsiTheme="minorHAnsi" w:cstheme="minorHAnsi"/>
          <w:sz w:val="22"/>
          <w:szCs w:val="22"/>
        </w:rPr>
        <w:t>F</w:t>
      </w:r>
      <w:r w:rsidRPr="002376CA">
        <w:rPr>
          <w:rFonts w:asciiTheme="minorHAnsi" w:hAnsiTheme="minorHAnsi" w:cstheme="minorHAnsi"/>
          <w:sz w:val="22"/>
          <w:szCs w:val="22"/>
        </w:rPr>
        <w:t>lexibility provide</w:t>
      </w:r>
      <w:r w:rsidR="00F4059E">
        <w:rPr>
          <w:rFonts w:asciiTheme="minorHAnsi" w:hAnsiTheme="minorHAnsi" w:cstheme="minorHAnsi"/>
          <w:sz w:val="22"/>
          <w:szCs w:val="22"/>
        </w:rPr>
        <w:t>d to states with approved requests</w:t>
      </w:r>
      <w:r w:rsidRPr="002376CA">
        <w:rPr>
          <w:rFonts w:asciiTheme="minorHAnsi" w:hAnsiTheme="minorHAnsi" w:cstheme="minorHAnsi"/>
          <w:sz w:val="22"/>
          <w:szCs w:val="22"/>
        </w:rPr>
        <w:t xml:space="preserve">). </w:t>
      </w:r>
      <w:r>
        <w:rPr>
          <w:rFonts w:asciiTheme="minorHAnsi" w:hAnsiTheme="minorHAnsi" w:cstheme="minorHAnsi"/>
          <w:sz w:val="22"/>
          <w:szCs w:val="22"/>
        </w:rPr>
        <w:t>In addition, this study will supplement findings from ED’s annual survey of a nationally representative sample of districts on their uses of Title II, Part A funds. This study will provide more detail on district</w:t>
      </w:r>
      <w:r w:rsidR="00EF6191">
        <w:rPr>
          <w:rFonts w:asciiTheme="minorHAnsi" w:hAnsiTheme="minorHAnsi" w:cstheme="minorHAnsi"/>
          <w:sz w:val="22"/>
          <w:szCs w:val="22"/>
        </w:rPr>
        <w:t>-</w:t>
      </w:r>
      <w:r>
        <w:rPr>
          <w:rFonts w:asciiTheme="minorHAnsi" w:hAnsiTheme="minorHAnsi" w:cstheme="minorHAnsi"/>
          <w:sz w:val="22"/>
          <w:szCs w:val="22"/>
        </w:rPr>
        <w:t>implemented workforce development policies and practices for educators as well as teachers’ and principals’ access to and receipt of professional development.</w:t>
      </w:r>
    </w:p>
    <w:p w:rsidR="00B56E39" w:rsidRPr="00191D05" w:rsidRDefault="00B56E39" w:rsidP="005C656F">
      <w:pPr>
        <w:autoSpaceDE w:val="0"/>
        <w:autoSpaceDN w:val="0"/>
        <w:adjustRightInd w:val="0"/>
        <w:rPr>
          <w:rFonts w:asciiTheme="minorHAnsi" w:hAnsiTheme="minorHAnsi" w:cstheme="minorHAnsi"/>
          <w:sz w:val="22"/>
          <w:szCs w:val="22"/>
        </w:rPr>
      </w:pPr>
    </w:p>
    <w:p w:rsidR="00C95D1F" w:rsidRPr="00191D05" w:rsidRDefault="00C95D1F" w:rsidP="003939D9">
      <w:pPr>
        <w:pStyle w:val="Heading1"/>
        <w:framePr w:wrap="notBeside"/>
        <w:rPr>
          <w:rFonts w:cstheme="minorHAnsi"/>
        </w:rPr>
      </w:pPr>
      <w:bookmarkStart w:id="6" w:name="_Toc268526787"/>
      <w:bookmarkStart w:id="7" w:name="_Toc272925194"/>
      <w:bookmarkStart w:id="8" w:name="_Toc328375756"/>
      <w:r w:rsidRPr="00191D05">
        <w:rPr>
          <w:rFonts w:cstheme="minorHAnsi"/>
        </w:rPr>
        <w:t>B.1</w:t>
      </w:r>
      <w:r w:rsidR="003447EF" w:rsidRPr="00191D05">
        <w:rPr>
          <w:rFonts w:cstheme="minorHAnsi"/>
        </w:rPr>
        <w:t>.</w:t>
      </w:r>
      <w:r w:rsidRPr="00191D05">
        <w:rPr>
          <w:rFonts w:cstheme="minorHAnsi"/>
        </w:rPr>
        <w:tab/>
        <w:t xml:space="preserve">Respondent Universe and Sampling </w:t>
      </w:r>
      <w:bookmarkEnd w:id="1"/>
      <w:bookmarkEnd w:id="2"/>
      <w:bookmarkEnd w:id="3"/>
      <w:bookmarkEnd w:id="6"/>
      <w:r w:rsidRPr="00191D05">
        <w:rPr>
          <w:rFonts w:cstheme="minorHAnsi"/>
        </w:rPr>
        <w:t>Methods</w:t>
      </w:r>
      <w:bookmarkEnd w:id="7"/>
      <w:bookmarkEnd w:id="8"/>
    </w:p>
    <w:p w:rsidR="00C95D1F" w:rsidRPr="00191D05" w:rsidRDefault="00A43091" w:rsidP="00C95D1F">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sz w:val="22"/>
          <w:szCs w:val="22"/>
        </w:rPr>
        <w:t xml:space="preserve">The study sample will include the universe of states </w:t>
      </w:r>
      <w:r w:rsidR="00A17EAE">
        <w:rPr>
          <w:rFonts w:asciiTheme="minorHAnsi" w:hAnsiTheme="minorHAnsi" w:cstheme="minorHAnsi"/>
          <w:sz w:val="22"/>
          <w:szCs w:val="22"/>
        </w:rPr>
        <w:t>and</w:t>
      </w:r>
      <w:r>
        <w:rPr>
          <w:rFonts w:asciiTheme="minorHAnsi" w:hAnsiTheme="minorHAnsi" w:cstheme="minorHAnsi"/>
          <w:sz w:val="22"/>
          <w:szCs w:val="22"/>
        </w:rPr>
        <w:t xml:space="preserve"> the District of Columbia</w:t>
      </w:r>
      <w:r w:rsidR="00EF6191">
        <w:rPr>
          <w:rFonts w:asciiTheme="minorHAnsi" w:hAnsiTheme="minorHAnsi" w:cstheme="minorHAnsi"/>
          <w:sz w:val="22"/>
          <w:szCs w:val="22"/>
        </w:rPr>
        <w:t>,</w:t>
      </w:r>
      <w:r>
        <w:rPr>
          <w:rFonts w:asciiTheme="minorHAnsi" w:hAnsiTheme="minorHAnsi" w:cstheme="minorHAnsi"/>
          <w:sz w:val="22"/>
          <w:szCs w:val="22"/>
        </w:rPr>
        <w:t xml:space="preserve"> and nationally representative samples of districts</w:t>
      </w:r>
      <w:r w:rsidR="0048321D">
        <w:rPr>
          <w:rFonts w:asciiTheme="minorHAnsi" w:hAnsiTheme="minorHAnsi" w:cstheme="minorHAnsi"/>
          <w:sz w:val="22"/>
          <w:szCs w:val="22"/>
        </w:rPr>
        <w:t xml:space="preserve"> and</w:t>
      </w:r>
      <w:r>
        <w:rPr>
          <w:rFonts w:asciiTheme="minorHAnsi" w:hAnsiTheme="minorHAnsi" w:cstheme="minorHAnsi"/>
          <w:sz w:val="22"/>
          <w:szCs w:val="22"/>
        </w:rPr>
        <w:t xml:space="preserve"> schools</w:t>
      </w:r>
      <w:r w:rsidR="00C77DDA">
        <w:rPr>
          <w:rFonts w:asciiTheme="minorHAnsi" w:hAnsiTheme="minorHAnsi" w:cstheme="minorHAnsi"/>
          <w:sz w:val="22"/>
          <w:szCs w:val="22"/>
        </w:rPr>
        <w:t xml:space="preserve">. </w:t>
      </w:r>
      <w:r w:rsidR="0048321D">
        <w:rPr>
          <w:rFonts w:asciiTheme="minorHAnsi" w:hAnsiTheme="minorHAnsi" w:cstheme="minorHAnsi"/>
          <w:sz w:val="22"/>
          <w:szCs w:val="22"/>
        </w:rPr>
        <w:t xml:space="preserve">The study also includes a nationally representative sample of </w:t>
      </w:r>
      <w:r w:rsidR="00814800">
        <w:rPr>
          <w:rFonts w:asciiTheme="minorHAnsi" w:hAnsiTheme="minorHAnsi" w:cstheme="minorHAnsi"/>
          <w:sz w:val="22"/>
          <w:szCs w:val="22"/>
        </w:rPr>
        <w:t>Kindergarten through 12</w:t>
      </w:r>
      <w:r w:rsidR="00814800" w:rsidRPr="00814800">
        <w:rPr>
          <w:rFonts w:asciiTheme="minorHAnsi" w:hAnsiTheme="minorHAnsi" w:cstheme="minorHAnsi"/>
          <w:sz w:val="22"/>
          <w:szCs w:val="22"/>
          <w:vertAlign w:val="superscript"/>
        </w:rPr>
        <w:t>th</w:t>
      </w:r>
      <w:r w:rsidR="00814800">
        <w:rPr>
          <w:rFonts w:asciiTheme="minorHAnsi" w:hAnsiTheme="minorHAnsi" w:cstheme="minorHAnsi"/>
          <w:sz w:val="22"/>
          <w:szCs w:val="22"/>
        </w:rPr>
        <w:t xml:space="preserve"> grade teachers who teach core academic s</w:t>
      </w:r>
      <w:r w:rsidR="00C77DDA">
        <w:rPr>
          <w:rFonts w:asciiTheme="minorHAnsi" w:hAnsiTheme="minorHAnsi" w:cstheme="minorHAnsi"/>
          <w:sz w:val="22"/>
          <w:szCs w:val="22"/>
        </w:rPr>
        <w:t xml:space="preserve">ubjects and special education. </w:t>
      </w:r>
      <w:r w:rsidR="00814800" w:rsidRPr="00814800">
        <w:rPr>
          <w:rFonts w:asciiTheme="minorHAnsi" w:hAnsiTheme="minorHAnsi" w:cstheme="minorHAnsi"/>
          <w:sz w:val="22"/>
          <w:szCs w:val="22"/>
        </w:rPr>
        <w:t xml:space="preserve">These are teachers </w:t>
      </w:r>
      <w:r w:rsidR="00814800" w:rsidRPr="00814800">
        <w:rPr>
          <w:rFonts w:asciiTheme="minorHAnsi" w:hAnsiTheme="minorHAnsi"/>
          <w:sz w:val="22"/>
          <w:szCs w:val="22"/>
          <w:u w:val="single"/>
        </w:rPr>
        <w:t>whose subject most often taught</w:t>
      </w:r>
      <w:r w:rsidR="00814800" w:rsidRPr="00814800">
        <w:rPr>
          <w:rFonts w:asciiTheme="minorHAnsi" w:hAnsiTheme="minorHAnsi"/>
          <w:sz w:val="22"/>
          <w:szCs w:val="22"/>
        </w:rPr>
        <w:t xml:space="preserve"> is reading/English/language arts, mathematics, science, social studies, general elementary, or special education</w:t>
      </w:r>
      <w:r w:rsidR="00814800">
        <w:t xml:space="preserve">. </w:t>
      </w:r>
      <w:r>
        <w:rPr>
          <w:rFonts w:asciiTheme="minorHAnsi" w:hAnsiTheme="minorHAnsi" w:cstheme="minorHAnsi"/>
          <w:sz w:val="22"/>
          <w:szCs w:val="22"/>
        </w:rPr>
        <w:t>The school sample will be nested in the district sample</w:t>
      </w:r>
      <w:r w:rsidR="0048321D">
        <w:rPr>
          <w:rFonts w:asciiTheme="minorHAnsi" w:hAnsiTheme="minorHAnsi" w:cstheme="minorHAnsi"/>
          <w:sz w:val="22"/>
          <w:szCs w:val="22"/>
        </w:rPr>
        <w:t>,</w:t>
      </w:r>
      <w:r>
        <w:rPr>
          <w:rFonts w:asciiTheme="minorHAnsi" w:hAnsiTheme="minorHAnsi" w:cstheme="minorHAnsi"/>
          <w:sz w:val="22"/>
          <w:szCs w:val="22"/>
        </w:rPr>
        <w:t xml:space="preserve"> and the teacher sample will be nested in the school sample.</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A40469" w:rsidRPr="00191D05" w:rsidRDefault="004256DE" w:rsidP="003939D9">
      <w:pPr>
        <w:pStyle w:val="Heading2"/>
        <w:rPr>
          <w:rFonts w:asciiTheme="minorHAnsi" w:hAnsiTheme="minorHAnsi" w:cstheme="minorHAnsi"/>
        </w:rPr>
      </w:pPr>
      <w:bookmarkStart w:id="9" w:name="_Toc328375757"/>
      <w:r w:rsidRPr="00191D05">
        <w:rPr>
          <w:rFonts w:asciiTheme="minorHAnsi" w:hAnsiTheme="minorHAnsi" w:cstheme="minorHAnsi"/>
        </w:rPr>
        <w:t>B.1.1.</w:t>
      </w:r>
      <w:r w:rsidRPr="00191D05">
        <w:rPr>
          <w:rFonts w:asciiTheme="minorHAnsi" w:hAnsiTheme="minorHAnsi" w:cstheme="minorHAnsi"/>
        </w:rPr>
        <w:tab/>
      </w:r>
      <w:r w:rsidR="00A40469" w:rsidRPr="00191D05">
        <w:rPr>
          <w:rFonts w:asciiTheme="minorHAnsi" w:hAnsiTheme="minorHAnsi" w:cstheme="minorHAnsi"/>
        </w:rPr>
        <w:t>State Sample</w:t>
      </w:r>
      <w:bookmarkEnd w:id="9"/>
    </w:p>
    <w:p w:rsidR="00A40469" w:rsidRPr="00191D05" w:rsidRDefault="00A40469" w:rsidP="00C95D1F">
      <w:pPr>
        <w:pStyle w:val="P1-StandPara"/>
        <w:spacing w:line="240" w:lineRule="auto"/>
        <w:ind w:firstLine="0"/>
        <w:jc w:val="left"/>
        <w:rPr>
          <w:rFonts w:asciiTheme="minorHAnsi" w:hAnsiTheme="minorHAnsi" w:cstheme="minorHAnsi"/>
        </w:rPr>
      </w:pPr>
    </w:p>
    <w:p w:rsidR="00A40469" w:rsidRPr="00191D05" w:rsidRDefault="00A40469"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We will survey all 50 states and the District of </w:t>
      </w:r>
      <w:r w:rsidR="00A43091">
        <w:rPr>
          <w:rFonts w:asciiTheme="minorHAnsi" w:hAnsiTheme="minorHAnsi" w:cstheme="minorHAnsi"/>
          <w:sz w:val="22"/>
          <w:szCs w:val="22"/>
        </w:rPr>
        <w:t>Columbia</w:t>
      </w:r>
      <w:r w:rsidR="00200717" w:rsidRPr="00191D05">
        <w:rPr>
          <w:rFonts w:asciiTheme="minorHAnsi" w:hAnsiTheme="minorHAnsi" w:cstheme="minorHAnsi"/>
          <w:sz w:val="22"/>
          <w:szCs w:val="22"/>
        </w:rPr>
        <w:t>.</w:t>
      </w:r>
      <w:r w:rsidR="000B36F4" w:rsidRPr="00191D05">
        <w:rPr>
          <w:rFonts w:asciiTheme="minorHAnsi" w:hAnsiTheme="minorHAnsi" w:cstheme="minorHAnsi"/>
          <w:sz w:val="22"/>
          <w:szCs w:val="22"/>
        </w:rPr>
        <w:t xml:space="preserve">  </w:t>
      </w:r>
    </w:p>
    <w:p w:rsidR="00A40469" w:rsidRPr="00191D05" w:rsidRDefault="00A40469" w:rsidP="00C95D1F">
      <w:pPr>
        <w:pStyle w:val="P1-StandPara"/>
        <w:spacing w:line="240" w:lineRule="auto"/>
        <w:ind w:firstLine="0"/>
        <w:jc w:val="left"/>
        <w:rPr>
          <w:rFonts w:asciiTheme="minorHAnsi" w:hAnsiTheme="minorHAnsi" w:cstheme="minorHAnsi"/>
        </w:rPr>
      </w:pPr>
    </w:p>
    <w:p w:rsidR="00C95D1F" w:rsidRPr="00191D05" w:rsidRDefault="004256DE" w:rsidP="003939D9">
      <w:pPr>
        <w:pStyle w:val="Heading2"/>
        <w:rPr>
          <w:rFonts w:asciiTheme="minorHAnsi" w:hAnsiTheme="minorHAnsi" w:cstheme="minorHAnsi"/>
        </w:rPr>
      </w:pPr>
      <w:bookmarkStart w:id="10" w:name="_Toc328375758"/>
      <w:r w:rsidRPr="00191D05">
        <w:rPr>
          <w:rFonts w:asciiTheme="minorHAnsi" w:hAnsiTheme="minorHAnsi" w:cstheme="minorHAnsi"/>
        </w:rPr>
        <w:t>B.1.2.</w:t>
      </w:r>
      <w:r w:rsidRPr="00191D05">
        <w:rPr>
          <w:rFonts w:asciiTheme="minorHAnsi" w:hAnsiTheme="minorHAnsi" w:cstheme="minorHAnsi"/>
        </w:rPr>
        <w:tab/>
      </w:r>
      <w:r w:rsidR="00C95D1F" w:rsidRPr="00191D05">
        <w:rPr>
          <w:rFonts w:asciiTheme="minorHAnsi" w:hAnsiTheme="minorHAnsi" w:cstheme="minorHAnsi"/>
        </w:rPr>
        <w:t>School District Sample</w:t>
      </w:r>
      <w:bookmarkEnd w:id="10"/>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721A8A" w:rsidP="00C95D1F">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sz w:val="22"/>
          <w:szCs w:val="22"/>
        </w:rPr>
        <w:t>A</w:t>
      </w:r>
      <w:r w:rsidR="00C95D1F" w:rsidRPr="00191D05">
        <w:rPr>
          <w:rFonts w:asciiTheme="minorHAnsi" w:hAnsiTheme="minorHAnsi" w:cstheme="minorHAnsi"/>
          <w:sz w:val="22"/>
          <w:szCs w:val="22"/>
        </w:rPr>
        <w:t xml:space="preserve"> nationally representative sample of districts</w:t>
      </w:r>
      <w:r>
        <w:rPr>
          <w:rFonts w:asciiTheme="minorHAnsi" w:hAnsiTheme="minorHAnsi" w:cstheme="minorHAnsi"/>
          <w:sz w:val="22"/>
          <w:szCs w:val="22"/>
        </w:rPr>
        <w:t xml:space="preserve"> will be selected</w:t>
      </w:r>
      <w:r w:rsidR="00C95D1F" w:rsidRPr="00191D05">
        <w:rPr>
          <w:rFonts w:asciiTheme="minorHAnsi" w:hAnsiTheme="minorHAnsi" w:cstheme="minorHAnsi"/>
          <w:sz w:val="22"/>
          <w:szCs w:val="22"/>
        </w:rPr>
        <w:t>. This will provide unbiased estimators of district characteristics, and will provide the first stage of selection for samples of schools and teachers. A nationally representative sample is necessary as Title I/II covers most of the U</w:t>
      </w:r>
      <w:r w:rsidR="00B0762D" w:rsidRPr="00191D05">
        <w:rPr>
          <w:rFonts w:asciiTheme="minorHAnsi" w:hAnsiTheme="minorHAnsi" w:cstheme="minorHAnsi"/>
          <w:sz w:val="22"/>
          <w:szCs w:val="22"/>
        </w:rPr>
        <w:t>.</w:t>
      </w:r>
      <w:r w:rsidR="00C95D1F" w:rsidRPr="00191D05">
        <w:rPr>
          <w:rFonts w:asciiTheme="minorHAnsi" w:hAnsiTheme="minorHAnsi" w:cstheme="minorHAnsi"/>
          <w:sz w:val="22"/>
          <w:szCs w:val="22"/>
        </w:rPr>
        <w:t>S</w:t>
      </w:r>
      <w:r w:rsidR="00B0762D" w:rsidRPr="00191D05">
        <w:rPr>
          <w:rFonts w:asciiTheme="minorHAnsi" w:hAnsiTheme="minorHAnsi" w:cstheme="minorHAnsi"/>
          <w:sz w:val="22"/>
          <w:szCs w:val="22"/>
        </w:rPr>
        <w:t>.</w:t>
      </w:r>
      <w:r w:rsidR="00C95D1F" w:rsidRPr="00191D05">
        <w:rPr>
          <w:rFonts w:asciiTheme="minorHAnsi" w:hAnsiTheme="minorHAnsi" w:cstheme="minorHAnsi"/>
          <w:sz w:val="22"/>
          <w:szCs w:val="22"/>
        </w:rPr>
        <w:t xml:space="preserve"> public school educational system. </w:t>
      </w:r>
    </w:p>
    <w:p w:rsidR="009D0827" w:rsidRPr="00191D05" w:rsidRDefault="009D0827" w:rsidP="009D0827">
      <w:pPr>
        <w:spacing w:line="240" w:lineRule="auto"/>
        <w:rPr>
          <w:rFonts w:asciiTheme="minorHAnsi" w:hAnsiTheme="minorHAnsi" w:cstheme="minorHAnsi"/>
          <w:sz w:val="22"/>
          <w:szCs w:val="22"/>
        </w:rPr>
      </w:pPr>
    </w:p>
    <w:p w:rsidR="009D0827" w:rsidRPr="00191D05" w:rsidRDefault="009D0827" w:rsidP="009D0827">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We also are interested in statistically comparing </w:t>
      </w:r>
      <w:r w:rsidR="00635B45" w:rsidRPr="00191D05">
        <w:rPr>
          <w:rFonts w:asciiTheme="minorHAnsi" w:hAnsiTheme="minorHAnsi" w:cstheme="minorHAnsi"/>
          <w:sz w:val="22"/>
          <w:szCs w:val="22"/>
        </w:rPr>
        <w:t xml:space="preserve">the implementation of initiatives promoted by Title I and Title II </w:t>
      </w:r>
      <w:r w:rsidRPr="00191D05">
        <w:rPr>
          <w:rFonts w:asciiTheme="minorHAnsi" w:hAnsiTheme="minorHAnsi" w:cstheme="minorHAnsi"/>
          <w:sz w:val="22"/>
          <w:szCs w:val="22"/>
        </w:rPr>
        <w:t xml:space="preserve">by </w:t>
      </w:r>
      <w:r w:rsidRPr="00191D05">
        <w:rPr>
          <w:rFonts w:asciiTheme="minorHAnsi" w:hAnsiTheme="minorHAnsi" w:cstheme="minorHAnsi"/>
          <w:b/>
          <w:sz w:val="22"/>
          <w:szCs w:val="22"/>
        </w:rPr>
        <w:t>district level of poverty</w:t>
      </w:r>
      <w:r w:rsidRPr="00191D05">
        <w:rPr>
          <w:rFonts w:asciiTheme="minorHAnsi" w:hAnsiTheme="minorHAnsi" w:cstheme="minorHAnsi"/>
          <w:sz w:val="22"/>
          <w:szCs w:val="22"/>
        </w:rPr>
        <w:t xml:space="preserve"> and </w:t>
      </w:r>
      <w:r w:rsidRPr="00191D05">
        <w:rPr>
          <w:rFonts w:asciiTheme="minorHAnsi" w:hAnsiTheme="minorHAnsi" w:cstheme="minorHAnsi"/>
          <w:b/>
          <w:sz w:val="22"/>
          <w:szCs w:val="22"/>
        </w:rPr>
        <w:t>size of districts</w:t>
      </w:r>
      <w:r w:rsidRPr="00191D05">
        <w:rPr>
          <w:rFonts w:asciiTheme="minorHAnsi" w:hAnsiTheme="minorHAnsi" w:cstheme="minorHAnsi"/>
          <w:sz w:val="22"/>
          <w:szCs w:val="22"/>
        </w:rPr>
        <w:t xml:space="preserve"> based on student enrollment.</w:t>
      </w:r>
      <w:r w:rsidR="00953651">
        <w:rPr>
          <w:rFonts w:asciiTheme="minorHAnsi" w:hAnsiTheme="minorHAnsi" w:cstheme="minorHAnsi"/>
          <w:sz w:val="22"/>
          <w:szCs w:val="22"/>
        </w:rPr>
        <w:t xml:space="preserve"> </w:t>
      </w:r>
      <w:r w:rsidR="00A17EAE">
        <w:rPr>
          <w:rFonts w:asciiTheme="minorHAnsi" w:hAnsiTheme="minorHAnsi" w:cstheme="minorHAnsi"/>
          <w:sz w:val="22"/>
          <w:szCs w:val="22"/>
        </w:rPr>
        <w:t>Poverty is included because Title I is specifically intended to ameliorate the effects of poverty on local funding constrai</w:t>
      </w:r>
      <w:r w:rsidR="00953651">
        <w:rPr>
          <w:rFonts w:asciiTheme="minorHAnsi" w:hAnsiTheme="minorHAnsi" w:cstheme="minorHAnsi"/>
          <w:sz w:val="22"/>
          <w:szCs w:val="22"/>
        </w:rPr>
        <w:t xml:space="preserve">nts and education opportunity. </w:t>
      </w:r>
      <w:r w:rsidR="00A43091">
        <w:rPr>
          <w:rFonts w:asciiTheme="minorHAnsi" w:hAnsiTheme="minorHAnsi" w:cstheme="minorHAnsi"/>
          <w:sz w:val="22"/>
          <w:szCs w:val="22"/>
        </w:rPr>
        <w:t>D</w:t>
      </w:r>
      <w:r w:rsidRPr="00191D05">
        <w:rPr>
          <w:rFonts w:asciiTheme="minorHAnsi" w:hAnsiTheme="minorHAnsi" w:cstheme="minorHAnsi"/>
          <w:sz w:val="22"/>
          <w:szCs w:val="22"/>
        </w:rPr>
        <w:t>istrict capacity to implement initiatives</w:t>
      </w:r>
      <w:r w:rsidR="00A43091">
        <w:rPr>
          <w:rFonts w:asciiTheme="minorHAnsi" w:hAnsiTheme="minorHAnsi" w:cstheme="minorHAnsi"/>
          <w:sz w:val="22"/>
          <w:szCs w:val="22"/>
        </w:rPr>
        <w:t xml:space="preserve"> also</w:t>
      </w:r>
      <w:r w:rsidRPr="00191D05">
        <w:rPr>
          <w:rFonts w:asciiTheme="minorHAnsi" w:hAnsiTheme="minorHAnsi" w:cstheme="minorHAnsi"/>
          <w:sz w:val="22"/>
          <w:szCs w:val="22"/>
        </w:rPr>
        <w:t xml:space="preserve"> will be of interest for this study. Success in implementation of initiatives, particularly those that build upon each other such as having longitudinal data systems and identifying effective teachers, might be tied to district organizational capacity. Therefore, we also will examine implementation by district size. </w:t>
      </w:r>
    </w:p>
    <w:p w:rsidR="00635B45" w:rsidRPr="00191D05" w:rsidRDefault="00635B45" w:rsidP="009D0827">
      <w:pPr>
        <w:spacing w:line="240" w:lineRule="auto"/>
        <w:rPr>
          <w:rFonts w:asciiTheme="minorHAnsi" w:hAnsiTheme="minorHAnsi" w:cstheme="minorHAnsi"/>
          <w:sz w:val="22"/>
          <w:szCs w:val="22"/>
        </w:rPr>
      </w:pPr>
    </w:p>
    <w:p w:rsidR="000B36F4" w:rsidRPr="00191D05" w:rsidRDefault="000B36F4" w:rsidP="000B36F4">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For the district sample, we will implement a “minimax” sample design that strikes a balance between producing efficient student-weighted estimates and efficient district-weighted estimates. This seems appropriate because the policy levers of Title I and Title II are directed at districts (and schools and states). For some purposes, it will be useful to understand the average experience of students across the country, but for other purposes, we will want to understand the experience and behavior of the average districts (and schools)—the units that the U.S. Department of Education (ED) expects its policies to </w:t>
      </w:r>
      <w:r w:rsidRPr="00191D05">
        <w:rPr>
          <w:rFonts w:asciiTheme="minorHAnsi" w:hAnsiTheme="minorHAnsi" w:cstheme="minorHAnsi"/>
          <w:sz w:val="22"/>
          <w:szCs w:val="22"/>
        </w:rPr>
        <w:lastRenderedPageBreak/>
        <w:t>immediately influence. The minimax design is a compromise between a design that is relatively efficient (i.e., allows estimates with narrow confidence intervals) for answering questions about the number or proportion of U.S. public school students in districts implementing initiatives of interest, and one that is relatively efficient for answering questions about the number or proportion of U.S. school districts implementing such initiatives.</w:t>
      </w:r>
      <w:r w:rsidRPr="00191D05">
        <w:rPr>
          <w:rStyle w:val="FootnoteReference"/>
          <w:rFonts w:asciiTheme="minorHAnsi" w:hAnsiTheme="minorHAnsi" w:cstheme="minorHAnsi"/>
          <w:sz w:val="22"/>
          <w:szCs w:val="22"/>
        </w:rPr>
        <w:footnoteReference w:id="2"/>
      </w:r>
      <w:r w:rsidRPr="00191D05">
        <w:rPr>
          <w:rFonts w:asciiTheme="minorHAnsi" w:hAnsiTheme="minorHAnsi" w:cstheme="minorHAnsi"/>
          <w:sz w:val="22"/>
          <w:szCs w:val="22"/>
        </w:rPr>
        <w:t xml:space="preserve">  </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To construct the sampling frame, we will use data primarily from the National Center for Education Statistics’ </w:t>
      </w:r>
      <w:r w:rsidR="00200717" w:rsidRPr="00191D05">
        <w:rPr>
          <w:rFonts w:asciiTheme="minorHAnsi" w:hAnsiTheme="minorHAnsi" w:cstheme="minorHAnsi"/>
          <w:sz w:val="22"/>
          <w:szCs w:val="22"/>
        </w:rPr>
        <w:t xml:space="preserve">(NCES) </w:t>
      </w:r>
      <w:r w:rsidRPr="00191D05">
        <w:rPr>
          <w:rFonts w:asciiTheme="minorHAnsi" w:hAnsiTheme="minorHAnsi" w:cstheme="minorHAnsi"/>
          <w:sz w:val="22"/>
          <w:szCs w:val="22"/>
        </w:rPr>
        <w:t>Common Core of Data (CCD), with supplementary data from sources such as the U</w:t>
      </w:r>
      <w:r w:rsidR="00A17EAE">
        <w:rPr>
          <w:rFonts w:asciiTheme="minorHAnsi" w:hAnsiTheme="minorHAnsi" w:cstheme="minorHAnsi"/>
          <w:sz w:val="22"/>
          <w:szCs w:val="22"/>
        </w:rPr>
        <w:t>.</w:t>
      </w:r>
      <w:r w:rsidRPr="00191D05">
        <w:rPr>
          <w:rFonts w:asciiTheme="minorHAnsi" w:hAnsiTheme="minorHAnsi" w:cstheme="minorHAnsi"/>
          <w:sz w:val="22"/>
          <w:szCs w:val="22"/>
        </w:rPr>
        <w:t>S</w:t>
      </w:r>
      <w:r w:rsidR="00A17EAE">
        <w:rPr>
          <w:rFonts w:asciiTheme="minorHAnsi" w:hAnsiTheme="minorHAnsi" w:cstheme="minorHAnsi"/>
          <w:sz w:val="22"/>
          <w:szCs w:val="22"/>
        </w:rPr>
        <w:t>.</w:t>
      </w:r>
      <w:r w:rsidRPr="00191D05">
        <w:rPr>
          <w:rFonts w:asciiTheme="minorHAnsi" w:hAnsiTheme="minorHAnsi" w:cstheme="minorHAnsi"/>
          <w:sz w:val="22"/>
          <w:szCs w:val="22"/>
        </w:rPr>
        <w:t xml:space="preserve"> Bureau of the Census’s district-level SAIPE (Small Area Income and Poverty Estimates) program for school-</w:t>
      </w:r>
      <w:r w:rsidR="00230479" w:rsidRPr="00191D05">
        <w:rPr>
          <w:rFonts w:asciiTheme="minorHAnsi" w:hAnsiTheme="minorHAnsi" w:cstheme="minorHAnsi"/>
          <w:sz w:val="22"/>
          <w:szCs w:val="22"/>
        </w:rPr>
        <w:t>district</w:t>
      </w:r>
      <w:r w:rsidRPr="00191D05">
        <w:rPr>
          <w:rFonts w:asciiTheme="minorHAnsi" w:hAnsiTheme="minorHAnsi" w:cstheme="minorHAnsi"/>
          <w:sz w:val="22"/>
          <w:szCs w:val="22"/>
        </w:rPr>
        <w:t xml:space="preserve"> percentages of families with children in poverty. </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5E6505"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We will draw a district sample of 570 districts out of </w:t>
      </w:r>
      <w:r w:rsidR="00BB7CBA">
        <w:rPr>
          <w:rFonts w:asciiTheme="minorHAnsi" w:hAnsiTheme="minorHAnsi" w:cstheme="minorHAnsi"/>
          <w:sz w:val="22"/>
          <w:szCs w:val="22"/>
        </w:rPr>
        <w:t>15,762</w:t>
      </w:r>
      <w:r w:rsidRPr="00191D05">
        <w:rPr>
          <w:rFonts w:asciiTheme="minorHAnsi" w:hAnsiTheme="minorHAnsi" w:cstheme="minorHAnsi"/>
          <w:sz w:val="22"/>
          <w:szCs w:val="22"/>
        </w:rPr>
        <w:t xml:space="preserve"> school districts.</w:t>
      </w:r>
      <w:r w:rsidR="009372AB" w:rsidRPr="00191D05">
        <w:rPr>
          <w:rFonts w:asciiTheme="minorHAnsi" w:hAnsiTheme="minorHAnsi" w:cstheme="minorHAnsi"/>
          <w:sz w:val="22"/>
          <w:szCs w:val="22"/>
        </w:rPr>
        <w:t xml:space="preserve"> See Table B-</w:t>
      </w:r>
      <w:r w:rsidR="00101AC2" w:rsidRPr="00191D05">
        <w:rPr>
          <w:rFonts w:asciiTheme="minorHAnsi" w:hAnsiTheme="minorHAnsi" w:cstheme="minorHAnsi"/>
          <w:sz w:val="22"/>
          <w:szCs w:val="22"/>
        </w:rPr>
        <w:t>2 in Section B.2 for the universe counts by stratification classifications.</w:t>
      </w:r>
    </w:p>
    <w:p w:rsidR="00150650" w:rsidRPr="00191D05" w:rsidRDefault="00150650" w:rsidP="00C95D1F">
      <w:pPr>
        <w:pStyle w:val="P1-StandPara"/>
        <w:spacing w:line="240" w:lineRule="auto"/>
        <w:ind w:firstLine="0"/>
        <w:jc w:val="left"/>
        <w:rPr>
          <w:rFonts w:asciiTheme="minorHAnsi" w:hAnsiTheme="minorHAnsi" w:cstheme="minorHAnsi"/>
          <w:b/>
        </w:rPr>
      </w:pPr>
    </w:p>
    <w:p w:rsidR="00C95D1F" w:rsidRPr="00191D05" w:rsidRDefault="004256DE" w:rsidP="003939D9">
      <w:pPr>
        <w:pStyle w:val="Heading2"/>
        <w:rPr>
          <w:rFonts w:asciiTheme="minorHAnsi" w:hAnsiTheme="minorHAnsi" w:cstheme="minorHAnsi"/>
        </w:rPr>
      </w:pPr>
      <w:bookmarkStart w:id="11" w:name="_Toc328375759"/>
      <w:r w:rsidRPr="00191D05">
        <w:rPr>
          <w:rFonts w:asciiTheme="minorHAnsi" w:hAnsiTheme="minorHAnsi" w:cstheme="minorHAnsi"/>
        </w:rPr>
        <w:t>B.1.3.</w:t>
      </w:r>
      <w:r w:rsidRPr="00191D05">
        <w:rPr>
          <w:rFonts w:asciiTheme="minorHAnsi" w:hAnsiTheme="minorHAnsi" w:cstheme="minorHAnsi"/>
        </w:rPr>
        <w:tab/>
      </w:r>
      <w:r w:rsidR="00200717" w:rsidRPr="00191D05">
        <w:rPr>
          <w:rFonts w:asciiTheme="minorHAnsi" w:hAnsiTheme="minorHAnsi" w:cstheme="minorHAnsi"/>
        </w:rPr>
        <w:t>School Sample</w:t>
      </w:r>
      <w:bookmarkEnd w:id="11"/>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441DB5" w:rsidP="00C95D1F">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sz w:val="22"/>
          <w:szCs w:val="22"/>
        </w:rPr>
        <w:t xml:space="preserve">A </w:t>
      </w:r>
      <w:r w:rsidR="00C95D1F" w:rsidRPr="00191D05">
        <w:rPr>
          <w:rFonts w:asciiTheme="minorHAnsi" w:hAnsiTheme="minorHAnsi" w:cstheme="minorHAnsi"/>
          <w:sz w:val="22"/>
          <w:szCs w:val="22"/>
        </w:rPr>
        <w:t>nationally representative sample of schools</w:t>
      </w:r>
      <w:r w:rsidR="00721A8A">
        <w:rPr>
          <w:rFonts w:asciiTheme="minorHAnsi" w:hAnsiTheme="minorHAnsi" w:cstheme="minorHAnsi"/>
          <w:sz w:val="22"/>
          <w:szCs w:val="22"/>
        </w:rPr>
        <w:t xml:space="preserve"> will be</w:t>
      </w:r>
      <w:r>
        <w:rPr>
          <w:rFonts w:asciiTheme="minorHAnsi" w:hAnsiTheme="minorHAnsi" w:cstheme="minorHAnsi"/>
          <w:sz w:val="22"/>
          <w:szCs w:val="22"/>
        </w:rPr>
        <w:t xml:space="preserve"> selected</w:t>
      </w:r>
      <w:r w:rsidR="00C95D1F" w:rsidRPr="00191D05">
        <w:rPr>
          <w:rFonts w:asciiTheme="minorHAnsi" w:hAnsiTheme="minorHAnsi" w:cstheme="minorHAnsi"/>
          <w:sz w:val="22"/>
          <w:szCs w:val="22"/>
        </w:rPr>
        <w:t>. The school sample will be a two-stage sample, nested with</w:t>
      </w:r>
      <w:r w:rsidR="00B0762D" w:rsidRPr="00191D05">
        <w:rPr>
          <w:rFonts w:asciiTheme="minorHAnsi" w:hAnsiTheme="minorHAnsi" w:cstheme="minorHAnsi"/>
          <w:sz w:val="22"/>
          <w:szCs w:val="22"/>
        </w:rPr>
        <w:t>in</w:t>
      </w:r>
      <w:r w:rsidR="00C95D1F" w:rsidRPr="00191D05">
        <w:rPr>
          <w:rFonts w:asciiTheme="minorHAnsi" w:hAnsiTheme="minorHAnsi" w:cstheme="minorHAnsi"/>
          <w:sz w:val="22"/>
          <w:szCs w:val="22"/>
        </w:rPr>
        <w:t xml:space="preserve"> the sampled districts. This will provide unbiased estimators of school characteristics, and will provide the second stage of selection for a sample of teachers</w:t>
      </w:r>
      <w:r w:rsidR="0048321D">
        <w:rPr>
          <w:rFonts w:asciiTheme="minorHAnsi" w:hAnsiTheme="minorHAnsi" w:cstheme="minorHAnsi"/>
          <w:sz w:val="22"/>
          <w:szCs w:val="22"/>
        </w:rPr>
        <w:t xml:space="preserve"> who teach core academic subjects</w:t>
      </w:r>
      <w:r w:rsidR="00814800">
        <w:rPr>
          <w:rFonts w:asciiTheme="minorHAnsi" w:hAnsiTheme="minorHAnsi" w:cstheme="minorHAnsi"/>
          <w:sz w:val="22"/>
          <w:szCs w:val="22"/>
        </w:rPr>
        <w:t xml:space="preserve"> and</w:t>
      </w:r>
      <w:r w:rsidR="0048321D">
        <w:rPr>
          <w:rFonts w:asciiTheme="minorHAnsi" w:hAnsiTheme="minorHAnsi" w:cstheme="minorHAnsi"/>
          <w:sz w:val="22"/>
          <w:szCs w:val="22"/>
        </w:rPr>
        <w:t xml:space="preserve"> special education</w:t>
      </w:r>
      <w:r w:rsidR="00C95D1F" w:rsidRPr="00191D05">
        <w:rPr>
          <w:rFonts w:asciiTheme="minorHAnsi" w:hAnsiTheme="minorHAnsi" w:cstheme="minorHAnsi"/>
          <w:sz w:val="22"/>
          <w:szCs w:val="22"/>
        </w:rPr>
        <w:t xml:space="preserve">. </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150650" w:rsidRPr="00191D05" w:rsidRDefault="00150650"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In addition to examining initiatives in schools nationwide, we also will statistically compare </w:t>
      </w:r>
      <w:r w:rsidR="00635B45" w:rsidRPr="00191D05">
        <w:rPr>
          <w:rFonts w:asciiTheme="minorHAnsi" w:hAnsiTheme="minorHAnsi" w:cstheme="minorHAnsi"/>
          <w:sz w:val="22"/>
          <w:szCs w:val="22"/>
        </w:rPr>
        <w:t xml:space="preserve">policy </w:t>
      </w:r>
      <w:r w:rsidRPr="00191D05">
        <w:rPr>
          <w:rFonts w:asciiTheme="minorHAnsi" w:hAnsiTheme="minorHAnsi" w:cstheme="minorHAnsi"/>
          <w:sz w:val="22"/>
          <w:szCs w:val="22"/>
        </w:rPr>
        <w:t xml:space="preserve">implementation by </w:t>
      </w:r>
      <w:r w:rsidRPr="00191D05">
        <w:rPr>
          <w:rFonts w:asciiTheme="minorHAnsi" w:hAnsiTheme="minorHAnsi" w:cstheme="minorHAnsi"/>
          <w:b/>
          <w:sz w:val="22"/>
          <w:szCs w:val="22"/>
        </w:rPr>
        <w:t xml:space="preserve">school Title I status, school poverty level, and the cross-classification of Title I and poverty status </w:t>
      </w:r>
      <w:r w:rsidRPr="00191D05">
        <w:rPr>
          <w:rFonts w:asciiTheme="minorHAnsi" w:hAnsiTheme="minorHAnsi" w:cstheme="minorHAnsi"/>
          <w:sz w:val="22"/>
          <w:szCs w:val="22"/>
        </w:rPr>
        <w:t>(high-poverty Title I schools, low-/medium-poverty Title I schools, and non-Title I schools).</w:t>
      </w:r>
      <w:r w:rsidR="006E3846" w:rsidRPr="00191D05">
        <w:rPr>
          <w:rStyle w:val="FootnoteReference"/>
          <w:rFonts w:asciiTheme="minorHAnsi" w:hAnsiTheme="minorHAnsi" w:cstheme="minorHAnsi"/>
          <w:sz w:val="22"/>
          <w:szCs w:val="22"/>
        </w:rPr>
        <w:footnoteReference w:id="3"/>
      </w:r>
      <w:r w:rsidRPr="00191D05">
        <w:rPr>
          <w:rFonts w:asciiTheme="minorHAnsi" w:hAnsiTheme="minorHAnsi" w:cstheme="minorHAnsi"/>
          <w:sz w:val="22"/>
          <w:szCs w:val="22"/>
        </w:rPr>
        <w:t xml:space="preserve"> The school sample is not limited to Title I schools.  While a key part of the study focuses on initiatives promoted by Title I, the study is not looking exclusively at initiatives funded by Title I. Furthermore, non-Title I schools may benefit from professional development funded by district Title II funds. In addition, we anticipate that implementation status and types of initiatives may vary by school grade span (elementary, middle, and high schools). For example,</w:t>
      </w:r>
      <w:r w:rsidR="00F207DC">
        <w:rPr>
          <w:rFonts w:asciiTheme="minorHAnsi" w:hAnsiTheme="minorHAnsi" w:cstheme="minorHAnsi"/>
          <w:sz w:val="22"/>
          <w:szCs w:val="22"/>
        </w:rPr>
        <w:t xml:space="preserve"> </w:t>
      </w:r>
      <w:r w:rsidR="00A17EAE">
        <w:rPr>
          <w:rFonts w:asciiTheme="minorHAnsi" w:hAnsiTheme="minorHAnsi" w:cstheme="minorHAnsi"/>
          <w:sz w:val="22"/>
          <w:szCs w:val="22"/>
        </w:rPr>
        <w:t>implementation of state content standards and aligned assessments</w:t>
      </w:r>
      <w:r w:rsidR="00E86A96">
        <w:rPr>
          <w:rFonts w:asciiTheme="minorHAnsi" w:hAnsiTheme="minorHAnsi" w:cstheme="minorHAnsi"/>
          <w:sz w:val="22"/>
          <w:szCs w:val="22"/>
        </w:rPr>
        <w:t>,</w:t>
      </w:r>
      <w:r w:rsidR="00A17EAE">
        <w:rPr>
          <w:rFonts w:asciiTheme="minorHAnsi" w:hAnsiTheme="minorHAnsi" w:cstheme="minorHAnsi"/>
          <w:sz w:val="22"/>
          <w:szCs w:val="22"/>
        </w:rPr>
        <w:t xml:space="preserve"> as well as responses to accountability systems</w:t>
      </w:r>
      <w:r w:rsidR="00E86A96">
        <w:rPr>
          <w:rFonts w:asciiTheme="minorHAnsi" w:hAnsiTheme="minorHAnsi" w:cstheme="minorHAnsi"/>
          <w:sz w:val="22"/>
          <w:szCs w:val="22"/>
        </w:rPr>
        <w:t>,</w:t>
      </w:r>
      <w:r w:rsidR="00A17EAE">
        <w:rPr>
          <w:rFonts w:asciiTheme="minorHAnsi" w:hAnsiTheme="minorHAnsi" w:cstheme="minorHAnsi"/>
          <w:sz w:val="22"/>
          <w:szCs w:val="22"/>
        </w:rPr>
        <w:t xml:space="preserve"> likely differ</w:t>
      </w:r>
      <w:r w:rsidR="009A1C39">
        <w:rPr>
          <w:rFonts w:asciiTheme="minorHAnsi" w:hAnsiTheme="minorHAnsi" w:cstheme="minorHAnsi"/>
          <w:sz w:val="22"/>
          <w:szCs w:val="22"/>
        </w:rPr>
        <w:t>s</w:t>
      </w:r>
      <w:r w:rsidR="00E86A96">
        <w:rPr>
          <w:rFonts w:asciiTheme="minorHAnsi" w:hAnsiTheme="minorHAnsi" w:cstheme="minorHAnsi"/>
          <w:sz w:val="22"/>
          <w:szCs w:val="22"/>
        </w:rPr>
        <w:t xml:space="preserve"> by grade level. </w:t>
      </w:r>
      <w:r w:rsidRPr="00191D05">
        <w:rPr>
          <w:rFonts w:asciiTheme="minorHAnsi" w:hAnsiTheme="minorHAnsi" w:cstheme="minorHAnsi"/>
          <w:sz w:val="22"/>
          <w:szCs w:val="22"/>
        </w:rPr>
        <w:t>As a result, we will look for differences between Title I and non-Titl</w:t>
      </w:r>
      <w:r w:rsidR="00441DB5">
        <w:rPr>
          <w:rFonts w:asciiTheme="minorHAnsi" w:hAnsiTheme="minorHAnsi" w:cstheme="minorHAnsi"/>
          <w:sz w:val="22"/>
          <w:szCs w:val="22"/>
        </w:rPr>
        <w:t xml:space="preserve">e I schools within grade span. </w:t>
      </w:r>
      <w:r w:rsidRPr="00191D05">
        <w:rPr>
          <w:rFonts w:asciiTheme="minorHAnsi" w:hAnsiTheme="minorHAnsi" w:cstheme="minorHAnsi"/>
          <w:sz w:val="22"/>
          <w:szCs w:val="22"/>
        </w:rPr>
        <w:t xml:space="preserve">There is variation in the poverty levels of Title I schools, with </w:t>
      </w:r>
      <w:r w:rsidR="00D51BCD">
        <w:rPr>
          <w:rFonts w:asciiTheme="minorHAnsi" w:hAnsiTheme="minorHAnsi" w:cstheme="minorHAnsi"/>
          <w:sz w:val="22"/>
          <w:szCs w:val="22"/>
        </w:rPr>
        <w:t>33.3%</w:t>
      </w:r>
      <w:r w:rsidRPr="00191D05">
        <w:rPr>
          <w:rFonts w:asciiTheme="minorHAnsi" w:hAnsiTheme="minorHAnsi" w:cstheme="minorHAnsi"/>
          <w:sz w:val="22"/>
          <w:szCs w:val="22"/>
        </w:rPr>
        <w:t xml:space="preserve"> percent of Title I schools considered high-poverty schools.</w:t>
      </w:r>
      <w:r w:rsidRPr="00191D05">
        <w:rPr>
          <w:rStyle w:val="FootnoteReference"/>
          <w:rFonts w:asciiTheme="minorHAnsi" w:hAnsiTheme="minorHAnsi" w:cstheme="minorHAnsi"/>
          <w:sz w:val="22"/>
          <w:szCs w:val="22"/>
        </w:rPr>
        <w:footnoteReference w:id="4"/>
      </w:r>
      <w:r w:rsidRPr="00191D05">
        <w:rPr>
          <w:rFonts w:asciiTheme="minorHAnsi" w:hAnsiTheme="minorHAnsi" w:cstheme="minorHAnsi"/>
          <w:sz w:val="22"/>
          <w:szCs w:val="22"/>
        </w:rPr>
        <w:t xml:space="preserve"> Our analysis will examine whether implementation of initiatives is different in the neediest Title I schools</w:t>
      </w:r>
    </w:p>
    <w:p w:rsidR="00150650" w:rsidRPr="00191D05" w:rsidRDefault="00150650" w:rsidP="00C95D1F">
      <w:pPr>
        <w:pStyle w:val="P1-StandPara"/>
        <w:spacing w:line="240" w:lineRule="auto"/>
        <w:ind w:firstLine="0"/>
        <w:jc w:val="left"/>
        <w:rPr>
          <w:rFonts w:asciiTheme="minorHAnsi" w:hAnsiTheme="minorHAnsi" w:cstheme="minorHAnsi"/>
          <w:sz w:val="22"/>
          <w:szCs w:val="22"/>
        </w:rPr>
      </w:pPr>
    </w:p>
    <w:p w:rsidR="00C95D1F" w:rsidRPr="00191D05" w:rsidRDefault="00150650"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We will also implement a “minimax” sample</w:t>
      </w:r>
      <w:r w:rsidR="00441DB5">
        <w:rPr>
          <w:rFonts w:asciiTheme="minorHAnsi" w:hAnsiTheme="minorHAnsi" w:cstheme="minorHAnsi"/>
          <w:sz w:val="22"/>
          <w:szCs w:val="22"/>
        </w:rPr>
        <w:t xml:space="preserve"> design for the school sample. </w:t>
      </w:r>
      <w:r w:rsidRPr="00191D05">
        <w:rPr>
          <w:rFonts w:asciiTheme="minorHAnsi" w:hAnsiTheme="minorHAnsi" w:cstheme="minorHAnsi"/>
          <w:sz w:val="22"/>
          <w:szCs w:val="22"/>
        </w:rPr>
        <w:t>This will balance between the needs to produce efficient student-weighted estimates and effici</w:t>
      </w:r>
      <w:r w:rsidR="00441DB5">
        <w:rPr>
          <w:rFonts w:asciiTheme="minorHAnsi" w:hAnsiTheme="minorHAnsi" w:cstheme="minorHAnsi"/>
          <w:sz w:val="22"/>
          <w:szCs w:val="22"/>
        </w:rPr>
        <w:t xml:space="preserve">ent school-weighted estimates. </w:t>
      </w:r>
      <w:r w:rsidR="00C95D1F" w:rsidRPr="00191D05">
        <w:rPr>
          <w:rFonts w:asciiTheme="minorHAnsi" w:hAnsiTheme="minorHAnsi" w:cstheme="minorHAnsi"/>
          <w:sz w:val="22"/>
          <w:szCs w:val="22"/>
        </w:rPr>
        <w:t>To construct the sampling frame, we will use data from the C</w:t>
      </w:r>
      <w:r w:rsidR="00200717" w:rsidRPr="00191D05">
        <w:rPr>
          <w:rFonts w:asciiTheme="minorHAnsi" w:hAnsiTheme="minorHAnsi" w:cstheme="minorHAnsi"/>
          <w:sz w:val="22"/>
          <w:szCs w:val="22"/>
        </w:rPr>
        <w:t>CD.</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5E6505"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lastRenderedPageBreak/>
        <w:t>We will draw a sample of 1,300 schools nested with</w:t>
      </w:r>
      <w:r w:rsidR="00B0762D" w:rsidRPr="00191D05">
        <w:rPr>
          <w:rFonts w:asciiTheme="minorHAnsi" w:hAnsiTheme="minorHAnsi" w:cstheme="minorHAnsi"/>
          <w:sz w:val="22"/>
          <w:szCs w:val="22"/>
        </w:rPr>
        <w:t>in</w:t>
      </w:r>
      <w:r w:rsidRPr="00191D05">
        <w:rPr>
          <w:rFonts w:asciiTheme="minorHAnsi" w:hAnsiTheme="minorHAnsi" w:cstheme="minorHAnsi"/>
          <w:sz w:val="22"/>
          <w:szCs w:val="22"/>
        </w:rPr>
        <w:t xml:space="preserve"> the nationally representative sample of 5</w:t>
      </w:r>
      <w:r w:rsidR="00200717" w:rsidRPr="00191D05">
        <w:rPr>
          <w:rFonts w:asciiTheme="minorHAnsi" w:hAnsiTheme="minorHAnsi" w:cstheme="minorHAnsi"/>
          <w:sz w:val="22"/>
          <w:szCs w:val="22"/>
        </w:rPr>
        <w:t>70</w:t>
      </w:r>
      <w:r w:rsidRPr="00191D05">
        <w:rPr>
          <w:rFonts w:asciiTheme="minorHAnsi" w:hAnsiTheme="minorHAnsi" w:cstheme="minorHAnsi"/>
          <w:sz w:val="22"/>
          <w:szCs w:val="22"/>
        </w:rPr>
        <w:t xml:space="preserve"> school districts. (The</w:t>
      </w:r>
      <w:r w:rsidR="00441DB5">
        <w:rPr>
          <w:rFonts w:asciiTheme="minorHAnsi" w:hAnsiTheme="minorHAnsi" w:cstheme="minorHAnsi"/>
          <w:sz w:val="22"/>
          <w:szCs w:val="22"/>
        </w:rPr>
        <w:t xml:space="preserve"> universe of schools is </w:t>
      </w:r>
      <w:r w:rsidR="00BB7CBA">
        <w:rPr>
          <w:rFonts w:asciiTheme="minorHAnsi" w:hAnsiTheme="minorHAnsi" w:cstheme="minorHAnsi"/>
          <w:sz w:val="22"/>
          <w:szCs w:val="22"/>
        </w:rPr>
        <w:t>92,149</w:t>
      </w:r>
      <w:r w:rsidRPr="00191D05">
        <w:rPr>
          <w:rFonts w:asciiTheme="minorHAnsi" w:hAnsiTheme="minorHAnsi" w:cstheme="minorHAnsi"/>
          <w:sz w:val="22"/>
          <w:szCs w:val="22"/>
        </w:rPr>
        <w:t xml:space="preserve"> schools.)</w:t>
      </w:r>
      <w:r w:rsidR="009372AB" w:rsidRPr="00191D05">
        <w:rPr>
          <w:rFonts w:asciiTheme="minorHAnsi" w:hAnsiTheme="minorHAnsi" w:cstheme="minorHAnsi"/>
          <w:sz w:val="22"/>
          <w:szCs w:val="22"/>
        </w:rPr>
        <w:t xml:space="preserve"> See Table B-</w:t>
      </w:r>
      <w:r w:rsidR="00101AC2" w:rsidRPr="00191D05">
        <w:rPr>
          <w:rFonts w:asciiTheme="minorHAnsi" w:hAnsiTheme="minorHAnsi" w:cstheme="minorHAnsi"/>
          <w:sz w:val="22"/>
          <w:szCs w:val="22"/>
        </w:rPr>
        <w:t>5 in section B.2</w:t>
      </w:r>
      <w:r w:rsidR="00DE4F8D">
        <w:rPr>
          <w:rFonts w:asciiTheme="minorHAnsi" w:hAnsiTheme="minorHAnsi" w:cstheme="minorHAnsi"/>
          <w:sz w:val="22"/>
          <w:szCs w:val="22"/>
        </w:rPr>
        <w:t>.2.3</w:t>
      </w:r>
      <w:r w:rsidR="00101AC2" w:rsidRPr="00191D05">
        <w:rPr>
          <w:rFonts w:asciiTheme="minorHAnsi" w:hAnsiTheme="minorHAnsi" w:cstheme="minorHAnsi"/>
          <w:sz w:val="22"/>
          <w:szCs w:val="22"/>
        </w:rPr>
        <w:t xml:space="preserve"> for the universe counts by stratification classification.</w:t>
      </w:r>
    </w:p>
    <w:p w:rsidR="005E6505" w:rsidRPr="00191D05" w:rsidRDefault="005E6505" w:rsidP="00C95D1F">
      <w:pPr>
        <w:pStyle w:val="P1-StandPara"/>
        <w:spacing w:line="240" w:lineRule="auto"/>
        <w:ind w:firstLine="0"/>
        <w:jc w:val="left"/>
        <w:rPr>
          <w:rFonts w:asciiTheme="minorHAnsi" w:hAnsiTheme="minorHAnsi" w:cstheme="minorHAnsi"/>
          <w:sz w:val="22"/>
          <w:szCs w:val="22"/>
        </w:rPr>
      </w:pPr>
    </w:p>
    <w:p w:rsidR="00C95D1F" w:rsidRPr="00191D05" w:rsidRDefault="004256DE" w:rsidP="003939D9">
      <w:pPr>
        <w:pStyle w:val="Heading2"/>
        <w:rPr>
          <w:rFonts w:asciiTheme="minorHAnsi" w:hAnsiTheme="minorHAnsi" w:cstheme="minorHAnsi"/>
        </w:rPr>
      </w:pPr>
      <w:bookmarkStart w:id="12" w:name="_Toc328375760"/>
      <w:r w:rsidRPr="00191D05">
        <w:rPr>
          <w:rFonts w:asciiTheme="minorHAnsi" w:hAnsiTheme="minorHAnsi" w:cstheme="minorHAnsi"/>
        </w:rPr>
        <w:t>B.1.4.</w:t>
      </w:r>
      <w:r w:rsidRPr="00191D05">
        <w:rPr>
          <w:rFonts w:asciiTheme="minorHAnsi" w:hAnsiTheme="minorHAnsi" w:cstheme="minorHAnsi"/>
        </w:rPr>
        <w:tab/>
      </w:r>
      <w:r w:rsidR="00200717" w:rsidRPr="00191D05">
        <w:rPr>
          <w:rFonts w:asciiTheme="minorHAnsi" w:hAnsiTheme="minorHAnsi" w:cstheme="minorHAnsi"/>
        </w:rPr>
        <w:t>Teacher Sample</w:t>
      </w:r>
      <w:bookmarkEnd w:id="12"/>
    </w:p>
    <w:p w:rsidR="00C95D1F" w:rsidRDefault="00C95D1F" w:rsidP="00C95D1F">
      <w:pPr>
        <w:pStyle w:val="P1-StandPara"/>
        <w:spacing w:line="240" w:lineRule="auto"/>
        <w:ind w:firstLine="0"/>
        <w:jc w:val="left"/>
        <w:rPr>
          <w:rFonts w:asciiTheme="minorHAnsi" w:hAnsiTheme="minorHAnsi" w:cstheme="minorHAnsi"/>
          <w:sz w:val="22"/>
          <w:szCs w:val="22"/>
        </w:rPr>
      </w:pPr>
    </w:p>
    <w:p w:rsidR="00195552" w:rsidRDefault="00913A6F" w:rsidP="00913A6F">
      <w:pPr>
        <w:rPr>
          <w:rFonts w:asciiTheme="minorHAnsi" w:hAnsiTheme="minorHAnsi"/>
          <w:sz w:val="22"/>
          <w:szCs w:val="22"/>
        </w:rPr>
      </w:pPr>
      <w:r w:rsidRPr="00913A6F">
        <w:rPr>
          <w:rFonts w:asciiTheme="minorHAnsi" w:hAnsiTheme="minorHAnsi"/>
          <w:sz w:val="22"/>
          <w:szCs w:val="22"/>
        </w:rPr>
        <w:t>A nationally representative sample of teachers who teach core academic subjects and spec</w:t>
      </w:r>
      <w:r w:rsidR="00C77DDA">
        <w:rPr>
          <w:rFonts w:asciiTheme="minorHAnsi" w:hAnsiTheme="minorHAnsi"/>
          <w:sz w:val="22"/>
          <w:szCs w:val="22"/>
        </w:rPr>
        <w:t>ial education will be selected.</w:t>
      </w:r>
      <w:r w:rsidRPr="00913A6F">
        <w:rPr>
          <w:rFonts w:asciiTheme="minorHAnsi" w:hAnsiTheme="minorHAnsi"/>
          <w:sz w:val="22"/>
          <w:szCs w:val="22"/>
        </w:rPr>
        <w:t xml:space="preserve"> In limiting the sample to these types of teachers, the sample will include teachers most likely to be affected by the various initiatives and programs promoted by Title I an</w:t>
      </w:r>
      <w:r w:rsidR="00C77DDA">
        <w:rPr>
          <w:rFonts w:asciiTheme="minorHAnsi" w:hAnsiTheme="minorHAnsi"/>
          <w:sz w:val="22"/>
          <w:szCs w:val="22"/>
        </w:rPr>
        <w:t>d the ESEA Flexibility waivers.</w:t>
      </w:r>
      <w:r w:rsidRPr="00913A6F">
        <w:rPr>
          <w:rFonts w:asciiTheme="minorHAnsi" w:hAnsiTheme="minorHAnsi"/>
          <w:sz w:val="22"/>
          <w:szCs w:val="22"/>
        </w:rPr>
        <w:t xml:space="preserve"> In addition, we believe there will be considerable interest in the responses of teachers who teach </w:t>
      </w:r>
      <w:r w:rsidR="00415A86">
        <w:rPr>
          <w:rFonts w:asciiTheme="minorHAnsi" w:hAnsiTheme="minorHAnsi"/>
          <w:sz w:val="22"/>
          <w:szCs w:val="22"/>
        </w:rPr>
        <w:t xml:space="preserve">any </w:t>
      </w:r>
      <w:r w:rsidRPr="00913A6F">
        <w:rPr>
          <w:rFonts w:asciiTheme="minorHAnsi" w:hAnsiTheme="minorHAnsi"/>
          <w:sz w:val="22"/>
          <w:szCs w:val="22"/>
        </w:rPr>
        <w:t>classes in which students are tested for accountability requirements for ESEA</w:t>
      </w:r>
      <w:r>
        <w:rPr>
          <w:rFonts w:asciiTheme="minorHAnsi" w:hAnsiTheme="minorHAnsi"/>
          <w:sz w:val="22"/>
          <w:szCs w:val="22"/>
        </w:rPr>
        <w:t xml:space="preserve"> </w:t>
      </w:r>
      <w:r w:rsidRPr="00191D05">
        <w:rPr>
          <w:rStyle w:val="FootnoteReference"/>
          <w:rFonts w:asciiTheme="minorHAnsi" w:hAnsiTheme="minorHAnsi" w:cstheme="minorHAnsi"/>
          <w:sz w:val="22"/>
          <w:szCs w:val="22"/>
        </w:rPr>
        <w:footnoteReference w:id="5"/>
      </w:r>
      <w:r w:rsidRPr="00913A6F">
        <w:rPr>
          <w:rFonts w:asciiTheme="minorHAnsi" w:hAnsiTheme="minorHAnsi"/>
          <w:sz w:val="22"/>
          <w:szCs w:val="22"/>
        </w:rPr>
        <w:t xml:space="preserve"> as they have been the focus of the federal accountability system. These teachers also are most likely to be affected by improved measures of educator effectiveness based on student growth. Teachers in these subjects and grades are also the most likely to be affected by state-set  achievable annual measurable objectives (AMOs) promoted by the ESEA Flexibility requests, and will most likely receive student growth data for use in improving practice and differentiating instruction (U.S. Department of Education, 2</w:t>
      </w:r>
      <w:r w:rsidR="00C77DDA">
        <w:rPr>
          <w:rFonts w:asciiTheme="minorHAnsi" w:hAnsiTheme="minorHAnsi"/>
          <w:sz w:val="22"/>
          <w:szCs w:val="22"/>
        </w:rPr>
        <w:t xml:space="preserve">011). </w:t>
      </w:r>
      <w:r w:rsidRPr="00913A6F">
        <w:rPr>
          <w:rFonts w:asciiTheme="minorHAnsi" w:hAnsiTheme="minorHAnsi"/>
          <w:sz w:val="22"/>
          <w:szCs w:val="22"/>
        </w:rPr>
        <w:t>By including all teachers of core academic subjects, the study can compare the experiences of teachers whose students are tested for ESEA accountability with experiences from teachers of other comparable core subjects who are not as likely to be direct</w:t>
      </w:r>
      <w:r w:rsidR="00C77DDA">
        <w:rPr>
          <w:rFonts w:asciiTheme="minorHAnsi" w:hAnsiTheme="minorHAnsi"/>
          <w:sz w:val="22"/>
          <w:szCs w:val="22"/>
        </w:rPr>
        <w:t>ly affected by these policies.</w:t>
      </w:r>
    </w:p>
    <w:p w:rsidR="00195552" w:rsidRDefault="00195552" w:rsidP="00913A6F">
      <w:pPr>
        <w:rPr>
          <w:rFonts w:asciiTheme="minorHAnsi" w:hAnsiTheme="minorHAnsi"/>
          <w:sz w:val="22"/>
          <w:szCs w:val="22"/>
        </w:rPr>
      </w:pPr>
    </w:p>
    <w:p w:rsidR="00913A6F" w:rsidRPr="00913A6F" w:rsidRDefault="00913A6F" w:rsidP="00913A6F">
      <w:pPr>
        <w:rPr>
          <w:rFonts w:asciiTheme="minorHAnsi" w:hAnsiTheme="minorHAnsi"/>
          <w:sz w:val="22"/>
          <w:szCs w:val="22"/>
        </w:rPr>
      </w:pPr>
      <w:r w:rsidRPr="00913A6F">
        <w:rPr>
          <w:rFonts w:asciiTheme="minorHAnsi" w:hAnsiTheme="minorHAnsi"/>
          <w:sz w:val="22"/>
          <w:szCs w:val="22"/>
        </w:rPr>
        <w:t xml:space="preserve">The sample will thus allow statistical comparisons of </w:t>
      </w:r>
      <w:r w:rsidRPr="00913A6F">
        <w:rPr>
          <w:rFonts w:asciiTheme="minorHAnsi" w:hAnsiTheme="minorHAnsi"/>
          <w:b/>
          <w:bCs/>
          <w:sz w:val="22"/>
          <w:szCs w:val="22"/>
        </w:rPr>
        <w:t>ESEA-tested and non-ESEA-tested teachers</w:t>
      </w:r>
      <w:r w:rsidRPr="00913A6F">
        <w:rPr>
          <w:rFonts w:asciiTheme="minorHAnsi" w:hAnsiTheme="minorHAnsi"/>
          <w:sz w:val="22"/>
          <w:szCs w:val="22"/>
        </w:rPr>
        <w:t xml:space="preserve"> by school grade span on such topics as teachers’ use of student achievement, and especially growth in achievement, for evaluation, accountability, and practice improvement.</w:t>
      </w:r>
      <w:r w:rsidR="00415A86">
        <w:rPr>
          <w:rStyle w:val="FootnoteReference"/>
          <w:rFonts w:asciiTheme="minorHAnsi" w:hAnsiTheme="minorHAnsi"/>
          <w:sz w:val="22"/>
          <w:szCs w:val="22"/>
        </w:rPr>
        <w:footnoteReference w:id="6"/>
      </w:r>
      <w:r w:rsidRPr="00913A6F">
        <w:rPr>
          <w:rFonts w:asciiTheme="minorHAnsi" w:hAnsiTheme="minorHAnsi"/>
          <w:sz w:val="22"/>
          <w:szCs w:val="22"/>
        </w:rPr>
        <w:t xml:space="preserve">  Special education teachers are included in the sample because they are also expected to teach core subjects to students who are an important subgroup in both ESEA accountability measures and the states AMOs under ESEA Flexibility waivers.  </w:t>
      </w:r>
    </w:p>
    <w:p w:rsidR="00913A6F" w:rsidRPr="00913A6F" w:rsidRDefault="00913A6F" w:rsidP="00913A6F">
      <w:pPr>
        <w:rPr>
          <w:rFonts w:asciiTheme="minorHAnsi" w:hAnsiTheme="minorHAnsi"/>
          <w:sz w:val="22"/>
          <w:szCs w:val="22"/>
        </w:rPr>
      </w:pPr>
    </w:p>
    <w:p w:rsidR="00635B45"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The teacher sample will be a three-stage sample, nested within sampled districts and schools. This will provide unbiased estimators of teacher characteristics. The sample will be drawn from a comprehensive list of teachers </w:t>
      </w:r>
      <w:r w:rsidR="0048321D">
        <w:rPr>
          <w:rFonts w:asciiTheme="minorHAnsi" w:hAnsiTheme="minorHAnsi" w:cstheme="minorHAnsi"/>
          <w:sz w:val="22"/>
          <w:szCs w:val="22"/>
        </w:rPr>
        <w:t xml:space="preserve">who teach core academic subjects </w:t>
      </w:r>
      <w:r w:rsidR="00814800">
        <w:rPr>
          <w:rFonts w:asciiTheme="minorHAnsi" w:hAnsiTheme="minorHAnsi" w:cstheme="minorHAnsi"/>
          <w:sz w:val="22"/>
          <w:szCs w:val="22"/>
        </w:rPr>
        <w:t>and</w:t>
      </w:r>
      <w:r w:rsidR="0048321D">
        <w:rPr>
          <w:rFonts w:asciiTheme="minorHAnsi" w:hAnsiTheme="minorHAnsi" w:cstheme="minorHAnsi"/>
          <w:sz w:val="22"/>
          <w:szCs w:val="22"/>
        </w:rPr>
        <w:t xml:space="preserve"> special education </w:t>
      </w:r>
      <w:r w:rsidRPr="00191D05">
        <w:rPr>
          <w:rFonts w:asciiTheme="minorHAnsi" w:hAnsiTheme="minorHAnsi" w:cstheme="minorHAnsi"/>
          <w:sz w:val="22"/>
          <w:szCs w:val="22"/>
        </w:rPr>
        <w:t xml:space="preserve">provided to us from each sampled school. </w:t>
      </w:r>
      <w:r w:rsidR="00814800">
        <w:rPr>
          <w:rStyle w:val="FootnoteReference"/>
          <w:rFonts w:asciiTheme="minorHAnsi" w:hAnsiTheme="minorHAnsi" w:cstheme="minorHAnsi"/>
          <w:sz w:val="22"/>
          <w:szCs w:val="22"/>
        </w:rPr>
        <w:footnoteReference w:id="7"/>
      </w:r>
    </w:p>
    <w:p w:rsidR="00635B45" w:rsidRPr="00191D05" w:rsidRDefault="00635B45" w:rsidP="00C95D1F">
      <w:pPr>
        <w:pStyle w:val="P1-StandPara"/>
        <w:spacing w:line="240" w:lineRule="auto"/>
        <w:ind w:firstLine="0"/>
        <w:jc w:val="left"/>
        <w:rPr>
          <w:rFonts w:asciiTheme="minorHAnsi" w:hAnsiTheme="minorHAnsi" w:cstheme="minorHAnsi"/>
          <w:sz w:val="22"/>
          <w:szCs w:val="22"/>
        </w:rPr>
      </w:pPr>
    </w:p>
    <w:p w:rsidR="00635B45" w:rsidRPr="00191D05" w:rsidRDefault="00635B45" w:rsidP="00635B45">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Our sample will </w:t>
      </w:r>
      <w:r w:rsidR="009C4FFF">
        <w:rPr>
          <w:rFonts w:asciiTheme="minorHAnsi" w:hAnsiTheme="minorHAnsi" w:cstheme="minorHAnsi"/>
          <w:sz w:val="22"/>
          <w:szCs w:val="22"/>
        </w:rPr>
        <w:t>include</w:t>
      </w:r>
      <w:r w:rsidRPr="00191D05">
        <w:rPr>
          <w:rFonts w:asciiTheme="minorHAnsi" w:hAnsiTheme="minorHAnsi" w:cstheme="minorHAnsi"/>
          <w:sz w:val="22"/>
          <w:szCs w:val="22"/>
        </w:rPr>
        <w:t xml:space="preserve"> sufficient numbers of teachers per district and school to allow examination of the relationship between implementation of various initiatives promoted by Title I and Title II as described by principals and district officials and teachers’ reports of their experiences and responses. For example, we may examine </w:t>
      </w:r>
      <w:r w:rsidR="00A17EAE">
        <w:rPr>
          <w:rFonts w:asciiTheme="minorHAnsi" w:hAnsiTheme="minorHAnsi" w:cstheme="minorHAnsi"/>
          <w:sz w:val="22"/>
          <w:szCs w:val="22"/>
        </w:rPr>
        <w:t>whether teachers in states that provide more extensive support for state content standards are more likely to report using the state content standards in their classrooms than teachers in other states.</w:t>
      </w:r>
      <w:r w:rsidRPr="00191D05">
        <w:rPr>
          <w:rFonts w:asciiTheme="minorHAnsi" w:hAnsiTheme="minorHAnsi" w:cstheme="minorHAnsi"/>
          <w:sz w:val="22"/>
          <w:szCs w:val="22"/>
        </w:rPr>
        <w:t xml:space="preserve"> </w:t>
      </w:r>
    </w:p>
    <w:p w:rsidR="00635B45" w:rsidRPr="00191D05" w:rsidRDefault="00635B45" w:rsidP="00C95D1F">
      <w:pPr>
        <w:pStyle w:val="P1-StandPara"/>
        <w:spacing w:line="240" w:lineRule="auto"/>
        <w:ind w:firstLine="0"/>
        <w:jc w:val="left"/>
        <w:rPr>
          <w:rFonts w:asciiTheme="minorHAnsi" w:hAnsiTheme="minorHAnsi" w:cstheme="minorHAnsi"/>
          <w:sz w:val="22"/>
          <w:szCs w:val="22"/>
        </w:rPr>
      </w:pPr>
    </w:p>
    <w:p w:rsidR="00AD2A2B" w:rsidRPr="00191D05" w:rsidRDefault="00AD2A2B" w:rsidP="00AD2A2B">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The study will use an approach similar to the teacher sampling in the NCES Schools and Staffing Survey (SASS) to determine the overall number of teachers to select from each sampled school. In general, the </w:t>
      </w:r>
      <w:r w:rsidRPr="00191D05">
        <w:rPr>
          <w:rFonts w:asciiTheme="minorHAnsi" w:hAnsiTheme="minorHAnsi" w:cstheme="minorHAnsi"/>
          <w:sz w:val="22"/>
          <w:szCs w:val="22"/>
        </w:rPr>
        <w:lastRenderedPageBreak/>
        <w:t xml:space="preserve">SASS approach sets a teacher sample size for each sampled school using the teacher roster count from the school and the school’s probability of selection, in such a way that yields a “self-weighting” sample (each teacher </w:t>
      </w:r>
      <w:r w:rsidR="0048321D">
        <w:rPr>
          <w:rFonts w:asciiTheme="minorHAnsi" w:hAnsiTheme="minorHAnsi" w:cstheme="minorHAnsi"/>
          <w:sz w:val="22"/>
          <w:szCs w:val="22"/>
        </w:rPr>
        <w:t xml:space="preserve">of core academic subjects or special education </w:t>
      </w:r>
      <w:r w:rsidRPr="00191D05">
        <w:rPr>
          <w:rFonts w:asciiTheme="minorHAnsi" w:hAnsiTheme="minorHAnsi" w:cstheme="minorHAnsi"/>
          <w:sz w:val="22"/>
          <w:szCs w:val="22"/>
        </w:rPr>
        <w:t>in each school has an equal probability of selection within the three major school subgroups (non-Title I, Title I high poverty, Title I low poverty)). Effectively</w:t>
      </w:r>
      <w:r w:rsidR="002F7A52">
        <w:rPr>
          <w:rFonts w:asciiTheme="minorHAnsi" w:hAnsiTheme="minorHAnsi" w:cstheme="minorHAnsi"/>
          <w:sz w:val="22"/>
          <w:szCs w:val="22"/>
        </w:rPr>
        <w:t>,</w:t>
      </w:r>
      <w:r w:rsidRPr="00191D05">
        <w:rPr>
          <w:rFonts w:asciiTheme="minorHAnsi" w:hAnsiTheme="minorHAnsi" w:cstheme="minorHAnsi"/>
          <w:sz w:val="22"/>
          <w:szCs w:val="22"/>
        </w:rPr>
        <w:t xml:space="preserve"> the teacher sample size is selected in a way that cancels out any oversampling or undersampling of the school given its teacher count, bringing the teacher probabilities back to equality across schools within each major school subgroup, to the extent possible. This avoids large differences in the weight given to individual teachers, differences which complicate estimating standard errors and can reduce stability of estimates.</w:t>
      </w:r>
    </w:p>
    <w:p w:rsidR="00AD2A2B" w:rsidRPr="00191D05" w:rsidRDefault="00AD2A2B" w:rsidP="00C95D1F">
      <w:pPr>
        <w:pStyle w:val="P1-StandPara"/>
        <w:spacing w:line="240" w:lineRule="auto"/>
        <w:ind w:firstLine="0"/>
        <w:jc w:val="left"/>
        <w:rPr>
          <w:rFonts w:asciiTheme="minorHAnsi" w:hAnsiTheme="minorHAnsi" w:cstheme="minorHAnsi"/>
          <w:sz w:val="22"/>
          <w:szCs w:val="22"/>
        </w:rPr>
      </w:pPr>
    </w:p>
    <w:p w:rsidR="00C95D1F" w:rsidRPr="00191D05" w:rsidRDefault="005E6505" w:rsidP="00C95D1F">
      <w:pPr>
        <w:pStyle w:val="APSANormal"/>
        <w:rPr>
          <w:rFonts w:asciiTheme="minorHAnsi" w:hAnsiTheme="minorHAnsi" w:cstheme="minorHAnsi"/>
          <w:sz w:val="22"/>
          <w:szCs w:val="22"/>
        </w:rPr>
      </w:pPr>
      <w:r w:rsidRPr="00191D05">
        <w:rPr>
          <w:rFonts w:asciiTheme="minorHAnsi" w:hAnsiTheme="minorHAnsi" w:cstheme="minorHAnsi"/>
          <w:sz w:val="22"/>
          <w:szCs w:val="22"/>
        </w:rPr>
        <w:t xml:space="preserve">We will draw a sample of 9,100 teachers </w:t>
      </w:r>
      <w:r w:rsidR="0048321D">
        <w:rPr>
          <w:rFonts w:asciiTheme="minorHAnsi" w:hAnsiTheme="minorHAnsi" w:cstheme="minorHAnsi"/>
          <w:sz w:val="22"/>
          <w:szCs w:val="22"/>
        </w:rPr>
        <w:t xml:space="preserve">of core academic subjects </w:t>
      </w:r>
      <w:r w:rsidR="004E6B75">
        <w:rPr>
          <w:rFonts w:asciiTheme="minorHAnsi" w:hAnsiTheme="minorHAnsi" w:cstheme="minorHAnsi"/>
          <w:sz w:val="22"/>
          <w:szCs w:val="22"/>
        </w:rPr>
        <w:t>and</w:t>
      </w:r>
      <w:r w:rsidR="0048321D">
        <w:rPr>
          <w:rFonts w:asciiTheme="minorHAnsi" w:hAnsiTheme="minorHAnsi" w:cstheme="minorHAnsi"/>
          <w:sz w:val="22"/>
          <w:szCs w:val="22"/>
        </w:rPr>
        <w:t xml:space="preserve"> special education </w:t>
      </w:r>
      <w:r w:rsidRPr="00191D05">
        <w:rPr>
          <w:rFonts w:asciiTheme="minorHAnsi" w:hAnsiTheme="minorHAnsi" w:cstheme="minorHAnsi"/>
          <w:sz w:val="22"/>
          <w:szCs w:val="22"/>
        </w:rPr>
        <w:t>from the 1,300 sampled schools—an average of seven teachers per sampled school.</w:t>
      </w:r>
      <w:r w:rsidR="009372AB" w:rsidRPr="00191D05">
        <w:rPr>
          <w:rFonts w:asciiTheme="minorHAnsi" w:hAnsiTheme="minorHAnsi" w:cstheme="minorHAnsi"/>
          <w:sz w:val="22"/>
          <w:szCs w:val="22"/>
        </w:rPr>
        <w:t xml:space="preserve"> See Table B</w:t>
      </w:r>
      <w:r w:rsidR="00C77DDA">
        <w:rPr>
          <w:rFonts w:asciiTheme="minorHAnsi" w:hAnsiTheme="minorHAnsi" w:cstheme="minorHAnsi"/>
          <w:sz w:val="22"/>
          <w:szCs w:val="22"/>
        </w:rPr>
        <w:t>-</w:t>
      </w:r>
      <w:r w:rsidR="00101AC2" w:rsidRPr="00191D05">
        <w:rPr>
          <w:rFonts w:asciiTheme="minorHAnsi" w:hAnsiTheme="minorHAnsi" w:cstheme="minorHAnsi"/>
          <w:sz w:val="22"/>
          <w:szCs w:val="22"/>
        </w:rPr>
        <w:t xml:space="preserve">9 in Section </w:t>
      </w:r>
      <w:r w:rsidR="009372AB" w:rsidRPr="00191D05">
        <w:rPr>
          <w:rFonts w:asciiTheme="minorHAnsi" w:hAnsiTheme="minorHAnsi" w:cstheme="minorHAnsi"/>
          <w:sz w:val="22"/>
          <w:szCs w:val="22"/>
        </w:rPr>
        <w:t>B.2 for the expected teacher sample size</w:t>
      </w:r>
      <w:r w:rsidR="00200717" w:rsidRPr="00191D05">
        <w:rPr>
          <w:rFonts w:asciiTheme="minorHAnsi" w:hAnsiTheme="minorHAnsi" w:cstheme="minorHAnsi"/>
          <w:sz w:val="22"/>
          <w:szCs w:val="22"/>
        </w:rPr>
        <w:t>s</w:t>
      </w:r>
      <w:r w:rsidR="009372AB" w:rsidRPr="00191D05">
        <w:rPr>
          <w:rFonts w:asciiTheme="minorHAnsi" w:hAnsiTheme="minorHAnsi" w:cstheme="minorHAnsi"/>
          <w:sz w:val="22"/>
          <w:szCs w:val="22"/>
        </w:rPr>
        <w:t xml:space="preserve"> by school classification.</w:t>
      </w:r>
    </w:p>
    <w:p w:rsidR="00101AC2" w:rsidRPr="00191D05" w:rsidRDefault="00101AC2" w:rsidP="00C95D1F">
      <w:pPr>
        <w:pStyle w:val="APSANormal"/>
        <w:rPr>
          <w:rFonts w:asciiTheme="minorHAnsi" w:hAnsiTheme="minorHAnsi" w:cstheme="minorHAnsi"/>
          <w:sz w:val="22"/>
          <w:szCs w:val="22"/>
        </w:rPr>
      </w:pPr>
    </w:p>
    <w:p w:rsidR="005E6505" w:rsidRPr="00191D05" w:rsidRDefault="00101AC2" w:rsidP="00363D06">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We expect all states and the District of Columbia to participate</w:t>
      </w:r>
      <w:r w:rsidR="00200717" w:rsidRPr="00191D05">
        <w:rPr>
          <w:rFonts w:asciiTheme="minorHAnsi" w:hAnsiTheme="minorHAnsi" w:cstheme="minorHAnsi"/>
          <w:sz w:val="22"/>
          <w:szCs w:val="22"/>
        </w:rPr>
        <w:t xml:space="preserve"> in the study</w:t>
      </w:r>
      <w:r w:rsidRPr="00191D05">
        <w:rPr>
          <w:rFonts w:asciiTheme="minorHAnsi" w:hAnsiTheme="minorHAnsi" w:cstheme="minorHAnsi"/>
          <w:sz w:val="22"/>
          <w:szCs w:val="22"/>
        </w:rPr>
        <w:t>. We expect to obtain at least an 85 p</w:t>
      </w:r>
      <w:r w:rsidR="00721A8A">
        <w:rPr>
          <w:rFonts w:asciiTheme="minorHAnsi" w:hAnsiTheme="minorHAnsi" w:cstheme="minorHAnsi"/>
          <w:sz w:val="22"/>
          <w:szCs w:val="22"/>
        </w:rPr>
        <w:t>ercent response rate from</w:t>
      </w:r>
      <w:r w:rsidRPr="00191D05">
        <w:rPr>
          <w:rFonts w:asciiTheme="minorHAnsi" w:hAnsiTheme="minorHAnsi" w:cstheme="minorHAnsi"/>
          <w:sz w:val="22"/>
          <w:szCs w:val="22"/>
        </w:rPr>
        <w:t xml:space="preserve"> distr</w:t>
      </w:r>
      <w:r w:rsidR="00721A8A">
        <w:rPr>
          <w:rFonts w:asciiTheme="minorHAnsi" w:hAnsiTheme="minorHAnsi" w:cstheme="minorHAnsi"/>
          <w:sz w:val="22"/>
          <w:szCs w:val="22"/>
        </w:rPr>
        <w:t>icts,</w:t>
      </w:r>
      <w:r w:rsidR="00B0762D" w:rsidRPr="00191D05">
        <w:rPr>
          <w:rFonts w:asciiTheme="minorHAnsi" w:hAnsiTheme="minorHAnsi" w:cstheme="minorHAnsi"/>
          <w:sz w:val="22"/>
          <w:szCs w:val="22"/>
        </w:rPr>
        <w:t xml:space="preserve"> schools</w:t>
      </w:r>
      <w:r w:rsidR="00721A8A">
        <w:rPr>
          <w:rFonts w:asciiTheme="minorHAnsi" w:hAnsiTheme="minorHAnsi" w:cstheme="minorHAnsi"/>
          <w:sz w:val="22"/>
          <w:szCs w:val="22"/>
        </w:rPr>
        <w:t>, and</w:t>
      </w:r>
      <w:r w:rsidRPr="00191D05">
        <w:rPr>
          <w:rFonts w:asciiTheme="minorHAnsi" w:hAnsiTheme="minorHAnsi" w:cstheme="minorHAnsi"/>
          <w:sz w:val="22"/>
          <w:szCs w:val="22"/>
        </w:rPr>
        <w:t xml:space="preserve"> teachers</w:t>
      </w:r>
      <w:r w:rsidR="00363D06" w:rsidRPr="00191D05">
        <w:rPr>
          <w:rFonts w:asciiTheme="minorHAnsi" w:hAnsiTheme="minorHAnsi" w:cstheme="minorHAnsi"/>
          <w:sz w:val="22"/>
          <w:szCs w:val="22"/>
        </w:rPr>
        <w:t>.</w:t>
      </w:r>
    </w:p>
    <w:p w:rsidR="00363D06" w:rsidRPr="00191D05" w:rsidRDefault="00363D06" w:rsidP="00363D06">
      <w:pPr>
        <w:pStyle w:val="P1-StandPara"/>
        <w:spacing w:line="240" w:lineRule="auto"/>
        <w:ind w:firstLine="0"/>
        <w:jc w:val="left"/>
        <w:rPr>
          <w:rFonts w:asciiTheme="minorHAnsi" w:hAnsiTheme="minorHAnsi" w:cstheme="minorHAnsi"/>
        </w:rPr>
      </w:pPr>
    </w:p>
    <w:p w:rsidR="00B0762D" w:rsidRPr="00191D05" w:rsidRDefault="005E6505" w:rsidP="00363D06">
      <w:pPr>
        <w:pStyle w:val="Heading1"/>
        <w:framePr w:wrap="notBeside"/>
        <w:rPr>
          <w:rFonts w:cstheme="minorHAnsi"/>
        </w:rPr>
      </w:pPr>
      <w:bookmarkStart w:id="13" w:name="_Toc328375761"/>
      <w:r w:rsidRPr="00191D05">
        <w:rPr>
          <w:rFonts w:cstheme="minorHAnsi"/>
        </w:rPr>
        <w:t>B.2</w:t>
      </w:r>
      <w:r w:rsidR="003447EF" w:rsidRPr="00191D05">
        <w:rPr>
          <w:rFonts w:cstheme="minorHAnsi"/>
        </w:rPr>
        <w:t>.</w:t>
      </w:r>
      <w:r w:rsidRPr="00191D05">
        <w:rPr>
          <w:rFonts w:cstheme="minorHAnsi"/>
        </w:rPr>
        <w:tab/>
        <w:t>I</w:t>
      </w:r>
      <w:r w:rsidR="00A32BEE" w:rsidRPr="00191D05">
        <w:rPr>
          <w:rFonts w:cstheme="minorHAnsi"/>
        </w:rPr>
        <w:t>nformation Collection Procedures</w:t>
      </w:r>
      <w:bookmarkEnd w:id="13"/>
    </w:p>
    <w:p w:rsidR="008751C0" w:rsidRPr="00191D05" w:rsidRDefault="00200717" w:rsidP="003939D9">
      <w:pPr>
        <w:pStyle w:val="Heading2"/>
        <w:rPr>
          <w:rFonts w:asciiTheme="minorHAnsi" w:hAnsiTheme="minorHAnsi" w:cstheme="minorHAnsi"/>
        </w:rPr>
      </w:pPr>
      <w:bookmarkStart w:id="14" w:name="_Toc328375762"/>
      <w:r w:rsidRPr="00191D05">
        <w:rPr>
          <w:rFonts w:asciiTheme="minorHAnsi" w:hAnsiTheme="minorHAnsi" w:cstheme="minorHAnsi"/>
        </w:rPr>
        <w:t>B.2.1.</w:t>
      </w:r>
      <w:r w:rsidRPr="00191D05">
        <w:rPr>
          <w:rFonts w:asciiTheme="minorHAnsi" w:hAnsiTheme="minorHAnsi" w:cstheme="minorHAnsi"/>
        </w:rPr>
        <w:tab/>
      </w:r>
      <w:r w:rsidR="008751C0" w:rsidRPr="00191D05">
        <w:rPr>
          <w:rFonts w:asciiTheme="minorHAnsi" w:hAnsiTheme="minorHAnsi" w:cstheme="minorHAnsi"/>
        </w:rPr>
        <w:t>Notification of the sample, recruitment and data collection</w:t>
      </w:r>
      <w:bookmarkEnd w:id="14"/>
      <w:r w:rsidR="008751C0" w:rsidRPr="00191D05">
        <w:rPr>
          <w:rFonts w:asciiTheme="minorHAnsi" w:hAnsiTheme="minorHAnsi" w:cstheme="minorHAnsi"/>
        </w:rPr>
        <w:t xml:space="preserve"> </w:t>
      </w:r>
    </w:p>
    <w:p w:rsidR="008751C0" w:rsidRPr="00191D05" w:rsidRDefault="008751C0" w:rsidP="008751C0">
      <w:pPr>
        <w:spacing w:line="240" w:lineRule="auto"/>
        <w:jc w:val="both"/>
        <w:rPr>
          <w:rFonts w:asciiTheme="minorHAnsi" w:hAnsiTheme="minorHAnsi" w:cstheme="minorHAnsi"/>
          <w:b/>
          <w:sz w:val="22"/>
          <w:szCs w:val="22"/>
        </w:rPr>
      </w:pPr>
    </w:p>
    <w:p w:rsidR="000F4A28"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b/>
          <w:sz w:val="22"/>
          <w:szCs w:val="22"/>
        </w:rPr>
        <w:t>Introduce the Study to State Education Agencies.</w:t>
      </w:r>
      <w:r w:rsidR="00C77DDA">
        <w:rPr>
          <w:rFonts w:asciiTheme="minorHAnsi" w:hAnsiTheme="minorHAnsi" w:cstheme="minorHAnsi"/>
          <w:sz w:val="22"/>
          <w:szCs w:val="22"/>
        </w:rPr>
        <w:t xml:space="preserve"> </w:t>
      </w:r>
      <w:r w:rsidRPr="00191D05">
        <w:rPr>
          <w:rFonts w:asciiTheme="minorHAnsi" w:hAnsiTheme="minorHAnsi" w:cstheme="minorHAnsi"/>
          <w:sz w:val="22"/>
          <w:szCs w:val="22"/>
        </w:rPr>
        <w:t xml:space="preserve">We will begin </w:t>
      </w:r>
      <w:r w:rsidR="00550F86">
        <w:rPr>
          <w:rFonts w:asciiTheme="minorHAnsi" w:hAnsiTheme="minorHAnsi" w:cstheme="minorHAnsi"/>
          <w:sz w:val="22"/>
          <w:szCs w:val="22"/>
        </w:rPr>
        <w:t>by sending the chief state school officer and the state Title I a</w:t>
      </w:r>
      <w:r w:rsidRPr="00191D05">
        <w:rPr>
          <w:rFonts w:asciiTheme="minorHAnsi" w:hAnsiTheme="minorHAnsi" w:cstheme="minorHAnsi"/>
          <w:sz w:val="22"/>
          <w:szCs w:val="22"/>
        </w:rPr>
        <w:t>dministrator a notification letter</w:t>
      </w:r>
      <w:r w:rsidR="008A5E9A" w:rsidRPr="00191D05">
        <w:rPr>
          <w:rFonts w:asciiTheme="minorHAnsi" w:hAnsiTheme="minorHAnsi" w:cstheme="minorHAnsi"/>
          <w:sz w:val="22"/>
          <w:szCs w:val="22"/>
        </w:rPr>
        <w:t xml:space="preserve"> (see Appendix </w:t>
      </w:r>
      <w:r w:rsidR="00E9377B">
        <w:rPr>
          <w:rFonts w:asciiTheme="minorHAnsi" w:hAnsiTheme="minorHAnsi" w:cstheme="minorHAnsi"/>
          <w:sz w:val="22"/>
          <w:szCs w:val="22"/>
        </w:rPr>
        <w:t>F</w:t>
      </w:r>
      <w:r w:rsidR="008A5E9A" w:rsidRPr="00191D05">
        <w:rPr>
          <w:rFonts w:asciiTheme="minorHAnsi" w:hAnsiTheme="minorHAnsi" w:cstheme="minorHAnsi"/>
          <w:sz w:val="22"/>
          <w:szCs w:val="22"/>
        </w:rPr>
        <w:t>)</w:t>
      </w:r>
      <w:r w:rsidRPr="00191D05">
        <w:rPr>
          <w:rFonts w:asciiTheme="minorHAnsi" w:hAnsiTheme="minorHAnsi" w:cstheme="minorHAnsi"/>
          <w:sz w:val="22"/>
          <w:szCs w:val="22"/>
        </w:rPr>
        <w:t xml:space="preserve"> </w:t>
      </w:r>
      <w:r w:rsidR="005E397D">
        <w:rPr>
          <w:rFonts w:asciiTheme="minorHAnsi" w:hAnsiTheme="minorHAnsi" w:cstheme="minorHAnsi"/>
          <w:sz w:val="22"/>
          <w:szCs w:val="22"/>
        </w:rPr>
        <w:t xml:space="preserve">and </w:t>
      </w:r>
      <w:r w:rsidR="00F65A2C">
        <w:rPr>
          <w:rFonts w:asciiTheme="minorHAnsi" w:hAnsiTheme="minorHAnsi" w:cstheme="minorHAnsi"/>
          <w:sz w:val="22"/>
          <w:szCs w:val="22"/>
        </w:rPr>
        <w:t xml:space="preserve">study </w:t>
      </w:r>
      <w:r w:rsidR="005E397D">
        <w:rPr>
          <w:rFonts w:asciiTheme="minorHAnsi" w:hAnsiTheme="minorHAnsi" w:cstheme="minorHAnsi"/>
          <w:sz w:val="22"/>
          <w:szCs w:val="22"/>
        </w:rPr>
        <w:t xml:space="preserve">brochure (see Appendix G) </w:t>
      </w:r>
      <w:r w:rsidRPr="00191D05">
        <w:rPr>
          <w:rFonts w:asciiTheme="minorHAnsi" w:hAnsiTheme="minorHAnsi" w:cstheme="minorHAnsi"/>
          <w:sz w:val="22"/>
          <w:szCs w:val="22"/>
        </w:rPr>
        <w:t>explaining the study</w:t>
      </w:r>
      <w:r w:rsidR="00200717" w:rsidRPr="00191D05">
        <w:rPr>
          <w:rFonts w:asciiTheme="minorHAnsi" w:hAnsiTheme="minorHAnsi" w:cstheme="minorHAnsi"/>
          <w:sz w:val="22"/>
          <w:szCs w:val="22"/>
        </w:rPr>
        <w:t xml:space="preserve">, </w:t>
      </w:r>
      <w:r w:rsidRPr="00191D05">
        <w:rPr>
          <w:rFonts w:asciiTheme="minorHAnsi" w:hAnsiTheme="minorHAnsi" w:cstheme="minorHAnsi"/>
          <w:sz w:val="22"/>
          <w:szCs w:val="22"/>
        </w:rPr>
        <w:t>the importance of the state’s involvement</w:t>
      </w:r>
      <w:r w:rsidR="00200717" w:rsidRPr="00191D05">
        <w:rPr>
          <w:rFonts w:asciiTheme="minorHAnsi" w:hAnsiTheme="minorHAnsi" w:cstheme="minorHAnsi"/>
          <w:sz w:val="22"/>
          <w:szCs w:val="22"/>
        </w:rPr>
        <w:t>, and the mandatory nature of the state’s response</w:t>
      </w:r>
      <w:r w:rsidRPr="00191D05">
        <w:rPr>
          <w:rFonts w:asciiTheme="minorHAnsi" w:hAnsiTheme="minorHAnsi" w:cstheme="minorHAnsi"/>
          <w:sz w:val="22"/>
          <w:szCs w:val="22"/>
        </w:rPr>
        <w:t>. We will then follow up wit</w:t>
      </w:r>
      <w:r w:rsidR="00550F86">
        <w:rPr>
          <w:rFonts w:asciiTheme="minorHAnsi" w:hAnsiTheme="minorHAnsi" w:cstheme="minorHAnsi"/>
          <w:sz w:val="22"/>
          <w:szCs w:val="22"/>
        </w:rPr>
        <w:t>h a phone call to the state Title I a</w:t>
      </w:r>
      <w:r w:rsidRPr="00191D05">
        <w:rPr>
          <w:rFonts w:asciiTheme="minorHAnsi" w:hAnsiTheme="minorHAnsi" w:cstheme="minorHAnsi"/>
          <w:sz w:val="22"/>
          <w:szCs w:val="22"/>
        </w:rPr>
        <w:t>dministrator to answer questions about the study and identify additional state-level respondents based on areas of expertise. Once we have secured the correct contacts, we will mail the Title I administrator a hard copy instrument with instructions to have other staff complete relevant sections.</w:t>
      </w:r>
      <w:r w:rsidRPr="00191D05">
        <w:rPr>
          <w:rFonts w:asciiTheme="minorHAnsi" w:hAnsiTheme="minorHAnsi" w:cstheme="minorHAnsi"/>
          <w:sz w:val="22"/>
          <w:szCs w:val="22"/>
          <w:vertAlign w:val="superscript"/>
        </w:rPr>
        <w:footnoteReference w:id="8"/>
      </w:r>
      <w:r w:rsidRPr="00191D05">
        <w:rPr>
          <w:rFonts w:asciiTheme="minorHAnsi" w:hAnsiTheme="minorHAnsi" w:cstheme="minorHAnsi"/>
          <w:sz w:val="22"/>
          <w:szCs w:val="22"/>
        </w:rPr>
        <w:t xml:space="preserve"> </w:t>
      </w:r>
    </w:p>
    <w:p w:rsidR="000F4A28" w:rsidRDefault="000F4A28" w:rsidP="008751C0">
      <w:pPr>
        <w:spacing w:line="240" w:lineRule="auto"/>
        <w:rPr>
          <w:rFonts w:asciiTheme="minorHAnsi" w:hAnsiTheme="minorHAnsi" w:cstheme="minorHAnsi"/>
          <w:sz w:val="22"/>
          <w:szCs w:val="22"/>
        </w:rPr>
      </w:pPr>
    </w:p>
    <w:p w:rsidR="000F4A28" w:rsidRDefault="000F4A28" w:rsidP="008751C0">
      <w:pPr>
        <w:spacing w:line="240" w:lineRule="auto"/>
        <w:rPr>
          <w:rFonts w:asciiTheme="minorHAnsi" w:hAnsiTheme="minorHAnsi" w:cstheme="minorHAnsi"/>
          <w:sz w:val="22"/>
          <w:szCs w:val="22"/>
        </w:rPr>
      </w:pPr>
      <w:r w:rsidRPr="000F4A28">
        <w:rPr>
          <w:rFonts w:asciiTheme="minorHAnsi" w:hAnsiTheme="minorHAnsi" w:cstheme="minorHAnsi"/>
          <w:sz w:val="22"/>
          <w:szCs w:val="22"/>
        </w:rPr>
        <w:t>The mailing will include a version of the extant data form that will be pre-filled with the data that we have collected from publicly available sources. We will ask the respondents to review the form to confirm the accuracy of the data, correct any data that were not correct on the public website, and provide any data that were not available publicly.</w:t>
      </w:r>
    </w:p>
    <w:p w:rsidR="000F4A28" w:rsidRDefault="000F4A28" w:rsidP="008751C0">
      <w:pPr>
        <w:spacing w:line="240" w:lineRule="auto"/>
        <w:rPr>
          <w:rFonts w:asciiTheme="minorHAnsi" w:hAnsiTheme="minorHAnsi" w:cstheme="minorHAnsi"/>
          <w:sz w:val="22"/>
          <w:szCs w:val="22"/>
        </w:rPr>
      </w:pPr>
    </w:p>
    <w:p w:rsidR="008751C0" w:rsidRPr="00191D05"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The mailing will include a password and secure web address to access an electronic version of the questionnaire and instructions on how to </w:t>
      </w:r>
      <w:r w:rsidR="00E6773A">
        <w:rPr>
          <w:rFonts w:asciiTheme="minorHAnsi" w:hAnsiTheme="minorHAnsi" w:cstheme="minorHAnsi"/>
          <w:sz w:val="22"/>
          <w:szCs w:val="22"/>
        </w:rPr>
        <w:t>submit the questionnaire via a</w:t>
      </w:r>
      <w:r w:rsidRPr="00191D05">
        <w:rPr>
          <w:rFonts w:asciiTheme="minorHAnsi" w:hAnsiTheme="minorHAnsi" w:cstheme="minorHAnsi"/>
          <w:sz w:val="22"/>
          <w:szCs w:val="22"/>
        </w:rPr>
        <w:t xml:space="preserve"> secure SharePoint site. After the initial mailing, we will also send a follow-up email that also includes the web address and password. Project staff will monitor completion </w:t>
      </w:r>
      <w:r w:rsidR="00960796" w:rsidRPr="00191D05">
        <w:rPr>
          <w:rFonts w:asciiTheme="minorHAnsi" w:hAnsiTheme="minorHAnsi" w:cstheme="minorHAnsi"/>
          <w:sz w:val="22"/>
          <w:szCs w:val="22"/>
        </w:rPr>
        <w:t>rates, review the instruments for completeness throughout the field period,</w:t>
      </w:r>
      <w:r w:rsidRPr="00191D05">
        <w:rPr>
          <w:rFonts w:asciiTheme="minorHAnsi" w:hAnsiTheme="minorHAnsi" w:cstheme="minorHAnsi"/>
          <w:sz w:val="22"/>
          <w:szCs w:val="22"/>
        </w:rPr>
        <w:t xml:space="preserve"> and follow up by email and telephone as needed to answer questions and encourage completion. During these calls, state representatives will be given the option of completing the module by telephone with the researcher. Each of the four topic areas</w:t>
      </w:r>
      <w:r w:rsidR="005B0252">
        <w:rPr>
          <w:rFonts w:asciiTheme="minorHAnsi" w:hAnsiTheme="minorHAnsi" w:cstheme="minorHAnsi"/>
          <w:sz w:val="22"/>
          <w:szCs w:val="22"/>
        </w:rPr>
        <w:t xml:space="preserve"> (</w:t>
      </w:r>
      <w:r w:rsidR="00506809">
        <w:rPr>
          <w:rFonts w:asciiTheme="minorHAnsi" w:hAnsiTheme="minorHAnsi" w:cstheme="minorHAnsi"/>
          <w:sz w:val="22"/>
          <w:szCs w:val="22"/>
        </w:rPr>
        <w:t xml:space="preserve">state content </w:t>
      </w:r>
      <w:r w:rsidR="005B0252" w:rsidRPr="002376CA">
        <w:rPr>
          <w:rFonts w:asciiTheme="minorHAnsi" w:hAnsiTheme="minorHAnsi" w:cstheme="minorHAnsi"/>
          <w:sz w:val="22"/>
          <w:szCs w:val="22"/>
        </w:rPr>
        <w:t>standards,</w:t>
      </w:r>
      <w:r w:rsidR="00972C1D">
        <w:rPr>
          <w:rFonts w:asciiTheme="minorHAnsi" w:hAnsiTheme="minorHAnsi" w:cstheme="minorHAnsi"/>
          <w:sz w:val="22"/>
          <w:szCs w:val="22"/>
        </w:rPr>
        <w:t xml:space="preserve"> </w:t>
      </w:r>
      <w:r w:rsidR="005B0252" w:rsidRPr="002376CA">
        <w:rPr>
          <w:rFonts w:asciiTheme="minorHAnsi" w:hAnsiTheme="minorHAnsi" w:cstheme="minorHAnsi"/>
          <w:sz w:val="22"/>
          <w:szCs w:val="22"/>
        </w:rPr>
        <w:t>assessment</w:t>
      </w:r>
      <w:r w:rsidR="003C3D71">
        <w:rPr>
          <w:rFonts w:asciiTheme="minorHAnsi" w:hAnsiTheme="minorHAnsi" w:cstheme="minorHAnsi"/>
          <w:sz w:val="22"/>
          <w:szCs w:val="22"/>
        </w:rPr>
        <w:t>s</w:t>
      </w:r>
      <w:r w:rsidR="00972C1D">
        <w:rPr>
          <w:rFonts w:asciiTheme="minorHAnsi" w:hAnsiTheme="minorHAnsi" w:cstheme="minorHAnsi"/>
          <w:sz w:val="22"/>
          <w:szCs w:val="22"/>
        </w:rPr>
        <w:t xml:space="preserve">, accountability </w:t>
      </w:r>
      <w:r w:rsidR="0062453F">
        <w:rPr>
          <w:rFonts w:asciiTheme="minorHAnsi" w:hAnsiTheme="minorHAnsi" w:cstheme="minorHAnsi"/>
          <w:sz w:val="22"/>
          <w:szCs w:val="22"/>
        </w:rPr>
        <w:t>and low-performing schools</w:t>
      </w:r>
      <w:r w:rsidR="005B0252" w:rsidRPr="002376CA">
        <w:rPr>
          <w:rFonts w:asciiTheme="minorHAnsi" w:hAnsiTheme="minorHAnsi" w:cstheme="minorHAnsi"/>
          <w:sz w:val="22"/>
          <w:szCs w:val="22"/>
        </w:rPr>
        <w:t xml:space="preserve">, and </w:t>
      </w:r>
      <w:r w:rsidR="0062453F">
        <w:rPr>
          <w:rFonts w:asciiTheme="minorHAnsi" w:hAnsiTheme="minorHAnsi" w:cstheme="minorHAnsi"/>
          <w:sz w:val="22"/>
          <w:szCs w:val="22"/>
        </w:rPr>
        <w:t>teacher and principal evaluation</w:t>
      </w:r>
      <w:r w:rsidR="005B0252">
        <w:rPr>
          <w:rFonts w:asciiTheme="minorHAnsi" w:hAnsiTheme="minorHAnsi" w:cstheme="minorHAnsi"/>
          <w:sz w:val="22"/>
          <w:szCs w:val="22"/>
        </w:rPr>
        <w:t>)</w:t>
      </w:r>
      <w:r w:rsidRPr="00191D05">
        <w:rPr>
          <w:rFonts w:asciiTheme="minorHAnsi" w:hAnsiTheme="minorHAnsi" w:cstheme="minorHAnsi"/>
          <w:sz w:val="22"/>
          <w:szCs w:val="22"/>
        </w:rPr>
        <w:t xml:space="preserve"> </w:t>
      </w:r>
      <w:r w:rsidR="00695227">
        <w:rPr>
          <w:rFonts w:asciiTheme="minorHAnsi" w:hAnsiTheme="minorHAnsi" w:cstheme="minorHAnsi"/>
          <w:sz w:val="22"/>
          <w:szCs w:val="22"/>
        </w:rPr>
        <w:t xml:space="preserve">will on average require between 30 and </w:t>
      </w:r>
      <w:r w:rsidRPr="00191D05">
        <w:rPr>
          <w:rFonts w:asciiTheme="minorHAnsi" w:hAnsiTheme="minorHAnsi" w:cstheme="minorHAnsi"/>
          <w:sz w:val="22"/>
          <w:szCs w:val="22"/>
        </w:rPr>
        <w:t xml:space="preserve">45 minutes to complete. </w:t>
      </w:r>
    </w:p>
    <w:p w:rsidR="008751C0" w:rsidRPr="00191D05" w:rsidRDefault="008751C0" w:rsidP="008751C0">
      <w:pPr>
        <w:spacing w:line="240" w:lineRule="auto"/>
        <w:jc w:val="both"/>
        <w:rPr>
          <w:rFonts w:asciiTheme="minorHAnsi" w:hAnsiTheme="minorHAnsi" w:cstheme="minorHAnsi"/>
          <w:sz w:val="22"/>
          <w:szCs w:val="22"/>
        </w:rPr>
      </w:pPr>
    </w:p>
    <w:p w:rsidR="008751C0" w:rsidRPr="00191D05"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lastRenderedPageBreak/>
        <w:t xml:space="preserve">Researchers knowledgeable about the four content areas will review the completed questionnaire and documentation downloaded from state and other publicly available web sites for completeness. We will then conduct follow up calls with states to clarify </w:t>
      </w:r>
      <w:r w:rsidR="00E6773A">
        <w:rPr>
          <w:rFonts w:asciiTheme="minorHAnsi" w:hAnsiTheme="minorHAnsi" w:cstheme="minorHAnsi"/>
          <w:sz w:val="22"/>
          <w:szCs w:val="22"/>
        </w:rPr>
        <w:t xml:space="preserve">any ambiguous </w:t>
      </w:r>
      <w:r w:rsidRPr="00191D05">
        <w:rPr>
          <w:rFonts w:asciiTheme="minorHAnsi" w:hAnsiTheme="minorHAnsi" w:cstheme="minorHAnsi"/>
          <w:sz w:val="22"/>
          <w:szCs w:val="22"/>
        </w:rPr>
        <w:t xml:space="preserve">answers in the survey. </w:t>
      </w:r>
    </w:p>
    <w:p w:rsidR="008751C0" w:rsidRPr="00191D05" w:rsidRDefault="008751C0" w:rsidP="008751C0">
      <w:pPr>
        <w:spacing w:line="240" w:lineRule="auto"/>
        <w:rPr>
          <w:rFonts w:asciiTheme="minorHAnsi" w:hAnsiTheme="minorHAnsi" w:cstheme="minorHAnsi"/>
          <w:sz w:val="22"/>
          <w:szCs w:val="22"/>
        </w:rPr>
      </w:pPr>
    </w:p>
    <w:p w:rsidR="008751C0" w:rsidRPr="00191D05"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b/>
          <w:sz w:val="22"/>
          <w:szCs w:val="22"/>
        </w:rPr>
        <w:t>Introduce the Study to District and School Leaders.</w:t>
      </w:r>
      <w:r w:rsidR="00C77DDA">
        <w:rPr>
          <w:rFonts w:asciiTheme="minorHAnsi" w:hAnsiTheme="minorHAnsi" w:cstheme="minorHAnsi"/>
          <w:sz w:val="22"/>
          <w:szCs w:val="22"/>
        </w:rPr>
        <w:t xml:space="preserve"> </w:t>
      </w:r>
      <w:r w:rsidRPr="00191D05">
        <w:rPr>
          <w:rFonts w:asciiTheme="minorHAnsi" w:hAnsiTheme="minorHAnsi" w:cstheme="minorHAnsi"/>
          <w:sz w:val="22"/>
          <w:szCs w:val="22"/>
        </w:rPr>
        <w:t xml:space="preserve">We will </w:t>
      </w:r>
      <w:r w:rsidR="00A36346">
        <w:rPr>
          <w:rFonts w:asciiTheme="minorHAnsi" w:hAnsiTheme="minorHAnsi" w:cstheme="minorHAnsi"/>
          <w:sz w:val="22"/>
          <w:szCs w:val="22"/>
        </w:rPr>
        <w:t>send</w:t>
      </w:r>
      <w:r w:rsidR="00A36346" w:rsidRPr="00191D05">
        <w:rPr>
          <w:rFonts w:asciiTheme="minorHAnsi" w:hAnsiTheme="minorHAnsi" w:cstheme="minorHAnsi"/>
          <w:sz w:val="22"/>
          <w:szCs w:val="22"/>
        </w:rPr>
        <w:t xml:space="preserve"> </w:t>
      </w:r>
      <w:r w:rsidRPr="00191D05">
        <w:rPr>
          <w:rFonts w:asciiTheme="minorHAnsi" w:hAnsiTheme="minorHAnsi" w:cstheme="minorHAnsi"/>
          <w:sz w:val="22"/>
          <w:szCs w:val="22"/>
        </w:rPr>
        <w:t>notification letters</w:t>
      </w:r>
      <w:r w:rsidR="008A5E9A" w:rsidRPr="00191D05">
        <w:rPr>
          <w:rFonts w:asciiTheme="minorHAnsi" w:hAnsiTheme="minorHAnsi" w:cstheme="minorHAnsi"/>
          <w:sz w:val="22"/>
          <w:szCs w:val="22"/>
        </w:rPr>
        <w:t xml:space="preserve"> (see Appendix </w:t>
      </w:r>
      <w:r w:rsidR="00E9377B">
        <w:rPr>
          <w:rFonts w:asciiTheme="minorHAnsi" w:hAnsiTheme="minorHAnsi" w:cstheme="minorHAnsi"/>
          <w:sz w:val="22"/>
          <w:szCs w:val="22"/>
        </w:rPr>
        <w:t>F</w:t>
      </w:r>
      <w:r w:rsidR="008A5E9A" w:rsidRPr="00191D05">
        <w:rPr>
          <w:rFonts w:asciiTheme="minorHAnsi" w:hAnsiTheme="minorHAnsi" w:cstheme="minorHAnsi"/>
          <w:sz w:val="22"/>
          <w:szCs w:val="22"/>
        </w:rPr>
        <w:t>)</w:t>
      </w:r>
      <w:r w:rsidRPr="00191D05">
        <w:rPr>
          <w:rFonts w:asciiTheme="minorHAnsi" w:hAnsiTheme="minorHAnsi" w:cstheme="minorHAnsi"/>
          <w:sz w:val="22"/>
          <w:szCs w:val="22"/>
        </w:rPr>
        <w:t xml:space="preserve"> </w:t>
      </w:r>
      <w:r w:rsidR="00F65A2C">
        <w:rPr>
          <w:rFonts w:asciiTheme="minorHAnsi" w:hAnsiTheme="minorHAnsi" w:cstheme="minorHAnsi"/>
          <w:sz w:val="22"/>
          <w:szCs w:val="22"/>
        </w:rPr>
        <w:t xml:space="preserve">and the study brochure </w:t>
      </w:r>
      <w:r w:rsidR="008A26A8">
        <w:rPr>
          <w:rFonts w:asciiTheme="minorHAnsi" w:hAnsiTheme="minorHAnsi" w:cstheme="minorHAnsi"/>
          <w:sz w:val="22"/>
          <w:szCs w:val="22"/>
        </w:rPr>
        <w:t xml:space="preserve">(see Appendix G) </w:t>
      </w:r>
      <w:r w:rsidR="00A36346">
        <w:rPr>
          <w:rFonts w:asciiTheme="minorHAnsi" w:hAnsiTheme="minorHAnsi" w:cstheme="minorHAnsi"/>
          <w:sz w:val="22"/>
          <w:szCs w:val="22"/>
        </w:rPr>
        <w:t>by</w:t>
      </w:r>
      <w:r w:rsidR="00A36346"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email and mail </w:t>
      </w:r>
      <w:r w:rsidR="00E6773A">
        <w:rPr>
          <w:rFonts w:asciiTheme="minorHAnsi" w:hAnsiTheme="minorHAnsi" w:cstheme="minorHAnsi"/>
          <w:sz w:val="22"/>
          <w:szCs w:val="22"/>
        </w:rPr>
        <w:t>to</w:t>
      </w:r>
      <w:r w:rsidR="00E6773A" w:rsidRPr="00191D05">
        <w:rPr>
          <w:rFonts w:asciiTheme="minorHAnsi" w:hAnsiTheme="minorHAnsi" w:cstheme="minorHAnsi"/>
          <w:sz w:val="22"/>
          <w:szCs w:val="22"/>
        </w:rPr>
        <w:t xml:space="preserve"> </w:t>
      </w:r>
      <w:r w:rsidRPr="00191D05">
        <w:rPr>
          <w:rFonts w:asciiTheme="minorHAnsi" w:hAnsiTheme="minorHAnsi" w:cstheme="minorHAnsi"/>
          <w:sz w:val="22"/>
          <w:szCs w:val="22"/>
        </w:rPr>
        <w:t>sampled districts and school</w:t>
      </w:r>
      <w:r w:rsidR="00E6773A">
        <w:rPr>
          <w:rFonts w:asciiTheme="minorHAnsi" w:hAnsiTheme="minorHAnsi" w:cstheme="minorHAnsi"/>
          <w:sz w:val="22"/>
          <w:szCs w:val="22"/>
        </w:rPr>
        <w:t>s. N</w:t>
      </w:r>
      <w:r w:rsidRPr="00191D05">
        <w:rPr>
          <w:rFonts w:asciiTheme="minorHAnsi" w:hAnsiTheme="minorHAnsi" w:cstheme="minorHAnsi"/>
          <w:sz w:val="22"/>
          <w:szCs w:val="22"/>
        </w:rPr>
        <w:t xml:space="preserve">otification letters </w:t>
      </w:r>
      <w:r w:rsidR="00E6773A">
        <w:rPr>
          <w:rFonts w:asciiTheme="minorHAnsi" w:hAnsiTheme="minorHAnsi" w:cstheme="minorHAnsi"/>
          <w:sz w:val="22"/>
          <w:szCs w:val="22"/>
        </w:rPr>
        <w:t xml:space="preserve">will be </w:t>
      </w:r>
      <w:r w:rsidRPr="00191D05">
        <w:rPr>
          <w:rFonts w:asciiTheme="minorHAnsi" w:hAnsiTheme="minorHAnsi" w:cstheme="minorHAnsi"/>
          <w:sz w:val="22"/>
          <w:szCs w:val="22"/>
        </w:rPr>
        <w:t>customized for each type of respondent, informing them of the study’s importance and benefits. Sending both email and mail will increase the likelihood that addressees will receive our comm</w:t>
      </w:r>
      <w:r w:rsidR="00C77DDA">
        <w:rPr>
          <w:rFonts w:asciiTheme="minorHAnsi" w:hAnsiTheme="minorHAnsi" w:cstheme="minorHAnsi"/>
          <w:sz w:val="22"/>
          <w:szCs w:val="22"/>
        </w:rPr>
        <w:t xml:space="preserve">unications in a timely manner. </w:t>
      </w:r>
      <w:r w:rsidR="009E71AC" w:rsidRPr="00191D05">
        <w:rPr>
          <w:rFonts w:asciiTheme="minorHAnsi" w:hAnsiTheme="minorHAnsi" w:cstheme="minorHAnsi"/>
          <w:sz w:val="22"/>
          <w:szCs w:val="22"/>
        </w:rPr>
        <w:t>S</w:t>
      </w:r>
      <w:r w:rsidR="009E71AC" w:rsidRPr="00191D05">
        <w:rPr>
          <w:rFonts w:asciiTheme="minorHAnsi" w:hAnsiTheme="minorHAnsi" w:cstheme="minorHAnsi"/>
          <w:bCs/>
          <w:sz w:val="22"/>
          <w:szCs w:val="22"/>
        </w:rPr>
        <w:t>tates</w:t>
      </w:r>
      <w:r w:rsidR="001E6121">
        <w:rPr>
          <w:rFonts w:asciiTheme="minorHAnsi" w:hAnsiTheme="minorHAnsi" w:cstheme="minorHAnsi"/>
          <w:bCs/>
          <w:sz w:val="22"/>
          <w:szCs w:val="22"/>
        </w:rPr>
        <w:t xml:space="preserve"> and</w:t>
      </w:r>
      <w:r w:rsidR="009E71AC" w:rsidRPr="00191D05">
        <w:rPr>
          <w:rFonts w:asciiTheme="minorHAnsi" w:hAnsiTheme="minorHAnsi" w:cstheme="minorHAnsi"/>
          <w:bCs/>
          <w:sz w:val="22"/>
          <w:szCs w:val="22"/>
        </w:rPr>
        <w:t xml:space="preserve"> districts receiving Title I and Title II funds have an obligation to partici</w:t>
      </w:r>
      <w:r w:rsidR="004F4D9F">
        <w:rPr>
          <w:rFonts w:asciiTheme="minorHAnsi" w:hAnsiTheme="minorHAnsi" w:cstheme="minorHAnsi"/>
          <w:bCs/>
          <w:sz w:val="22"/>
          <w:szCs w:val="22"/>
        </w:rPr>
        <w:t xml:space="preserve">pate in Department evaluations </w:t>
      </w:r>
      <w:r w:rsidR="00C77DDA">
        <w:rPr>
          <w:rFonts w:asciiTheme="minorHAnsi" w:hAnsiTheme="minorHAnsi" w:cstheme="minorHAnsi"/>
          <w:bCs/>
          <w:sz w:val="22"/>
          <w:szCs w:val="22"/>
        </w:rPr>
        <w:t>(</w:t>
      </w:r>
      <w:r w:rsidR="009E71AC" w:rsidRPr="00191D05">
        <w:rPr>
          <w:rFonts w:asciiTheme="minorHAnsi" w:hAnsiTheme="minorHAnsi" w:cstheme="minorHAnsi"/>
          <w:bCs/>
          <w:sz w:val="22"/>
          <w:szCs w:val="22"/>
        </w:rPr>
        <w:t>Education Department General Administrative Regulations (EDGAR) (</w:t>
      </w:r>
      <w:r w:rsidR="009E71AC" w:rsidRPr="00191D05">
        <w:rPr>
          <w:rFonts w:asciiTheme="minorHAnsi" w:hAnsiTheme="minorHAnsi" w:cstheme="minorHAnsi"/>
          <w:sz w:val="22"/>
          <w:szCs w:val="22"/>
        </w:rPr>
        <w:t>34 C.F.R. § 76.591))</w:t>
      </w:r>
      <w:r w:rsidR="001E6121">
        <w:rPr>
          <w:rFonts w:asciiTheme="minorHAnsi" w:hAnsiTheme="minorHAnsi" w:cstheme="minorHAnsi"/>
          <w:sz w:val="22"/>
          <w:szCs w:val="22"/>
        </w:rPr>
        <w:t>, and virtually all states and districts receive Title I and/or Title II funds</w:t>
      </w:r>
      <w:r w:rsidR="009E71AC" w:rsidRPr="00191D05">
        <w:rPr>
          <w:rFonts w:asciiTheme="minorHAnsi" w:hAnsiTheme="minorHAnsi" w:cstheme="minorHAnsi"/>
          <w:sz w:val="22"/>
          <w:szCs w:val="22"/>
        </w:rPr>
        <w:t>.</w:t>
      </w:r>
      <w:r w:rsidR="001E6121">
        <w:rPr>
          <w:rFonts w:asciiTheme="minorHAnsi" w:hAnsiTheme="minorHAnsi" w:cstheme="minorHAnsi"/>
          <w:sz w:val="22"/>
          <w:szCs w:val="22"/>
        </w:rPr>
        <w:t xml:space="preserve"> Since we are not able to discern which schools receive Title I and/or Title II funds, survey participation is not mandatory for school principals.</w:t>
      </w:r>
      <w:r w:rsidRPr="00191D05">
        <w:rPr>
          <w:rFonts w:asciiTheme="minorHAnsi" w:hAnsiTheme="minorHAnsi" w:cstheme="minorHAnsi"/>
          <w:sz w:val="22"/>
          <w:szCs w:val="22"/>
        </w:rPr>
        <w:t xml:space="preserve"> </w:t>
      </w:r>
    </w:p>
    <w:p w:rsidR="008751C0" w:rsidRPr="00191D05" w:rsidRDefault="008751C0" w:rsidP="008751C0">
      <w:pPr>
        <w:spacing w:line="240" w:lineRule="auto"/>
        <w:jc w:val="both"/>
        <w:rPr>
          <w:rFonts w:asciiTheme="minorHAnsi" w:hAnsiTheme="minorHAnsi" w:cstheme="minorHAnsi"/>
          <w:sz w:val="22"/>
          <w:szCs w:val="22"/>
        </w:rPr>
      </w:pPr>
    </w:p>
    <w:p w:rsidR="008751C0" w:rsidRDefault="00550F86" w:rsidP="008751C0">
      <w:pPr>
        <w:spacing w:line="240" w:lineRule="auto"/>
        <w:rPr>
          <w:rFonts w:asciiTheme="minorHAnsi" w:hAnsiTheme="minorHAnsi" w:cstheme="minorHAnsi"/>
          <w:sz w:val="22"/>
          <w:szCs w:val="22"/>
        </w:rPr>
      </w:pPr>
      <w:r>
        <w:rPr>
          <w:rFonts w:asciiTheme="minorHAnsi" w:hAnsiTheme="minorHAnsi" w:cstheme="minorHAnsi"/>
          <w:sz w:val="22"/>
          <w:szCs w:val="22"/>
        </w:rPr>
        <w:t>Mailings to district s</w:t>
      </w:r>
      <w:r w:rsidR="008751C0" w:rsidRPr="00191D05">
        <w:rPr>
          <w:rFonts w:asciiTheme="minorHAnsi" w:hAnsiTheme="minorHAnsi" w:cstheme="minorHAnsi"/>
          <w:sz w:val="22"/>
          <w:szCs w:val="22"/>
        </w:rPr>
        <w:t xml:space="preserve">uperintendents will include the names of the sampled schools. Because we anticipate that district surveys will require input from several key individuals, </w:t>
      </w:r>
      <w:r w:rsidR="00506809">
        <w:rPr>
          <w:rFonts w:asciiTheme="minorHAnsi" w:hAnsiTheme="minorHAnsi" w:cstheme="minorHAnsi"/>
          <w:sz w:val="22"/>
          <w:szCs w:val="22"/>
        </w:rPr>
        <w:t xml:space="preserve">we </w:t>
      </w:r>
      <w:r w:rsidR="008751C0" w:rsidRPr="00191D05">
        <w:rPr>
          <w:rFonts w:asciiTheme="minorHAnsi" w:hAnsiTheme="minorHAnsi" w:cstheme="minorHAnsi"/>
          <w:sz w:val="22"/>
          <w:szCs w:val="22"/>
        </w:rPr>
        <w:t xml:space="preserve">will ask the </w:t>
      </w:r>
      <w:r>
        <w:rPr>
          <w:rFonts w:asciiTheme="minorHAnsi" w:hAnsiTheme="minorHAnsi" w:cstheme="minorHAnsi"/>
          <w:sz w:val="22"/>
          <w:szCs w:val="22"/>
        </w:rPr>
        <w:t>d</w:t>
      </w:r>
      <w:r w:rsidR="008751C0" w:rsidRPr="00191D05">
        <w:rPr>
          <w:rFonts w:asciiTheme="minorHAnsi" w:hAnsiTheme="minorHAnsi" w:cstheme="minorHAnsi"/>
          <w:sz w:val="22"/>
          <w:szCs w:val="22"/>
        </w:rPr>
        <w:t xml:space="preserve">istrict </w:t>
      </w:r>
      <w:r>
        <w:rPr>
          <w:rFonts w:asciiTheme="minorHAnsi" w:hAnsiTheme="minorHAnsi" w:cstheme="minorHAnsi"/>
          <w:sz w:val="22"/>
          <w:szCs w:val="22"/>
        </w:rPr>
        <w:t>s</w:t>
      </w:r>
      <w:r w:rsidR="00506809">
        <w:rPr>
          <w:rFonts w:asciiTheme="minorHAnsi" w:hAnsiTheme="minorHAnsi" w:cstheme="minorHAnsi"/>
          <w:sz w:val="22"/>
          <w:szCs w:val="22"/>
        </w:rPr>
        <w:t xml:space="preserve">uperintendent </w:t>
      </w:r>
      <w:r w:rsidR="00A36346">
        <w:rPr>
          <w:rFonts w:asciiTheme="minorHAnsi" w:hAnsiTheme="minorHAnsi" w:cstheme="minorHAnsi"/>
          <w:sz w:val="22"/>
          <w:szCs w:val="22"/>
        </w:rPr>
        <w:t xml:space="preserve">to </w:t>
      </w:r>
      <w:r w:rsidR="00E6773A">
        <w:rPr>
          <w:rFonts w:asciiTheme="minorHAnsi" w:hAnsiTheme="minorHAnsi" w:cstheme="minorHAnsi"/>
          <w:sz w:val="22"/>
          <w:szCs w:val="22"/>
        </w:rPr>
        <w:t>provide contact information (including email) for</w:t>
      </w:r>
      <w:r w:rsidR="00E6773A" w:rsidRPr="00191D05">
        <w:rPr>
          <w:rFonts w:asciiTheme="minorHAnsi" w:hAnsiTheme="minorHAnsi" w:cstheme="minorHAnsi"/>
          <w:sz w:val="22"/>
          <w:szCs w:val="22"/>
        </w:rPr>
        <w:t xml:space="preserve"> </w:t>
      </w:r>
      <w:r w:rsidR="008751C0" w:rsidRPr="00191D05">
        <w:rPr>
          <w:rFonts w:asciiTheme="minorHAnsi" w:hAnsiTheme="minorHAnsi" w:cstheme="minorHAnsi"/>
          <w:sz w:val="22"/>
          <w:szCs w:val="22"/>
        </w:rPr>
        <w:t xml:space="preserve">a </w:t>
      </w:r>
      <w:r w:rsidR="00E6773A">
        <w:rPr>
          <w:rFonts w:asciiTheme="minorHAnsi" w:hAnsiTheme="minorHAnsi" w:cstheme="minorHAnsi"/>
          <w:sz w:val="22"/>
          <w:szCs w:val="22"/>
        </w:rPr>
        <w:t>person d</w:t>
      </w:r>
      <w:r>
        <w:rPr>
          <w:rFonts w:asciiTheme="minorHAnsi" w:hAnsiTheme="minorHAnsi" w:cstheme="minorHAnsi"/>
          <w:sz w:val="22"/>
          <w:szCs w:val="22"/>
        </w:rPr>
        <w:t>esignated by the s</w:t>
      </w:r>
      <w:r w:rsidR="006479FD">
        <w:rPr>
          <w:rFonts w:asciiTheme="minorHAnsi" w:hAnsiTheme="minorHAnsi" w:cstheme="minorHAnsi"/>
          <w:sz w:val="22"/>
          <w:szCs w:val="22"/>
        </w:rPr>
        <w:t xml:space="preserve">uperintendent </w:t>
      </w:r>
      <w:r w:rsidR="00E6773A">
        <w:rPr>
          <w:rFonts w:asciiTheme="minorHAnsi" w:hAnsiTheme="minorHAnsi" w:cstheme="minorHAnsi"/>
          <w:sz w:val="22"/>
          <w:szCs w:val="22"/>
        </w:rPr>
        <w:t xml:space="preserve">as </w:t>
      </w:r>
      <w:r w:rsidR="006479FD">
        <w:rPr>
          <w:rFonts w:asciiTheme="minorHAnsi" w:hAnsiTheme="minorHAnsi" w:cstheme="minorHAnsi"/>
          <w:sz w:val="22"/>
          <w:szCs w:val="22"/>
        </w:rPr>
        <w:t xml:space="preserve">the </w:t>
      </w:r>
      <w:r w:rsidR="008751C0" w:rsidRPr="00191D05">
        <w:rPr>
          <w:rFonts w:asciiTheme="minorHAnsi" w:hAnsiTheme="minorHAnsi" w:cstheme="minorHAnsi"/>
          <w:sz w:val="22"/>
          <w:szCs w:val="22"/>
        </w:rPr>
        <w:t>study liaison</w:t>
      </w:r>
      <w:r w:rsidR="00E6773A">
        <w:rPr>
          <w:rFonts w:asciiTheme="minorHAnsi" w:hAnsiTheme="minorHAnsi" w:cstheme="minorHAnsi"/>
          <w:sz w:val="22"/>
          <w:szCs w:val="22"/>
        </w:rPr>
        <w:t>,</w:t>
      </w:r>
      <w:r w:rsidR="008751C0" w:rsidRPr="00191D05">
        <w:rPr>
          <w:rFonts w:asciiTheme="minorHAnsi" w:hAnsiTheme="minorHAnsi" w:cstheme="minorHAnsi"/>
          <w:sz w:val="22"/>
          <w:szCs w:val="22"/>
        </w:rPr>
        <w:t xml:space="preserve"> wh</w:t>
      </w:r>
      <w:r w:rsidR="005E397D">
        <w:rPr>
          <w:rFonts w:asciiTheme="minorHAnsi" w:hAnsiTheme="minorHAnsi" w:cstheme="minorHAnsi"/>
          <w:sz w:val="22"/>
          <w:szCs w:val="22"/>
        </w:rPr>
        <w:t>o will coordinate the completion of the survey by the appropriate staff</w:t>
      </w:r>
      <w:r w:rsidR="008751C0" w:rsidRPr="00191D05">
        <w:rPr>
          <w:rFonts w:asciiTheme="minorHAnsi" w:hAnsiTheme="minorHAnsi" w:cstheme="minorHAnsi"/>
          <w:sz w:val="22"/>
          <w:szCs w:val="22"/>
        </w:rPr>
        <w:t>. Once the district liaison is identified, we will conduct all follow</w:t>
      </w:r>
      <w:r w:rsidR="00E6773A">
        <w:rPr>
          <w:rFonts w:asciiTheme="minorHAnsi" w:hAnsiTheme="minorHAnsi" w:cstheme="minorHAnsi"/>
          <w:sz w:val="22"/>
          <w:szCs w:val="22"/>
        </w:rPr>
        <w:t>-</w:t>
      </w:r>
      <w:r w:rsidR="008751C0" w:rsidRPr="00191D05">
        <w:rPr>
          <w:rFonts w:asciiTheme="minorHAnsi" w:hAnsiTheme="minorHAnsi" w:cstheme="minorHAnsi"/>
          <w:sz w:val="22"/>
          <w:szCs w:val="22"/>
        </w:rPr>
        <w:t xml:space="preserve">up directly with the district liaison. </w:t>
      </w:r>
    </w:p>
    <w:p w:rsidR="008C3A46" w:rsidRPr="00191D05" w:rsidRDefault="008C3A46" w:rsidP="008751C0">
      <w:pPr>
        <w:spacing w:line="240" w:lineRule="auto"/>
        <w:rPr>
          <w:rFonts w:asciiTheme="minorHAnsi" w:hAnsiTheme="minorHAnsi" w:cstheme="minorHAnsi"/>
          <w:sz w:val="22"/>
          <w:szCs w:val="22"/>
        </w:rPr>
      </w:pPr>
    </w:p>
    <w:p w:rsidR="008C3A46" w:rsidRPr="00191D05" w:rsidRDefault="008C3A46" w:rsidP="008C3A46">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For those districts that do not respond and identify a study liaison online within five days, we will make follow-up telephone calls to </w:t>
      </w:r>
      <w:r w:rsidR="00550F86">
        <w:rPr>
          <w:rFonts w:asciiTheme="minorHAnsi" w:hAnsiTheme="minorHAnsi" w:cstheme="minorHAnsi"/>
          <w:sz w:val="22"/>
          <w:szCs w:val="22"/>
        </w:rPr>
        <w:t>district s</w:t>
      </w:r>
      <w:r w:rsidRPr="00191D05">
        <w:rPr>
          <w:rFonts w:asciiTheme="minorHAnsi" w:hAnsiTheme="minorHAnsi" w:cstheme="minorHAnsi"/>
          <w:sz w:val="22"/>
          <w:szCs w:val="22"/>
        </w:rPr>
        <w:t xml:space="preserve">uperintendents to confirm receipt of the letter, answer any questions, confirm the identity of the study liaison, </w:t>
      </w:r>
      <w:r>
        <w:rPr>
          <w:rFonts w:asciiTheme="minorHAnsi" w:hAnsiTheme="minorHAnsi" w:cstheme="minorHAnsi"/>
          <w:sz w:val="22"/>
          <w:szCs w:val="22"/>
        </w:rPr>
        <w:t xml:space="preserve">and </w:t>
      </w:r>
      <w:r w:rsidRPr="00191D05">
        <w:rPr>
          <w:rFonts w:asciiTheme="minorHAnsi" w:hAnsiTheme="minorHAnsi" w:cstheme="minorHAnsi"/>
          <w:sz w:val="22"/>
          <w:szCs w:val="22"/>
        </w:rPr>
        <w:t>obtain the designated liaison’s contact information</w:t>
      </w:r>
      <w:r>
        <w:rPr>
          <w:rFonts w:asciiTheme="minorHAnsi" w:hAnsiTheme="minorHAnsi" w:cstheme="minorHAnsi"/>
          <w:sz w:val="22"/>
          <w:szCs w:val="22"/>
        </w:rPr>
        <w:t>.</w:t>
      </w:r>
      <w:r w:rsidRPr="00191D05">
        <w:rPr>
          <w:rFonts w:asciiTheme="minorHAnsi" w:hAnsiTheme="minorHAnsi" w:cstheme="minorHAnsi"/>
          <w:sz w:val="22"/>
          <w:szCs w:val="22"/>
        </w:rPr>
        <w:t xml:space="preserve"> We will follow all required procedures, and as necessary, we will obtain the approval of the district </w:t>
      </w:r>
      <w:r>
        <w:rPr>
          <w:rFonts w:asciiTheme="minorHAnsi" w:hAnsiTheme="minorHAnsi" w:cstheme="minorHAnsi"/>
          <w:sz w:val="22"/>
          <w:szCs w:val="22"/>
        </w:rPr>
        <w:t xml:space="preserve">for principal and teacher participation </w:t>
      </w:r>
      <w:r w:rsidRPr="00191D05">
        <w:rPr>
          <w:rFonts w:asciiTheme="minorHAnsi" w:hAnsiTheme="minorHAnsi" w:cstheme="minorHAnsi"/>
          <w:sz w:val="22"/>
          <w:szCs w:val="22"/>
        </w:rPr>
        <w:t>through submission of the required research application.</w:t>
      </w:r>
      <w:r>
        <w:rPr>
          <w:rFonts w:asciiTheme="minorHAnsi" w:hAnsiTheme="minorHAnsi" w:cstheme="minorHAnsi"/>
          <w:sz w:val="22"/>
          <w:szCs w:val="22"/>
        </w:rPr>
        <w:t xml:space="preserve"> Notification letters will not be sent to principals or teachers prior to district approval.</w:t>
      </w:r>
    </w:p>
    <w:p w:rsidR="008751C0" w:rsidRPr="00191D05" w:rsidRDefault="008751C0" w:rsidP="008751C0">
      <w:pPr>
        <w:spacing w:line="240" w:lineRule="auto"/>
        <w:rPr>
          <w:rFonts w:asciiTheme="minorHAnsi" w:hAnsiTheme="minorHAnsi" w:cstheme="minorHAnsi"/>
          <w:sz w:val="22"/>
          <w:szCs w:val="22"/>
        </w:rPr>
      </w:pPr>
    </w:p>
    <w:p w:rsidR="00ED3C02" w:rsidRDefault="008C3A46" w:rsidP="008751C0">
      <w:pPr>
        <w:spacing w:line="240" w:lineRule="auto"/>
        <w:rPr>
          <w:rFonts w:asciiTheme="minorHAnsi" w:hAnsiTheme="minorHAnsi" w:cstheme="minorHAnsi"/>
          <w:sz w:val="22"/>
          <w:szCs w:val="22"/>
        </w:rPr>
      </w:pPr>
      <w:r w:rsidRPr="004E6B75">
        <w:rPr>
          <w:rFonts w:asciiTheme="minorHAnsi" w:hAnsiTheme="minorHAnsi" w:cstheme="minorHAnsi"/>
          <w:sz w:val="22"/>
          <w:szCs w:val="22"/>
        </w:rPr>
        <w:t xml:space="preserve">Principal mailings will begin once we have received any required district approval. </w:t>
      </w:r>
      <w:r w:rsidR="008751C0" w:rsidRPr="004E6B75">
        <w:rPr>
          <w:rFonts w:asciiTheme="minorHAnsi" w:hAnsiTheme="minorHAnsi" w:cstheme="minorHAnsi"/>
          <w:sz w:val="22"/>
          <w:szCs w:val="22"/>
        </w:rPr>
        <w:t>The principal mailings will inform principals of their schools</w:t>
      </w:r>
      <w:r w:rsidR="001C762B" w:rsidRPr="00ED3C02">
        <w:rPr>
          <w:rFonts w:asciiTheme="minorHAnsi" w:hAnsiTheme="minorHAnsi" w:cstheme="minorHAnsi"/>
          <w:sz w:val="22"/>
          <w:szCs w:val="22"/>
        </w:rPr>
        <w:t>’</w:t>
      </w:r>
      <w:r w:rsidR="008751C0" w:rsidRPr="00ED3C02">
        <w:rPr>
          <w:rFonts w:asciiTheme="minorHAnsi" w:hAnsiTheme="minorHAnsi" w:cstheme="minorHAnsi"/>
          <w:sz w:val="22"/>
          <w:szCs w:val="22"/>
        </w:rPr>
        <w:t xml:space="preserve"> selection and also will include directions for completing the teacher r</w:t>
      </w:r>
      <w:r w:rsidR="008751C0" w:rsidRPr="003D1181">
        <w:rPr>
          <w:rFonts w:asciiTheme="minorHAnsi" w:hAnsiTheme="minorHAnsi" w:cstheme="minorHAnsi"/>
          <w:sz w:val="22"/>
          <w:szCs w:val="22"/>
        </w:rPr>
        <w:t xml:space="preserve">oster via the web from which we will </w:t>
      </w:r>
      <w:r w:rsidR="008E7273" w:rsidRPr="00BA2EC0">
        <w:rPr>
          <w:rFonts w:asciiTheme="minorHAnsi" w:hAnsiTheme="minorHAnsi" w:cstheme="minorHAnsi"/>
          <w:sz w:val="22"/>
          <w:szCs w:val="22"/>
        </w:rPr>
        <w:t>draw the teacher sample. Principals</w:t>
      </w:r>
      <w:r w:rsidR="008751C0" w:rsidRPr="004E6B75">
        <w:rPr>
          <w:rFonts w:asciiTheme="minorHAnsi" w:hAnsiTheme="minorHAnsi" w:cstheme="minorHAnsi"/>
          <w:sz w:val="22"/>
          <w:szCs w:val="22"/>
        </w:rPr>
        <w:t xml:space="preserve"> will be asked to </w:t>
      </w:r>
      <w:r w:rsidR="00FD404F" w:rsidRPr="004E6B75">
        <w:rPr>
          <w:rFonts w:asciiTheme="minorHAnsi" w:hAnsiTheme="minorHAnsi" w:cstheme="minorHAnsi"/>
          <w:sz w:val="22"/>
          <w:szCs w:val="22"/>
        </w:rPr>
        <w:t>verify</w:t>
      </w:r>
      <w:r w:rsidR="008751C0" w:rsidRPr="004E6B75">
        <w:rPr>
          <w:rFonts w:asciiTheme="minorHAnsi" w:hAnsiTheme="minorHAnsi" w:cstheme="minorHAnsi"/>
          <w:sz w:val="22"/>
          <w:szCs w:val="22"/>
        </w:rPr>
        <w:t xml:space="preserve"> their </w:t>
      </w:r>
      <w:r w:rsidR="001C762B" w:rsidRPr="004E6B75">
        <w:rPr>
          <w:rFonts w:asciiTheme="minorHAnsi" w:hAnsiTheme="minorHAnsi" w:cstheme="minorHAnsi"/>
          <w:sz w:val="22"/>
          <w:szCs w:val="22"/>
        </w:rPr>
        <w:t xml:space="preserve">schools’ </w:t>
      </w:r>
      <w:r w:rsidR="008751C0" w:rsidRPr="004E6B75">
        <w:rPr>
          <w:rFonts w:asciiTheme="minorHAnsi" w:hAnsiTheme="minorHAnsi" w:cstheme="minorHAnsi"/>
          <w:sz w:val="22"/>
          <w:szCs w:val="22"/>
        </w:rPr>
        <w:t>current grade span</w:t>
      </w:r>
      <w:r w:rsidR="001C762B" w:rsidRPr="004E6B75">
        <w:rPr>
          <w:rFonts w:asciiTheme="minorHAnsi" w:hAnsiTheme="minorHAnsi" w:cstheme="minorHAnsi"/>
          <w:sz w:val="22"/>
          <w:szCs w:val="22"/>
        </w:rPr>
        <w:t>s</w:t>
      </w:r>
      <w:r w:rsidR="008751C0" w:rsidRPr="004E6B75">
        <w:rPr>
          <w:rFonts w:asciiTheme="minorHAnsi" w:hAnsiTheme="minorHAnsi" w:cstheme="minorHAnsi"/>
          <w:sz w:val="22"/>
          <w:szCs w:val="22"/>
        </w:rPr>
        <w:t xml:space="preserve"> and list all </w:t>
      </w:r>
      <w:r w:rsidR="004E6B75" w:rsidRPr="004E6B75">
        <w:rPr>
          <w:rFonts w:asciiTheme="minorHAnsi" w:hAnsiTheme="minorHAnsi" w:cstheme="minorHAnsi"/>
          <w:sz w:val="22"/>
          <w:szCs w:val="22"/>
        </w:rPr>
        <w:t xml:space="preserve">current </w:t>
      </w:r>
      <w:r w:rsidR="008751C0" w:rsidRPr="004E6B75">
        <w:rPr>
          <w:rFonts w:asciiTheme="minorHAnsi" w:hAnsiTheme="minorHAnsi" w:cstheme="minorHAnsi"/>
          <w:sz w:val="22"/>
          <w:szCs w:val="22"/>
        </w:rPr>
        <w:t>teachers</w:t>
      </w:r>
      <w:r w:rsidR="001C762B" w:rsidRPr="004E6B75">
        <w:rPr>
          <w:rFonts w:asciiTheme="minorHAnsi" w:hAnsiTheme="minorHAnsi" w:cstheme="minorHAnsi"/>
          <w:sz w:val="22"/>
          <w:szCs w:val="22"/>
        </w:rPr>
        <w:t xml:space="preserve"> </w:t>
      </w:r>
      <w:r w:rsidR="004E6B75" w:rsidRPr="004E6B75">
        <w:rPr>
          <w:rFonts w:asciiTheme="minorHAnsi" w:hAnsiTheme="minorHAnsi"/>
          <w:sz w:val="22"/>
          <w:szCs w:val="22"/>
          <w:u w:val="single"/>
        </w:rPr>
        <w:t>whose subject most often taught</w:t>
      </w:r>
      <w:r w:rsidR="004E6B75" w:rsidRPr="004E6B75">
        <w:rPr>
          <w:rFonts w:asciiTheme="minorHAnsi" w:hAnsiTheme="minorHAnsi"/>
          <w:sz w:val="22"/>
          <w:szCs w:val="22"/>
        </w:rPr>
        <w:t xml:space="preserve"> is reading/English/language arts, mathematics, science, social studies, general ele</w:t>
      </w:r>
      <w:r w:rsidR="00C77DDA">
        <w:rPr>
          <w:rFonts w:asciiTheme="minorHAnsi" w:hAnsiTheme="minorHAnsi"/>
          <w:sz w:val="22"/>
          <w:szCs w:val="22"/>
        </w:rPr>
        <w:t xml:space="preserve">mentary, or special education. </w:t>
      </w:r>
      <w:r w:rsidR="004E6B75" w:rsidRPr="004E6B75">
        <w:rPr>
          <w:rFonts w:asciiTheme="minorHAnsi" w:hAnsiTheme="minorHAnsi"/>
          <w:sz w:val="22"/>
          <w:szCs w:val="22"/>
        </w:rPr>
        <w:t>For each of these teachers, the school will identify the subject most often taught, the main grade for the subject most often taught,</w:t>
      </w:r>
      <w:r w:rsidR="00826976">
        <w:rPr>
          <w:rFonts w:asciiTheme="minorHAnsi" w:hAnsiTheme="minorHAnsi"/>
          <w:sz w:val="22"/>
          <w:szCs w:val="22"/>
        </w:rPr>
        <w:t xml:space="preserve"> and</w:t>
      </w:r>
      <w:r w:rsidR="004E6B75" w:rsidRPr="004E6B75">
        <w:rPr>
          <w:rFonts w:asciiTheme="minorHAnsi" w:hAnsiTheme="minorHAnsi" w:cstheme="minorHAnsi"/>
          <w:sz w:val="22"/>
          <w:szCs w:val="22"/>
        </w:rPr>
        <w:t xml:space="preserve"> whether </w:t>
      </w:r>
      <w:r w:rsidR="004E6B75" w:rsidRPr="004E6B75">
        <w:rPr>
          <w:rFonts w:asciiTheme="minorHAnsi" w:hAnsiTheme="minorHAnsi"/>
          <w:sz w:val="22"/>
          <w:szCs w:val="22"/>
        </w:rPr>
        <w:t xml:space="preserve">the teacher teaches </w:t>
      </w:r>
      <w:r w:rsidR="009C4FFF">
        <w:rPr>
          <w:rFonts w:asciiTheme="minorHAnsi" w:hAnsiTheme="minorHAnsi"/>
          <w:sz w:val="22"/>
          <w:szCs w:val="22"/>
        </w:rPr>
        <w:t xml:space="preserve">any </w:t>
      </w:r>
      <w:r w:rsidR="004E6B75" w:rsidRPr="004E6B75">
        <w:rPr>
          <w:rFonts w:asciiTheme="minorHAnsi" w:hAnsiTheme="minorHAnsi"/>
          <w:sz w:val="22"/>
          <w:szCs w:val="22"/>
        </w:rPr>
        <w:t xml:space="preserve">class whose students </w:t>
      </w:r>
      <w:r w:rsidR="00200717" w:rsidRPr="003D1181">
        <w:rPr>
          <w:rFonts w:asciiTheme="minorHAnsi" w:hAnsiTheme="minorHAnsi" w:cstheme="minorHAnsi"/>
          <w:sz w:val="22"/>
          <w:szCs w:val="22"/>
        </w:rPr>
        <w:t xml:space="preserve">are tested for accountability requirements under </w:t>
      </w:r>
      <w:r w:rsidR="00F65F8E" w:rsidRPr="004E6B75">
        <w:rPr>
          <w:rFonts w:asciiTheme="minorHAnsi" w:hAnsiTheme="minorHAnsi" w:cstheme="minorHAnsi"/>
          <w:sz w:val="22"/>
          <w:szCs w:val="22"/>
        </w:rPr>
        <w:t>ESEA</w:t>
      </w:r>
      <w:r w:rsidR="00C77DDA">
        <w:rPr>
          <w:rFonts w:asciiTheme="minorHAnsi" w:hAnsiTheme="minorHAnsi" w:cstheme="minorHAnsi"/>
          <w:sz w:val="22"/>
          <w:szCs w:val="22"/>
        </w:rPr>
        <w:t xml:space="preserve">. </w:t>
      </w:r>
      <w:r w:rsidR="008751C0" w:rsidRPr="00191D05">
        <w:rPr>
          <w:rFonts w:asciiTheme="minorHAnsi" w:hAnsiTheme="minorHAnsi" w:cstheme="minorHAnsi"/>
          <w:sz w:val="22"/>
          <w:szCs w:val="22"/>
        </w:rPr>
        <w:t xml:space="preserve">Mockups of web pages that could be used to collect this information are shown in Appendix </w:t>
      </w:r>
      <w:r w:rsidR="008A5E9A" w:rsidRPr="00191D05">
        <w:rPr>
          <w:rFonts w:asciiTheme="minorHAnsi" w:hAnsiTheme="minorHAnsi" w:cstheme="minorHAnsi"/>
          <w:sz w:val="22"/>
          <w:szCs w:val="22"/>
        </w:rPr>
        <w:t>E</w:t>
      </w:r>
      <w:r w:rsidR="00060B74">
        <w:rPr>
          <w:rFonts w:asciiTheme="minorHAnsi" w:hAnsiTheme="minorHAnsi" w:cstheme="minorHAnsi"/>
          <w:sz w:val="22"/>
          <w:szCs w:val="22"/>
        </w:rPr>
        <w:t>.</w:t>
      </w:r>
      <w:r w:rsidR="008751C0" w:rsidRPr="00191D05">
        <w:rPr>
          <w:rFonts w:asciiTheme="minorHAnsi" w:hAnsiTheme="minorHAnsi" w:cstheme="minorHAnsi"/>
          <w:sz w:val="22"/>
          <w:szCs w:val="22"/>
        </w:rPr>
        <w:t xml:space="preserve"> </w:t>
      </w:r>
    </w:p>
    <w:p w:rsidR="00ED3C02" w:rsidRDefault="00ED3C02" w:rsidP="008751C0">
      <w:pPr>
        <w:spacing w:line="240" w:lineRule="auto"/>
        <w:rPr>
          <w:rFonts w:asciiTheme="minorHAnsi" w:hAnsiTheme="minorHAnsi" w:cstheme="minorHAnsi"/>
          <w:sz w:val="22"/>
          <w:szCs w:val="22"/>
        </w:rPr>
      </w:pPr>
    </w:p>
    <w:p w:rsidR="008751C0" w:rsidRPr="00191D05"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t>Online edits in the web roster will ensure that all data items required for</w:t>
      </w:r>
      <w:r w:rsidR="00060B74">
        <w:rPr>
          <w:rFonts w:asciiTheme="minorHAnsi" w:hAnsiTheme="minorHAnsi" w:cstheme="minorHAnsi"/>
          <w:sz w:val="22"/>
          <w:szCs w:val="22"/>
        </w:rPr>
        <w:t xml:space="preserve"> teacher sampling are entered. </w:t>
      </w:r>
      <w:r w:rsidRPr="00191D05">
        <w:rPr>
          <w:rFonts w:asciiTheme="minorHAnsi" w:hAnsiTheme="minorHAnsi" w:cstheme="minorHAnsi"/>
          <w:sz w:val="22"/>
          <w:szCs w:val="22"/>
        </w:rPr>
        <w:t>The principal mailing will include a hardcopy roster listing all of these items and a fax number and business reply envelope, should school st</w:t>
      </w:r>
      <w:r w:rsidR="00C77DDA">
        <w:rPr>
          <w:rFonts w:asciiTheme="minorHAnsi" w:hAnsiTheme="minorHAnsi" w:cstheme="minorHAnsi"/>
          <w:sz w:val="22"/>
          <w:szCs w:val="22"/>
        </w:rPr>
        <w:t xml:space="preserve">aff prefer to submit hardcopy. </w:t>
      </w:r>
      <w:r w:rsidRPr="00191D05">
        <w:rPr>
          <w:rFonts w:asciiTheme="minorHAnsi" w:hAnsiTheme="minorHAnsi" w:cstheme="minorHAnsi"/>
          <w:sz w:val="22"/>
          <w:szCs w:val="22"/>
        </w:rPr>
        <w:t>We will also make available</w:t>
      </w:r>
      <w:r w:rsidR="00717B63">
        <w:rPr>
          <w:rFonts w:asciiTheme="minorHAnsi" w:hAnsiTheme="minorHAnsi" w:cstheme="minorHAnsi"/>
          <w:sz w:val="22"/>
          <w:szCs w:val="22"/>
        </w:rPr>
        <w:t xml:space="preserve"> </w:t>
      </w:r>
      <w:r w:rsidRPr="00191D05">
        <w:rPr>
          <w:rFonts w:asciiTheme="minorHAnsi" w:hAnsiTheme="minorHAnsi" w:cstheme="minorHAnsi"/>
          <w:sz w:val="22"/>
          <w:szCs w:val="22"/>
        </w:rPr>
        <w:t xml:space="preserve">at the school’s </w:t>
      </w:r>
      <w:r w:rsidR="00FD404F">
        <w:rPr>
          <w:rFonts w:asciiTheme="minorHAnsi" w:hAnsiTheme="minorHAnsi" w:cstheme="minorHAnsi"/>
          <w:sz w:val="22"/>
          <w:szCs w:val="22"/>
        </w:rPr>
        <w:t>request</w:t>
      </w:r>
      <w:r w:rsidRPr="00191D05">
        <w:rPr>
          <w:rFonts w:asciiTheme="minorHAnsi" w:hAnsiTheme="minorHAnsi" w:cstheme="minorHAnsi"/>
          <w:sz w:val="22"/>
          <w:szCs w:val="22"/>
        </w:rPr>
        <w:t xml:space="preserve"> </w:t>
      </w:r>
      <w:r w:rsidR="001E5CB7">
        <w:rPr>
          <w:rFonts w:asciiTheme="minorHAnsi" w:hAnsiTheme="minorHAnsi" w:cstheme="minorHAnsi"/>
          <w:sz w:val="22"/>
          <w:szCs w:val="22"/>
        </w:rPr>
        <w:t>an Excel template should the</w:t>
      </w:r>
      <w:r w:rsidR="001C762B">
        <w:rPr>
          <w:rFonts w:asciiTheme="minorHAnsi" w:hAnsiTheme="minorHAnsi" w:cstheme="minorHAnsi"/>
          <w:sz w:val="22"/>
          <w:szCs w:val="22"/>
        </w:rPr>
        <w:t xml:space="preserve"> school staff</w:t>
      </w:r>
      <w:r w:rsidR="001E5CB7">
        <w:rPr>
          <w:rFonts w:asciiTheme="minorHAnsi" w:hAnsiTheme="minorHAnsi" w:cstheme="minorHAnsi"/>
          <w:sz w:val="22"/>
          <w:szCs w:val="22"/>
        </w:rPr>
        <w:t xml:space="preserve"> prefer to </w:t>
      </w:r>
      <w:r w:rsidRPr="00191D05">
        <w:rPr>
          <w:rFonts w:asciiTheme="minorHAnsi" w:hAnsiTheme="minorHAnsi" w:cstheme="minorHAnsi"/>
          <w:sz w:val="22"/>
          <w:szCs w:val="22"/>
        </w:rPr>
        <w:t>enter teacher information</w:t>
      </w:r>
      <w:r w:rsidR="001E5CB7">
        <w:rPr>
          <w:rFonts w:asciiTheme="minorHAnsi" w:hAnsiTheme="minorHAnsi" w:cstheme="minorHAnsi"/>
          <w:sz w:val="22"/>
          <w:szCs w:val="22"/>
        </w:rPr>
        <w:t xml:space="preserve"> in Excel</w:t>
      </w:r>
      <w:r w:rsidR="00F65A2C">
        <w:rPr>
          <w:rFonts w:asciiTheme="minorHAnsi" w:hAnsiTheme="minorHAnsi" w:cstheme="minorHAnsi"/>
          <w:sz w:val="22"/>
          <w:szCs w:val="22"/>
        </w:rPr>
        <w:t xml:space="preserve">. </w:t>
      </w:r>
      <w:r w:rsidRPr="00191D05">
        <w:rPr>
          <w:rFonts w:asciiTheme="minorHAnsi" w:hAnsiTheme="minorHAnsi" w:cstheme="minorHAnsi"/>
          <w:sz w:val="22"/>
          <w:szCs w:val="22"/>
        </w:rPr>
        <w:t xml:space="preserve">We will also accept roster output from the school’s database, either </w:t>
      </w:r>
      <w:r w:rsidR="008C3A46">
        <w:rPr>
          <w:rFonts w:asciiTheme="minorHAnsi" w:hAnsiTheme="minorHAnsi" w:cstheme="minorHAnsi"/>
          <w:sz w:val="22"/>
          <w:szCs w:val="22"/>
        </w:rPr>
        <w:t xml:space="preserve">electronically or on hardcopy. </w:t>
      </w:r>
      <w:r w:rsidRPr="00191D05">
        <w:rPr>
          <w:rFonts w:asciiTheme="minorHAnsi" w:hAnsiTheme="minorHAnsi" w:cstheme="minorHAnsi"/>
          <w:sz w:val="22"/>
          <w:szCs w:val="22"/>
        </w:rPr>
        <w:t xml:space="preserve">We will work with the principal or his/her designee to be sure all fields required for </w:t>
      </w:r>
      <w:r w:rsidR="008C3A46">
        <w:rPr>
          <w:rFonts w:asciiTheme="minorHAnsi" w:hAnsiTheme="minorHAnsi" w:cstheme="minorHAnsi"/>
          <w:sz w:val="22"/>
          <w:szCs w:val="22"/>
        </w:rPr>
        <w:t xml:space="preserve">teacher sampling are captured. As teachers are selected from a school, </w:t>
      </w:r>
      <w:r w:rsidR="00E27768">
        <w:rPr>
          <w:rFonts w:asciiTheme="minorHAnsi" w:hAnsiTheme="minorHAnsi" w:cstheme="minorHAnsi"/>
          <w:sz w:val="22"/>
          <w:szCs w:val="22"/>
        </w:rPr>
        <w:t xml:space="preserve">we will identify their email addresses from the school’s web site, and email </w:t>
      </w:r>
      <w:r w:rsidR="008C3A46">
        <w:rPr>
          <w:rFonts w:asciiTheme="minorHAnsi" w:hAnsiTheme="minorHAnsi" w:cstheme="minorHAnsi"/>
          <w:sz w:val="22"/>
          <w:szCs w:val="22"/>
        </w:rPr>
        <w:t>their notification letters.</w:t>
      </w:r>
    </w:p>
    <w:p w:rsidR="008751C0" w:rsidRPr="00191D05" w:rsidRDefault="008751C0" w:rsidP="008751C0">
      <w:pPr>
        <w:spacing w:line="240" w:lineRule="auto"/>
        <w:rPr>
          <w:rFonts w:asciiTheme="minorHAnsi" w:hAnsiTheme="minorHAnsi" w:cstheme="minorHAnsi"/>
          <w:sz w:val="22"/>
          <w:szCs w:val="22"/>
        </w:rPr>
      </w:pPr>
    </w:p>
    <w:p w:rsidR="008751C0" w:rsidRPr="00191D05" w:rsidRDefault="00A54AA0" w:rsidP="000470D6">
      <w:pPr>
        <w:spacing w:line="240" w:lineRule="auto"/>
        <w:rPr>
          <w:rFonts w:asciiTheme="minorHAnsi" w:hAnsiTheme="minorHAnsi" w:cstheme="minorHAnsi"/>
          <w:bCs/>
          <w:sz w:val="22"/>
          <w:szCs w:val="22"/>
        </w:rPr>
      </w:pPr>
      <w:r w:rsidRPr="00191D05">
        <w:rPr>
          <w:rFonts w:asciiTheme="minorHAnsi" w:hAnsiTheme="minorHAnsi" w:cstheme="minorHAnsi"/>
          <w:b/>
          <w:bCs/>
          <w:sz w:val="22"/>
          <w:szCs w:val="22"/>
        </w:rPr>
        <w:lastRenderedPageBreak/>
        <w:t xml:space="preserve">Administer Surveys. </w:t>
      </w:r>
      <w:r w:rsidR="00F65A2C">
        <w:rPr>
          <w:rFonts w:asciiTheme="minorHAnsi" w:hAnsiTheme="minorHAnsi" w:cstheme="minorHAnsi"/>
          <w:bCs/>
          <w:sz w:val="22"/>
          <w:szCs w:val="22"/>
        </w:rPr>
        <w:t>By email and mail</w:t>
      </w:r>
      <w:r w:rsidRPr="00191D05">
        <w:rPr>
          <w:rFonts w:asciiTheme="minorHAnsi" w:hAnsiTheme="minorHAnsi" w:cstheme="minorHAnsi"/>
          <w:bCs/>
          <w:sz w:val="22"/>
          <w:szCs w:val="22"/>
        </w:rPr>
        <w:t>, we will send a</w:t>
      </w:r>
      <w:r w:rsidR="00060B74">
        <w:rPr>
          <w:rFonts w:asciiTheme="minorHAnsi" w:hAnsiTheme="minorHAnsi" w:cstheme="minorHAnsi"/>
          <w:bCs/>
          <w:sz w:val="22"/>
          <w:szCs w:val="22"/>
        </w:rPr>
        <w:t xml:space="preserve"> notification</w:t>
      </w:r>
      <w:r w:rsidR="0084341A">
        <w:rPr>
          <w:rFonts w:asciiTheme="minorHAnsi" w:hAnsiTheme="minorHAnsi" w:cstheme="minorHAnsi"/>
          <w:bCs/>
          <w:sz w:val="22"/>
          <w:szCs w:val="22"/>
        </w:rPr>
        <w:t xml:space="preserve"> letter</w:t>
      </w:r>
      <w:r w:rsidR="00F65A2C">
        <w:rPr>
          <w:rFonts w:asciiTheme="minorHAnsi" w:hAnsiTheme="minorHAnsi" w:cstheme="minorHAnsi"/>
          <w:bCs/>
          <w:sz w:val="22"/>
          <w:szCs w:val="22"/>
        </w:rPr>
        <w:t xml:space="preserve"> to all</w:t>
      </w:r>
      <w:r w:rsidRPr="00191D05">
        <w:rPr>
          <w:rFonts w:asciiTheme="minorHAnsi" w:hAnsiTheme="minorHAnsi" w:cstheme="minorHAnsi"/>
          <w:bCs/>
          <w:sz w:val="22"/>
          <w:szCs w:val="22"/>
        </w:rPr>
        <w:t xml:space="preserve"> respondents (</w:t>
      </w:r>
      <w:r w:rsidR="00060B74">
        <w:rPr>
          <w:rFonts w:asciiTheme="minorHAnsi" w:hAnsiTheme="minorHAnsi" w:cstheme="minorHAnsi"/>
          <w:bCs/>
          <w:sz w:val="22"/>
          <w:szCs w:val="22"/>
        </w:rPr>
        <w:t>i.e.,</w:t>
      </w:r>
      <w:r w:rsidRPr="00191D05">
        <w:rPr>
          <w:rFonts w:asciiTheme="minorHAnsi" w:hAnsiTheme="minorHAnsi" w:cstheme="minorHAnsi"/>
          <w:bCs/>
          <w:sz w:val="22"/>
          <w:szCs w:val="22"/>
        </w:rPr>
        <w:t xml:space="preserve"> school principa</w:t>
      </w:r>
      <w:r w:rsidR="0084341A">
        <w:rPr>
          <w:rFonts w:asciiTheme="minorHAnsi" w:hAnsiTheme="minorHAnsi" w:cstheme="minorHAnsi"/>
          <w:bCs/>
          <w:sz w:val="22"/>
          <w:szCs w:val="22"/>
        </w:rPr>
        <w:t>ls</w:t>
      </w:r>
      <w:r w:rsidR="00565586">
        <w:rPr>
          <w:rFonts w:asciiTheme="minorHAnsi" w:hAnsiTheme="minorHAnsi" w:cstheme="minorHAnsi"/>
          <w:bCs/>
          <w:sz w:val="22"/>
          <w:szCs w:val="22"/>
        </w:rPr>
        <w:t>,</w:t>
      </w:r>
      <w:r w:rsidR="0084341A">
        <w:rPr>
          <w:rFonts w:asciiTheme="minorHAnsi" w:hAnsiTheme="minorHAnsi" w:cstheme="minorHAnsi"/>
          <w:bCs/>
          <w:sz w:val="22"/>
          <w:szCs w:val="22"/>
        </w:rPr>
        <w:t xml:space="preserve"> and teachers). </w:t>
      </w:r>
      <w:r w:rsidR="00060B74">
        <w:rPr>
          <w:rFonts w:asciiTheme="minorHAnsi" w:hAnsiTheme="minorHAnsi" w:cstheme="minorHAnsi"/>
          <w:bCs/>
          <w:sz w:val="22"/>
          <w:szCs w:val="22"/>
        </w:rPr>
        <w:t>The</w:t>
      </w:r>
      <w:r w:rsidRPr="00191D05">
        <w:rPr>
          <w:rFonts w:asciiTheme="minorHAnsi" w:hAnsiTheme="minorHAnsi" w:cstheme="minorHAnsi"/>
          <w:bCs/>
          <w:sz w:val="22"/>
          <w:szCs w:val="22"/>
        </w:rPr>
        <w:t xml:space="preserve"> letters and emails will underscore the purpose of the study</w:t>
      </w:r>
      <w:r w:rsidR="001E5CB7">
        <w:rPr>
          <w:rFonts w:asciiTheme="minorHAnsi" w:hAnsiTheme="minorHAnsi" w:cstheme="minorHAnsi"/>
          <w:bCs/>
          <w:sz w:val="22"/>
          <w:szCs w:val="22"/>
        </w:rPr>
        <w:t xml:space="preserve"> and</w:t>
      </w:r>
      <w:r w:rsidRPr="00191D05">
        <w:rPr>
          <w:rFonts w:asciiTheme="minorHAnsi" w:hAnsiTheme="minorHAnsi" w:cstheme="minorHAnsi"/>
          <w:bCs/>
          <w:sz w:val="22"/>
          <w:szCs w:val="22"/>
        </w:rPr>
        <w:t xml:space="preserve"> </w:t>
      </w:r>
      <w:r w:rsidR="001B6E38">
        <w:rPr>
          <w:rFonts w:asciiTheme="minorHAnsi" w:hAnsiTheme="minorHAnsi" w:cstheme="minorHAnsi"/>
          <w:bCs/>
          <w:sz w:val="22"/>
          <w:szCs w:val="22"/>
        </w:rPr>
        <w:t>the importance of participation</w:t>
      </w:r>
      <w:r w:rsidR="0084341A">
        <w:rPr>
          <w:rFonts w:asciiTheme="minorHAnsi" w:hAnsiTheme="minorHAnsi" w:cstheme="minorHAnsi"/>
          <w:bCs/>
          <w:sz w:val="22"/>
          <w:szCs w:val="22"/>
        </w:rPr>
        <w:t xml:space="preserve">. </w:t>
      </w:r>
      <w:r w:rsidRPr="00191D05">
        <w:rPr>
          <w:rFonts w:asciiTheme="minorHAnsi" w:hAnsiTheme="minorHAnsi" w:cstheme="minorHAnsi"/>
          <w:bCs/>
          <w:sz w:val="22"/>
          <w:szCs w:val="22"/>
        </w:rPr>
        <w:t xml:space="preserve">Letters and emails will be tailored to the respondents with the district communication informing </w:t>
      </w:r>
      <w:r w:rsidR="00565586">
        <w:rPr>
          <w:rFonts w:asciiTheme="minorHAnsi" w:hAnsiTheme="minorHAnsi" w:cstheme="minorHAnsi"/>
          <w:bCs/>
          <w:sz w:val="22"/>
          <w:szCs w:val="22"/>
        </w:rPr>
        <w:t xml:space="preserve">district-level </w:t>
      </w:r>
      <w:r w:rsidRPr="00191D05">
        <w:rPr>
          <w:rFonts w:asciiTheme="minorHAnsi" w:hAnsiTheme="minorHAnsi" w:cstheme="minorHAnsi"/>
          <w:bCs/>
          <w:sz w:val="22"/>
          <w:szCs w:val="22"/>
        </w:rPr>
        <w:t>r</w:t>
      </w:r>
      <w:r w:rsidR="006479FD">
        <w:rPr>
          <w:rFonts w:asciiTheme="minorHAnsi" w:hAnsiTheme="minorHAnsi" w:cstheme="minorHAnsi"/>
          <w:bCs/>
          <w:sz w:val="22"/>
          <w:szCs w:val="22"/>
        </w:rPr>
        <w:t>espondents that completing the</w:t>
      </w:r>
      <w:r w:rsidRPr="00191D05">
        <w:rPr>
          <w:rFonts w:asciiTheme="minorHAnsi" w:hAnsiTheme="minorHAnsi" w:cstheme="minorHAnsi"/>
          <w:bCs/>
          <w:sz w:val="22"/>
          <w:szCs w:val="22"/>
        </w:rPr>
        <w:t xml:space="preserve"> </w:t>
      </w:r>
      <w:r w:rsidR="006479FD">
        <w:rPr>
          <w:rFonts w:asciiTheme="minorHAnsi" w:hAnsiTheme="minorHAnsi" w:cstheme="minorHAnsi"/>
          <w:bCs/>
          <w:sz w:val="22"/>
          <w:szCs w:val="22"/>
        </w:rPr>
        <w:t>web-based survey</w:t>
      </w:r>
      <w:r w:rsidRPr="00191D05">
        <w:rPr>
          <w:rFonts w:asciiTheme="minorHAnsi" w:hAnsiTheme="minorHAnsi" w:cstheme="minorHAnsi"/>
          <w:bCs/>
          <w:sz w:val="22"/>
          <w:szCs w:val="22"/>
        </w:rPr>
        <w:t xml:space="preserve"> is </w:t>
      </w:r>
      <w:r w:rsidR="0084341A">
        <w:rPr>
          <w:rFonts w:asciiTheme="minorHAnsi" w:hAnsiTheme="minorHAnsi" w:cstheme="minorHAnsi"/>
          <w:bCs/>
          <w:sz w:val="22"/>
          <w:szCs w:val="22"/>
        </w:rPr>
        <w:t xml:space="preserve">mandatory and required by law. </w:t>
      </w:r>
      <w:r w:rsidR="001E5CB7">
        <w:rPr>
          <w:rFonts w:asciiTheme="minorHAnsi" w:hAnsiTheme="minorHAnsi" w:cstheme="minorHAnsi"/>
          <w:bCs/>
          <w:sz w:val="22"/>
          <w:szCs w:val="22"/>
        </w:rPr>
        <w:t>Principal</w:t>
      </w:r>
      <w:r w:rsidR="007D0238">
        <w:rPr>
          <w:rFonts w:asciiTheme="minorHAnsi" w:hAnsiTheme="minorHAnsi" w:cstheme="minorHAnsi"/>
          <w:bCs/>
          <w:sz w:val="22"/>
          <w:szCs w:val="22"/>
        </w:rPr>
        <w:t>s</w:t>
      </w:r>
      <w:r w:rsidR="001E5CB7">
        <w:rPr>
          <w:rFonts w:asciiTheme="minorHAnsi" w:hAnsiTheme="minorHAnsi" w:cstheme="minorHAnsi"/>
          <w:bCs/>
          <w:sz w:val="22"/>
          <w:szCs w:val="22"/>
        </w:rPr>
        <w:t xml:space="preserve"> </w:t>
      </w:r>
      <w:r w:rsidR="007D0238">
        <w:rPr>
          <w:rFonts w:asciiTheme="minorHAnsi" w:hAnsiTheme="minorHAnsi" w:cstheme="minorHAnsi"/>
          <w:bCs/>
          <w:sz w:val="22"/>
          <w:szCs w:val="22"/>
        </w:rPr>
        <w:t>will be informed that their</w:t>
      </w:r>
      <w:r w:rsidRPr="00191D05">
        <w:rPr>
          <w:rFonts w:asciiTheme="minorHAnsi" w:hAnsiTheme="minorHAnsi" w:cstheme="minorHAnsi"/>
          <w:bCs/>
          <w:sz w:val="22"/>
          <w:szCs w:val="22"/>
        </w:rPr>
        <w:t xml:space="preserve"> participation is voluntary</w:t>
      </w:r>
      <w:r w:rsidR="004B509D">
        <w:rPr>
          <w:rFonts w:asciiTheme="minorHAnsi" w:hAnsiTheme="minorHAnsi" w:cstheme="minorHAnsi"/>
          <w:bCs/>
          <w:sz w:val="22"/>
          <w:szCs w:val="22"/>
        </w:rPr>
        <w:t xml:space="preserve"> </w:t>
      </w:r>
      <w:r w:rsidR="00353C56">
        <w:rPr>
          <w:rFonts w:asciiTheme="minorHAnsi" w:hAnsiTheme="minorHAnsi" w:cstheme="minorHAnsi"/>
          <w:bCs/>
          <w:sz w:val="22"/>
          <w:szCs w:val="22"/>
        </w:rPr>
        <w:t>and they will receive $25 as a thank you for their participation</w:t>
      </w:r>
      <w:r w:rsidR="003C3D71">
        <w:rPr>
          <w:rFonts w:asciiTheme="minorHAnsi" w:hAnsiTheme="minorHAnsi" w:cstheme="minorHAnsi"/>
          <w:bCs/>
          <w:sz w:val="22"/>
          <w:szCs w:val="22"/>
        </w:rPr>
        <w:t>.</w:t>
      </w:r>
      <w:r w:rsidRPr="00191D05">
        <w:rPr>
          <w:rFonts w:asciiTheme="minorHAnsi" w:hAnsiTheme="minorHAnsi" w:cstheme="minorHAnsi"/>
          <w:bCs/>
          <w:sz w:val="22"/>
          <w:szCs w:val="22"/>
        </w:rPr>
        <w:t xml:space="preserve"> </w:t>
      </w:r>
      <w:r w:rsidR="00387EB8">
        <w:rPr>
          <w:rFonts w:asciiTheme="minorHAnsi" w:hAnsiTheme="minorHAnsi" w:cstheme="minorHAnsi"/>
          <w:bCs/>
          <w:sz w:val="22"/>
          <w:szCs w:val="22"/>
        </w:rPr>
        <w:t>W</w:t>
      </w:r>
      <w:r w:rsidR="007D0238">
        <w:rPr>
          <w:rFonts w:asciiTheme="minorHAnsi" w:hAnsiTheme="minorHAnsi" w:cstheme="minorHAnsi"/>
          <w:bCs/>
          <w:sz w:val="22"/>
          <w:szCs w:val="22"/>
        </w:rPr>
        <w:t xml:space="preserve">e </w:t>
      </w:r>
      <w:r w:rsidR="007D0238" w:rsidRPr="00191D05">
        <w:rPr>
          <w:rFonts w:asciiTheme="minorHAnsi" w:hAnsiTheme="minorHAnsi" w:cstheme="minorHAnsi"/>
          <w:bCs/>
          <w:sz w:val="22"/>
          <w:szCs w:val="22"/>
        </w:rPr>
        <w:t xml:space="preserve">will emphasize </w:t>
      </w:r>
      <w:r w:rsidR="00353C56">
        <w:rPr>
          <w:rFonts w:asciiTheme="minorHAnsi" w:hAnsiTheme="minorHAnsi" w:cstheme="minorHAnsi"/>
          <w:bCs/>
          <w:sz w:val="22"/>
          <w:szCs w:val="22"/>
        </w:rPr>
        <w:t xml:space="preserve">that </w:t>
      </w:r>
      <w:r w:rsidR="007D0238" w:rsidRPr="00191D05">
        <w:rPr>
          <w:rFonts w:asciiTheme="minorHAnsi" w:hAnsiTheme="minorHAnsi" w:cstheme="minorHAnsi"/>
          <w:bCs/>
          <w:sz w:val="22"/>
          <w:szCs w:val="22"/>
        </w:rPr>
        <w:t xml:space="preserve">the </w:t>
      </w:r>
      <w:r w:rsidR="007D0238">
        <w:rPr>
          <w:rFonts w:asciiTheme="minorHAnsi" w:hAnsiTheme="minorHAnsi" w:cstheme="minorHAnsi"/>
          <w:bCs/>
          <w:sz w:val="22"/>
          <w:szCs w:val="22"/>
        </w:rPr>
        <w:t xml:space="preserve">survey is an </w:t>
      </w:r>
      <w:r w:rsidR="007D0238" w:rsidRPr="00191D05">
        <w:rPr>
          <w:rFonts w:asciiTheme="minorHAnsi" w:hAnsiTheme="minorHAnsi" w:cstheme="minorHAnsi"/>
          <w:bCs/>
          <w:sz w:val="22"/>
          <w:szCs w:val="22"/>
        </w:rPr>
        <w:t xml:space="preserve">opportunity for </w:t>
      </w:r>
      <w:r w:rsidR="007D0238">
        <w:rPr>
          <w:rFonts w:asciiTheme="minorHAnsi" w:hAnsiTheme="minorHAnsi" w:cstheme="minorHAnsi"/>
          <w:bCs/>
          <w:sz w:val="22"/>
          <w:szCs w:val="22"/>
        </w:rPr>
        <w:t>principals</w:t>
      </w:r>
      <w:r w:rsidR="007D0238" w:rsidRPr="00191D05">
        <w:rPr>
          <w:rFonts w:asciiTheme="minorHAnsi" w:hAnsiTheme="minorHAnsi" w:cstheme="minorHAnsi"/>
          <w:bCs/>
          <w:sz w:val="22"/>
          <w:szCs w:val="22"/>
        </w:rPr>
        <w:t xml:space="preserve"> </w:t>
      </w:r>
      <w:r w:rsidR="00353C56">
        <w:rPr>
          <w:rFonts w:asciiTheme="minorHAnsi" w:hAnsiTheme="minorHAnsi" w:cstheme="minorHAnsi"/>
          <w:bCs/>
          <w:sz w:val="22"/>
          <w:szCs w:val="22"/>
        </w:rPr>
        <w:t xml:space="preserve">and teachers </w:t>
      </w:r>
      <w:r w:rsidR="007D0238" w:rsidRPr="00191D05">
        <w:rPr>
          <w:rFonts w:asciiTheme="minorHAnsi" w:hAnsiTheme="minorHAnsi" w:cstheme="minorHAnsi"/>
          <w:bCs/>
          <w:sz w:val="22"/>
          <w:szCs w:val="22"/>
        </w:rPr>
        <w:t>to provide valuable information ab</w:t>
      </w:r>
      <w:r w:rsidR="007D0238">
        <w:rPr>
          <w:rFonts w:asciiTheme="minorHAnsi" w:hAnsiTheme="minorHAnsi" w:cstheme="minorHAnsi"/>
          <w:bCs/>
          <w:sz w:val="22"/>
          <w:szCs w:val="22"/>
        </w:rPr>
        <w:t>out how the policies of ESEA</w:t>
      </w:r>
      <w:r w:rsidR="007D0238" w:rsidRPr="00191D05">
        <w:rPr>
          <w:rFonts w:asciiTheme="minorHAnsi" w:hAnsiTheme="minorHAnsi" w:cstheme="minorHAnsi"/>
          <w:bCs/>
          <w:sz w:val="22"/>
          <w:szCs w:val="22"/>
        </w:rPr>
        <w:t xml:space="preserve"> influence teaching and learning.</w:t>
      </w:r>
      <w:r w:rsidR="007D0238">
        <w:rPr>
          <w:rFonts w:asciiTheme="minorHAnsi" w:hAnsiTheme="minorHAnsi" w:cstheme="minorHAnsi"/>
          <w:bCs/>
          <w:sz w:val="22"/>
          <w:szCs w:val="22"/>
        </w:rPr>
        <w:t xml:space="preserve"> T</w:t>
      </w:r>
      <w:r w:rsidRPr="00191D05">
        <w:rPr>
          <w:rFonts w:asciiTheme="minorHAnsi" w:hAnsiTheme="minorHAnsi" w:cstheme="minorHAnsi"/>
          <w:bCs/>
          <w:sz w:val="22"/>
          <w:szCs w:val="22"/>
        </w:rPr>
        <w:t xml:space="preserve">eachers </w:t>
      </w:r>
      <w:r w:rsidR="007D0238">
        <w:rPr>
          <w:rFonts w:asciiTheme="minorHAnsi" w:hAnsiTheme="minorHAnsi" w:cstheme="minorHAnsi"/>
          <w:bCs/>
          <w:sz w:val="22"/>
          <w:szCs w:val="22"/>
        </w:rPr>
        <w:t xml:space="preserve">also </w:t>
      </w:r>
      <w:r w:rsidRPr="00191D05">
        <w:rPr>
          <w:rFonts w:asciiTheme="minorHAnsi" w:hAnsiTheme="minorHAnsi" w:cstheme="minorHAnsi"/>
          <w:bCs/>
          <w:sz w:val="22"/>
          <w:szCs w:val="22"/>
        </w:rPr>
        <w:t xml:space="preserve">will </w:t>
      </w:r>
      <w:r w:rsidR="007D0238">
        <w:rPr>
          <w:rFonts w:asciiTheme="minorHAnsi" w:hAnsiTheme="minorHAnsi" w:cstheme="minorHAnsi"/>
          <w:bCs/>
          <w:sz w:val="22"/>
          <w:szCs w:val="22"/>
        </w:rPr>
        <w:t xml:space="preserve">be informed that their participation is voluntary </w:t>
      </w:r>
      <w:r w:rsidR="00565586">
        <w:rPr>
          <w:rFonts w:asciiTheme="minorHAnsi" w:hAnsiTheme="minorHAnsi" w:cstheme="minorHAnsi"/>
          <w:bCs/>
          <w:sz w:val="22"/>
          <w:szCs w:val="22"/>
        </w:rPr>
        <w:t xml:space="preserve">and that </w:t>
      </w:r>
      <w:r w:rsidR="007D0238">
        <w:rPr>
          <w:rFonts w:asciiTheme="minorHAnsi" w:hAnsiTheme="minorHAnsi" w:cstheme="minorHAnsi"/>
          <w:bCs/>
          <w:sz w:val="22"/>
          <w:szCs w:val="22"/>
        </w:rPr>
        <w:t xml:space="preserve">they will </w:t>
      </w:r>
      <w:r w:rsidRPr="00191D05">
        <w:rPr>
          <w:rFonts w:asciiTheme="minorHAnsi" w:hAnsiTheme="minorHAnsi" w:cstheme="minorHAnsi"/>
          <w:bCs/>
          <w:sz w:val="22"/>
          <w:szCs w:val="22"/>
        </w:rPr>
        <w:t>receive $20 as a than</w:t>
      </w:r>
      <w:r w:rsidR="0084341A">
        <w:rPr>
          <w:rFonts w:asciiTheme="minorHAnsi" w:hAnsiTheme="minorHAnsi" w:cstheme="minorHAnsi"/>
          <w:bCs/>
          <w:sz w:val="22"/>
          <w:szCs w:val="22"/>
        </w:rPr>
        <w:t>k</w:t>
      </w:r>
      <w:r w:rsidR="00565586">
        <w:rPr>
          <w:rFonts w:asciiTheme="minorHAnsi" w:hAnsiTheme="minorHAnsi" w:cstheme="minorHAnsi"/>
          <w:bCs/>
          <w:sz w:val="22"/>
          <w:szCs w:val="22"/>
        </w:rPr>
        <w:t>-</w:t>
      </w:r>
      <w:r w:rsidR="0084341A">
        <w:rPr>
          <w:rFonts w:asciiTheme="minorHAnsi" w:hAnsiTheme="minorHAnsi" w:cstheme="minorHAnsi"/>
          <w:bCs/>
          <w:sz w:val="22"/>
          <w:szCs w:val="22"/>
        </w:rPr>
        <w:t>you for their participation.</w:t>
      </w:r>
      <w:r w:rsidRPr="00191D05">
        <w:rPr>
          <w:rFonts w:asciiTheme="minorHAnsi" w:hAnsiTheme="minorHAnsi" w:cstheme="minorHAnsi"/>
          <w:bCs/>
          <w:sz w:val="22"/>
          <w:szCs w:val="22"/>
        </w:rPr>
        <w:t xml:space="preserve"> </w:t>
      </w:r>
      <w:r w:rsidR="001E5CB7">
        <w:rPr>
          <w:rFonts w:asciiTheme="minorHAnsi" w:hAnsiTheme="minorHAnsi" w:cstheme="minorHAnsi"/>
          <w:bCs/>
          <w:sz w:val="22"/>
          <w:szCs w:val="22"/>
        </w:rPr>
        <w:t>In districts that require research applications</w:t>
      </w:r>
      <w:r w:rsidR="0091195F">
        <w:rPr>
          <w:rFonts w:asciiTheme="minorHAnsi" w:hAnsiTheme="minorHAnsi" w:cstheme="minorHAnsi"/>
          <w:bCs/>
          <w:sz w:val="22"/>
          <w:szCs w:val="22"/>
        </w:rPr>
        <w:t xml:space="preserve"> for principal and teacher participation</w:t>
      </w:r>
      <w:r w:rsidR="001E5CB7">
        <w:rPr>
          <w:rFonts w:asciiTheme="minorHAnsi" w:hAnsiTheme="minorHAnsi" w:cstheme="minorHAnsi"/>
          <w:bCs/>
          <w:sz w:val="22"/>
          <w:szCs w:val="22"/>
        </w:rPr>
        <w:t xml:space="preserve">, we will send the principal and teacher emails once we obtain district approval to begin data collection. </w:t>
      </w:r>
      <w:r w:rsidR="007D0238">
        <w:rPr>
          <w:rFonts w:asciiTheme="minorHAnsi" w:hAnsiTheme="minorHAnsi" w:cstheme="minorHAnsi"/>
          <w:bCs/>
          <w:sz w:val="22"/>
          <w:szCs w:val="22"/>
        </w:rPr>
        <w:t>Mailed</w:t>
      </w:r>
      <w:r w:rsidRPr="00191D05">
        <w:rPr>
          <w:rFonts w:asciiTheme="minorHAnsi" w:hAnsiTheme="minorHAnsi" w:cstheme="minorHAnsi"/>
          <w:bCs/>
          <w:sz w:val="22"/>
          <w:szCs w:val="22"/>
        </w:rPr>
        <w:t xml:space="preserve"> letters will include the survey URL and login information for responding to the sur</w:t>
      </w:r>
      <w:r w:rsidR="0084341A">
        <w:rPr>
          <w:rFonts w:asciiTheme="minorHAnsi" w:hAnsiTheme="minorHAnsi" w:cstheme="minorHAnsi"/>
          <w:bCs/>
          <w:sz w:val="22"/>
          <w:szCs w:val="22"/>
        </w:rPr>
        <w:t>vey as a web-based instrument</w:t>
      </w:r>
      <w:r w:rsidR="00F65A2C">
        <w:rPr>
          <w:rFonts w:asciiTheme="minorHAnsi" w:hAnsiTheme="minorHAnsi" w:cstheme="minorHAnsi"/>
          <w:bCs/>
          <w:sz w:val="22"/>
          <w:szCs w:val="22"/>
        </w:rPr>
        <w:t>.</w:t>
      </w:r>
      <w:r w:rsidRPr="00191D05">
        <w:rPr>
          <w:rFonts w:asciiTheme="minorHAnsi" w:hAnsiTheme="minorHAnsi" w:cstheme="minorHAnsi"/>
          <w:bCs/>
          <w:sz w:val="22"/>
          <w:szCs w:val="22"/>
        </w:rPr>
        <w:t xml:space="preserve"> </w:t>
      </w:r>
      <w:r w:rsidR="004944E9">
        <w:rPr>
          <w:rFonts w:asciiTheme="minorHAnsi" w:hAnsiTheme="minorHAnsi" w:cstheme="minorHAnsi"/>
          <w:bCs/>
          <w:sz w:val="22"/>
          <w:szCs w:val="22"/>
        </w:rPr>
        <w:t xml:space="preserve">For security purposes, </w:t>
      </w:r>
      <w:r w:rsidRPr="00191D05">
        <w:rPr>
          <w:rFonts w:asciiTheme="minorHAnsi" w:hAnsiTheme="minorHAnsi" w:cstheme="minorHAnsi"/>
          <w:bCs/>
          <w:sz w:val="22"/>
          <w:szCs w:val="22"/>
        </w:rPr>
        <w:t xml:space="preserve">the </w:t>
      </w:r>
      <w:r w:rsidR="004944E9">
        <w:rPr>
          <w:rFonts w:asciiTheme="minorHAnsi" w:hAnsiTheme="minorHAnsi" w:cstheme="minorHAnsi"/>
          <w:bCs/>
          <w:sz w:val="22"/>
          <w:szCs w:val="22"/>
        </w:rPr>
        <w:t xml:space="preserve">first </w:t>
      </w:r>
      <w:r w:rsidRPr="00191D05">
        <w:rPr>
          <w:rFonts w:asciiTheme="minorHAnsi" w:hAnsiTheme="minorHAnsi" w:cstheme="minorHAnsi"/>
          <w:bCs/>
          <w:sz w:val="22"/>
          <w:szCs w:val="22"/>
        </w:rPr>
        <w:t>email will provide the URL and the User ID</w:t>
      </w:r>
      <w:r w:rsidR="004944E9">
        <w:rPr>
          <w:rFonts w:asciiTheme="minorHAnsi" w:hAnsiTheme="minorHAnsi" w:cstheme="minorHAnsi"/>
          <w:bCs/>
          <w:sz w:val="22"/>
          <w:szCs w:val="22"/>
        </w:rPr>
        <w:t xml:space="preserve"> with the respondent’s password provided in a second email</w:t>
      </w:r>
      <w:r w:rsidRPr="00191D05">
        <w:rPr>
          <w:rFonts w:asciiTheme="minorHAnsi" w:hAnsiTheme="minorHAnsi" w:cstheme="minorHAnsi"/>
          <w:bCs/>
          <w:sz w:val="22"/>
          <w:szCs w:val="22"/>
        </w:rPr>
        <w:t xml:space="preserve">. </w:t>
      </w:r>
    </w:p>
    <w:p w:rsidR="00A54AA0" w:rsidRPr="00191D05" w:rsidRDefault="00A54AA0" w:rsidP="008751C0">
      <w:pPr>
        <w:spacing w:line="240" w:lineRule="auto"/>
        <w:jc w:val="both"/>
        <w:rPr>
          <w:rFonts w:asciiTheme="minorHAnsi" w:hAnsiTheme="minorHAnsi" w:cstheme="minorHAnsi"/>
          <w:sz w:val="22"/>
          <w:szCs w:val="22"/>
        </w:rPr>
      </w:pPr>
    </w:p>
    <w:p w:rsidR="008751C0"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t>All communications will include a toll-free study number and a study email address for respondents’ questions and technical support. Based on Westat’s experience on large</w:t>
      </w:r>
      <w:r w:rsidR="00565586">
        <w:rPr>
          <w:rFonts w:asciiTheme="minorHAnsi" w:hAnsiTheme="minorHAnsi" w:cstheme="minorHAnsi"/>
          <w:sz w:val="22"/>
          <w:szCs w:val="22"/>
        </w:rPr>
        <w:t>-</w:t>
      </w:r>
      <w:r w:rsidRPr="00191D05">
        <w:rPr>
          <w:rFonts w:asciiTheme="minorHAnsi" w:hAnsiTheme="minorHAnsi" w:cstheme="minorHAnsi"/>
          <w:sz w:val="22"/>
          <w:szCs w:val="22"/>
        </w:rPr>
        <w:t>scale data collections, we will assign several trained research staff to answer the study hotline and reply to emails in the study mailb</w:t>
      </w:r>
      <w:r w:rsidR="00F65A2C">
        <w:rPr>
          <w:rFonts w:asciiTheme="minorHAnsi" w:hAnsiTheme="minorHAnsi" w:cstheme="minorHAnsi"/>
          <w:sz w:val="22"/>
          <w:szCs w:val="22"/>
        </w:rPr>
        <w:t>ox. We will train them on</w:t>
      </w:r>
      <w:r w:rsidRPr="00191D05">
        <w:rPr>
          <w:rFonts w:asciiTheme="minorHAnsi" w:hAnsiTheme="minorHAnsi" w:cstheme="minorHAnsi"/>
          <w:sz w:val="22"/>
          <w:szCs w:val="22"/>
        </w:rPr>
        <w:t xml:space="preserve"> the purpose of the study, the obligations of </w:t>
      </w:r>
      <w:r w:rsidR="0091195F">
        <w:rPr>
          <w:rFonts w:asciiTheme="minorHAnsi" w:hAnsiTheme="minorHAnsi" w:cstheme="minorHAnsi"/>
          <w:sz w:val="22"/>
          <w:szCs w:val="22"/>
        </w:rPr>
        <w:t xml:space="preserve">district </w:t>
      </w:r>
      <w:r w:rsidRPr="00191D05">
        <w:rPr>
          <w:rFonts w:asciiTheme="minorHAnsi" w:hAnsiTheme="minorHAnsi" w:cstheme="minorHAnsi"/>
          <w:sz w:val="22"/>
          <w:szCs w:val="22"/>
        </w:rPr>
        <w:t xml:space="preserve">respondents to participate in the evaluation, and the details for completing the web-based survey. Content questions will be referred to the study leadership. </w:t>
      </w:r>
      <w:r w:rsidR="0091195F">
        <w:rPr>
          <w:rFonts w:asciiTheme="minorHAnsi" w:hAnsiTheme="minorHAnsi" w:cstheme="minorHAnsi"/>
          <w:sz w:val="22"/>
          <w:szCs w:val="22"/>
        </w:rPr>
        <w:t>An internal FAQ document will be developed and updated as needed throughout the course of data collection to ens</w:t>
      </w:r>
      <w:r w:rsidR="0084341A">
        <w:rPr>
          <w:rFonts w:asciiTheme="minorHAnsi" w:hAnsiTheme="minorHAnsi" w:cstheme="minorHAnsi"/>
          <w:sz w:val="22"/>
          <w:szCs w:val="22"/>
        </w:rPr>
        <w:t>ure that the research staff has</w:t>
      </w:r>
      <w:r w:rsidR="0091195F">
        <w:rPr>
          <w:rFonts w:asciiTheme="minorHAnsi" w:hAnsiTheme="minorHAnsi" w:cstheme="minorHAnsi"/>
          <w:sz w:val="22"/>
          <w:szCs w:val="22"/>
        </w:rPr>
        <w:t xml:space="preserve"> the most current information on the study.</w:t>
      </w:r>
    </w:p>
    <w:p w:rsidR="0084341A" w:rsidRPr="00191D05" w:rsidRDefault="0084341A" w:rsidP="008751C0">
      <w:pPr>
        <w:spacing w:line="240" w:lineRule="auto"/>
        <w:rPr>
          <w:rFonts w:asciiTheme="minorHAnsi" w:hAnsiTheme="minorHAnsi" w:cstheme="minorHAnsi"/>
          <w:sz w:val="22"/>
          <w:szCs w:val="22"/>
        </w:rPr>
      </w:pPr>
    </w:p>
    <w:p w:rsidR="008751C0" w:rsidRPr="00191D05"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t>The web will be our primary method of data collection for the district, school and teacher surveys. We will offer resp</w:t>
      </w:r>
      <w:r w:rsidR="006479FD">
        <w:rPr>
          <w:rFonts w:asciiTheme="minorHAnsi" w:hAnsiTheme="minorHAnsi" w:cstheme="minorHAnsi"/>
          <w:sz w:val="22"/>
          <w:szCs w:val="22"/>
        </w:rPr>
        <w:t>ondents the option of emailing them</w:t>
      </w:r>
      <w:r w:rsidRPr="00191D05">
        <w:rPr>
          <w:rFonts w:asciiTheme="minorHAnsi" w:hAnsiTheme="minorHAnsi" w:cstheme="minorHAnsi"/>
          <w:sz w:val="22"/>
          <w:szCs w:val="22"/>
        </w:rPr>
        <w:t xml:space="preserve"> an electronic version of the survey</w:t>
      </w:r>
      <w:r w:rsidR="00F65A2C">
        <w:rPr>
          <w:rFonts w:asciiTheme="minorHAnsi" w:hAnsiTheme="minorHAnsi" w:cstheme="minorHAnsi"/>
          <w:sz w:val="22"/>
          <w:szCs w:val="22"/>
        </w:rPr>
        <w:t xml:space="preserve"> (e.g., PDF or Word document)</w:t>
      </w:r>
      <w:r w:rsidR="006479FD">
        <w:rPr>
          <w:rFonts w:asciiTheme="minorHAnsi" w:hAnsiTheme="minorHAnsi" w:cstheme="minorHAnsi"/>
          <w:sz w:val="22"/>
          <w:szCs w:val="22"/>
        </w:rPr>
        <w:t xml:space="preserve"> to complete and return by email</w:t>
      </w:r>
      <w:r w:rsidRPr="00191D05">
        <w:rPr>
          <w:rFonts w:asciiTheme="minorHAnsi" w:hAnsiTheme="minorHAnsi" w:cstheme="minorHAnsi"/>
          <w:sz w:val="22"/>
          <w:szCs w:val="22"/>
        </w:rPr>
        <w:t xml:space="preserve"> or </w:t>
      </w:r>
      <w:r w:rsidR="006479FD">
        <w:rPr>
          <w:rFonts w:asciiTheme="minorHAnsi" w:hAnsiTheme="minorHAnsi" w:cstheme="minorHAnsi"/>
          <w:sz w:val="22"/>
          <w:szCs w:val="22"/>
        </w:rPr>
        <w:t xml:space="preserve">completing </w:t>
      </w:r>
      <w:r w:rsidRPr="00191D05">
        <w:rPr>
          <w:rFonts w:asciiTheme="minorHAnsi" w:hAnsiTheme="minorHAnsi" w:cstheme="minorHAnsi"/>
          <w:sz w:val="22"/>
          <w:szCs w:val="22"/>
        </w:rPr>
        <w:t xml:space="preserve">a paper-and-pencil instrument. However, we have found that the vast majority of </w:t>
      </w:r>
      <w:r w:rsidR="00EF2AC2">
        <w:rPr>
          <w:rFonts w:asciiTheme="minorHAnsi" w:hAnsiTheme="minorHAnsi" w:cstheme="minorHAnsi"/>
          <w:sz w:val="22"/>
          <w:szCs w:val="22"/>
        </w:rPr>
        <w:t xml:space="preserve">respondents in districts and schools </w:t>
      </w:r>
      <w:r w:rsidRPr="00191D05">
        <w:rPr>
          <w:rFonts w:asciiTheme="minorHAnsi" w:hAnsiTheme="minorHAnsi" w:cstheme="minorHAnsi"/>
          <w:sz w:val="22"/>
          <w:szCs w:val="22"/>
        </w:rPr>
        <w:t xml:space="preserve">prefer the web-based approach. </w:t>
      </w:r>
      <w:r w:rsidR="00CC5E68">
        <w:rPr>
          <w:rFonts w:asciiTheme="minorHAnsi" w:hAnsiTheme="minorHAnsi" w:cstheme="minorHAnsi"/>
          <w:sz w:val="22"/>
          <w:szCs w:val="22"/>
        </w:rPr>
        <w:t xml:space="preserve">A phone survey option will be offered to respondents as part of the nonresponse follow-up effort. </w:t>
      </w:r>
      <w:r w:rsidRPr="00191D05">
        <w:rPr>
          <w:rFonts w:asciiTheme="minorHAnsi" w:hAnsiTheme="minorHAnsi" w:cstheme="minorHAnsi"/>
          <w:sz w:val="22"/>
          <w:szCs w:val="22"/>
        </w:rPr>
        <w:t xml:space="preserve">Since the web-based surveys will include </w:t>
      </w:r>
      <w:r w:rsidR="00387EB8">
        <w:rPr>
          <w:rFonts w:asciiTheme="minorHAnsi" w:hAnsiTheme="minorHAnsi" w:cstheme="minorHAnsi"/>
          <w:sz w:val="22"/>
          <w:szCs w:val="22"/>
        </w:rPr>
        <w:t>data checks</w:t>
      </w:r>
      <w:r w:rsidRPr="00191D05">
        <w:rPr>
          <w:rFonts w:asciiTheme="minorHAnsi" w:hAnsiTheme="minorHAnsi" w:cstheme="minorHAnsi"/>
          <w:sz w:val="22"/>
          <w:szCs w:val="22"/>
        </w:rPr>
        <w:t>, we will use the web-based surveys to enter an</w:t>
      </w:r>
      <w:r w:rsidR="00CC5E68">
        <w:rPr>
          <w:rFonts w:asciiTheme="minorHAnsi" w:hAnsiTheme="minorHAnsi" w:cstheme="minorHAnsi"/>
          <w:sz w:val="22"/>
          <w:szCs w:val="22"/>
        </w:rPr>
        <w:t>y surveys received on hard copy or by phone.</w:t>
      </w:r>
    </w:p>
    <w:p w:rsidR="008751C0" w:rsidRPr="00191D05" w:rsidRDefault="008751C0" w:rsidP="008751C0">
      <w:pPr>
        <w:spacing w:line="240" w:lineRule="auto"/>
        <w:rPr>
          <w:rFonts w:asciiTheme="minorHAnsi" w:hAnsiTheme="minorHAnsi" w:cstheme="minorHAnsi"/>
          <w:sz w:val="22"/>
          <w:szCs w:val="22"/>
        </w:rPr>
      </w:pPr>
    </w:p>
    <w:p w:rsidR="008751C0" w:rsidRPr="00191D05"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t>Westat will develop a web-based data monitoring system (DMS) to track the sample for each instrument, record the status of district approvals, genera</w:t>
      </w:r>
      <w:r w:rsidR="00387EB8">
        <w:rPr>
          <w:rFonts w:asciiTheme="minorHAnsi" w:hAnsiTheme="minorHAnsi" w:cstheme="minorHAnsi"/>
          <w:sz w:val="22"/>
          <w:szCs w:val="22"/>
        </w:rPr>
        <w:t>te</w:t>
      </w:r>
      <w:r w:rsidRPr="00191D05">
        <w:rPr>
          <w:rFonts w:asciiTheme="minorHAnsi" w:hAnsiTheme="minorHAnsi" w:cstheme="minorHAnsi"/>
          <w:sz w:val="22"/>
          <w:szCs w:val="22"/>
        </w:rPr>
        <w:t xml:space="preserve"> materials for mailings, and monitor survey response rates.</w:t>
      </w:r>
    </w:p>
    <w:p w:rsidR="00B0762D" w:rsidRPr="00191D05" w:rsidRDefault="00B0762D" w:rsidP="00B0762D">
      <w:pPr>
        <w:pStyle w:val="BodyText"/>
        <w:rPr>
          <w:rFonts w:asciiTheme="minorHAnsi" w:hAnsiTheme="minorHAnsi" w:cstheme="minorHAnsi"/>
        </w:rPr>
      </w:pPr>
    </w:p>
    <w:p w:rsidR="00C95D1F" w:rsidRPr="00191D05" w:rsidRDefault="00661C27" w:rsidP="003939D9">
      <w:pPr>
        <w:pStyle w:val="Heading2"/>
        <w:rPr>
          <w:rFonts w:asciiTheme="minorHAnsi" w:hAnsiTheme="minorHAnsi" w:cstheme="minorHAnsi"/>
        </w:rPr>
      </w:pPr>
      <w:bookmarkStart w:id="15" w:name="_Toc328375763"/>
      <w:r w:rsidRPr="00191D05">
        <w:rPr>
          <w:rFonts w:asciiTheme="minorHAnsi" w:hAnsiTheme="minorHAnsi" w:cstheme="minorHAnsi"/>
        </w:rPr>
        <w:t>B</w:t>
      </w:r>
      <w:r w:rsidR="00AD0E13" w:rsidRPr="00191D05">
        <w:rPr>
          <w:rFonts w:asciiTheme="minorHAnsi" w:hAnsiTheme="minorHAnsi" w:cstheme="minorHAnsi"/>
        </w:rPr>
        <w:t>.</w:t>
      </w:r>
      <w:r w:rsidRPr="00191D05">
        <w:rPr>
          <w:rFonts w:asciiTheme="minorHAnsi" w:hAnsiTheme="minorHAnsi" w:cstheme="minorHAnsi"/>
        </w:rPr>
        <w:t>2.2</w:t>
      </w:r>
      <w:r w:rsidR="00AD0E13" w:rsidRPr="00191D05">
        <w:rPr>
          <w:rFonts w:asciiTheme="minorHAnsi" w:hAnsiTheme="minorHAnsi" w:cstheme="minorHAnsi"/>
        </w:rPr>
        <w:t>.</w:t>
      </w:r>
      <w:r w:rsidR="00C95D1F" w:rsidRPr="00191D05">
        <w:rPr>
          <w:rFonts w:asciiTheme="minorHAnsi" w:hAnsiTheme="minorHAnsi" w:cstheme="minorHAnsi"/>
        </w:rPr>
        <w:tab/>
        <w:t>Statistical Methodology for Stratification and Sample Selection</w:t>
      </w:r>
      <w:bookmarkEnd w:id="15"/>
    </w:p>
    <w:p w:rsidR="003939D9" w:rsidRPr="00191D05" w:rsidRDefault="003939D9" w:rsidP="00B0762D">
      <w:pPr>
        <w:pStyle w:val="P1-StandPara"/>
        <w:spacing w:line="240" w:lineRule="auto"/>
        <w:ind w:firstLine="0"/>
        <w:rPr>
          <w:rFonts w:asciiTheme="minorHAnsi" w:hAnsiTheme="minorHAnsi" w:cstheme="minorHAnsi"/>
          <w:b/>
          <w:szCs w:val="22"/>
        </w:rPr>
      </w:pPr>
    </w:p>
    <w:p w:rsidR="00C95D1F" w:rsidRPr="00191D05" w:rsidRDefault="00661C27" w:rsidP="003939D9">
      <w:pPr>
        <w:pStyle w:val="Heading3"/>
        <w:rPr>
          <w:rFonts w:asciiTheme="minorHAnsi" w:hAnsiTheme="minorHAnsi" w:cstheme="minorHAnsi"/>
          <w:b w:val="0"/>
        </w:rPr>
      </w:pPr>
      <w:bookmarkStart w:id="16" w:name="_Toc328375764"/>
      <w:r w:rsidRPr="00191D05">
        <w:rPr>
          <w:rFonts w:asciiTheme="minorHAnsi" w:hAnsiTheme="minorHAnsi" w:cstheme="minorHAnsi"/>
        </w:rPr>
        <w:t>B</w:t>
      </w:r>
      <w:r w:rsidR="00C813DE" w:rsidRPr="00191D05">
        <w:rPr>
          <w:rFonts w:asciiTheme="minorHAnsi" w:hAnsiTheme="minorHAnsi" w:cstheme="minorHAnsi"/>
        </w:rPr>
        <w:t>.</w:t>
      </w:r>
      <w:r w:rsidRPr="00191D05">
        <w:rPr>
          <w:rFonts w:asciiTheme="minorHAnsi" w:hAnsiTheme="minorHAnsi" w:cstheme="minorHAnsi"/>
        </w:rPr>
        <w:t>2.2</w:t>
      </w:r>
      <w:r w:rsidR="0075301A" w:rsidRPr="00191D05">
        <w:rPr>
          <w:rFonts w:asciiTheme="minorHAnsi" w:hAnsiTheme="minorHAnsi" w:cstheme="minorHAnsi"/>
        </w:rPr>
        <w:t xml:space="preserve">.1. </w:t>
      </w:r>
      <w:r w:rsidR="0075301A" w:rsidRPr="00191D05">
        <w:rPr>
          <w:rFonts w:asciiTheme="minorHAnsi" w:hAnsiTheme="minorHAnsi" w:cstheme="minorHAnsi"/>
        </w:rPr>
        <w:tab/>
      </w:r>
      <w:r w:rsidR="00C95D1F" w:rsidRPr="00191D05">
        <w:rPr>
          <w:rFonts w:asciiTheme="minorHAnsi" w:hAnsiTheme="minorHAnsi" w:cstheme="minorHAnsi"/>
        </w:rPr>
        <w:t>Nationally representative sample of school districts</w:t>
      </w:r>
      <w:bookmarkEnd w:id="16"/>
    </w:p>
    <w:p w:rsidR="00C95D1F" w:rsidRPr="00191D05" w:rsidRDefault="00C95D1F" w:rsidP="00C95D1F">
      <w:pPr>
        <w:pStyle w:val="P1-StandPara"/>
        <w:spacing w:line="240" w:lineRule="auto"/>
        <w:ind w:firstLine="0"/>
        <w:rPr>
          <w:rFonts w:asciiTheme="minorHAnsi" w:hAnsiTheme="minorHAnsi" w:cstheme="minorHAnsi"/>
          <w:sz w:val="22"/>
        </w:rPr>
      </w:pPr>
    </w:p>
    <w:p w:rsidR="00387EB8" w:rsidRDefault="00C95D1F" w:rsidP="00972C1D">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The district sample will be stratified by poverty status and district size. The poverty strata are defined based on the percent of families with children in poverty. The high-poverty stratum consists of the roughly 25</w:t>
      </w:r>
      <w:r w:rsidR="00661C27" w:rsidRPr="00191D05">
        <w:rPr>
          <w:rFonts w:asciiTheme="minorHAnsi" w:hAnsiTheme="minorHAnsi" w:cstheme="minorHAnsi"/>
          <w:sz w:val="22"/>
          <w:szCs w:val="22"/>
        </w:rPr>
        <w:t xml:space="preserve"> </w:t>
      </w:r>
      <w:r w:rsidR="00126F63" w:rsidRPr="00191D05">
        <w:rPr>
          <w:rFonts w:asciiTheme="minorHAnsi" w:hAnsiTheme="minorHAnsi" w:cstheme="minorHAnsi"/>
          <w:sz w:val="22"/>
          <w:szCs w:val="22"/>
        </w:rPr>
        <w:t>percent</w:t>
      </w:r>
      <w:r w:rsidRPr="00191D05">
        <w:rPr>
          <w:rFonts w:asciiTheme="minorHAnsi" w:hAnsiTheme="minorHAnsi" w:cstheme="minorHAnsi"/>
          <w:sz w:val="22"/>
          <w:szCs w:val="22"/>
        </w:rPr>
        <w:t xml:space="preserve"> of districts with percentages greater than the national 75</w:t>
      </w:r>
      <w:r w:rsidRPr="00191D05">
        <w:rPr>
          <w:rFonts w:asciiTheme="minorHAnsi" w:hAnsiTheme="minorHAnsi" w:cstheme="minorHAnsi"/>
          <w:sz w:val="22"/>
          <w:szCs w:val="22"/>
          <w:vertAlign w:val="superscript"/>
        </w:rPr>
        <w:t>th</w:t>
      </w:r>
      <w:r w:rsidRPr="00191D05">
        <w:rPr>
          <w:rFonts w:asciiTheme="minorHAnsi" w:hAnsiTheme="minorHAnsi" w:cstheme="minorHAnsi"/>
          <w:sz w:val="22"/>
          <w:szCs w:val="22"/>
        </w:rPr>
        <w:t xml:space="preserve"> percentile</w:t>
      </w:r>
      <w:r w:rsidR="006E3846"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9"/>
      </w:r>
      <w:r w:rsidRPr="00191D05">
        <w:rPr>
          <w:rFonts w:asciiTheme="minorHAnsi" w:hAnsiTheme="minorHAnsi" w:cstheme="minorHAnsi"/>
          <w:sz w:val="22"/>
          <w:szCs w:val="22"/>
        </w:rPr>
        <w:t xml:space="preserve"> The low/medium</w:t>
      </w:r>
      <w:r w:rsidR="00F207DC">
        <w:rPr>
          <w:rFonts w:asciiTheme="minorHAnsi" w:hAnsiTheme="minorHAnsi" w:cstheme="minorHAnsi"/>
          <w:sz w:val="22"/>
          <w:szCs w:val="22"/>
        </w:rPr>
        <w:t>-</w:t>
      </w:r>
      <w:r w:rsidRPr="00191D05">
        <w:rPr>
          <w:rFonts w:asciiTheme="minorHAnsi" w:hAnsiTheme="minorHAnsi" w:cstheme="minorHAnsi"/>
          <w:sz w:val="22"/>
          <w:szCs w:val="22"/>
        </w:rPr>
        <w:t>poverty stratum consists of the complement set (roughly 75</w:t>
      </w:r>
      <w:r w:rsidR="00661C27" w:rsidRPr="00191D05">
        <w:rPr>
          <w:rFonts w:asciiTheme="minorHAnsi" w:hAnsiTheme="minorHAnsi" w:cstheme="minorHAnsi"/>
          <w:sz w:val="22"/>
          <w:szCs w:val="22"/>
        </w:rPr>
        <w:t xml:space="preserve"> </w:t>
      </w:r>
      <w:r w:rsidR="00126F63" w:rsidRPr="00191D05">
        <w:rPr>
          <w:rFonts w:asciiTheme="minorHAnsi" w:hAnsiTheme="minorHAnsi" w:cstheme="minorHAnsi"/>
          <w:sz w:val="22"/>
          <w:szCs w:val="22"/>
        </w:rPr>
        <w:t>percent</w:t>
      </w:r>
      <w:r w:rsidRPr="00191D05">
        <w:rPr>
          <w:rFonts w:asciiTheme="minorHAnsi" w:hAnsiTheme="minorHAnsi" w:cstheme="minorHAnsi"/>
          <w:sz w:val="22"/>
          <w:szCs w:val="22"/>
        </w:rPr>
        <w:t xml:space="preserve"> of the districts). The district size strata are given in Table B-1. It should be noted that </w:t>
      </w:r>
      <w:r w:rsidR="00B0762D" w:rsidRPr="00191D05">
        <w:rPr>
          <w:rFonts w:asciiTheme="minorHAnsi" w:hAnsiTheme="minorHAnsi" w:cstheme="minorHAnsi"/>
          <w:sz w:val="22"/>
          <w:szCs w:val="22"/>
        </w:rPr>
        <w:t xml:space="preserve">for </w:t>
      </w:r>
      <w:r w:rsidRPr="00191D05">
        <w:rPr>
          <w:rFonts w:asciiTheme="minorHAnsi" w:hAnsiTheme="minorHAnsi" w:cstheme="minorHAnsi"/>
          <w:sz w:val="22"/>
          <w:szCs w:val="22"/>
        </w:rPr>
        <w:t>comparing adjacent classes</w:t>
      </w:r>
      <w:r w:rsidR="00B0762D" w:rsidRPr="00191D05">
        <w:rPr>
          <w:rFonts w:asciiTheme="minorHAnsi" w:hAnsiTheme="minorHAnsi" w:cstheme="minorHAnsi"/>
          <w:sz w:val="22"/>
          <w:szCs w:val="22"/>
        </w:rPr>
        <w:t>,</w:t>
      </w:r>
      <w:r w:rsidRPr="00191D05">
        <w:rPr>
          <w:rFonts w:asciiTheme="minorHAnsi" w:hAnsiTheme="minorHAnsi" w:cstheme="minorHAnsi"/>
          <w:sz w:val="22"/>
          <w:szCs w:val="22"/>
        </w:rPr>
        <w:t xml:space="preserve"> each </w:t>
      </w:r>
      <w:r w:rsidRPr="00191D05">
        <w:rPr>
          <w:rFonts w:asciiTheme="minorHAnsi" w:hAnsiTheme="minorHAnsi" w:cstheme="minorHAnsi"/>
          <w:sz w:val="22"/>
          <w:szCs w:val="22"/>
        </w:rPr>
        <w:lastRenderedPageBreak/>
        <w:t xml:space="preserve">class has an enrollment range roughly three times greater than the preceding class (in terms of minimums, mean value, or maximums). </w:t>
      </w:r>
    </w:p>
    <w:p w:rsidR="00BF6661" w:rsidRDefault="00BF6661" w:rsidP="00972C1D">
      <w:pPr>
        <w:pStyle w:val="P1-StandPara"/>
        <w:spacing w:line="240" w:lineRule="auto"/>
        <w:ind w:firstLine="0"/>
        <w:jc w:val="left"/>
        <w:rPr>
          <w:rFonts w:asciiTheme="minorHAnsi" w:hAnsiTheme="minorHAnsi" w:cstheme="minorHAnsi"/>
          <w:sz w:val="22"/>
          <w:szCs w:val="22"/>
        </w:rPr>
      </w:pPr>
    </w:p>
    <w:p w:rsidR="00C95D1F" w:rsidRPr="00191D05" w:rsidRDefault="006609C2" w:rsidP="00576900">
      <w:pPr>
        <w:pStyle w:val="Caption"/>
        <w:rPr>
          <w:rFonts w:cstheme="minorHAnsi"/>
          <w:szCs w:val="22"/>
        </w:rPr>
      </w:pPr>
      <w:bookmarkStart w:id="17" w:name="_Toc328376809"/>
      <w:r>
        <w:rPr>
          <w:rFonts w:cstheme="minorHAnsi"/>
        </w:rPr>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533712">
        <w:rPr>
          <w:rFonts w:cstheme="minorHAnsi"/>
          <w:noProof/>
        </w:rPr>
        <w:t>1</w:t>
      </w:r>
      <w:r w:rsidR="00F24A46" w:rsidRPr="00191D05">
        <w:rPr>
          <w:rFonts w:cstheme="minorHAnsi"/>
        </w:rPr>
        <w:fldChar w:fldCharType="end"/>
      </w:r>
      <w:r w:rsidR="00576900" w:rsidRPr="00191D05">
        <w:rPr>
          <w:rFonts w:cstheme="minorHAnsi"/>
        </w:rPr>
        <w:t>. Definitions of district size strata</w:t>
      </w:r>
      <w:bookmarkEnd w:id="17"/>
    </w:p>
    <w:tbl>
      <w:tblPr>
        <w:tblW w:w="3346" w:type="pct"/>
        <w:tblLook w:val="04A0" w:firstRow="1" w:lastRow="0" w:firstColumn="1" w:lastColumn="0" w:noHBand="0" w:noVBand="1"/>
      </w:tblPr>
      <w:tblGrid>
        <w:gridCol w:w="2137"/>
        <w:gridCol w:w="2136"/>
        <w:gridCol w:w="2135"/>
      </w:tblGrid>
      <w:tr w:rsidR="00C95D1F" w:rsidRPr="00191D05" w:rsidTr="00C95D1F">
        <w:tc>
          <w:tcPr>
            <w:tcW w:w="1667" w:type="pct"/>
            <w:tcBorders>
              <w:top w:val="single" w:sz="4" w:space="0" w:color="auto"/>
              <w:left w:val="nil"/>
              <w:bottom w:val="single" w:sz="4" w:space="0" w:color="auto"/>
              <w:right w:val="single" w:sz="4" w:space="0" w:color="auto"/>
            </w:tcBorders>
            <w:shd w:val="clear" w:color="auto" w:fill="auto"/>
            <w:vAlign w:val="bottom"/>
            <w:hideMark/>
          </w:tcPr>
          <w:p w:rsidR="00C95D1F" w:rsidRPr="00191D05" w:rsidRDefault="00C95D1F" w:rsidP="00084460">
            <w:pPr>
              <w:spacing w:line="240" w:lineRule="auto"/>
              <w:jc w:val="center"/>
              <w:rPr>
                <w:rFonts w:asciiTheme="minorHAnsi" w:hAnsiTheme="minorHAnsi" w:cstheme="minorHAnsi"/>
                <w:b/>
                <w:szCs w:val="22"/>
              </w:rPr>
            </w:pPr>
            <w:bookmarkStart w:id="18" w:name="RANGE!A1:C17"/>
            <w:r w:rsidRPr="00191D05">
              <w:rPr>
                <w:rFonts w:asciiTheme="minorHAnsi" w:hAnsiTheme="minorHAnsi" w:cstheme="minorHAnsi"/>
                <w:b/>
                <w:sz w:val="22"/>
                <w:szCs w:val="22"/>
              </w:rPr>
              <w:t>District oversampling class</w:t>
            </w:r>
            <w:bookmarkEnd w:id="18"/>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C95D1F" w:rsidRPr="00191D05" w:rsidRDefault="00C95D1F" w:rsidP="00084460">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Lower bound district enrollment</w:t>
            </w:r>
          </w:p>
        </w:tc>
        <w:tc>
          <w:tcPr>
            <w:tcW w:w="1667" w:type="pct"/>
            <w:tcBorders>
              <w:top w:val="single" w:sz="4" w:space="0" w:color="auto"/>
              <w:left w:val="nil"/>
              <w:bottom w:val="single" w:sz="4" w:space="0" w:color="auto"/>
              <w:right w:val="nil"/>
            </w:tcBorders>
            <w:shd w:val="clear" w:color="auto" w:fill="auto"/>
            <w:vAlign w:val="bottom"/>
            <w:hideMark/>
          </w:tcPr>
          <w:p w:rsidR="00C95D1F" w:rsidRPr="00191D05" w:rsidRDefault="00C95D1F" w:rsidP="00084460">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Upper bound district enrollment</w:t>
            </w:r>
          </w:p>
        </w:tc>
      </w:tr>
      <w:tr w:rsidR="00C95D1F" w:rsidRPr="00191D05" w:rsidTr="00C95D1F">
        <w:trPr>
          <w:trHeight w:val="255"/>
        </w:trPr>
        <w:tc>
          <w:tcPr>
            <w:tcW w:w="1667" w:type="pct"/>
            <w:tcBorders>
              <w:top w:val="single" w:sz="4" w:space="0" w:color="auto"/>
              <w:left w:val="nil"/>
              <w:bottom w:val="nil"/>
              <w:right w:val="single" w:sz="4" w:space="0" w:color="auto"/>
            </w:tcBorders>
            <w:shd w:val="clear" w:color="auto" w:fill="auto"/>
            <w:noWrap/>
            <w:vAlign w:val="bottom"/>
            <w:hideMark/>
          </w:tcPr>
          <w:p w:rsidR="00C95D1F" w:rsidRPr="00191D05" w:rsidRDefault="00C95D1F" w:rsidP="00C95D1F">
            <w:pPr>
              <w:spacing w:line="240" w:lineRule="auto"/>
              <w:jc w:val="center"/>
              <w:rPr>
                <w:rFonts w:asciiTheme="minorHAnsi" w:hAnsiTheme="minorHAnsi" w:cstheme="minorHAnsi"/>
                <w:szCs w:val="22"/>
              </w:rPr>
            </w:pPr>
            <w:r w:rsidRPr="00191D05">
              <w:rPr>
                <w:rFonts w:asciiTheme="minorHAnsi" w:hAnsiTheme="minorHAnsi" w:cstheme="minorHAnsi"/>
                <w:sz w:val="22"/>
                <w:szCs w:val="22"/>
              </w:rPr>
              <w:t xml:space="preserve">G </w:t>
            </w:r>
          </w:p>
        </w:tc>
        <w:tc>
          <w:tcPr>
            <w:tcW w:w="1667" w:type="pct"/>
            <w:tcBorders>
              <w:top w:val="single" w:sz="4" w:space="0" w:color="auto"/>
              <w:left w:val="nil"/>
              <w:bottom w:val="nil"/>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w:t>
            </w:r>
          </w:p>
        </w:tc>
        <w:tc>
          <w:tcPr>
            <w:tcW w:w="1667" w:type="pct"/>
            <w:tcBorders>
              <w:top w:val="single" w:sz="4" w:space="0" w:color="auto"/>
              <w:left w:val="nil"/>
              <w:bottom w:val="nil"/>
              <w:right w:val="nil"/>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500</w:t>
            </w:r>
          </w:p>
        </w:tc>
      </w:tr>
      <w:tr w:rsidR="00C95D1F" w:rsidRPr="00191D05" w:rsidTr="00C95D1F">
        <w:trPr>
          <w:trHeight w:val="255"/>
        </w:trPr>
        <w:tc>
          <w:tcPr>
            <w:tcW w:w="1667" w:type="pct"/>
            <w:tcBorders>
              <w:top w:val="nil"/>
              <w:left w:val="nil"/>
              <w:bottom w:val="nil"/>
              <w:right w:val="single" w:sz="4" w:space="0" w:color="auto"/>
            </w:tcBorders>
            <w:shd w:val="clear" w:color="auto" w:fill="auto"/>
            <w:noWrap/>
            <w:vAlign w:val="bottom"/>
            <w:hideMark/>
          </w:tcPr>
          <w:p w:rsidR="00C95D1F" w:rsidRPr="00191D05" w:rsidRDefault="00C95D1F" w:rsidP="00C95D1F">
            <w:pPr>
              <w:spacing w:line="240" w:lineRule="auto"/>
              <w:jc w:val="center"/>
              <w:rPr>
                <w:rFonts w:asciiTheme="minorHAnsi" w:hAnsiTheme="minorHAnsi" w:cstheme="minorHAnsi"/>
                <w:szCs w:val="22"/>
              </w:rPr>
            </w:pPr>
            <w:r w:rsidRPr="00191D05">
              <w:rPr>
                <w:rFonts w:asciiTheme="minorHAnsi" w:hAnsiTheme="minorHAnsi" w:cstheme="minorHAnsi"/>
                <w:sz w:val="22"/>
                <w:szCs w:val="22"/>
              </w:rPr>
              <w:t xml:space="preserve">F </w:t>
            </w:r>
          </w:p>
        </w:tc>
        <w:tc>
          <w:tcPr>
            <w:tcW w:w="1667" w:type="pct"/>
            <w:tcBorders>
              <w:top w:val="nil"/>
              <w:left w:val="nil"/>
              <w:bottom w:val="nil"/>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501</w:t>
            </w:r>
          </w:p>
        </w:tc>
        <w:tc>
          <w:tcPr>
            <w:tcW w:w="1667" w:type="pct"/>
            <w:tcBorders>
              <w:top w:val="nil"/>
              <w:left w:val="nil"/>
              <w:bottom w:val="nil"/>
              <w:right w:val="nil"/>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1,500</w:t>
            </w:r>
          </w:p>
        </w:tc>
      </w:tr>
      <w:tr w:rsidR="00C95D1F" w:rsidRPr="00191D05" w:rsidTr="00C95D1F">
        <w:trPr>
          <w:trHeight w:val="255"/>
        </w:trPr>
        <w:tc>
          <w:tcPr>
            <w:tcW w:w="1667" w:type="pct"/>
            <w:tcBorders>
              <w:top w:val="nil"/>
              <w:left w:val="nil"/>
              <w:bottom w:val="nil"/>
              <w:right w:val="single" w:sz="4" w:space="0" w:color="auto"/>
            </w:tcBorders>
            <w:shd w:val="clear" w:color="auto" w:fill="auto"/>
            <w:noWrap/>
            <w:vAlign w:val="bottom"/>
            <w:hideMark/>
          </w:tcPr>
          <w:p w:rsidR="00C95D1F" w:rsidRPr="00191D05" w:rsidRDefault="00C95D1F" w:rsidP="00C95D1F">
            <w:pPr>
              <w:spacing w:line="240" w:lineRule="auto"/>
              <w:jc w:val="center"/>
              <w:rPr>
                <w:rFonts w:asciiTheme="minorHAnsi" w:hAnsiTheme="minorHAnsi" w:cstheme="minorHAnsi"/>
                <w:szCs w:val="22"/>
              </w:rPr>
            </w:pPr>
            <w:r w:rsidRPr="00191D05">
              <w:rPr>
                <w:rFonts w:asciiTheme="minorHAnsi" w:hAnsiTheme="minorHAnsi" w:cstheme="minorHAnsi"/>
                <w:sz w:val="22"/>
                <w:szCs w:val="22"/>
              </w:rPr>
              <w:t>E</w:t>
            </w:r>
          </w:p>
        </w:tc>
        <w:tc>
          <w:tcPr>
            <w:tcW w:w="1667" w:type="pct"/>
            <w:tcBorders>
              <w:top w:val="nil"/>
              <w:left w:val="nil"/>
              <w:bottom w:val="nil"/>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1,501</w:t>
            </w:r>
          </w:p>
        </w:tc>
        <w:tc>
          <w:tcPr>
            <w:tcW w:w="1667" w:type="pct"/>
            <w:tcBorders>
              <w:top w:val="nil"/>
              <w:left w:val="nil"/>
              <w:bottom w:val="nil"/>
              <w:right w:val="nil"/>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5,000</w:t>
            </w:r>
          </w:p>
        </w:tc>
      </w:tr>
      <w:tr w:rsidR="00C95D1F" w:rsidRPr="00191D05" w:rsidTr="00C95D1F">
        <w:trPr>
          <w:trHeight w:val="255"/>
        </w:trPr>
        <w:tc>
          <w:tcPr>
            <w:tcW w:w="1667" w:type="pct"/>
            <w:tcBorders>
              <w:top w:val="nil"/>
              <w:left w:val="nil"/>
              <w:bottom w:val="nil"/>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D</w:t>
            </w:r>
          </w:p>
        </w:tc>
        <w:tc>
          <w:tcPr>
            <w:tcW w:w="1667" w:type="pct"/>
            <w:tcBorders>
              <w:top w:val="nil"/>
              <w:left w:val="nil"/>
              <w:bottom w:val="nil"/>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5,001</w:t>
            </w:r>
          </w:p>
        </w:tc>
        <w:tc>
          <w:tcPr>
            <w:tcW w:w="1667" w:type="pct"/>
            <w:tcBorders>
              <w:top w:val="nil"/>
              <w:left w:val="nil"/>
              <w:bottom w:val="nil"/>
              <w:right w:val="nil"/>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15,000</w:t>
            </w:r>
          </w:p>
        </w:tc>
      </w:tr>
      <w:tr w:rsidR="00C95D1F" w:rsidRPr="00191D05" w:rsidTr="00C95D1F">
        <w:trPr>
          <w:trHeight w:val="255"/>
        </w:trPr>
        <w:tc>
          <w:tcPr>
            <w:tcW w:w="1667" w:type="pct"/>
            <w:tcBorders>
              <w:top w:val="nil"/>
              <w:left w:val="nil"/>
              <w:bottom w:val="nil"/>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C</w:t>
            </w:r>
          </w:p>
        </w:tc>
        <w:tc>
          <w:tcPr>
            <w:tcW w:w="1667" w:type="pct"/>
            <w:tcBorders>
              <w:top w:val="nil"/>
              <w:left w:val="nil"/>
              <w:bottom w:val="nil"/>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15,001</w:t>
            </w:r>
          </w:p>
        </w:tc>
        <w:tc>
          <w:tcPr>
            <w:tcW w:w="1667" w:type="pct"/>
            <w:tcBorders>
              <w:top w:val="nil"/>
              <w:left w:val="nil"/>
              <w:bottom w:val="nil"/>
              <w:right w:val="nil"/>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50,000</w:t>
            </w:r>
          </w:p>
        </w:tc>
      </w:tr>
      <w:tr w:rsidR="00C95D1F" w:rsidRPr="00191D05" w:rsidTr="00C95D1F">
        <w:trPr>
          <w:trHeight w:val="255"/>
        </w:trPr>
        <w:tc>
          <w:tcPr>
            <w:tcW w:w="1667" w:type="pct"/>
            <w:tcBorders>
              <w:top w:val="nil"/>
              <w:left w:val="nil"/>
              <w:bottom w:val="nil"/>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B</w:t>
            </w:r>
          </w:p>
        </w:tc>
        <w:tc>
          <w:tcPr>
            <w:tcW w:w="1667" w:type="pct"/>
            <w:tcBorders>
              <w:top w:val="nil"/>
              <w:left w:val="nil"/>
              <w:bottom w:val="nil"/>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50,001</w:t>
            </w:r>
          </w:p>
        </w:tc>
        <w:tc>
          <w:tcPr>
            <w:tcW w:w="1667" w:type="pct"/>
            <w:tcBorders>
              <w:top w:val="nil"/>
              <w:left w:val="nil"/>
              <w:bottom w:val="nil"/>
              <w:right w:val="nil"/>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150,000</w:t>
            </w:r>
          </w:p>
        </w:tc>
      </w:tr>
      <w:tr w:rsidR="00C95D1F" w:rsidRPr="00191D05" w:rsidTr="00C95D1F">
        <w:trPr>
          <w:trHeight w:val="255"/>
        </w:trPr>
        <w:tc>
          <w:tcPr>
            <w:tcW w:w="1667" w:type="pct"/>
            <w:tcBorders>
              <w:top w:val="nil"/>
              <w:left w:val="nil"/>
              <w:bottom w:val="single" w:sz="4" w:space="0" w:color="auto"/>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A</w:t>
            </w:r>
          </w:p>
        </w:tc>
        <w:tc>
          <w:tcPr>
            <w:tcW w:w="1667" w:type="pct"/>
            <w:tcBorders>
              <w:top w:val="nil"/>
              <w:left w:val="nil"/>
              <w:bottom w:val="single" w:sz="4" w:space="0" w:color="auto"/>
              <w:right w:val="single" w:sz="4" w:space="0" w:color="auto"/>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150,001</w:t>
            </w:r>
          </w:p>
        </w:tc>
        <w:tc>
          <w:tcPr>
            <w:tcW w:w="1667" w:type="pct"/>
            <w:tcBorders>
              <w:top w:val="nil"/>
              <w:left w:val="nil"/>
              <w:bottom w:val="single" w:sz="4" w:space="0" w:color="auto"/>
              <w:right w:val="nil"/>
            </w:tcBorders>
            <w:shd w:val="clear" w:color="auto" w:fill="auto"/>
            <w:noWrap/>
            <w:vAlign w:val="bottom"/>
            <w:hideMark/>
          </w:tcPr>
          <w:p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no limit</w:t>
            </w:r>
          </w:p>
        </w:tc>
      </w:tr>
    </w:tbl>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A total of 570 districts will be sampled, with oversampling of high-poverty districts by a factor of 3. This oversampling will bring the expected sample size for high-poverty districts in line with the expected sample size for low/medium-poverty districts. </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Table B-2 presents the proposed strata for sampling districts, with relative sampling rates (as compared to the stratum with the lowest sampling rate). </w:t>
      </w:r>
      <w:r w:rsidR="00C621F6">
        <w:rPr>
          <w:rFonts w:asciiTheme="minorHAnsi" w:hAnsiTheme="minorHAnsi" w:cstheme="minorHAnsi"/>
          <w:sz w:val="22"/>
          <w:szCs w:val="22"/>
        </w:rPr>
        <w:t>The</w:t>
      </w:r>
      <w:r w:rsidR="009242F1" w:rsidRPr="00191D05">
        <w:rPr>
          <w:rFonts w:asciiTheme="minorHAnsi" w:hAnsiTheme="minorHAnsi" w:cstheme="minorHAnsi"/>
          <w:sz w:val="22"/>
          <w:szCs w:val="22"/>
        </w:rPr>
        <w:t xml:space="preserve"> counts are based on the</w:t>
      </w:r>
      <w:r w:rsidRPr="00191D05">
        <w:rPr>
          <w:rFonts w:asciiTheme="minorHAnsi" w:hAnsiTheme="minorHAnsi" w:cstheme="minorHAnsi"/>
          <w:sz w:val="22"/>
          <w:szCs w:val="22"/>
        </w:rPr>
        <w:t xml:space="preserve"> </w:t>
      </w:r>
      <w:r w:rsidR="00C621F6">
        <w:rPr>
          <w:rFonts w:asciiTheme="minorHAnsi" w:hAnsiTheme="minorHAnsi" w:cstheme="minorHAnsi"/>
          <w:sz w:val="22"/>
          <w:szCs w:val="22"/>
        </w:rPr>
        <w:t>2011-12</w:t>
      </w:r>
      <w:r w:rsidRPr="00191D05">
        <w:rPr>
          <w:rFonts w:asciiTheme="minorHAnsi" w:hAnsiTheme="minorHAnsi" w:cstheme="minorHAnsi"/>
          <w:sz w:val="22"/>
          <w:szCs w:val="22"/>
        </w:rPr>
        <w:t xml:space="preserve"> school-year CCD frame. Note that under a </w:t>
      </w:r>
      <w:r w:rsidR="00661C27" w:rsidRPr="00191D05">
        <w:rPr>
          <w:rFonts w:asciiTheme="minorHAnsi" w:hAnsiTheme="minorHAnsi" w:cstheme="minorHAnsi"/>
          <w:sz w:val="22"/>
          <w:szCs w:val="22"/>
        </w:rPr>
        <w:t>probability proportionate to size</w:t>
      </w:r>
      <w:r w:rsidRPr="00191D05">
        <w:rPr>
          <w:rFonts w:asciiTheme="minorHAnsi" w:hAnsiTheme="minorHAnsi" w:cstheme="minorHAnsi"/>
          <w:sz w:val="22"/>
          <w:szCs w:val="22"/>
        </w:rPr>
        <w:t xml:space="preserve"> by enrollment design, the relative sampling rates between neighboring district size classes would be 3, as that is roughly the enrollment ratio. By using powers of 1.8</w:t>
      </w:r>
      <w:r w:rsidR="007076C6">
        <w:rPr>
          <w:rFonts w:asciiTheme="minorHAnsi" w:hAnsiTheme="minorHAnsi" w:cstheme="minorHAnsi"/>
          <w:sz w:val="22"/>
          <w:szCs w:val="22"/>
        </w:rPr>
        <w:t>0</w:t>
      </w:r>
      <w:r w:rsidRPr="00191D05">
        <w:rPr>
          <w:rFonts w:asciiTheme="minorHAnsi" w:hAnsiTheme="minorHAnsi" w:cstheme="minorHAnsi"/>
          <w:sz w:val="22"/>
          <w:szCs w:val="22"/>
        </w:rPr>
        <w:t xml:space="preserve"> rather than powers of 3 as relative sampling factors, we are oversampling the strata with the higher enrollments, but not to the full extent justified by the ratios of enrollment means. The largest </w:t>
      </w:r>
      <w:r w:rsidR="008B49E2">
        <w:rPr>
          <w:rFonts w:asciiTheme="minorHAnsi" w:hAnsiTheme="minorHAnsi" w:cstheme="minorHAnsi"/>
          <w:sz w:val="22"/>
          <w:szCs w:val="22"/>
        </w:rPr>
        <w:t>eight</w:t>
      </w:r>
      <w:r w:rsidR="008B49E2" w:rsidRPr="00191D05">
        <w:rPr>
          <w:rFonts w:asciiTheme="minorHAnsi" w:hAnsiTheme="minorHAnsi" w:cstheme="minorHAnsi"/>
          <w:sz w:val="22"/>
          <w:szCs w:val="22"/>
        </w:rPr>
        <w:t xml:space="preserve"> </w:t>
      </w:r>
      <w:r w:rsidRPr="00191D05">
        <w:rPr>
          <w:rFonts w:asciiTheme="minorHAnsi" w:hAnsiTheme="minorHAnsi" w:cstheme="minorHAnsi"/>
          <w:sz w:val="22"/>
          <w:szCs w:val="22"/>
        </w:rPr>
        <w:t>low/medium</w:t>
      </w:r>
      <w:r w:rsidR="00F207DC">
        <w:rPr>
          <w:rFonts w:asciiTheme="minorHAnsi" w:hAnsiTheme="minorHAnsi" w:cstheme="minorHAnsi"/>
          <w:sz w:val="22"/>
          <w:szCs w:val="22"/>
        </w:rPr>
        <w:t>-</w:t>
      </w:r>
      <w:r w:rsidRPr="00191D05">
        <w:rPr>
          <w:rFonts w:asciiTheme="minorHAnsi" w:hAnsiTheme="minorHAnsi" w:cstheme="minorHAnsi"/>
          <w:sz w:val="22"/>
          <w:szCs w:val="22"/>
        </w:rPr>
        <w:t xml:space="preserve">poverty stratum and the largest </w:t>
      </w:r>
      <w:r w:rsidR="007076C6">
        <w:rPr>
          <w:rFonts w:asciiTheme="minorHAnsi" w:hAnsiTheme="minorHAnsi" w:cstheme="minorHAnsi"/>
          <w:sz w:val="22"/>
          <w:szCs w:val="22"/>
        </w:rPr>
        <w:t>6</w:t>
      </w:r>
      <w:r w:rsidR="007076C6" w:rsidRPr="00191D05">
        <w:rPr>
          <w:rFonts w:asciiTheme="minorHAnsi" w:hAnsiTheme="minorHAnsi" w:cstheme="minorHAnsi"/>
          <w:sz w:val="22"/>
          <w:szCs w:val="22"/>
        </w:rPr>
        <w:t xml:space="preserve"> </w:t>
      </w:r>
      <w:r w:rsidRPr="00191D05">
        <w:rPr>
          <w:rFonts w:asciiTheme="minorHAnsi" w:hAnsiTheme="minorHAnsi" w:cstheme="minorHAnsi"/>
          <w:sz w:val="22"/>
          <w:szCs w:val="22"/>
        </w:rPr>
        <w:t>high</w:t>
      </w:r>
      <w:r w:rsidR="00F207DC">
        <w:rPr>
          <w:rFonts w:asciiTheme="minorHAnsi" w:hAnsiTheme="minorHAnsi" w:cstheme="minorHAnsi"/>
          <w:sz w:val="22"/>
          <w:szCs w:val="22"/>
        </w:rPr>
        <w:t>-</w:t>
      </w:r>
      <w:r w:rsidRPr="00191D05">
        <w:rPr>
          <w:rFonts w:asciiTheme="minorHAnsi" w:hAnsiTheme="minorHAnsi" w:cstheme="minorHAnsi"/>
          <w:sz w:val="22"/>
          <w:szCs w:val="22"/>
        </w:rPr>
        <w:t>poverty stratum districts are sampled with certainty (indicated with a relative sampling rate of infinity)</w:t>
      </w:r>
      <w:r w:rsidR="00C813DE" w:rsidRPr="00191D05">
        <w:rPr>
          <w:rFonts w:asciiTheme="minorHAnsi" w:hAnsiTheme="minorHAnsi" w:cstheme="minorHAnsi"/>
          <w:sz w:val="22"/>
          <w:szCs w:val="22"/>
        </w:rPr>
        <w:t>.</w:t>
      </w:r>
      <w:r w:rsidRPr="00191D05">
        <w:rPr>
          <w:rFonts w:asciiTheme="minorHAnsi" w:hAnsiTheme="minorHAnsi" w:cstheme="minorHAnsi"/>
          <w:sz w:val="22"/>
          <w:szCs w:val="22"/>
        </w:rPr>
        <w:t xml:space="preserve"> The exceptionally large size of these districts will make them larger than the sampling interval under the minimax design</w:t>
      </w:r>
      <w:r w:rsidR="006479FD">
        <w:rPr>
          <w:rFonts w:asciiTheme="minorHAnsi" w:hAnsiTheme="minorHAnsi" w:cstheme="minorHAnsi"/>
          <w:sz w:val="22"/>
          <w:szCs w:val="22"/>
        </w:rPr>
        <w:t xml:space="preserve"> (described below)</w:t>
      </w:r>
      <w:r w:rsidRPr="00191D05">
        <w:rPr>
          <w:rFonts w:asciiTheme="minorHAnsi" w:hAnsiTheme="minorHAnsi" w:cstheme="minorHAnsi"/>
          <w:sz w:val="22"/>
          <w:szCs w:val="22"/>
        </w:rPr>
        <w:t xml:space="preserve">, and they </w:t>
      </w:r>
      <w:r w:rsidR="00360FD2">
        <w:rPr>
          <w:rFonts w:asciiTheme="minorHAnsi" w:hAnsiTheme="minorHAnsi" w:cstheme="minorHAnsi"/>
          <w:sz w:val="22"/>
          <w:szCs w:val="22"/>
        </w:rPr>
        <w:t>will</w:t>
      </w:r>
      <w:r w:rsidR="00360FD2"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be taken as certainties to maintain efficiency. </w:t>
      </w:r>
    </w:p>
    <w:p w:rsidR="00FB7F68" w:rsidRDefault="00FB7F68">
      <w:pPr>
        <w:spacing w:after="200" w:line="276" w:lineRule="auto"/>
        <w:rPr>
          <w:rFonts w:asciiTheme="minorHAnsi" w:hAnsiTheme="minorHAnsi" w:cstheme="minorHAnsi"/>
          <w:szCs w:val="22"/>
        </w:rPr>
      </w:pPr>
      <w:r>
        <w:rPr>
          <w:rFonts w:asciiTheme="minorHAnsi" w:hAnsiTheme="minorHAnsi" w:cstheme="minorHAnsi"/>
          <w:szCs w:val="22"/>
        </w:rPr>
        <w:br w:type="page"/>
      </w:r>
    </w:p>
    <w:p w:rsidR="00C95D1F" w:rsidRPr="00FB7F68" w:rsidRDefault="006609C2" w:rsidP="00FB7F68">
      <w:pPr>
        <w:spacing w:after="200" w:line="276" w:lineRule="auto"/>
        <w:rPr>
          <w:rFonts w:ascii="Calibri" w:hAnsi="Calibri" w:cstheme="minorHAnsi"/>
          <w:b/>
          <w:bCs/>
          <w:sz w:val="22"/>
          <w:szCs w:val="22"/>
        </w:rPr>
      </w:pPr>
      <w:bookmarkStart w:id="19" w:name="_Toc328376810"/>
      <w:r>
        <w:rPr>
          <w:rFonts w:ascii="Calibri" w:hAnsi="Calibri" w:cstheme="minorHAnsi"/>
          <w:b/>
          <w:sz w:val="22"/>
          <w:szCs w:val="22"/>
        </w:rPr>
        <w:lastRenderedPageBreak/>
        <w:t>Table B</w:t>
      </w:r>
      <w:r w:rsidR="00576900" w:rsidRPr="00FB7F68">
        <w:rPr>
          <w:rFonts w:ascii="Calibri" w:hAnsi="Calibri" w:cstheme="minorHAnsi"/>
          <w:b/>
          <w:sz w:val="22"/>
          <w:szCs w:val="22"/>
        </w:rPr>
        <w:t>-</w:t>
      </w:r>
      <w:r w:rsidR="00F24A46" w:rsidRPr="00FB7F68">
        <w:rPr>
          <w:rFonts w:ascii="Calibri" w:hAnsi="Calibri" w:cstheme="minorHAnsi"/>
          <w:b/>
          <w:sz w:val="22"/>
          <w:szCs w:val="22"/>
        </w:rPr>
        <w:fldChar w:fldCharType="begin"/>
      </w:r>
      <w:r w:rsidR="00576900" w:rsidRPr="00FB7F68">
        <w:rPr>
          <w:rFonts w:ascii="Calibri" w:hAnsi="Calibri" w:cstheme="minorHAnsi"/>
          <w:b/>
          <w:sz w:val="22"/>
          <w:szCs w:val="22"/>
        </w:rPr>
        <w:instrText xml:space="preserve"> SEQ Table_B_- \* ARABIC </w:instrText>
      </w:r>
      <w:r w:rsidR="00F24A46" w:rsidRPr="00FB7F68">
        <w:rPr>
          <w:rFonts w:ascii="Calibri" w:hAnsi="Calibri" w:cstheme="minorHAnsi"/>
          <w:b/>
          <w:sz w:val="22"/>
          <w:szCs w:val="22"/>
        </w:rPr>
        <w:fldChar w:fldCharType="separate"/>
      </w:r>
      <w:r w:rsidR="00533712">
        <w:rPr>
          <w:rFonts w:ascii="Calibri" w:hAnsi="Calibri" w:cstheme="minorHAnsi"/>
          <w:b/>
          <w:noProof/>
          <w:sz w:val="22"/>
          <w:szCs w:val="22"/>
        </w:rPr>
        <w:t>2</w:t>
      </w:r>
      <w:r w:rsidR="00F24A46" w:rsidRPr="00FB7F68">
        <w:rPr>
          <w:rFonts w:ascii="Calibri" w:hAnsi="Calibri" w:cstheme="minorHAnsi"/>
          <w:b/>
          <w:sz w:val="22"/>
          <w:szCs w:val="22"/>
        </w:rPr>
        <w:fldChar w:fldCharType="end"/>
      </w:r>
      <w:r w:rsidR="00576900" w:rsidRPr="00FB7F68">
        <w:rPr>
          <w:rFonts w:ascii="Calibri" w:hAnsi="Calibri" w:cstheme="minorHAnsi"/>
          <w:b/>
          <w:sz w:val="22"/>
          <w:szCs w:val="22"/>
        </w:rPr>
        <w:t>. Proposed stratification design for district sampling</w:t>
      </w:r>
      <w:bookmarkEnd w:id="19"/>
    </w:p>
    <w:tbl>
      <w:tblPr>
        <w:tblW w:w="6780" w:type="dxa"/>
        <w:tblInd w:w="93" w:type="dxa"/>
        <w:tblLook w:val="04A0" w:firstRow="1" w:lastRow="0" w:firstColumn="1" w:lastColumn="0" w:noHBand="0" w:noVBand="1"/>
      </w:tblPr>
      <w:tblGrid>
        <w:gridCol w:w="1080"/>
        <w:gridCol w:w="874"/>
        <w:gridCol w:w="874"/>
        <w:gridCol w:w="941"/>
        <w:gridCol w:w="1040"/>
        <w:gridCol w:w="1051"/>
        <w:gridCol w:w="920"/>
      </w:tblGrid>
      <w:tr w:rsidR="00C95D1F" w:rsidRPr="00191D05" w:rsidTr="007076C6">
        <w:trPr>
          <w:trHeight w:val="863"/>
        </w:trPr>
        <w:tc>
          <w:tcPr>
            <w:tcW w:w="1080" w:type="dxa"/>
            <w:tcBorders>
              <w:top w:val="single" w:sz="4" w:space="0" w:color="auto"/>
              <w:left w:val="nil"/>
              <w:bottom w:val="nil"/>
              <w:right w:val="nil"/>
            </w:tcBorders>
            <w:shd w:val="clear" w:color="auto" w:fill="auto"/>
            <w:vAlign w:val="bottom"/>
            <w:hideMark/>
          </w:tcPr>
          <w:p w:rsidR="00C95D1F" w:rsidRPr="00191D05" w:rsidRDefault="00C95D1F" w:rsidP="00D76668">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Poverty stratum</w:t>
            </w:r>
          </w:p>
        </w:tc>
        <w:tc>
          <w:tcPr>
            <w:tcW w:w="874" w:type="dxa"/>
            <w:tcBorders>
              <w:top w:val="single" w:sz="4" w:space="0" w:color="auto"/>
              <w:left w:val="nil"/>
              <w:bottom w:val="nil"/>
              <w:right w:val="nil"/>
            </w:tcBorders>
            <w:shd w:val="clear" w:color="auto" w:fill="auto"/>
            <w:vAlign w:val="bottom"/>
            <w:hideMark/>
          </w:tcPr>
          <w:p w:rsidR="00C95D1F" w:rsidRPr="00191D05" w:rsidRDefault="00C95D1F" w:rsidP="00D76668">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District size class</w:t>
            </w:r>
          </w:p>
        </w:tc>
        <w:tc>
          <w:tcPr>
            <w:tcW w:w="874" w:type="dxa"/>
            <w:tcBorders>
              <w:top w:val="single" w:sz="4" w:space="0" w:color="auto"/>
              <w:left w:val="single" w:sz="4" w:space="0" w:color="auto"/>
              <w:bottom w:val="nil"/>
              <w:right w:val="nil"/>
            </w:tcBorders>
            <w:shd w:val="clear" w:color="auto" w:fill="auto"/>
            <w:vAlign w:val="bottom"/>
            <w:hideMark/>
          </w:tcPr>
          <w:p w:rsidR="00C95D1F" w:rsidRPr="00191D05" w:rsidRDefault="00C95D1F" w:rsidP="00D76668">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District count</w:t>
            </w:r>
          </w:p>
        </w:tc>
        <w:tc>
          <w:tcPr>
            <w:tcW w:w="941" w:type="dxa"/>
            <w:tcBorders>
              <w:top w:val="single" w:sz="4" w:space="0" w:color="auto"/>
              <w:left w:val="nil"/>
              <w:bottom w:val="nil"/>
              <w:right w:val="single" w:sz="4" w:space="0" w:color="auto"/>
            </w:tcBorders>
            <w:shd w:val="clear" w:color="auto" w:fill="auto"/>
            <w:vAlign w:val="bottom"/>
            <w:hideMark/>
          </w:tcPr>
          <w:p w:rsidR="00C95D1F" w:rsidRPr="00191D05" w:rsidRDefault="00D76668" w:rsidP="00D76668">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 xml:space="preserve">Percent </w:t>
            </w:r>
            <w:r w:rsidR="00C95D1F" w:rsidRPr="00191D05">
              <w:rPr>
                <w:rFonts w:asciiTheme="minorHAnsi" w:hAnsiTheme="minorHAnsi" w:cstheme="minorHAnsi"/>
                <w:b/>
                <w:sz w:val="22"/>
                <w:szCs w:val="22"/>
              </w:rPr>
              <w:t>of districts</w:t>
            </w:r>
          </w:p>
        </w:tc>
        <w:tc>
          <w:tcPr>
            <w:tcW w:w="1040" w:type="dxa"/>
            <w:tcBorders>
              <w:top w:val="single" w:sz="4" w:space="0" w:color="auto"/>
              <w:left w:val="nil"/>
              <w:bottom w:val="nil"/>
              <w:right w:val="nil"/>
            </w:tcBorders>
            <w:shd w:val="clear" w:color="auto" w:fill="auto"/>
            <w:vAlign w:val="bottom"/>
            <w:hideMark/>
          </w:tcPr>
          <w:p w:rsidR="00C95D1F" w:rsidRPr="00191D05" w:rsidRDefault="00C95D1F" w:rsidP="00D76668">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Relative sampling rate</w:t>
            </w:r>
          </w:p>
        </w:tc>
        <w:tc>
          <w:tcPr>
            <w:tcW w:w="1051" w:type="dxa"/>
            <w:tcBorders>
              <w:top w:val="single" w:sz="4" w:space="0" w:color="auto"/>
              <w:left w:val="nil"/>
              <w:bottom w:val="nil"/>
              <w:right w:val="nil"/>
            </w:tcBorders>
            <w:shd w:val="clear" w:color="auto" w:fill="auto"/>
            <w:vAlign w:val="bottom"/>
            <w:hideMark/>
          </w:tcPr>
          <w:p w:rsidR="00C95D1F" w:rsidRPr="00191D05" w:rsidRDefault="00C95D1F" w:rsidP="00D76668">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Expected district sample size</w:t>
            </w:r>
          </w:p>
        </w:tc>
        <w:tc>
          <w:tcPr>
            <w:tcW w:w="920" w:type="dxa"/>
            <w:tcBorders>
              <w:top w:val="single" w:sz="4" w:space="0" w:color="auto"/>
              <w:left w:val="nil"/>
              <w:bottom w:val="nil"/>
              <w:right w:val="nil"/>
            </w:tcBorders>
            <w:shd w:val="clear" w:color="auto" w:fill="auto"/>
            <w:vAlign w:val="bottom"/>
            <w:hideMark/>
          </w:tcPr>
          <w:p w:rsidR="00C95D1F" w:rsidRPr="00191D05" w:rsidRDefault="00D76668" w:rsidP="00D76668">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 xml:space="preserve">Percent </w:t>
            </w:r>
            <w:r w:rsidR="00C95D1F" w:rsidRPr="00191D05">
              <w:rPr>
                <w:rFonts w:asciiTheme="minorHAnsi" w:hAnsiTheme="minorHAnsi" w:cstheme="minorHAnsi"/>
                <w:b/>
                <w:sz w:val="22"/>
                <w:szCs w:val="22"/>
              </w:rPr>
              <w:t>of district sample</w:t>
            </w:r>
          </w:p>
        </w:tc>
      </w:tr>
      <w:tr w:rsidR="007076C6" w:rsidRPr="00191D05" w:rsidTr="007076C6">
        <w:trPr>
          <w:trHeight w:val="255"/>
        </w:trPr>
        <w:tc>
          <w:tcPr>
            <w:tcW w:w="1080" w:type="dxa"/>
            <w:tcBorders>
              <w:top w:val="single" w:sz="4" w:space="0" w:color="auto"/>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Low/med</w:t>
            </w:r>
          </w:p>
        </w:tc>
        <w:tc>
          <w:tcPr>
            <w:tcW w:w="874" w:type="dxa"/>
            <w:tcBorders>
              <w:top w:val="single" w:sz="4" w:space="0" w:color="auto"/>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G</w:t>
            </w:r>
          </w:p>
        </w:tc>
        <w:tc>
          <w:tcPr>
            <w:tcW w:w="874" w:type="dxa"/>
            <w:tcBorders>
              <w:top w:val="single" w:sz="4" w:space="0" w:color="auto"/>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3,955</w:t>
            </w:r>
          </w:p>
        </w:tc>
        <w:tc>
          <w:tcPr>
            <w:tcW w:w="941" w:type="dxa"/>
            <w:tcBorders>
              <w:top w:val="single" w:sz="4" w:space="0" w:color="auto"/>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25.1%</w:t>
            </w:r>
          </w:p>
        </w:tc>
        <w:tc>
          <w:tcPr>
            <w:tcW w:w="1040" w:type="dxa"/>
            <w:tcBorders>
              <w:top w:val="single" w:sz="4" w:space="0" w:color="auto"/>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1.00</w:t>
            </w:r>
          </w:p>
        </w:tc>
        <w:tc>
          <w:tcPr>
            <w:tcW w:w="1051" w:type="dxa"/>
            <w:tcBorders>
              <w:top w:val="single" w:sz="4" w:space="0" w:color="auto"/>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36.2</w:t>
            </w:r>
          </w:p>
        </w:tc>
        <w:tc>
          <w:tcPr>
            <w:tcW w:w="920" w:type="dxa"/>
            <w:tcBorders>
              <w:top w:val="single" w:sz="4" w:space="0" w:color="auto"/>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6.4%</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Low/med</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F</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3,431</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21.8%</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1.80</w:t>
            </w: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56.6</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9.9%</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Low/med</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E</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3,062</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19.4%</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3.24</w:t>
            </w: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90.9</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16.0%</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Low/med</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D</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1,115</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7.1%</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5.83</w:t>
            </w: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59.6</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10.5%</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Low/med</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C</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346</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2.2%</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10.50</w:t>
            </w: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33.3</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5.8%</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Low/med</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B</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59</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0.4%</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18.90</w:t>
            </w: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10.2</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1.8%</w:t>
            </w:r>
          </w:p>
        </w:tc>
      </w:tr>
      <w:tr w:rsidR="007076C6" w:rsidRPr="00191D05" w:rsidTr="007076C6">
        <w:trPr>
          <w:trHeight w:val="255"/>
        </w:trPr>
        <w:tc>
          <w:tcPr>
            <w:tcW w:w="1080"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Low/med</w:t>
            </w:r>
          </w:p>
        </w:tc>
        <w:tc>
          <w:tcPr>
            <w:tcW w:w="874"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A</w:t>
            </w:r>
          </w:p>
        </w:tc>
        <w:tc>
          <w:tcPr>
            <w:tcW w:w="874" w:type="dxa"/>
            <w:tcBorders>
              <w:top w:val="nil"/>
              <w:left w:val="single" w:sz="4" w:space="0" w:color="auto"/>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8</w:t>
            </w:r>
          </w:p>
        </w:tc>
        <w:tc>
          <w:tcPr>
            <w:tcW w:w="941" w:type="dxa"/>
            <w:tcBorders>
              <w:top w:val="nil"/>
              <w:left w:val="nil"/>
              <w:bottom w:val="single" w:sz="4" w:space="0" w:color="auto"/>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0.1%</w:t>
            </w:r>
          </w:p>
        </w:tc>
        <w:tc>
          <w:tcPr>
            <w:tcW w:w="1040"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Inf</w:t>
            </w:r>
          </w:p>
        </w:tc>
        <w:tc>
          <w:tcPr>
            <w:tcW w:w="1051"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8.0</w:t>
            </w:r>
          </w:p>
        </w:tc>
        <w:tc>
          <w:tcPr>
            <w:tcW w:w="920"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1.4%</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Low/med</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Total</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11,976</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76.0%</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295</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51.8%</w:t>
            </w:r>
          </w:p>
        </w:tc>
      </w:tr>
      <w:tr w:rsidR="007076C6" w:rsidRPr="00191D05" w:rsidTr="007076C6">
        <w:trPr>
          <w:trHeight w:val="255"/>
        </w:trPr>
        <w:tc>
          <w:tcPr>
            <w:tcW w:w="1080" w:type="dxa"/>
            <w:tcBorders>
              <w:top w:val="single" w:sz="4" w:space="0" w:color="auto"/>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High</w:t>
            </w:r>
          </w:p>
        </w:tc>
        <w:tc>
          <w:tcPr>
            <w:tcW w:w="874" w:type="dxa"/>
            <w:tcBorders>
              <w:top w:val="single" w:sz="4" w:space="0" w:color="auto"/>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G</w:t>
            </w:r>
          </w:p>
        </w:tc>
        <w:tc>
          <w:tcPr>
            <w:tcW w:w="874" w:type="dxa"/>
            <w:tcBorders>
              <w:top w:val="single" w:sz="4" w:space="0" w:color="auto"/>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1,686</w:t>
            </w:r>
          </w:p>
        </w:tc>
        <w:tc>
          <w:tcPr>
            <w:tcW w:w="941" w:type="dxa"/>
            <w:tcBorders>
              <w:top w:val="single" w:sz="4" w:space="0" w:color="auto"/>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10.7%</w:t>
            </w:r>
          </w:p>
        </w:tc>
        <w:tc>
          <w:tcPr>
            <w:tcW w:w="1040" w:type="dxa"/>
            <w:tcBorders>
              <w:top w:val="single" w:sz="4" w:space="0" w:color="auto"/>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3.00</w:t>
            </w:r>
          </w:p>
        </w:tc>
        <w:tc>
          <w:tcPr>
            <w:tcW w:w="1051" w:type="dxa"/>
            <w:tcBorders>
              <w:top w:val="single" w:sz="4" w:space="0" w:color="auto"/>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51.5</w:t>
            </w:r>
          </w:p>
        </w:tc>
        <w:tc>
          <w:tcPr>
            <w:tcW w:w="920" w:type="dxa"/>
            <w:tcBorders>
              <w:top w:val="single" w:sz="4" w:space="0" w:color="auto"/>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9.0%</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High</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F</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948</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6.0%</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5.40</w:t>
            </w: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52.1</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9.1%</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High</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E</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764</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4.8%</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9.72</w:t>
            </w: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75.6</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13.3%</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High</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D</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265</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1.7%</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17.50</w:t>
            </w: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47.2</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8.3%</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High</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C</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98</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0.6%</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31.49</w:t>
            </w: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31.4</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5.5%</w:t>
            </w:r>
          </w:p>
        </w:tc>
      </w:tr>
      <w:tr w:rsidR="007076C6" w:rsidRPr="00191D05" w:rsidTr="007076C6">
        <w:trPr>
          <w:trHeight w:val="255"/>
        </w:trPr>
        <w:tc>
          <w:tcPr>
            <w:tcW w:w="108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High</w:t>
            </w:r>
          </w:p>
        </w:tc>
        <w:tc>
          <w:tcPr>
            <w:tcW w:w="874"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B</w:t>
            </w:r>
          </w:p>
        </w:tc>
        <w:tc>
          <w:tcPr>
            <w:tcW w:w="874" w:type="dxa"/>
            <w:tcBorders>
              <w:top w:val="nil"/>
              <w:left w:val="single" w:sz="4" w:space="0" w:color="auto"/>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19</w:t>
            </w:r>
          </w:p>
        </w:tc>
        <w:tc>
          <w:tcPr>
            <w:tcW w:w="941" w:type="dxa"/>
            <w:tcBorders>
              <w:top w:val="nil"/>
              <w:left w:val="nil"/>
              <w:bottom w:val="nil"/>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0.1%</w:t>
            </w:r>
          </w:p>
        </w:tc>
        <w:tc>
          <w:tcPr>
            <w:tcW w:w="104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56.69</w:t>
            </w:r>
          </w:p>
        </w:tc>
        <w:tc>
          <w:tcPr>
            <w:tcW w:w="1051"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11.0</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1.9%</w:t>
            </w:r>
          </w:p>
        </w:tc>
      </w:tr>
      <w:tr w:rsidR="007076C6" w:rsidRPr="00191D05" w:rsidTr="007076C6">
        <w:trPr>
          <w:trHeight w:val="255"/>
        </w:trPr>
        <w:tc>
          <w:tcPr>
            <w:tcW w:w="1080"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High</w:t>
            </w:r>
          </w:p>
        </w:tc>
        <w:tc>
          <w:tcPr>
            <w:tcW w:w="874"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A</w:t>
            </w:r>
          </w:p>
        </w:tc>
        <w:tc>
          <w:tcPr>
            <w:tcW w:w="874" w:type="dxa"/>
            <w:tcBorders>
              <w:top w:val="nil"/>
              <w:left w:val="single" w:sz="4" w:space="0" w:color="auto"/>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6</w:t>
            </w:r>
          </w:p>
        </w:tc>
        <w:tc>
          <w:tcPr>
            <w:tcW w:w="941" w:type="dxa"/>
            <w:tcBorders>
              <w:top w:val="nil"/>
              <w:left w:val="nil"/>
              <w:bottom w:val="single" w:sz="4" w:space="0" w:color="auto"/>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0.0%</w:t>
            </w:r>
          </w:p>
        </w:tc>
        <w:tc>
          <w:tcPr>
            <w:tcW w:w="1040"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Inf</w:t>
            </w:r>
          </w:p>
        </w:tc>
        <w:tc>
          <w:tcPr>
            <w:tcW w:w="1051"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6.0</w:t>
            </w:r>
          </w:p>
        </w:tc>
        <w:tc>
          <w:tcPr>
            <w:tcW w:w="920" w:type="dxa"/>
            <w:tcBorders>
              <w:top w:val="nil"/>
              <w:left w:val="nil"/>
              <w:bottom w:val="nil"/>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1.1%</w:t>
            </w:r>
          </w:p>
        </w:tc>
      </w:tr>
      <w:tr w:rsidR="007076C6" w:rsidRPr="00191D05" w:rsidTr="007076C6">
        <w:trPr>
          <w:trHeight w:val="255"/>
        </w:trPr>
        <w:tc>
          <w:tcPr>
            <w:tcW w:w="1080"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High</w:t>
            </w:r>
          </w:p>
        </w:tc>
        <w:tc>
          <w:tcPr>
            <w:tcW w:w="874"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Total</w:t>
            </w:r>
          </w:p>
        </w:tc>
        <w:tc>
          <w:tcPr>
            <w:tcW w:w="874" w:type="dxa"/>
            <w:tcBorders>
              <w:top w:val="nil"/>
              <w:left w:val="single" w:sz="4" w:space="0" w:color="auto"/>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3,786</w:t>
            </w:r>
          </w:p>
        </w:tc>
        <w:tc>
          <w:tcPr>
            <w:tcW w:w="941" w:type="dxa"/>
            <w:tcBorders>
              <w:top w:val="nil"/>
              <w:left w:val="nil"/>
              <w:bottom w:val="single" w:sz="4" w:space="0" w:color="auto"/>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24.0%</w:t>
            </w:r>
          </w:p>
        </w:tc>
        <w:tc>
          <w:tcPr>
            <w:tcW w:w="1040"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p>
        </w:tc>
        <w:tc>
          <w:tcPr>
            <w:tcW w:w="1051"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275</w:t>
            </w:r>
          </w:p>
        </w:tc>
        <w:tc>
          <w:tcPr>
            <w:tcW w:w="920" w:type="dxa"/>
            <w:tcBorders>
              <w:top w:val="single" w:sz="4" w:space="0" w:color="auto"/>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48.2%</w:t>
            </w:r>
          </w:p>
        </w:tc>
      </w:tr>
      <w:tr w:rsidR="007076C6" w:rsidRPr="00191D05" w:rsidTr="007076C6">
        <w:trPr>
          <w:trHeight w:val="255"/>
        </w:trPr>
        <w:tc>
          <w:tcPr>
            <w:tcW w:w="1080"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Total</w:t>
            </w:r>
          </w:p>
        </w:tc>
        <w:tc>
          <w:tcPr>
            <w:tcW w:w="874"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Total</w:t>
            </w:r>
          </w:p>
        </w:tc>
        <w:tc>
          <w:tcPr>
            <w:tcW w:w="874" w:type="dxa"/>
            <w:tcBorders>
              <w:top w:val="nil"/>
              <w:left w:val="single" w:sz="4" w:space="0" w:color="auto"/>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15,762</w:t>
            </w:r>
          </w:p>
        </w:tc>
        <w:tc>
          <w:tcPr>
            <w:tcW w:w="941" w:type="dxa"/>
            <w:tcBorders>
              <w:top w:val="nil"/>
              <w:left w:val="nil"/>
              <w:bottom w:val="single" w:sz="4" w:space="0" w:color="auto"/>
              <w:right w:val="single" w:sz="4" w:space="0" w:color="auto"/>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100.0%</w:t>
            </w:r>
          </w:p>
        </w:tc>
        <w:tc>
          <w:tcPr>
            <w:tcW w:w="1040"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p>
        </w:tc>
        <w:tc>
          <w:tcPr>
            <w:tcW w:w="1051"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570</w:t>
            </w:r>
          </w:p>
        </w:tc>
        <w:tc>
          <w:tcPr>
            <w:tcW w:w="920" w:type="dxa"/>
            <w:tcBorders>
              <w:top w:val="nil"/>
              <w:left w:val="nil"/>
              <w:bottom w:val="single" w:sz="4" w:space="0" w:color="auto"/>
              <w:right w:val="nil"/>
            </w:tcBorders>
            <w:shd w:val="clear" w:color="auto" w:fill="auto"/>
            <w:noWrap/>
            <w:vAlign w:val="bottom"/>
            <w:hideMark/>
          </w:tcPr>
          <w:p w:rsidR="007076C6" w:rsidRPr="00191D05" w:rsidRDefault="007076C6" w:rsidP="00084460">
            <w:pPr>
              <w:spacing w:line="240" w:lineRule="auto"/>
              <w:jc w:val="center"/>
              <w:rPr>
                <w:rFonts w:asciiTheme="minorHAnsi" w:hAnsiTheme="minorHAnsi" w:cstheme="minorHAnsi"/>
                <w:szCs w:val="22"/>
              </w:rPr>
            </w:pPr>
            <w:r>
              <w:rPr>
                <w:rFonts w:ascii="Calibri" w:hAnsi="Calibri"/>
                <w:color w:val="000000"/>
                <w:sz w:val="22"/>
                <w:szCs w:val="22"/>
              </w:rPr>
              <w:t>100.0%</w:t>
            </w:r>
          </w:p>
        </w:tc>
      </w:tr>
    </w:tbl>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This sample design we call a ‘minimax’ design, as it is designed to equalize the efficiency for two types of estimates. The first type of estimate counts each district as one in the population, so that the base weight is the inverse of the district probability of selection. This type of ‘count-based’ estimate answers questions such as </w:t>
      </w:r>
      <w:r w:rsidR="00C813DE" w:rsidRPr="00191D05">
        <w:rPr>
          <w:rFonts w:asciiTheme="minorHAnsi" w:hAnsiTheme="minorHAnsi" w:cstheme="minorHAnsi"/>
          <w:sz w:val="22"/>
          <w:szCs w:val="22"/>
        </w:rPr>
        <w:t>“</w:t>
      </w:r>
      <w:r w:rsidRPr="00191D05">
        <w:rPr>
          <w:rFonts w:asciiTheme="minorHAnsi" w:hAnsiTheme="minorHAnsi" w:cstheme="minorHAnsi"/>
          <w:sz w:val="22"/>
          <w:szCs w:val="22"/>
        </w:rPr>
        <w:t xml:space="preserve">What percentage of </w:t>
      </w:r>
      <w:r w:rsidR="00C813DE" w:rsidRPr="00191D05">
        <w:rPr>
          <w:rFonts w:asciiTheme="minorHAnsi" w:hAnsiTheme="minorHAnsi" w:cstheme="minorHAnsi"/>
          <w:sz w:val="22"/>
          <w:szCs w:val="22"/>
        </w:rPr>
        <w:t>districts have characteristic X?”</w:t>
      </w:r>
      <w:r w:rsidRPr="00191D05">
        <w:rPr>
          <w:rFonts w:asciiTheme="minorHAnsi" w:hAnsiTheme="minorHAnsi" w:cstheme="minorHAnsi"/>
          <w:sz w:val="22"/>
          <w:szCs w:val="22"/>
        </w:rPr>
        <w:t xml:space="preserve"> The second type of estimates includes enrollment of the district, so that the sampling base weight is the enrollment divided by the probability of selection.</w:t>
      </w:r>
      <w:r w:rsidR="00D76668"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This type of ‘enrollment-based’ estimate answers questions such as </w:t>
      </w:r>
      <w:r w:rsidR="00C813DE" w:rsidRPr="00191D05">
        <w:rPr>
          <w:rFonts w:asciiTheme="minorHAnsi" w:hAnsiTheme="minorHAnsi" w:cstheme="minorHAnsi"/>
          <w:sz w:val="22"/>
          <w:szCs w:val="22"/>
        </w:rPr>
        <w:t>“</w:t>
      </w:r>
      <w:r w:rsidRPr="00191D05">
        <w:rPr>
          <w:rFonts w:asciiTheme="minorHAnsi" w:hAnsiTheme="minorHAnsi" w:cstheme="minorHAnsi"/>
          <w:sz w:val="22"/>
          <w:szCs w:val="22"/>
        </w:rPr>
        <w:t>What percentage of students are</w:t>
      </w:r>
      <w:r w:rsidR="009C4FFF">
        <w:rPr>
          <w:rFonts w:asciiTheme="minorHAnsi" w:hAnsiTheme="minorHAnsi" w:cstheme="minorHAnsi"/>
          <w:sz w:val="22"/>
          <w:szCs w:val="22"/>
        </w:rPr>
        <w:t xml:space="preserve"> </w:t>
      </w:r>
      <w:r w:rsidR="00661C27" w:rsidRPr="00191D05">
        <w:rPr>
          <w:rFonts w:asciiTheme="minorHAnsi" w:hAnsiTheme="minorHAnsi" w:cstheme="minorHAnsi"/>
          <w:sz w:val="22"/>
          <w:szCs w:val="22"/>
        </w:rPr>
        <w:t xml:space="preserve">enrolled </w:t>
      </w:r>
      <w:r w:rsidR="009C4FFF">
        <w:rPr>
          <w:rFonts w:asciiTheme="minorHAnsi" w:hAnsiTheme="minorHAnsi" w:cstheme="minorHAnsi"/>
          <w:sz w:val="22"/>
          <w:szCs w:val="22"/>
        </w:rPr>
        <w:t xml:space="preserve">in </w:t>
      </w:r>
      <w:r w:rsidRPr="00191D05">
        <w:rPr>
          <w:rFonts w:asciiTheme="minorHAnsi" w:hAnsiTheme="minorHAnsi" w:cstheme="minorHAnsi"/>
          <w:sz w:val="22"/>
          <w:szCs w:val="22"/>
        </w:rPr>
        <w:t>districts which have characteristic X?</w:t>
      </w:r>
      <w:r w:rsidR="00C813DE" w:rsidRPr="00191D05">
        <w:rPr>
          <w:rFonts w:asciiTheme="minorHAnsi" w:hAnsiTheme="minorHAnsi" w:cstheme="minorHAnsi"/>
          <w:sz w:val="22"/>
          <w:szCs w:val="22"/>
        </w:rPr>
        <w:t>”</w:t>
      </w:r>
      <w:r w:rsidRPr="00191D05">
        <w:rPr>
          <w:rFonts w:asciiTheme="minorHAnsi" w:hAnsiTheme="minorHAnsi" w:cstheme="minorHAnsi"/>
          <w:sz w:val="22"/>
          <w:szCs w:val="22"/>
        </w:rPr>
        <w:t xml:space="preserve"> A probability proportionate to enrollment design will lead to optimal efficiency for the second type of estimate, but will have poor efficiency for the first type of estimate (as the district weights will be close to equality for the enrollment-based estimate, but will vary considerably for the count-based estimate). On the other hand, a simple stratified design with no oversampling of larger district-size strata will have high efficiency for count-based estimates, but poor efficiency for enrollment-based estimates. This ‘middle-ground’ design oversamples the higher enrollment district-size strata, but proportional to the 0.5</w:t>
      </w:r>
      <w:r w:rsidR="007076C6">
        <w:rPr>
          <w:rFonts w:asciiTheme="minorHAnsi" w:hAnsiTheme="minorHAnsi" w:cstheme="minorHAnsi"/>
          <w:sz w:val="22"/>
          <w:szCs w:val="22"/>
        </w:rPr>
        <w:t>35</w:t>
      </w:r>
      <w:r w:rsidRPr="00191D05">
        <w:rPr>
          <w:rFonts w:asciiTheme="minorHAnsi" w:hAnsiTheme="minorHAnsi" w:cstheme="minorHAnsi"/>
          <w:sz w:val="22"/>
          <w:szCs w:val="22"/>
        </w:rPr>
        <w:t xml:space="preserve"> root</w:t>
      </w:r>
      <w:r w:rsidRPr="00191D05">
        <w:rPr>
          <w:rStyle w:val="FootnoteReference"/>
          <w:rFonts w:asciiTheme="minorHAnsi" w:hAnsiTheme="minorHAnsi" w:cstheme="minorHAnsi"/>
          <w:sz w:val="22"/>
          <w:szCs w:val="22"/>
        </w:rPr>
        <w:footnoteReference w:id="10"/>
      </w:r>
      <w:r w:rsidRPr="00191D05">
        <w:rPr>
          <w:rFonts w:asciiTheme="minorHAnsi" w:hAnsiTheme="minorHAnsi" w:cstheme="minorHAnsi"/>
          <w:sz w:val="22"/>
          <w:szCs w:val="22"/>
        </w:rPr>
        <w:t xml:space="preserve"> of the enrollment mean in the stratum, rather than to enrollment directly</w:t>
      </w:r>
      <w:r w:rsidR="006E3846"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11"/>
      </w:r>
      <w:r w:rsidRPr="00191D05">
        <w:rPr>
          <w:rFonts w:asciiTheme="minorHAnsi" w:hAnsiTheme="minorHAnsi" w:cstheme="minorHAnsi"/>
          <w:sz w:val="22"/>
          <w:szCs w:val="22"/>
        </w:rPr>
        <w:t xml:space="preserve"> and will have reasonable efficiency for both count-based estimates and enrollment-based estimates (the design is set up to equalize the efficiency for both types of estimates, at the cost of not being as good for each type of estimate as the optimal desi</w:t>
      </w:r>
      <w:r w:rsidR="002A1988">
        <w:rPr>
          <w:rFonts w:asciiTheme="minorHAnsi" w:hAnsiTheme="minorHAnsi" w:cstheme="minorHAnsi"/>
          <w:sz w:val="22"/>
          <w:szCs w:val="22"/>
        </w:rPr>
        <w:t xml:space="preserve">gn for that type of estimate). </w:t>
      </w:r>
      <w:r w:rsidRPr="00191D05">
        <w:rPr>
          <w:rFonts w:asciiTheme="minorHAnsi" w:hAnsiTheme="minorHAnsi" w:cstheme="minorHAnsi"/>
          <w:sz w:val="22"/>
          <w:szCs w:val="22"/>
        </w:rPr>
        <w:t>Table B-3</w:t>
      </w:r>
      <w:r w:rsidRPr="00191D05">
        <w:rPr>
          <w:rFonts w:asciiTheme="minorHAnsi" w:hAnsiTheme="minorHAnsi" w:cstheme="minorHAnsi"/>
        </w:rPr>
        <w:t xml:space="preserve"> </w:t>
      </w:r>
      <w:r w:rsidRPr="00191D05">
        <w:rPr>
          <w:rFonts w:asciiTheme="minorHAnsi" w:hAnsiTheme="minorHAnsi" w:cstheme="minorHAnsi"/>
          <w:sz w:val="22"/>
          <w:szCs w:val="22"/>
        </w:rPr>
        <w:t>summarizes the properties of this design</w:t>
      </w:r>
      <w:r w:rsidR="00C813DE"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12"/>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6609C2" w:rsidP="00576900">
      <w:pPr>
        <w:pStyle w:val="Caption"/>
        <w:keepNext/>
        <w:rPr>
          <w:rFonts w:cstheme="minorHAnsi"/>
          <w:szCs w:val="22"/>
        </w:rPr>
      </w:pPr>
      <w:bookmarkStart w:id="20" w:name="_Toc328376811"/>
      <w:r>
        <w:rPr>
          <w:rFonts w:cstheme="minorHAnsi"/>
        </w:rPr>
        <w:lastRenderedPageBreak/>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533712">
        <w:rPr>
          <w:rFonts w:cstheme="minorHAnsi"/>
          <w:noProof/>
        </w:rPr>
        <w:t>3</w:t>
      </w:r>
      <w:r w:rsidR="00F24A46" w:rsidRPr="00191D05">
        <w:rPr>
          <w:rFonts w:cstheme="minorHAnsi"/>
        </w:rPr>
        <w:fldChar w:fldCharType="end"/>
      </w:r>
      <w:r w:rsidR="00576900" w:rsidRPr="00191D05">
        <w:rPr>
          <w:rFonts w:cstheme="minorHAnsi"/>
        </w:rPr>
        <w:t>. Properties of proposed stratification design for district sampling</w:t>
      </w:r>
      <w:bookmarkEnd w:id="20"/>
    </w:p>
    <w:tbl>
      <w:tblPr>
        <w:tblW w:w="7395" w:type="dxa"/>
        <w:tblInd w:w="93" w:type="dxa"/>
        <w:tblLook w:val="04A0" w:firstRow="1" w:lastRow="0" w:firstColumn="1" w:lastColumn="0" w:noHBand="0" w:noVBand="1"/>
      </w:tblPr>
      <w:tblGrid>
        <w:gridCol w:w="4785"/>
        <w:gridCol w:w="1350"/>
        <w:gridCol w:w="1260"/>
      </w:tblGrid>
      <w:tr w:rsidR="00C95D1F" w:rsidRPr="00191D05" w:rsidTr="00DE13E7">
        <w:trPr>
          <w:trHeight w:val="810"/>
        </w:trPr>
        <w:tc>
          <w:tcPr>
            <w:tcW w:w="4785" w:type="dxa"/>
            <w:tcBorders>
              <w:top w:val="single" w:sz="4" w:space="0" w:color="auto"/>
              <w:left w:val="nil"/>
              <w:bottom w:val="nil"/>
              <w:right w:val="single" w:sz="4" w:space="0" w:color="auto"/>
            </w:tcBorders>
            <w:shd w:val="clear" w:color="auto" w:fill="auto"/>
            <w:vAlign w:val="bottom"/>
            <w:hideMark/>
          </w:tcPr>
          <w:p w:rsidR="00C95D1F" w:rsidRPr="00191D05" w:rsidRDefault="00C95D1F" w:rsidP="00576900">
            <w:pPr>
              <w:keepNext/>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Power Property</w:t>
            </w:r>
          </w:p>
        </w:tc>
        <w:tc>
          <w:tcPr>
            <w:tcW w:w="1350" w:type="dxa"/>
            <w:tcBorders>
              <w:top w:val="single" w:sz="4" w:space="0" w:color="auto"/>
              <w:left w:val="nil"/>
              <w:bottom w:val="nil"/>
              <w:right w:val="single" w:sz="4" w:space="0" w:color="auto"/>
            </w:tcBorders>
            <w:shd w:val="clear" w:color="auto" w:fill="auto"/>
            <w:vAlign w:val="bottom"/>
            <w:hideMark/>
          </w:tcPr>
          <w:p w:rsidR="00C95D1F" w:rsidRPr="00191D05" w:rsidRDefault="00C95D1F" w:rsidP="00576900">
            <w:pPr>
              <w:keepNext/>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Enrollment-based weight estimates</w:t>
            </w:r>
          </w:p>
        </w:tc>
        <w:tc>
          <w:tcPr>
            <w:tcW w:w="1260" w:type="dxa"/>
            <w:tcBorders>
              <w:top w:val="single" w:sz="4" w:space="0" w:color="auto"/>
              <w:left w:val="nil"/>
              <w:bottom w:val="nil"/>
              <w:right w:val="nil"/>
            </w:tcBorders>
            <w:shd w:val="clear" w:color="auto" w:fill="auto"/>
            <w:vAlign w:val="bottom"/>
            <w:hideMark/>
          </w:tcPr>
          <w:p w:rsidR="00C95D1F" w:rsidRPr="00191D05" w:rsidRDefault="00C95D1F" w:rsidP="00576900">
            <w:pPr>
              <w:keepNext/>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Count-based weight estimates</w:t>
            </w:r>
          </w:p>
        </w:tc>
      </w:tr>
      <w:tr w:rsidR="00C95D1F" w:rsidRPr="00191D05" w:rsidTr="00DE13E7">
        <w:trPr>
          <w:trHeight w:val="255"/>
        </w:trPr>
        <w:tc>
          <w:tcPr>
            <w:tcW w:w="4785" w:type="dxa"/>
            <w:tcBorders>
              <w:top w:val="single" w:sz="4" w:space="0" w:color="auto"/>
              <w:left w:val="nil"/>
              <w:bottom w:val="nil"/>
              <w:right w:val="single" w:sz="4" w:space="0" w:color="auto"/>
            </w:tcBorders>
            <w:shd w:val="clear" w:color="auto" w:fill="auto"/>
            <w:noWrap/>
            <w:vAlign w:val="bottom"/>
            <w:hideMark/>
          </w:tcPr>
          <w:p w:rsidR="00C95D1F" w:rsidRPr="00191D05" w:rsidRDefault="00C95D1F" w:rsidP="00576900">
            <w:pPr>
              <w:keepNext/>
              <w:spacing w:line="240" w:lineRule="auto"/>
              <w:rPr>
                <w:rFonts w:asciiTheme="minorHAnsi" w:hAnsiTheme="minorHAnsi" w:cstheme="minorHAnsi"/>
                <w:sz w:val="20"/>
              </w:rPr>
            </w:pPr>
          </w:p>
        </w:tc>
        <w:tc>
          <w:tcPr>
            <w:tcW w:w="1350" w:type="dxa"/>
            <w:tcBorders>
              <w:top w:val="single" w:sz="4" w:space="0" w:color="auto"/>
              <w:left w:val="nil"/>
              <w:bottom w:val="nil"/>
              <w:right w:val="single" w:sz="4" w:space="0" w:color="auto"/>
            </w:tcBorders>
            <w:shd w:val="clear" w:color="auto" w:fill="auto"/>
            <w:noWrap/>
            <w:vAlign w:val="bottom"/>
            <w:hideMark/>
          </w:tcPr>
          <w:p w:rsidR="00C95D1F" w:rsidRPr="00191D05" w:rsidRDefault="00C95D1F" w:rsidP="00576900">
            <w:pPr>
              <w:keepNext/>
              <w:spacing w:line="240" w:lineRule="auto"/>
              <w:rPr>
                <w:rFonts w:asciiTheme="minorHAnsi" w:hAnsiTheme="minorHAnsi" w:cstheme="minorHAnsi"/>
                <w:sz w:val="20"/>
              </w:rPr>
            </w:pPr>
            <w:r w:rsidRPr="00191D05">
              <w:rPr>
                <w:rFonts w:asciiTheme="minorHAnsi" w:hAnsiTheme="minorHAnsi" w:cstheme="minorHAnsi"/>
                <w:sz w:val="20"/>
              </w:rPr>
              <w:t> </w:t>
            </w:r>
          </w:p>
        </w:tc>
        <w:tc>
          <w:tcPr>
            <w:tcW w:w="1260" w:type="dxa"/>
            <w:tcBorders>
              <w:top w:val="single" w:sz="4" w:space="0" w:color="auto"/>
              <w:left w:val="nil"/>
              <w:bottom w:val="nil"/>
              <w:right w:val="nil"/>
            </w:tcBorders>
            <w:shd w:val="clear" w:color="auto" w:fill="auto"/>
            <w:noWrap/>
            <w:vAlign w:val="bottom"/>
            <w:hideMark/>
          </w:tcPr>
          <w:p w:rsidR="00C95D1F" w:rsidRPr="00191D05" w:rsidRDefault="00C95D1F" w:rsidP="00576900">
            <w:pPr>
              <w:keepNext/>
              <w:spacing w:line="240" w:lineRule="auto"/>
              <w:rPr>
                <w:rFonts w:asciiTheme="minorHAnsi" w:hAnsiTheme="minorHAnsi" w:cstheme="minorHAnsi"/>
                <w:sz w:val="20"/>
              </w:rPr>
            </w:pPr>
            <w:r w:rsidRPr="00191D05">
              <w:rPr>
                <w:rFonts w:asciiTheme="minorHAnsi" w:hAnsiTheme="minorHAnsi" w:cstheme="minorHAnsi"/>
                <w:sz w:val="20"/>
              </w:rPr>
              <w:t> </w:t>
            </w:r>
          </w:p>
        </w:tc>
      </w:tr>
      <w:tr w:rsidR="0054686F" w:rsidRPr="00191D05" w:rsidTr="00740640">
        <w:trPr>
          <w:trHeight w:val="255"/>
        </w:trPr>
        <w:tc>
          <w:tcPr>
            <w:tcW w:w="4785" w:type="dxa"/>
            <w:tcBorders>
              <w:top w:val="nil"/>
              <w:left w:val="nil"/>
              <w:bottom w:val="nil"/>
              <w:right w:val="single" w:sz="4" w:space="0" w:color="auto"/>
            </w:tcBorders>
            <w:shd w:val="clear" w:color="auto" w:fill="auto"/>
            <w:noWrap/>
            <w:vAlign w:val="bottom"/>
            <w:hideMark/>
          </w:tcPr>
          <w:p w:rsidR="0054686F" w:rsidRPr="00191D05" w:rsidRDefault="0054686F" w:rsidP="00576900">
            <w:pPr>
              <w:keepNext/>
              <w:spacing w:line="240" w:lineRule="auto"/>
              <w:rPr>
                <w:rFonts w:asciiTheme="minorHAnsi" w:hAnsiTheme="minorHAnsi" w:cstheme="minorHAnsi"/>
                <w:szCs w:val="22"/>
              </w:rPr>
            </w:pPr>
            <w:r w:rsidRPr="00191D05">
              <w:rPr>
                <w:rFonts w:asciiTheme="minorHAnsi" w:hAnsiTheme="minorHAnsi" w:cstheme="minorHAnsi"/>
                <w:sz w:val="22"/>
                <w:szCs w:val="22"/>
              </w:rPr>
              <w:t>Effective sample size</w:t>
            </w:r>
            <w:r>
              <w:rPr>
                <w:rFonts w:asciiTheme="minorHAnsi" w:hAnsiTheme="minorHAnsi" w:cstheme="minorHAnsi"/>
                <w:sz w:val="22"/>
                <w:szCs w:val="22"/>
              </w:rPr>
              <w:t>:</w:t>
            </w:r>
            <w:r w:rsidRPr="00191D05">
              <w:rPr>
                <w:rFonts w:asciiTheme="minorHAnsi" w:hAnsiTheme="minorHAnsi" w:cstheme="minorHAnsi"/>
                <w:sz w:val="22"/>
                <w:szCs w:val="22"/>
              </w:rPr>
              <w:t xml:space="preserve"> All districts</w:t>
            </w:r>
          </w:p>
        </w:tc>
        <w:tc>
          <w:tcPr>
            <w:tcW w:w="1350" w:type="dxa"/>
            <w:tcBorders>
              <w:top w:val="nil"/>
              <w:left w:val="nil"/>
              <w:bottom w:val="nil"/>
              <w:right w:val="single" w:sz="4" w:space="0" w:color="auto"/>
            </w:tcBorders>
            <w:shd w:val="clear" w:color="auto" w:fill="auto"/>
            <w:noWrap/>
            <w:vAlign w:val="center"/>
            <w:hideMark/>
          </w:tcPr>
          <w:p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294.6</w:t>
            </w:r>
          </w:p>
        </w:tc>
        <w:tc>
          <w:tcPr>
            <w:tcW w:w="1260" w:type="dxa"/>
            <w:tcBorders>
              <w:top w:val="nil"/>
              <w:left w:val="nil"/>
              <w:bottom w:val="nil"/>
              <w:right w:val="nil"/>
            </w:tcBorders>
            <w:shd w:val="clear" w:color="auto" w:fill="auto"/>
            <w:noWrap/>
            <w:vAlign w:val="center"/>
            <w:hideMark/>
          </w:tcPr>
          <w:p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292.4</w:t>
            </w:r>
          </w:p>
        </w:tc>
      </w:tr>
      <w:tr w:rsidR="0054686F" w:rsidRPr="00191D05" w:rsidTr="00740640">
        <w:trPr>
          <w:trHeight w:val="255"/>
        </w:trPr>
        <w:tc>
          <w:tcPr>
            <w:tcW w:w="4785" w:type="dxa"/>
            <w:tcBorders>
              <w:top w:val="nil"/>
              <w:left w:val="nil"/>
              <w:bottom w:val="nil"/>
              <w:right w:val="single" w:sz="4" w:space="0" w:color="auto"/>
            </w:tcBorders>
            <w:shd w:val="clear" w:color="auto" w:fill="auto"/>
            <w:noWrap/>
            <w:vAlign w:val="bottom"/>
            <w:hideMark/>
          </w:tcPr>
          <w:p w:rsidR="0054686F" w:rsidRPr="00191D05" w:rsidRDefault="0054686F" w:rsidP="00576900">
            <w:pPr>
              <w:keepNext/>
              <w:spacing w:line="240" w:lineRule="auto"/>
              <w:rPr>
                <w:rFonts w:asciiTheme="minorHAnsi" w:hAnsiTheme="minorHAnsi" w:cstheme="minorHAnsi"/>
                <w:szCs w:val="22"/>
              </w:rPr>
            </w:pPr>
            <w:r w:rsidRPr="00191D05">
              <w:rPr>
                <w:rFonts w:asciiTheme="minorHAnsi" w:hAnsiTheme="minorHAnsi" w:cstheme="minorHAnsi"/>
                <w:sz w:val="22"/>
                <w:szCs w:val="22"/>
              </w:rPr>
              <w:t>Effective sample size</w:t>
            </w:r>
            <w:r>
              <w:rPr>
                <w:rFonts w:asciiTheme="minorHAnsi" w:hAnsiTheme="minorHAnsi" w:cstheme="minorHAnsi"/>
                <w:sz w:val="22"/>
                <w:szCs w:val="22"/>
              </w:rPr>
              <w:t>:</w:t>
            </w:r>
            <w:r w:rsidRPr="00191D05">
              <w:rPr>
                <w:rFonts w:asciiTheme="minorHAnsi" w:hAnsiTheme="minorHAnsi" w:cstheme="minorHAnsi"/>
                <w:sz w:val="22"/>
                <w:szCs w:val="22"/>
              </w:rPr>
              <w:t xml:space="preserve"> High-poverty districts</w:t>
            </w:r>
          </w:p>
        </w:tc>
        <w:tc>
          <w:tcPr>
            <w:tcW w:w="1350" w:type="dxa"/>
            <w:tcBorders>
              <w:top w:val="nil"/>
              <w:left w:val="nil"/>
              <w:bottom w:val="nil"/>
              <w:right w:val="single" w:sz="4" w:space="0" w:color="auto"/>
            </w:tcBorders>
            <w:shd w:val="clear" w:color="auto" w:fill="auto"/>
            <w:noWrap/>
            <w:vAlign w:val="center"/>
            <w:hideMark/>
          </w:tcPr>
          <w:p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237.7</w:t>
            </w:r>
          </w:p>
        </w:tc>
        <w:tc>
          <w:tcPr>
            <w:tcW w:w="1260" w:type="dxa"/>
            <w:tcBorders>
              <w:top w:val="nil"/>
              <w:left w:val="nil"/>
              <w:bottom w:val="nil"/>
              <w:right w:val="nil"/>
            </w:tcBorders>
            <w:shd w:val="clear" w:color="auto" w:fill="auto"/>
            <w:noWrap/>
            <w:vAlign w:val="center"/>
            <w:hideMark/>
          </w:tcPr>
          <w:p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174.8</w:t>
            </w:r>
          </w:p>
        </w:tc>
      </w:tr>
      <w:tr w:rsidR="0054686F" w:rsidRPr="00191D05" w:rsidTr="00740640">
        <w:trPr>
          <w:trHeight w:val="255"/>
        </w:trPr>
        <w:tc>
          <w:tcPr>
            <w:tcW w:w="4785" w:type="dxa"/>
            <w:tcBorders>
              <w:top w:val="nil"/>
              <w:left w:val="nil"/>
              <w:bottom w:val="nil"/>
              <w:right w:val="single" w:sz="4" w:space="0" w:color="auto"/>
            </w:tcBorders>
            <w:shd w:val="clear" w:color="auto" w:fill="auto"/>
            <w:noWrap/>
            <w:vAlign w:val="bottom"/>
            <w:hideMark/>
          </w:tcPr>
          <w:p w:rsidR="0054686F" w:rsidRPr="00191D05" w:rsidRDefault="0054686F" w:rsidP="00576900">
            <w:pPr>
              <w:keepNext/>
              <w:spacing w:line="240" w:lineRule="auto"/>
              <w:rPr>
                <w:rFonts w:asciiTheme="minorHAnsi" w:hAnsiTheme="minorHAnsi" w:cstheme="minorHAnsi"/>
                <w:szCs w:val="22"/>
              </w:rPr>
            </w:pPr>
            <w:r w:rsidRPr="00191D05">
              <w:rPr>
                <w:rFonts w:asciiTheme="minorHAnsi" w:hAnsiTheme="minorHAnsi" w:cstheme="minorHAnsi"/>
                <w:sz w:val="22"/>
                <w:szCs w:val="22"/>
              </w:rPr>
              <w:t>Effective sample size</w:t>
            </w:r>
            <w:r>
              <w:rPr>
                <w:rFonts w:asciiTheme="minorHAnsi" w:hAnsiTheme="minorHAnsi" w:cstheme="minorHAnsi"/>
                <w:sz w:val="22"/>
                <w:szCs w:val="22"/>
              </w:rPr>
              <w:t>:</w:t>
            </w:r>
            <w:r w:rsidRPr="00191D05">
              <w:rPr>
                <w:rFonts w:asciiTheme="minorHAnsi" w:hAnsiTheme="minorHAnsi" w:cstheme="minorHAnsi"/>
                <w:sz w:val="22"/>
                <w:szCs w:val="22"/>
              </w:rPr>
              <w:t xml:space="preserve"> Low/medium-poverty districts</w:t>
            </w:r>
          </w:p>
        </w:tc>
        <w:tc>
          <w:tcPr>
            <w:tcW w:w="1350" w:type="dxa"/>
            <w:tcBorders>
              <w:top w:val="nil"/>
              <w:left w:val="nil"/>
              <w:bottom w:val="nil"/>
              <w:right w:val="single" w:sz="4" w:space="0" w:color="auto"/>
            </w:tcBorders>
            <w:shd w:val="clear" w:color="auto" w:fill="auto"/>
            <w:noWrap/>
            <w:vAlign w:val="center"/>
            <w:hideMark/>
          </w:tcPr>
          <w:p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179.6</w:t>
            </w:r>
          </w:p>
        </w:tc>
        <w:tc>
          <w:tcPr>
            <w:tcW w:w="1260" w:type="dxa"/>
            <w:tcBorders>
              <w:top w:val="nil"/>
              <w:left w:val="nil"/>
              <w:bottom w:val="nil"/>
              <w:right w:val="nil"/>
            </w:tcBorders>
            <w:shd w:val="clear" w:color="auto" w:fill="auto"/>
            <w:noWrap/>
            <w:vAlign w:val="center"/>
            <w:hideMark/>
          </w:tcPr>
          <w:p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186.9</w:t>
            </w:r>
          </w:p>
        </w:tc>
      </w:tr>
      <w:tr w:rsidR="0054686F" w:rsidRPr="00191D05" w:rsidTr="00DE13E7">
        <w:trPr>
          <w:trHeight w:val="255"/>
        </w:trPr>
        <w:tc>
          <w:tcPr>
            <w:tcW w:w="4785" w:type="dxa"/>
            <w:tcBorders>
              <w:top w:val="nil"/>
              <w:left w:val="nil"/>
              <w:bottom w:val="single" w:sz="4" w:space="0" w:color="auto"/>
              <w:right w:val="single" w:sz="4" w:space="0" w:color="auto"/>
            </w:tcBorders>
            <w:shd w:val="clear" w:color="auto" w:fill="auto"/>
            <w:noWrap/>
            <w:vAlign w:val="bottom"/>
            <w:hideMark/>
          </w:tcPr>
          <w:p w:rsidR="0054686F" w:rsidRPr="00191D05" w:rsidRDefault="0054686F" w:rsidP="00576900">
            <w:pPr>
              <w:keepNext/>
              <w:spacing w:line="240" w:lineRule="auto"/>
              <w:rPr>
                <w:rFonts w:asciiTheme="minorHAnsi" w:hAnsiTheme="minorHAnsi" w:cstheme="minorHAnsi"/>
                <w:szCs w:val="22"/>
              </w:rPr>
            </w:pPr>
            <w:r>
              <w:rPr>
                <w:rFonts w:asciiTheme="minorHAnsi" w:hAnsiTheme="minorHAnsi" w:cstheme="minorHAnsi"/>
                <w:sz w:val="22"/>
                <w:szCs w:val="22"/>
              </w:rPr>
              <w:t>Minimum detectable effect size (MDES)</w:t>
            </w:r>
            <w:r w:rsidRPr="00191D05">
              <w:rPr>
                <w:rFonts w:asciiTheme="minorHAnsi" w:hAnsiTheme="minorHAnsi" w:cstheme="minorHAnsi"/>
                <w:sz w:val="22"/>
                <w:szCs w:val="22"/>
              </w:rPr>
              <w:t xml:space="preserve"> comparing Poverty District Strata</w:t>
            </w:r>
          </w:p>
        </w:tc>
        <w:tc>
          <w:tcPr>
            <w:tcW w:w="1350" w:type="dxa"/>
            <w:tcBorders>
              <w:top w:val="nil"/>
              <w:left w:val="nil"/>
              <w:bottom w:val="single" w:sz="4" w:space="0" w:color="auto"/>
              <w:right w:val="single" w:sz="4" w:space="0" w:color="auto"/>
            </w:tcBorders>
            <w:shd w:val="clear" w:color="auto" w:fill="auto"/>
            <w:noWrap/>
            <w:vAlign w:val="bottom"/>
            <w:hideMark/>
          </w:tcPr>
          <w:p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27.7%</w:t>
            </w:r>
          </w:p>
        </w:tc>
        <w:tc>
          <w:tcPr>
            <w:tcW w:w="1260" w:type="dxa"/>
            <w:tcBorders>
              <w:top w:val="nil"/>
              <w:left w:val="nil"/>
              <w:bottom w:val="single" w:sz="4" w:space="0" w:color="auto"/>
              <w:right w:val="nil"/>
            </w:tcBorders>
            <w:shd w:val="clear" w:color="auto" w:fill="auto"/>
            <w:noWrap/>
            <w:vAlign w:val="bottom"/>
            <w:hideMark/>
          </w:tcPr>
          <w:p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29.5%</w:t>
            </w:r>
          </w:p>
        </w:tc>
      </w:tr>
    </w:tbl>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The effective sample sizes are the sample sizes for a simple random sample which would provide the same precision as the design</w:t>
      </w:r>
      <w:r w:rsidR="00C813DE"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13"/>
      </w:r>
      <w:r w:rsidR="00C77DDA">
        <w:rPr>
          <w:rFonts w:asciiTheme="minorHAnsi" w:hAnsiTheme="minorHAnsi" w:cstheme="minorHAnsi"/>
          <w:sz w:val="22"/>
          <w:szCs w:val="22"/>
        </w:rPr>
        <w:t xml:space="preserve"> </w:t>
      </w:r>
      <w:r w:rsidRPr="00191D05">
        <w:rPr>
          <w:rFonts w:asciiTheme="minorHAnsi" w:hAnsiTheme="minorHAnsi" w:cstheme="minorHAnsi"/>
          <w:sz w:val="22"/>
          <w:szCs w:val="22"/>
        </w:rPr>
        <w:t>Note that the effective sample size for all-district estimates is about half of the district sample size of 570. This large ratio is caused partially by the oversampling of high-poverty districts. Note also an equalization of effective sample sizes for the two types of estimates. This is the ‘minimax’ aspect. The MDES (minimum detectable effect size) is computed for evaluating the null hypothesis of no difference between the high-poverty and the low/medium-poverty districts for a range of district-level characteristics</w:t>
      </w:r>
      <w:r w:rsidR="00C813DE"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14"/>
      </w:r>
      <w:r w:rsidR="00353170">
        <w:rPr>
          <w:rFonts w:asciiTheme="minorHAnsi" w:hAnsiTheme="minorHAnsi" w:cstheme="minorHAnsi"/>
          <w:sz w:val="22"/>
          <w:szCs w:val="22"/>
        </w:rPr>
        <w:t xml:space="preserve"> </w:t>
      </w:r>
      <w:r w:rsidRPr="00191D05">
        <w:rPr>
          <w:rFonts w:asciiTheme="minorHAnsi" w:hAnsiTheme="minorHAnsi" w:cstheme="minorHAnsi"/>
          <w:sz w:val="22"/>
          <w:szCs w:val="22"/>
        </w:rPr>
        <w:t xml:space="preserve">This </w:t>
      </w:r>
      <w:r w:rsidR="00661C27" w:rsidRPr="00191D05">
        <w:rPr>
          <w:rFonts w:asciiTheme="minorHAnsi" w:hAnsiTheme="minorHAnsi" w:cstheme="minorHAnsi"/>
          <w:sz w:val="22"/>
          <w:szCs w:val="22"/>
        </w:rPr>
        <w:t>is</w:t>
      </w:r>
      <w:r w:rsidRPr="00191D05">
        <w:rPr>
          <w:rFonts w:asciiTheme="minorHAnsi" w:hAnsiTheme="minorHAnsi" w:cstheme="minorHAnsi"/>
          <w:sz w:val="22"/>
          <w:szCs w:val="22"/>
        </w:rPr>
        <w:t xml:space="preserve"> a very important comparison at the district level for this study, and the sample design is carefully tailored with this comparison in </w:t>
      </w:r>
      <w:r w:rsidR="00230479" w:rsidRPr="00191D05">
        <w:rPr>
          <w:rFonts w:asciiTheme="minorHAnsi" w:hAnsiTheme="minorHAnsi" w:cstheme="minorHAnsi"/>
          <w:sz w:val="22"/>
          <w:szCs w:val="22"/>
        </w:rPr>
        <w:t>mind (</w:t>
      </w:r>
      <w:r w:rsidRPr="00191D05">
        <w:rPr>
          <w:rFonts w:asciiTheme="minorHAnsi" w:hAnsiTheme="minorHAnsi" w:cstheme="minorHAnsi"/>
          <w:sz w:val="22"/>
          <w:szCs w:val="22"/>
        </w:rPr>
        <w:t>we effectively equate the sample designs for the two strata, though the high-poverty districts are only one quarter of enrollment). The sample design does achieve an MDES lower than 30</w:t>
      </w:r>
      <w:r w:rsidR="00661C27" w:rsidRPr="00191D05">
        <w:rPr>
          <w:rFonts w:asciiTheme="minorHAnsi" w:hAnsiTheme="minorHAnsi" w:cstheme="minorHAnsi"/>
          <w:sz w:val="22"/>
          <w:szCs w:val="22"/>
        </w:rPr>
        <w:t xml:space="preserve"> </w:t>
      </w:r>
      <w:r w:rsidR="00126F63" w:rsidRPr="00191D05">
        <w:rPr>
          <w:rFonts w:asciiTheme="minorHAnsi" w:hAnsiTheme="minorHAnsi" w:cstheme="minorHAnsi"/>
          <w:sz w:val="22"/>
          <w:szCs w:val="22"/>
        </w:rPr>
        <w:t>percent</w:t>
      </w:r>
      <w:r w:rsidRPr="00191D05">
        <w:rPr>
          <w:rFonts w:asciiTheme="minorHAnsi" w:hAnsiTheme="minorHAnsi" w:cstheme="minorHAnsi"/>
          <w:sz w:val="22"/>
          <w:szCs w:val="22"/>
        </w:rPr>
        <w:t xml:space="preserve"> for both types of estimates</w:t>
      </w:r>
      <w:r w:rsidR="00C813DE"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15"/>
      </w:r>
      <w:r w:rsidRPr="00191D05">
        <w:rPr>
          <w:rFonts w:asciiTheme="minorHAnsi" w:hAnsiTheme="minorHAnsi" w:cstheme="minorHAnsi"/>
          <w:sz w:val="22"/>
          <w:szCs w:val="22"/>
        </w:rPr>
        <w:t xml:space="preserve"> </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The district frame </w:t>
      </w:r>
      <w:r w:rsidR="00203C20">
        <w:rPr>
          <w:rFonts w:asciiTheme="minorHAnsi" w:hAnsiTheme="minorHAnsi" w:cstheme="minorHAnsi"/>
          <w:sz w:val="22"/>
          <w:szCs w:val="22"/>
        </w:rPr>
        <w:t>is</w:t>
      </w:r>
      <w:r w:rsidRPr="00191D05">
        <w:rPr>
          <w:rFonts w:asciiTheme="minorHAnsi" w:hAnsiTheme="minorHAnsi" w:cstheme="minorHAnsi"/>
          <w:sz w:val="22"/>
          <w:szCs w:val="22"/>
        </w:rPr>
        <w:t xml:space="preserve"> based on the </w:t>
      </w:r>
      <w:r w:rsidR="00203C20">
        <w:rPr>
          <w:rFonts w:asciiTheme="minorHAnsi" w:hAnsiTheme="minorHAnsi" w:cstheme="minorHAnsi"/>
          <w:sz w:val="22"/>
          <w:szCs w:val="22"/>
        </w:rPr>
        <w:t>2011-12</w:t>
      </w:r>
      <w:r w:rsidR="00661C27" w:rsidRPr="00191D05">
        <w:rPr>
          <w:rFonts w:asciiTheme="minorHAnsi" w:hAnsiTheme="minorHAnsi" w:cstheme="minorHAnsi"/>
          <w:sz w:val="22"/>
          <w:szCs w:val="22"/>
        </w:rPr>
        <w:t xml:space="preserve"> CCD</w:t>
      </w:r>
      <w:r w:rsidRPr="00191D05">
        <w:rPr>
          <w:rFonts w:asciiTheme="minorHAnsi" w:hAnsiTheme="minorHAnsi" w:cstheme="minorHAnsi"/>
          <w:sz w:val="22"/>
          <w:szCs w:val="22"/>
        </w:rPr>
        <w:t xml:space="preserve"> frame, as processed through National Assessment of Educational Progress (NAEP) macros to purge entities that are not in scope (e.g., administrative districts, district consortiums, entities devoted to auxiliary educational services, etc.), as well as a canvassing of new </w:t>
      </w:r>
      <w:r w:rsidR="00353170">
        <w:rPr>
          <w:rFonts w:asciiTheme="minorHAnsi" w:hAnsiTheme="minorHAnsi" w:cstheme="minorHAnsi"/>
          <w:sz w:val="22"/>
          <w:szCs w:val="22"/>
        </w:rPr>
        <w:t xml:space="preserve">districts from the preliminary </w:t>
      </w:r>
      <w:r w:rsidRPr="00191D05">
        <w:rPr>
          <w:rFonts w:asciiTheme="minorHAnsi" w:hAnsiTheme="minorHAnsi" w:cstheme="minorHAnsi"/>
          <w:sz w:val="22"/>
          <w:szCs w:val="22"/>
        </w:rPr>
        <w:t>CCD frame from the following year (only districts with positive enrollments on the CCD frame, with other out-of-scope entities purged out). All school districts and independent charter districts with at least one eligible school and at least one enrolled student will be included in the frame.</w:t>
      </w:r>
      <w:r w:rsidRPr="00191D05">
        <w:rPr>
          <w:rStyle w:val="FootnoteReference"/>
          <w:rFonts w:asciiTheme="minorHAnsi" w:hAnsiTheme="minorHAnsi" w:cstheme="minorHAnsi"/>
          <w:sz w:val="22"/>
          <w:szCs w:val="22"/>
        </w:rPr>
        <w:footnoteReference w:id="16"/>
      </w:r>
      <w:r w:rsidRPr="00191D05">
        <w:rPr>
          <w:rFonts w:asciiTheme="minorHAnsi" w:hAnsiTheme="minorHAnsi" w:cstheme="minorHAnsi"/>
          <w:sz w:val="22"/>
          <w:szCs w:val="22"/>
        </w:rPr>
        <w:t xml:space="preserve"> </w:t>
      </w:r>
    </w:p>
    <w:p w:rsidR="00B0762D" w:rsidRPr="00191D05" w:rsidRDefault="00B0762D"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172425">
      <w:pPr>
        <w:pStyle w:val="P1-StandPara"/>
        <w:spacing w:line="240" w:lineRule="auto"/>
        <w:ind w:firstLine="0"/>
        <w:rPr>
          <w:rFonts w:asciiTheme="minorHAnsi" w:hAnsiTheme="minorHAnsi" w:cstheme="minorHAnsi"/>
          <w:sz w:val="22"/>
          <w:szCs w:val="22"/>
        </w:rPr>
      </w:pPr>
      <w:r w:rsidRPr="00191D05">
        <w:rPr>
          <w:rFonts w:asciiTheme="minorHAnsi" w:hAnsiTheme="minorHAnsi" w:cstheme="minorHAnsi"/>
          <w:b/>
          <w:sz w:val="22"/>
          <w:szCs w:val="22"/>
        </w:rPr>
        <w:t>Further Details of District Sampling</w:t>
      </w:r>
      <w:r w:rsidR="00172425" w:rsidRPr="00191D05">
        <w:rPr>
          <w:rFonts w:asciiTheme="minorHAnsi" w:hAnsiTheme="minorHAnsi" w:cstheme="minorHAnsi"/>
          <w:b/>
          <w:sz w:val="22"/>
          <w:szCs w:val="22"/>
        </w:rPr>
        <w:t xml:space="preserve">. </w:t>
      </w:r>
      <w:r w:rsidRPr="00191D05">
        <w:rPr>
          <w:rFonts w:asciiTheme="minorHAnsi" w:hAnsiTheme="minorHAnsi" w:cstheme="minorHAnsi"/>
          <w:sz w:val="22"/>
          <w:szCs w:val="22"/>
        </w:rPr>
        <w:t xml:space="preserve">The primary strata are by district-size class and poverty status as described in the previous section. We also plan to define a stratum for small states (states with an expected district sample size less than 1), and carry out a systematic sample within this stratum by state </w:t>
      </w:r>
      <w:r w:rsidR="00353170">
        <w:rPr>
          <w:rFonts w:asciiTheme="minorHAnsi" w:hAnsiTheme="minorHAnsi" w:cstheme="minorHAnsi"/>
          <w:sz w:val="22"/>
          <w:szCs w:val="22"/>
        </w:rPr>
        <w:t xml:space="preserve">in </w:t>
      </w:r>
      <w:r w:rsidRPr="00191D05">
        <w:rPr>
          <w:rFonts w:asciiTheme="minorHAnsi" w:hAnsiTheme="minorHAnsi" w:cstheme="minorHAnsi"/>
          <w:sz w:val="22"/>
          <w:szCs w:val="22"/>
        </w:rPr>
        <w:t xml:space="preserve">order to guarantee that every state has at least one selected district. The remaining complement stratum will be stratified by poverty status (high and medium/low) and district-size class as described above. Within these primary strata, there will be further implicit stratification by ordering the sample. This ordering will be defined by urbanicity, Census region, and finally district enrollment. </w:t>
      </w:r>
    </w:p>
    <w:p w:rsidR="00C813DE" w:rsidRPr="00191D05" w:rsidRDefault="00C813DE" w:rsidP="00AF78A7">
      <w:pPr>
        <w:pStyle w:val="P1-StandPara"/>
        <w:spacing w:line="240" w:lineRule="auto"/>
        <w:ind w:firstLine="0"/>
        <w:jc w:val="left"/>
        <w:rPr>
          <w:rFonts w:asciiTheme="minorHAnsi" w:hAnsiTheme="minorHAnsi" w:cstheme="minorHAnsi"/>
          <w:sz w:val="22"/>
          <w:szCs w:val="22"/>
        </w:rPr>
      </w:pPr>
    </w:p>
    <w:p w:rsidR="00C95D1F" w:rsidRPr="00191D05" w:rsidRDefault="00C95D1F" w:rsidP="00AF78A7">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lastRenderedPageBreak/>
        <w:t>The high</w:t>
      </w:r>
      <w:r w:rsidR="00F207DC">
        <w:rPr>
          <w:rFonts w:asciiTheme="minorHAnsi" w:hAnsiTheme="minorHAnsi" w:cstheme="minorHAnsi"/>
          <w:sz w:val="22"/>
          <w:szCs w:val="22"/>
        </w:rPr>
        <w:t>-</w:t>
      </w:r>
      <w:r w:rsidRPr="00191D05">
        <w:rPr>
          <w:rFonts w:asciiTheme="minorHAnsi" w:hAnsiTheme="minorHAnsi" w:cstheme="minorHAnsi"/>
          <w:sz w:val="22"/>
          <w:szCs w:val="22"/>
        </w:rPr>
        <w:t>poverty stratum will be formally defined by SAIPE estimates of percentages of 5 to 17 year old children in poverty for the school district. We will compute the weighted 75</w:t>
      </w:r>
      <w:r w:rsidR="002159F7" w:rsidRPr="00191D05">
        <w:rPr>
          <w:rFonts w:asciiTheme="minorHAnsi" w:hAnsiTheme="minorHAnsi" w:cstheme="minorHAnsi"/>
          <w:sz w:val="22"/>
          <w:szCs w:val="22"/>
          <w:vertAlign w:val="superscript"/>
        </w:rPr>
        <w:t>th</w:t>
      </w:r>
      <w:r w:rsidR="002159F7" w:rsidRPr="00191D05">
        <w:rPr>
          <w:rFonts w:asciiTheme="minorHAnsi" w:hAnsiTheme="minorHAnsi" w:cstheme="minorHAnsi"/>
          <w:sz w:val="22"/>
          <w:szCs w:val="22"/>
        </w:rPr>
        <w:t xml:space="preserve"> </w:t>
      </w:r>
      <w:r w:rsidRPr="00191D05">
        <w:rPr>
          <w:rFonts w:asciiTheme="minorHAnsi" w:hAnsiTheme="minorHAnsi" w:cstheme="minorHAnsi"/>
          <w:sz w:val="22"/>
          <w:szCs w:val="22"/>
        </w:rPr>
        <w:t>percentile percentage over all</w:t>
      </w:r>
      <w:r w:rsidR="00206B70" w:rsidRPr="00191D05">
        <w:rPr>
          <w:rFonts w:asciiTheme="minorHAnsi" w:hAnsiTheme="minorHAnsi" w:cstheme="minorHAnsi"/>
          <w:sz w:val="22"/>
          <w:szCs w:val="22"/>
        </w:rPr>
        <w:t xml:space="preserve"> districts in the U.S., and the</w:t>
      </w:r>
      <w:r w:rsidRPr="00191D05">
        <w:rPr>
          <w:rFonts w:asciiTheme="minorHAnsi" w:hAnsiTheme="minorHAnsi" w:cstheme="minorHAnsi"/>
          <w:sz w:val="22"/>
          <w:szCs w:val="22"/>
        </w:rPr>
        <w:t xml:space="preserve"> mean</w:t>
      </w:r>
      <w:r w:rsidR="00C77DDA">
        <w:rPr>
          <w:rFonts w:asciiTheme="minorHAnsi" w:hAnsiTheme="minorHAnsi" w:cstheme="minorHAnsi"/>
          <w:sz w:val="22"/>
          <w:szCs w:val="22"/>
        </w:rPr>
        <w:t xml:space="preserve"> value will become the cutoff. </w:t>
      </w:r>
      <w:r w:rsidRPr="00191D05">
        <w:rPr>
          <w:rFonts w:asciiTheme="minorHAnsi" w:hAnsiTheme="minorHAnsi" w:cstheme="minorHAnsi"/>
          <w:sz w:val="22"/>
          <w:szCs w:val="22"/>
        </w:rPr>
        <w:t>Districts with percentages lower than the cutoff will be designated ‘low/medium</w:t>
      </w:r>
      <w:r w:rsidR="00F207DC">
        <w:rPr>
          <w:rFonts w:asciiTheme="minorHAnsi" w:hAnsiTheme="minorHAnsi" w:cstheme="minorHAnsi"/>
          <w:sz w:val="22"/>
          <w:szCs w:val="22"/>
        </w:rPr>
        <w:t>-</w:t>
      </w:r>
      <w:r w:rsidRPr="00191D05">
        <w:rPr>
          <w:rFonts w:asciiTheme="minorHAnsi" w:hAnsiTheme="minorHAnsi" w:cstheme="minorHAnsi"/>
          <w:sz w:val="22"/>
          <w:szCs w:val="22"/>
        </w:rPr>
        <w:t xml:space="preserve">poverty’ and districts with percentages higher than the cutoff will be designated ‘high poverty.’ Independent districts such as charter school districts will be associated with the public school district that they are associated with geographically, as only the primary geographically-based public school districts have poverty estimates from SAIPE. </w:t>
      </w:r>
    </w:p>
    <w:p w:rsidR="00C95D1F" w:rsidRPr="00191D05" w:rsidRDefault="00C95D1F" w:rsidP="00AF78A7">
      <w:pPr>
        <w:pStyle w:val="P1-StandPara"/>
        <w:spacing w:line="240" w:lineRule="auto"/>
        <w:ind w:firstLine="0"/>
        <w:jc w:val="left"/>
        <w:rPr>
          <w:rFonts w:asciiTheme="minorHAnsi" w:hAnsiTheme="minorHAnsi" w:cstheme="minorHAnsi"/>
          <w:sz w:val="22"/>
          <w:szCs w:val="22"/>
        </w:rPr>
      </w:pPr>
    </w:p>
    <w:p w:rsidR="00C95D1F" w:rsidRPr="00191D05" w:rsidRDefault="00C95D1F" w:rsidP="00AF78A7">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Any districts with only one school will have a sampling rate set to be 1/4 of the sampling rate they would otherwise receive. Even with this undersampling</w:t>
      </w:r>
      <w:r w:rsidR="00353170">
        <w:rPr>
          <w:rFonts w:asciiTheme="minorHAnsi" w:hAnsiTheme="minorHAnsi" w:cstheme="minorHAnsi"/>
          <w:sz w:val="22"/>
          <w:szCs w:val="22"/>
        </w:rPr>
        <w:t>,</w:t>
      </w:r>
      <w:r w:rsidRPr="00191D05">
        <w:rPr>
          <w:rFonts w:asciiTheme="minorHAnsi" w:hAnsiTheme="minorHAnsi" w:cstheme="minorHAnsi"/>
          <w:sz w:val="22"/>
          <w:szCs w:val="22"/>
        </w:rPr>
        <w:t xml:space="preserve"> they will still be represented correctly in the population, as their weights will reflect their reduced probabilities of selection (the weights will be </w:t>
      </w:r>
      <w:r w:rsidR="00660C09" w:rsidRPr="00191D05">
        <w:rPr>
          <w:rFonts w:asciiTheme="minorHAnsi" w:hAnsiTheme="minorHAnsi" w:cstheme="minorHAnsi"/>
          <w:sz w:val="22"/>
          <w:szCs w:val="22"/>
        </w:rPr>
        <w:t>four</w:t>
      </w:r>
      <w:r w:rsidRPr="00191D05">
        <w:rPr>
          <w:rFonts w:asciiTheme="minorHAnsi" w:hAnsiTheme="minorHAnsi" w:cstheme="minorHAnsi"/>
          <w:sz w:val="22"/>
          <w:szCs w:val="22"/>
        </w:rPr>
        <w:t xml:space="preserve"> times larger than they would otherwise be), but we will have fewer of these districts. This method of undersampling is similar to that done in the N</w:t>
      </w:r>
      <w:r w:rsidR="002159F7" w:rsidRPr="00191D05">
        <w:rPr>
          <w:rFonts w:asciiTheme="minorHAnsi" w:hAnsiTheme="minorHAnsi" w:cstheme="minorHAnsi"/>
          <w:sz w:val="22"/>
          <w:szCs w:val="22"/>
        </w:rPr>
        <w:t xml:space="preserve">AEP </w:t>
      </w:r>
      <w:r w:rsidRPr="00191D05">
        <w:rPr>
          <w:rFonts w:asciiTheme="minorHAnsi" w:hAnsiTheme="minorHAnsi" w:cstheme="minorHAnsi"/>
          <w:sz w:val="22"/>
          <w:szCs w:val="22"/>
        </w:rPr>
        <w:t xml:space="preserve">for schools with very small numbers of students. </w:t>
      </w:r>
    </w:p>
    <w:p w:rsidR="00C95D1F" w:rsidRPr="00191D05" w:rsidRDefault="00C95D1F" w:rsidP="00AF78A7">
      <w:pPr>
        <w:pStyle w:val="P1-StandPara"/>
        <w:spacing w:line="240" w:lineRule="auto"/>
        <w:ind w:firstLine="0"/>
        <w:jc w:val="left"/>
        <w:rPr>
          <w:rFonts w:asciiTheme="minorHAnsi" w:hAnsiTheme="minorHAnsi" w:cstheme="minorHAnsi"/>
          <w:sz w:val="22"/>
          <w:szCs w:val="22"/>
        </w:rPr>
      </w:pPr>
    </w:p>
    <w:p w:rsidR="00C95D1F" w:rsidRPr="00191D05" w:rsidRDefault="00602CCC" w:rsidP="00443878">
      <w:pPr>
        <w:pStyle w:val="Heading3"/>
        <w:rPr>
          <w:rFonts w:asciiTheme="minorHAnsi" w:hAnsiTheme="minorHAnsi" w:cstheme="minorHAnsi"/>
        </w:rPr>
      </w:pPr>
      <w:bookmarkStart w:id="21" w:name="_Toc328375765"/>
      <w:r w:rsidRPr="00191D05">
        <w:rPr>
          <w:rFonts w:asciiTheme="minorHAnsi" w:hAnsiTheme="minorHAnsi" w:cstheme="minorHAnsi"/>
        </w:rPr>
        <w:t>B</w:t>
      </w:r>
      <w:r w:rsidR="00C813DE" w:rsidRPr="00191D05">
        <w:rPr>
          <w:rFonts w:asciiTheme="minorHAnsi" w:hAnsiTheme="minorHAnsi" w:cstheme="minorHAnsi"/>
        </w:rPr>
        <w:t>.</w:t>
      </w:r>
      <w:r w:rsidRPr="00191D05">
        <w:rPr>
          <w:rFonts w:asciiTheme="minorHAnsi" w:hAnsiTheme="minorHAnsi" w:cstheme="minorHAnsi"/>
        </w:rPr>
        <w:t>2.</w:t>
      </w:r>
      <w:r w:rsidR="0006355B" w:rsidRPr="00191D05">
        <w:rPr>
          <w:rFonts w:asciiTheme="minorHAnsi" w:hAnsiTheme="minorHAnsi" w:cstheme="minorHAnsi"/>
        </w:rPr>
        <w:t>2</w:t>
      </w:r>
      <w:r w:rsidR="00FC167D" w:rsidRPr="00191D05">
        <w:rPr>
          <w:rFonts w:asciiTheme="minorHAnsi" w:hAnsiTheme="minorHAnsi" w:cstheme="minorHAnsi"/>
        </w:rPr>
        <w:t>.2.</w:t>
      </w:r>
      <w:r w:rsidR="00FC167D" w:rsidRPr="00191D05">
        <w:rPr>
          <w:rFonts w:asciiTheme="minorHAnsi" w:hAnsiTheme="minorHAnsi" w:cstheme="minorHAnsi"/>
        </w:rPr>
        <w:tab/>
      </w:r>
      <w:r w:rsidR="00C813DE" w:rsidRPr="00191D05">
        <w:rPr>
          <w:rFonts w:asciiTheme="minorHAnsi" w:hAnsiTheme="minorHAnsi" w:cstheme="minorHAnsi"/>
        </w:rPr>
        <w:tab/>
      </w:r>
      <w:r w:rsidR="00C95D1F" w:rsidRPr="00191D05">
        <w:rPr>
          <w:rFonts w:asciiTheme="minorHAnsi" w:hAnsiTheme="minorHAnsi" w:cstheme="minorHAnsi"/>
        </w:rPr>
        <w:t>Nationally representative sample of schools</w:t>
      </w:r>
      <w:bookmarkEnd w:id="21"/>
    </w:p>
    <w:p w:rsidR="00AF78A7" w:rsidRPr="00191D05" w:rsidRDefault="00AF78A7" w:rsidP="00AF78A7">
      <w:pPr>
        <w:pStyle w:val="P1-StandPara"/>
        <w:spacing w:line="240" w:lineRule="auto"/>
        <w:ind w:firstLine="0"/>
        <w:rPr>
          <w:rFonts w:asciiTheme="minorHAnsi" w:hAnsiTheme="minorHAnsi" w:cstheme="minorHAnsi"/>
          <w:b/>
          <w:sz w:val="22"/>
          <w:szCs w:val="22"/>
        </w:rPr>
      </w:pPr>
    </w:p>
    <w:p w:rsidR="00C95D1F" w:rsidRPr="00191D05" w:rsidRDefault="00C95D1F" w:rsidP="00AF78A7">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The school sample is a two-stage sample of 1,300 schools, nesting within the sampled districts. There will be sampling rates assigned for sampling groups defined by school Title I status</w:t>
      </w:r>
      <w:r w:rsidR="00C813DE" w:rsidRPr="00191D05">
        <w:rPr>
          <w:rFonts w:asciiTheme="minorHAnsi" w:hAnsiTheme="minorHAnsi" w:cstheme="minorHAnsi"/>
          <w:sz w:val="22"/>
          <w:szCs w:val="22"/>
        </w:rPr>
        <w:t>,</w:t>
      </w:r>
      <w:r w:rsidR="002159F7" w:rsidRPr="00191D05">
        <w:rPr>
          <w:rStyle w:val="FootnoteReference"/>
          <w:rFonts w:asciiTheme="minorHAnsi" w:hAnsiTheme="minorHAnsi" w:cstheme="minorHAnsi"/>
          <w:sz w:val="22"/>
          <w:szCs w:val="22"/>
        </w:rPr>
        <w:footnoteReference w:id="17"/>
      </w:r>
      <w:r w:rsidRPr="00191D05">
        <w:rPr>
          <w:rFonts w:asciiTheme="minorHAnsi" w:hAnsiTheme="minorHAnsi" w:cstheme="minorHAnsi"/>
          <w:sz w:val="22"/>
          <w:szCs w:val="22"/>
        </w:rPr>
        <w:t xml:space="preserve"> school poverty status, and by school span and school size. Table B-4 presents the proposed 10 span-size subgroups with differential sampling rates.</w:t>
      </w:r>
    </w:p>
    <w:p w:rsidR="00C95D1F" w:rsidRPr="00191D05" w:rsidRDefault="00C95D1F" w:rsidP="00AF78A7">
      <w:pPr>
        <w:pStyle w:val="P1-StandPara"/>
        <w:spacing w:line="240" w:lineRule="auto"/>
        <w:ind w:firstLine="0"/>
        <w:jc w:val="left"/>
        <w:rPr>
          <w:rFonts w:asciiTheme="minorHAnsi" w:hAnsiTheme="minorHAnsi" w:cstheme="minorHAnsi"/>
          <w:sz w:val="22"/>
          <w:szCs w:val="22"/>
        </w:rPr>
      </w:pPr>
    </w:p>
    <w:p w:rsidR="00C95D1F" w:rsidRPr="00191D05" w:rsidRDefault="00C95D1F" w:rsidP="00AF78A7">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School grade span is defined as follows, following the C</w:t>
      </w:r>
      <w:r w:rsidR="0006355B" w:rsidRPr="00191D05">
        <w:rPr>
          <w:rFonts w:asciiTheme="minorHAnsi" w:hAnsiTheme="minorHAnsi" w:cstheme="minorHAnsi"/>
          <w:sz w:val="22"/>
          <w:szCs w:val="22"/>
        </w:rPr>
        <w:t>CD</w:t>
      </w:r>
      <w:r w:rsidRPr="00191D05">
        <w:rPr>
          <w:rFonts w:asciiTheme="minorHAnsi" w:hAnsiTheme="minorHAnsi" w:cstheme="minorHAnsi"/>
          <w:sz w:val="22"/>
          <w:szCs w:val="22"/>
        </w:rPr>
        <w:t xml:space="preserve"> definition:</w:t>
      </w:r>
    </w:p>
    <w:p w:rsidR="00C95D1F" w:rsidRPr="00191D05" w:rsidRDefault="00C95D1F" w:rsidP="00AF78A7">
      <w:pPr>
        <w:pStyle w:val="P1-StandPara"/>
        <w:spacing w:line="240" w:lineRule="auto"/>
        <w:ind w:firstLine="0"/>
        <w:jc w:val="left"/>
        <w:rPr>
          <w:rFonts w:asciiTheme="minorHAnsi" w:hAnsiTheme="minorHAnsi" w:cstheme="minorHAnsi"/>
          <w:sz w:val="22"/>
          <w:szCs w:val="22"/>
        </w:rPr>
      </w:pPr>
    </w:p>
    <w:p w:rsidR="00C95D1F" w:rsidRPr="00191D05" w:rsidRDefault="00C95D1F" w:rsidP="00AF78A7">
      <w:pPr>
        <w:pStyle w:val="P1-StandPara"/>
        <w:numPr>
          <w:ilvl w:val="0"/>
          <w:numId w:val="40"/>
        </w:numPr>
        <w:spacing w:line="240" w:lineRule="auto"/>
        <w:jc w:val="left"/>
        <w:rPr>
          <w:rFonts w:asciiTheme="minorHAnsi" w:hAnsiTheme="minorHAnsi" w:cstheme="minorHAnsi"/>
          <w:sz w:val="22"/>
          <w:szCs w:val="22"/>
        </w:rPr>
      </w:pPr>
      <w:r w:rsidRPr="00191D05">
        <w:rPr>
          <w:rFonts w:asciiTheme="minorHAnsi" w:hAnsiTheme="minorHAnsi" w:cstheme="minorHAnsi"/>
          <w:sz w:val="22"/>
          <w:szCs w:val="22"/>
        </w:rPr>
        <w:t>elementary is defined to have a low grade of P</w:t>
      </w:r>
      <w:r w:rsidR="0006355B" w:rsidRPr="00191D05">
        <w:rPr>
          <w:rFonts w:asciiTheme="minorHAnsi" w:hAnsiTheme="minorHAnsi" w:cstheme="minorHAnsi"/>
          <w:sz w:val="22"/>
          <w:szCs w:val="22"/>
        </w:rPr>
        <w:t>re-</w:t>
      </w:r>
      <w:r w:rsidRPr="00191D05">
        <w:rPr>
          <w:rFonts w:asciiTheme="minorHAnsi" w:hAnsiTheme="minorHAnsi" w:cstheme="minorHAnsi"/>
          <w:sz w:val="22"/>
          <w:szCs w:val="22"/>
        </w:rPr>
        <w:t>K through 3</w:t>
      </w:r>
      <w:r w:rsidRPr="00191D05">
        <w:rPr>
          <w:rFonts w:asciiTheme="minorHAnsi" w:hAnsiTheme="minorHAnsi" w:cstheme="minorHAnsi"/>
          <w:sz w:val="22"/>
          <w:szCs w:val="22"/>
          <w:vertAlign w:val="superscript"/>
        </w:rPr>
        <w:t>rd</w:t>
      </w:r>
      <w:r w:rsidRPr="00191D05">
        <w:rPr>
          <w:rFonts w:asciiTheme="minorHAnsi" w:hAnsiTheme="minorHAnsi" w:cstheme="minorHAnsi"/>
          <w:sz w:val="22"/>
          <w:szCs w:val="22"/>
        </w:rPr>
        <w:t xml:space="preserve"> grade, and a high grade of P</w:t>
      </w:r>
      <w:r w:rsidR="0006355B" w:rsidRPr="00191D05">
        <w:rPr>
          <w:rFonts w:asciiTheme="minorHAnsi" w:hAnsiTheme="minorHAnsi" w:cstheme="minorHAnsi"/>
          <w:sz w:val="22"/>
          <w:szCs w:val="22"/>
        </w:rPr>
        <w:t>re-</w:t>
      </w:r>
      <w:r w:rsidRPr="00191D05">
        <w:rPr>
          <w:rFonts w:asciiTheme="minorHAnsi" w:hAnsiTheme="minorHAnsi" w:cstheme="minorHAnsi"/>
          <w:sz w:val="22"/>
          <w:szCs w:val="22"/>
        </w:rPr>
        <w:t>K through 8</w:t>
      </w:r>
      <w:r w:rsidRPr="00191D05">
        <w:rPr>
          <w:rFonts w:asciiTheme="minorHAnsi" w:hAnsiTheme="minorHAnsi" w:cstheme="minorHAnsi"/>
          <w:sz w:val="22"/>
          <w:szCs w:val="22"/>
          <w:vertAlign w:val="superscript"/>
        </w:rPr>
        <w:t>th</w:t>
      </w:r>
      <w:r w:rsidRPr="00191D05">
        <w:rPr>
          <w:rFonts w:asciiTheme="minorHAnsi" w:hAnsiTheme="minorHAnsi" w:cstheme="minorHAnsi"/>
          <w:sz w:val="22"/>
          <w:szCs w:val="22"/>
        </w:rPr>
        <w:t xml:space="preserve"> grade; </w:t>
      </w:r>
    </w:p>
    <w:p w:rsidR="00C95D1F" w:rsidRPr="00191D05" w:rsidRDefault="00C95D1F" w:rsidP="00AF78A7">
      <w:pPr>
        <w:pStyle w:val="P1-StandPara"/>
        <w:numPr>
          <w:ilvl w:val="0"/>
          <w:numId w:val="40"/>
        </w:numPr>
        <w:spacing w:line="240" w:lineRule="auto"/>
        <w:jc w:val="left"/>
        <w:rPr>
          <w:rFonts w:asciiTheme="minorHAnsi" w:hAnsiTheme="minorHAnsi" w:cstheme="minorHAnsi"/>
          <w:sz w:val="22"/>
          <w:szCs w:val="22"/>
        </w:rPr>
      </w:pPr>
      <w:r w:rsidRPr="00191D05">
        <w:rPr>
          <w:rFonts w:asciiTheme="minorHAnsi" w:hAnsiTheme="minorHAnsi" w:cstheme="minorHAnsi"/>
          <w:sz w:val="22"/>
          <w:szCs w:val="22"/>
        </w:rPr>
        <w:t>middle is defined to have a low grade of 4</w:t>
      </w:r>
      <w:r w:rsidRPr="00191D05">
        <w:rPr>
          <w:rFonts w:asciiTheme="minorHAnsi" w:hAnsiTheme="minorHAnsi" w:cstheme="minorHAnsi"/>
          <w:sz w:val="22"/>
          <w:szCs w:val="22"/>
          <w:vertAlign w:val="superscript"/>
        </w:rPr>
        <w:t>th</w:t>
      </w:r>
      <w:r w:rsidRPr="00191D05">
        <w:rPr>
          <w:rFonts w:asciiTheme="minorHAnsi" w:hAnsiTheme="minorHAnsi" w:cstheme="minorHAnsi"/>
          <w:sz w:val="22"/>
          <w:szCs w:val="22"/>
        </w:rPr>
        <w:t xml:space="preserve"> through 7</w:t>
      </w:r>
      <w:r w:rsidRPr="00191D05">
        <w:rPr>
          <w:rFonts w:asciiTheme="minorHAnsi" w:hAnsiTheme="minorHAnsi" w:cstheme="minorHAnsi"/>
          <w:sz w:val="22"/>
          <w:szCs w:val="22"/>
          <w:vertAlign w:val="superscript"/>
        </w:rPr>
        <w:t>th</w:t>
      </w:r>
      <w:r w:rsidRPr="00191D05">
        <w:rPr>
          <w:rFonts w:asciiTheme="minorHAnsi" w:hAnsiTheme="minorHAnsi" w:cstheme="minorHAnsi"/>
          <w:sz w:val="22"/>
          <w:szCs w:val="22"/>
        </w:rPr>
        <w:t xml:space="preserve"> grade, and a high grade of 4</w:t>
      </w:r>
      <w:r w:rsidRPr="00191D05">
        <w:rPr>
          <w:rFonts w:asciiTheme="minorHAnsi" w:hAnsiTheme="minorHAnsi" w:cstheme="minorHAnsi"/>
          <w:sz w:val="22"/>
          <w:szCs w:val="22"/>
          <w:vertAlign w:val="superscript"/>
        </w:rPr>
        <w:t>th</w:t>
      </w:r>
      <w:r w:rsidRPr="00191D05">
        <w:rPr>
          <w:rFonts w:asciiTheme="minorHAnsi" w:hAnsiTheme="minorHAnsi" w:cstheme="minorHAnsi"/>
          <w:sz w:val="22"/>
          <w:szCs w:val="22"/>
        </w:rPr>
        <w:t xml:space="preserve">  through 9</w:t>
      </w:r>
      <w:r w:rsidRPr="00191D05">
        <w:rPr>
          <w:rFonts w:asciiTheme="minorHAnsi" w:hAnsiTheme="minorHAnsi" w:cstheme="minorHAnsi"/>
          <w:sz w:val="22"/>
          <w:szCs w:val="22"/>
          <w:vertAlign w:val="superscript"/>
        </w:rPr>
        <w:t>th</w:t>
      </w:r>
      <w:r w:rsidRPr="00191D05">
        <w:rPr>
          <w:rFonts w:asciiTheme="minorHAnsi" w:hAnsiTheme="minorHAnsi" w:cstheme="minorHAnsi"/>
          <w:sz w:val="22"/>
          <w:szCs w:val="22"/>
        </w:rPr>
        <w:t xml:space="preserve"> grade; </w:t>
      </w:r>
    </w:p>
    <w:p w:rsidR="00C95D1F" w:rsidRPr="00191D05" w:rsidRDefault="00C95D1F" w:rsidP="00AF78A7">
      <w:pPr>
        <w:pStyle w:val="P1-StandPara"/>
        <w:numPr>
          <w:ilvl w:val="0"/>
          <w:numId w:val="40"/>
        </w:numPr>
        <w:spacing w:line="240" w:lineRule="auto"/>
        <w:jc w:val="left"/>
        <w:rPr>
          <w:rFonts w:asciiTheme="minorHAnsi" w:hAnsiTheme="minorHAnsi" w:cstheme="minorHAnsi"/>
          <w:sz w:val="22"/>
          <w:szCs w:val="22"/>
        </w:rPr>
      </w:pPr>
      <w:r w:rsidRPr="00191D05">
        <w:rPr>
          <w:rFonts w:asciiTheme="minorHAnsi" w:hAnsiTheme="minorHAnsi" w:cstheme="minorHAnsi"/>
          <w:sz w:val="22"/>
          <w:szCs w:val="22"/>
        </w:rPr>
        <w:t>high school is defined to have a low grade of 7</w:t>
      </w:r>
      <w:r w:rsidRPr="00191D05">
        <w:rPr>
          <w:rFonts w:asciiTheme="minorHAnsi" w:hAnsiTheme="minorHAnsi" w:cstheme="minorHAnsi"/>
          <w:sz w:val="22"/>
          <w:szCs w:val="22"/>
          <w:vertAlign w:val="superscript"/>
        </w:rPr>
        <w:t>th</w:t>
      </w:r>
      <w:r w:rsidR="00C8278D" w:rsidRPr="00191D05">
        <w:rPr>
          <w:rFonts w:asciiTheme="minorHAnsi" w:hAnsiTheme="minorHAnsi" w:cstheme="minorHAnsi"/>
          <w:sz w:val="22"/>
          <w:szCs w:val="22"/>
        </w:rPr>
        <w:t xml:space="preserve"> </w:t>
      </w:r>
      <w:r w:rsidRPr="00191D05">
        <w:rPr>
          <w:rFonts w:asciiTheme="minorHAnsi" w:hAnsiTheme="minorHAnsi" w:cstheme="minorHAnsi"/>
          <w:sz w:val="22"/>
          <w:szCs w:val="22"/>
        </w:rPr>
        <w:t>through 12</w:t>
      </w:r>
      <w:r w:rsidRPr="00191D05">
        <w:rPr>
          <w:rFonts w:asciiTheme="minorHAnsi" w:hAnsiTheme="minorHAnsi" w:cstheme="minorHAnsi"/>
          <w:sz w:val="22"/>
          <w:szCs w:val="22"/>
          <w:vertAlign w:val="superscript"/>
        </w:rPr>
        <w:t>th</w:t>
      </w:r>
      <w:r w:rsidRPr="00191D05">
        <w:rPr>
          <w:rFonts w:asciiTheme="minorHAnsi" w:hAnsiTheme="minorHAnsi" w:cstheme="minorHAnsi"/>
          <w:sz w:val="22"/>
          <w:szCs w:val="22"/>
        </w:rPr>
        <w:t>, and a high grade of 12</w:t>
      </w:r>
      <w:r w:rsidRPr="00191D05">
        <w:rPr>
          <w:rFonts w:asciiTheme="minorHAnsi" w:hAnsiTheme="minorHAnsi" w:cstheme="minorHAnsi"/>
          <w:sz w:val="22"/>
          <w:szCs w:val="22"/>
          <w:vertAlign w:val="superscript"/>
        </w:rPr>
        <w:t>th</w:t>
      </w:r>
      <w:r w:rsidRPr="00191D05">
        <w:rPr>
          <w:rFonts w:asciiTheme="minorHAnsi" w:hAnsiTheme="minorHAnsi" w:cstheme="minorHAnsi"/>
          <w:sz w:val="22"/>
          <w:szCs w:val="22"/>
        </w:rPr>
        <w:t xml:space="preserve"> only; and</w:t>
      </w:r>
    </w:p>
    <w:p w:rsidR="00C95D1F" w:rsidRPr="00191D05" w:rsidRDefault="00C95D1F" w:rsidP="00AF78A7">
      <w:pPr>
        <w:pStyle w:val="P1-StandPara"/>
        <w:numPr>
          <w:ilvl w:val="0"/>
          <w:numId w:val="40"/>
        </w:numPr>
        <w:spacing w:line="240" w:lineRule="auto"/>
        <w:jc w:val="left"/>
        <w:rPr>
          <w:rFonts w:asciiTheme="minorHAnsi" w:hAnsiTheme="minorHAnsi" w:cstheme="minorHAnsi"/>
          <w:sz w:val="22"/>
          <w:szCs w:val="22"/>
        </w:rPr>
      </w:pPr>
      <w:r w:rsidRPr="00191D05">
        <w:rPr>
          <w:rFonts w:asciiTheme="minorHAnsi" w:hAnsiTheme="minorHAnsi" w:cstheme="minorHAnsi"/>
          <w:sz w:val="22"/>
          <w:szCs w:val="22"/>
        </w:rPr>
        <w:t>other schools is defined to include all other schools.</w:t>
      </w:r>
    </w:p>
    <w:p w:rsidR="008A26A8" w:rsidRDefault="008A26A8">
      <w:pPr>
        <w:spacing w:after="200" w:line="276" w:lineRule="auto"/>
        <w:rPr>
          <w:rFonts w:asciiTheme="minorHAnsi" w:hAnsiTheme="minorHAnsi" w:cstheme="minorHAnsi"/>
          <w:b/>
          <w:bCs/>
          <w:sz w:val="22"/>
          <w:szCs w:val="18"/>
        </w:rPr>
      </w:pPr>
      <w:bookmarkStart w:id="22" w:name="_Toc328376812"/>
      <w:r>
        <w:rPr>
          <w:rFonts w:cstheme="minorHAnsi"/>
        </w:rPr>
        <w:br w:type="page"/>
      </w:r>
    </w:p>
    <w:p w:rsidR="00576900" w:rsidRPr="00191D05" w:rsidRDefault="006609C2" w:rsidP="00576900">
      <w:pPr>
        <w:pStyle w:val="Caption"/>
        <w:rPr>
          <w:rFonts w:cstheme="minorHAnsi"/>
        </w:rPr>
      </w:pPr>
      <w:r>
        <w:rPr>
          <w:rFonts w:cstheme="minorHAnsi"/>
        </w:rPr>
        <w:lastRenderedPageBreak/>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533712">
        <w:rPr>
          <w:rFonts w:cstheme="minorHAnsi"/>
          <w:noProof/>
        </w:rPr>
        <w:t>4</w:t>
      </w:r>
      <w:r w:rsidR="00F24A46" w:rsidRPr="00191D05">
        <w:rPr>
          <w:rFonts w:cstheme="minorHAnsi"/>
        </w:rPr>
        <w:fldChar w:fldCharType="end"/>
      </w:r>
      <w:r w:rsidR="00576900" w:rsidRPr="00191D05">
        <w:rPr>
          <w:rFonts w:cstheme="minorHAnsi"/>
        </w:rPr>
        <w:t>. Proposed school span-size subgroups for differential sampling rates</w:t>
      </w:r>
      <w:bookmarkEnd w:id="22"/>
    </w:p>
    <w:tbl>
      <w:tblPr>
        <w:tblW w:w="9825" w:type="dxa"/>
        <w:tblInd w:w="93" w:type="dxa"/>
        <w:tblLayout w:type="fixed"/>
        <w:tblLook w:val="04A0" w:firstRow="1" w:lastRow="0" w:firstColumn="1" w:lastColumn="0" w:noHBand="0" w:noVBand="1"/>
      </w:tblPr>
      <w:tblGrid>
        <w:gridCol w:w="1420"/>
        <w:gridCol w:w="1180"/>
        <w:gridCol w:w="960"/>
        <w:gridCol w:w="960"/>
        <w:gridCol w:w="1180"/>
        <w:gridCol w:w="885"/>
        <w:gridCol w:w="1170"/>
        <w:gridCol w:w="1080"/>
        <w:gridCol w:w="990"/>
      </w:tblGrid>
      <w:tr w:rsidR="00897A8D" w:rsidRPr="00191D05" w:rsidTr="00AF706D">
        <w:trPr>
          <w:trHeight w:val="525"/>
        </w:trPr>
        <w:tc>
          <w:tcPr>
            <w:tcW w:w="1420" w:type="dxa"/>
            <w:tcBorders>
              <w:top w:val="single" w:sz="8" w:space="0" w:color="auto"/>
              <w:left w:val="nil"/>
              <w:bottom w:val="nil"/>
              <w:right w:val="single" w:sz="4" w:space="0" w:color="auto"/>
            </w:tcBorders>
            <w:shd w:val="clear" w:color="auto" w:fill="auto"/>
            <w:vAlign w:val="center"/>
            <w:hideMark/>
          </w:tcPr>
          <w:p w:rsidR="00897A8D" w:rsidRPr="00191D05" w:rsidRDefault="00897A8D" w:rsidP="00AF706D">
            <w:pPr>
              <w:spacing w:line="240" w:lineRule="auto"/>
              <w:jc w:val="center"/>
              <w:rPr>
                <w:rFonts w:asciiTheme="minorHAnsi" w:hAnsiTheme="minorHAnsi" w:cstheme="minorHAnsi"/>
                <w:b/>
                <w:sz w:val="20"/>
              </w:rPr>
            </w:pPr>
            <w:r w:rsidRPr="00191D05">
              <w:rPr>
                <w:rFonts w:asciiTheme="minorHAnsi" w:hAnsiTheme="minorHAnsi" w:cstheme="minorHAnsi"/>
                <w:b/>
                <w:sz w:val="20"/>
              </w:rPr>
              <w:t>School span</w:t>
            </w:r>
          </w:p>
        </w:tc>
        <w:tc>
          <w:tcPr>
            <w:tcW w:w="1180" w:type="dxa"/>
            <w:tcBorders>
              <w:top w:val="single" w:sz="8" w:space="0" w:color="auto"/>
              <w:left w:val="single" w:sz="4" w:space="0" w:color="auto"/>
              <w:bottom w:val="nil"/>
              <w:right w:val="nil"/>
            </w:tcBorders>
            <w:shd w:val="clear" w:color="auto" w:fill="auto"/>
            <w:vAlign w:val="center"/>
            <w:hideMark/>
          </w:tcPr>
          <w:p w:rsidR="00897A8D" w:rsidRPr="00191D05" w:rsidRDefault="00897A8D" w:rsidP="00AF706D">
            <w:pPr>
              <w:spacing w:line="240" w:lineRule="auto"/>
              <w:jc w:val="center"/>
              <w:rPr>
                <w:rFonts w:asciiTheme="minorHAnsi" w:hAnsiTheme="minorHAnsi" w:cstheme="minorHAnsi"/>
                <w:b/>
                <w:sz w:val="20"/>
              </w:rPr>
            </w:pPr>
            <w:r w:rsidRPr="00191D05">
              <w:rPr>
                <w:rFonts w:asciiTheme="minorHAnsi" w:hAnsiTheme="minorHAnsi" w:cstheme="minorHAnsi"/>
                <w:b/>
                <w:sz w:val="20"/>
              </w:rPr>
              <w:t>School size class</w:t>
            </w:r>
          </w:p>
        </w:tc>
        <w:tc>
          <w:tcPr>
            <w:tcW w:w="960" w:type="dxa"/>
            <w:tcBorders>
              <w:top w:val="single" w:sz="8" w:space="0" w:color="auto"/>
              <w:left w:val="single" w:sz="8" w:space="0" w:color="auto"/>
              <w:bottom w:val="nil"/>
              <w:right w:val="single" w:sz="4" w:space="0" w:color="auto"/>
            </w:tcBorders>
            <w:shd w:val="clear" w:color="auto" w:fill="auto"/>
            <w:vAlign w:val="center"/>
            <w:hideMark/>
          </w:tcPr>
          <w:p w:rsidR="00897A8D" w:rsidRPr="00191D05" w:rsidRDefault="00897A8D" w:rsidP="00AF706D">
            <w:pPr>
              <w:spacing w:line="240" w:lineRule="auto"/>
              <w:jc w:val="center"/>
              <w:rPr>
                <w:rFonts w:asciiTheme="minorHAnsi" w:hAnsiTheme="minorHAnsi" w:cstheme="minorHAnsi"/>
                <w:b/>
                <w:sz w:val="20"/>
              </w:rPr>
            </w:pPr>
            <w:r w:rsidRPr="00191D05">
              <w:rPr>
                <w:rFonts w:asciiTheme="minorHAnsi" w:hAnsiTheme="minorHAnsi" w:cstheme="minorHAnsi"/>
                <w:b/>
                <w:sz w:val="20"/>
              </w:rPr>
              <w:t>School count</w:t>
            </w:r>
          </w:p>
        </w:tc>
        <w:tc>
          <w:tcPr>
            <w:tcW w:w="960" w:type="dxa"/>
            <w:tcBorders>
              <w:top w:val="single" w:sz="8" w:space="0" w:color="auto"/>
              <w:left w:val="nil"/>
              <w:bottom w:val="nil"/>
              <w:right w:val="single" w:sz="8" w:space="0" w:color="auto"/>
            </w:tcBorders>
            <w:shd w:val="clear" w:color="auto" w:fill="auto"/>
            <w:vAlign w:val="center"/>
            <w:hideMark/>
          </w:tcPr>
          <w:p w:rsidR="00897A8D" w:rsidRPr="00191D05" w:rsidRDefault="00897A8D" w:rsidP="00AF706D">
            <w:pPr>
              <w:spacing w:line="240" w:lineRule="auto"/>
              <w:jc w:val="center"/>
              <w:rPr>
                <w:rFonts w:asciiTheme="minorHAnsi" w:hAnsiTheme="minorHAnsi" w:cstheme="minorHAnsi"/>
                <w:b/>
                <w:sz w:val="20"/>
              </w:rPr>
            </w:pPr>
            <w:r w:rsidRPr="00191D05">
              <w:rPr>
                <w:rFonts w:asciiTheme="minorHAnsi" w:hAnsiTheme="minorHAnsi" w:cstheme="minorHAnsi"/>
                <w:b/>
                <w:sz w:val="20"/>
              </w:rPr>
              <w:t>Percent of schools</w:t>
            </w:r>
          </w:p>
        </w:tc>
        <w:tc>
          <w:tcPr>
            <w:tcW w:w="1180" w:type="dxa"/>
            <w:tcBorders>
              <w:top w:val="single" w:sz="8" w:space="0" w:color="auto"/>
              <w:left w:val="nil"/>
              <w:bottom w:val="nil"/>
              <w:right w:val="single" w:sz="4" w:space="0" w:color="auto"/>
            </w:tcBorders>
            <w:shd w:val="clear" w:color="auto" w:fill="auto"/>
            <w:vAlign w:val="center"/>
            <w:hideMark/>
          </w:tcPr>
          <w:p w:rsidR="00897A8D" w:rsidRPr="00191D05" w:rsidRDefault="00897A8D" w:rsidP="00AF706D">
            <w:pPr>
              <w:spacing w:line="240" w:lineRule="auto"/>
              <w:jc w:val="center"/>
              <w:rPr>
                <w:rFonts w:asciiTheme="minorHAnsi" w:hAnsiTheme="minorHAnsi" w:cstheme="minorHAnsi"/>
                <w:b/>
                <w:sz w:val="20"/>
              </w:rPr>
            </w:pPr>
            <w:r w:rsidRPr="00191D05">
              <w:rPr>
                <w:rFonts w:asciiTheme="minorHAnsi" w:hAnsiTheme="minorHAnsi" w:cstheme="minorHAnsi"/>
                <w:b/>
                <w:sz w:val="20"/>
              </w:rPr>
              <w:t>Enrollment</w:t>
            </w:r>
          </w:p>
        </w:tc>
        <w:tc>
          <w:tcPr>
            <w:tcW w:w="885" w:type="dxa"/>
            <w:tcBorders>
              <w:top w:val="single" w:sz="8" w:space="0" w:color="auto"/>
              <w:left w:val="single" w:sz="4" w:space="0" w:color="auto"/>
              <w:bottom w:val="nil"/>
              <w:right w:val="single" w:sz="8" w:space="0" w:color="auto"/>
            </w:tcBorders>
            <w:shd w:val="clear" w:color="auto" w:fill="auto"/>
            <w:vAlign w:val="center"/>
            <w:hideMark/>
          </w:tcPr>
          <w:p w:rsidR="00897A8D" w:rsidRPr="00191D05" w:rsidRDefault="00897A8D" w:rsidP="00AF706D">
            <w:pPr>
              <w:spacing w:line="240" w:lineRule="auto"/>
              <w:jc w:val="center"/>
              <w:rPr>
                <w:rFonts w:asciiTheme="minorHAnsi" w:hAnsiTheme="minorHAnsi" w:cstheme="minorHAnsi"/>
                <w:b/>
                <w:sz w:val="20"/>
              </w:rPr>
            </w:pPr>
            <w:r w:rsidRPr="00191D05">
              <w:rPr>
                <w:rFonts w:asciiTheme="minorHAnsi" w:hAnsiTheme="minorHAnsi" w:cstheme="minorHAnsi"/>
                <w:b/>
                <w:sz w:val="20"/>
              </w:rPr>
              <w:t>Percent of enroll</w:t>
            </w:r>
            <w:r w:rsidR="00AF706D" w:rsidRPr="00191D05">
              <w:rPr>
                <w:rFonts w:asciiTheme="minorHAnsi" w:hAnsiTheme="minorHAnsi" w:cstheme="minorHAnsi"/>
                <w:b/>
                <w:sz w:val="20"/>
              </w:rPr>
              <w:t>-</w:t>
            </w:r>
            <w:r w:rsidRPr="00191D05">
              <w:rPr>
                <w:rFonts w:asciiTheme="minorHAnsi" w:hAnsiTheme="minorHAnsi" w:cstheme="minorHAnsi"/>
                <w:b/>
                <w:sz w:val="20"/>
              </w:rPr>
              <w:t>ment</w:t>
            </w:r>
          </w:p>
        </w:tc>
        <w:tc>
          <w:tcPr>
            <w:tcW w:w="1170" w:type="dxa"/>
            <w:tcBorders>
              <w:top w:val="single" w:sz="8" w:space="0" w:color="auto"/>
              <w:left w:val="nil"/>
              <w:bottom w:val="nil"/>
              <w:right w:val="single" w:sz="4" w:space="0" w:color="auto"/>
            </w:tcBorders>
            <w:shd w:val="clear" w:color="auto" w:fill="auto"/>
            <w:vAlign w:val="center"/>
            <w:hideMark/>
          </w:tcPr>
          <w:p w:rsidR="00897A8D" w:rsidRPr="00191D05" w:rsidRDefault="00897A8D" w:rsidP="00AF706D">
            <w:pPr>
              <w:spacing w:line="240" w:lineRule="auto"/>
              <w:jc w:val="center"/>
              <w:rPr>
                <w:rFonts w:asciiTheme="minorHAnsi" w:hAnsiTheme="minorHAnsi" w:cstheme="minorHAnsi"/>
                <w:b/>
                <w:sz w:val="20"/>
              </w:rPr>
            </w:pPr>
            <w:r w:rsidRPr="00191D05">
              <w:rPr>
                <w:rFonts w:asciiTheme="minorHAnsi" w:hAnsiTheme="minorHAnsi" w:cstheme="minorHAnsi"/>
                <w:b/>
                <w:sz w:val="20"/>
              </w:rPr>
              <w:t xml:space="preserve">Minimum </w:t>
            </w:r>
            <w:r w:rsidR="00AF706D" w:rsidRPr="00191D05">
              <w:rPr>
                <w:rFonts w:asciiTheme="minorHAnsi" w:hAnsiTheme="minorHAnsi" w:cstheme="minorHAnsi"/>
                <w:b/>
                <w:sz w:val="20"/>
              </w:rPr>
              <w:t>e</w:t>
            </w:r>
            <w:r w:rsidRPr="00191D05">
              <w:rPr>
                <w:rFonts w:asciiTheme="minorHAnsi" w:hAnsiTheme="minorHAnsi" w:cstheme="minorHAnsi"/>
                <w:b/>
                <w:sz w:val="20"/>
              </w:rPr>
              <w:t>nroll</w:t>
            </w:r>
            <w:r w:rsidR="00AF706D" w:rsidRPr="00191D05">
              <w:rPr>
                <w:rFonts w:asciiTheme="minorHAnsi" w:hAnsiTheme="minorHAnsi" w:cstheme="minorHAnsi"/>
                <w:b/>
                <w:sz w:val="20"/>
              </w:rPr>
              <w:t>-</w:t>
            </w:r>
            <w:r w:rsidRPr="00191D05">
              <w:rPr>
                <w:rFonts w:asciiTheme="minorHAnsi" w:hAnsiTheme="minorHAnsi" w:cstheme="minorHAnsi"/>
                <w:b/>
                <w:sz w:val="20"/>
              </w:rPr>
              <w:t>ment</w:t>
            </w:r>
          </w:p>
        </w:tc>
        <w:tc>
          <w:tcPr>
            <w:tcW w:w="1080" w:type="dxa"/>
            <w:tcBorders>
              <w:top w:val="single" w:sz="8" w:space="0" w:color="auto"/>
              <w:left w:val="single" w:sz="4" w:space="0" w:color="auto"/>
              <w:bottom w:val="nil"/>
              <w:right w:val="single" w:sz="4" w:space="0" w:color="auto"/>
            </w:tcBorders>
            <w:shd w:val="clear" w:color="auto" w:fill="auto"/>
            <w:vAlign w:val="center"/>
            <w:hideMark/>
          </w:tcPr>
          <w:p w:rsidR="00897A8D" w:rsidRPr="00191D05" w:rsidRDefault="00897A8D" w:rsidP="00AF706D">
            <w:pPr>
              <w:spacing w:line="240" w:lineRule="auto"/>
              <w:jc w:val="center"/>
              <w:rPr>
                <w:rFonts w:asciiTheme="minorHAnsi" w:hAnsiTheme="minorHAnsi" w:cstheme="minorHAnsi"/>
                <w:b/>
                <w:sz w:val="20"/>
              </w:rPr>
            </w:pPr>
            <w:r w:rsidRPr="00191D05">
              <w:rPr>
                <w:rFonts w:asciiTheme="minorHAnsi" w:hAnsiTheme="minorHAnsi" w:cstheme="minorHAnsi"/>
                <w:b/>
                <w:sz w:val="20"/>
              </w:rPr>
              <w:t xml:space="preserve">Maximum </w:t>
            </w:r>
            <w:r w:rsidR="00AF706D" w:rsidRPr="00191D05">
              <w:rPr>
                <w:rFonts w:asciiTheme="minorHAnsi" w:hAnsiTheme="minorHAnsi" w:cstheme="minorHAnsi"/>
                <w:b/>
                <w:sz w:val="20"/>
              </w:rPr>
              <w:t>e</w:t>
            </w:r>
            <w:r w:rsidRPr="00191D05">
              <w:rPr>
                <w:rFonts w:asciiTheme="minorHAnsi" w:hAnsiTheme="minorHAnsi" w:cstheme="minorHAnsi"/>
                <w:b/>
                <w:sz w:val="20"/>
              </w:rPr>
              <w:t>nroll</w:t>
            </w:r>
            <w:r w:rsidR="00AF706D" w:rsidRPr="00191D05">
              <w:rPr>
                <w:rFonts w:asciiTheme="minorHAnsi" w:hAnsiTheme="minorHAnsi" w:cstheme="minorHAnsi"/>
                <w:b/>
                <w:sz w:val="20"/>
              </w:rPr>
              <w:t>-</w:t>
            </w:r>
            <w:r w:rsidRPr="00191D05">
              <w:rPr>
                <w:rFonts w:asciiTheme="minorHAnsi" w:hAnsiTheme="minorHAnsi" w:cstheme="minorHAnsi"/>
                <w:b/>
                <w:sz w:val="20"/>
              </w:rPr>
              <w:t>ment</w:t>
            </w:r>
          </w:p>
        </w:tc>
        <w:tc>
          <w:tcPr>
            <w:tcW w:w="990" w:type="dxa"/>
            <w:tcBorders>
              <w:top w:val="single" w:sz="8" w:space="0" w:color="auto"/>
              <w:left w:val="single" w:sz="4" w:space="0" w:color="auto"/>
              <w:bottom w:val="nil"/>
              <w:right w:val="nil"/>
            </w:tcBorders>
            <w:shd w:val="clear" w:color="auto" w:fill="auto"/>
            <w:vAlign w:val="center"/>
            <w:hideMark/>
          </w:tcPr>
          <w:p w:rsidR="00897A8D" w:rsidRPr="00191D05" w:rsidRDefault="00897A8D" w:rsidP="00AF706D">
            <w:pPr>
              <w:spacing w:line="240" w:lineRule="auto"/>
              <w:jc w:val="center"/>
              <w:rPr>
                <w:rFonts w:asciiTheme="minorHAnsi" w:hAnsiTheme="minorHAnsi" w:cstheme="minorHAnsi"/>
                <w:b/>
                <w:sz w:val="20"/>
              </w:rPr>
            </w:pPr>
            <w:r w:rsidRPr="00191D05">
              <w:rPr>
                <w:rFonts w:asciiTheme="minorHAnsi" w:hAnsiTheme="minorHAnsi" w:cstheme="minorHAnsi"/>
                <w:b/>
                <w:sz w:val="20"/>
              </w:rPr>
              <w:t xml:space="preserve">Mean </w:t>
            </w:r>
            <w:r w:rsidR="00AF706D" w:rsidRPr="00191D05">
              <w:rPr>
                <w:rFonts w:asciiTheme="minorHAnsi" w:hAnsiTheme="minorHAnsi" w:cstheme="minorHAnsi"/>
                <w:b/>
                <w:sz w:val="20"/>
              </w:rPr>
              <w:t>e</w:t>
            </w:r>
            <w:r w:rsidRPr="00191D05">
              <w:rPr>
                <w:rFonts w:asciiTheme="minorHAnsi" w:hAnsiTheme="minorHAnsi" w:cstheme="minorHAnsi"/>
                <w:b/>
                <w:sz w:val="20"/>
              </w:rPr>
              <w:t>nroll</w:t>
            </w:r>
            <w:r w:rsidR="00AF706D" w:rsidRPr="00191D05">
              <w:rPr>
                <w:rFonts w:asciiTheme="minorHAnsi" w:hAnsiTheme="minorHAnsi" w:cstheme="minorHAnsi"/>
                <w:b/>
                <w:sz w:val="20"/>
              </w:rPr>
              <w:t>-</w:t>
            </w:r>
            <w:r w:rsidRPr="00191D05">
              <w:rPr>
                <w:rFonts w:asciiTheme="minorHAnsi" w:hAnsiTheme="minorHAnsi" w:cstheme="minorHAnsi"/>
                <w:b/>
                <w:sz w:val="20"/>
              </w:rPr>
              <w:t>ment</w:t>
            </w:r>
          </w:p>
        </w:tc>
      </w:tr>
      <w:tr w:rsidR="0015688F" w:rsidRPr="00191D05" w:rsidTr="0015688F">
        <w:trPr>
          <w:trHeight w:val="255"/>
        </w:trPr>
        <w:tc>
          <w:tcPr>
            <w:tcW w:w="1420" w:type="dxa"/>
            <w:tcBorders>
              <w:top w:val="single" w:sz="8" w:space="0" w:color="auto"/>
              <w:left w:val="nil"/>
              <w:bottom w:val="nil"/>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Elementary</w:t>
            </w:r>
          </w:p>
        </w:tc>
        <w:tc>
          <w:tcPr>
            <w:tcW w:w="1180" w:type="dxa"/>
            <w:tcBorders>
              <w:top w:val="single" w:sz="8" w:space="0" w:color="auto"/>
              <w:left w:val="single" w:sz="4" w:space="0" w:color="auto"/>
              <w:bottom w:val="nil"/>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960" w:type="dxa"/>
            <w:tcBorders>
              <w:top w:val="single" w:sz="8" w:space="0" w:color="auto"/>
              <w:left w:val="single" w:sz="8"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20,407</w:t>
            </w:r>
          </w:p>
        </w:tc>
        <w:tc>
          <w:tcPr>
            <w:tcW w:w="960" w:type="dxa"/>
            <w:tcBorders>
              <w:top w:val="single" w:sz="8" w:space="0" w:color="auto"/>
              <w:left w:val="nil"/>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22.1%</w:t>
            </w:r>
          </w:p>
        </w:tc>
        <w:tc>
          <w:tcPr>
            <w:tcW w:w="1180" w:type="dxa"/>
            <w:tcBorders>
              <w:top w:val="single" w:sz="8" w:space="0" w:color="auto"/>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5,181,836</w:t>
            </w:r>
          </w:p>
        </w:tc>
        <w:tc>
          <w:tcPr>
            <w:tcW w:w="885" w:type="dxa"/>
            <w:tcBorders>
              <w:top w:val="single" w:sz="8" w:space="0" w:color="auto"/>
              <w:left w:val="single" w:sz="4" w:space="0" w:color="auto"/>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10.6%</w:t>
            </w:r>
          </w:p>
        </w:tc>
        <w:tc>
          <w:tcPr>
            <w:tcW w:w="1170" w:type="dxa"/>
            <w:tcBorders>
              <w:top w:val="single" w:sz="8" w:space="0" w:color="auto"/>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w:t>
            </w:r>
          </w:p>
        </w:tc>
        <w:tc>
          <w:tcPr>
            <w:tcW w:w="1080" w:type="dxa"/>
            <w:tcBorders>
              <w:top w:val="single" w:sz="8" w:space="0" w:color="auto"/>
              <w:left w:val="single" w:sz="4"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400</w:t>
            </w:r>
          </w:p>
        </w:tc>
        <w:tc>
          <w:tcPr>
            <w:tcW w:w="990" w:type="dxa"/>
            <w:tcBorders>
              <w:top w:val="single" w:sz="8" w:space="0" w:color="auto"/>
              <w:left w:val="single" w:sz="4" w:space="0" w:color="auto"/>
              <w:bottom w:val="nil"/>
              <w:right w:val="nil"/>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254</w:t>
            </w:r>
          </w:p>
        </w:tc>
      </w:tr>
      <w:tr w:rsidR="0015688F" w:rsidRPr="00191D05" w:rsidTr="0015688F">
        <w:trPr>
          <w:trHeight w:val="255"/>
        </w:trPr>
        <w:tc>
          <w:tcPr>
            <w:tcW w:w="1420" w:type="dxa"/>
            <w:tcBorders>
              <w:top w:val="nil"/>
              <w:left w:val="nil"/>
              <w:bottom w:val="nil"/>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Elementary</w:t>
            </w:r>
          </w:p>
        </w:tc>
        <w:tc>
          <w:tcPr>
            <w:tcW w:w="1180" w:type="dxa"/>
            <w:tcBorders>
              <w:top w:val="nil"/>
              <w:left w:val="single" w:sz="4" w:space="0" w:color="auto"/>
              <w:bottom w:val="nil"/>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960" w:type="dxa"/>
            <w:tcBorders>
              <w:top w:val="nil"/>
              <w:left w:val="single" w:sz="8"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17,054</w:t>
            </w:r>
          </w:p>
        </w:tc>
        <w:tc>
          <w:tcPr>
            <w:tcW w:w="960" w:type="dxa"/>
            <w:tcBorders>
              <w:top w:val="nil"/>
              <w:left w:val="nil"/>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18.5%</w:t>
            </w:r>
          </w:p>
        </w:tc>
        <w:tc>
          <w:tcPr>
            <w:tcW w:w="1180" w:type="dxa"/>
            <w:tcBorders>
              <w:top w:val="nil"/>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8,427,056</w:t>
            </w:r>
          </w:p>
        </w:tc>
        <w:tc>
          <w:tcPr>
            <w:tcW w:w="885" w:type="dxa"/>
            <w:tcBorders>
              <w:top w:val="nil"/>
              <w:left w:val="single" w:sz="4" w:space="0" w:color="auto"/>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17.3%</w:t>
            </w:r>
          </w:p>
        </w:tc>
        <w:tc>
          <w:tcPr>
            <w:tcW w:w="1170" w:type="dxa"/>
            <w:tcBorders>
              <w:top w:val="nil"/>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401</w:t>
            </w:r>
          </w:p>
        </w:tc>
        <w:tc>
          <w:tcPr>
            <w:tcW w:w="1080" w:type="dxa"/>
            <w:tcBorders>
              <w:top w:val="nil"/>
              <w:left w:val="single" w:sz="4"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600</w:t>
            </w:r>
          </w:p>
        </w:tc>
        <w:tc>
          <w:tcPr>
            <w:tcW w:w="990" w:type="dxa"/>
            <w:tcBorders>
              <w:top w:val="nil"/>
              <w:left w:val="single" w:sz="4" w:space="0" w:color="auto"/>
              <w:bottom w:val="nil"/>
              <w:right w:val="nil"/>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494</w:t>
            </w:r>
          </w:p>
        </w:tc>
      </w:tr>
      <w:tr w:rsidR="0015688F" w:rsidRPr="00191D05" w:rsidTr="0015688F">
        <w:trPr>
          <w:trHeight w:val="270"/>
        </w:trPr>
        <w:tc>
          <w:tcPr>
            <w:tcW w:w="1420" w:type="dxa"/>
            <w:tcBorders>
              <w:top w:val="nil"/>
              <w:left w:val="nil"/>
              <w:bottom w:val="single" w:sz="8" w:space="0" w:color="auto"/>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Elementary</w:t>
            </w:r>
          </w:p>
        </w:tc>
        <w:tc>
          <w:tcPr>
            <w:tcW w:w="1180" w:type="dxa"/>
            <w:tcBorders>
              <w:top w:val="nil"/>
              <w:left w:val="single" w:sz="4" w:space="0" w:color="auto"/>
              <w:bottom w:val="single" w:sz="8" w:space="0" w:color="auto"/>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12,148</w:t>
            </w:r>
          </w:p>
        </w:tc>
        <w:tc>
          <w:tcPr>
            <w:tcW w:w="960" w:type="dxa"/>
            <w:tcBorders>
              <w:top w:val="nil"/>
              <w:left w:val="nil"/>
              <w:bottom w:val="single" w:sz="8" w:space="0" w:color="auto"/>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13.2%</w:t>
            </w:r>
          </w:p>
        </w:tc>
        <w:tc>
          <w:tcPr>
            <w:tcW w:w="1180" w:type="dxa"/>
            <w:tcBorders>
              <w:top w:val="nil"/>
              <w:left w:val="nil"/>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9,307,740</w:t>
            </w:r>
          </w:p>
        </w:tc>
        <w:tc>
          <w:tcPr>
            <w:tcW w:w="885" w:type="dxa"/>
            <w:tcBorders>
              <w:top w:val="nil"/>
              <w:left w:val="single" w:sz="4" w:space="0" w:color="auto"/>
              <w:bottom w:val="single" w:sz="8" w:space="0" w:color="auto"/>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19.1%</w:t>
            </w:r>
          </w:p>
        </w:tc>
        <w:tc>
          <w:tcPr>
            <w:tcW w:w="1170" w:type="dxa"/>
            <w:tcBorders>
              <w:top w:val="nil"/>
              <w:left w:val="nil"/>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601</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3,017</w:t>
            </w:r>
          </w:p>
        </w:tc>
        <w:tc>
          <w:tcPr>
            <w:tcW w:w="990" w:type="dxa"/>
            <w:tcBorders>
              <w:top w:val="nil"/>
              <w:left w:val="single" w:sz="4" w:space="0" w:color="auto"/>
              <w:bottom w:val="single" w:sz="8" w:space="0" w:color="auto"/>
              <w:right w:val="nil"/>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766</w:t>
            </w:r>
          </w:p>
        </w:tc>
      </w:tr>
      <w:tr w:rsidR="0015688F" w:rsidRPr="00191D05" w:rsidTr="0015688F">
        <w:trPr>
          <w:trHeight w:val="255"/>
        </w:trPr>
        <w:tc>
          <w:tcPr>
            <w:tcW w:w="1420" w:type="dxa"/>
            <w:tcBorders>
              <w:top w:val="nil"/>
              <w:left w:val="nil"/>
              <w:bottom w:val="nil"/>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180" w:type="dxa"/>
            <w:tcBorders>
              <w:top w:val="nil"/>
              <w:left w:val="single" w:sz="4" w:space="0" w:color="auto"/>
              <w:bottom w:val="nil"/>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960" w:type="dxa"/>
            <w:tcBorders>
              <w:top w:val="nil"/>
              <w:left w:val="single" w:sz="8"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7,653</w:t>
            </w:r>
          </w:p>
        </w:tc>
        <w:tc>
          <w:tcPr>
            <w:tcW w:w="960" w:type="dxa"/>
            <w:tcBorders>
              <w:top w:val="nil"/>
              <w:left w:val="nil"/>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8.3%</w:t>
            </w:r>
          </w:p>
        </w:tc>
        <w:tc>
          <w:tcPr>
            <w:tcW w:w="1180" w:type="dxa"/>
            <w:tcBorders>
              <w:top w:val="nil"/>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2,213,443</w:t>
            </w:r>
          </w:p>
        </w:tc>
        <w:tc>
          <w:tcPr>
            <w:tcW w:w="885" w:type="dxa"/>
            <w:tcBorders>
              <w:top w:val="nil"/>
              <w:left w:val="single" w:sz="4" w:space="0" w:color="auto"/>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4.5%</w:t>
            </w:r>
          </w:p>
        </w:tc>
        <w:tc>
          <w:tcPr>
            <w:tcW w:w="1170" w:type="dxa"/>
            <w:tcBorders>
              <w:top w:val="nil"/>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w:t>
            </w:r>
          </w:p>
        </w:tc>
        <w:tc>
          <w:tcPr>
            <w:tcW w:w="1080" w:type="dxa"/>
            <w:tcBorders>
              <w:top w:val="nil"/>
              <w:left w:val="single" w:sz="4"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525</w:t>
            </w:r>
          </w:p>
        </w:tc>
        <w:tc>
          <w:tcPr>
            <w:tcW w:w="990" w:type="dxa"/>
            <w:tcBorders>
              <w:top w:val="nil"/>
              <w:left w:val="single" w:sz="4" w:space="0" w:color="auto"/>
              <w:bottom w:val="nil"/>
              <w:right w:val="nil"/>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289</w:t>
            </w:r>
          </w:p>
        </w:tc>
      </w:tr>
      <w:tr w:rsidR="0015688F" w:rsidRPr="00191D05" w:rsidTr="0015688F">
        <w:trPr>
          <w:trHeight w:val="255"/>
        </w:trPr>
        <w:tc>
          <w:tcPr>
            <w:tcW w:w="1420" w:type="dxa"/>
            <w:tcBorders>
              <w:top w:val="nil"/>
              <w:left w:val="nil"/>
              <w:bottom w:val="nil"/>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180" w:type="dxa"/>
            <w:tcBorders>
              <w:top w:val="nil"/>
              <w:left w:val="single" w:sz="4" w:space="0" w:color="auto"/>
              <w:bottom w:val="nil"/>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960" w:type="dxa"/>
            <w:tcBorders>
              <w:top w:val="nil"/>
              <w:left w:val="single" w:sz="8"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4,461</w:t>
            </w:r>
          </w:p>
        </w:tc>
        <w:tc>
          <w:tcPr>
            <w:tcW w:w="960" w:type="dxa"/>
            <w:tcBorders>
              <w:top w:val="nil"/>
              <w:left w:val="nil"/>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4.8%</w:t>
            </w:r>
          </w:p>
        </w:tc>
        <w:tc>
          <w:tcPr>
            <w:tcW w:w="1180" w:type="dxa"/>
            <w:tcBorders>
              <w:top w:val="nil"/>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2,933,164</w:t>
            </w:r>
          </w:p>
        </w:tc>
        <w:tc>
          <w:tcPr>
            <w:tcW w:w="885" w:type="dxa"/>
            <w:tcBorders>
              <w:top w:val="nil"/>
              <w:left w:val="single" w:sz="4" w:space="0" w:color="auto"/>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6.0%</w:t>
            </w:r>
          </w:p>
        </w:tc>
        <w:tc>
          <w:tcPr>
            <w:tcW w:w="1170" w:type="dxa"/>
            <w:tcBorders>
              <w:top w:val="nil"/>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526</w:t>
            </w:r>
          </w:p>
        </w:tc>
        <w:tc>
          <w:tcPr>
            <w:tcW w:w="1080" w:type="dxa"/>
            <w:tcBorders>
              <w:top w:val="nil"/>
              <w:left w:val="single" w:sz="4"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800</w:t>
            </w:r>
          </w:p>
        </w:tc>
        <w:tc>
          <w:tcPr>
            <w:tcW w:w="990" w:type="dxa"/>
            <w:tcBorders>
              <w:top w:val="nil"/>
              <w:left w:val="single" w:sz="4" w:space="0" w:color="auto"/>
              <w:bottom w:val="nil"/>
              <w:right w:val="nil"/>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658</w:t>
            </w:r>
          </w:p>
        </w:tc>
      </w:tr>
      <w:tr w:rsidR="0015688F" w:rsidRPr="00191D05" w:rsidTr="0015688F">
        <w:trPr>
          <w:trHeight w:val="270"/>
        </w:trPr>
        <w:tc>
          <w:tcPr>
            <w:tcW w:w="1420" w:type="dxa"/>
            <w:tcBorders>
              <w:top w:val="nil"/>
              <w:left w:val="nil"/>
              <w:bottom w:val="nil"/>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180" w:type="dxa"/>
            <w:tcBorders>
              <w:top w:val="nil"/>
              <w:left w:val="single" w:sz="4" w:space="0" w:color="auto"/>
              <w:bottom w:val="nil"/>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960" w:type="dxa"/>
            <w:tcBorders>
              <w:top w:val="nil"/>
              <w:left w:val="single" w:sz="8"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3,891</w:t>
            </w:r>
          </w:p>
        </w:tc>
        <w:tc>
          <w:tcPr>
            <w:tcW w:w="960" w:type="dxa"/>
            <w:tcBorders>
              <w:top w:val="nil"/>
              <w:left w:val="nil"/>
              <w:bottom w:val="single" w:sz="8" w:space="0" w:color="auto"/>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4.2%</w:t>
            </w:r>
          </w:p>
        </w:tc>
        <w:tc>
          <w:tcPr>
            <w:tcW w:w="1180" w:type="dxa"/>
            <w:tcBorders>
              <w:top w:val="nil"/>
              <w:left w:val="nil"/>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4,056,410</w:t>
            </w:r>
          </w:p>
        </w:tc>
        <w:tc>
          <w:tcPr>
            <w:tcW w:w="885" w:type="dxa"/>
            <w:tcBorders>
              <w:top w:val="nil"/>
              <w:left w:val="single" w:sz="4" w:space="0" w:color="auto"/>
              <w:bottom w:val="single" w:sz="8" w:space="0" w:color="auto"/>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8.3%</w:t>
            </w:r>
          </w:p>
        </w:tc>
        <w:tc>
          <w:tcPr>
            <w:tcW w:w="1170" w:type="dxa"/>
            <w:tcBorders>
              <w:top w:val="nil"/>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801</w:t>
            </w:r>
          </w:p>
        </w:tc>
        <w:tc>
          <w:tcPr>
            <w:tcW w:w="1080" w:type="dxa"/>
            <w:tcBorders>
              <w:top w:val="nil"/>
              <w:left w:val="single" w:sz="4"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2,719</w:t>
            </w:r>
          </w:p>
        </w:tc>
        <w:tc>
          <w:tcPr>
            <w:tcW w:w="990" w:type="dxa"/>
            <w:tcBorders>
              <w:top w:val="nil"/>
              <w:left w:val="single" w:sz="4" w:space="0" w:color="auto"/>
              <w:bottom w:val="single" w:sz="8" w:space="0" w:color="auto"/>
              <w:right w:val="nil"/>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1,043</w:t>
            </w:r>
          </w:p>
        </w:tc>
      </w:tr>
      <w:tr w:rsidR="0015688F" w:rsidRPr="00191D05" w:rsidTr="0015688F">
        <w:trPr>
          <w:trHeight w:val="255"/>
        </w:trPr>
        <w:tc>
          <w:tcPr>
            <w:tcW w:w="1420" w:type="dxa"/>
            <w:tcBorders>
              <w:top w:val="single" w:sz="8" w:space="0" w:color="auto"/>
              <w:left w:val="nil"/>
              <w:bottom w:val="nil"/>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180" w:type="dxa"/>
            <w:tcBorders>
              <w:top w:val="single" w:sz="8" w:space="0" w:color="auto"/>
              <w:left w:val="single" w:sz="4" w:space="0" w:color="auto"/>
              <w:bottom w:val="nil"/>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960" w:type="dxa"/>
            <w:tcBorders>
              <w:top w:val="single" w:sz="8" w:space="0" w:color="auto"/>
              <w:left w:val="single" w:sz="8"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11,519</w:t>
            </w:r>
          </w:p>
        </w:tc>
        <w:tc>
          <w:tcPr>
            <w:tcW w:w="960" w:type="dxa"/>
            <w:tcBorders>
              <w:top w:val="nil"/>
              <w:left w:val="nil"/>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12.5%</w:t>
            </w:r>
          </w:p>
        </w:tc>
        <w:tc>
          <w:tcPr>
            <w:tcW w:w="1180" w:type="dxa"/>
            <w:tcBorders>
              <w:top w:val="nil"/>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2,964,138</w:t>
            </w:r>
          </w:p>
        </w:tc>
        <w:tc>
          <w:tcPr>
            <w:tcW w:w="885" w:type="dxa"/>
            <w:tcBorders>
              <w:top w:val="nil"/>
              <w:left w:val="single" w:sz="4" w:space="0" w:color="auto"/>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6.1%</w:t>
            </w:r>
          </w:p>
        </w:tc>
        <w:tc>
          <w:tcPr>
            <w:tcW w:w="1170" w:type="dxa"/>
            <w:tcBorders>
              <w:top w:val="single" w:sz="8" w:space="0" w:color="auto"/>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w:t>
            </w:r>
          </w:p>
        </w:tc>
        <w:tc>
          <w:tcPr>
            <w:tcW w:w="1080" w:type="dxa"/>
            <w:tcBorders>
              <w:top w:val="single" w:sz="8" w:space="0" w:color="auto"/>
              <w:left w:val="single" w:sz="4"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700</w:t>
            </w:r>
          </w:p>
        </w:tc>
        <w:tc>
          <w:tcPr>
            <w:tcW w:w="990" w:type="dxa"/>
            <w:tcBorders>
              <w:top w:val="nil"/>
              <w:left w:val="single" w:sz="4" w:space="0" w:color="auto"/>
              <w:bottom w:val="nil"/>
              <w:right w:val="nil"/>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257</w:t>
            </w:r>
          </w:p>
        </w:tc>
      </w:tr>
      <w:tr w:rsidR="0015688F" w:rsidRPr="00191D05" w:rsidTr="0015688F">
        <w:trPr>
          <w:trHeight w:val="255"/>
        </w:trPr>
        <w:tc>
          <w:tcPr>
            <w:tcW w:w="1420" w:type="dxa"/>
            <w:tcBorders>
              <w:top w:val="nil"/>
              <w:left w:val="nil"/>
              <w:bottom w:val="nil"/>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180" w:type="dxa"/>
            <w:tcBorders>
              <w:top w:val="nil"/>
              <w:left w:val="single" w:sz="4" w:space="0" w:color="auto"/>
              <w:bottom w:val="nil"/>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960" w:type="dxa"/>
            <w:tcBorders>
              <w:top w:val="nil"/>
              <w:left w:val="single" w:sz="8"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3,819</w:t>
            </w:r>
          </w:p>
        </w:tc>
        <w:tc>
          <w:tcPr>
            <w:tcW w:w="960" w:type="dxa"/>
            <w:tcBorders>
              <w:top w:val="nil"/>
              <w:left w:val="nil"/>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4.1%</w:t>
            </w:r>
          </w:p>
        </w:tc>
        <w:tc>
          <w:tcPr>
            <w:tcW w:w="1180" w:type="dxa"/>
            <w:tcBorders>
              <w:top w:val="nil"/>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4,000,893</w:t>
            </w:r>
          </w:p>
        </w:tc>
        <w:tc>
          <w:tcPr>
            <w:tcW w:w="885" w:type="dxa"/>
            <w:tcBorders>
              <w:top w:val="nil"/>
              <w:left w:val="single" w:sz="4" w:space="0" w:color="auto"/>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8.2%</w:t>
            </w:r>
          </w:p>
        </w:tc>
        <w:tc>
          <w:tcPr>
            <w:tcW w:w="1170" w:type="dxa"/>
            <w:tcBorders>
              <w:top w:val="nil"/>
              <w:left w:val="nil"/>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701</w:t>
            </w:r>
          </w:p>
        </w:tc>
        <w:tc>
          <w:tcPr>
            <w:tcW w:w="1080" w:type="dxa"/>
            <w:tcBorders>
              <w:top w:val="nil"/>
              <w:left w:val="single" w:sz="4" w:space="0" w:color="auto"/>
              <w:bottom w:val="nil"/>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1,450</w:t>
            </w:r>
          </w:p>
        </w:tc>
        <w:tc>
          <w:tcPr>
            <w:tcW w:w="990" w:type="dxa"/>
            <w:tcBorders>
              <w:top w:val="nil"/>
              <w:left w:val="single" w:sz="4" w:space="0" w:color="auto"/>
              <w:bottom w:val="nil"/>
              <w:right w:val="nil"/>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1,048</w:t>
            </w:r>
          </w:p>
        </w:tc>
      </w:tr>
      <w:tr w:rsidR="0015688F" w:rsidRPr="00191D05" w:rsidTr="0015688F">
        <w:trPr>
          <w:trHeight w:val="270"/>
        </w:trPr>
        <w:tc>
          <w:tcPr>
            <w:tcW w:w="1420" w:type="dxa"/>
            <w:tcBorders>
              <w:top w:val="nil"/>
              <w:left w:val="nil"/>
              <w:bottom w:val="single" w:sz="8" w:space="0" w:color="auto"/>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180" w:type="dxa"/>
            <w:tcBorders>
              <w:top w:val="nil"/>
              <w:left w:val="single" w:sz="4" w:space="0" w:color="auto"/>
              <w:bottom w:val="single" w:sz="8" w:space="0" w:color="auto"/>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3,176</w:t>
            </w:r>
          </w:p>
        </w:tc>
        <w:tc>
          <w:tcPr>
            <w:tcW w:w="960" w:type="dxa"/>
            <w:tcBorders>
              <w:top w:val="nil"/>
              <w:left w:val="nil"/>
              <w:bottom w:val="single" w:sz="8" w:space="0" w:color="auto"/>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3.4%</w:t>
            </w:r>
          </w:p>
        </w:tc>
        <w:tc>
          <w:tcPr>
            <w:tcW w:w="1180" w:type="dxa"/>
            <w:tcBorders>
              <w:top w:val="nil"/>
              <w:left w:val="nil"/>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6,582,044</w:t>
            </w:r>
          </w:p>
        </w:tc>
        <w:tc>
          <w:tcPr>
            <w:tcW w:w="885" w:type="dxa"/>
            <w:tcBorders>
              <w:top w:val="nil"/>
              <w:left w:val="single" w:sz="4" w:space="0" w:color="auto"/>
              <w:bottom w:val="single" w:sz="8" w:space="0" w:color="auto"/>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13.5%</w:t>
            </w:r>
          </w:p>
        </w:tc>
        <w:tc>
          <w:tcPr>
            <w:tcW w:w="1170" w:type="dxa"/>
            <w:tcBorders>
              <w:top w:val="nil"/>
              <w:left w:val="nil"/>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1,451</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5,323</w:t>
            </w:r>
          </w:p>
        </w:tc>
        <w:tc>
          <w:tcPr>
            <w:tcW w:w="990" w:type="dxa"/>
            <w:tcBorders>
              <w:top w:val="nil"/>
              <w:left w:val="single" w:sz="4" w:space="0" w:color="auto"/>
              <w:bottom w:val="single" w:sz="8" w:space="0" w:color="auto"/>
              <w:right w:val="nil"/>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2,072</w:t>
            </w:r>
          </w:p>
        </w:tc>
      </w:tr>
      <w:tr w:rsidR="0015688F" w:rsidRPr="00191D05" w:rsidTr="0015688F">
        <w:trPr>
          <w:trHeight w:val="270"/>
        </w:trPr>
        <w:tc>
          <w:tcPr>
            <w:tcW w:w="1420" w:type="dxa"/>
            <w:tcBorders>
              <w:top w:val="nil"/>
              <w:left w:val="nil"/>
              <w:bottom w:val="single" w:sz="8" w:space="0" w:color="auto"/>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Other</w:t>
            </w:r>
          </w:p>
        </w:tc>
        <w:tc>
          <w:tcPr>
            <w:tcW w:w="1180" w:type="dxa"/>
            <w:tcBorders>
              <w:top w:val="nil"/>
              <w:left w:val="single" w:sz="4" w:space="0" w:color="auto"/>
              <w:bottom w:val="single" w:sz="8" w:space="0" w:color="auto"/>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8,021</w:t>
            </w:r>
          </w:p>
        </w:tc>
        <w:tc>
          <w:tcPr>
            <w:tcW w:w="960" w:type="dxa"/>
            <w:tcBorders>
              <w:top w:val="nil"/>
              <w:left w:val="nil"/>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8.7%</w:t>
            </w:r>
          </w:p>
        </w:tc>
        <w:tc>
          <w:tcPr>
            <w:tcW w:w="1180" w:type="dxa"/>
            <w:tcBorders>
              <w:top w:val="nil"/>
              <w:left w:val="nil"/>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3,048,441</w:t>
            </w:r>
          </w:p>
        </w:tc>
        <w:tc>
          <w:tcPr>
            <w:tcW w:w="885" w:type="dxa"/>
            <w:tcBorders>
              <w:top w:val="nil"/>
              <w:left w:val="single" w:sz="4" w:space="0" w:color="auto"/>
              <w:bottom w:val="nil"/>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6.3%</w:t>
            </w:r>
          </w:p>
        </w:tc>
        <w:tc>
          <w:tcPr>
            <w:tcW w:w="1170" w:type="dxa"/>
            <w:tcBorders>
              <w:top w:val="nil"/>
              <w:left w:val="nil"/>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10,840</w:t>
            </w:r>
          </w:p>
        </w:tc>
        <w:tc>
          <w:tcPr>
            <w:tcW w:w="990" w:type="dxa"/>
            <w:tcBorders>
              <w:top w:val="nil"/>
              <w:left w:val="single" w:sz="4" w:space="0" w:color="auto"/>
              <w:bottom w:val="single" w:sz="8" w:space="0" w:color="auto"/>
              <w:right w:val="nil"/>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380</w:t>
            </w:r>
          </w:p>
        </w:tc>
      </w:tr>
      <w:tr w:rsidR="0015688F" w:rsidRPr="00191D05" w:rsidTr="0015688F">
        <w:trPr>
          <w:trHeight w:val="270"/>
        </w:trPr>
        <w:tc>
          <w:tcPr>
            <w:tcW w:w="1420" w:type="dxa"/>
            <w:tcBorders>
              <w:top w:val="nil"/>
              <w:left w:val="nil"/>
              <w:bottom w:val="single" w:sz="8" w:space="0" w:color="auto"/>
              <w:right w:val="single" w:sz="4" w:space="0" w:color="auto"/>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Total</w:t>
            </w:r>
          </w:p>
        </w:tc>
        <w:tc>
          <w:tcPr>
            <w:tcW w:w="1180" w:type="dxa"/>
            <w:tcBorders>
              <w:top w:val="nil"/>
              <w:left w:val="single" w:sz="4" w:space="0" w:color="auto"/>
              <w:bottom w:val="single" w:sz="8" w:space="0" w:color="auto"/>
              <w:right w:val="nil"/>
            </w:tcBorders>
            <w:shd w:val="clear" w:color="auto" w:fill="auto"/>
            <w:noWrap/>
            <w:vAlign w:val="center"/>
            <w:hideMark/>
          </w:tcPr>
          <w:p w:rsidR="0015688F" w:rsidRPr="00191D05" w:rsidRDefault="0015688F" w:rsidP="00897A8D">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92,149</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100.0%</w:t>
            </w:r>
          </w:p>
        </w:tc>
        <w:tc>
          <w:tcPr>
            <w:tcW w:w="1180" w:type="dxa"/>
            <w:tcBorders>
              <w:top w:val="nil"/>
              <w:left w:val="nil"/>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48,715,165</w:t>
            </w:r>
          </w:p>
        </w:tc>
        <w:tc>
          <w:tcPr>
            <w:tcW w:w="885"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15688F" w:rsidRPr="0015688F" w:rsidRDefault="0015688F" w:rsidP="00897A8D">
            <w:pPr>
              <w:spacing w:line="240" w:lineRule="auto"/>
              <w:jc w:val="right"/>
              <w:rPr>
                <w:rFonts w:ascii="Calibri" w:hAnsi="Calibri" w:cstheme="minorHAnsi"/>
                <w:sz w:val="20"/>
              </w:rPr>
            </w:pPr>
            <w:r w:rsidRPr="0015688F">
              <w:rPr>
                <w:rFonts w:ascii="Calibri" w:hAnsi="Calibri"/>
                <w:sz w:val="20"/>
              </w:rPr>
              <w:t>100.0%</w:t>
            </w:r>
          </w:p>
        </w:tc>
        <w:tc>
          <w:tcPr>
            <w:tcW w:w="1170" w:type="dxa"/>
            <w:tcBorders>
              <w:top w:val="nil"/>
              <w:left w:val="nil"/>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rPr>
                <w:rFonts w:ascii="Calibri" w:hAnsi="Calibri" w:cstheme="minorHAnsi"/>
                <w:sz w:val="20"/>
              </w:rPr>
            </w:pPr>
            <w:r w:rsidRPr="0015688F">
              <w:rPr>
                <w:rFonts w:ascii="Calibri" w:hAnsi="Calibri"/>
                <w:sz w:val="20"/>
              </w:rPr>
              <w:t> </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15688F" w:rsidRPr="0015688F" w:rsidRDefault="0015688F" w:rsidP="00897A8D">
            <w:pPr>
              <w:spacing w:line="240" w:lineRule="auto"/>
              <w:rPr>
                <w:rFonts w:ascii="Calibri" w:hAnsi="Calibri" w:cstheme="minorHAnsi"/>
                <w:sz w:val="20"/>
              </w:rPr>
            </w:pPr>
            <w:r w:rsidRPr="0015688F">
              <w:rPr>
                <w:rFonts w:ascii="Calibri" w:hAnsi="Calibri"/>
                <w:sz w:val="20"/>
              </w:rPr>
              <w:t> </w:t>
            </w:r>
          </w:p>
        </w:tc>
        <w:tc>
          <w:tcPr>
            <w:tcW w:w="990" w:type="dxa"/>
            <w:tcBorders>
              <w:top w:val="nil"/>
              <w:left w:val="single" w:sz="4" w:space="0" w:color="auto"/>
              <w:bottom w:val="single" w:sz="8" w:space="0" w:color="auto"/>
              <w:right w:val="nil"/>
            </w:tcBorders>
            <w:shd w:val="clear" w:color="auto" w:fill="auto"/>
            <w:noWrap/>
            <w:vAlign w:val="bottom"/>
            <w:hideMark/>
          </w:tcPr>
          <w:p w:rsidR="0015688F" w:rsidRPr="0015688F" w:rsidRDefault="0015688F" w:rsidP="00897A8D">
            <w:pPr>
              <w:spacing w:line="240" w:lineRule="auto"/>
              <w:rPr>
                <w:rFonts w:ascii="Calibri" w:hAnsi="Calibri" w:cstheme="minorHAnsi"/>
                <w:sz w:val="20"/>
              </w:rPr>
            </w:pPr>
            <w:r w:rsidRPr="0015688F">
              <w:rPr>
                <w:rFonts w:ascii="Calibri" w:hAnsi="Calibri"/>
                <w:sz w:val="20"/>
              </w:rPr>
              <w:t> </w:t>
            </w:r>
          </w:p>
        </w:tc>
      </w:tr>
    </w:tbl>
    <w:p w:rsidR="00897A8D" w:rsidRPr="00191D05" w:rsidRDefault="00897A8D" w:rsidP="00897A8D"/>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The school design will define three major subgroups: non-Title I schools, Title I high</w:t>
      </w:r>
      <w:r w:rsidR="008A26A8">
        <w:rPr>
          <w:rFonts w:asciiTheme="minorHAnsi" w:hAnsiTheme="minorHAnsi" w:cstheme="minorHAnsi"/>
          <w:sz w:val="22"/>
          <w:szCs w:val="22"/>
        </w:rPr>
        <w:t>-</w:t>
      </w:r>
      <w:r w:rsidRPr="00191D05">
        <w:rPr>
          <w:rFonts w:asciiTheme="minorHAnsi" w:hAnsiTheme="minorHAnsi" w:cstheme="minorHAnsi"/>
          <w:sz w:val="22"/>
          <w:szCs w:val="22"/>
        </w:rPr>
        <w:t>poverty schools, and Title I low/medium</w:t>
      </w:r>
      <w:r w:rsidR="008A26A8">
        <w:rPr>
          <w:rFonts w:asciiTheme="minorHAnsi" w:hAnsiTheme="minorHAnsi" w:cstheme="minorHAnsi"/>
          <w:sz w:val="22"/>
          <w:szCs w:val="22"/>
        </w:rPr>
        <w:t>-</w:t>
      </w:r>
      <w:r w:rsidRPr="00191D05">
        <w:rPr>
          <w:rFonts w:asciiTheme="minorHAnsi" w:hAnsiTheme="minorHAnsi" w:cstheme="minorHAnsi"/>
          <w:sz w:val="22"/>
          <w:szCs w:val="22"/>
        </w:rPr>
        <w:t xml:space="preserve">poverty schools. Given the importance of Title I schools and the need to compare non-Title I schools to Title I schools, these subgroups are very important. Poverty status is defined for schools in terms of percentage of students eligible for free or reduced </w:t>
      </w:r>
      <w:r w:rsidR="008A26A8">
        <w:rPr>
          <w:rFonts w:asciiTheme="minorHAnsi" w:hAnsiTheme="minorHAnsi" w:cstheme="minorHAnsi"/>
          <w:sz w:val="22"/>
          <w:szCs w:val="22"/>
        </w:rPr>
        <w:t xml:space="preserve">price </w:t>
      </w:r>
      <w:r w:rsidRPr="00191D05">
        <w:rPr>
          <w:rFonts w:asciiTheme="minorHAnsi" w:hAnsiTheme="minorHAnsi" w:cstheme="minorHAnsi"/>
          <w:sz w:val="22"/>
          <w:szCs w:val="22"/>
        </w:rPr>
        <w:t>lunch. The cutoff for high-poverty schools is the enrollment-weighted 75</w:t>
      </w:r>
      <w:r w:rsidRPr="00191D05">
        <w:rPr>
          <w:rFonts w:asciiTheme="minorHAnsi" w:hAnsiTheme="minorHAnsi" w:cstheme="minorHAnsi"/>
          <w:sz w:val="22"/>
          <w:szCs w:val="22"/>
          <w:vertAlign w:val="superscript"/>
        </w:rPr>
        <w:t>th</w:t>
      </w:r>
      <w:r w:rsidRPr="00191D05">
        <w:rPr>
          <w:rFonts w:asciiTheme="minorHAnsi" w:hAnsiTheme="minorHAnsi" w:cstheme="minorHAnsi"/>
          <w:sz w:val="22"/>
          <w:szCs w:val="22"/>
        </w:rPr>
        <w:t xml:space="preserve"> percentile: </w:t>
      </w:r>
      <w:r w:rsidR="008F0B4A">
        <w:rPr>
          <w:rFonts w:asciiTheme="minorHAnsi" w:hAnsiTheme="minorHAnsi" w:cstheme="minorHAnsi"/>
          <w:sz w:val="22"/>
          <w:szCs w:val="22"/>
        </w:rPr>
        <w:t>71.3</w:t>
      </w:r>
      <w:r w:rsidR="0006355B" w:rsidRPr="00191D05">
        <w:rPr>
          <w:rFonts w:asciiTheme="minorHAnsi" w:hAnsiTheme="minorHAnsi" w:cstheme="minorHAnsi"/>
          <w:sz w:val="22"/>
          <w:szCs w:val="22"/>
        </w:rPr>
        <w:t xml:space="preserve"> </w:t>
      </w:r>
      <w:r w:rsidR="00126F63" w:rsidRPr="00191D05">
        <w:rPr>
          <w:rFonts w:asciiTheme="minorHAnsi" w:hAnsiTheme="minorHAnsi" w:cstheme="minorHAnsi"/>
          <w:sz w:val="22"/>
          <w:szCs w:val="22"/>
        </w:rPr>
        <w:t>percent</w:t>
      </w:r>
      <w:r w:rsidRPr="00191D05">
        <w:rPr>
          <w:rFonts w:asciiTheme="minorHAnsi" w:hAnsiTheme="minorHAnsi" w:cstheme="minorHAnsi"/>
          <w:sz w:val="22"/>
          <w:szCs w:val="22"/>
        </w:rPr>
        <w:t xml:space="preserve"> of students eligible for free or reduced </w:t>
      </w:r>
      <w:r w:rsidR="00230479" w:rsidRPr="00191D05">
        <w:rPr>
          <w:rFonts w:asciiTheme="minorHAnsi" w:hAnsiTheme="minorHAnsi" w:cstheme="minorHAnsi"/>
          <w:sz w:val="22"/>
          <w:szCs w:val="22"/>
        </w:rPr>
        <w:t>lunch. Table</w:t>
      </w:r>
      <w:r w:rsidRPr="00191D05">
        <w:rPr>
          <w:rFonts w:asciiTheme="minorHAnsi" w:hAnsiTheme="minorHAnsi" w:cstheme="minorHAnsi"/>
          <w:sz w:val="22"/>
          <w:szCs w:val="22"/>
        </w:rPr>
        <w:t xml:space="preserve"> B-5 presents the breakdown of school counts </w:t>
      </w:r>
      <w:r w:rsidR="0006355B" w:rsidRPr="00191D05">
        <w:rPr>
          <w:rFonts w:asciiTheme="minorHAnsi" w:hAnsiTheme="minorHAnsi" w:cstheme="minorHAnsi"/>
          <w:sz w:val="22"/>
          <w:szCs w:val="22"/>
        </w:rPr>
        <w:t xml:space="preserve">and enrollment according to </w:t>
      </w:r>
      <w:r w:rsidRPr="00191D05">
        <w:rPr>
          <w:rFonts w:asciiTheme="minorHAnsi" w:hAnsiTheme="minorHAnsi" w:cstheme="minorHAnsi"/>
          <w:sz w:val="22"/>
          <w:szCs w:val="22"/>
        </w:rPr>
        <w:t xml:space="preserve">the </w:t>
      </w:r>
      <w:r w:rsidR="00A856C8">
        <w:rPr>
          <w:rFonts w:asciiTheme="minorHAnsi" w:hAnsiTheme="minorHAnsi" w:cstheme="minorHAnsi"/>
          <w:sz w:val="22"/>
          <w:szCs w:val="22"/>
        </w:rPr>
        <w:t>2011-12</w:t>
      </w:r>
      <w:r w:rsidRPr="00191D05">
        <w:rPr>
          <w:rFonts w:asciiTheme="minorHAnsi" w:hAnsiTheme="minorHAnsi" w:cstheme="minorHAnsi"/>
          <w:sz w:val="22"/>
          <w:szCs w:val="22"/>
        </w:rPr>
        <w:t xml:space="preserve"> C</w:t>
      </w:r>
      <w:r w:rsidR="0006355B" w:rsidRPr="00191D05">
        <w:rPr>
          <w:rFonts w:asciiTheme="minorHAnsi" w:hAnsiTheme="minorHAnsi" w:cstheme="minorHAnsi"/>
          <w:sz w:val="22"/>
          <w:szCs w:val="22"/>
        </w:rPr>
        <w:t>CD</w:t>
      </w:r>
      <w:r w:rsidRPr="00191D05">
        <w:rPr>
          <w:rFonts w:asciiTheme="minorHAnsi" w:hAnsiTheme="minorHAnsi" w:cstheme="minorHAnsi"/>
          <w:sz w:val="22"/>
          <w:szCs w:val="22"/>
        </w:rPr>
        <w:t xml:space="preserve"> frame. </w:t>
      </w:r>
    </w:p>
    <w:p w:rsidR="003C18C2" w:rsidRPr="00191D05" w:rsidRDefault="003C18C2">
      <w:pPr>
        <w:spacing w:after="200" w:line="276" w:lineRule="auto"/>
        <w:rPr>
          <w:rFonts w:asciiTheme="minorHAnsi" w:hAnsiTheme="minorHAnsi" w:cstheme="minorHAnsi"/>
          <w:szCs w:val="22"/>
        </w:rPr>
      </w:pPr>
      <w:r w:rsidRPr="00191D05">
        <w:rPr>
          <w:rFonts w:asciiTheme="minorHAnsi" w:hAnsiTheme="minorHAnsi" w:cstheme="minorHAnsi"/>
          <w:szCs w:val="22"/>
        </w:rPr>
        <w:br w:type="page"/>
      </w:r>
    </w:p>
    <w:p w:rsidR="00C95D1F" w:rsidRPr="00191D05" w:rsidRDefault="006609C2" w:rsidP="00576900">
      <w:pPr>
        <w:pStyle w:val="Caption"/>
        <w:rPr>
          <w:rFonts w:cstheme="minorHAnsi"/>
        </w:rPr>
      </w:pPr>
      <w:bookmarkStart w:id="23" w:name="_Toc328376813"/>
      <w:r>
        <w:rPr>
          <w:rFonts w:cstheme="minorHAnsi"/>
        </w:rPr>
        <w:lastRenderedPageBreak/>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533712">
        <w:rPr>
          <w:rFonts w:cstheme="minorHAnsi"/>
          <w:noProof/>
        </w:rPr>
        <w:t>5</w:t>
      </w:r>
      <w:r w:rsidR="00F24A46" w:rsidRPr="00191D05">
        <w:rPr>
          <w:rFonts w:cstheme="minorHAnsi"/>
        </w:rPr>
        <w:fldChar w:fldCharType="end"/>
      </w:r>
      <w:r w:rsidR="00576900" w:rsidRPr="00191D05">
        <w:rPr>
          <w:rFonts w:cstheme="minorHAnsi"/>
        </w:rPr>
        <w:t>. Subgroups for the school sample design</w:t>
      </w:r>
      <w:bookmarkEnd w:id="23"/>
    </w:p>
    <w:tbl>
      <w:tblPr>
        <w:tblW w:w="9703" w:type="dxa"/>
        <w:tblInd w:w="93" w:type="dxa"/>
        <w:tblLook w:val="04A0" w:firstRow="1" w:lastRow="0" w:firstColumn="1" w:lastColumn="0" w:noHBand="0" w:noVBand="1"/>
      </w:tblPr>
      <w:tblGrid>
        <w:gridCol w:w="1545"/>
        <w:gridCol w:w="810"/>
        <w:gridCol w:w="1080"/>
        <w:gridCol w:w="773"/>
        <w:gridCol w:w="917"/>
        <w:gridCol w:w="1141"/>
        <w:gridCol w:w="917"/>
        <w:gridCol w:w="810"/>
        <w:gridCol w:w="810"/>
        <w:gridCol w:w="900"/>
      </w:tblGrid>
      <w:tr w:rsidR="00897A8D" w:rsidRPr="00191D05" w:rsidTr="00897A8D">
        <w:trPr>
          <w:trHeight w:val="1020"/>
        </w:trPr>
        <w:tc>
          <w:tcPr>
            <w:tcW w:w="1545" w:type="dxa"/>
            <w:tcBorders>
              <w:top w:val="single" w:sz="4" w:space="0" w:color="auto"/>
              <w:left w:val="nil"/>
              <w:bottom w:val="nil"/>
              <w:right w:val="single" w:sz="4" w:space="0" w:color="auto"/>
            </w:tcBorders>
            <w:shd w:val="clear" w:color="auto" w:fill="auto"/>
            <w:vAlign w:val="bottom"/>
            <w:hideMark/>
          </w:tcPr>
          <w:p w:rsidR="00897A8D" w:rsidRPr="00191D05" w:rsidRDefault="00897A8D" w:rsidP="00897A8D">
            <w:pPr>
              <w:spacing w:line="240" w:lineRule="auto"/>
              <w:rPr>
                <w:rFonts w:asciiTheme="minorHAnsi" w:hAnsiTheme="minorHAnsi" w:cstheme="minorHAnsi"/>
                <w:b/>
                <w:sz w:val="20"/>
              </w:rPr>
            </w:pPr>
            <w:r w:rsidRPr="00191D05">
              <w:rPr>
                <w:rFonts w:asciiTheme="minorHAnsi" w:hAnsiTheme="minorHAnsi" w:cstheme="minorHAnsi"/>
                <w:b/>
                <w:sz w:val="20"/>
              </w:rPr>
              <w:t>Major school group</w:t>
            </w:r>
          </w:p>
        </w:tc>
        <w:tc>
          <w:tcPr>
            <w:tcW w:w="810" w:type="dxa"/>
            <w:tcBorders>
              <w:top w:val="single" w:sz="4" w:space="0" w:color="auto"/>
              <w:left w:val="nil"/>
              <w:bottom w:val="nil"/>
              <w:right w:val="single" w:sz="4" w:space="0" w:color="auto"/>
            </w:tcBorders>
            <w:shd w:val="clear" w:color="auto" w:fill="auto"/>
            <w:vAlign w:val="bottom"/>
            <w:hideMark/>
          </w:tcPr>
          <w:p w:rsidR="00897A8D" w:rsidRPr="00191D05" w:rsidRDefault="00897A8D" w:rsidP="00897A8D">
            <w:pPr>
              <w:spacing w:line="240" w:lineRule="auto"/>
              <w:jc w:val="center"/>
              <w:rPr>
                <w:rFonts w:asciiTheme="minorHAnsi" w:hAnsiTheme="minorHAnsi" w:cstheme="minorHAnsi"/>
                <w:b/>
                <w:sz w:val="20"/>
              </w:rPr>
            </w:pPr>
            <w:r w:rsidRPr="00191D05">
              <w:rPr>
                <w:rFonts w:asciiTheme="minorHAnsi" w:hAnsiTheme="minorHAnsi" w:cstheme="minorHAnsi"/>
                <w:b/>
                <w:sz w:val="20"/>
              </w:rPr>
              <w:t>Span</w:t>
            </w:r>
          </w:p>
        </w:tc>
        <w:tc>
          <w:tcPr>
            <w:tcW w:w="1080" w:type="dxa"/>
            <w:tcBorders>
              <w:top w:val="single" w:sz="4" w:space="0" w:color="auto"/>
              <w:left w:val="nil"/>
              <w:bottom w:val="nil"/>
              <w:right w:val="single" w:sz="4" w:space="0" w:color="auto"/>
            </w:tcBorders>
            <w:shd w:val="clear" w:color="auto" w:fill="auto"/>
            <w:vAlign w:val="bottom"/>
            <w:hideMark/>
          </w:tcPr>
          <w:p w:rsidR="00897A8D" w:rsidRPr="00191D05" w:rsidRDefault="00897A8D" w:rsidP="00897A8D">
            <w:pPr>
              <w:spacing w:line="240" w:lineRule="auto"/>
              <w:jc w:val="center"/>
              <w:rPr>
                <w:rFonts w:asciiTheme="minorHAnsi" w:hAnsiTheme="minorHAnsi" w:cstheme="minorHAnsi"/>
                <w:b/>
                <w:sz w:val="20"/>
              </w:rPr>
            </w:pPr>
            <w:r w:rsidRPr="00191D05">
              <w:rPr>
                <w:rFonts w:asciiTheme="minorHAnsi" w:hAnsiTheme="minorHAnsi" w:cstheme="minorHAnsi"/>
                <w:b/>
                <w:sz w:val="20"/>
              </w:rPr>
              <w:t>School size group</w:t>
            </w:r>
          </w:p>
        </w:tc>
        <w:tc>
          <w:tcPr>
            <w:tcW w:w="773" w:type="dxa"/>
            <w:tcBorders>
              <w:top w:val="single" w:sz="4" w:space="0" w:color="auto"/>
              <w:left w:val="nil"/>
              <w:bottom w:val="nil"/>
              <w:right w:val="single" w:sz="4" w:space="0" w:color="auto"/>
            </w:tcBorders>
            <w:shd w:val="clear" w:color="auto" w:fill="auto"/>
            <w:vAlign w:val="bottom"/>
            <w:hideMark/>
          </w:tcPr>
          <w:p w:rsidR="00897A8D" w:rsidRPr="00191D05" w:rsidRDefault="00897A8D" w:rsidP="00897A8D">
            <w:pPr>
              <w:spacing w:line="240" w:lineRule="auto"/>
              <w:jc w:val="center"/>
              <w:rPr>
                <w:rFonts w:asciiTheme="minorHAnsi" w:hAnsiTheme="minorHAnsi" w:cstheme="minorHAnsi"/>
                <w:b/>
                <w:sz w:val="20"/>
              </w:rPr>
            </w:pPr>
            <w:r w:rsidRPr="00191D05">
              <w:rPr>
                <w:rFonts w:asciiTheme="minorHAnsi" w:hAnsiTheme="minorHAnsi" w:cstheme="minorHAnsi"/>
                <w:b/>
                <w:sz w:val="20"/>
              </w:rPr>
              <w:t>Frame count</w:t>
            </w:r>
          </w:p>
        </w:tc>
        <w:tc>
          <w:tcPr>
            <w:tcW w:w="917" w:type="dxa"/>
            <w:tcBorders>
              <w:top w:val="single" w:sz="4" w:space="0" w:color="auto"/>
              <w:left w:val="nil"/>
              <w:bottom w:val="nil"/>
              <w:right w:val="single" w:sz="4" w:space="0" w:color="auto"/>
            </w:tcBorders>
            <w:shd w:val="clear" w:color="auto" w:fill="auto"/>
            <w:vAlign w:val="bottom"/>
            <w:hideMark/>
          </w:tcPr>
          <w:p w:rsidR="00897A8D" w:rsidRPr="00191D05" w:rsidRDefault="00897A8D" w:rsidP="00897A8D">
            <w:pPr>
              <w:spacing w:line="240" w:lineRule="auto"/>
              <w:jc w:val="center"/>
              <w:rPr>
                <w:rFonts w:asciiTheme="minorHAnsi" w:hAnsiTheme="minorHAnsi" w:cstheme="minorHAnsi"/>
                <w:b/>
                <w:sz w:val="20"/>
              </w:rPr>
            </w:pPr>
            <w:r w:rsidRPr="00191D05">
              <w:rPr>
                <w:rFonts w:asciiTheme="minorHAnsi" w:hAnsiTheme="minorHAnsi" w:cstheme="minorHAnsi"/>
                <w:b/>
                <w:sz w:val="20"/>
              </w:rPr>
              <w:t>Percent  of frame</w:t>
            </w:r>
          </w:p>
        </w:tc>
        <w:tc>
          <w:tcPr>
            <w:tcW w:w="1141" w:type="dxa"/>
            <w:tcBorders>
              <w:top w:val="single" w:sz="4" w:space="0" w:color="auto"/>
              <w:left w:val="nil"/>
              <w:bottom w:val="nil"/>
              <w:right w:val="single" w:sz="4" w:space="0" w:color="auto"/>
            </w:tcBorders>
            <w:shd w:val="clear" w:color="auto" w:fill="auto"/>
            <w:vAlign w:val="bottom"/>
            <w:hideMark/>
          </w:tcPr>
          <w:p w:rsidR="00897A8D" w:rsidRPr="00191D05" w:rsidRDefault="00897A8D" w:rsidP="00897A8D">
            <w:pPr>
              <w:spacing w:line="240" w:lineRule="auto"/>
              <w:jc w:val="center"/>
              <w:rPr>
                <w:rFonts w:asciiTheme="minorHAnsi" w:hAnsiTheme="minorHAnsi" w:cstheme="minorHAnsi"/>
                <w:b/>
                <w:sz w:val="20"/>
              </w:rPr>
            </w:pPr>
            <w:r w:rsidRPr="00191D05">
              <w:rPr>
                <w:rFonts w:asciiTheme="minorHAnsi" w:hAnsiTheme="minorHAnsi" w:cstheme="minorHAnsi"/>
                <w:b/>
                <w:sz w:val="20"/>
              </w:rPr>
              <w:t>Total enrollment</w:t>
            </w:r>
          </w:p>
        </w:tc>
        <w:tc>
          <w:tcPr>
            <w:tcW w:w="917" w:type="dxa"/>
            <w:tcBorders>
              <w:top w:val="single" w:sz="4" w:space="0" w:color="auto"/>
              <w:left w:val="nil"/>
              <w:bottom w:val="nil"/>
              <w:right w:val="single" w:sz="4" w:space="0" w:color="auto"/>
            </w:tcBorders>
            <w:shd w:val="clear" w:color="auto" w:fill="auto"/>
            <w:vAlign w:val="bottom"/>
            <w:hideMark/>
          </w:tcPr>
          <w:p w:rsidR="00897A8D" w:rsidRPr="00191D05" w:rsidRDefault="00897A8D" w:rsidP="00897A8D">
            <w:pPr>
              <w:spacing w:line="240" w:lineRule="auto"/>
              <w:jc w:val="center"/>
              <w:rPr>
                <w:rFonts w:asciiTheme="minorHAnsi" w:hAnsiTheme="minorHAnsi" w:cstheme="minorHAnsi"/>
                <w:b/>
                <w:sz w:val="20"/>
              </w:rPr>
            </w:pPr>
            <w:r w:rsidRPr="00191D05">
              <w:rPr>
                <w:rFonts w:asciiTheme="minorHAnsi" w:hAnsiTheme="minorHAnsi" w:cstheme="minorHAnsi"/>
                <w:b/>
                <w:sz w:val="20"/>
              </w:rPr>
              <w:t>Percent of enroll-ment</w:t>
            </w:r>
          </w:p>
        </w:tc>
        <w:tc>
          <w:tcPr>
            <w:tcW w:w="810" w:type="dxa"/>
            <w:tcBorders>
              <w:top w:val="single" w:sz="4" w:space="0" w:color="auto"/>
              <w:left w:val="nil"/>
              <w:bottom w:val="nil"/>
              <w:right w:val="single" w:sz="4" w:space="0" w:color="auto"/>
            </w:tcBorders>
            <w:shd w:val="clear" w:color="auto" w:fill="auto"/>
            <w:vAlign w:val="bottom"/>
            <w:hideMark/>
          </w:tcPr>
          <w:p w:rsidR="00897A8D" w:rsidRPr="00191D05" w:rsidRDefault="00897A8D" w:rsidP="00897A8D">
            <w:pPr>
              <w:spacing w:line="240" w:lineRule="auto"/>
              <w:jc w:val="center"/>
              <w:rPr>
                <w:rFonts w:asciiTheme="minorHAnsi" w:hAnsiTheme="minorHAnsi" w:cstheme="minorHAnsi"/>
                <w:b/>
                <w:sz w:val="20"/>
              </w:rPr>
            </w:pPr>
            <w:r w:rsidRPr="00191D05">
              <w:rPr>
                <w:rFonts w:asciiTheme="minorHAnsi" w:hAnsiTheme="minorHAnsi" w:cstheme="minorHAnsi"/>
                <w:b/>
                <w:sz w:val="20"/>
              </w:rPr>
              <w:t>Mean enroll-ment</w:t>
            </w:r>
          </w:p>
        </w:tc>
        <w:tc>
          <w:tcPr>
            <w:tcW w:w="810" w:type="dxa"/>
            <w:tcBorders>
              <w:top w:val="single" w:sz="4" w:space="0" w:color="auto"/>
              <w:left w:val="nil"/>
              <w:bottom w:val="nil"/>
              <w:right w:val="single" w:sz="4" w:space="0" w:color="auto"/>
            </w:tcBorders>
            <w:shd w:val="clear" w:color="auto" w:fill="auto"/>
            <w:vAlign w:val="bottom"/>
            <w:hideMark/>
          </w:tcPr>
          <w:p w:rsidR="00897A8D" w:rsidRPr="00191D05" w:rsidRDefault="00897A8D" w:rsidP="00897A8D">
            <w:pPr>
              <w:spacing w:line="240" w:lineRule="auto"/>
              <w:jc w:val="center"/>
              <w:rPr>
                <w:rFonts w:asciiTheme="minorHAnsi" w:hAnsiTheme="minorHAnsi" w:cstheme="minorHAnsi"/>
                <w:b/>
                <w:sz w:val="20"/>
              </w:rPr>
            </w:pPr>
            <w:r w:rsidRPr="00191D05">
              <w:rPr>
                <w:rFonts w:asciiTheme="minorHAnsi" w:hAnsiTheme="minorHAnsi" w:cstheme="minorHAnsi"/>
                <w:b/>
                <w:sz w:val="20"/>
              </w:rPr>
              <w:t>Enroll-ment ratio</w:t>
            </w:r>
          </w:p>
        </w:tc>
        <w:tc>
          <w:tcPr>
            <w:tcW w:w="900" w:type="dxa"/>
            <w:tcBorders>
              <w:top w:val="single" w:sz="4" w:space="0" w:color="auto"/>
              <w:left w:val="nil"/>
              <w:bottom w:val="nil"/>
              <w:right w:val="nil"/>
            </w:tcBorders>
            <w:shd w:val="clear" w:color="auto" w:fill="auto"/>
            <w:vAlign w:val="bottom"/>
            <w:hideMark/>
          </w:tcPr>
          <w:p w:rsidR="00897A8D" w:rsidRPr="00191D05" w:rsidRDefault="00897A8D" w:rsidP="00897A8D">
            <w:pPr>
              <w:spacing w:line="240" w:lineRule="auto"/>
              <w:jc w:val="center"/>
              <w:rPr>
                <w:rFonts w:asciiTheme="minorHAnsi" w:hAnsiTheme="minorHAnsi" w:cstheme="minorHAnsi"/>
                <w:b/>
                <w:sz w:val="20"/>
              </w:rPr>
            </w:pPr>
            <w:r w:rsidRPr="00191D05">
              <w:rPr>
                <w:rFonts w:asciiTheme="minorHAnsi" w:hAnsiTheme="minorHAnsi" w:cstheme="minorHAnsi"/>
                <w:b/>
                <w:sz w:val="20"/>
              </w:rPr>
              <w:t>3/4 root enroll-ment ratio</w:t>
            </w:r>
          </w:p>
        </w:tc>
      </w:tr>
      <w:tr w:rsidR="008F0B4A" w:rsidRPr="00191D05" w:rsidTr="00897A8D">
        <w:trPr>
          <w:trHeight w:val="255"/>
        </w:trPr>
        <w:tc>
          <w:tcPr>
            <w:tcW w:w="1545"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1080"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773"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3,403</w:t>
            </w:r>
          </w:p>
        </w:tc>
        <w:tc>
          <w:tcPr>
            <w:tcW w:w="917"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3.69%</w:t>
            </w:r>
          </w:p>
        </w:tc>
        <w:tc>
          <w:tcPr>
            <w:tcW w:w="1141"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821,404</w:t>
            </w:r>
          </w:p>
        </w:tc>
        <w:tc>
          <w:tcPr>
            <w:tcW w:w="917"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1.69%</w:t>
            </w:r>
          </w:p>
        </w:tc>
        <w:tc>
          <w:tcPr>
            <w:tcW w:w="810"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241</w:t>
            </w:r>
          </w:p>
        </w:tc>
        <w:tc>
          <w:tcPr>
            <w:tcW w:w="810"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0.96</w:t>
            </w:r>
          </w:p>
        </w:tc>
        <w:tc>
          <w:tcPr>
            <w:tcW w:w="900" w:type="dxa"/>
            <w:tcBorders>
              <w:top w:val="single" w:sz="4" w:space="0" w:color="auto"/>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0.972</w:t>
            </w:r>
          </w:p>
        </w:tc>
      </w:tr>
      <w:tr w:rsidR="008F0B4A" w:rsidRPr="00191D05" w:rsidTr="00897A8D">
        <w:trPr>
          <w:trHeight w:val="255"/>
        </w:trPr>
        <w:tc>
          <w:tcPr>
            <w:tcW w:w="1545"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108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773"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3,728</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4.05%</w:t>
            </w:r>
          </w:p>
        </w:tc>
        <w:tc>
          <w:tcPr>
            <w:tcW w:w="1141"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1,857,433</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3.81%</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498</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1.99</w:t>
            </w:r>
          </w:p>
        </w:tc>
        <w:tc>
          <w:tcPr>
            <w:tcW w:w="900" w:type="dxa"/>
            <w:tcBorders>
              <w:top w:val="nil"/>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1.674</w:t>
            </w:r>
          </w:p>
        </w:tc>
      </w:tr>
      <w:tr w:rsidR="008F0B4A" w:rsidRPr="00191D05" w:rsidTr="00897A8D">
        <w:trPr>
          <w:trHeight w:val="255"/>
        </w:trPr>
        <w:tc>
          <w:tcPr>
            <w:tcW w:w="1545"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108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773"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3,093</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3.36%</w:t>
            </w:r>
          </w:p>
        </w:tc>
        <w:tc>
          <w:tcPr>
            <w:tcW w:w="1141"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2,383,100</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4.89%</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770</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3.07</w:t>
            </w:r>
          </w:p>
        </w:tc>
        <w:tc>
          <w:tcPr>
            <w:tcW w:w="900" w:type="dxa"/>
            <w:tcBorders>
              <w:top w:val="nil"/>
              <w:left w:val="nil"/>
              <w:bottom w:val="dotted"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2.321</w:t>
            </w:r>
          </w:p>
        </w:tc>
      </w:tr>
      <w:tr w:rsidR="008F0B4A" w:rsidRPr="00191D05" w:rsidTr="00897A8D">
        <w:trPr>
          <w:trHeight w:val="255"/>
        </w:trPr>
        <w:tc>
          <w:tcPr>
            <w:tcW w:w="1545"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08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773"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1,601</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1.74%</w:t>
            </w:r>
          </w:p>
        </w:tc>
        <w:tc>
          <w:tcPr>
            <w:tcW w:w="1141"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463,477</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0.95%</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289</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1.15</w:t>
            </w:r>
          </w:p>
        </w:tc>
        <w:tc>
          <w:tcPr>
            <w:tcW w:w="900" w:type="dxa"/>
            <w:tcBorders>
              <w:top w:val="dotted" w:sz="4" w:space="0" w:color="auto"/>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1.114</w:t>
            </w:r>
          </w:p>
        </w:tc>
      </w:tr>
      <w:tr w:rsidR="008F0B4A" w:rsidRPr="00191D05" w:rsidTr="00897A8D">
        <w:trPr>
          <w:trHeight w:val="255"/>
        </w:trPr>
        <w:tc>
          <w:tcPr>
            <w:tcW w:w="1545"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08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773"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1,397</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1.52%</w:t>
            </w:r>
          </w:p>
        </w:tc>
        <w:tc>
          <w:tcPr>
            <w:tcW w:w="1141"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923,425</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1.90%</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661</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2.64</w:t>
            </w:r>
          </w:p>
        </w:tc>
        <w:tc>
          <w:tcPr>
            <w:tcW w:w="900" w:type="dxa"/>
            <w:tcBorders>
              <w:top w:val="nil"/>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2.069</w:t>
            </w:r>
          </w:p>
        </w:tc>
      </w:tr>
      <w:tr w:rsidR="008F0B4A" w:rsidRPr="00191D05" w:rsidTr="00897A8D">
        <w:trPr>
          <w:trHeight w:val="255"/>
        </w:trPr>
        <w:tc>
          <w:tcPr>
            <w:tcW w:w="1545"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08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773"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1,410</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1.53%</w:t>
            </w:r>
          </w:p>
        </w:tc>
        <w:tc>
          <w:tcPr>
            <w:tcW w:w="1141"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1,483,074</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3.04%</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1,052</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4.20</w:t>
            </w:r>
          </w:p>
        </w:tc>
        <w:tc>
          <w:tcPr>
            <w:tcW w:w="900" w:type="dxa"/>
            <w:tcBorders>
              <w:top w:val="nil"/>
              <w:left w:val="nil"/>
              <w:bottom w:val="dotted"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2.931</w:t>
            </w:r>
          </w:p>
        </w:tc>
      </w:tr>
      <w:tr w:rsidR="008F0B4A" w:rsidRPr="00191D05" w:rsidTr="00897A8D">
        <w:trPr>
          <w:trHeight w:val="255"/>
        </w:trPr>
        <w:tc>
          <w:tcPr>
            <w:tcW w:w="1545"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08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773"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4,519</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4.90%</w:t>
            </w:r>
          </w:p>
        </w:tc>
        <w:tc>
          <w:tcPr>
            <w:tcW w:w="1141"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1,053,762</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2.16%</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233</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0.93</w:t>
            </w:r>
          </w:p>
        </w:tc>
        <w:tc>
          <w:tcPr>
            <w:tcW w:w="900" w:type="dxa"/>
            <w:tcBorders>
              <w:top w:val="dotted" w:sz="4" w:space="0" w:color="auto"/>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0.947</w:t>
            </w:r>
          </w:p>
        </w:tc>
      </w:tr>
      <w:tr w:rsidR="008F0B4A" w:rsidRPr="00191D05" w:rsidTr="00897A8D">
        <w:trPr>
          <w:trHeight w:val="255"/>
        </w:trPr>
        <w:tc>
          <w:tcPr>
            <w:tcW w:w="1545"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08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773"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1,687</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1.83%</w:t>
            </w:r>
          </w:p>
        </w:tc>
        <w:tc>
          <w:tcPr>
            <w:tcW w:w="1141"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1,785,002</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3.66%</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1,058</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4.22</w:t>
            </w:r>
          </w:p>
        </w:tc>
        <w:tc>
          <w:tcPr>
            <w:tcW w:w="900" w:type="dxa"/>
            <w:tcBorders>
              <w:top w:val="nil"/>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2.944</w:t>
            </w:r>
          </w:p>
        </w:tc>
      </w:tr>
      <w:tr w:rsidR="008F0B4A" w:rsidRPr="00191D05" w:rsidTr="00897A8D">
        <w:trPr>
          <w:trHeight w:val="255"/>
        </w:trPr>
        <w:tc>
          <w:tcPr>
            <w:tcW w:w="1545"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08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773"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1,366</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1.48%</w:t>
            </w:r>
          </w:p>
        </w:tc>
        <w:tc>
          <w:tcPr>
            <w:tcW w:w="1141"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2,735,095</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5.61%</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2,002</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7.99</w:t>
            </w:r>
          </w:p>
        </w:tc>
        <w:tc>
          <w:tcPr>
            <w:tcW w:w="900" w:type="dxa"/>
            <w:tcBorders>
              <w:top w:val="nil"/>
              <w:left w:val="nil"/>
              <w:bottom w:val="dotted"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4.751</w:t>
            </w:r>
          </w:p>
        </w:tc>
      </w:tr>
      <w:tr w:rsidR="008F0B4A" w:rsidRPr="00191D05" w:rsidTr="00897A8D">
        <w:trPr>
          <w:trHeight w:val="255"/>
        </w:trPr>
        <w:tc>
          <w:tcPr>
            <w:tcW w:w="1545"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Comb</w:t>
            </w:r>
          </w:p>
        </w:tc>
        <w:tc>
          <w:tcPr>
            <w:tcW w:w="108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773"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2,534</w:t>
            </w:r>
          </w:p>
        </w:tc>
        <w:tc>
          <w:tcPr>
            <w:tcW w:w="917"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2.75%</w:t>
            </w:r>
          </w:p>
        </w:tc>
        <w:tc>
          <w:tcPr>
            <w:tcW w:w="1141"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763,858</w:t>
            </w:r>
          </w:p>
        </w:tc>
        <w:tc>
          <w:tcPr>
            <w:tcW w:w="917"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1.57%</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301</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1.20</w:t>
            </w:r>
          </w:p>
        </w:tc>
        <w:tc>
          <w:tcPr>
            <w:tcW w:w="900" w:type="dxa"/>
            <w:tcBorders>
              <w:top w:val="dotted" w:sz="4" w:space="0" w:color="auto"/>
              <w:left w:val="nil"/>
              <w:bottom w:val="single"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1.148</w:t>
            </w:r>
          </w:p>
        </w:tc>
      </w:tr>
      <w:tr w:rsidR="008F0B4A" w:rsidRPr="00191D05" w:rsidTr="00897A8D">
        <w:trPr>
          <w:trHeight w:val="255"/>
        </w:trPr>
        <w:tc>
          <w:tcPr>
            <w:tcW w:w="1545"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Total</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Total</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24,738</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26.85%</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14,269,630</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29.29%</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c>
          <w:tcPr>
            <w:tcW w:w="900" w:type="dxa"/>
            <w:tcBorders>
              <w:top w:val="single" w:sz="4" w:space="0" w:color="auto"/>
              <w:left w:val="nil"/>
              <w:bottom w:val="single"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r>
      <w:tr w:rsidR="008F0B4A" w:rsidRPr="00191D05" w:rsidTr="00897A8D">
        <w:trPr>
          <w:trHeight w:val="255"/>
        </w:trPr>
        <w:tc>
          <w:tcPr>
            <w:tcW w:w="1545"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108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773"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5,765</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6.26%</w:t>
            </w:r>
          </w:p>
        </w:tc>
        <w:tc>
          <w:tcPr>
            <w:tcW w:w="1141"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1,542,521</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3.17%</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268</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1.07</w:t>
            </w:r>
          </w:p>
        </w:tc>
        <w:tc>
          <w:tcPr>
            <w:tcW w:w="900" w:type="dxa"/>
            <w:tcBorders>
              <w:top w:val="nil"/>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1.050</w:t>
            </w:r>
          </w:p>
        </w:tc>
      </w:tr>
      <w:tr w:rsidR="008F0B4A" w:rsidRPr="00191D05" w:rsidTr="00897A8D">
        <w:trPr>
          <w:trHeight w:val="255"/>
        </w:trPr>
        <w:tc>
          <w:tcPr>
            <w:tcW w:w="1545"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108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773"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5,019</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5.45%</w:t>
            </w:r>
          </w:p>
        </w:tc>
        <w:tc>
          <w:tcPr>
            <w:tcW w:w="1141"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2,480,152</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5.09%</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494</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1.97</w:t>
            </w:r>
          </w:p>
        </w:tc>
        <w:tc>
          <w:tcPr>
            <w:tcW w:w="900" w:type="dxa"/>
            <w:tcBorders>
              <w:top w:val="nil"/>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1.663</w:t>
            </w:r>
          </w:p>
        </w:tc>
      </w:tr>
      <w:tr w:rsidR="008F0B4A" w:rsidRPr="00191D05" w:rsidTr="00897A8D">
        <w:trPr>
          <w:trHeight w:val="255"/>
        </w:trPr>
        <w:tc>
          <w:tcPr>
            <w:tcW w:w="1545"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108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773"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3,965</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4.30%</w:t>
            </w:r>
          </w:p>
        </w:tc>
        <w:tc>
          <w:tcPr>
            <w:tcW w:w="1141"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3,071,367</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6.30%</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775</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3.09</w:t>
            </w:r>
          </w:p>
        </w:tc>
        <w:tc>
          <w:tcPr>
            <w:tcW w:w="900" w:type="dxa"/>
            <w:tcBorders>
              <w:top w:val="nil"/>
              <w:left w:val="nil"/>
              <w:bottom w:val="dotted"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2.330</w:t>
            </w:r>
          </w:p>
        </w:tc>
      </w:tr>
      <w:tr w:rsidR="008F0B4A" w:rsidRPr="00191D05" w:rsidTr="00897A8D">
        <w:trPr>
          <w:trHeight w:val="255"/>
        </w:trPr>
        <w:tc>
          <w:tcPr>
            <w:tcW w:w="1545"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08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773"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1,776</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1.93%</w:t>
            </w:r>
          </w:p>
        </w:tc>
        <w:tc>
          <w:tcPr>
            <w:tcW w:w="1141"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528,941</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1.09%</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298</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1.19</w:t>
            </w:r>
          </w:p>
        </w:tc>
        <w:tc>
          <w:tcPr>
            <w:tcW w:w="900" w:type="dxa"/>
            <w:tcBorders>
              <w:top w:val="dotted" w:sz="4" w:space="0" w:color="auto"/>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1.138</w:t>
            </w:r>
          </w:p>
        </w:tc>
      </w:tr>
      <w:tr w:rsidR="008F0B4A" w:rsidRPr="00191D05" w:rsidTr="00897A8D">
        <w:trPr>
          <w:trHeight w:val="255"/>
        </w:trPr>
        <w:tc>
          <w:tcPr>
            <w:tcW w:w="1545"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08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773"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862</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0.94%</w:t>
            </w:r>
          </w:p>
        </w:tc>
        <w:tc>
          <w:tcPr>
            <w:tcW w:w="1141"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563,944</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1.16%</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654</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2.61</w:t>
            </w:r>
          </w:p>
        </w:tc>
        <w:tc>
          <w:tcPr>
            <w:tcW w:w="900" w:type="dxa"/>
            <w:tcBorders>
              <w:top w:val="nil"/>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2.053</w:t>
            </w:r>
          </w:p>
        </w:tc>
      </w:tr>
      <w:tr w:rsidR="008F0B4A" w:rsidRPr="00191D05" w:rsidTr="00897A8D">
        <w:trPr>
          <w:trHeight w:val="255"/>
        </w:trPr>
        <w:tc>
          <w:tcPr>
            <w:tcW w:w="1545"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08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773"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723</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0.78%</w:t>
            </w:r>
          </w:p>
        </w:tc>
        <w:tc>
          <w:tcPr>
            <w:tcW w:w="1141"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762,118</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1.56%</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1,054</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4.20</w:t>
            </w:r>
          </w:p>
        </w:tc>
        <w:tc>
          <w:tcPr>
            <w:tcW w:w="900" w:type="dxa"/>
            <w:tcBorders>
              <w:top w:val="nil"/>
              <w:left w:val="nil"/>
              <w:bottom w:val="dotted"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2.936</w:t>
            </w:r>
          </w:p>
        </w:tc>
      </w:tr>
      <w:tr w:rsidR="008F0B4A" w:rsidRPr="00191D05" w:rsidTr="00897A8D">
        <w:trPr>
          <w:trHeight w:val="255"/>
        </w:trPr>
        <w:tc>
          <w:tcPr>
            <w:tcW w:w="1545"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08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773"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1,778</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1.93%</w:t>
            </w:r>
          </w:p>
        </w:tc>
        <w:tc>
          <w:tcPr>
            <w:tcW w:w="1141"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482,116</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0.99%</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271</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1.08</w:t>
            </w:r>
          </w:p>
        </w:tc>
        <w:tc>
          <w:tcPr>
            <w:tcW w:w="900" w:type="dxa"/>
            <w:tcBorders>
              <w:top w:val="dotted" w:sz="4" w:space="0" w:color="auto"/>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1.061</w:t>
            </w:r>
          </w:p>
        </w:tc>
      </w:tr>
      <w:tr w:rsidR="008F0B4A" w:rsidRPr="00191D05" w:rsidTr="00897A8D">
        <w:trPr>
          <w:trHeight w:val="255"/>
        </w:trPr>
        <w:tc>
          <w:tcPr>
            <w:tcW w:w="1545"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08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773"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432</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0.47%</w:t>
            </w:r>
          </w:p>
        </w:tc>
        <w:tc>
          <w:tcPr>
            <w:tcW w:w="1141"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429,155</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0.88%</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993</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3.96</w:t>
            </w:r>
          </w:p>
        </w:tc>
        <w:tc>
          <w:tcPr>
            <w:tcW w:w="900" w:type="dxa"/>
            <w:tcBorders>
              <w:top w:val="nil"/>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2.808</w:t>
            </w:r>
          </w:p>
        </w:tc>
      </w:tr>
      <w:tr w:rsidR="008F0B4A" w:rsidRPr="00191D05" w:rsidTr="00897A8D">
        <w:trPr>
          <w:trHeight w:val="255"/>
        </w:trPr>
        <w:tc>
          <w:tcPr>
            <w:tcW w:w="1545"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08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773"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304</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0.33%</w:t>
            </w:r>
          </w:p>
        </w:tc>
        <w:tc>
          <w:tcPr>
            <w:tcW w:w="1141"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664,839</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1.36%</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2,187</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8.72</w:t>
            </w:r>
          </w:p>
        </w:tc>
        <w:tc>
          <w:tcPr>
            <w:tcW w:w="900" w:type="dxa"/>
            <w:tcBorders>
              <w:top w:val="nil"/>
              <w:left w:val="nil"/>
              <w:bottom w:val="dotted"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5.076</w:t>
            </w:r>
          </w:p>
        </w:tc>
      </w:tr>
      <w:tr w:rsidR="008F0B4A" w:rsidRPr="00191D05" w:rsidTr="00897A8D">
        <w:trPr>
          <w:trHeight w:val="255"/>
        </w:trPr>
        <w:tc>
          <w:tcPr>
            <w:tcW w:w="1545"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Comb</w:t>
            </w:r>
          </w:p>
        </w:tc>
        <w:tc>
          <w:tcPr>
            <w:tcW w:w="108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773"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1,845</w:t>
            </w:r>
          </w:p>
        </w:tc>
        <w:tc>
          <w:tcPr>
            <w:tcW w:w="917"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2.00%</w:t>
            </w:r>
          </w:p>
        </w:tc>
        <w:tc>
          <w:tcPr>
            <w:tcW w:w="1141"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642,171</w:t>
            </w:r>
          </w:p>
        </w:tc>
        <w:tc>
          <w:tcPr>
            <w:tcW w:w="917"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1.32%</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348</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1.39</w:t>
            </w:r>
          </w:p>
        </w:tc>
        <w:tc>
          <w:tcPr>
            <w:tcW w:w="900" w:type="dxa"/>
            <w:tcBorders>
              <w:top w:val="dotted" w:sz="4" w:space="0" w:color="auto"/>
              <w:left w:val="nil"/>
              <w:bottom w:val="single"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1.279</w:t>
            </w:r>
          </w:p>
        </w:tc>
      </w:tr>
      <w:tr w:rsidR="008F0B4A" w:rsidRPr="00191D05" w:rsidTr="00897A8D">
        <w:trPr>
          <w:trHeight w:val="255"/>
        </w:trPr>
        <w:tc>
          <w:tcPr>
            <w:tcW w:w="1545"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Total</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Total</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22,469</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24.38%</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11,167,324</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22.92%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c>
          <w:tcPr>
            <w:tcW w:w="900" w:type="dxa"/>
            <w:tcBorders>
              <w:top w:val="single" w:sz="4" w:space="0" w:color="auto"/>
              <w:left w:val="nil"/>
              <w:bottom w:val="single"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r>
      <w:tr w:rsidR="008F0B4A" w:rsidRPr="00191D05" w:rsidTr="00897A8D">
        <w:trPr>
          <w:trHeight w:val="255"/>
        </w:trPr>
        <w:tc>
          <w:tcPr>
            <w:tcW w:w="1545"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1080"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773"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11,239</w:t>
            </w:r>
          </w:p>
        </w:tc>
        <w:tc>
          <w:tcPr>
            <w:tcW w:w="917"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12.20%</w:t>
            </w:r>
          </w:p>
        </w:tc>
        <w:tc>
          <w:tcPr>
            <w:tcW w:w="1141"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2,817,911</w:t>
            </w:r>
          </w:p>
        </w:tc>
        <w:tc>
          <w:tcPr>
            <w:tcW w:w="917"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5.78%</w:t>
            </w:r>
          </w:p>
        </w:tc>
        <w:tc>
          <w:tcPr>
            <w:tcW w:w="810"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251</w:t>
            </w:r>
          </w:p>
        </w:tc>
        <w:tc>
          <w:tcPr>
            <w:tcW w:w="810" w:type="dxa"/>
            <w:tcBorders>
              <w:top w:val="single"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single" w:sz="4" w:space="0" w:color="auto"/>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1.000</w:t>
            </w:r>
          </w:p>
        </w:tc>
      </w:tr>
      <w:tr w:rsidR="008F0B4A" w:rsidRPr="00191D05" w:rsidTr="00897A8D">
        <w:trPr>
          <w:trHeight w:val="255"/>
        </w:trPr>
        <w:tc>
          <w:tcPr>
            <w:tcW w:w="1545"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108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773"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8,307</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9.01%</w:t>
            </w:r>
          </w:p>
        </w:tc>
        <w:tc>
          <w:tcPr>
            <w:tcW w:w="1141"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4,089,471</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8.39%</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492</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1.96</w:t>
            </w:r>
          </w:p>
        </w:tc>
        <w:tc>
          <w:tcPr>
            <w:tcW w:w="900" w:type="dxa"/>
            <w:tcBorders>
              <w:top w:val="nil"/>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1.659</w:t>
            </w:r>
          </w:p>
        </w:tc>
      </w:tr>
      <w:tr w:rsidR="008F0B4A" w:rsidRPr="00191D05" w:rsidTr="00897A8D">
        <w:trPr>
          <w:trHeight w:val="255"/>
        </w:trPr>
        <w:tc>
          <w:tcPr>
            <w:tcW w:w="1545"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108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773"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5,090</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5.52%</w:t>
            </w:r>
          </w:p>
        </w:tc>
        <w:tc>
          <w:tcPr>
            <w:tcW w:w="1141"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3,853,273</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7.91%</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757</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3.02</w:t>
            </w:r>
          </w:p>
        </w:tc>
        <w:tc>
          <w:tcPr>
            <w:tcW w:w="900" w:type="dxa"/>
            <w:tcBorders>
              <w:top w:val="nil"/>
              <w:left w:val="nil"/>
              <w:bottom w:val="dotted"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2.291</w:t>
            </w:r>
          </w:p>
        </w:tc>
      </w:tr>
      <w:tr w:rsidR="008F0B4A" w:rsidRPr="00191D05" w:rsidTr="00897A8D">
        <w:trPr>
          <w:trHeight w:val="255"/>
        </w:trPr>
        <w:tc>
          <w:tcPr>
            <w:tcW w:w="1545"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08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773"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4,276</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4.64%</w:t>
            </w:r>
          </w:p>
        </w:tc>
        <w:tc>
          <w:tcPr>
            <w:tcW w:w="1141"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1,221,025</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2.51%</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286</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1.14</w:t>
            </w:r>
          </w:p>
        </w:tc>
        <w:tc>
          <w:tcPr>
            <w:tcW w:w="900" w:type="dxa"/>
            <w:tcBorders>
              <w:top w:val="dotted" w:sz="4" w:space="0" w:color="auto"/>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1.102</w:t>
            </w:r>
          </w:p>
        </w:tc>
      </w:tr>
      <w:tr w:rsidR="008F0B4A" w:rsidRPr="00191D05" w:rsidTr="00897A8D">
        <w:trPr>
          <w:trHeight w:val="255"/>
        </w:trPr>
        <w:tc>
          <w:tcPr>
            <w:tcW w:w="1545"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08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773"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2,202</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2.39%</w:t>
            </w:r>
          </w:p>
        </w:tc>
        <w:tc>
          <w:tcPr>
            <w:tcW w:w="1141"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1,445,795</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2.97%</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657</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2.62</w:t>
            </w:r>
          </w:p>
        </w:tc>
        <w:tc>
          <w:tcPr>
            <w:tcW w:w="900" w:type="dxa"/>
            <w:tcBorders>
              <w:top w:val="nil"/>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2.059</w:t>
            </w:r>
          </w:p>
        </w:tc>
      </w:tr>
      <w:tr w:rsidR="008F0B4A" w:rsidRPr="00191D05" w:rsidTr="00897A8D">
        <w:trPr>
          <w:trHeight w:val="255"/>
        </w:trPr>
        <w:tc>
          <w:tcPr>
            <w:tcW w:w="1545"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108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773"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1,758</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1.91%</w:t>
            </w:r>
          </w:p>
        </w:tc>
        <w:tc>
          <w:tcPr>
            <w:tcW w:w="1141"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1,811,218</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3.72%</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1,030</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4.11</w:t>
            </w:r>
          </w:p>
        </w:tc>
        <w:tc>
          <w:tcPr>
            <w:tcW w:w="900" w:type="dxa"/>
            <w:tcBorders>
              <w:top w:val="nil"/>
              <w:left w:val="nil"/>
              <w:bottom w:val="dotted"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2.886</w:t>
            </w:r>
          </w:p>
        </w:tc>
      </w:tr>
      <w:tr w:rsidR="008F0B4A" w:rsidRPr="00191D05" w:rsidTr="00897A8D">
        <w:trPr>
          <w:trHeight w:val="255"/>
        </w:trPr>
        <w:tc>
          <w:tcPr>
            <w:tcW w:w="1545"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08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C-Small</w:t>
            </w:r>
          </w:p>
        </w:tc>
        <w:tc>
          <w:tcPr>
            <w:tcW w:w="773"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5,222</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5.67%</w:t>
            </w:r>
          </w:p>
        </w:tc>
        <w:tc>
          <w:tcPr>
            <w:tcW w:w="1141"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1,428,260</w:t>
            </w:r>
          </w:p>
        </w:tc>
        <w:tc>
          <w:tcPr>
            <w:tcW w:w="917"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2.93%</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274</w:t>
            </w:r>
          </w:p>
        </w:tc>
        <w:tc>
          <w:tcPr>
            <w:tcW w:w="810" w:type="dxa"/>
            <w:tcBorders>
              <w:top w:val="dotted" w:sz="4" w:space="0" w:color="auto"/>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1.09</w:t>
            </w:r>
          </w:p>
        </w:tc>
        <w:tc>
          <w:tcPr>
            <w:tcW w:w="900" w:type="dxa"/>
            <w:tcBorders>
              <w:top w:val="dotted" w:sz="4" w:space="0" w:color="auto"/>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1.067</w:t>
            </w:r>
          </w:p>
        </w:tc>
      </w:tr>
      <w:tr w:rsidR="008F0B4A" w:rsidRPr="00191D05" w:rsidTr="00897A8D">
        <w:trPr>
          <w:trHeight w:val="255"/>
        </w:trPr>
        <w:tc>
          <w:tcPr>
            <w:tcW w:w="1545"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08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B-Medium</w:t>
            </w:r>
          </w:p>
        </w:tc>
        <w:tc>
          <w:tcPr>
            <w:tcW w:w="773"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1,700</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1.84%</w:t>
            </w:r>
          </w:p>
        </w:tc>
        <w:tc>
          <w:tcPr>
            <w:tcW w:w="1141"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1,786,736</w:t>
            </w:r>
          </w:p>
        </w:tc>
        <w:tc>
          <w:tcPr>
            <w:tcW w:w="917"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3.67%</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1,051</w:t>
            </w:r>
          </w:p>
        </w:tc>
        <w:tc>
          <w:tcPr>
            <w:tcW w:w="810" w:type="dxa"/>
            <w:tcBorders>
              <w:top w:val="nil"/>
              <w:left w:val="nil"/>
              <w:bottom w:val="nil"/>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4.19</w:t>
            </w:r>
          </w:p>
        </w:tc>
        <w:tc>
          <w:tcPr>
            <w:tcW w:w="900" w:type="dxa"/>
            <w:tcBorders>
              <w:top w:val="nil"/>
              <w:left w:val="nil"/>
              <w:bottom w:val="nil"/>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2.930</w:t>
            </w:r>
          </w:p>
        </w:tc>
      </w:tr>
      <w:tr w:rsidR="008F0B4A" w:rsidRPr="00191D05" w:rsidTr="00897A8D">
        <w:trPr>
          <w:trHeight w:val="255"/>
        </w:trPr>
        <w:tc>
          <w:tcPr>
            <w:tcW w:w="1545"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108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A-Large</w:t>
            </w:r>
          </w:p>
        </w:tc>
        <w:tc>
          <w:tcPr>
            <w:tcW w:w="773"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1,506</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1.63%</w:t>
            </w:r>
          </w:p>
        </w:tc>
        <w:tc>
          <w:tcPr>
            <w:tcW w:w="1141"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3,182,110</w:t>
            </w:r>
          </w:p>
        </w:tc>
        <w:tc>
          <w:tcPr>
            <w:tcW w:w="917"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6.53%</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2,113</w:t>
            </w:r>
          </w:p>
        </w:tc>
        <w:tc>
          <w:tcPr>
            <w:tcW w:w="810" w:type="dxa"/>
            <w:tcBorders>
              <w:top w:val="nil"/>
              <w:left w:val="nil"/>
              <w:bottom w:val="dotted"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8.43</w:t>
            </w:r>
          </w:p>
        </w:tc>
        <w:tc>
          <w:tcPr>
            <w:tcW w:w="900" w:type="dxa"/>
            <w:tcBorders>
              <w:top w:val="nil"/>
              <w:left w:val="nil"/>
              <w:bottom w:val="dotted"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4.946</w:t>
            </w:r>
          </w:p>
        </w:tc>
      </w:tr>
      <w:tr w:rsidR="008F0B4A" w:rsidRPr="00191D05" w:rsidTr="00897A8D">
        <w:trPr>
          <w:trHeight w:val="255"/>
        </w:trPr>
        <w:tc>
          <w:tcPr>
            <w:tcW w:w="1545"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Comb</w:t>
            </w:r>
          </w:p>
        </w:tc>
        <w:tc>
          <w:tcPr>
            <w:tcW w:w="108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773"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3,642</w:t>
            </w:r>
          </w:p>
        </w:tc>
        <w:tc>
          <w:tcPr>
            <w:tcW w:w="917"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3.95%</w:t>
            </w:r>
          </w:p>
        </w:tc>
        <w:tc>
          <w:tcPr>
            <w:tcW w:w="1141"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1,642,412</w:t>
            </w:r>
          </w:p>
        </w:tc>
        <w:tc>
          <w:tcPr>
            <w:tcW w:w="917"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3.37%</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451</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1.80</w:t>
            </w:r>
          </w:p>
        </w:tc>
        <w:tc>
          <w:tcPr>
            <w:tcW w:w="900" w:type="dxa"/>
            <w:tcBorders>
              <w:top w:val="dotted" w:sz="4" w:space="0" w:color="auto"/>
              <w:left w:val="nil"/>
              <w:bottom w:val="single"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1.553</w:t>
            </w:r>
          </w:p>
        </w:tc>
      </w:tr>
      <w:tr w:rsidR="008F0B4A" w:rsidRPr="00191D05" w:rsidTr="00897A8D">
        <w:trPr>
          <w:trHeight w:val="255"/>
        </w:trPr>
        <w:tc>
          <w:tcPr>
            <w:tcW w:w="1545"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Total</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Total</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44,942</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48.77%</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23,278,211</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47.78%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c>
          <w:tcPr>
            <w:tcW w:w="900" w:type="dxa"/>
            <w:tcBorders>
              <w:top w:val="single" w:sz="4" w:space="0" w:color="auto"/>
              <w:left w:val="nil"/>
              <w:bottom w:val="single"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r>
      <w:tr w:rsidR="008F0B4A" w:rsidRPr="00191D05" w:rsidTr="00897A8D">
        <w:trPr>
          <w:trHeight w:val="255"/>
        </w:trPr>
        <w:tc>
          <w:tcPr>
            <w:tcW w:w="1545" w:type="dxa"/>
            <w:tcBorders>
              <w:top w:val="nil"/>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Total</w:t>
            </w:r>
          </w:p>
        </w:tc>
        <w:tc>
          <w:tcPr>
            <w:tcW w:w="1080" w:type="dxa"/>
            <w:tcBorders>
              <w:top w:val="nil"/>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rPr>
                <w:rFonts w:asciiTheme="minorHAnsi" w:hAnsiTheme="minorHAnsi" w:cstheme="minorHAnsi"/>
                <w:sz w:val="20"/>
              </w:rPr>
            </w:pPr>
            <w:r w:rsidRPr="00191D05">
              <w:rPr>
                <w:rFonts w:asciiTheme="minorHAnsi" w:hAnsiTheme="minorHAnsi" w:cstheme="minorHAnsi"/>
                <w:sz w:val="20"/>
              </w:rPr>
              <w:t>  Total</w:t>
            </w:r>
          </w:p>
        </w:tc>
        <w:tc>
          <w:tcPr>
            <w:tcW w:w="773" w:type="dxa"/>
            <w:tcBorders>
              <w:top w:val="nil"/>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92,149</w:t>
            </w:r>
          </w:p>
        </w:tc>
        <w:tc>
          <w:tcPr>
            <w:tcW w:w="917" w:type="dxa"/>
            <w:tcBorders>
              <w:top w:val="nil"/>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100.00%</w:t>
            </w:r>
          </w:p>
        </w:tc>
        <w:tc>
          <w:tcPr>
            <w:tcW w:w="1141" w:type="dxa"/>
            <w:tcBorders>
              <w:top w:val="nil"/>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48,715,165</w:t>
            </w:r>
          </w:p>
        </w:tc>
        <w:tc>
          <w:tcPr>
            <w:tcW w:w="917" w:type="dxa"/>
            <w:tcBorders>
              <w:top w:val="nil"/>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100.00%</w:t>
            </w:r>
          </w:p>
        </w:tc>
        <w:tc>
          <w:tcPr>
            <w:tcW w:w="810" w:type="dxa"/>
            <w:tcBorders>
              <w:top w:val="nil"/>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c>
          <w:tcPr>
            <w:tcW w:w="900" w:type="dxa"/>
            <w:tcBorders>
              <w:top w:val="nil"/>
              <w:left w:val="nil"/>
              <w:bottom w:val="single" w:sz="4" w:space="0" w:color="auto"/>
              <w:right w:val="nil"/>
            </w:tcBorders>
            <w:shd w:val="clear" w:color="auto" w:fill="auto"/>
            <w:noWrap/>
            <w:vAlign w:val="bottom"/>
            <w:hideMark/>
          </w:tcPr>
          <w:p w:rsidR="008F0B4A" w:rsidRPr="00191D05" w:rsidRDefault="008F0B4A" w:rsidP="00897A8D">
            <w:pPr>
              <w:spacing w:line="240" w:lineRule="auto"/>
              <w:jc w:val="center"/>
              <w:rPr>
                <w:rFonts w:asciiTheme="minorHAnsi" w:hAnsiTheme="minorHAnsi" w:cstheme="minorHAnsi"/>
                <w:sz w:val="20"/>
              </w:rPr>
            </w:pPr>
            <w:r>
              <w:rPr>
                <w:rFonts w:ascii="Calibri" w:hAnsi="Calibri"/>
                <w:sz w:val="18"/>
                <w:szCs w:val="18"/>
              </w:rPr>
              <w:t> </w:t>
            </w:r>
          </w:p>
        </w:tc>
      </w:tr>
    </w:tbl>
    <w:p w:rsidR="00897A8D" w:rsidRPr="00191D05" w:rsidRDefault="00897A8D" w:rsidP="00897A8D"/>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The enrollment ratio is the ratio of the mean enrollment for the subgroup as compared to the subgroup Title I low</w:t>
      </w:r>
      <w:r w:rsidR="008A26A8">
        <w:rPr>
          <w:rFonts w:asciiTheme="minorHAnsi" w:hAnsiTheme="minorHAnsi" w:cstheme="minorHAnsi"/>
          <w:sz w:val="22"/>
          <w:szCs w:val="22"/>
        </w:rPr>
        <w:t>-</w:t>
      </w:r>
      <w:r w:rsidRPr="00191D05">
        <w:rPr>
          <w:rFonts w:asciiTheme="minorHAnsi" w:hAnsiTheme="minorHAnsi" w:cstheme="minorHAnsi"/>
          <w:sz w:val="22"/>
          <w:szCs w:val="22"/>
        </w:rPr>
        <w:t xml:space="preserve">poverty, small elementary schools. The ¾ root of this ratio is the basis for the sampling rate for the subgroups. This power is selected as it equalizes the precision for enrollment-based and count-based estimates (see the discussion below). The second part of this sampling rate is a multiplier for the three major subgroups. This multiplier is given in Table B-6 below. </w:t>
      </w:r>
    </w:p>
    <w:p w:rsidR="00CF5138" w:rsidRPr="00191D05" w:rsidRDefault="00CF5138">
      <w:pPr>
        <w:spacing w:after="200" w:line="276" w:lineRule="auto"/>
        <w:rPr>
          <w:rFonts w:asciiTheme="minorHAnsi" w:hAnsiTheme="minorHAnsi" w:cstheme="minorHAnsi"/>
          <w:sz w:val="22"/>
          <w:szCs w:val="22"/>
        </w:rPr>
      </w:pPr>
      <w:r w:rsidRPr="00191D05">
        <w:rPr>
          <w:rFonts w:asciiTheme="minorHAnsi" w:hAnsiTheme="minorHAnsi" w:cstheme="minorHAnsi"/>
          <w:sz w:val="22"/>
          <w:szCs w:val="22"/>
        </w:rPr>
        <w:br w:type="page"/>
      </w:r>
    </w:p>
    <w:p w:rsidR="00C95D1F" w:rsidRPr="00191D05" w:rsidRDefault="006609C2" w:rsidP="00576900">
      <w:pPr>
        <w:pStyle w:val="Caption"/>
        <w:rPr>
          <w:rFonts w:cstheme="minorHAnsi"/>
          <w:szCs w:val="22"/>
        </w:rPr>
      </w:pPr>
      <w:bookmarkStart w:id="24" w:name="_Toc328376814"/>
      <w:r>
        <w:rPr>
          <w:rFonts w:cstheme="minorHAnsi"/>
        </w:rPr>
        <w:lastRenderedPageBreak/>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533712">
        <w:rPr>
          <w:rFonts w:cstheme="minorHAnsi"/>
          <w:noProof/>
        </w:rPr>
        <w:t>6</w:t>
      </w:r>
      <w:r w:rsidR="00F24A46" w:rsidRPr="00191D05">
        <w:rPr>
          <w:rFonts w:cstheme="minorHAnsi"/>
        </w:rPr>
        <w:fldChar w:fldCharType="end"/>
      </w:r>
      <w:r w:rsidR="00576900" w:rsidRPr="00191D05">
        <w:rPr>
          <w:rFonts w:cstheme="minorHAnsi"/>
        </w:rPr>
        <w:t>. Expected school sample sizes for the subgroups in the school sample design</w:t>
      </w:r>
      <w:bookmarkEnd w:id="24"/>
    </w:p>
    <w:tbl>
      <w:tblPr>
        <w:tblW w:w="9195" w:type="dxa"/>
        <w:tblInd w:w="93" w:type="dxa"/>
        <w:tblLayout w:type="fixed"/>
        <w:tblLook w:val="04A0" w:firstRow="1" w:lastRow="0" w:firstColumn="1" w:lastColumn="0" w:noHBand="0" w:noVBand="1"/>
      </w:tblPr>
      <w:tblGrid>
        <w:gridCol w:w="1455"/>
        <w:gridCol w:w="810"/>
        <w:gridCol w:w="720"/>
        <w:gridCol w:w="894"/>
        <w:gridCol w:w="894"/>
        <w:gridCol w:w="912"/>
        <w:gridCol w:w="810"/>
        <w:gridCol w:w="900"/>
        <w:gridCol w:w="900"/>
        <w:gridCol w:w="900"/>
      </w:tblGrid>
      <w:tr w:rsidR="00C95D1F" w:rsidRPr="00191D05" w:rsidTr="00CF5138">
        <w:trPr>
          <w:trHeight w:val="1020"/>
        </w:trPr>
        <w:tc>
          <w:tcPr>
            <w:tcW w:w="1455" w:type="dxa"/>
            <w:tcBorders>
              <w:top w:val="single" w:sz="4" w:space="0" w:color="auto"/>
              <w:left w:val="nil"/>
              <w:bottom w:val="nil"/>
              <w:right w:val="single" w:sz="4" w:space="0" w:color="auto"/>
            </w:tcBorders>
            <w:shd w:val="clear" w:color="auto" w:fill="auto"/>
            <w:vAlign w:val="bottom"/>
            <w:hideMark/>
          </w:tcPr>
          <w:p w:rsidR="00C95D1F" w:rsidRPr="00191D05" w:rsidRDefault="00C95D1F"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Major school group</w:t>
            </w:r>
          </w:p>
        </w:tc>
        <w:tc>
          <w:tcPr>
            <w:tcW w:w="810" w:type="dxa"/>
            <w:tcBorders>
              <w:top w:val="single" w:sz="4" w:space="0" w:color="auto"/>
              <w:left w:val="nil"/>
              <w:bottom w:val="nil"/>
              <w:right w:val="single" w:sz="4" w:space="0" w:color="auto"/>
            </w:tcBorders>
            <w:shd w:val="clear" w:color="auto" w:fill="auto"/>
            <w:vAlign w:val="bottom"/>
            <w:hideMark/>
          </w:tcPr>
          <w:p w:rsidR="00C95D1F" w:rsidRPr="00191D05" w:rsidRDefault="00C95D1F"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Span</w:t>
            </w:r>
          </w:p>
        </w:tc>
        <w:tc>
          <w:tcPr>
            <w:tcW w:w="720" w:type="dxa"/>
            <w:tcBorders>
              <w:top w:val="single" w:sz="4" w:space="0" w:color="auto"/>
              <w:left w:val="nil"/>
              <w:bottom w:val="nil"/>
              <w:right w:val="single" w:sz="4" w:space="0" w:color="auto"/>
            </w:tcBorders>
            <w:shd w:val="clear" w:color="auto" w:fill="auto"/>
            <w:vAlign w:val="bottom"/>
            <w:hideMark/>
          </w:tcPr>
          <w:p w:rsidR="00C95D1F" w:rsidRPr="00191D05" w:rsidRDefault="00C95D1F"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School size group</w:t>
            </w:r>
          </w:p>
        </w:tc>
        <w:tc>
          <w:tcPr>
            <w:tcW w:w="894" w:type="dxa"/>
            <w:tcBorders>
              <w:top w:val="single" w:sz="4" w:space="0" w:color="auto"/>
              <w:left w:val="nil"/>
              <w:bottom w:val="nil"/>
              <w:right w:val="single" w:sz="4" w:space="0" w:color="auto"/>
            </w:tcBorders>
            <w:shd w:val="clear" w:color="auto" w:fill="auto"/>
            <w:vAlign w:val="bottom"/>
            <w:hideMark/>
          </w:tcPr>
          <w:p w:rsidR="00C95D1F" w:rsidRPr="00191D05" w:rsidRDefault="00315B8B"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Percent</w:t>
            </w:r>
            <w:r w:rsidR="00C95D1F" w:rsidRPr="00191D05">
              <w:rPr>
                <w:rFonts w:asciiTheme="minorHAnsi" w:hAnsiTheme="minorHAnsi" w:cstheme="minorHAnsi"/>
                <w:b/>
                <w:sz w:val="18"/>
                <w:szCs w:val="18"/>
              </w:rPr>
              <w:t xml:space="preserve"> of</w:t>
            </w:r>
            <w:r w:rsidRPr="00191D05">
              <w:rPr>
                <w:rFonts w:asciiTheme="minorHAnsi" w:hAnsiTheme="minorHAnsi" w:cstheme="minorHAnsi"/>
                <w:b/>
                <w:sz w:val="18"/>
                <w:szCs w:val="18"/>
              </w:rPr>
              <w:t xml:space="preserve"> enroll-ment</w:t>
            </w:r>
          </w:p>
        </w:tc>
        <w:tc>
          <w:tcPr>
            <w:tcW w:w="894" w:type="dxa"/>
            <w:tcBorders>
              <w:top w:val="single" w:sz="4" w:space="0" w:color="auto"/>
              <w:left w:val="nil"/>
              <w:bottom w:val="nil"/>
              <w:right w:val="single" w:sz="4" w:space="0" w:color="auto"/>
            </w:tcBorders>
            <w:shd w:val="clear" w:color="auto" w:fill="auto"/>
            <w:vAlign w:val="bottom"/>
            <w:hideMark/>
          </w:tcPr>
          <w:p w:rsidR="00C95D1F" w:rsidRPr="00191D05" w:rsidRDefault="00315B8B"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Percent</w:t>
            </w:r>
            <w:r w:rsidR="00C95D1F" w:rsidRPr="00191D05">
              <w:rPr>
                <w:rFonts w:asciiTheme="minorHAnsi" w:hAnsiTheme="minorHAnsi" w:cstheme="minorHAnsi"/>
                <w:b/>
                <w:sz w:val="18"/>
                <w:szCs w:val="18"/>
              </w:rPr>
              <w:t xml:space="preserve"> of frame</w:t>
            </w:r>
          </w:p>
        </w:tc>
        <w:tc>
          <w:tcPr>
            <w:tcW w:w="912" w:type="dxa"/>
            <w:tcBorders>
              <w:top w:val="single" w:sz="4" w:space="0" w:color="auto"/>
              <w:left w:val="nil"/>
              <w:bottom w:val="nil"/>
              <w:right w:val="single" w:sz="4" w:space="0" w:color="auto"/>
            </w:tcBorders>
            <w:shd w:val="clear" w:color="auto" w:fill="auto"/>
            <w:vAlign w:val="bottom"/>
            <w:hideMark/>
          </w:tcPr>
          <w:p w:rsidR="00C95D1F" w:rsidRPr="00191D05" w:rsidRDefault="00C95D1F"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Rel</w:t>
            </w:r>
            <w:r w:rsidR="00315B8B" w:rsidRPr="00191D05">
              <w:rPr>
                <w:rFonts w:asciiTheme="minorHAnsi" w:hAnsiTheme="minorHAnsi" w:cstheme="minorHAnsi"/>
                <w:b/>
                <w:sz w:val="18"/>
                <w:szCs w:val="18"/>
              </w:rPr>
              <w:t>ative</w:t>
            </w:r>
            <w:r w:rsidRPr="00191D05">
              <w:rPr>
                <w:rFonts w:asciiTheme="minorHAnsi" w:hAnsiTheme="minorHAnsi" w:cstheme="minorHAnsi"/>
                <w:b/>
                <w:sz w:val="18"/>
                <w:szCs w:val="18"/>
              </w:rPr>
              <w:t xml:space="preserve"> samp</w:t>
            </w:r>
            <w:r w:rsidR="00315B8B" w:rsidRPr="00191D05">
              <w:rPr>
                <w:rFonts w:asciiTheme="minorHAnsi" w:hAnsiTheme="minorHAnsi" w:cstheme="minorHAnsi"/>
                <w:b/>
                <w:sz w:val="18"/>
                <w:szCs w:val="18"/>
              </w:rPr>
              <w:t>le</w:t>
            </w:r>
            <w:r w:rsidRPr="00191D05">
              <w:rPr>
                <w:rFonts w:asciiTheme="minorHAnsi" w:hAnsiTheme="minorHAnsi" w:cstheme="minorHAnsi"/>
                <w:b/>
                <w:sz w:val="18"/>
                <w:szCs w:val="18"/>
              </w:rPr>
              <w:t xml:space="preserve"> rate </w:t>
            </w:r>
          </w:p>
        </w:tc>
        <w:tc>
          <w:tcPr>
            <w:tcW w:w="810" w:type="dxa"/>
            <w:tcBorders>
              <w:top w:val="single" w:sz="4" w:space="0" w:color="auto"/>
              <w:left w:val="nil"/>
              <w:bottom w:val="nil"/>
              <w:right w:val="single" w:sz="4" w:space="0" w:color="auto"/>
            </w:tcBorders>
            <w:shd w:val="clear" w:color="auto" w:fill="auto"/>
            <w:vAlign w:val="bottom"/>
            <w:hideMark/>
          </w:tcPr>
          <w:p w:rsidR="00C95D1F" w:rsidRPr="00191D05" w:rsidRDefault="00C95D1F"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Major school group multi-</w:t>
            </w:r>
          </w:p>
          <w:p w:rsidR="00C95D1F" w:rsidRPr="00191D05" w:rsidRDefault="00C95D1F"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plier</w:t>
            </w:r>
          </w:p>
        </w:tc>
        <w:tc>
          <w:tcPr>
            <w:tcW w:w="900" w:type="dxa"/>
            <w:tcBorders>
              <w:top w:val="single" w:sz="4" w:space="0" w:color="auto"/>
              <w:left w:val="nil"/>
              <w:bottom w:val="nil"/>
              <w:right w:val="single" w:sz="4" w:space="0" w:color="auto"/>
            </w:tcBorders>
            <w:shd w:val="clear" w:color="auto" w:fill="auto"/>
            <w:vAlign w:val="bottom"/>
            <w:hideMark/>
          </w:tcPr>
          <w:p w:rsidR="00C95D1F" w:rsidRPr="00191D05" w:rsidRDefault="00C95D1F"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Final rel</w:t>
            </w:r>
            <w:r w:rsidR="00315B8B" w:rsidRPr="00191D05">
              <w:rPr>
                <w:rFonts w:asciiTheme="minorHAnsi" w:hAnsiTheme="minorHAnsi" w:cstheme="minorHAnsi"/>
                <w:b/>
                <w:sz w:val="18"/>
                <w:szCs w:val="18"/>
              </w:rPr>
              <w:t>ative</w:t>
            </w:r>
            <w:r w:rsidRPr="00191D05">
              <w:rPr>
                <w:rFonts w:asciiTheme="minorHAnsi" w:hAnsiTheme="minorHAnsi" w:cstheme="minorHAnsi"/>
                <w:b/>
                <w:sz w:val="18"/>
                <w:szCs w:val="18"/>
              </w:rPr>
              <w:t xml:space="preserve"> samp</w:t>
            </w:r>
            <w:r w:rsidR="00315B8B" w:rsidRPr="00191D05">
              <w:rPr>
                <w:rFonts w:asciiTheme="minorHAnsi" w:hAnsiTheme="minorHAnsi" w:cstheme="minorHAnsi"/>
                <w:b/>
                <w:sz w:val="18"/>
                <w:szCs w:val="18"/>
              </w:rPr>
              <w:t>le</w:t>
            </w:r>
            <w:r w:rsidRPr="00191D05">
              <w:rPr>
                <w:rFonts w:asciiTheme="minorHAnsi" w:hAnsiTheme="minorHAnsi" w:cstheme="minorHAnsi"/>
                <w:b/>
                <w:sz w:val="18"/>
                <w:szCs w:val="18"/>
              </w:rPr>
              <w:t xml:space="preserve"> rate</w:t>
            </w:r>
          </w:p>
        </w:tc>
        <w:tc>
          <w:tcPr>
            <w:tcW w:w="900" w:type="dxa"/>
            <w:tcBorders>
              <w:top w:val="single" w:sz="4" w:space="0" w:color="auto"/>
              <w:left w:val="nil"/>
              <w:bottom w:val="nil"/>
              <w:right w:val="single" w:sz="4" w:space="0" w:color="auto"/>
            </w:tcBorders>
            <w:shd w:val="clear" w:color="auto" w:fill="auto"/>
            <w:vAlign w:val="bottom"/>
            <w:hideMark/>
          </w:tcPr>
          <w:p w:rsidR="00C95D1F" w:rsidRPr="00191D05" w:rsidRDefault="00C95D1F"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Expected sample size</w:t>
            </w:r>
          </w:p>
        </w:tc>
        <w:tc>
          <w:tcPr>
            <w:tcW w:w="900" w:type="dxa"/>
            <w:tcBorders>
              <w:top w:val="single" w:sz="4" w:space="0" w:color="auto"/>
              <w:left w:val="nil"/>
              <w:bottom w:val="nil"/>
              <w:right w:val="nil"/>
            </w:tcBorders>
            <w:shd w:val="clear" w:color="auto" w:fill="auto"/>
            <w:vAlign w:val="bottom"/>
            <w:hideMark/>
          </w:tcPr>
          <w:p w:rsidR="00C95D1F" w:rsidRPr="00191D05" w:rsidRDefault="00315B8B" w:rsidP="00315B8B">
            <w:pPr>
              <w:spacing w:line="240" w:lineRule="auto"/>
              <w:jc w:val="center"/>
              <w:rPr>
                <w:rFonts w:asciiTheme="minorHAnsi" w:hAnsiTheme="minorHAnsi" w:cstheme="minorHAnsi"/>
                <w:b/>
                <w:sz w:val="18"/>
                <w:szCs w:val="18"/>
              </w:rPr>
            </w:pPr>
            <w:r w:rsidRPr="00191D05">
              <w:rPr>
                <w:rFonts w:asciiTheme="minorHAnsi" w:hAnsiTheme="minorHAnsi" w:cstheme="minorHAnsi"/>
                <w:b/>
                <w:sz w:val="18"/>
                <w:szCs w:val="18"/>
              </w:rPr>
              <w:t>Percent</w:t>
            </w:r>
            <w:r w:rsidR="00C95D1F" w:rsidRPr="00191D05">
              <w:rPr>
                <w:rFonts w:asciiTheme="minorHAnsi" w:hAnsiTheme="minorHAnsi" w:cstheme="minorHAnsi"/>
                <w:b/>
                <w:sz w:val="18"/>
                <w:szCs w:val="18"/>
              </w:rPr>
              <w:t xml:space="preserve"> of sample</w:t>
            </w:r>
          </w:p>
        </w:tc>
      </w:tr>
      <w:tr w:rsidR="0019682E" w:rsidRPr="00191D05" w:rsidTr="00CF5138">
        <w:trPr>
          <w:trHeight w:val="255"/>
        </w:trPr>
        <w:tc>
          <w:tcPr>
            <w:tcW w:w="1455" w:type="dxa"/>
            <w:tcBorders>
              <w:top w:val="single"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single"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720" w:type="dxa"/>
            <w:tcBorders>
              <w:top w:val="single"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C</w:t>
            </w:r>
          </w:p>
        </w:tc>
        <w:tc>
          <w:tcPr>
            <w:tcW w:w="894" w:type="dxa"/>
            <w:tcBorders>
              <w:top w:val="single"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894" w:type="dxa"/>
            <w:tcBorders>
              <w:top w:val="single"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3.69%</w:t>
            </w:r>
          </w:p>
        </w:tc>
        <w:tc>
          <w:tcPr>
            <w:tcW w:w="912" w:type="dxa"/>
            <w:tcBorders>
              <w:top w:val="single"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0.972</w:t>
            </w:r>
          </w:p>
        </w:tc>
        <w:tc>
          <w:tcPr>
            <w:tcW w:w="810" w:type="dxa"/>
            <w:tcBorders>
              <w:top w:val="single"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900" w:type="dxa"/>
            <w:tcBorders>
              <w:top w:val="single"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1.64</w:t>
            </w:r>
          </w:p>
        </w:tc>
        <w:tc>
          <w:tcPr>
            <w:tcW w:w="900" w:type="dxa"/>
            <w:tcBorders>
              <w:top w:val="single"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29.2</w:t>
            </w:r>
          </w:p>
        </w:tc>
        <w:tc>
          <w:tcPr>
            <w:tcW w:w="900" w:type="dxa"/>
            <w:tcBorders>
              <w:top w:val="single" w:sz="4" w:space="0" w:color="auto"/>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2.24%</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B</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3.81%</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4.05%</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1.674</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2.83</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55.0</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4.23%</w:t>
            </w:r>
          </w:p>
        </w:tc>
      </w:tr>
      <w:tr w:rsidR="0019682E" w:rsidRPr="00191D05" w:rsidTr="00CF5138">
        <w:trPr>
          <w:trHeight w:val="255"/>
        </w:trPr>
        <w:tc>
          <w:tcPr>
            <w:tcW w:w="1455"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72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A</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4.89%</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3.36%</w:t>
            </w:r>
          </w:p>
        </w:tc>
        <w:tc>
          <w:tcPr>
            <w:tcW w:w="912"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2.321</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3.92</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63.3</w:t>
            </w:r>
          </w:p>
        </w:tc>
        <w:tc>
          <w:tcPr>
            <w:tcW w:w="900" w:type="dxa"/>
            <w:tcBorders>
              <w:top w:val="nil"/>
              <w:left w:val="nil"/>
              <w:bottom w:val="dotted"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4.87%</w:t>
            </w:r>
          </w:p>
        </w:tc>
      </w:tr>
      <w:tr w:rsidR="0019682E" w:rsidRPr="00191D05" w:rsidTr="00CF5138">
        <w:trPr>
          <w:trHeight w:val="255"/>
        </w:trPr>
        <w:tc>
          <w:tcPr>
            <w:tcW w:w="1455"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72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C</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0.95%</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1.74%</w:t>
            </w:r>
          </w:p>
        </w:tc>
        <w:tc>
          <w:tcPr>
            <w:tcW w:w="912"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1.114</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1.88</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15.7</w:t>
            </w:r>
          </w:p>
        </w:tc>
        <w:tc>
          <w:tcPr>
            <w:tcW w:w="900" w:type="dxa"/>
            <w:tcBorders>
              <w:top w:val="dotted" w:sz="4" w:space="0" w:color="auto"/>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1.21%</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B</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1.90%</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1.52%</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2.069</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3.50</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25.5</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1.96%</w:t>
            </w:r>
          </w:p>
        </w:tc>
      </w:tr>
      <w:tr w:rsidR="0019682E" w:rsidRPr="00191D05" w:rsidTr="00CF5138">
        <w:trPr>
          <w:trHeight w:val="255"/>
        </w:trPr>
        <w:tc>
          <w:tcPr>
            <w:tcW w:w="1455"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72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A</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3.04%</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1.53%</w:t>
            </w:r>
          </w:p>
        </w:tc>
        <w:tc>
          <w:tcPr>
            <w:tcW w:w="912"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2.931</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4.95</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36.5</w:t>
            </w:r>
          </w:p>
        </w:tc>
        <w:tc>
          <w:tcPr>
            <w:tcW w:w="900" w:type="dxa"/>
            <w:tcBorders>
              <w:top w:val="nil"/>
              <w:left w:val="nil"/>
              <w:bottom w:val="dotted"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2.80%</w:t>
            </w:r>
          </w:p>
        </w:tc>
      </w:tr>
      <w:tr w:rsidR="0019682E" w:rsidRPr="00191D05" w:rsidTr="00CF5138">
        <w:trPr>
          <w:trHeight w:val="255"/>
        </w:trPr>
        <w:tc>
          <w:tcPr>
            <w:tcW w:w="1455"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72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C</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2.16%</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4.90%</w:t>
            </w:r>
          </w:p>
        </w:tc>
        <w:tc>
          <w:tcPr>
            <w:tcW w:w="912"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0.947</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1.60</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37.7</w:t>
            </w:r>
          </w:p>
        </w:tc>
        <w:tc>
          <w:tcPr>
            <w:tcW w:w="900" w:type="dxa"/>
            <w:tcBorders>
              <w:top w:val="dotted" w:sz="4" w:space="0" w:color="auto"/>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2.90%</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B</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3.66%</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1.83%</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2.944</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4.98</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43.8</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3.37%</w:t>
            </w:r>
          </w:p>
        </w:tc>
      </w:tr>
      <w:tr w:rsidR="0019682E" w:rsidRPr="00191D05" w:rsidTr="00CF5138">
        <w:trPr>
          <w:trHeight w:val="255"/>
        </w:trPr>
        <w:tc>
          <w:tcPr>
            <w:tcW w:w="1455"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72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A</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5.61%</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1.48%</w:t>
            </w:r>
          </w:p>
        </w:tc>
        <w:tc>
          <w:tcPr>
            <w:tcW w:w="912"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4.751</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8.03</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57.2</w:t>
            </w:r>
          </w:p>
        </w:tc>
        <w:tc>
          <w:tcPr>
            <w:tcW w:w="900" w:type="dxa"/>
            <w:tcBorders>
              <w:top w:val="nil"/>
              <w:left w:val="nil"/>
              <w:bottom w:val="dotted"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4.40%</w:t>
            </w:r>
          </w:p>
        </w:tc>
      </w:tr>
      <w:tr w:rsidR="0019682E" w:rsidRPr="00191D05" w:rsidTr="00CF5138">
        <w:trPr>
          <w:trHeight w:val="255"/>
        </w:trPr>
        <w:tc>
          <w:tcPr>
            <w:tcW w:w="1455"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Comb</w:t>
            </w:r>
          </w:p>
        </w:tc>
        <w:tc>
          <w:tcPr>
            <w:tcW w:w="72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p>
        </w:tc>
        <w:tc>
          <w:tcPr>
            <w:tcW w:w="894"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1.57%</w:t>
            </w:r>
          </w:p>
        </w:tc>
        <w:tc>
          <w:tcPr>
            <w:tcW w:w="894"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2.75%</w:t>
            </w:r>
          </w:p>
        </w:tc>
        <w:tc>
          <w:tcPr>
            <w:tcW w:w="912"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1.148</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c>
          <w:tcPr>
            <w:tcW w:w="90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1.94</w:t>
            </w:r>
          </w:p>
        </w:tc>
        <w:tc>
          <w:tcPr>
            <w:tcW w:w="90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25.7</w:t>
            </w:r>
          </w:p>
        </w:tc>
        <w:tc>
          <w:tcPr>
            <w:tcW w:w="900" w:type="dxa"/>
            <w:tcBorders>
              <w:top w:val="dotted" w:sz="4" w:space="0" w:color="auto"/>
              <w:left w:val="nil"/>
              <w:bottom w:val="single"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1.97%</w:t>
            </w:r>
          </w:p>
        </w:tc>
      </w:tr>
      <w:tr w:rsidR="0019682E" w:rsidRPr="00191D05" w:rsidTr="00CF5138">
        <w:trPr>
          <w:trHeight w:val="255"/>
        </w:trPr>
        <w:tc>
          <w:tcPr>
            <w:tcW w:w="1455"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Non-Title I</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29.29%</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26.85%</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0.000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389.6</w:t>
            </w:r>
          </w:p>
        </w:tc>
        <w:tc>
          <w:tcPr>
            <w:tcW w:w="900" w:type="dxa"/>
            <w:tcBorders>
              <w:top w:val="single" w:sz="4" w:space="0" w:color="auto"/>
              <w:left w:val="nil"/>
              <w:bottom w:val="single"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29.97%</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C</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3.17%</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6.26%</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1.050</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2.73</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2.87</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86.2</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6.63%</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B</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5.09%</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5.45%</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1.663</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2.73</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4.54</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118.9</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9.15%</w:t>
            </w:r>
          </w:p>
        </w:tc>
      </w:tr>
      <w:tr w:rsidR="0019682E" w:rsidRPr="00191D05" w:rsidTr="00CF5138">
        <w:trPr>
          <w:trHeight w:val="255"/>
        </w:trPr>
        <w:tc>
          <w:tcPr>
            <w:tcW w:w="1455"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72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A</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6.30%</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4.30%</w:t>
            </w:r>
          </w:p>
        </w:tc>
        <w:tc>
          <w:tcPr>
            <w:tcW w:w="912"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2.330</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2.73</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6.36</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131.6</w:t>
            </w:r>
          </w:p>
        </w:tc>
        <w:tc>
          <w:tcPr>
            <w:tcW w:w="900" w:type="dxa"/>
            <w:tcBorders>
              <w:top w:val="nil"/>
              <w:left w:val="nil"/>
              <w:bottom w:val="dotted"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10.13%</w:t>
            </w:r>
          </w:p>
        </w:tc>
      </w:tr>
      <w:tr w:rsidR="0019682E" w:rsidRPr="00191D05" w:rsidTr="00CF5138">
        <w:trPr>
          <w:trHeight w:val="255"/>
        </w:trPr>
        <w:tc>
          <w:tcPr>
            <w:tcW w:w="1455"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72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C</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1.09%</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1.93%</w:t>
            </w:r>
          </w:p>
        </w:tc>
        <w:tc>
          <w:tcPr>
            <w:tcW w:w="912"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1.138</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2.73</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3.11</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28.8</w:t>
            </w:r>
          </w:p>
        </w:tc>
        <w:tc>
          <w:tcPr>
            <w:tcW w:w="900" w:type="dxa"/>
            <w:tcBorders>
              <w:top w:val="dotted" w:sz="4" w:space="0" w:color="auto"/>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2.21%</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B</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1.16%</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0.94%</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2.053</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2.73</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5.60</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25.2</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1.94%</w:t>
            </w:r>
          </w:p>
        </w:tc>
      </w:tr>
      <w:tr w:rsidR="0019682E" w:rsidRPr="00191D05" w:rsidTr="00CF5138">
        <w:trPr>
          <w:trHeight w:val="255"/>
        </w:trPr>
        <w:tc>
          <w:tcPr>
            <w:tcW w:w="1455"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72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A</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1.56%</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0.78%</w:t>
            </w:r>
          </w:p>
        </w:tc>
        <w:tc>
          <w:tcPr>
            <w:tcW w:w="912"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2.936</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2.73</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8.02</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30.2</w:t>
            </w:r>
          </w:p>
        </w:tc>
        <w:tc>
          <w:tcPr>
            <w:tcW w:w="900" w:type="dxa"/>
            <w:tcBorders>
              <w:top w:val="nil"/>
              <w:left w:val="nil"/>
              <w:bottom w:val="dotted"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2.33%</w:t>
            </w:r>
          </w:p>
        </w:tc>
      </w:tr>
      <w:tr w:rsidR="0019682E" w:rsidRPr="00191D05" w:rsidTr="00CF5138">
        <w:trPr>
          <w:trHeight w:val="255"/>
        </w:trPr>
        <w:tc>
          <w:tcPr>
            <w:tcW w:w="1455"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72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C</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0.99%</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1.93%</w:t>
            </w:r>
          </w:p>
        </w:tc>
        <w:tc>
          <w:tcPr>
            <w:tcW w:w="912"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1.061</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2.73</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2.90</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26.9</w:t>
            </w:r>
          </w:p>
        </w:tc>
        <w:tc>
          <w:tcPr>
            <w:tcW w:w="900" w:type="dxa"/>
            <w:tcBorders>
              <w:top w:val="dotted" w:sz="4" w:space="0" w:color="auto"/>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2.07%</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B</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0.88%</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0.47%</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2.808</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2.73</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7.67</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17.3</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1.33%</w:t>
            </w:r>
          </w:p>
        </w:tc>
      </w:tr>
      <w:tr w:rsidR="0019682E" w:rsidRPr="00191D05" w:rsidTr="00CF5138">
        <w:trPr>
          <w:trHeight w:val="255"/>
        </w:trPr>
        <w:tc>
          <w:tcPr>
            <w:tcW w:w="1455"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72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A</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1.36%</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0.33%</w:t>
            </w:r>
          </w:p>
        </w:tc>
        <w:tc>
          <w:tcPr>
            <w:tcW w:w="912"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5.076</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2.73</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13.86</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22.0</w:t>
            </w:r>
          </w:p>
        </w:tc>
        <w:tc>
          <w:tcPr>
            <w:tcW w:w="900" w:type="dxa"/>
            <w:tcBorders>
              <w:top w:val="nil"/>
              <w:left w:val="nil"/>
              <w:bottom w:val="dotted"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1.69%</w:t>
            </w:r>
          </w:p>
        </w:tc>
      </w:tr>
      <w:tr w:rsidR="0019682E" w:rsidRPr="00191D05" w:rsidTr="00CF5138">
        <w:trPr>
          <w:trHeight w:val="255"/>
        </w:trPr>
        <w:tc>
          <w:tcPr>
            <w:tcW w:w="1455"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Comb</w:t>
            </w:r>
          </w:p>
        </w:tc>
        <w:tc>
          <w:tcPr>
            <w:tcW w:w="72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p>
        </w:tc>
        <w:tc>
          <w:tcPr>
            <w:tcW w:w="894"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1.32%</w:t>
            </w:r>
          </w:p>
        </w:tc>
        <w:tc>
          <w:tcPr>
            <w:tcW w:w="894"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2.00%</w:t>
            </w:r>
          </w:p>
        </w:tc>
        <w:tc>
          <w:tcPr>
            <w:tcW w:w="912"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1.279</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2.73</w:t>
            </w:r>
          </w:p>
        </w:tc>
        <w:tc>
          <w:tcPr>
            <w:tcW w:w="90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3.49</w:t>
            </w:r>
          </w:p>
        </w:tc>
        <w:tc>
          <w:tcPr>
            <w:tcW w:w="90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33.6</w:t>
            </w:r>
          </w:p>
        </w:tc>
        <w:tc>
          <w:tcPr>
            <w:tcW w:w="900" w:type="dxa"/>
            <w:tcBorders>
              <w:top w:val="dotted" w:sz="4" w:space="0" w:color="auto"/>
              <w:left w:val="nil"/>
              <w:bottom w:val="single"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2.59%</w:t>
            </w:r>
          </w:p>
        </w:tc>
      </w:tr>
      <w:tr w:rsidR="0019682E" w:rsidRPr="00191D05" w:rsidTr="00CF5138">
        <w:trPr>
          <w:trHeight w:val="255"/>
        </w:trPr>
        <w:tc>
          <w:tcPr>
            <w:tcW w:w="1455"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high pov</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22.92%</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24.38%</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0.000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520.8</w:t>
            </w:r>
          </w:p>
        </w:tc>
        <w:tc>
          <w:tcPr>
            <w:tcW w:w="900" w:type="dxa"/>
            <w:tcBorders>
              <w:top w:val="single" w:sz="4" w:space="0" w:color="auto"/>
              <w:left w:val="nil"/>
              <w:bottom w:val="single"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40.06%</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C</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5.78%</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12.20%</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1.000</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58.7</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4.51%</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B</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8.39%</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9.01%</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1.659</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1.66</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71.9</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5.53%</w:t>
            </w:r>
          </w:p>
        </w:tc>
      </w:tr>
      <w:tr w:rsidR="0019682E" w:rsidRPr="00191D05" w:rsidTr="00CF5138">
        <w:trPr>
          <w:trHeight w:val="255"/>
        </w:trPr>
        <w:tc>
          <w:tcPr>
            <w:tcW w:w="1455"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Elem</w:t>
            </w:r>
          </w:p>
        </w:tc>
        <w:tc>
          <w:tcPr>
            <w:tcW w:w="72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A</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7.91%</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5.52%</w:t>
            </w:r>
          </w:p>
        </w:tc>
        <w:tc>
          <w:tcPr>
            <w:tcW w:w="912"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2.291</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2.29</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60.8</w:t>
            </w:r>
          </w:p>
        </w:tc>
        <w:tc>
          <w:tcPr>
            <w:tcW w:w="900" w:type="dxa"/>
            <w:tcBorders>
              <w:top w:val="nil"/>
              <w:left w:val="nil"/>
              <w:bottom w:val="dotted"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4.68%</w:t>
            </w:r>
          </w:p>
        </w:tc>
      </w:tr>
      <w:tr w:rsidR="0019682E" w:rsidRPr="00191D05" w:rsidTr="00CF5138">
        <w:trPr>
          <w:trHeight w:val="255"/>
        </w:trPr>
        <w:tc>
          <w:tcPr>
            <w:tcW w:w="1455"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72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C</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2.51%</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4.64%</w:t>
            </w:r>
          </w:p>
        </w:tc>
        <w:tc>
          <w:tcPr>
            <w:tcW w:w="912"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1.102</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1.10</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24.6</w:t>
            </w:r>
          </w:p>
        </w:tc>
        <w:tc>
          <w:tcPr>
            <w:tcW w:w="900" w:type="dxa"/>
            <w:tcBorders>
              <w:top w:val="dotted" w:sz="4" w:space="0" w:color="auto"/>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1.89%</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B</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2.97%</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2.39%</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2.059</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2.06</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23.7</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1.82%</w:t>
            </w:r>
          </w:p>
        </w:tc>
      </w:tr>
      <w:tr w:rsidR="0019682E" w:rsidRPr="00191D05" w:rsidTr="00CF5138">
        <w:trPr>
          <w:trHeight w:val="255"/>
        </w:trPr>
        <w:tc>
          <w:tcPr>
            <w:tcW w:w="1455"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Middle</w:t>
            </w:r>
          </w:p>
        </w:tc>
        <w:tc>
          <w:tcPr>
            <w:tcW w:w="72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A</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3.72%</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1.91%</w:t>
            </w:r>
          </w:p>
        </w:tc>
        <w:tc>
          <w:tcPr>
            <w:tcW w:w="912"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2.886</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2.89</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26.5</w:t>
            </w:r>
          </w:p>
        </w:tc>
        <w:tc>
          <w:tcPr>
            <w:tcW w:w="900" w:type="dxa"/>
            <w:tcBorders>
              <w:top w:val="nil"/>
              <w:left w:val="nil"/>
              <w:bottom w:val="dotted"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2.04%</w:t>
            </w:r>
          </w:p>
        </w:tc>
      </w:tr>
      <w:tr w:rsidR="0019682E" w:rsidRPr="00191D05" w:rsidTr="00CF5138">
        <w:trPr>
          <w:trHeight w:val="255"/>
        </w:trPr>
        <w:tc>
          <w:tcPr>
            <w:tcW w:w="1455"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72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C</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2.93%</w:t>
            </w:r>
          </w:p>
        </w:tc>
        <w:tc>
          <w:tcPr>
            <w:tcW w:w="894"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5.67%</w:t>
            </w:r>
          </w:p>
        </w:tc>
        <w:tc>
          <w:tcPr>
            <w:tcW w:w="912"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1.067</w:t>
            </w:r>
          </w:p>
        </w:tc>
        <w:tc>
          <w:tcPr>
            <w:tcW w:w="81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1.07</w:t>
            </w:r>
          </w:p>
        </w:tc>
        <w:tc>
          <w:tcPr>
            <w:tcW w:w="900" w:type="dxa"/>
            <w:tcBorders>
              <w:top w:val="dotted" w:sz="4" w:space="0" w:color="auto"/>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29.1</w:t>
            </w:r>
          </w:p>
        </w:tc>
        <w:tc>
          <w:tcPr>
            <w:tcW w:w="900" w:type="dxa"/>
            <w:tcBorders>
              <w:top w:val="dotted" w:sz="4" w:space="0" w:color="auto"/>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2.24%</w:t>
            </w:r>
          </w:p>
        </w:tc>
      </w:tr>
      <w:tr w:rsidR="0019682E" w:rsidRPr="00191D05" w:rsidTr="00CF5138">
        <w:trPr>
          <w:trHeight w:val="255"/>
        </w:trPr>
        <w:tc>
          <w:tcPr>
            <w:tcW w:w="1455"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72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B</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3.67%</w:t>
            </w:r>
          </w:p>
        </w:tc>
        <w:tc>
          <w:tcPr>
            <w:tcW w:w="894"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1.84%</w:t>
            </w:r>
          </w:p>
        </w:tc>
        <w:tc>
          <w:tcPr>
            <w:tcW w:w="912"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2.930</w:t>
            </w:r>
          </w:p>
        </w:tc>
        <w:tc>
          <w:tcPr>
            <w:tcW w:w="81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2.93</w:t>
            </w:r>
          </w:p>
        </w:tc>
        <w:tc>
          <w:tcPr>
            <w:tcW w:w="900" w:type="dxa"/>
            <w:tcBorders>
              <w:top w:val="nil"/>
              <w:left w:val="nil"/>
              <w:bottom w:val="nil"/>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26.0</w:t>
            </w:r>
          </w:p>
        </w:tc>
        <w:tc>
          <w:tcPr>
            <w:tcW w:w="900" w:type="dxa"/>
            <w:tcBorders>
              <w:top w:val="nil"/>
              <w:left w:val="nil"/>
              <w:bottom w:val="nil"/>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2.00%</w:t>
            </w:r>
          </w:p>
        </w:tc>
      </w:tr>
      <w:tr w:rsidR="0019682E" w:rsidRPr="00191D05" w:rsidTr="00CF5138">
        <w:trPr>
          <w:trHeight w:val="255"/>
        </w:trPr>
        <w:tc>
          <w:tcPr>
            <w:tcW w:w="1455"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High</w:t>
            </w:r>
          </w:p>
        </w:tc>
        <w:tc>
          <w:tcPr>
            <w:tcW w:w="72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sidRPr="00191D05">
              <w:rPr>
                <w:rFonts w:asciiTheme="minorHAnsi" w:hAnsiTheme="minorHAnsi" w:cstheme="minorHAnsi"/>
                <w:sz w:val="20"/>
              </w:rPr>
              <w:t>A</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6.53%</w:t>
            </w:r>
          </w:p>
        </w:tc>
        <w:tc>
          <w:tcPr>
            <w:tcW w:w="894"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1.63%</w:t>
            </w:r>
          </w:p>
        </w:tc>
        <w:tc>
          <w:tcPr>
            <w:tcW w:w="912"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4.946</w:t>
            </w:r>
          </w:p>
        </w:tc>
        <w:tc>
          <w:tcPr>
            <w:tcW w:w="81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4.95</w:t>
            </w:r>
          </w:p>
        </w:tc>
        <w:tc>
          <w:tcPr>
            <w:tcW w:w="900" w:type="dxa"/>
            <w:tcBorders>
              <w:top w:val="nil"/>
              <w:left w:val="nil"/>
              <w:bottom w:val="dotted"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38.9</w:t>
            </w:r>
          </w:p>
        </w:tc>
        <w:tc>
          <w:tcPr>
            <w:tcW w:w="900" w:type="dxa"/>
            <w:tcBorders>
              <w:top w:val="nil"/>
              <w:left w:val="nil"/>
              <w:bottom w:val="dotted"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2.99%</w:t>
            </w:r>
          </w:p>
        </w:tc>
      </w:tr>
      <w:tr w:rsidR="0019682E" w:rsidRPr="00191D05" w:rsidTr="00CF5138">
        <w:trPr>
          <w:trHeight w:val="255"/>
        </w:trPr>
        <w:tc>
          <w:tcPr>
            <w:tcW w:w="1455"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Comb</w:t>
            </w:r>
          </w:p>
        </w:tc>
        <w:tc>
          <w:tcPr>
            <w:tcW w:w="72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p>
        </w:tc>
        <w:tc>
          <w:tcPr>
            <w:tcW w:w="894"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3.37%</w:t>
            </w:r>
          </w:p>
        </w:tc>
        <w:tc>
          <w:tcPr>
            <w:tcW w:w="894"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3.95%</w:t>
            </w:r>
          </w:p>
        </w:tc>
        <w:tc>
          <w:tcPr>
            <w:tcW w:w="912"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1.553</w:t>
            </w:r>
          </w:p>
        </w:tc>
        <w:tc>
          <w:tcPr>
            <w:tcW w:w="81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1.00</w:t>
            </w:r>
          </w:p>
        </w:tc>
        <w:tc>
          <w:tcPr>
            <w:tcW w:w="90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1.55</w:t>
            </w:r>
          </w:p>
        </w:tc>
        <w:tc>
          <w:tcPr>
            <w:tcW w:w="900" w:type="dxa"/>
            <w:tcBorders>
              <w:top w:val="dotted"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29.5</w:t>
            </w:r>
          </w:p>
        </w:tc>
        <w:tc>
          <w:tcPr>
            <w:tcW w:w="900" w:type="dxa"/>
            <w:tcBorders>
              <w:top w:val="dotted" w:sz="4" w:space="0" w:color="auto"/>
              <w:left w:val="nil"/>
              <w:bottom w:val="single"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2.27%</w:t>
            </w:r>
          </w:p>
        </w:tc>
      </w:tr>
      <w:tr w:rsidR="0019682E" w:rsidRPr="00191D05" w:rsidTr="00CF5138">
        <w:trPr>
          <w:trHeight w:val="255"/>
        </w:trPr>
        <w:tc>
          <w:tcPr>
            <w:tcW w:w="1455"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Title I low pov</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47.78%</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48.77%</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389.6</w:t>
            </w:r>
          </w:p>
        </w:tc>
        <w:tc>
          <w:tcPr>
            <w:tcW w:w="900" w:type="dxa"/>
            <w:tcBorders>
              <w:top w:val="single" w:sz="4" w:space="0" w:color="auto"/>
              <w:left w:val="nil"/>
              <w:bottom w:val="single"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r>
              <w:rPr>
                <w:rFonts w:ascii="Calibri" w:hAnsi="Calibri"/>
                <w:sz w:val="18"/>
                <w:szCs w:val="18"/>
              </w:rPr>
              <w:t>29.97%</w:t>
            </w:r>
          </w:p>
        </w:tc>
      </w:tr>
      <w:tr w:rsidR="0019682E" w:rsidRPr="00191D05" w:rsidTr="00CF5138">
        <w:trPr>
          <w:trHeight w:val="255"/>
        </w:trPr>
        <w:tc>
          <w:tcPr>
            <w:tcW w:w="1455" w:type="dxa"/>
            <w:tcBorders>
              <w:top w:val="nil"/>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19682E" w:rsidRPr="00191D05" w:rsidRDefault="0019682E" w:rsidP="00C95D1F">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720" w:type="dxa"/>
            <w:tcBorders>
              <w:top w:val="nil"/>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20"/>
              </w:rPr>
            </w:pPr>
          </w:p>
        </w:tc>
        <w:tc>
          <w:tcPr>
            <w:tcW w:w="894" w:type="dxa"/>
            <w:tcBorders>
              <w:top w:val="nil"/>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18"/>
                <w:szCs w:val="18"/>
              </w:rPr>
            </w:pPr>
            <w:r>
              <w:rPr>
                <w:rFonts w:ascii="Calibri" w:hAnsi="Calibri"/>
                <w:sz w:val="18"/>
                <w:szCs w:val="18"/>
              </w:rPr>
              <w:t>100.00%</w:t>
            </w:r>
          </w:p>
        </w:tc>
        <w:tc>
          <w:tcPr>
            <w:tcW w:w="894" w:type="dxa"/>
            <w:tcBorders>
              <w:top w:val="nil"/>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18"/>
                <w:szCs w:val="18"/>
              </w:rPr>
            </w:pPr>
            <w:r>
              <w:rPr>
                <w:rFonts w:ascii="Calibri" w:hAnsi="Calibri"/>
                <w:sz w:val="18"/>
                <w:szCs w:val="18"/>
              </w:rPr>
              <w:t>100.00%</w:t>
            </w:r>
          </w:p>
        </w:tc>
        <w:tc>
          <w:tcPr>
            <w:tcW w:w="912" w:type="dxa"/>
            <w:tcBorders>
              <w:top w:val="nil"/>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18"/>
                <w:szCs w:val="18"/>
              </w:rPr>
            </w:pPr>
          </w:p>
        </w:tc>
        <w:tc>
          <w:tcPr>
            <w:tcW w:w="810" w:type="dxa"/>
            <w:tcBorders>
              <w:top w:val="nil"/>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18"/>
                <w:szCs w:val="18"/>
              </w:rPr>
            </w:pPr>
            <w:r>
              <w:rPr>
                <w:rFonts w:ascii="Calibri" w:hAnsi="Calibri"/>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18"/>
                <w:szCs w:val="18"/>
              </w:rPr>
            </w:pPr>
            <w:r>
              <w:rPr>
                <w:rFonts w:ascii="Calibri" w:hAnsi="Calibri"/>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18"/>
                <w:szCs w:val="18"/>
              </w:rPr>
            </w:pPr>
            <w:r>
              <w:rPr>
                <w:rFonts w:ascii="Calibri" w:hAnsi="Calibri"/>
                <w:sz w:val="18"/>
                <w:szCs w:val="18"/>
              </w:rPr>
              <w:t>1300.0</w:t>
            </w:r>
          </w:p>
        </w:tc>
        <w:tc>
          <w:tcPr>
            <w:tcW w:w="900" w:type="dxa"/>
            <w:tcBorders>
              <w:top w:val="nil"/>
              <w:left w:val="nil"/>
              <w:bottom w:val="single" w:sz="4" w:space="0" w:color="auto"/>
              <w:right w:val="nil"/>
            </w:tcBorders>
            <w:shd w:val="clear" w:color="auto" w:fill="auto"/>
            <w:noWrap/>
            <w:vAlign w:val="bottom"/>
            <w:hideMark/>
          </w:tcPr>
          <w:p w:rsidR="0019682E" w:rsidRPr="00191D05" w:rsidRDefault="0019682E" w:rsidP="00306302">
            <w:pPr>
              <w:spacing w:line="240" w:lineRule="auto"/>
              <w:jc w:val="center"/>
              <w:rPr>
                <w:rFonts w:asciiTheme="minorHAnsi" w:hAnsiTheme="minorHAnsi" w:cstheme="minorHAnsi"/>
                <w:sz w:val="18"/>
                <w:szCs w:val="18"/>
              </w:rPr>
            </w:pPr>
            <w:r>
              <w:rPr>
                <w:rFonts w:ascii="Calibri" w:hAnsi="Calibri"/>
                <w:sz w:val="18"/>
                <w:szCs w:val="18"/>
              </w:rPr>
              <w:t>100.00%</w:t>
            </w:r>
          </w:p>
        </w:tc>
      </w:tr>
    </w:tbl>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The major subgroup multipliers were generated </w:t>
      </w:r>
      <w:r w:rsidR="0075301A" w:rsidRPr="00191D05">
        <w:rPr>
          <w:rFonts w:asciiTheme="minorHAnsi" w:hAnsiTheme="minorHAnsi" w:cstheme="minorHAnsi"/>
          <w:sz w:val="22"/>
          <w:szCs w:val="22"/>
        </w:rPr>
        <w:t>with the goal of making the non-</w:t>
      </w:r>
      <w:r w:rsidRPr="00191D05">
        <w:rPr>
          <w:rFonts w:asciiTheme="minorHAnsi" w:hAnsiTheme="minorHAnsi" w:cstheme="minorHAnsi"/>
          <w:sz w:val="22"/>
          <w:szCs w:val="22"/>
        </w:rPr>
        <w:t xml:space="preserve">Title I, Title I low/medium </w:t>
      </w:r>
      <w:r w:rsidR="008A26A8">
        <w:rPr>
          <w:rFonts w:asciiTheme="minorHAnsi" w:hAnsiTheme="minorHAnsi" w:cstheme="minorHAnsi"/>
          <w:sz w:val="22"/>
          <w:szCs w:val="22"/>
        </w:rPr>
        <w:t>-</w:t>
      </w:r>
      <w:r w:rsidRPr="00191D05">
        <w:rPr>
          <w:rFonts w:asciiTheme="minorHAnsi" w:hAnsiTheme="minorHAnsi" w:cstheme="minorHAnsi"/>
          <w:sz w:val="22"/>
          <w:szCs w:val="22"/>
        </w:rPr>
        <w:t>poverty, and Title I high</w:t>
      </w:r>
      <w:r w:rsidR="008A26A8">
        <w:rPr>
          <w:rFonts w:asciiTheme="minorHAnsi" w:hAnsiTheme="minorHAnsi" w:cstheme="minorHAnsi"/>
          <w:sz w:val="22"/>
          <w:szCs w:val="22"/>
        </w:rPr>
        <w:t>-</w:t>
      </w:r>
      <w:r w:rsidRPr="00191D05">
        <w:rPr>
          <w:rFonts w:asciiTheme="minorHAnsi" w:hAnsiTheme="minorHAnsi" w:cstheme="minorHAnsi"/>
          <w:sz w:val="22"/>
          <w:szCs w:val="22"/>
        </w:rPr>
        <w:t>poverty schools 30</w:t>
      </w:r>
      <w:r w:rsidR="00F16D80" w:rsidRPr="00191D05">
        <w:rPr>
          <w:rFonts w:asciiTheme="minorHAnsi" w:hAnsiTheme="minorHAnsi" w:cstheme="minorHAnsi"/>
          <w:sz w:val="22"/>
          <w:szCs w:val="22"/>
        </w:rPr>
        <w:t xml:space="preserve"> </w:t>
      </w:r>
      <w:r w:rsidR="00126F63" w:rsidRPr="00191D05">
        <w:rPr>
          <w:rFonts w:asciiTheme="minorHAnsi" w:hAnsiTheme="minorHAnsi" w:cstheme="minorHAnsi"/>
          <w:sz w:val="22"/>
          <w:szCs w:val="22"/>
        </w:rPr>
        <w:t>percent</w:t>
      </w:r>
      <w:r w:rsidRPr="00191D05">
        <w:rPr>
          <w:rFonts w:asciiTheme="minorHAnsi" w:hAnsiTheme="minorHAnsi" w:cstheme="minorHAnsi"/>
          <w:sz w:val="22"/>
          <w:szCs w:val="22"/>
        </w:rPr>
        <w:t>, 30</w:t>
      </w:r>
      <w:r w:rsidR="00F16D80" w:rsidRPr="00191D05">
        <w:rPr>
          <w:rFonts w:asciiTheme="minorHAnsi" w:hAnsiTheme="minorHAnsi" w:cstheme="minorHAnsi"/>
          <w:sz w:val="22"/>
          <w:szCs w:val="22"/>
        </w:rPr>
        <w:t xml:space="preserve"> </w:t>
      </w:r>
      <w:r w:rsidR="00126F63" w:rsidRPr="00191D05">
        <w:rPr>
          <w:rFonts w:asciiTheme="minorHAnsi" w:hAnsiTheme="minorHAnsi" w:cstheme="minorHAnsi"/>
          <w:sz w:val="22"/>
          <w:szCs w:val="22"/>
        </w:rPr>
        <w:t>percent</w:t>
      </w:r>
      <w:r w:rsidRPr="00191D05">
        <w:rPr>
          <w:rFonts w:asciiTheme="minorHAnsi" w:hAnsiTheme="minorHAnsi" w:cstheme="minorHAnsi"/>
          <w:sz w:val="22"/>
          <w:szCs w:val="22"/>
        </w:rPr>
        <w:t>, and 40</w:t>
      </w:r>
      <w:r w:rsidR="00F16D80" w:rsidRPr="00191D05">
        <w:rPr>
          <w:rFonts w:asciiTheme="minorHAnsi" w:hAnsiTheme="minorHAnsi" w:cstheme="minorHAnsi"/>
          <w:sz w:val="22"/>
          <w:szCs w:val="22"/>
        </w:rPr>
        <w:t xml:space="preserve"> </w:t>
      </w:r>
      <w:r w:rsidR="00126F63" w:rsidRPr="00191D05">
        <w:rPr>
          <w:rFonts w:asciiTheme="minorHAnsi" w:hAnsiTheme="minorHAnsi" w:cstheme="minorHAnsi"/>
          <w:sz w:val="22"/>
          <w:szCs w:val="22"/>
        </w:rPr>
        <w:t>percent</w:t>
      </w:r>
      <w:r w:rsidRPr="00191D05">
        <w:rPr>
          <w:rFonts w:asciiTheme="minorHAnsi" w:hAnsiTheme="minorHAnsi" w:cstheme="minorHAnsi"/>
          <w:sz w:val="22"/>
          <w:szCs w:val="22"/>
        </w:rPr>
        <w:t xml:space="preserve"> of the overall school sample respectively</w:t>
      </w:r>
      <w:r w:rsidR="006346CF">
        <w:rPr>
          <w:rFonts w:asciiTheme="minorHAnsi" w:hAnsiTheme="minorHAnsi" w:cstheme="minorHAnsi"/>
          <w:sz w:val="22"/>
          <w:szCs w:val="22"/>
        </w:rPr>
        <w:t xml:space="preserve"> and thus, close to equal in size</w:t>
      </w:r>
      <w:r w:rsidRPr="00191D05">
        <w:rPr>
          <w:rFonts w:asciiTheme="minorHAnsi" w:hAnsiTheme="minorHAnsi" w:cstheme="minorHAnsi"/>
          <w:sz w:val="22"/>
          <w:szCs w:val="22"/>
        </w:rPr>
        <w:t>. To do this, the Title I high</w:t>
      </w:r>
      <w:r w:rsidR="008A26A8">
        <w:rPr>
          <w:rFonts w:asciiTheme="minorHAnsi" w:hAnsiTheme="minorHAnsi" w:cstheme="minorHAnsi"/>
          <w:sz w:val="22"/>
          <w:szCs w:val="22"/>
        </w:rPr>
        <w:t>-</w:t>
      </w:r>
      <w:r w:rsidRPr="00191D05">
        <w:rPr>
          <w:rFonts w:asciiTheme="minorHAnsi" w:hAnsiTheme="minorHAnsi" w:cstheme="minorHAnsi"/>
          <w:sz w:val="22"/>
          <w:szCs w:val="22"/>
        </w:rPr>
        <w:t xml:space="preserve">poverty schools need to be sampled at a </w:t>
      </w:r>
      <w:r w:rsidR="0019682E">
        <w:rPr>
          <w:rFonts w:asciiTheme="minorHAnsi" w:hAnsiTheme="minorHAnsi" w:cstheme="minorHAnsi"/>
          <w:sz w:val="22"/>
          <w:szCs w:val="22"/>
        </w:rPr>
        <w:t>2.73</w:t>
      </w:r>
      <w:r w:rsidRPr="00191D05">
        <w:rPr>
          <w:rFonts w:asciiTheme="minorHAnsi" w:hAnsiTheme="minorHAnsi" w:cstheme="minorHAnsi"/>
          <w:sz w:val="22"/>
          <w:szCs w:val="22"/>
        </w:rPr>
        <w:t xml:space="preserve"> higher rate than the Title I low</w:t>
      </w:r>
      <w:r w:rsidR="00F16D80" w:rsidRPr="00191D05">
        <w:rPr>
          <w:rFonts w:asciiTheme="minorHAnsi" w:hAnsiTheme="minorHAnsi" w:cstheme="minorHAnsi"/>
          <w:sz w:val="22"/>
          <w:szCs w:val="22"/>
        </w:rPr>
        <w:t>-</w:t>
      </w:r>
      <w:r w:rsidRPr="00191D05">
        <w:rPr>
          <w:rFonts w:asciiTheme="minorHAnsi" w:hAnsiTheme="minorHAnsi" w:cstheme="minorHAnsi"/>
          <w:sz w:val="22"/>
          <w:szCs w:val="22"/>
        </w:rPr>
        <w:t xml:space="preserve">poverty schools, and </w:t>
      </w:r>
      <w:r w:rsidR="0075301A" w:rsidRPr="00191D05">
        <w:rPr>
          <w:rFonts w:asciiTheme="minorHAnsi" w:hAnsiTheme="minorHAnsi" w:cstheme="minorHAnsi"/>
          <w:sz w:val="22"/>
          <w:szCs w:val="22"/>
        </w:rPr>
        <w:t>the non-</w:t>
      </w:r>
      <w:r w:rsidRPr="00191D05">
        <w:rPr>
          <w:rFonts w:asciiTheme="minorHAnsi" w:hAnsiTheme="minorHAnsi" w:cstheme="minorHAnsi"/>
          <w:sz w:val="22"/>
          <w:szCs w:val="22"/>
        </w:rPr>
        <w:t xml:space="preserve">Title I schools at a </w:t>
      </w:r>
      <w:r w:rsidR="0019682E">
        <w:rPr>
          <w:rFonts w:asciiTheme="minorHAnsi" w:hAnsiTheme="minorHAnsi" w:cstheme="minorHAnsi"/>
          <w:sz w:val="22"/>
          <w:szCs w:val="22"/>
        </w:rPr>
        <w:t>1.69</w:t>
      </w:r>
      <w:r w:rsidRPr="00191D05">
        <w:rPr>
          <w:rFonts w:asciiTheme="minorHAnsi" w:hAnsiTheme="minorHAnsi" w:cstheme="minorHAnsi"/>
          <w:sz w:val="22"/>
          <w:szCs w:val="22"/>
        </w:rPr>
        <w:t xml:space="preserve"> times higher rate than the Title I low</w:t>
      </w:r>
      <w:r w:rsidR="00F16D80" w:rsidRPr="00191D05">
        <w:rPr>
          <w:rFonts w:asciiTheme="minorHAnsi" w:hAnsiTheme="minorHAnsi" w:cstheme="minorHAnsi"/>
          <w:sz w:val="22"/>
          <w:szCs w:val="22"/>
        </w:rPr>
        <w:t>-</w:t>
      </w:r>
      <w:r w:rsidRPr="00191D05">
        <w:rPr>
          <w:rFonts w:asciiTheme="minorHAnsi" w:hAnsiTheme="minorHAnsi" w:cstheme="minorHAnsi"/>
          <w:sz w:val="22"/>
          <w:szCs w:val="22"/>
        </w:rPr>
        <w:t xml:space="preserve">poverty schools. Table B-7 presents the effective sample sizes for all schools and for the three major subgroups, and for enrollment-based and count-based school estimates. As can be seen the precision for the two types of estimates is close: that is the </w:t>
      </w:r>
      <w:r w:rsidRPr="00191D05">
        <w:rPr>
          <w:rFonts w:asciiTheme="minorHAnsi" w:hAnsiTheme="minorHAnsi" w:cstheme="minorHAnsi"/>
          <w:sz w:val="22"/>
          <w:szCs w:val="22"/>
        </w:rPr>
        <w:lastRenderedPageBreak/>
        <w:t xml:space="preserve">‘minimax’ property. The effective sample sizes across the three subgroups are roughly the 30-30-40 breakdown which was desired. </w:t>
      </w:r>
    </w:p>
    <w:p w:rsidR="006346CF" w:rsidRPr="00191D05" w:rsidRDefault="006346CF" w:rsidP="00C95D1F">
      <w:pPr>
        <w:pStyle w:val="P1-StandPara"/>
        <w:spacing w:line="240" w:lineRule="auto"/>
        <w:ind w:firstLine="0"/>
        <w:jc w:val="left"/>
        <w:rPr>
          <w:rFonts w:asciiTheme="minorHAnsi" w:hAnsiTheme="minorHAnsi" w:cstheme="minorHAnsi"/>
          <w:sz w:val="22"/>
          <w:szCs w:val="22"/>
        </w:rPr>
      </w:pPr>
    </w:p>
    <w:p w:rsidR="00C95D1F" w:rsidRPr="00191D05" w:rsidRDefault="006609C2" w:rsidP="00576900">
      <w:pPr>
        <w:pStyle w:val="Caption"/>
        <w:rPr>
          <w:rFonts w:cstheme="minorHAnsi"/>
          <w:szCs w:val="22"/>
        </w:rPr>
      </w:pPr>
      <w:bookmarkStart w:id="25" w:name="_Toc328376815"/>
      <w:r>
        <w:rPr>
          <w:rFonts w:cstheme="minorHAnsi"/>
        </w:rPr>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533712">
        <w:rPr>
          <w:rFonts w:cstheme="minorHAnsi"/>
          <w:noProof/>
        </w:rPr>
        <w:t>7</w:t>
      </w:r>
      <w:r w:rsidR="00F24A46" w:rsidRPr="00191D05">
        <w:rPr>
          <w:rFonts w:cstheme="minorHAnsi"/>
        </w:rPr>
        <w:fldChar w:fldCharType="end"/>
      </w:r>
      <w:r w:rsidR="00576900" w:rsidRPr="00191D05">
        <w:rPr>
          <w:rFonts w:cstheme="minorHAnsi"/>
        </w:rPr>
        <w:t>. Power properties of school design</w:t>
      </w:r>
      <w:bookmarkEnd w:id="25"/>
    </w:p>
    <w:tbl>
      <w:tblPr>
        <w:tblW w:w="9195" w:type="dxa"/>
        <w:tblInd w:w="93" w:type="dxa"/>
        <w:tblLayout w:type="fixed"/>
        <w:tblLook w:val="04A0" w:firstRow="1" w:lastRow="0" w:firstColumn="1" w:lastColumn="0" w:noHBand="0" w:noVBand="1"/>
      </w:tblPr>
      <w:tblGrid>
        <w:gridCol w:w="5440"/>
        <w:gridCol w:w="1325"/>
        <w:gridCol w:w="1260"/>
        <w:gridCol w:w="1170"/>
      </w:tblGrid>
      <w:tr w:rsidR="00C95D1F" w:rsidRPr="00191D05" w:rsidTr="00C95D1F">
        <w:trPr>
          <w:trHeight w:val="890"/>
        </w:trPr>
        <w:tc>
          <w:tcPr>
            <w:tcW w:w="5440" w:type="dxa"/>
            <w:tcBorders>
              <w:top w:val="single" w:sz="4" w:space="0" w:color="auto"/>
              <w:left w:val="nil"/>
              <w:bottom w:val="single" w:sz="4" w:space="0" w:color="auto"/>
              <w:right w:val="single" w:sz="4" w:space="0" w:color="auto"/>
            </w:tcBorders>
            <w:shd w:val="clear" w:color="auto" w:fill="auto"/>
            <w:vAlign w:val="bottom"/>
            <w:hideMark/>
          </w:tcPr>
          <w:p w:rsidR="00C95D1F" w:rsidRPr="00191D05" w:rsidRDefault="00C95D1F" w:rsidP="00DE13E7">
            <w:pPr>
              <w:spacing w:line="240" w:lineRule="auto"/>
              <w:jc w:val="center"/>
              <w:rPr>
                <w:rFonts w:asciiTheme="minorHAnsi" w:hAnsiTheme="minorHAnsi" w:cstheme="minorHAnsi"/>
                <w:b/>
                <w:sz w:val="20"/>
              </w:rPr>
            </w:pPr>
            <w:r w:rsidRPr="00191D05">
              <w:rPr>
                <w:rFonts w:asciiTheme="minorHAnsi" w:hAnsiTheme="minorHAnsi" w:cstheme="minorHAnsi"/>
                <w:b/>
                <w:sz w:val="20"/>
              </w:rPr>
              <w:t>Power Property</w:t>
            </w:r>
          </w:p>
        </w:tc>
        <w:tc>
          <w:tcPr>
            <w:tcW w:w="1325" w:type="dxa"/>
            <w:tcBorders>
              <w:top w:val="single" w:sz="4" w:space="0" w:color="auto"/>
              <w:left w:val="nil"/>
              <w:bottom w:val="single" w:sz="4" w:space="0" w:color="auto"/>
              <w:right w:val="single" w:sz="4" w:space="0" w:color="auto"/>
            </w:tcBorders>
            <w:shd w:val="clear" w:color="auto" w:fill="auto"/>
            <w:vAlign w:val="bottom"/>
            <w:hideMark/>
          </w:tcPr>
          <w:p w:rsidR="00C95D1F" w:rsidRPr="00191D05" w:rsidRDefault="00C95D1F" w:rsidP="00DE13E7">
            <w:pPr>
              <w:spacing w:line="240" w:lineRule="auto"/>
              <w:jc w:val="center"/>
              <w:rPr>
                <w:rFonts w:asciiTheme="minorHAnsi" w:hAnsiTheme="minorHAnsi" w:cstheme="minorHAnsi"/>
                <w:b/>
                <w:sz w:val="20"/>
              </w:rPr>
            </w:pPr>
            <w:r w:rsidRPr="00191D05">
              <w:rPr>
                <w:rFonts w:asciiTheme="minorHAnsi" w:hAnsiTheme="minorHAnsi" w:cstheme="minorHAnsi"/>
                <w:b/>
                <w:sz w:val="20"/>
              </w:rPr>
              <w:t>Sample size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C95D1F" w:rsidRPr="00191D05" w:rsidRDefault="00C95D1F" w:rsidP="00DE13E7">
            <w:pPr>
              <w:spacing w:line="240" w:lineRule="auto"/>
              <w:jc w:val="center"/>
              <w:rPr>
                <w:rFonts w:asciiTheme="minorHAnsi" w:hAnsiTheme="minorHAnsi" w:cstheme="minorHAnsi"/>
                <w:b/>
                <w:sz w:val="20"/>
              </w:rPr>
            </w:pPr>
            <w:r w:rsidRPr="00191D05">
              <w:rPr>
                <w:rFonts w:asciiTheme="minorHAnsi" w:hAnsiTheme="minorHAnsi" w:cstheme="minorHAnsi"/>
                <w:b/>
                <w:sz w:val="20"/>
              </w:rPr>
              <w:t>Enrollment-based weight estimates</w:t>
            </w:r>
          </w:p>
        </w:tc>
        <w:tc>
          <w:tcPr>
            <w:tcW w:w="1170" w:type="dxa"/>
            <w:tcBorders>
              <w:top w:val="single" w:sz="4" w:space="0" w:color="auto"/>
              <w:left w:val="nil"/>
              <w:bottom w:val="single" w:sz="4" w:space="0" w:color="auto"/>
              <w:right w:val="nil"/>
            </w:tcBorders>
            <w:shd w:val="clear" w:color="auto" w:fill="auto"/>
            <w:vAlign w:val="bottom"/>
            <w:hideMark/>
          </w:tcPr>
          <w:p w:rsidR="00C95D1F" w:rsidRPr="00191D05" w:rsidRDefault="00C95D1F" w:rsidP="00DE13E7">
            <w:pPr>
              <w:spacing w:line="240" w:lineRule="auto"/>
              <w:jc w:val="center"/>
              <w:rPr>
                <w:rFonts w:asciiTheme="minorHAnsi" w:hAnsiTheme="minorHAnsi" w:cstheme="minorHAnsi"/>
                <w:b/>
                <w:sz w:val="20"/>
              </w:rPr>
            </w:pPr>
            <w:r w:rsidRPr="00191D05">
              <w:rPr>
                <w:rFonts w:asciiTheme="minorHAnsi" w:hAnsiTheme="minorHAnsi" w:cstheme="minorHAnsi"/>
                <w:b/>
                <w:sz w:val="20"/>
              </w:rPr>
              <w:t>Count-based weight estimates</w:t>
            </w:r>
          </w:p>
        </w:tc>
      </w:tr>
      <w:tr w:rsidR="00441F17" w:rsidRPr="00191D05" w:rsidTr="00C95D1F">
        <w:trPr>
          <w:trHeight w:val="255"/>
        </w:trPr>
        <w:tc>
          <w:tcPr>
            <w:tcW w:w="5440" w:type="dxa"/>
            <w:tcBorders>
              <w:top w:val="single" w:sz="4" w:space="0" w:color="auto"/>
              <w:left w:val="nil"/>
              <w:bottom w:val="nil"/>
              <w:right w:val="single" w:sz="4" w:space="0" w:color="auto"/>
            </w:tcBorders>
            <w:shd w:val="clear" w:color="auto" w:fill="auto"/>
            <w:noWrap/>
            <w:vAlign w:val="bottom"/>
            <w:hideMark/>
          </w:tcPr>
          <w:p w:rsidR="00441F17" w:rsidRPr="00191D05" w:rsidRDefault="00441F17" w:rsidP="00F65F8E">
            <w:pPr>
              <w:spacing w:line="240" w:lineRule="auto"/>
              <w:rPr>
                <w:rFonts w:asciiTheme="minorHAnsi" w:hAnsiTheme="minorHAnsi" w:cstheme="minorHAnsi"/>
                <w:sz w:val="20"/>
              </w:rPr>
            </w:pPr>
            <w:r w:rsidRPr="00191D05">
              <w:rPr>
                <w:rFonts w:asciiTheme="minorHAnsi" w:hAnsiTheme="minorHAnsi" w:cstheme="minorHAnsi"/>
                <w:sz w:val="20"/>
              </w:rPr>
              <w:t>Effective sample size: All schools</w:t>
            </w:r>
          </w:p>
        </w:tc>
        <w:tc>
          <w:tcPr>
            <w:tcW w:w="1325" w:type="dxa"/>
            <w:tcBorders>
              <w:top w:val="single" w:sz="4" w:space="0" w:color="auto"/>
              <w:left w:val="nil"/>
              <w:bottom w:val="nil"/>
              <w:right w:val="single" w:sz="4" w:space="0" w:color="auto"/>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cstheme="minorHAnsi"/>
                <w:sz w:val="20"/>
              </w:rPr>
              <w:t>1,300</w:t>
            </w:r>
          </w:p>
        </w:tc>
        <w:tc>
          <w:tcPr>
            <w:tcW w:w="1260" w:type="dxa"/>
            <w:tcBorders>
              <w:top w:val="single" w:sz="4" w:space="0" w:color="auto"/>
              <w:left w:val="nil"/>
              <w:bottom w:val="nil"/>
              <w:right w:val="single" w:sz="4" w:space="0" w:color="auto"/>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sz w:val="20"/>
              </w:rPr>
              <w:t>937</w:t>
            </w:r>
          </w:p>
        </w:tc>
        <w:tc>
          <w:tcPr>
            <w:tcW w:w="1170" w:type="dxa"/>
            <w:tcBorders>
              <w:top w:val="single" w:sz="4" w:space="0" w:color="auto"/>
              <w:left w:val="nil"/>
              <w:bottom w:val="nil"/>
              <w:right w:val="nil"/>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sz w:val="20"/>
              </w:rPr>
              <w:t>918</w:t>
            </w:r>
          </w:p>
        </w:tc>
      </w:tr>
      <w:tr w:rsidR="00441F17" w:rsidRPr="00191D05" w:rsidTr="00C95D1F">
        <w:trPr>
          <w:trHeight w:val="255"/>
        </w:trPr>
        <w:tc>
          <w:tcPr>
            <w:tcW w:w="5440" w:type="dxa"/>
            <w:tcBorders>
              <w:top w:val="nil"/>
              <w:left w:val="nil"/>
              <w:bottom w:val="nil"/>
              <w:right w:val="single" w:sz="4" w:space="0" w:color="auto"/>
            </w:tcBorders>
            <w:shd w:val="clear" w:color="auto" w:fill="auto"/>
            <w:noWrap/>
            <w:vAlign w:val="bottom"/>
            <w:hideMark/>
          </w:tcPr>
          <w:p w:rsidR="00441F17" w:rsidRPr="00191D05" w:rsidRDefault="00441F17" w:rsidP="00F65F8E">
            <w:pPr>
              <w:spacing w:line="240" w:lineRule="auto"/>
              <w:rPr>
                <w:rFonts w:asciiTheme="minorHAnsi" w:hAnsiTheme="minorHAnsi" w:cstheme="minorHAnsi"/>
                <w:sz w:val="20"/>
              </w:rPr>
            </w:pPr>
            <w:r w:rsidRPr="00191D05">
              <w:rPr>
                <w:rFonts w:asciiTheme="minorHAnsi" w:hAnsiTheme="minorHAnsi" w:cstheme="minorHAnsi"/>
                <w:sz w:val="20"/>
              </w:rPr>
              <w:t>Effective sample size: Non-Title I schools</w:t>
            </w:r>
          </w:p>
        </w:tc>
        <w:tc>
          <w:tcPr>
            <w:tcW w:w="1325" w:type="dxa"/>
            <w:tcBorders>
              <w:top w:val="nil"/>
              <w:left w:val="nil"/>
              <w:bottom w:val="nil"/>
              <w:right w:val="single" w:sz="4" w:space="0" w:color="auto"/>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cstheme="minorHAnsi"/>
                <w:sz w:val="20"/>
              </w:rPr>
              <w:t>389</w:t>
            </w:r>
          </w:p>
        </w:tc>
        <w:tc>
          <w:tcPr>
            <w:tcW w:w="1260" w:type="dxa"/>
            <w:tcBorders>
              <w:top w:val="nil"/>
              <w:left w:val="nil"/>
              <w:bottom w:val="nil"/>
              <w:right w:val="single" w:sz="4" w:space="0" w:color="auto"/>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sz w:val="20"/>
              </w:rPr>
              <w:t>319</w:t>
            </w:r>
          </w:p>
        </w:tc>
        <w:tc>
          <w:tcPr>
            <w:tcW w:w="1170" w:type="dxa"/>
            <w:tcBorders>
              <w:top w:val="nil"/>
              <w:left w:val="nil"/>
              <w:bottom w:val="nil"/>
              <w:right w:val="nil"/>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sz w:val="20"/>
              </w:rPr>
              <w:t>309</w:t>
            </w:r>
          </w:p>
        </w:tc>
      </w:tr>
      <w:tr w:rsidR="00441F17" w:rsidRPr="00191D05" w:rsidTr="00C95D1F">
        <w:trPr>
          <w:trHeight w:val="255"/>
        </w:trPr>
        <w:tc>
          <w:tcPr>
            <w:tcW w:w="5440" w:type="dxa"/>
            <w:tcBorders>
              <w:top w:val="nil"/>
              <w:left w:val="nil"/>
              <w:bottom w:val="nil"/>
              <w:right w:val="single" w:sz="4" w:space="0" w:color="auto"/>
            </w:tcBorders>
            <w:shd w:val="clear" w:color="auto" w:fill="auto"/>
            <w:noWrap/>
            <w:vAlign w:val="bottom"/>
            <w:hideMark/>
          </w:tcPr>
          <w:p w:rsidR="00441F17" w:rsidRPr="00191D05" w:rsidRDefault="00441F17" w:rsidP="00C95D1F">
            <w:pPr>
              <w:spacing w:line="240" w:lineRule="auto"/>
              <w:rPr>
                <w:rFonts w:asciiTheme="minorHAnsi" w:hAnsiTheme="minorHAnsi" w:cstheme="minorHAnsi"/>
                <w:sz w:val="20"/>
              </w:rPr>
            </w:pPr>
            <w:r w:rsidRPr="00191D05">
              <w:rPr>
                <w:rFonts w:asciiTheme="minorHAnsi" w:hAnsiTheme="minorHAnsi" w:cstheme="minorHAnsi"/>
                <w:sz w:val="20"/>
              </w:rPr>
              <w:t>Effective sample size: Title I low/medium-poverty schools</w:t>
            </w:r>
          </w:p>
        </w:tc>
        <w:tc>
          <w:tcPr>
            <w:tcW w:w="1325" w:type="dxa"/>
            <w:tcBorders>
              <w:top w:val="nil"/>
              <w:left w:val="nil"/>
              <w:bottom w:val="nil"/>
              <w:right w:val="single" w:sz="4" w:space="0" w:color="auto"/>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cstheme="minorHAnsi"/>
                <w:sz w:val="20"/>
              </w:rPr>
              <w:t>390</w:t>
            </w:r>
          </w:p>
        </w:tc>
        <w:tc>
          <w:tcPr>
            <w:tcW w:w="1260" w:type="dxa"/>
            <w:tcBorders>
              <w:top w:val="nil"/>
              <w:left w:val="nil"/>
              <w:bottom w:val="nil"/>
              <w:right w:val="single" w:sz="4" w:space="0" w:color="auto"/>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sz w:val="20"/>
              </w:rPr>
              <w:t>334</w:t>
            </w:r>
          </w:p>
        </w:tc>
        <w:tc>
          <w:tcPr>
            <w:tcW w:w="1170" w:type="dxa"/>
            <w:tcBorders>
              <w:top w:val="nil"/>
              <w:left w:val="nil"/>
              <w:bottom w:val="nil"/>
              <w:right w:val="nil"/>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sz w:val="20"/>
              </w:rPr>
              <w:t>328</w:t>
            </w:r>
          </w:p>
        </w:tc>
      </w:tr>
      <w:tr w:rsidR="00441F17" w:rsidRPr="00191D05" w:rsidTr="00C95D1F">
        <w:trPr>
          <w:trHeight w:val="255"/>
        </w:trPr>
        <w:tc>
          <w:tcPr>
            <w:tcW w:w="5440" w:type="dxa"/>
            <w:tcBorders>
              <w:top w:val="nil"/>
              <w:left w:val="nil"/>
              <w:bottom w:val="single" w:sz="4" w:space="0" w:color="auto"/>
              <w:right w:val="single" w:sz="4" w:space="0" w:color="auto"/>
            </w:tcBorders>
            <w:shd w:val="clear" w:color="auto" w:fill="auto"/>
            <w:noWrap/>
            <w:vAlign w:val="bottom"/>
            <w:hideMark/>
          </w:tcPr>
          <w:p w:rsidR="00441F17" w:rsidRPr="00191D05" w:rsidRDefault="00441F17" w:rsidP="00C95D1F">
            <w:pPr>
              <w:spacing w:line="240" w:lineRule="auto"/>
              <w:rPr>
                <w:rFonts w:asciiTheme="minorHAnsi" w:hAnsiTheme="minorHAnsi" w:cstheme="minorHAnsi"/>
                <w:sz w:val="20"/>
              </w:rPr>
            </w:pPr>
            <w:r w:rsidRPr="00191D05">
              <w:rPr>
                <w:rFonts w:asciiTheme="minorHAnsi" w:hAnsiTheme="minorHAnsi" w:cstheme="minorHAnsi"/>
                <w:sz w:val="20"/>
              </w:rPr>
              <w:t>Effective sample size: Title I high-poverty schools</w:t>
            </w:r>
          </w:p>
        </w:tc>
        <w:tc>
          <w:tcPr>
            <w:tcW w:w="1325" w:type="dxa"/>
            <w:tcBorders>
              <w:top w:val="nil"/>
              <w:left w:val="nil"/>
              <w:bottom w:val="single" w:sz="4" w:space="0" w:color="auto"/>
              <w:right w:val="single" w:sz="4" w:space="0" w:color="auto"/>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cstheme="minorHAnsi"/>
                <w:sz w:val="20"/>
              </w:rPr>
              <w:t>521</w:t>
            </w:r>
          </w:p>
        </w:tc>
        <w:tc>
          <w:tcPr>
            <w:tcW w:w="1260" w:type="dxa"/>
            <w:tcBorders>
              <w:top w:val="nil"/>
              <w:left w:val="nil"/>
              <w:bottom w:val="single" w:sz="4" w:space="0" w:color="auto"/>
              <w:right w:val="single" w:sz="4" w:space="0" w:color="auto"/>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sz w:val="20"/>
              </w:rPr>
              <w:t>460</w:t>
            </w:r>
          </w:p>
        </w:tc>
        <w:tc>
          <w:tcPr>
            <w:tcW w:w="1170" w:type="dxa"/>
            <w:tcBorders>
              <w:top w:val="nil"/>
              <w:left w:val="nil"/>
              <w:bottom w:val="single" w:sz="4" w:space="0" w:color="auto"/>
              <w:right w:val="nil"/>
            </w:tcBorders>
            <w:shd w:val="clear" w:color="auto" w:fill="auto"/>
            <w:noWrap/>
            <w:vAlign w:val="bottom"/>
            <w:hideMark/>
          </w:tcPr>
          <w:p w:rsidR="00441F17" w:rsidRPr="00441F17" w:rsidRDefault="00441F17" w:rsidP="00DE13E7">
            <w:pPr>
              <w:spacing w:line="240" w:lineRule="auto"/>
              <w:jc w:val="center"/>
              <w:rPr>
                <w:rFonts w:asciiTheme="minorHAnsi" w:hAnsiTheme="minorHAnsi" w:cstheme="minorHAnsi"/>
                <w:sz w:val="20"/>
              </w:rPr>
            </w:pPr>
            <w:r w:rsidRPr="00441F17">
              <w:rPr>
                <w:rFonts w:asciiTheme="minorHAnsi" w:hAnsiTheme="minorHAnsi"/>
                <w:sz w:val="20"/>
              </w:rPr>
              <w:t>456</w:t>
            </w:r>
          </w:p>
        </w:tc>
      </w:tr>
    </w:tbl>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The school sample is nested within the district sample, so this constitutes a clustered design. This will facilitate school recruiting and will allow for a comparison of school and district responses within the sampled districts. The final school probabilities are equal to the unconditional probabilities developed based on the school design described in Table B-6, divided by the district probabilities of selection. This clustered design means that </w:t>
      </w:r>
      <w:r w:rsidRPr="004778DB">
        <w:rPr>
          <w:rFonts w:asciiTheme="minorHAnsi" w:hAnsiTheme="minorHAnsi" w:cstheme="minorHAnsi"/>
          <w:sz w:val="22"/>
          <w:szCs w:val="22"/>
        </w:rPr>
        <w:t>intra</w:t>
      </w:r>
      <w:r w:rsidR="00397C88" w:rsidRPr="004778DB">
        <w:rPr>
          <w:rFonts w:asciiTheme="minorHAnsi" w:hAnsiTheme="minorHAnsi" w:cstheme="minorHAnsi"/>
          <w:sz w:val="22"/>
          <w:szCs w:val="22"/>
        </w:rPr>
        <w:t>-</w:t>
      </w:r>
      <w:r w:rsidRPr="004778DB">
        <w:rPr>
          <w:rFonts w:asciiTheme="minorHAnsi" w:hAnsiTheme="minorHAnsi" w:cstheme="minorHAnsi"/>
          <w:sz w:val="22"/>
          <w:szCs w:val="22"/>
        </w:rPr>
        <w:t>district</w:t>
      </w:r>
      <w:r w:rsidRPr="00191D05">
        <w:rPr>
          <w:rFonts w:asciiTheme="minorHAnsi" w:hAnsiTheme="minorHAnsi" w:cstheme="minorHAnsi"/>
          <w:sz w:val="22"/>
          <w:szCs w:val="22"/>
        </w:rPr>
        <w:t xml:space="preserve"> correlation among the schools in each district will affect the precision of the estimates. Table B-8 presents the effective sample sizes under a variety of different </w:t>
      </w:r>
      <w:r w:rsidRPr="004778DB">
        <w:rPr>
          <w:rFonts w:asciiTheme="minorHAnsi" w:hAnsiTheme="minorHAnsi" w:cstheme="minorHAnsi"/>
          <w:sz w:val="22"/>
          <w:szCs w:val="22"/>
        </w:rPr>
        <w:t>intra-district correlatio</w:t>
      </w:r>
      <w:r w:rsidR="00BC1591" w:rsidRPr="004778DB">
        <w:rPr>
          <w:rFonts w:asciiTheme="minorHAnsi" w:hAnsiTheme="minorHAnsi" w:cstheme="minorHAnsi"/>
          <w:sz w:val="22"/>
          <w:szCs w:val="22"/>
        </w:rPr>
        <w:t xml:space="preserve">n coefficients. The mean number </w:t>
      </w:r>
      <w:r w:rsidRPr="004778DB">
        <w:rPr>
          <w:rFonts w:asciiTheme="minorHAnsi" w:hAnsiTheme="minorHAnsi" w:cstheme="minorHAnsi"/>
          <w:sz w:val="22"/>
          <w:szCs w:val="22"/>
        </w:rPr>
        <w:t xml:space="preserve">of sampled schools per sampled district is 2.28 (1,300 schools divided by 570 districts). We will approximate the design effect due to district clustering as </w:t>
      </w:r>
      <m:oMath>
        <m:r>
          <w:rPr>
            <w:rFonts w:ascii="Cambria Math" w:hAnsi="Cambria Math" w:cstheme="minorHAnsi"/>
            <w:sz w:val="22"/>
            <w:szCs w:val="22"/>
          </w:rPr>
          <m:t>D.E. =1+ρ</m:t>
        </m:r>
        <m:d>
          <m:dPr>
            <m:ctrlPr>
              <w:rPr>
                <w:rFonts w:ascii="Cambria Math" w:hAnsi="Cambria Math" w:cstheme="minorHAnsi"/>
                <w:i/>
                <w:sz w:val="22"/>
                <w:szCs w:val="22"/>
              </w:rPr>
            </m:ctrlPr>
          </m:dPr>
          <m:e>
            <m:acc>
              <m:accPr>
                <m:chr m:val="̅"/>
                <m:ctrlPr>
                  <w:rPr>
                    <w:rFonts w:ascii="Cambria Math" w:hAnsi="Cambria Math" w:cstheme="minorHAnsi"/>
                    <w:i/>
                    <w:sz w:val="22"/>
                    <w:szCs w:val="22"/>
                  </w:rPr>
                </m:ctrlPr>
              </m:accPr>
              <m:e>
                <m:r>
                  <w:rPr>
                    <w:rFonts w:ascii="Cambria Math" w:hAnsi="Cambria Math" w:cstheme="minorHAnsi"/>
                    <w:sz w:val="22"/>
                    <w:szCs w:val="22"/>
                  </w:rPr>
                  <m:t>m</m:t>
                </m:r>
              </m:e>
            </m:acc>
            <m:r>
              <w:rPr>
                <w:rFonts w:ascii="Cambria Math" w:hAnsi="Cambria Math" w:cstheme="minorHAnsi"/>
                <w:sz w:val="22"/>
                <w:szCs w:val="22"/>
              </w:rPr>
              <m:t>-1</m:t>
            </m:r>
          </m:e>
        </m:d>
      </m:oMath>
      <w:r w:rsidRPr="004778DB">
        <w:rPr>
          <w:rFonts w:asciiTheme="minorHAnsi" w:hAnsiTheme="minorHAnsi" w:cstheme="minorHAnsi"/>
          <w:sz w:val="22"/>
          <w:szCs w:val="22"/>
        </w:rPr>
        <w:t xml:space="preserve">, with </w:t>
      </w:r>
      <m:oMath>
        <m:r>
          <w:rPr>
            <w:rFonts w:ascii="Cambria Math" w:hAnsi="Cambria Math" w:cstheme="minorHAnsi"/>
            <w:sz w:val="22"/>
            <w:szCs w:val="22"/>
          </w:rPr>
          <m:t>ρ</m:t>
        </m:r>
      </m:oMath>
      <w:r w:rsidRPr="004778DB">
        <w:rPr>
          <w:rFonts w:asciiTheme="minorHAnsi" w:hAnsiTheme="minorHAnsi" w:cstheme="minorHAnsi"/>
          <w:sz w:val="22"/>
          <w:szCs w:val="22"/>
        </w:rPr>
        <w:t xml:space="preserve"> the intra</w:t>
      </w:r>
      <w:r w:rsidR="00A84AE3" w:rsidRPr="004778DB">
        <w:rPr>
          <w:rFonts w:asciiTheme="minorHAnsi" w:hAnsiTheme="minorHAnsi" w:cstheme="minorHAnsi"/>
          <w:sz w:val="22"/>
          <w:szCs w:val="22"/>
        </w:rPr>
        <w:t>-</w:t>
      </w:r>
      <w:r w:rsidRPr="004778DB">
        <w:rPr>
          <w:rFonts w:asciiTheme="minorHAnsi" w:hAnsiTheme="minorHAnsi" w:cstheme="minorHAnsi"/>
          <w:sz w:val="22"/>
          <w:szCs w:val="22"/>
        </w:rPr>
        <w:t xml:space="preserve">district correlation coefficient, and </w:t>
      </w:r>
      <m:oMath>
        <m:acc>
          <m:accPr>
            <m:chr m:val="̅"/>
            <m:ctrlPr>
              <w:rPr>
                <w:rFonts w:ascii="Cambria Math" w:hAnsi="Cambria Math" w:cstheme="minorHAnsi"/>
                <w:i/>
                <w:sz w:val="22"/>
                <w:szCs w:val="22"/>
              </w:rPr>
            </m:ctrlPr>
          </m:accPr>
          <m:e>
            <m:r>
              <w:rPr>
                <w:rFonts w:ascii="Cambria Math" w:hAnsi="Cambria Math" w:cstheme="minorHAnsi"/>
                <w:sz w:val="22"/>
                <w:szCs w:val="22"/>
              </w:rPr>
              <m:t>m</m:t>
            </m:r>
          </m:e>
        </m:acc>
      </m:oMath>
      <w:r w:rsidRPr="004778DB">
        <w:rPr>
          <w:rFonts w:asciiTheme="minorHAnsi" w:hAnsiTheme="minorHAnsi" w:cstheme="minorHAnsi"/>
          <w:sz w:val="22"/>
          <w:szCs w:val="22"/>
        </w:rPr>
        <w:t xml:space="preserve"> the mean cluster size 2.28.</w:t>
      </w:r>
      <w:r w:rsidRPr="00191D05">
        <w:rPr>
          <w:rFonts w:asciiTheme="minorHAnsi" w:hAnsiTheme="minorHAnsi" w:cstheme="minorHAnsi"/>
          <w:sz w:val="22"/>
          <w:szCs w:val="22"/>
        </w:rPr>
        <w:t xml:space="preserve"> </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6609C2" w:rsidP="00576900">
      <w:pPr>
        <w:pStyle w:val="Caption"/>
        <w:ind w:left="1080" w:hanging="1080"/>
        <w:rPr>
          <w:rFonts w:cstheme="minorHAnsi"/>
          <w:szCs w:val="22"/>
        </w:rPr>
      </w:pPr>
      <w:bookmarkStart w:id="26" w:name="_Toc328376816"/>
      <w:r>
        <w:rPr>
          <w:rFonts w:cstheme="minorHAnsi"/>
        </w:rPr>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533712">
        <w:rPr>
          <w:rFonts w:cstheme="minorHAnsi"/>
          <w:noProof/>
        </w:rPr>
        <w:t>8</w:t>
      </w:r>
      <w:r w:rsidR="00F24A46" w:rsidRPr="00191D05">
        <w:rPr>
          <w:rFonts w:cstheme="minorHAnsi"/>
        </w:rPr>
        <w:fldChar w:fldCharType="end"/>
      </w:r>
      <w:r w:rsidR="00576900" w:rsidRPr="00191D05">
        <w:rPr>
          <w:rFonts w:cstheme="minorHAnsi"/>
        </w:rPr>
        <w:t>. Effective sample sizes for national school-level estimates under the 3/4</w:t>
      </w:r>
      <w:r w:rsidR="00576900" w:rsidRPr="00191D05">
        <w:rPr>
          <w:rFonts w:cstheme="minorHAnsi"/>
          <w:vertAlign w:val="superscript"/>
        </w:rPr>
        <w:t>th</w:t>
      </w:r>
      <w:r w:rsidR="006831CA" w:rsidRPr="00191D05">
        <w:rPr>
          <w:rFonts w:cstheme="minorHAnsi"/>
        </w:rPr>
        <w:t xml:space="preserve"> </w:t>
      </w:r>
      <w:r w:rsidR="00576900" w:rsidRPr="00191D05">
        <w:rPr>
          <w:rFonts w:cstheme="minorHAnsi"/>
        </w:rPr>
        <w:t>root school design</w:t>
      </w:r>
      <w:bookmarkEnd w:id="26"/>
    </w:p>
    <w:tbl>
      <w:tblPr>
        <w:tblW w:w="8186" w:type="dxa"/>
        <w:tblInd w:w="93" w:type="dxa"/>
        <w:tblLook w:val="04A0" w:firstRow="1" w:lastRow="0" w:firstColumn="1" w:lastColumn="0" w:noHBand="0" w:noVBand="1"/>
      </w:tblPr>
      <w:tblGrid>
        <w:gridCol w:w="1400"/>
        <w:gridCol w:w="1100"/>
        <w:gridCol w:w="1100"/>
        <w:gridCol w:w="1203"/>
        <w:gridCol w:w="1120"/>
        <w:gridCol w:w="1203"/>
        <w:gridCol w:w="1060"/>
      </w:tblGrid>
      <w:tr w:rsidR="00C95D1F" w:rsidRPr="00191D05" w:rsidTr="00915AB5">
        <w:trPr>
          <w:trHeight w:val="1232"/>
        </w:trPr>
        <w:tc>
          <w:tcPr>
            <w:tcW w:w="1400" w:type="dxa"/>
            <w:tcBorders>
              <w:top w:val="single" w:sz="4" w:space="0" w:color="auto"/>
              <w:left w:val="nil"/>
              <w:bottom w:val="nil"/>
              <w:right w:val="single" w:sz="4" w:space="0" w:color="auto"/>
            </w:tcBorders>
            <w:shd w:val="clear" w:color="auto" w:fill="auto"/>
            <w:vAlign w:val="bottom"/>
            <w:hideMark/>
          </w:tcPr>
          <w:p w:rsidR="00C95D1F" w:rsidRPr="004778DB" w:rsidRDefault="00C95D1F" w:rsidP="00DE13E7">
            <w:pPr>
              <w:spacing w:line="240" w:lineRule="auto"/>
              <w:jc w:val="center"/>
              <w:rPr>
                <w:rFonts w:asciiTheme="minorHAnsi" w:hAnsiTheme="minorHAnsi" w:cstheme="minorHAnsi"/>
                <w:b/>
                <w:sz w:val="20"/>
              </w:rPr>
            </w:pPr>
            <w:bookmarkStart w:id="27" w:name="_Toc271808219"/>
            <w:r w:rsidRPr="004778DB">
              <w:rPr>
                <w:rFonts w:asciiTheme="minorHAnsi" w:hAnsiTheme="minorHAnsi" w:cstheme="minorHAnsi"/>
                <w:b/>
                <w:sz w:val="20"/>
              </w:rPr>
              <w:t>Intra-district correlation coefficient</w:t>
            </w:r>
          </w:p>
        </w:tc>
        <w:tc>
          <w:tcPr>
            <w:tcW w:w="1100" w:type="dxa"/>
            <w:tcBorders>
              <w:top w:val="single" w:sz="4" w:space="0" w:color="auto"/>
              <w:left w:val="nil"/>
              <w:bottom w:val="nil"/>
              <w:right w:val="single" w:sz="4" w:space="0" w:color="auto"/>
            </w:tcBorders>
            <w:shd w:val="clear" w:color="auto" w:fill="auto"/>
            <w:vAlign w:val="bottom"/>
            <w:hideMark/>
          </w:tcPr>
          <w:p w:rsidR="00C95D1F" w:rsidRPr="00191D05" w:rsidRDefault="00C95D1F" w:rsidP="00DE13E7">
            <w:pPr>
              <w:spacing w:line="240" w:lineRule="auto"/>
              <w:jc w:val="center"/>
              <w:rPr>
                <w:rFonts w:asciiTheme="minorHAnsi" w:hAnsiTheme="minorHAnsi" w:cstheme="minorHAnsi"/>
                <w:b/>
                <w:sz w:val="20"/>
              </w:rPr>
            </w:pPr>
            <w:r w:rsidRPr="00191D05">
              <w:rPr>
                <w:rFonts w:asciiTheme="minorHAnsi" w:hAnsiTheme="minorHAnsi" w:cstheme="minorHAnsi"/>
                <w:b/>
                <w:sz w:val="20"/>
              </w:rPr>
              <w:t>Within-district mean school sample size</w:t>
            </w:r>
          </w:p>
        </w:tc>
        <w:tc>
          <w:tcPr>
            <w:tcW w:w="1100" w:type="dxa"/>
            <w:tcBorders>
              <w:top w:val="single" w:sz="4" w:space="0" w:color="auto"/>
              <w:left w:val="nil"/>
              <w:bottom w:val="nil"/>
              <w:right w:val="nil"/>
            </w:tcBorders>
            <w:shd w:val="clear" w:color="auto" w:fill="auto"/>
            <w:vAlign w:val="bottom"/>
            <w:hideMark/>
          </w:tcPr>
          <w:p w:rsidR="00C95D1F" w:rsidRPr="00191D05" w:rsidRDefault="00C95D1F" w:rsidP="00DE13E7">
            <w:pPr>
              <w:spacing w:line="240" w:lineRule="auto"/>
              <w:jc w:val="center"/>
              <w:rPr>
                <w:rFonts w:asciiTheme="minorHAnsi" w:hAnsiTheme="minorHAnsi" w:cstheme="minorHAnsi"/>
                <w:b/>
                <w:sz w:val="20"/>
              </w:rPr>
            </w:pPr>
            <w:r w:rsidRPr="00191D05">
              <w:rPr>
                <w:rFonts w:asciiTheme="minorHAnsi" w:hAnsiTheme="minorHAnsi" w:cstheme="minorHAnsi"/>
                <w:b/>
                <w:sz w:val="20"/>
              </w:rPr>
              <w:t>Design effect</w:t>
            </w:r>
          </w:p>
        </w:tc>
        <w:tc>
          <w:tcPr>
            <w:tcW w:w="1203" w:type="dxa"/>
            <w:tcBorders>
              <w:top w:val="single" w:sz="4" w:space="0" w:color="auto"/>
              <w:left w:val="single" w:sz="4" w:space="0" w:color="auto"/>
              <w:bottom w:val="nil"/>
              <w:right w:val="nil"/>
            </w:tcBorders>
            <w:shd w:val="clear" w:color="auto" w:fill="auto"/>
            <w:vAlign w:val="bottom"/>
            <w:hideMark/>
          </w:tcPr>
          <w:p w:rsidR="00C95D1F" w:rsidRPr="00191D05" w:rsidRDefault="00C95D1F" w:rsidP="00DE13E7">
            <w:pPr>
              <w:spacing w:line="240" w:lineRule="auto"/>
              <w:jc w:val="center"/>
              <w:rPr>
                <w:rFonts w:asciiTheme="minorHAnsi" w:hAnsiTheme="minorHAnsi" w:cstheme="minorHAnsi"/>
                <w:b/>
                <w:sz w:val="20"/>
              </w:rPr>
            </w:pPr>
            <w:r w:rsidRPr="00191D05">
              <w:rPr>
                <w:rFonts w:asciiTheme="minorHAnsi" w:hAnsiTheme="minorHAnsi" w:cstheme="minorHAnsi"/>
                <w:b/>
                <w:sz w:val="20"/>
              </w:rPr>
              <w:t>Effective enrollment-based weight school sample size</w:t>
            </w:r>
          </w:p>
        </w:tc>
        <w:tc>
          <w:tcPr>
            <w:tcW w:w="1120" w:type="dxa"/>
            <w:tcBorders>
              <w:top w:val="single" w:sz="4" w:space="0" w:color="auto"/>
              <w:left w:val="single" w:sz="4" w:space="0" w:color="auto"/>
              <w:bottom w:val="nil"/>
              <w:right w:val="nil"/>
            </w:tcBorders>
            <w:shd w:val="clear" w:color="auto" w:fill="auto"/>
            <w:vAlign w:val="bottom"/>
            <w:hideMark/>
          </w:tcPr>
          <w:p w:rsidR="00C95D1F" w:rsidRPr="00191D05" w:rsidRDefault="00C95D1F" w:rsidP="00DE13E7">
            <w:pPr>
              <w:spacing w:line="240" w:lineRule="auto"/>
              <w:jc w:val="center"/>
              <w:rPr>
                <w:rFonts w:asciiTheme="minorHAnsi" w:hAnsiTheme="minorHAnsi" w:cstheme="minorHAnsi"/>
                <w:b/>
                <w:sz w:val="20"/>
              </w:rPr>
            </w:pPr>
            <w:r w:rsidRPr="00191D05">
              <w:rPr>
                <w:rFonts w:asciiTheme="minorHAnsi" w:hAnsiTheme="minorHAnsi" w:cstheme="minorHAnsi"/>
                <w:b/>
                <w:sz w:val="20"/>
              </w:rPr>
              <w:t>Effective count-based weight school sample size</w:t>
            </w:r>
          </w:p>
        </w:tc>
        <w:tc>
          <w:tcPr>
            <w:tcW w:w="1203" w:type="dxa"/>
            <w:tcBorders>
              <w:top w:val="single" w:sz="4" w:space="0" w:color="auto"/>
              <w:left w:val="single" w:sz="4" w:space="0" w:color="auto"/>
              <w:bottom w:val="nil"/>
              <w:right w:val="single" w:sz="4" w:space="0" w:color="auto"/>
            </w:tcBorders>
            <w:shd w:val="clear" w:color="auto" w:fill="auto"/>
            <w:vAlign w:val="bottom"/>
            <w:hideMark/>
          </w:tcPr>
          <w:p w:rsidR="00C95D1F" w:rsidRPr="00191D05" w:rsidRDefault="00C95D1F" w:rsidP="00DE13E7">
            <w:pPr>
              <w:spacing w:line="240" w:lineRule="auto"/>
              <w:jc w:val="center"/>
              <w:rPr>
                <w:rFonts w:asciiTheme="minorHAnsi" w:hAnsiTheme="minorHAnsi" w:cstheme="minorHAnsi"/>
                <w:b/>
                <w:sz w:val="20"/>
              </w:rPr>
            </w:pPr>
            <w:r w:rsidRPr="00191D05">
              <w:rPr>
                <w:rFonts w:asciiTheme="minorHAnsi" w:hAnsiTheme="minorHAnsi" w:cstheme="minorHAnsi"/>
                <w:b/>
                <w:sz w:val="20"/>
              </w:rPr>
              <w:t>CV of enrollment-based weight estimate</w:t>
            </w:r>
          </w:p>
        </w:tc>
        <w:tc>
          <w:tcPr>
            <w:tcW w:w="1060" w:type="dxa"/>
            <w:tcBorders>
              <w:top w:val="single" w:sz="4" w:space="0" w:color="auto"/>
              <w:left w:val="nil"/>
              <w:bottom w:val="nil"/>
              <w:right w:val="nil"/>
            </w:tcBorders>
            <w:shd w:val="clear" w:color="auto" w:fill="auto"/>
            <w:vAlign w:val="bottom"/>
            <w:hideMark/>
          </w:tcPr>
          <w:p w:rsidR="00C95D1F" w:rsidRPr="00191D05" w:rsidRDefault="00C95D1F" w:rsidP="00DE13E7">
            <w:pPr>
              <w:spacing w:line="240" w:lineRule="auto"/>
              <w:jc w:val="center"/>
              <w:rPr>
                <w:rFonts w:asciiTheme="minorHAnsi" w:hAnsiTheme="minorHAnsi" w:cstheme="minorHAnsi"/>
                <w:b/>
                <w:sz w:val="20"/>
              </w:rPr>
            </w:pPr>
            <w:r w:rsidRPr="00191D05">
              <w:rPr>
                <w:rFonts w:asciiTheme="minorHAnsi" w:hAnsiTheme="minorHAnsi" w:cstheme="minorHAnsi"/>
                <w:b/>
                <w:sz w:val="20"/>
              </w:rPr>
              <w:t>CV of count-based weight estimate</w:t>
            </w:r>
          </w:p>
        </w:tc>
      </w:tr>
      <w:tr w:rsidR="00C95D1F" w:rsidRPr="00191D05" w:rsidTr="00915AB5">
        <w:trPr>
          <w:trHeight w:val="255"/>
        </w:trPr>
        <w:tc>
          <w:tcPr>
            <w:tcW w:w="1400" w:type="dxa"/>
            <w:tcBorders>
              <w:top w:val="single" w:sz="4" w:space="0" w:color="auto"/>
              <w:left w:val="nil"/>
              <w:bottom w:val="nil"/>
              <w:right w:val="single" w:sz="4" w:space="0" w:color="auto"/>
            </w:tcBorders>
            <w:shd w:val="clear" w:color="auto" w:fill="auto"/>
            <w:noWrap/>
            <w:vAlign w:val="bottom"/>
            <w:hideMark/>
          </w:tcPr>
          <w:p w:rsidR="00C95D1F" w:rsidRPr="00191D05" w:rsidRDefault="00C95D1F" w:rsidP="00C95D1F">
            <w:pPr>
              <w:spacing w:line="240" w:lineRule="auto"/>
              <w:jc w:val="center"/>
              <w:rPr>
                <w:rFonts w:asciiTheme="minorHAnsi" w:hAnsiTheme="minorHAnsi" w:cstheme="minorHAnsi"/>
                <w:sz w:val="20"/>
              </w:rPr>
            </w:pPr>
            <w:r w:rsidRPr="00191D05">
              <w:rPr>
                <w:rFonts w:asciiTheme="minorHAnsi" w:hAnsiTheme="minorHAnsi" w:cstheme="minorHAnsi"/>
                <w:sz w:val="20"/>
              </w:rPr>
              <w:t> </w:t>
            </w:r>
          </w:p>
        </w:tc>
        <w:tc>
          <w:tcPr>
            <w:tcW w:w="1100" w:type="dxa"/>
            <w:tcBorders>
              <w:top w:val="single" w:sz="4" w:space="0" w:color="auto"/>
              <w:left w:val="nil"/>
              <w:bottom w:val="nil"/>
              <w:right w:val="single" w:sz="4" w:space="0" w:color="auto"/>
            </w:tcBorders>
            <w:shd w:val="clear" w:color="auto" w:fill="auto"/>
            <w:noWrap/>
            <w:vAlign w:val="bottom"/>
            <w:hideMark/>
          </w:tcPr>
          <w:p w:rsidR="00C95D1F" w:rsidRPr="00191D05" w:rsidRDefault="00C95D1F" w:rsidP="00C95D1F">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1100" w:type="dxa"/>
            <w:tcBorders>
              <w:top w:val="single" w:sz="4" w:space="0" w:color="auto"/>
              <w:left w:val="nil"/>
              <w:bottom w:val="nil"/>
              <w:right w:val="nil"/>
            </w:tcBorders>
            <w:shd w:val="clear" w:color="auto" w:fill="auto"/>
            <w:noWrap/>
            <w:vAlign w:val="bottom"/>
            <w:hideMark/>
          </w:tcPr>
          <w:p w:rsidR="00C95D1F" w:rsidRPr="00191D05" w:rsidRDefault="00C95D1F" w:rsidP="00C95D1F">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1203" w:type="dxa"/>
            <w:tcBorders>
              <w:top w:val="single" w:sz="4" w:space="0" w:color="auto"/>
              <w:left w:val="single" w:sz="4" w:space="0" w:color="auto"/>
              <w:bottom w:val="nil"/>
              <w:right w:val="nil"/>
            </w:tcBorders>
            <w:shd w:val="clear" w:color="auto" w:fill="auto"/>
            <w:noWrap/>
            <w:vAlign w:val="bottom"/>
            <w:hideMark/>
          </w:tcPr>
          <w:p w:rsidR="00C95D1F" w:rsidRPr="00191D05" w:rsidRDefault="00C95D1F" w:rsidP="00C95D1F">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1120" w:type="dxa"/>
            <w:tcBorders>
              <w:top w:val="single" w:sz="4" w:space="0" w:color="auto"/>
              <w:left w:val="single" w:sz="4" w:space="0" w:color="auto"/>
              <w:bottom w:val="nil"/>
              <w:right w:val="nil"/>
            </w:tcBorders>
            <w:shd w:val="clear" w:color="auto" w:fill="auto"/>
            <w:noWrap/>
            <w:vAlign w:val="bottom"/>
            <w:hideMark/>
          </w:tcPr>
          <w:p w:rsidR="00C95D1F" w:rsidRPr="00191D05" w:rsidRDefault="00C95D1F" w:rsidP="00C95D1F">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1203" w:type="dxa"/>
            <w:tcBorders>
              <w:top w:val="single" w:sz="4" w:space="0" w:color="auto"/>
              <w:left w:val="single" w:sz="4" w:space="0" w:color="auto"/>
              <w:bottom w:val="nil"/>
              <w:right w:val="single" w:sz="4" w:space="0" w:color="auto"/>
            </w:tcBorders>
            <w:shd w:val="clear" w:color="auto" w:fill="auto"/>
            <w:noWrap/>
            <w:vAlign w:val="bottom"/>
            <w:hideMark/>
          </w:tcPr>
          <w:p w:rsidR="00C95D1F" w:rsidRPr="00191D05" w:rsidRDefault="00C95D1F" w:rsidP="00C95D1F">
            <w:pPr>
              <w:spacing w:line="240" w:lineRule="auto"/>
              <w:rPr>
                <w:rFonts w:asciiTheme="minorHAnsi" w:hAnsiTheme="minorHAnsi" w:cstheme="minorHAnsi"/>
                <w:sz w:val="20"/>
              </w:rPr>
            </w:pPr>
            <w:r w:rsidRPr="00191D05">
              <w:rPr>
                <w:rFonts w:asciiTheme="minorHAnsi" w:hAnsiTheme="minorHAnsi" w:cstheme="minorHAnsi"/>
                <w:sz w:val="20"/>
              </w:rPr>
              <w:t> </w:t>
            </w:r>
          </w:p>
        </w:tc>
        <w:tc>
          <w:tcPr>
            <w:tcW w:w="1060" w:type="dxa"/>
            <w:tcBorders>
              <w:top w:val="single" w:sz="4" w:space="0" w:color="auto"/>
              <w:left w:val="nil"/>
              <w:bottom w:val="nil"/>
              <w:right w:val="nil"/>
            </w:tcBorders>
            <w:shd w:val="clear" w:color="auto" w:fill="auto"/>
            <w:noWrap/>
            <w:vAlign w:val="bottom"/>
            <w:hideMark/>
          </w:tcPr>
          <w:p w:rsidR="00C95D1F" w:rsidRPr="00191D05" w:rsidRDefault="00C95D1F" w:rsidP="00C95D1F">
            <w:pPr>
              <w:spacing w:line="240" w:lineRule="auto"/>
              <w:rPr>
                <w:rFonts w:asciiTheme="minorHAnsi" w:hAnsiTheme="minorHAnsi" w:cstheme="minorHAnsi"/>
                <w:sz w:val="20"/>
              </w:rPr>
            </w:pPr>
            <w:r w:rsidRPr="00191D05">
              <w:rPr>
                <w:rFonts w:asciiTheme="minorHAnsi" w:hAnsiTheme="minorHAnsi" w:cstheme="minorHAnsi"/>
                <w:sz w:val="20"/>
              </w:rPr>
              <w:t> </w:t>
            </w:r>
          </w:p>
        </w:tc>
      </w:tr>
      <w:tr w:rsidR="00915AB5" w:rsidRPr="00191D05" w:rsidTr="00915AB5">
        <w:trPr>
          <w:trHeight w:val="255"/>
        </w:trPr>
        <w:tc>
          <w:tcPr>
            <w:tcW w:w="1400" w:type="dxa"/>
            <w:tcBorders>
              <w:top w:val="nil"/>
              <w:left w:val="nil"/>
              <w:bottom w:val="nil"/>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0%</w:t>
            </w:r>
          </w:p>
        </w:tc>
        <w:tc>
          <w:tcPr>
            <w:tcW w:w="1100" w:type="dxa"/>
            <w:tcBorders>
              <w:top w:val="nil"/>
              <w:left w:val="nil"/>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1.000</w:t>
            </w:r>
          </w:p>
        </w:tc>
        <w:tc>
          <w:tcPr>
            <w:tcW w:w="1203"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936.9</w:t>
            </w:r>
          </w:p>
        </w:tc>
        <w:tc>
          <w:tcPr>
            <w:tcW w:w="1120"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917.9</w:t>
            </w:r>
          </w:p>
        </w:tc>
        <w:tc>
          <w:tcPr>
            <w:tcW w:w="1203" w:type="dxa"/>
            <w:tcBorders>
              <w:top w:val="nil"/>
              <w:left w:val="single" w:sz="4" w:space="0" w:color="auto"/>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3.27%</w:t>
            </w:r>
          </w:p>
        </w:tc>
        <w:tc>
          <w:tcPr>
            <w:tcW w:w="106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3.30%</w:t>
            </w:r>
          </w:p>
        </w:tc>
      </w:tr>
      <w:tr w:rsidR="00915AB5" w:rsidRPr="00191D05" w:rsidTr="00915AB5">
        <w:trPr>
          <w:trHeight w:val="255"/>
        </w:trPr>
        <w:tc>
          <w:tcPr>
            <w:tcW w:w="1400" w:type="dxa"/>
            <w:tcBorders>
              <w:top w:val="nil"/>
              <w:left w:val="nil"/>
              <w:bottom w:val="nil"/>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5%</w:t>
            </w:r>
          </w:p>
        </w:tc>
        <w:tc>
          <w:tcPr>
            <w:tcW w:w="1100" w:type="dxa"/>
            <w:tcBorders>
              <w:top w:val="nil"/>
              <w:left w:val="nil"/>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1.064</w:t>
            </w:r>
          </w:p>
        </w:tc>
        <w:tc>
          <w:tcPr>
            <w:tcW w:w="1203"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880.5</w:t>
            </w:r>
          </w:p>
        </w:tc>
        <w:tc>
          <w:tcPr>
            <w:tcW w:w="1120"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862.7</w:t>
            </w:r>
          </w:p>
        </w:tc>
        <w:tc>
          <w:tcPr>
            <w:tcW w:w="1203" w:type="dxa"/>
            <w:tcBorders>
              <w:top w:val="nil"/>
              <w:left w:val="single" w:sz="4" w:space="0" w:color="auto"/>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3.37%</w:t>
            </w:r>
          </w:p>
        </w:tc>
        <w:tc>
          <w:tcPr>
            <w:tcW w:w="106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3.40%</w:t>
            </w:r>
          </w:p>
        </w:tc>
      </w:tr>
      <w:tr w:rsidR="00915AB5" w:rsidRPr="00191D05" w:rsidTr="00915AB5">
        <w:trPr>
          <w:trHeight w:val="255"/>
        </w:trPr>
        <w:tc>
          <w:tcPr>
            <w:tcW w:w="1400" w:type="dxa"/>
            <w:tcBorders>
              <w:top w:val="nil"/>
              <w:left w:val="nil"/>
              <w:bottom w:val="nil"/>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10%</w:t>
            </w:r>
          </w:p>
        </w:tc>
        <w:tc>
          <w:tcPr>
            <w:tcW w:w="1100" w:type="dxa"/>
            <w:tcBorders>
              <w:top w:val="nil"/>
              <w:left w:val="nil"/>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1.128</w:t>
            </w:r>
          </w:p>
        </w:tc>
        <w:tc>
          <w:tcPr>
            <w:tcW w:w="1203"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830.6</w:t>
            </w:r>
          </w:p>
        </w:tc>
        <w:tc>
          <w:tcPr>
            <w:tcW w:w="1120"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813.7</w:t>
            </w:r>
          </w:p>
        </w:tc>
        <w:tc>
          <w:tcPr>
            <w:tcW w:w="1203" w:type="dxa"/>
            <w:tcBorders>
              <w:top w:val="nil"/>
              <w:left w:val="single" w:sz="4" w:space="0" w:color="auto"/>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3.47%</w:t>
            </w:r>
          </w:p>
        </w:tc>
        <w:tc>
          <w:tcPr>
            <w:tcW w:w="106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3.51%</w:t>
            </w:r>
          </w:p>
        </w:tc>
      </w:tr>
      <w:tr w:rsidR="00915AB5" w:rsidRPr="00191D05" w:rsidTr="00915AB5">
        <w:trPr>
          <w:trHeight w:val="255"/>
        </w:trPr>
        <w:tc>
          <w:tcPr>
            <w:tcW w:w="1400" w:type="dxa"/>
            <w:tcBorders>
              <w:top w:val="nil"/>
              <w:left w:val="nil"/>
              <w:bottom w:val="nil"/>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15%</w:t>
            </w:r>
          </w:p>
        </w:tc>
        <w:tc>
          <w:tcPr>
            <w:tcW w:w="1100" w:type="dxa"/>
            <w:tcBorders>
              <w:top w:val="nil"/>
              <w:left w:val="nil"/>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1.192</w:t>
            </w:r>
          </w:p>
        </w:tc>
        <w:tc>
          <w:tcPr>
            <w:tcW w:w="1203"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786.0</w:t>
            </w:r>
          </w:p>
        </w:tc>
        <w:tc>
          <w:tcPr>
            <w:tcW w:w="1120"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770.0</w:t>
            </w:r>
          </w:p>
        </w:tc>
        <w:tc>
          <w:tcPr>
            <w:tcW w:w="1203" w:type="dxa"/>
            <w:tcBorders>
              <w:top w:val="nil"/>
              <w:left w:val="single" w:sz="4" w:space="0" w:color="auto"/>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3.57%</w:t>
            </w:r>
          </w:p>
        </w:tc>
        <w:tc>
          <w:tcPr>
            <w:tcW w:w="106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3.60%</w:t>
            </w:r>
          </w:p>
        </w:tc>
      </w:tr>
      <w:tr w:rsidR="00915AB5" w:rsidRPr="00191D05" w:rsidTr="00915AB5">
        <w:trPr>
          <w:trHeight w:val="255"/>
        </w:trPr>
        <w:tc>
          <w:tcPr>
            <w:tcW w:w="1400" w:type="dxa"/>
            <w:tcBorders>
              <w:top w:val="nil"/>
              <w:left w:val="nil"/>
              <w:bottom w:val="nil"/>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20%</w:t>
            </w:r>
          </w:p>
        </w:tc>
        <w:tc>
          <w:tcPr>
            <w:tcW w:w="1100" w:type="dxa"/>
            <w:tcBorders>
              <w:top w:val="nil"/>
              <w:left w:val="nil"/>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1.256</w:t>
            </w:r>
          </w:p>
        </w:tc>
        <w:tc>
          <w:tcPr>
            <w:tcW w:w="1203"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745.9</w:t>
            </w:r>
          </w:p>
        </w:tc>
        <w:tc>
          <w:tcPr>
            <w:tcW w:w="1120"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730.8</w:t>
            </w:r>
          </w:p>
        </w:tc>
        <w:tc>
          <w:tcPr>
            <w:tcW w:w="1203" w:type="dxa"/>
            <w:tcBorders>
              <w:top w:val="nil"/>
              <w:left w:val="single" w:sz="4" w:space="0" w:color="auto"/>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3.66%</w:t>
            </w:r>
          </w:p>
        </w:tc>
        <w:tc>
          <w:tcPr>
            <w:tcW w:w="106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3.70%</w:t>
            </w:r>
          </w:p>
        </w:tc>
      </w:tr>
      <w:tr w:rsidR="00915AB5" w:rsidRPr="00191D05" w:rsidTr="00915AB5">
        <w:trPr>
          <w:trHeight w:val="255"/>
        </w:trPr>
        <w:tc>
          <w:tcPr>
            <w:tcW w:w="1400" w:type="dxa"/>
            <w:tcBorders>
              <w:top w:val="nil"/>
              <w:left w:val="nil"/>
              <w:bottom w:val="nil"/>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25%</w:t>
            </w:r>
          </w:p>
        </w:tc>
        <w:tc>
          <w:tcPr>
            <w:tcW w:w="1100" w:type="dxa"/>
            <w:tcBorders>
              <w:top w:val="nil"/>
              <w:left w:val="nil"/>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1.320</w:t>
            </w:r>
          </w:p>
        </w:tc>
        <w:tc>
          <w:tcPr>
            <w:tcW w:w="1203"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709.8</w:t>
            </w:r>
          </w:p>
        </w:tc>
        <w:tc>
          <w:tcPr>
            <w:tcW w:w="1120"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695.4</w:t>
            </w:r>
          </w:p>
        </w:tc>
        <w:tc>
          <w:tcPr>
            <w:tcW w:w="1203" w:type="dxa"/>
            <w:tcBorders>
              <w:top w:val="nil"/>
              <w:left w:val="single" w:sz="4" w:space="0" w:color="auto"/>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3.75%</w:t>
            </w:r>
          </w:p>
        </w:tc>
        <w:tc>
          <w:tcPr>
            <w:tcW w:w="106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3.79%</w:t>
            </w:r>
          </w:p>
        </w:tc>
      </w:tr>
      <w:tr w:rsidR="00915AB5" w:rsidRPr="00191D05" w:rsidTr="00915AB5">
        <w:trPr>
          <w:trHeight w:val="255"/>
        </w:trPr>
        <w:tc>
          <w:tcPr>
            <w:tcW w:w="1400" w:type="dxa"/>
            <w:tcBorders>
              <w:top w:val="nil"/>
              <w:left w:val="nil"/>
              <w:bottom w:val="nil"/>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30%</w:t>
            </w:r>
          </w:p>
        </w:tc>
        <w:tc>
          <w:tcPr>
            <w:tcW w:w="1100" w:type="dxa"/>
            <w:tcBorders>
              <w:top w:val="nil"/>
              <w:left w:val="nil"/>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1.384</w:t>
            </w:r>
          </w:p>
        </w:tc>
        <w:tc>
          <w:tcPr>
            <w:tcW w:w="1203"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676.9</w:t>
            </w:r>
          </w:p>
        </w:tc>
        <w:tc>
          <w:tcPr>
            <w:tcW w:w="1120"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663.2</w:t>
            </w:r>
          </w:p>
        </w:tc>
        <w:tc>
          <w:tcPr>
            <w:tcW w:w="1203" w:type="dxa"/>
            <w:tcBorders>
              <w:top w:val="nil"/>
              <w:left w:val="single" w:sz="4" w:space="0" w:color="auto"/>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3.84%</w:t>
            </w:r>
          </w:p>
        </w:tc>
        <w:tc>
          <w:tcPr>
            <w:tcW w:w="106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3.88%</w:t>
            </w:r>
          </w:p>
        </w:tc>
      </w:tr>
      <w:tr w:rsidR="00915AB5" w:rsidRPr="00191D05" w:rsidTr="00915AB5">
        <w:trPr>
          <w:trHeight w:val="255"/>
        </w:trPr>
        <w:tc>
          <w:tcPr>
            <w:tcW w:w="1400" w:type="dxa"/>
            <w:tcBorders>
              <w:top w:val="nil"/>
              <w:left w:val="nil"/>
              <w:bottom w:val="nil"/>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35%</w:t>
            </w:r>
          </w:p>
        </w:tc>
        <w:tc>
          <w:tcPr>
            <w:tcW w:w="1100" w:type="dxa"/>
            <w:tcBorders>
              <w:top w:val="nil"/>
              <w:left w:val="nil"/>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1.448</w:t>
            </w:r>
          </w:p>
        </w:tc>
        <w:tc>
          <w:tcPr>
            <w:tcW w:w="1203"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647.0</w:t>
            </w:r>
          </w:p>
        </w:tc>
        <w:tc>
          <w:tcPr>
            <w:tcW w:w="1120"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633.9</w:t>
            </w:r>
          </w:p>
        </w:tc>
        <w:tc>
          <w:tcPr>
            <w:tcW w:w="1203" w:type="dxa"/>
            <w:tcBorders>
              <w:top w:val="nil"/>
              <w:left w:val="single" w:sz="4" w:space="0" w:color="auto"/>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3.93%</w:t>
            </w:r>
          </w:p>
        </w:tc>
        <w:tc>
          <w:tcPr>
            <w:tcW w:w="106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3.97%</w:t>
            </w:r>
          </w:p>
        </w:tc>
      </w:tr>
      <w:tr w:rsidR="00915AB5" w:rsidRPr="00191D05" w:rsidTr="00915AB5">
        <w:trPr>
          <w:trHeight w:val="255"/>
        </w:trPr>
        <w:tc>
          <w:tcPr>
            <w:tcW w:w="1400" w:type="dxa"/>
            <w:tcBorders>
              <w:top w:val="nil"/>
              <w:left w:val="nil"/>
              <w:bottom w:val="nil"/>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40%</w:t>
            </w:r>
          </w:p>
        </w:tc>
        <w:tc>
          <w:tcPr>
            <w:tcW w:w="1100" w:type="dxa"/>
            <w:tcBorders>
              <w:top w:val="nil"/>
              <w:left w:val="nil"/>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1.512</w:t>
            </w:r>
          </w:p>
        </w:tc>
        <w:tc>
          <w:tcPr>
            <w:tcW w:w="1203"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619.6</w:t>
            </w:r>
          </w:p>
        </w:tc>
        <w:tc>
          <w:tcPr>
            <w:tcW w:w="1120"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607.1</w:t>
            </w:r>
          </w:p>
        </w:tc>
        <w:tc>
          <w:tcPr>
            <w:tcW w:w="1203" w:type="dxa"/>
            <w:tcBorders>
              <w:top w:val="nil"/>
              <w:left w:val="single" w:sz="4" w:space="0" w:color="auto"/>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4.02%</w:t>
            </w:r>
          </w:p>
        </w:tc>
        <w:tc>
          <w:tcPr>
            <w:tcW w:w="106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4.06%</w:t>
            </w:r>
          </w:p>
        </w:tc>
      </w:tr>
      <w:tr w:rsidR="00915AB5" w:rsidRPr="00191D05" w:rsidTr="00915AB5">
        <w:trPr>
          <w:trHeight w:val="255"/>
        </w:trPr>
        <w:tc>
          <w:tcPr>
            <w:tcW w:w="1400" w:type="dxa"/>
            <w:tcBorders>
              <w:top w:val="nil"/>
              <w:left w:val="nil"/>
              <w:bottom w:val="nil"/>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45%</w:t>
            </w:r>
          </w:p>
        </w:tc>
        <w:tc>
          <w:tcPr>
            <w:tcW w:w="1100" w:type="dxa"/>
            <w:tcBorders>
              <w:top w:val="nil"/>
              <w:left w:val="nil"/>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1.576</w:t>
            </w:r>
          </w:p>
        </w:tc>
        <w:tc>
          <w:tcPr>
            <w:tcW w:w="1203"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594.5</w:t>
            </w:r>
          </w:p>
        </w:tc>
        <w:tc>
          <w:tcPr>
            <w:tcW w:w="1120" w:type="dxa"/>
            <w:tcBorders>
              <w:top w:val="nil"/>
              <w:left w:val="single" w:sz="4" w:space="0" w:color="auto"/>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582.4</w:t>
            </w:r>
          </w:p>
        </w:tc>
        <w:tc>
          <w:tcPr>
            <w:tcW w:w="1203" w:type="dxa"/>
            <w:tcBorders>
              <w:top w:val="nil"/>
              <w:left w:val="single" w:sz="4" w:space="0" w:color="auto"/>
              <w:bottom w:val="nil"/>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4.10%</w:t>
            </w:r>
          </w:p>
        </w:tc>
        <w:tc>
          <w:tcPr>
            <w:tcW w:w="1060" w:type="dxa"/>
            <w:tcBorders>
              <w:top w:val="nil"/>
              <w:left w:val="nil"/>
              <w:bottom w:val="nil"/>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4.14%</w:t>
            </w:r>
          </w:p>
        </w:tc>
      </w:tr>
      <w:tr w:rsidR="00915AB5" w:rsidRPr="00191D05" w:rsidTr="00915AB5">
        <w:trPr>
          <w:trHeight w:val="255"/>
        </w:trPr>
        <w:tc>
          <w:tcPr>
            <w:tcW w:w="1400" w:type="dxa"/>
            <w:tcBorders>
              <w:top w:val="nil"/>
              <w:left w:val="nil"/>
              <w:bottom w:val="single" w:sz="4" w:space="0" w:color="auto"/>
              <w:right w:val="single" w:sz="4" w:space="0" w:color="auto"/>
            </w:tcBorders>
            <w:shd w:val="clear" w:color="auto" w:fill="auto"/>
            <w:noWrap/>
            <w:vAlign w:val="bottom"/>
            <w:hideMark/>
          </w:tcPr>
          <w:p w:rsidR="00915AB5" w:rsidRPr="00191D05" w:rsidRDefault="00915AB5" w:rsidP="00C95D1F">
            <w:pPr>
              <w:spacing w:line="240" w:lineRule="auto"/>
              <w:jc w:val="center"/>
              <w:rPr>
                <w:rFonts w:asciiTheme="minorHAnsi" w:hAnsiTheme="minorHAnsi" w:cstheme="minorHAnsi"/>
                <w:sz w:val="20"/>
              </w:rPr>
            </w:pPr>
            <w:r w:rsidRPr="00191D05">
              <w:rPr>
                <w:rFonts w:asciiTheme="minorHAnsi" w:hAnsiTheme="minorHAnsi" w:cstheme="minorHAnsi"/>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2.28</w:t>
            </w:r>
          </w:p>
        </w:tc>
        <w:tc>
          <w:tcPr>
            <w:tcW w:w="1100" w:type="dxa"/>
            <w:tcBorders>
              <w:top w:val="nil"/>
              <w:left w:val="nil"/>
              <w:bottom w:val="single" w:sz="4" w:space="0" w:color="auto"/>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sidRPr="00191D05">
              <w:rPr>
                <w:rFonts w:asciiTheme="minorHAnsi" w:hAnsiTheme="minorHAnsi" w:cstheme="minorHAnsi"/>
                <w:sz w:val="20"/>
              </w:rPr>
              <w:t>1.640</w:t>
            </w:r>
          </w:p>
        </w:tc>
        <w:tc>
          <w:tcPr>
            <w:tcW w:w="1203" w:type="dxa"/>
            <w:tcBorders>
              <w:top w:val="nil"/>
              <w:left w:val="single" w:sz="4" w:space="0" w:color="auto"/>
              <w:bottom w:val="single" w:sz="4" w:space="0" w:color="auto"/>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571.3</w:t>
            </w:r>
          </w:p>
        </w:tc>
        <w:tc>
          <w:tcPr>
            <w:tcW w:w="1120" w:type="dxa"/>
            <w:tcBorders>
              <w:top w:val="nil"/>
              <w:left w:val="single" w:sz="4" w:space="0" w:color="auto"/>
              <w:bottom w:val="single" w:sz="4" w:space="0" w:color="auto"/>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559.7</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4.18%</w:t>
            </w:r>
          </w:p>
        </w:tc>
        <w:tc>
          <w:tcPr>
            <w:tcW w:w="1060" w:type="dxa"/>
            <w:tcBorders>
              <w:top w:val="nil"/>
              <w:left w:val="nil"/>
              <w:bottom w:val="single" w:sz="4" w:space="0" w:color="auto"/>
              <w:right w:val="nil"/>
            </w:tcBorders>
            <w:shd w:val="clear" w:color="auto" w:fill="auto"/>
            <w:noWrap/>
            <w:vAlign w:val="bottom"/>
            <w:hideMark/>
          </w:tcPr>
          <w:p w:rsidR="00915AB5" w:rsidRPr="00191D05" w:rsidRDefault="00915AB5" w:rsidP="00DE13E7">
            <w:pPr>
              <w:spacing w:line="240" w:lineRule="auto"/>
              <w:jc w:val="center"/>
              <w:rPr>
                <w:rFonts w:asciiTheme="minorHAnsi" w:hAnsiTheme="minorHAnsi" w:cstheme="minorHAnsi"/>
                <w:sz w:val="20"/>
              </w:rPr>
            </w:pPr>
            <w:r>
              <w:rPr>
                <w:rFonts w:ascii="Calibri" w:hAnsi="Calibri"/>
                <w:sz w:val="20"/>
              </w:rPr>
              <w:t>4.23%</w:t>
            </w:r>
          </w:p>
        </w:tc>
      </w:tr>
    </w:tbl>
    <w:p w:rsidR="00230479" w:rsidRPr="00191D05" w:rsidRDefault="00230479" w:rsidP="00AF44D2">
      <w:pPr>
        <w:rPr>
          <w:rFonts w:asciiTheme="minorHAnsi" w:hAnsiTheme="minorHAnsi" w:cstheme="minorHAnsi"/>
          <w:sz w:val="22"/>
          <w:szCs w:val="22"/>
        </w:rPr>
      </w:pPr>
    </w:p>
    <w:p w:rsidR="00C95D1F" w:rsidRPr="00191D05" w:rsidRDefault="00C95D1F" w:rsidP="00AF44D2">
      <w:pPr>
        <w:rPr>
          <w:rFonts w:asciiTheme="minorHAnsi" w:hAnsiTheme="minorHAnsi" w:cstheme="minorHAnsi"/>
          <w:sz w:val="22"/>
          <w:szCs w:val="22"/>
        </w:rPr>
      </w:pPr>
      <w:r w:rsidRPr="00191D05">
        <w:rPr>
          <w:rFonts w:asciiTheme="minorHAnsi" w:hAnsiTheme="minorHAnsi" w:cstheme="minorHAnsi"/>
          <w:sz w:val="22"/>
          <w:szCs w:val="22"/>
        </w:rPr>
        <w:t>The effec</w:t>
      </w:r>
      <w:r w:rsidR="00397C88" w:rsidRPr="00191D05">
        <w:rPr>
          <w:rFonts w:asciiTheme="minorHAnsi" w:hAnsiTheme="minorHAnsi" w:cstheme="minorHAnsi"/>
          <w:sz w:val="22"/>
          <w:szCs w:val="22"/>
        </w:rPr>
        <w:t>tive sample sizes comparing non-</w:t>
      </w:r>
      <w:r w:rsidRPr="00191D05">
        <w:rPr>
          <w:rFonts w:asciiTheme="minorHAnsi" w:hAnsiTheme="minorHAnsi" w:cstheme="minorHAnsi"/>
          <w:sz w:val="22"/>
          <w:szCs w:val="22"/>
        </w:rPr>
        <w:t>Title I, Title I high</w:t>
      </w:r>
      <w:r w:rsidR="00F16D80" w:rsidRPr="00191D05">
        <w:rPr>
          <w:rFonts w:asciiTheme="minorHAnsi" w:hAnsiTheme="minorHAnsi" w:cstheme="minorHAnsi"/>
          <w:sz w:val="22"/>
          <w:szCs w:val="22"/>
        </w:rPr>
        <w:t>-</w:t>
      </w:r>
      <w:r w:rsidRPr="00191D05">
        <w:rPr>
          <w:rFonts w:asciiTheme="minorHAnsi" w:hAnsiTheme="minorHAnsi" w:cstheme="minorHAnsi"/>
          <w:sz w:val="22"/>
          <w:szCs w:val="22"/>
        </w:rPr>
        <w:t>poverty, and Title I low</w:t>
      </w:r>
      <w:r w:rsidR="00F16D80" w:rsidRPr="00191D05">
        <w:rPr>
          <w:rFonts w:asciiTheme="minorHAnsi" w:hAnsiTheme="minorHAnsi" w:cstheme="minorHAnsi"/>
          <w:sz w:val="22"/>
          <w:szCs w:val="22"/>
        </w:rPr>
        <w:t>-</w:t>
      </w:r>
      <w:r w:rsidRPr="00191D05">
        <w:rPr>
          <w:rFonts w:asciiTheme="minorHAnsi" w:hAnsiTheme="minorHAnsi" w:cstheme="minorHAnsi"/>
          <w:sz w:val="22"/>
          <w:szCs w:val="22"/>
        </w:rPr>
        <w:t>poverty schools are given in Table B-7, depending on the type of estimate (enrollment-based or count-based). The lowest precision is for the pair non</w:t>
      </w:r>
      <w:r w:rsidR="00397C88" w:rsidRPr="00191D05">
        <w:rPr>
          <w:rFonts w:asciiTheme="minorHAnsi" w:hAnsiTheme="minorHAnsi" w:cstheme="minorHAnsi"/>
          <w:sz w:val="22"/>
          <w:szCs w:val="22"/>
        </w:rPr>
        <w:t>-</w:t>
      </w:r>
      <w:r w:rsidRPr="00191D05">
        <w:rPr>
          <w:rFonts w:asciiTheme="minorHAnsi" w:hAnsiTheme="minorHAnsi" w:cstheme="minorHAnsi"/>
          <w:sz w:val="22"/>
          <w:szCs w:val="22"/>
        </w:rPr>
        <w:t>Title I schools vs. Title I low/medium</w:t>
      </w:r>
      <w:r w:rsidR="008A26A8">
        <w:rPr>
          <w:rFonts w:asciiTheme="minorHAnsi" w:hAnsiTheme="minorHAnsi" w:cstheme="minorHAnsi"/>
          <w:sz w:val="22"/>
          <w:szCs w:val="22"/>
        </w:rPr>
        <w:t>-</w:t>
      </w:r>
      <w:r w:rsidRPr="00191D05">
        <w:rPr>
          <w:rFonts w:asciiTheme="minorHAnsi" w:hAnsiTheme="minorHAnsi" w:cstheme="minorHAnsi"/>
          <w:sz w:val="22"/>
          <w:szCs w:val="22"/>
        </w:rPr>
        <w:t xml:space="preserve">poverty schools with count-based </w:t>
      </w:r>
      <w:r w:rsidRPr="00191D05">
        <w:rPr>
          <w:rFonts w:asciiTheme="minorHAnsi" w:hAnsiTheme="minorHAnsi" w:cstheme="minorHAnsi"/>
          <w:sz w:val="22"/>
          <w:szCs w:val="22"/>
        </w:rPr>
        <w:lastRenderedPageBreak/>
        <w:t xml:space="preserve">estimates, where the effective sample sizes are </w:t>
      </w:r>
      <w:r w:rsidR="00915AB5">
        <w:rPr>
          <w:rFonts w:asciiTheme="minorHAnsi" w:hAnsiTheme="minorHAnsi" w:cstheme="minorHAnsi"/>
          <w:sz w:val="22"/>
          <w:szCs w:val="22"/>
        </w:rPr>
        <w:t>309</w:t>
      </w:r>
      <w:r w:rsidR="00915AB5"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and </w:t>
      </w:r>
      <w:r w:rsidR="00915AB5">
        <w:rPr>
          <w:rFonts w:asciiTheme="minorHAnsi" w:hAnsiTheme="minorHAnsi" w:cstheme="minorHAnsi"/>
          <w:sz w:val="22"/>
          <w:szCs w:val="22"/>
        </w:rPr>
        <w:t>328</w:t>
      </w:r>
      <w:r w:rsidR="00915AB5"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respectively. Assuming no effect from </w:t>
      </w:r>
      <w:r w:rsidRPr="004778DB">
        <w:rPr>
          <w:rFonts w:asciiTheme="minorHAnsi" w:hAnsiTheme="minorHAnsi" w:cstheme="minorHAnsi"/>
          <w:sz w:val="22"/>
          <w:szCs w:val="22"/>
        </w:rPr>
        <w:t>intra-distr</w:t>
      </w:r>
      <w:r w:rsidR="00397C88" w:rsidRPr="004778DB">
        <w:rPr>
          <w:rFonts w:asciiTheme="minorHAnsi" w:hAnsiTheme="minorHAnsi" w:cstheme="minorHAnsi"/>
          <w:sz w:val="22"/>
          <w:szCs w:val="22"/>
        </w:rPr>
        <w:t>i</w:t>
      </w:r>
      <w:r w:rsidRPr="004778DB">
        <w:rPr>
          <w:rFonts w:asciiTheme="minorHAnsi" w:hAnsiTheme="minorHAnsi" w:cstheme="minorHAnsi"/>
          <w:sz w:val="22"/>
          <w:szCs w:val="22"/>
        </w:rPr>
        <w:t>ct</w:t>
      </w:r>
      <w:r w:rsidRPr="00191D05">
        <w:rPr>
          <w:rFonts w:asciiTheme="minorHAnsi" w:hAnsiTheme="minorHAnsi" w:cstheme="minorHAnsi"/>
          <w:sz w:val="22"/>
          <w:szCs w:val="22"/>
        </w:rPr>
        <w:t xml:space="preserve"> correlation, this translates to an </w:t>
      </w:r>
      <w:r w:rsidR="00397C88" w:rsidRPr="00191D05">
        <w:rPr>
          <w:rFonts w:asciiTheme="minorHAnsi" w:hAnsiTheme="minorHAnsi" w:cstheme="minorHAnsi"/>
          <w:sz w:val="22"/>
          <w:szCs w:val="22"/>
        </w:rPr>
        <w:t>MDES of 22.2</w:t>
      </w:r>
      <w:r w:rsidR="00F16D80" w:rsidRPr="00191D05">
        <w:rPr>
          <w:rFonts w:asciiTheme="minorHAnsi" w:hAnsiTheme="minorHAnsi" w:cstheme="minorHAnsi"/>
          <w:sz w:val="22"/>
          <w:szCs w:val="22"/>
        </w:rPr>
        <w:t xml:space="preserve"> percent</w:t>
      </w:r>
      <w:r w:rsidR="00397C88" w:rsidRPr="00191D05">
        <w:rPr>
          <w:rFonts w:asciiTheme="minorHAnsi" w:hAnsiTheme="minorHAnsi" w:cstheme="minorHAnsi"/>
          <w:sz w:val="22"/>
          <w:szCs w:val="22"/>
        </w:rPr>
        <w:t xml:space="preserve"> for comparing non-</w:t>
      </w:r>
      <w:r w:rsidRPr="00191D05">
        <w:rPr>
          <w:rFonts w:asciiTheme="minorHAnsi" w:hAnsiTheme="minorHAnsi" w:cstheme="minorHAnsi"/>
          <w:sz w:val="22"/>
          <w:szCs w:val="22"/>
        </w:rPr>
        <w:t>Title I and Title I high</w:t>
      </w:r>
      <w:r w:rsidR="008A26A8">
        <w:rPr>
          <w:rFonts w:asciiTheme="minorHAnsi" w:hAnsiTheme="minorHAnsi" w:cstheme="minorHAnsi"/>
          <w:sz w:val="22"/>
          <w:szCs w:val="22"/>
        </w:rPr>
        <w:t>-</w:t>
      </w:r>
      <w:r w:rsidRPr="00191D05">
        <w:rPr>
          <w:rFonts w:asciiTheme="minorHAnsi" w:hAnsiTheme="minorHAnsi" w:cstheme="minorHAnsi"/>
          <w:sz w:val="22"/>
          <w:szCs w:val="22"/>
        </w:rPr>
        <w:t xml:space="preserve"> poverty schools, and slightly lower MDES for the other possible pairs</w:t>
      </w:r>
      <w:r w:rsidR="00C838CB" w:rsidRPr="00191D05">
        <w:rPr>
          <w:rFonts w:asciiTheme="minorHAnsi" w:hAnsiTheme="minorHAnsi" w:cstheme="minorHAnsi"/>
          <w:sz w:val="22"/>
          <w:szCs w:val="22"/>
        </w:rPr>
        <w:t>.</w:t>
      </w:r>
      <w:r w:rsidR="00CE6E7F" w:rsidRPr="00191D05">
        <w:rPr>
          <w:rFonts w:asciiTheme="minorHAnsi" w:hAnsiTheme="minorHAnsi" w:cstheme="minorHAnsi"/>
          <w:sz w:val="22"/>
          <w:szCs w:val="22"/>
          <w:vertAlign w:val="superscript"/>
        </w:rPr>
        <w:footnoteReference w:id="18"/>
      </w:r>
      <w:r w:rsidR="00C838CB" w:rsidRPr="00191D05">
        <w:rPr>
          <w:rFonts w:asciiTheme="minorHAnsi" w:hAnsiTheme="minorHAnsi" w:cstheme="minorHAnsi"/>
          <w:sz w:val="22"/>
          <w:szCs w:val="22"/>
        </w:rPr>
        <w:t xml:space="preserve"> </w:t>
      </w:r>
    </w:p>
    <w:p w:rsidR="00AF78A7" w:rsidRPr="00191D05" w:rsidRDefault="00AF78A7" w:rsidP="00AF44D2">
      <w:pPr>
        <w:rPr>
          <w:rFonts w:asciiTheme="minorHAnsi" w:hAnsiTheme="minorHAnsi" w:cstheme="minorHAnsi"/>
          <w:sz w:val="22"/>
          <w:szCs w:val="22"/>
        </w:rPr>
      </w:pPr>
    </w:p>
    <w:p w:rsidR="00C95D1F" w:rsidRPr="00191D05" w:rsidRDefault="00C95D1F" w:rsidP="003447EF">
      <w:pPr>
        <w:rPr>
          <w:rFonts w:asciiTheme="minorHAnsi" w:hAnsiTheme="minorHAnsi" w:cstheme="minorHAnsi"/>
          <w:sz w:val="22"/>
          <w:szCs w:val="22"/>
        </w:rPr>
      </w:pPr>
      <w:r w:rsidRPr="00191D05">
        <w:rPr>
          <w:rFonts w:asciiTheme="minorHAnsi" w:hAnsiTheme="minorHAnsi" w:cstheme="minorHAnsi"/>
          <w:b/>
          <w:sz w:val="22"/>
          <w:szCs w:val="22"/>
        </w:rPr>
        <w:t>Further Details of School Sampling</w:t>
      </w:r>
      <w:r w:rsidR="003447EF" w:rsidRPr="00191D05">
        <w:rPr>
          <w:rFonts w:asciiTheme="minorHAnsi" w:hAnsiTheme="minorHAnsi" w:cstheme="minorHAnsi"/>
          <w:b/>
          <w:sz w:val="22"/>
          <w:szCs w:val="22"/>
        </w:rPr>
        <w:t xml:space="preserve">. </w:t>
      </w:r>
      <w:r w:rsidRPr="00191D05">
        <w:rPr>
          <w:rFonts w:asciiTheme="minorHAnsi" w:hAnsiTheme="minorHAnsi" w:cstheme="minorHAnsi"/>
          <w:sz w:val="22"/>
          <w:szCs w:val="22"/>
        </w:rPr>
        <w:t>The school sample is nested within the district sample, and districts will then be the major stratum for school sampling. The mean school sample size per district is very small (2.28), so there is not much room for stratification at the school level beyond districts, but we will implicitly stratify by Title I status</w:t>
      </w:r>
      <w:r w:rsidR="0091195F">
        <w:rPr>
          <w:rFonts w:asciiTheme="minorHAnsi" w:hAnsiTheme="minorHAnsi" w:cstheme="minorHAnsi"/>
          <w:sz w:val="22"/>
          <w:szCs w:val="22"/>
        </w:rPr>
        <w:t xml:space="preserve"> (i.e., within districts, systematically sample the schools sorted by Title I status)</w:t>
      </w:r>
      <w:r w:rsidRPr="00191D05">
        <w:rPr>
          <w:rFonts w:asciiTheme="minorHAnsi" w:hAnsiTheme="minorHAnsi" w:cstheme="minorHAnsi"/>
          <w:sz w:val="22"/>
          <w:szCs w:val="22"/>
        </w:rPr>
        <w:t>, and if there is sufficient sample size, by school span (elementary, middle/combined, high)</w:t>
      </w:r>
      <w:r w:rsidR="00CE6E7F"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19"/>
      </w:r>
    </w:p>
    <w:p w:rsidR="00FC167D" w:rsidRPr="00191D05" w:rsidRDefault="00FC167D" w:rsidP="00C95D1F">
      <w:pPr>
        <w:pStyle w:val="P1-StandPara"/>
        <w:spacing w:line="240" w:lineRule="auto"/>
        <w:ind w:firstLine="0"/>
        <w:rPr>
          <w:rFonts w:asciiTheme="minorHAnsi" w:hAnsiTheme="minorHAnsi" w:cstheme="minorHAnsi"/>
          <w:sz w:val="22"/>
          <w:szCs w:val="22"/>
        </w:rPr>
      </w:pPr>
    </w:p>
    <w:p w:rsidR="00C95D1F" w:rsidRPr="00191D05" w:rsidRDefault="00602CCC" w:rsidP="00443878">
      <w:pPr>
        <w:pStyle w:val="Heading3"/>
        <w:rPr>
          <w:rFonts w:asciiTheme="minorHAnsi" w:hAnsiTheme="minorHAnsi" w:cstheme="minorHAnsi"/>
        </w:rPr>
      </w:pPr>
      <w:bookmarkStart w:id="28" w:name="_Toc328375766"/>
      <w:r w:rsidRPr="00191D05">
        <w:rPr>
          <w:rFonts w:asciiTheme="minorHAnsi" w:hAnsiTheme="minorHAnsi" w:cstheme="minorHAnsi"/>
        </w:rPr>
        <w:t>B</w:t>
      </w:r>
      <w:r w:rsidR="003447EF" w:rsidRPr="00191D05">
        <w:rPr>
          <w:rFonts w:asciiTheme="minorHAnsi" w:hAnsiTheme="minorHAnsi" w:cstheme="minorHAnsi"/>
        </w:rPr>
        <w:t>.</w:t>
      </w:r>
      <w:r w:rsidRPr="00191D05">
        <w:rPr>
          <w:rFonts w:asciiTheme="minorHAnsi" w:hAnsiTheme="minorHAnsi" w:cstheme="minorHAnsi"/>
        </w:rPr>
        <w:t>2.</w:t>
      </w:r>
      <w:r w:rsidR="003447EF" w:rsidRPr="00191D05">
        <w:rPr>
          <w:rFonts w:asciiTheme="minorHAnsi" w:hAnsiTheme="minorHAnsi" w:cstheme="minorHAnsi"/>
        </w:rPr>
        <w:t>2</w:t>
      </w:r>
      <w:r w:rsidR="00AF78A7" w:rsidRPr="00191D05">
        <w:rPr>
          <w:rFonts w:asciiTheme="minorHAnsi" w:hAnsiTheme="minorHAnsi" w:cstheme="minorHAnsi"/>
        </w:rPr>
        <w:t>.3.</w:t>
      </w:r>
      <w:r w:rsidR="003447EF" w:rsidRPr="00191D05">
        <w:rPr>
          <w:rFonts w:asciiTheme="minorHAnsi" w:hAnsiTheme="minorHAnsi" w:cstheme="minorHAnsi"/>
        </w:rPr>
        <w:tab/>
      </w:r>
      <w:r w:rsidR="00AF78A7" w:rsidRPr="00191D05">
        <w:rPr>
          <w:rFonts w:asciiTheme="minorHAnsi" w:hAnsiTheme="minorHAnsi" w:cstheme="minorHAnsi"/>
        </w:rPr>
        <w:tab/>
      </w:r>
      <w:r w:rsidR="00C95D1F" w:rsidRPr="00191D05">
        <w:rPr>
          <w:rFonts w:asciiTheme="minorHAnsi" w:hAnsiTheme="minorHAnsi" w:cstheme="minorHAnsi"/>
        </w:rPr>
        <w:t>Nationally representative sample of teachers</w:t>
      </w:r>
      <w:bookmarkEnd w:id="28"/>
      <w:r w:rsidR="00EF2AC2">
        <w:rPr>
          <w:rFonts w:asciiTheme="minorHAnsi" w:hAnsiTheme="minorHAnsi" w:cstheme="minorHAnsi"/>
        </w:rPr>
        <w:t xml:space="preserve"> of core academic subjects </w:t>
      </w:r>
      <w:r w:rsidR="00740640">
        <w:rPr>
          <w:rFonts w:asciiTheme="minorHAnsi" w:hAnsiTheme="minorHAnsi" w:cstheme="minorHAnsi"/>
        </w:rPr>
        <w:t>and</w:t>
      </w:r>
      <w:r w:rsidR="00EF2AC2">
        <w:rPr>
          <w:rFonts w:asciiTheme="minorHAnsi" w:hAnsiTheme="minorHAnsi" w:cstheme="minorHAnsi"/>
        </w:rPr>
        <w:t xml:space="preserve"> special education </w:t>
      </w:r>
    </w:p>
    <w:p w:rsidR="00443878" w:rsidRPr="00191D05" w:rsidRDefault="00443878"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The teacher sample will be 9,100 teachers</w:t>
      </w:r>
      <w:r w:rsidR="00292F34">
        <w:rPr>
          <w:rFonts w:asciiTheme="minorHAnsi" w:hAnsiTheme="minorHAnsi" w:cstheme="minorHAnsi"/>
          <w:sz w:val="22"/>
          <w:szCs w:val="22"/>
        </w:rPr>
        <w:t xml:space="preserve"> of core academic subjects </w:t>
      </w:r>
      <w:r w:rsidR="00740640">
        <w:rPr>
          <w:rFonts w:asciiTheme="minorHAnsi" w:hAnsiTheme="minorHAnsi" w:cstheme="minorHAnsi"/>
          <w:sz w:val="22"/>
          <w:szCs w:val="22"/>
        </w:rPr>
        <w:t>and</w:t>
      </w:r>
      <w:r w:rsidR="00292F34">
        <w:rPr>
          <w:rFonts w:asciiTheme="minorHAnsi" w:hAnsiTheme="minorHAnsi" w:cstheme="minorHAnsi"/>
          <w:sz w:val="22"/>
          <w:szCs w:val="22"/>
        </w:rPr>
        <w:t xml:space="preserve"> special education</w:t>
      </w:r>
      <w:r w:rsidRPr="00191D05">
        <w:rPr>
          <w:rFonts w:asciiTheme="minorHAnsi" w:hAnsiTheme="minorHAnsi" w:cstheme="minorHAnsi"/>
          <w:sz w:val="22"/>
          <w:szCs w:val="22"/>
        </w:rPr>
        <w:t xml:space="preserve">, sampled in 1,300 sampled schools: a mean of 7.0 teachers per sampled school. Expecting </w:t>
      </w:r>
      <w:r w:rsidR="003C18C2" w:rsidRPr="00191D05">
        <w:rPr>
          <w:rFonts w:asciiTheme="minorHAnsi" w:hAnsiTheme="minorHAnsi" w:cstheme="minorHAnsi"/>
          <w:sz w:val="22"/>
          <w:szCs w:val="22"/>
        </w:rPr>
        <w:t>at least 8</w:t>
      </w:r>
      <w:r w:rsidR="00A5248C">
        <w:rPr>
          <w:rFonts w:asciiTheme="minorHAnsi" w:hAnsiTheme="minorHAnsi" w:cstheme="minorHAnsi"/>
          <w:sz w:val="22"/>
          <w:szCs w:val="22"/>
        </w:rPr>
        <w:t>5</w:t>
      </w:r>
      <w:r w:rsidR="003C18C2" w:rsidRPr="00191D05">
        <w:rPr>
          <w:rFonts w:asciiTheme="minorHAnsi" w:hAnsiTheme="minorHAnsi" w:cstheme="minorHAnsi"/>
          <w:sz w:val="22"/>
          <w:szCs w:val="22"/>
        </w:rPr>
        <w:t xml:space="preserve"> percent</w:t>
      </w:r>
      <w:r w:rsidRPr="00191D05">
        <w:rPr>
          <w:rFonts w:asciiTheme="minorHAnsi" w:hAnsiTheme="minorHAnsi" w:cstheme="minorHAnsi"/>
          <w:sz w:val="22"/>
          <w:szCs w:val="22"/>
        </w:rPr>
        <w:t xml:space="preserve"> teacher response, this will result in </w:t>
      </w:r>
      <w:r w:rsidR="00A5248C">
        <w:rPr>
          <w:rFonts w:asciiTheme="minorHAnsi" w:hAnsiTheme="minorHAnsi" w:cstheme="minorHAnsi"/>
          <w:sz w:val="22"/>
          <w:szCs w:val="22"/>
        </w:rPr>
        <w:t>7,735</w:t>
      </w:r>
      <w:r w:rsidR="00A5248C"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expected completed </w:t>
      </w:r>
      <w:r w:rsidR="00F16D80" w:rsidRPr="00191D05">
        <w:rPr>
          <w:rFonts w:asciiTheme="minorHAnsi" w:hAnsiTheme="minorHAnsi" w:cstheme="minorHAnsi"/>
          <w:sz w:val="22"/>
          <w:szCs w:val="22"/>
        </w:rPr>
        <w:t>surveys</w:t>
      </w:r>
      <w:r w:rsidRPr="00191D05">
        <w:rPr>
          <w:rFonts w:asciiTheme="minorHAnsi" w:hAnsiTheme="minorHAnsi" w:cstheme="minorHAnsi"/>
          <w:sz w:val="22"/>
          <w:szCs w:val="22"/>
        </w:rPr>
        <w:t xml:space="preserve">, a mean value of </w:t>
      </w:r>
      <w:r w:rsidR="00A5248C">
        <w:rPr>
          <w:rFonts w:asciiTheme="minorHAnsi" w:hAnsiTheme="minorHAnsi" w:cstheme="minorHAnsi"/>
          <w:sz w:val="22"/>
          <w:szCs w:val="22"/>
        </w:rPr>
        <w:t>5.95</w:t>
      </w:r>
      <w:r w:rsidRPr="00191D05">
        <w:rPr>
          <w:rFonts w:asciiTheme="minorHAnsi" w:hAnsiTheme="minorHAnsi" w:cstheme="minorHAnsi"/>
          <w:sz w:val="22"/>
          <w:szCs w:val="22"/>
        </w:rPr>
        <w:t xml:space="preserve"> teachers per sampled school. </w:t>
      </w:r>
    </w:p>
    <w:p w:rsidR="00AF78A7" w:rsidRPr="00191D05" w:rsidRDefault="00AF78A7"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The teacher sample sizes per school will vary across schools. The plan is to set the teacher sample size in a way to equalize the final teacher weights within the four basic school-span strata (elementary, middle, high, and combined schools), to the extent possible, given the need to have integer teacher sample sizes. Our plan will be similar to that used for teacher sampling in SASS (Schools and Staffing Survey), carried out by the N</w:t>
      </w:r>
      <w:r w:rsidR="00F16D80" w:rsidRPr="00191D05">
        <w:rPr>
          <w:rFonts w:asciiTheme="minorHAnsi" w:hAnsiTheme="minorHAnsi" w:cstheme="minorHAnsi"/>
          <w:sz w:val="22"/>
          <w:szCs w:val="22"/>
        </w:rPr>
        <w:t>CES</w:t>
      </w:r>
      <w:r w:rsidRPr="00191D05">
        <w:rPr>
          <w:rFonts w:asciiTheme="minorHAnsi" w:hAnsiTheme="minorHAnsi" w:cstheme="minorHAnsi"/>
          <w:sz w:val="22"/>
          <w:szCs w:val="22"/>
        </w:rPr>
        <w:t xml:space="preserve">. Documentation regarding SASS teacher sampling can be found in </w:t>
      </w:r>
      <w:hyperlink r:id="rId11" w:history="1">
        <w:r w:rsidRPr="00191D05">
          <w:rPr>
            <w:rStyle w:val="Hyperlink"/>
            <w:rFonts w:asciiTheme="minorHAnsi" w:hAnsiTheme="minorHAnsi" w:cstheme="minorHAnsi"/>
            <w:sz w:val="22"/>
            <w:szCs w:val="22"/>
          </w:rPr>
          <w:t>http://www.nces.ed.gov/surveys/sass</w:t>
        </w:r>
      </w:hyperlink>
      <w:r w:rsidRPr="00191D05">
        <w:rPr>
          <w:rFonts w:asciiTheme="minorHAnsi" w:hAnsiTheme="minorHAnsi" w:cstheme="minorHAnsi"/>
          <w:sz w:val="22"/>
          <w:szCs w:val="22"/>
        </w:rPr>
        <w:t xml:space="preserve">. SASS is done once every four years (2003/2004, 2007/2008, 2011/2012). </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We define a school weight </w:t>
      </w:r>
      <m:oMath>
        <m:sSub>
          <m:sSubPr>
            <m:ctrlPr>
              <w:rPr>
                <w:rFonts w:ascii="Cambria Math" w:hAnsi="Cambria Math" w:cstheme="minorHAnsi"/>
                <w:i/>
                <w:sz w:val="22"/>
                <w:szCs w:val="22"/>
              </w:rPr>
            </m:ctrlPr>
          </m:sSubPr>
          <m:e>
            <m:r>
              <w:rPr>
                <w:rFonts w:ascii="Cambria Math" w:hAnsi="Cambria Math" w:cstheme="minorHAnsi"/>
                <w:sz w:val="22"/>
                <w:szCs w:val="22"/>
              </w:rPr>
              <m:t>W</m:t>
            </m:r>
          </m:e>
          <m:sub>
            <m:r>
              <w:rPr>
                <w:rFonts w:ascii="Cambria Math" w:hAnsi="Cambria Math" w:cstheme="minorHAnsi"/>
                <w:sz w:val="22"/>
                <w:szCs w:val="22"/>
              </w:rPr>
              <m:t>ij</m:t>
            </m:r>
          </m:sub>
        </m:sSub>
      </m:oMath>
      <w:r w:rsidRPr="00191D05">
        <w:rPr>
          <w:rFonts w:asciiTheme="minorHAnsi" w:hAnsiTheme="minorHAnsi" w:cstheme="minorHAnsi"/>
          <w:sz w:val="22"/>
          <w:szCs w:val="22"/>
        </w:rPr>
        <w:t xml:space="preserve"> for stratum </w:t>
      </w:r>
      <m:oMath>
        <m:r>
          <w:rPr>
            <w:rFonts w:ascii="Cambria Math" w:hAnsi="Cambria Math" w:cstheme="minorHAnsi"/>
            <w:sz w:val="22"/>
            <w:szCs w:val="22"/>
          </w:rPr>
          <m:t>i</m:t>
        </m:r>
      </m:oMath>
      <w:r w:rsidRPr="00191D05">
        <w:rPr>
          <w:rFonts w:asciiTheme="minorHAnsi" w:hAnsiTheme="minorHAnsi" w:cstheme="minorHAnsi"/>
          <w:sz w:val="22"/>
          <w:szCs w:val="22"/>
        </w:rPr>
        <w:t xml:space="preserve"> (</w:t>
      </w:r>
      <m:oMath>
        <m:r>
          <w:rPr>
            <w:rFonts w:ascii="Cambria Math" w:hAnsi="Cambria Math" w:cstheme="minorHAnsi"/>
            <w:sz w:val="22"/>
            <w:szCs w:val="22"/>
          </w:rPr>
          <m:t>i</m:t>
        </m:r>
      </m:oMath>
      <w:r w:rsidRPr="00191D05">
        <w:rPr>
          <w:rFonts w:asciiTheme="minorHAnsi" w:hAnsiTheme="minorHAnsi" w:cstheme="minorHAnsi"/>
          <w:sz w:val="22"/>
          <w:szCs w:val="22"/>
        </w:rPr>
        <w:t>=1,…,</w:t>
      </w:r>
      <m:oMath>
        <m:r>
          <w:rPr>
            <w:rFonts w:ascii="Cambria Math" w:hAnsi="Cambria Math" w:cstheme="minorHAnsi"/>
            <w:sz w:val="22"/>
            <w:szCs w:val="22"/>
          </w:rPr>
          <m:t>I</m:t>
        </m:r>
      </m:oMath>
      <w:r w:rsidRPr="00191D05">
        <w:rPr>
          <w:rFonts w:asciiTheme="minorHAnsi" w:hAnsiTheme="minorHAnsi" w:cstheme="minorHAnsi"/>
          <w:sz w:val="22"/>
          <w:szCs w:val="22"/>
        </w:rPr>
        <w:t xml:space="preserve">) and school </w:t>
      </w:r>
      <m:oMath>
        <m:r>
          <w:rPr>
            <w:rFonts w:ascii="Cambria Math" w:hAnsi="Cambria Math" w:cstheme="minorHAnsi"/>
            <w:sz w:val="22"/>
            <w:szCs w:val="22"/>
          </w:rPr>
          <m:t xml:space="preserve">j </m:t>
        </m:r>
      </m:oMath>
      <w:r w:rsidRPr="00191D05">
        <w:rPr>
          <w:rFonts w:asciiTheme="minorHAnsi" w:hAnsiTheme="minorHAnsi" w:cstheme="minorHAnsi"/>
          <w:sz w:val="22"/>
          <w:szCs w:val="22"/>
        </w:rPr>
        <w:t>(</w:t>
      </w:r>
      <m:oMath>
        <m:r>
          <w:rPr>
            <w:rFonts w:ascii="Cambria Math" w:hAnsi="Cambria Math" w:cstheme="minorHAnsi"/>
            <w:sz w:val="22"/>
            <w:szCs w:val="22"/>
          </w:rPr>
          <m:t>j</m:t>
        </m:r>
      </m:oMath>
      <w:r w:rsidRPr="00191D05">
        <w:rPr>
          <w:rFonts w:asciiTheme="minorHAnsi" w:hAnsiTheme="minorHAnsi" w:cstheme="minorHAnsi"/>
          <w:sz w:val="22"/>
          <w:szCs w:val="22"/>
        </w:rPr>
        <w:t>=1,…,</w:t>
      </w:r>
      <m:oMath>
        <m:sSub>
          <m:sSubPr>
            <m:ctrlPr>
              <w:rPr>
                <w:rFonts w:ascii="Cambria Math" w:hAnsi="Cambria Math" w:cstheme="minorHAnsi"/>
                <w:i/>
                <w:sz w:val="22"/>
                <w:szCs w:val="22"/>
              </w:rPr>
            </m:ctrlPr>
          </m:sSubPr>
          <m:e>
            <m:r>
              <w:rPr>
                <w:rFonts w:ascii="Cambria Math" w:hAnsi="Cambria Math" w:cstheme="minorHAnsi"/>
                <w:sz w:val="22"/>
                <w:szCs w:val="22"/>
              </w:rPr>
              <m:t>J</m:t>
            </m:r>
          </m:e>
          <m:sub>
            <m:r>
              <w:rPr>
                <w:rFonts w:ascii="Cambria Math" w:hAnsi="Cambria Math" w:cstheme="minorHAnsi"/>
                <w:sz w:val="22"/>
                <w:szCs w:val="22"/>
              </w:rPr>
              <m:t>i</m:t>
            </m:r>
          </m:sub>
        </m:sSub>
      </m:oMath>
      <w:r w:rsidRPr="00191D05">
        <w:rPr>
          <w:rFonts w:asciiTheme="minorHAnsi" w:hAnsiTheme="minorHAnsi" w:cstheme="minorHAnsi"/>
          <w:sz w:val="22"/>
          <w:szCs w:val="22"/>
        </w:rPr>
        <w:t>). This is the inverse of the school probability of selection, disregarding oversampling for the three major school subgroups (we adjust for differential probabilities due to enrollment, but not due to school Title I status and school poverty status)</w:t>
      </w:r>
      <w:r w:rsidR="005178C3"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20"/>
      </w:r>
      <w:r w:rsidRPr="00191D05">
        <w:rPr>
          <w:rFonts w:asciiTheme="minorHAnsi" w:hAnsiTheme="minorHAnsi" w:cstheme="minorHAnsi"/>
          <w:sz w:val="22"/>
          <w:szCs w:val="22"/>
        </w:rPr>
        <w:t xml:space="preserve"> Define </w:t>
      </w:r>
      <m:oMath>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ij</m:t>
            </m:r>
          </m:sub>
        </m:sSub>
      </m:oMath>
      <w:r w:rsidRPr="00191D05">
        <w:rPr>
          <w:rFonts w:asciiTheme="minorHAnsi" w:hAnsiTheme="minorHAnsi" w:cstheme="minorHAnsi"/>
          <w:sz w:val="22"/>
          <w:szCs w:val="22"/>
        </w:rPr>
        <w:t xml:space="preserve"> as the teacher count for school </w:t>
      </w:r>
      <m:oMath>
        <m:r>
          <w:rPr>
            <w:rFonts w:ascii="Cambria Math" w:hAnsi="Cambria Math" w:cstheme="minorHAnsi"/>
            <w:sz w:val="22"/>
            <w:szCs w:val="22"/>
          </w:rPr>
          <m:t>ij</m:t>
        </m:r>
      </m:oMath>
      <w:r w:rsidRPr="00191D05">
        <w:rPr>
          <w:rFonts w:asciiTheme="minorHAnsi" w:hAnsiTheme="minorHAnsi" w:cstheme="minorHAnsi"/>
          <w:sz w:val="22"/>
          <w:szCs w:val="22"/>
        </w:rPr>
        <w:t xml:space="preserve">. Define </w:t>
      </w:r>
      <m:oMath>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i</m:t>
            </m:r>
          </m:sub>
        </m:sSub>
        <m:r>
          <m:rPr>
            <m:sty m:val="p"/>
          </m:rPr>
          <w:rPr>
            <w:rFonts w:ascii="Cambria Math" w:hAnsi="Cambria Math" w:cstheme="minorHAnsi"/>
            <w:sz w:val="22"/>
            <w:szCs w:val="22"/>
          </w:rPr>
          <m:t xml:space="preserve"> </m:t>
        </m:r>
      </m:oMath>
      <w:r w:rsidR="004C3A6B">
        <w:rPr>
          <w:rFonts w:asciiTheme="minorHAnsi" w:hAnsiTheme="minorHAnsi" w:cstheme="minorHAnsi"/>
          <w:sz w:val="22"/>
          <w:szCs w:val="22"/>
        </w:rPr>
        <w:t xml:space="preserve">as the mean per-school </w:t>
      </w:r>
      <w:r w:rsidR="00495DE8">
        <w:rPr>
          <w:rFonts w:asciiTheme="minorHAnsi" w:hAnsiTheme="minorHAnsi" w:cstheme="minorHAnsi"/>
          <w:sz w:val="22"/>
          <w:szCs w:val="22"/>
        </w:rPr>
        <w:t xml:space="preserve">eligible </w:t>
      </w:r>
      <w:r w:rsidR="004C3A6B">
        <w:rPr>
          <w:rFonts w:asciiTheme="minorHAnsi" w:hAnsiTheme="minorHAnsi" w:cstheme="minorHAnsi"/>
          <w:sz w:val="22"/>
          <w:szCs w:val="22"/>
        </w:rPr>
        <w:t xml:space="preserve">teacher sample size for stratum </w:t>
      </w:r>
      <m:oMath>
        <m:r>
          <w:rPr>
            <w:rFonts w:ascii="Cambria Math" w:hAnsi="Cambria Math" w:cstheme="minorHAnsi"/>
            <w:sz w:val="22"/>
            <w:szCs w:val="22"/>
          </w:rPr>
          <m:t>i</m:t>
        </m:r>
      </m:oMath>
      <w:r w:rsidR="004C3A6B">
        <w:rPr>
          <w:rFonts w:asciiTheme="minorHAnsi" w:hAnsiTheme="minorHAnsi" w:cstheme="minorHAnsi"/>
          <w:sz w:val="22"/>
          <w:szCs w:val="22"/>
        </w:rPr>
        <w:t xml:space="preserve">, and </w:t>
      </w:r>
      <m:oMath>
        <m:sSub>
          <m:sSubPr>
            <m:ctrlPr>
              <w:rPr>
                <w:rFonts w:ascii="Cambria Math" w:hAnsi="Cambria Math" w:cstheme="minorHAnsi"/>
                <w:i/>
                <w:sz w:val="22"/>
                <w:szCs w:val="22"/>
              </w:rPr>
            </m:ctrlPr>
          </m:sSubPr>
          <m:e>
            <m:r>
              <w:rPr>
                <w:rFonts w:ascii="Cambria Math" w:hAnsi="Cambria Math" w:cstheme="minorHAnsi"/>
                <w:sz w:val="22"/>
                <w:szCs w:val="22"/>
              </w:rPr>
              <m:t>n</m:t>
            </m:r>
          </m:e>
          <m:sub>
            <m:r>
              <w:rPr>
                <w:rFonts w:ascii="Cambria Math" w:hAnsi="Cambria Math" w:cstheme="minorHAnsi"/>
                <w:sz w:val="22"/>
                <w:szCs w:val="22"/>
              </w:rPr>
              <m:t>i</m:t>
            </m:r>
          </m:sub>
        </m:sSub>
      </m:oMath>
      <w:r w:rsidR="004C3A6B">
        <w:rPr>
          <w:rFonts w:asciiTheme="minorHAnsi" w:hAnsiTheme="minorHAnsi" w:cstheme="minorHAnsi"/>
          <w:sz w:val="22"/>
          <w:szCs w:val="22"/>
        </w:rPr>
        <w:t xml:space="preserve"> </w:t>
      </w:r>
      <w:r w:rsidRPr="00191D05">
        <w:rPr>
          <w:rFonts w:asciiTheme="minorHAnsi" w:hAnsiTheme="minorHAnsi" w:cstheme="minorHAnsi"/>
          <w:sz w:val="22"/>
          <w:szCs w:val="22"/>
        </w:rPr>
        <w:t xml:space="preserve">as the school sample size in stratum </w:t>
      </w:r>
      <m:oMath>
        <m:r>
          <w:rPr>
            <w:rFonts w:ascii="Cambria Math" w:hAnsi="Cambria Math" w:cstheme="minorHAnsi"/>
            <w:sz w:val="22"/>
            <w:szCs w:val="22"/>
          </w:rPr>
          <m:t>i</m:t>
        </m:r>
      </m:oMath>
      <w:r w:rsidRPr="00191D05">
        <w:rPr>
          <w:rFonts w:asciiTheme="minorHAnsi" w:hAnsiTheme="minorHAnsi" w:cstheme="minorHAnsi"/>
          <w:sz w:val="22"/>
          <w:szCs w:val="22"/>
        </w:rPr>
        <w:t xml:space="preserve">. The teacher sample size for school </w:t>
      </w:r>
      <m:oMath>
        <m:r>
          <w:rPr>
            <w:rFonts w:ascii="Cambria Math" w:hAnsi="Cambria Math" w:cstheme="minorHAnsi"/>
            <w:sz w:val="22"/>
            <w:szCs w:val="22"/>
          </w:rPr>
          <m:t>ij</m:t>
        </m:r>
      </m:oMath>
      <w:r w:rsidRPr="00191D05">
        <w:rPr>
          <w:rFonts w:asciiTheme="minorHAnsi" w:hAnsiTheme="minorHAnsi" w:cstheme="minorHAnsi"/>
          <w:sz w:val="22"/>
          <w:szCs w:val="22"/>
        </w:rPr>
        <w:t xml:space="preserve"> will be</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m:oMathPara>
        <m:oMath>
          <m:r>
            <w:rPr>
              <w:rFonts w:ascii="Cambria Math" w:hAnsi="Cambria Math" w:cstheme="minorHAnsi"/>
              <w:sz w:val="22"/>
              <w:szCs w:val="22"/>
            </w:rPr>
            <m:t>min</m:t>
          </m:r>
          <m:d>
            <m:dPr>
              <m:begChr m:val="{"/>
              <m:endChr m:val="}"/>
              <m:ctrlPr>
                <w:rPr>
                  <w:rFonts w:ascii="Cambria Math" w:hAnsi="Cambria Math" w:cstheme="minorHAnsi"/>
                  <w:i/>
                  <w:sz w:val="22"/>
                  <w:szCs w:val="22"/>
                </w:rPr>
              </m:ctrlPr>
            </m:dPr>
            <m:e>
              <m:r>
                <w:rPr>
                  <w:rFonts w:ascii="Cambria Math" w:hAnsi="Cambria Math" w:cstheme="minorHAnsi"/>
                  <w:sz w:val="22"/>
                  <w:szCs w:val="22"/>
                </w:rPr>
                <m:t>INT</m:t>
              </m:r>
              <m:d>
                <m:dPr>
                  <m:ctrlPr>
                    <w:rPr>
                      <w:rFonts w:ascii="Cambria Math" w:hAnsi="Cambria Math" w:cstheme="minorHAnsi"/>
                      <w:i/>
                      <w:sz w:val="22"/>
                      <w:szCs w:val="22"/>
                    </w:rPr>
                  </m:ctrlPr>
                </m:dPr>
                <m:e>
                  <m:sSub>
                    <m:sSubPr>
                      <m:ctrlPr>
                        <w:rPr>
                          <w:rFonts w:ascii="Cambria Math" w:hAnsi="Cambria Math" w:cstheme="minorHAnsi"/>
                          <w:i/>
                          <w:sz w:val="22"/>
                          <w:szCs w:val="22"/>
                        </w:rPr>
                      </m:ctrlPr>
                    </m:sSubPr>
                    <m:e>
                      <m:r>
                        <w:rPr>
                          <w:rFonts w:ascii="Cambria Math" w:hAnsi="Cambria Math" w:cstheme="minorHAnsi"/>
                          <w:sz w:val="22"/>
                          <w:szCs w:val="22"/>
                        </w:rPr>
                        <m:t>W</m:t>
                      </m:r>
                    </m:e>
                    <m:sub>
                      <m:r>
                        <w:rPr>
                          <w:rFonts w:ascii="Cambria Math" w:hAnsi="Cambria Math" w:cstheme="minorHAnsi"/>
                          <w:sz w:val="22"/>
                          <w:szCs w:val="22"/>
                        </w:rPr>
                        <m:t>ij</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ij</m:t>
                      </m:r>
                    </m:sub>
                  </m:sSub>
                  <m:r>
                    <w:rPr>
                      <w:rFonts w:ascii="Cambria Math" w:hAnsi="Cambria Math" w:cstheme="minorHAnsi"/>
                      <w:sz w:val="22"/>
                      <w:szCs w:val="22"/>
                    </w:rPr>
                    <m:t>*</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sSub>
                            <m:sSubPr>
                              <m:ctrlPr>
                                <w:rPr>
                                  <w:rFonts w:ascii="Cambria Math" w:hAnsi="Cambria Math" w:cstheme="minorHAnsi"/>
                                  <w:i/>
                                  <w:sz w:val="22"/>
                                  <w:szCs w:val="22"/>
                                </w:rPr>
                              </m:ctrlPr>
                            </m:sSubPr>
                            <m:e>
                              <m:r>
                                <w:rPr>
                                  <w:rFonts w:ascii="Cambria Math" w:hAnsi="Cambria Math" w:cstheme="minorHAnsi"/>
                                  <w:sz w:val="22"/>
                                  <w:szCs w:val="22"/>
                                </w:rPr>
                                <m:t>n</m:t>
                              </m:r>
                            </m:e>
                            <m:sub>
                              <m:r>
                                <w:rPr>
                                  <w:rFonts w:ascii="Cambria Math" w:hAnsi="Cambria Math" w:cstheme="minorHAnsi"/>
                                  <w:sz w:val="22"/>
                                  <w:szCs w:val="22"/>
                                </w:rPr>
                                <m:t>i</m:t>
                              </m:r>
                            </m:sub>
                          </m:sSub>
                          <m:r>
                            <w:rPr>
                              <w:rFonts w:ascii="Cambria Math" w:hAnsi="Cambria Math" w:cstheme="minorHAnsi"/>
                              <w:sz w:val="22"/>
                              <w:szCs w:val="22"/>
                            </w:rPr>
                            <m:t>*E</m:t>
                          </m:r>
                        </m:e>
                        <m:sub>
                          <m:r>
                            <w:rPr>
                              <w:rFonts w:ascii="Cambria Math" w:hAnsi="Cambria Math" w:cstheme="minorHAnsi"/>
                              <w:sz w:val="22"/>
                              <w:szCs w:val="22"/>
                            </w:rPr>
                            <m:t>i</m:t>
                          </m:r>
                        </m:sub>
                      </m:sSub>
                    </m:num>
                    <m:den>
                      <m:nary>
                        <m:naryPr>
                          <m:chr m:val="∑"/>
                          <m:limLoc m:val="undOvr"/>
                          <m:ctrlPr>
                            <w:rPr>
                              <w:rFonts w:ascii="Cambria Math" w:hAnsi="Cambria Math" w:cstheme="minorHAnsi"/>
                              <w:i/>
                              <w:sz w:val="22"/>
                              <w:szCs w:val="22"/>
                            </w:rPr>
                          </m:ctrlPr>
                        </m:naryPr>
                        <m:sub>
                          <m:r>
                            <w:rPr>
                              <w:rFonts w:ascii="Cambria Math" w:hAnsi="Cambria Math" w:cstheme="minorHAnsi"/>
                              <w:sz w:val="22"/>
                              <w:szCs w:val="22"/>
                            </w:rPr>
                            <m:t>j=1</m:t>
                          </m:r>
                        </m:sub>
                        <m:sup>
                          <m:sSub>
                            <m:sSubPr>
                              <m:ctrlPr>
                                <w:rPr>
                                  <w:rFonts w:ascii="Cambria Math" w:hAnsi="Cambria Math" w:cstheme="minorHAnsi"/>
                                  <w:i/>
                                  <w:sz w:val="22"/>
                                  <w:szCs w:val="22"/>
                                </w:rPr>
                              </m:ctrlPr>
                            </m:sSubPr>
                            <m:e>
                              <m:r>
                                <w:rPr>
                                  <w:rFonts w:ascii="Cambria Math" w:hAnsi="Cambria Math" w:cstheme="minorHAnsi"/>
                                  <w:sz w:val="22"/>
                                  <w:szCs w:val="22"/>
                                </w:rPr>
                                <m:t>J</m:t>
                              </m:r>
                            </m:e>
                            <m:sub>
                              <m:r>
                                <w:rPr>
                                  <w:rFonts w:ascii="Cambria Math" w:hAnsi="Cambria Math" w:cstheme="minorHAnsi"/>
                                  <w:sz w:val="22"/>
                                  <w:szCs w:val="22"/>
                                </w:rPr>
                                <m:t>i</m:t>
                              </m:r>
                            </m:sub>
                          </m:sSub>
                        </m:sup>
                        <m:e>
                          <m:sSub>
                            <m:sSubPr>
                              <m:ctrlPr>
                                <w:rPr>
                                  <w:rFonts w:ascii="Cambria Math" w:hAnsi="Cambria Math" w:cstheme="minorHAnsi"/>
                                  <w:i/>
                                  <w:sz w:val="22"/>
                                  <w:szCs w:val="22"/>
                                </w:rPr>
                              </m:ctrlPr>
                            </m:sSubPr>
                            <m:e>
                              <m:r>
                                <w:rPr>
                                  <w:rFonts w:ascii="Cambria Math" w:hAnsi="Cambria Math" w:cstheme="minorHAnsi"/>
                                  <w:sz w:val="22"/>
                                  <w:szCs w:val="22"/>
                                </w:rPr>
                                <m:t>W</m:t>
                              </m:r>
                            </m:e>
                            <m:sub>
                              <m:r>
                                <w:rPr>
                                  <w:rFonts w:ascii="Cambria Math" w:hAnsi="Cambria Math" w:cstheme="minorHAnsi"/>
                                  <w:sz w:val="22"/>
                                  <w:szCs w:val="22"/>
                                </w:rPr>
                                <m:t>ij</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ij</m:t>
                              </m:r>
                            </m:sub>
                          </m:sSub>
                        </m:e>
                      </m:nary>
                    </m:den>
                  </m:f>
                </m:e>
              </m:d>
              <m:r>
                <w:rPr>
                  <w:rFonts w:ascii="Cambria Math" w:hAnsi="Cambria Math" w:cstheme="minorHAnsi"/>
                  <w:sz w:val="22"/>
                  <w:szCs w:val="22"/>
                </w:rPr>
                <m:t>,10</m:t>
              </m:r>
            </m:e>
          </m:d>
        </m:oMath>
      </m:oMathPara>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lastRenderedPageBreak/>
        <w:t xml:space="preserve">where INT is the function that rounds to the nearest positive integer. Note that if the school probability of selection was directly proportional to </w:t>
      </w:r>
      <w:r w:rsidR="00384520">
        <w:rPr>
          <w:rFonts w:asciiTheme="minorHAnsi" w:hAnsiTheme="minorHAnsi" w:cstheme="minorHAnsi"/>
          <w:sz w:val="22"/>
          <w:szCs w:val="22"/>
        </w:rPr>
        <w:t xml:space="preserve">eligible </w:t>
      </w:r>
      <w:r w:rsidRPr="00191D05">
        <w:rPr>
          <w:rFonts w:asciiTheme="minorHAnsi" w:hAnsiTheme="minorHAnsi" w:cstheme="minorHAnsi"/>
          <w:sz w:val="22"/>
          <w:szCs w:val="22"/>
        </w:rPr>
        <w:t xml:space="preserve">teacher count, then </w:t>
      </w:r>
      <m:oMath>
        <m:sSub>
          <m:sSubPr>
            <m:ctrlPr>
              <w:rPr>
                <w:rFonts w:ascii="Cambria Math" w:hAnsi="Cambria Math" w:cstheme="minorHAnsi"/>
                <w:i/>
                <w:sz w:val="22"/>
                <w:szCs w:val="22"/>
              </w:rPr>
            </m:ctrlPr>
          </m:sSubPr>
          <m:e>
            <m:r>
              <w:rPr>
                <w:rFonts w:ascii="Cambria Math" w:hAnsi="Cambria Math" w:cstheme="minorHAnsi"/>
                <w:sz w:val="22"/>
                <w:szCs w:val="22"/>
              </w:rPr>
              <m:t>W</m:t>
            </m:r>
          </m:e>
          <m:sub>
            <m:r>
              <w:rPr>
                <w:rFonts w:ascii="Cambria Math" w:hAnsi="Cambria Math" w:cstheme="minorHAnsi"/>
                <w:sz w:val="22"/>
                <w:szCs w:val="22"/>
              </w:rPr>
              <m:t>ij</m:t>
            </m:r>
          </m:sub>
        </m:sSub>
      </m:oMath>
      <w:r w:rsidRPr="00191D05">
        <w:rPr>
          <w:rFonts w:asciiTheme="minorHAnsi" w:hAnsiTheme="minorHAnsi" w:cstheme="minorHAnsi"/>
          <w:sz w:val="22"/>
          <w:szCs w:val="22"/>
        </w:rPr>
        <w:t xml:space="preserve"> and </w:t>
      </w:r>
      <m:oMath>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ij</m:t>
            </m:r>
          </m:sub>
        </m:sSub>
      </m:oMath>
      <w:r w:rsidRPr="00191D05">
        <w:rPr>
          <w:rFonts w:asciiTheme="minorHAnsi" w:hAnsiTheme="minorHAnsi" w:cstheme="minorHAnsi"/>
          <w:sz w:val="22"/>
          <w:szCs w:val="22"/>
        </w:rPr>
        <w:t xml:space="preserve"> would be equal to a constant within each stratum </w:t>
      </w:r>
      <m:oMath>
        <m:r>
          <w:rPr>
            <w:rFonts w:ascii="Cambria Math" w:hAnsi="Cambria Math" w:cstheme="minorHAnsi"/>
            <w:sz w:val="22"/>
            <w:szCs w:val="22"/>
          </w:rPr>
          <m:t>i</m:t>
        </m:r>
      </m:oMath>
      <w:r w:rsidRPr="00191D05">
        <w:rPr>
          <w:rFonts w:asciiTheme="minorHAnsi" w:hAnsiTheme="minorHAnsi" w:cstheme="minorHAnsi"/>
          <w:sz w:val="22"/>
          <w:szCs w:val="22"/>
        </w:rPr>
        <w:t xml:space="preserve">and the teacher sample size would be simply </w:t>
      </w:r>
      <m:oMath>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i</m:t>
            </m:r>
          </m:sub>
        </m:sSub>
      </m:oMath>
      <w:r w:rsidRPr="00191D05">
        <w:rPr>
          <w:rFonts w:asciiTheme="minorHAnsi" w:hAnsiTheme="minorHAnsi" w:cstheme="minorHAnsi"/>
          <w:sz w:val="22"/>
          <w:szCs w:val="22"/>
        </w:rPr>
        <w:t xml:space="preserve"> for each schoolin stratum </w:t>
      </w:r>
      <m:oMath>
        <m:r>
          <w:rPr>
            <w:rFonts w:ascii="Cambria Math" w:hAnsi="Cambria Math" w:cstheme="minorHAnsi"/>
            <w:sz w:val="22"/>
            <w:szCs w:val="22"/>
          </w:rPr>
          <m:t>i</m:t>
        </m:r>
      </m:oMath>
      <w:r w:rsidRPr="00191D05">
        <w:rPr>
          <w:rFonts w:asciiTheme="minorHAnsi" w:hAnsiTheme="minorHAnsi" w:cstheme="minorHAnsi"/>
          <w:sz w:val="22"/>
          <w:szCs w:val="22"/>
        </w:rPr>
        <w:t>. The schools are sampled very roughly proportionally to the ¾-root of enrollment within the two major strata (high-poverty districts and low</w:t>
      </w:r>
      <w:r w:rsidR="00F207DC">
        <w:rPr>
          <w:rFonts w:asciiTheme="minorHAnsi" w:hAnsiTheme="minorHAnsi" w:cstheme="minorHAnsi"/>
          <w:sz w:val="22"/>
          <w:szCs w:val="22"/>
        </w:rPr>
        <w:t>/</w:t>
      </w:r>
      <w:r w:rsidRPr="00191D05">
        <w:rPr>
          <w:rFonts w:asciiTheme="minorHAnsi" w:hAnsiTheme="minorHAnsi" w:cstheme="minorHAnsi"/>
          <w:sz w:val="22"/>
          <w:szCs w:val="22"/>
        </w:rPr>
        <w:t>medium</w:t>
      </w:r>
      <w:r w:rsidR="00F207DC">
        <w:rPr>
          <w:rFonts w:asciiTheme="minorHAnsi" w:hAnsiTheme="minorHAnsi" w:cstheme="minorHAnsi"/>
          <w:sz w:val="22"/>
          <w:szCs w:val="22"/>
        </w:rPr>
        <w:t>-</w:t>
      </w:r>
      <w:r w:rsidRPr="00191D05">
        <w:rPr>
          <w:rFonts w:asciiTheme="minorHAnsi" w:hAnsiTheme="minorHAnsi" w:cstheme="minorHAnsi"/>
          <w:sz w:val="22"/>
          <w:szCs w:val="22"/>
        </w:rPr>
        <w:t xml:space="preserve">poverty districts), so assuming that teacher count is proportional to enrollment (roughly) in the school strata, </w:t>
      </w:r>
      <m:oMath>
        <m:sSub>
          <m:sSubPr>
            <m:ctrlPr>
              <w:rPr>
                <w:rFonts w:ascii="Cambria Math" w:hAnsi="Cambria Math" w:cstheme="minorHAnsi"/>
                <w:i/>
                <w:sz w:val="22"/>
                <w:szCs w:val="22"/>
              </w:rPr>
            </m:ctrlPr>
          </m:sSubPr>
          <m:e>
            <m:r>
              <w:rPr>
                <w:rFonts w:ascii="Cambria Math" w:hAnsi="Cambria Math" w:cstheme="minorHAnsi"/>
                <w:sz w:val="22"/>
                <w:szCs w:val="22"/>
              </w:rPr>
              <m:t>W</m:t>
            </m:r>
          </m:e>
          <m:sub>
            <m:r>
              <w:rPr>
                <w:rFonts w:ascii="Cambria Math" w:hAnsi="Cambria Math" w:cstheme="minorHAnsi"/>
                <w:sz w:val="22"/>
                <w:szCs w:val="22"/>
              </w:rPr>
              <m:t>ij</m:t>
            </m:r>
          </m:sub>
        </m:sSub>
      </m:oMath>
      <w:r w:rsidRPr="00191D05">
        <w:rPr>
          <w:rFonts w:asciiTheme="minorHAnsi" w:hAnsiTheme="minorHAnsi" w:cstheme="minorHAnsi"/>
          <w:sz w:val="22"/>
          <w:szCs w:val="22"/>
        </w:rPr>
        <w:t xml:space="preserve"> will tend to be inversely proportional to the ¾-root of </w:t>
      </w:r>
      <m:oMath>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ij</m:t>
            </m:r>
          </m:sub>
        </m:sSub>
      </m:oMath>
      <w:r w:rsidRPr="00191D05">
        <w:rPr>
          <w:rFonts w:asciiTheme="minorHAnsi" w:hAnsiTheme="minorHAnsi" w:cstheme="minorHAnsi"/>
          <w:sz w:val="22"/>
          <w:szCs w:val="22"/>
        </w:rPr>
        <w:t xml:space="preserve">, making teacher sample size roughly proportional to the ¼ root of teacher count. Thus, the teacher count will be slightly larger for larger schools, and slightly smaller for smaller schools, but not far from </w:t>
      </w:r>
      <m:oMath>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i</m:t>
            </m:r>
          </m:sub>
        </m:sSub>
      </m:oMath>
      <w:r w:rsidRPr="00191D05">
        <w:rPr>
          <w:rFonts w:asciiTheme="minorHAnsi" w:hAnsiTheme="minorHAnsi" w:cstheme="minorHAnsi"/>
          <w:sz w:val="22"/>
          <w:szCs w:val="22"/>
        </w:rPr>
        <w:t xml:space="preserve"> unless the teacher-student ratio is unusual for the school, or the school’s enrollment is on the extreme end of the distri</w:t>
      </w:r>
      <w:r w:rsidR="00E50C7C">
        <w:rPr>
          <w:rFonts w:asciiTheme="minorHAnsi" w:hAnsiTheme="minorHAnsi" w:cstheme="minorHAnsi"/>
          <w:sz w:val="22"/>
          <w:szCs w:val="22"/>
        </w:rPr>
        <w:t xml:space="preserve">bution for the school stratum. </w:t>
      </w:r>
      <w:r w:rsidRPr="00191D05">
        <w:rPr>
          <w:rFonts w:asciiTheme="minorHAnsi" w:hAnsiTheme="minorHAnsi" w:cstheme="minorHAnsi"/>
          <w:sz w:val="22"/>
          <w:szCs w:val="22"/>
        </w:rPr>
        <w:t>An upper bound of 10 is placed on the teacher sample size per school to minimize burden.</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Within the </w:t>
      </w:r>
      <w:r w:rsidR="00767932">
        <w:rPr>
          <w:rFonts w:asciiTheme="minorHAnsi" w:hAnsiTheme="minorHAnsi" w:cstheme="minorHAnsi"/>
          <w:sz w:val="22"/>
          <w:szCs w:val="22"/>
        </w:rPr>
        <w:t xml:space="preserve">three </w:t>
      </w:r>
      <w:r w:rsidRPr="00191D05">
        <w:rPr>
          <w:rFonts w:asciiTheme="minorHAnsi" w:hAnsiTheme="minorHAnsi" w:cstheme="minorHAnsi"/>
          <w:sz w:val="22"/>
          <w:szCs w:val="22"/>
        </w:rPr>
        <w:t xml:space="preserve">major </w:t>
      </w:r>
      <w:r w:rsidR="00767932">
        <w:rPr>
          <w:rFonts w:asciiTheme="minorHAnsi" w:hAnsiTheme="minorHAnsi" w:cstheme="minorHAnsi"/>
          <w:sz w:val="22"/>
          <w:szCs w:val="22"/>
        </w:rPr>
        <w:t>school</w:t>
      </w:r>
      <w:r w:rsidR="00B711F8">
        <w:rPr>
          <w:rFonts w:asciiTheme="minorHAnsi" w:hAnsiTheme="minorHAnsi" w:cstheme="minorHAnsi"/>
          <w:sz w:val="22"/>
          <w:szCs w:val="22"/>
        </w:rPr>
        <w:t xml:space="preserve"> subgroups</w:t>
      </w:r>
      <w:r w:rsidRPr="00191D05">
        <w:rPr>
          <w:rFonts w:asciiTheme="minorHAnsi" w:hAnsiTheme="minorHAnsi" w:cstheme="minorHAnsi"/>
          <w:sz w:val="22"/>
          <w:szCs w:val="22"/>
        </w:rPr>
        <w:t>, the design for teachers should be close to self-weighting. We will assume design effects of 1.15 to allow for distortions from rounding to integers, respecting the maximum burden of 10, and to also allow for the effect of necessary teacher nonresponse adjustments. Table B-9 below summarizes the design and calculates effective teacher sample sizes assuming the design effect of 1.15 within the three major school subgroups, and the design effect from oversampling t</w:t>
      </w:r>
      <w:r w:rsidR="00397C88" w:rsidRPr="00191D05">
        <w:rPr>
          <w:rFonts w:asciiTheme="minorHAnsi" w:hAnsiTheme="minorHAnsi" w:cstheme="minorHAnsi"/>
          <w:sz w:val="22"/>
          <w:szCs w:val="22"/>
        </w:rPr>
        <w:t>he high</w:t>
      </w:r>
      <w:r w:rsidR="008A26A8">
        <w:rPr>
          <w:rFonts w:asciiTheme="minorHAnsi" w:hAnsiTheme="minorHAnsi" w:cstheme="minorHAnsi"/>
          <w:sz w:val="22"/>
          <w:szCs w:val="22"/>
        </w:rPr>
        <w:t>-</w:t>
      </w:r>
      <w:r w:rsidR="00397C88" w:rsidRPr="00191D05">
        <w:rPr>
          <w:rFonts w:asciiTheme="minorHAnsi" w:hAnsiTheme="minorHAnsi" w:cstheme="minorHAnsi"/>
          <w:sz w:val="22"/>
          <w:szCs w:val="22"/>
        </w:rPr>
        <w:t>poverty Title I and non-</w:t>
      </w:r>
      <w:r w:rsidRPr="00191D05">
        <w:rPr>
          <w:rFonts w:asciiTheme="minorHAnsi" w:hAnsiTheme="minorHAnsi" w:cstheme="minorHAnsi"/>
          <w:sz w:val="22"/>
          <w:szCs w:val="22"/>
        </w:rPr>
        <w:t xml:space="preserve">Title I schools by factors of </w:t>
      </w:r>
      <w:r w:rsidR="00732220">
        <w:rPr>
          <w:rFonts w:asciiTheme="minorHAnsi" w:hAnsiTheme="minorHAnsi" w:cstheme="minorHAnsi"/>
          <w:sz w:val="22"/>
          <w:szCs w:val="22"/>
        </w:rPr>
        <w:t>2.73</w:t>
      </w:r>
      <w:r w:rsidRPr="00191D05">
        <w:rPr>
          <w:rFonts w:asciiTheme="minorHAnsi" w:hAnsiTheme="minorHAnsi" w:cstheme="minorHAnsi"/>
          <w:sz w:val="22"/>
          <w:szCs w:val="22"/>
        </w:rPr>
        <w:t xml:space="preserve"> and </w:t>
      </w:r>
      <w:r w:rsidR="00732220">
        <w:rPr>
          <w:rFonts w:asciiTheme="minorHAnsi" w:hAnsiTheme="minorHAnsi" w:cstheme="minorHAnsi"/>
          <w:sz w:val="22"/>
          <w:szCs w:val="22"/>
        </w:rPr>
        <w:t>1.69</w:t>
      </w:r>
      <w:r w:rsidRPr="00191D05">
        <w:rPr>
          <w:rFonts w:asciiTheme="minorHAnsi" w:hAnsiTheme="minorHAnsi" w:cstheme="minorHAnsi"/>
          <w:sz w:val="22"/>
          <w:szCs w:val="22"/>
        </w:rPr>
        <w:t xml:space="preserve"> respectively (relative to</w:t>
      </w:r>
      <w:r w:rsidR="00E50C7C">
        <w:rPr>
          <w:rFonts w:asciiTheme="minorHAnsi" w:hAnsiTheme="minorHAnsi" w:cstheme="minorHAnsi"/>
          <w:sz w:val="22"/>
          <w:szCs w:val="22"/>
        </w:rPr>
        <w:t xml:space="preserve"> low</w:t>
      </w:r>
      <w:r w:rsidR="00B30049">
        <w:rPr>
          <w:rFonts w:asciiTheme="minorHAnsi" w:hAnsiTheme="minorHAnsi" w:cstheme="minorHAnsi"/>
          <w:sz w:val="22"/>
          <w:szCs w:val="22"/>
        </w:rPr>
        <w:t>-</w:t>
      </w:r>
      <w:r w:rsidR="00E50C7C">
        <w:rPr>
          <w:rFonts w:asciiTheme="minorHAnsi" w:hAnsiTheme="minorHAnsi" w:cstheme="minorHAnsi"/>
          <w:sz w:val="22"/>
          <w:szCs w:val="22"/>
        </w:rPr>
        <w:t xml:space="preserve">poverty Title I schools). </w:t>
      </w:r>
      <w:r w:rsidR="00696C2E">
        <w:rPr>
          <w:rFonts w:asciiTheme="minorHAnsi" w:hAnsiTheme="minorHAnsi" w:cstheme="minorHAnsi"/>
          <w:sz w:val="22"/>
          <w:szCs w:val="22"/>
        </w:rPr>
        <w:t xml:space="preserve">The calculations of effective sample sizes in Table B-9 do not yet include any design effects from intra-school correlation between teachers. The effects of this </w:t>
      </w:r>
      <w:r w:rsidR="00D51190">
        <w:rPr>
          <w:rFonts w:asciiTheme="minorHAnsi" w:hAnsiTheme="minorHAnsi" w:cstheme="minorHAnsi"/>
          <w:sz w:val="22"/>
          <w:szCs w:val="22"/>
        </w:rPr>
        <w:t xml:space="preserve">in reducing effective teacher sample sizes from the numbers given in the rightmost column in Table B-9 </w:t>
      </w:r>
      <w:r w:rsidR="00696C2E">
        <w:rPr>
          <w:rFonts w:asciiTheme="minorHAnsi" w:hAnsiTheme="minorHAnsi" w:cstheme="minorHAnsi"/>
          <w:sz w:val="22"/>
          <w:szCs w:val="22"/>
        </w:rPr>
        <w:t xml:space="preserve">are </w:t>
      </w:r>
      <w:r w:rsidR="00634113">
        <w:rPr>
          <w:rFonts w:asciiTheme="minorHAnsi" w:hAnsiTheme="minorHAnsi" w:cstheme="minorHAnsi"/>
          <w:sz w:val="22"/>
          <w:szCs w:val="22"/>
        </w:rPr>
        <w:t>provided</w:t>
      </w:r>
      <w:r w:rsidR="00696C2E">
        <w:rPr>
          <w:rFonts w:asciiTheme="minorHAnsi" w:hAnsiTheme="minorHAnsi" w:cstheme="minorHAnsi"/>
          <w:sz w:val="22"/>
          <w:szCs w:val="22"/>
        </w:rPr>
        <w:t xml:space="preserve"> in Table B-10. </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Pr="00191D05" w:rsidRDefault="006609C2" w:rsidP="00576900">
      <w:pPr>
        <w:pStyle w:val="Caption"/>
        <w:rPr>
          <w:rFonts w:cstheme="minorHAnsi"/>
          <w:szCs w:val="22"/>
        </w:rPr>
      </w:pPr>
      <w:bookmarkStart w:id="29" w:name="_Toc328376817"/>
      <w:r>
        <w:rPr>
          <w:rFonts w:cstheme="minorHAnsi"/>
        </w:rPr>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533712">
        <w:rPr>
          <w:rFonts w:cstheme="minorHAnsi"/>
          <w:noProof/>
        </w:rPr>
        <w:t>9</w:t>
      </w:r>
      <w:r w:rsidR="00F24A46" w:rsidRPr="00191D05">
        <w:rPr>
          <w:rFonts w:cstheme="minorHAnsi"/>
        </w:rPr>
        <w:fldChar w:fldCharType="end"/>
      </w:r>
      <w:r w:rsidR="00576900" w:rsidRPr="00191D05">
        <w:rPr>
          <w:rFonts w:cstheme="minorHAnsi"/>
        </w:rPr>
        <w:t>. Expected teacher sample sizes</w:t>
      </w:r>
      <w:bookmarkEnd w:id="29"/>
    </w:p>
    <w:tbl>
      <w:tblPr>
        <w:tblW w:w="9825" w:type="dxa"/>
        <w:tblInd w:w="93" w:type="dxa"/>
        <w:tblLook w:val="04A0" w:firstRow="1" w:lastRow="0" w:firstColumn="1" w:lastColumn="0" w:noHBand="0" w:noVBand="1"/>
      </w:tblPr>
      <w:tblGrid>
        <w:gridCol w:w="1365"/>
        <w:gridCol w:w="990"/>
        <w:gridCol w:w="990"/>
        <w:gridCol w:w="900"/>
        <w:gridCol w:w="990"/>
        <w:gridCol w:w="990"/>
        <w:gridCol w:w="900"/>
        <w:gridCol w:w="900"/>
        <w:gridCol w:w="810"/>
        <w:gridCol w:w="990"/>
      </w:tblGrid>
      <w:tr w:rsidR="00253D94" w:rsidRPr="00253D94" w:rsidTr="001528A3">
        <w:trPr>
          <w:trHeight w:val="975"/>
        </w:trPr>
        <w:tc>
          <w:tcPr>
            <w:tcW w:w="1365" w:type="dxa"/>
            <w:tcBorders>
              <w:top w:val="single" w:sz="8" w:space="0" w:color="auto"/>
              <w:left w:val="nil"/>
              <w:bottom w:val="single" w:sz="8" w:space="0" w:color="auto"/>
              <w:right w:val="single" w:sz="8" w:space="0" w:color="auto"/>
            </w:tcBorders>
            <w:shd w:val="clear" w:color="auto" w:fill="auto"/>
            <w:vAlign w:val="center"/>
            <w:hideMark/>
          </w:tcPr>
          <w:bookmarkEnd w:id="27"/>
          <w:p w:rsidR="00253D94" w:rsidRPr="00253D94" w:rsidRDefault="00253D94" w:rsidP="00253D94">
            <w:pPr>
              <w:spacing w:line="240" w:lineRule="auto"/>
              <w:jc w:val="center"/>
              <w:rPr>
                <w:rFonts w:ascii="Calibri" w:hAnsi="Calibri" w:cs="Calibri"/>
                <w:b/>
                <w:bCs/>
                <w:color w:val="000000"/>
                <w:sz w:val="18"/>
                <w:szCs w:val="18"/>
              </w:rPr>
            </w:pPr>
            <w:r w:rsidRPr="00253D94">
              <w:rPr>
                <w:rFonts w:ascii="Calibri" w:hAnsi="Calibri" w:cs="Calibri"/>
                <w:b/>
                <w:bCs/>
                <w:color w:val="000000"/>
                <w:sz w:val="18"/>
                <w:szCs w:val="18"/>
              </w:rPr>
              <w:t>School subgroup</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253D94" w:rsidRPr="00253D94" w:rsidRDefault="00253D94" w:rsidP="00253D94">
            <w:pPr>
              <w:spacing w:line="240" w:lineRule="auto"/>
              <w:jc w:val="center"/>
              <w:rPr>
                <w:rFonts w:ascii="Calibri" w:hAnsi="Calibri" w:cs="Calibri"/>
                <w:b/>
                <w:bCs/>
                <w:color w:val="000000"/>
                <w:sz w:val="18"/>
                <w:szCs w:val="18"/>
              </w:rPr>
            </w:pPr>
            <w:r w:rsidRPr="00253D94">
              <w:rPr>
                <w:rFonts w:ascii="Calibri" w:hAnsi="Calibri" w:cs="Calibri"/>
                <w:b/>
                <w:bCs/>
                <w:color w:val="000000"/>
                <w:sz w:val="18"/>
                <w:szCs w:val="18"/>
              </w:rPr>
              <w:t>Expected school sample size</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253D94" w:rsidRPr="00253D94" w:rsidRDefault="00253D94" w:rsidP="00253D94">
            <w:pPr>
              <w:spacing w:line="240" w:lineRule="auto"/>
              <w:jc w:val="center"/>
              <w:rPr>
                <w:rFonts w:ascii="Calibri" w:hAnsi="Calibri" w:cs="Calibri"/>
                <w:b/>
                <w:bCs/>
                <w:color w:val="000000"/>
                <w:sz w:val="18"/>
                <w:szCs w:val="18"/>
              </w:rPr>
            </w:pPr>
            <w:r w:rsidRPr="00253D94">
              <w:rPr>
                <w:rFonts w:ascii="Calibri" w:hAnsi="Calibri" w:cs="Calibri"/>
                <w:b/>
                <w:bCs/>
                <w:color w:val="000000"/>
                <w:sz w:val="18"/>
                <w:szCs w:val="18"/>
              </w:rPr>
              <w:t>Mean sampled teachers per school</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253D94" w:rsidRPr="00253D94" w:rsidRDefault="00253D94" w:rsidP="00253D94">
            <w:pPr>
              <w:spacing w:line="240" w:lineRule="auto"/>
              <w:jc w:val="center"/>
              <w:rPr>
                <w:rFonts w:ascii="Calibri" w:hAnsi="Calibri" w:cs="Calibri"/>
                <w:b/>
                <w:bCs/>
                <w:color w:val="000000"/>
                <w:sz w:val="18"/>
                <w:szCs w:val="18"/>
              </w:rPr>
            </w:pPr>
            <w:r w:rsidRPr="00253D94">
              <w:rPr>
                <w:rFonts w:ascii="Calibri" w:hAnsi="Calibri" w:cs="Calibri"/>
                <w:b/>
                <w:bCs/>
                <w:color w:val="000000"/>
                <w:sz w:val="18"/>
                <w:szCs w:val="18"/>
              </w:rPr>
              <w:t>Total sampled  teachers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253D94" w:rsidRPr="00253D94" w:rsidRDefault="00253D94" w:rsidP="00253D94">
            <w:pPr>
              <w:spacing w:line="240" w:lineRule="auto"/>
              <w:jc w:val="center"/>
              <w:rPr>
                <w:rFonts w:ascii="Calibri" w:hAnsi="Calibri" w:cs="Calibri"/>
                <w:b/>
                <w:bCs/>
                <w:color w:val="000000"/>
                <w:sz w:val="18"/>
                <w:szCs w:val="18"/>
              </w:rPr>
            </w:pPr>
            <w:r w:rsidRPr="00253D94">
              <w:rPr>
                <w:rFonts w:ascii="Calibri" w:hAnsi="Calibri" w:cs="Calibri"/>
                <w:b/>
                <w:bCs/>
                <w:color w:val="000000"/>
                <w:sz w:val="18"/>
                <w:szCs w:val="18"/>
              </w:rPr>
              <w:t>Percent of sample teachers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253D94" w:rsidRPr="00253D94" w:rsidRDefault="00253D94" w:rsidP="00253D94">
            <w:pPr>
              <w:spacing w:line="240" w:lineRule="auto"/>
              <w:jc w:val="center"/>
              <w:rPr>
                <w:rFonts w:ascii="Calibri" w:hAnsi="Calibri" w:cs="Calibri"/>
                <w:b/>
                <w:bCs/>
                <w:color w:val="000000"/>
                <w:sz w:val="18"/>
                <w:szCs w:val="18"/>
              </w:rPr>
            </w:pPr>
            <w:r w:rsidRPr="00253D94">
              <w:rPr>
                <w:rFonts w:ascii="Calibri" w:hAnsi="Calibri" w:cs="Calibri"/>
                <w:b/>
                <w:bCs/>
                <w:color w:val="000000"/>
                <w:sz w:val="18"/>
                <w:szCs w:val="18"/>
              </w:rPr>
              <w:t>Percent of pop'n teachers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253D94" w:rsidRPr="00253D94" w:rsidRDefault="00253D94" w:rsidP="00253D94">
            <w:pPr>
              <w:spacing w:line="240" w:lineRule="auto"/>
              <w:jc w:val="center"/>
              <w:rPr>
                <w:rFonts w:ascii="Calibri" w:hAnsi="Calibri" w:cs="Calibri"/>
                <w:b/>
                <w:bCs/>
                <w:color w:val="000000"/>
                <w:sz w:val="18"/>
                <w:szCs w:val="18"/>
              </w:rPr>
            </w:pPr>
            <w:r w:rsidRPr="00253D94">
              <w:rPr>
                <w:rFonts w:ascii="Calibri" w:hAnsi="Calibri" w:cs="Calibri"/>
                <w:b/>
                <w:bCs/>
                <w:color w:val="000000"/>
                <w:sz w:val="18"/>
                <w:szCs w:val="18"/>
              </w:rPr>
              <w:t>Expected teacher response rate</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253D94" w:rsidRPr="00253D94" w:rsidRDefault="00253D94" w:rsidP="00253D94">
            <w:pPr>
              <w:spacing w:line="240" w:lineRule="auto"/>
              <w:jc w:val="center"/>
              <w:rPr>
                <w:rFonts w:ascii="Calibri" w:hAnsi="Calibri" w:cs="Calibri"/>
                <w:b/>
                <w:bCs/>
                <w:color w:val="000000"/>
                <w:sz w:val="18"/>
                <w:szCs w:val="18"/>
              </w:rPr>
            </w:pPr>
            <w:r w:rsidRPr="00253D94">
              <w:rPr>
                <w:rFonts w:ascii="Calibri" w:hAnsi="Calibri" w:cs="Calibri"/>
                <w:b/>
                <w:bCs/>
                <w:color w:val="000000"/>
                <w:sz w:val="18"/>
                <w:szCs w:val="18"/>
              </w:rPr>
              <w:t>Expected final teachers per school</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253D94" w:rsidRPr="00253D94" w:rsidRDefault="00253D94" w:rsidP="00253D94">
            <w:pPr>
              <w:spacing w:line="240" w:lineRule="auto"/>
              <w:jc w:val="center"/>
              <w:rPr>
                <w:rFonts w:ascii="Calibri" w:hAnsi="Calibri" w:cs="Calibri"/>
                <w:b/>
                <w:bCs/>
                <w:color w:val="000000"/>
                <w:sz w:val="18"/>
                <w:szCs w:val="18"/>
              </w:rPr>
            </w:pPr>
            <w:r w:rsidRPr="00253D94">
              <w:rPr>
                <w:rFonts w:ascii="Calibri" w:hAnsi="Calibri" w:cs="Calibri"/>
                <w:b/>
                <w:bCs/>
                <w:color w:val="000000"/>
                <w:sz w:val="18"/>
                <w:szCs w:val="18"/>
              </w:rPr>
              <w:t>Total final teacher count</w:t>
            </w:r>
          </w:p>
        </w:tc>
        <w:tc>
          <w:tcPr>
            <w:tcW w:w="990" w:type="dxa"/>
            <w:tcBorders>
              <w:top w:val="single" w:sz="8" w:space="0" w:color="auto"/>
              <w:left w:val="nil"/>
              <w:bottom w:val="single" w:sz="8" w:space="0" w:color="auto"/>
              <w:right w:val="nil"/>
            </w:tcBorders>
            <w:shd w:val="clear" w:color="auto" w:fill="auto"/>
            <w:vAlign w:val="center"/>
            <w:hideMark/>
          </w:tcPr>
          <w:p w:rsidR="00253D94" w:rsidRPr="00253D94" w:rsidRDefault="00253D94" w:rsidP="00253D94">
            <w:pPr>
              <w:spacing w:line="240" w:lineRule="auto"/>
              <w:jc w:val="center"/>
              <w:rPr>
                <w:rFonts w:ascii="Calibri" w:hAnsi="Calibri" w:cs="Calibri"/>
                <w:b/>
                <w:bCs/>
                <w:color w:val="000000"/>
                <w:sz w:val="18"/>
                <w:szCs w:val="18"/>
              </w:rPr>
            </w:pPr>
            <w:r w:rsidRPr="00253D94">
              <w:rPr>
                <w:rFonts w:ascii="Calibri" w:hAnsi="Calibri" w:cs="Calibri"/>
                <w:b/>
                <w:bCs/>
                <w:color w:val="000000"/>
                <w:sz w:val="18"/>
                <w:szCs w:val="18"/>
              </w:rPr>
              <w:t>Effective teacher sample size</w:t>
            </w:r>
          </w:p>
        </w:tc>
      </w:tr>
      <w:tr w:rsidR="007B1950" w:rsidRPr="00253D94" w:rsidTr="001528A3">
        <w:trPr>
          <w:trHeight w:val="300"/>
        </w:trPr>
        <w:tc>
          <w:tcPr>
            <w:tcW w:w="1365"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rPr>
                <w:rFonts w:ascii="Calibri" w:hAnsi="Calibri" w:cs="Calibri"/>
                <w:color w:val="000000"/>
                <w:sz w:val="20"/>
              </w:rPr>
            </w:pPr>
            <w:r w:rsidRPr="00253D94">
              <w:rPr>
                <w:rFonts w:ascii="Calibri" w:hAnsi="Calibri" w:cs="Calibri"/>
                <w:color w:val="000000"/>
                <w:sz w:val="20"/>
              </w:rPr>
              <w:t>Non-Title I</w:t>
            </w:r>
          </w:p>
        </w:tc>
        <w:tc>
          <w:tcPr>
            <w:tcW w:w="99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389</w:t>
            </w:r>
          </w:p>
        </w:tc>
        <w:tc>
          <w:tcPr>
            <w:tcW w:w="99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7</w:t>
            </w:r>
          </w:p>
        </w:tc>
        <w:tc>
          <w:tcPr>
            <w:tcW w:w="90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2,723</w:t>
            </w:r>
          </w:p>
        </w:tc>
        <w:tc>
          <w:tcPr>
            <w:tcW w:w="99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29.90%</w:t>
            </w:r>
          </w:p>
        </w:tc>
        <w:tc>
          <w:tcPr>
            <w:tcW w:w="99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Pr>
                <w:rFonts w:ascii="Calibri" w:hAnsi="Calibri" w:cs="Calibri"/>
                <w:color w:val="000000"/>
                <w:sz w:val="20"/>
              </w:rPr>
              <w:t>29.29%</w:t>
            </w:r>
          </w:p>
        </w:tc>
        <w:tc>
          <w:tcPr>
            <w:tcW w:w="90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85%</w:t>
            </w:r>
          </w:p>
        </w:tc>
        <w:tc>
          <w:tcPr>
            <w:tcW w:w="90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5.95</w:t>
            </w:r>
          </w:p>
        </w:tc>
        <w:tc>
          <w:tcPr>
            <w:tcW w:w="810" w:type="dxa"/>
            <w:tcBorders>
              <w:top w:val="nil"/>
              <w:left w:val="nil"/>
              <w:bottom w:val="nil"/>
              <w:right w:val="nil"/>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2,315</w:t>
            </w:r>
          </w:p>
        </w:tc>
        <w:tc>
          <w:tcPr>
            <w:tcW w:w="990" w:type="dxa"/>
            <w:tcBorders>
              <w:top w:val="nil"/>
              <w:left w:val="single" w:sz="8" w:space="0" w:color="auto"/>
              <w:bottom w:val="nil"/>
              <w:right w:val="nil"/>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2,013</w:t>
            </w:r>
          </w:p>
        </w:tc>
      </w:tr>
      <w:tr w:rsidR="007B1950" w:rsidRPr="00253D94" w:rsidTr="001528A3">
        <w:trPr>
          <w:trHeight w:val="300"/>
        </w:trPr>
        <w:tc>
          <w:tcPr>
            <w:tcW w:w="1365"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rPr>
                <w:rFonts w:ascii="Calibri" w:hAnsi="Calibri" w:cs="Calibri"/>
                <w:color w:val="000000"/>
                <w:sz w:val="20"/>
              </w:rPr>
            </w:pPr>
            <w:r w:rsidRPr="00253D94">
              <w:rPr>
                <w:rFonts w:ascii="Calibri" w:hAnsi="Calibri" w:cs="Calibri"/>
                <w:color w:val="000000"/>
                <w:sz w:val="20"/>
              </w:rPr>
              <w:t>Title I low pov</w:t>
            </w:r>
          </w:p>
        </w:tc>
        <w:tc>
          <w:tcPr>
            <w:tcW w:w="99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390</w:t>
            </w:r>
          </w:p>
        </w:tc>
        <w:tc>
          <w:tcPr>
            <w:tcW w:w="99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7</w:t>
            </w:r>
          </w:p>
        </w:tc>
        <w:tc>
          <w:tcPr>
            <w:tcW w:w="90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2,730</w:t>
            </w:r>
          </w:p>
        </w:tc>
        <w:tc>
          <w:tcPr>
            <w:tcW w:w="99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30.00%</w:t>
            </w:r>
          </w:p>
        </w:tc>
        <w:tc>
          <w:tcPr>
            <w:tcW w:w="99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Pr>
                <w:rFonts w:ascii="Calibri" w:hAnsi="Calibri" w:cs="Calibri"/>
                <w:color w:val="000000"/>
                <w:sz w:val="20"/>
              </w:rPr>
              <w:t>47.78%</w:t>
            </w:r>
          </w:p>
        </w:tc>
        <w:tc>
          <w:tcPr>
            <w:tcW w:w="90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85%</w:t>
            </w:r>
          </w:p>
        </w:tc>
        <w:tc>
          <w:tcPr>
            <w:tcW w:w="90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5.95</w:t>
            </w:r>
          </w:p>
        </w:tc>
        <w:tc>
          <w:tcPr>
            <w:tcW w:w="810" w:type="dxa"/>
            <w:tcBorders>
              <w:top w:val="nil"/>
              <w:left w:val="nil"/>
              <w:bottom w:val="nil"/>
              <w:right w:val="nil"/>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2,321</w:t>
            </w:r>
          </w:p>
        </w:tc>
        <w:tc>
          <w:tcPr>
            <w:tcW w:w="990" w:type="dxa"/>
            <w:tcBorders>
              <w:top w:val="nil"/>
              <w:left w:val="single" w:sz="8" w:space="0" w:color="auto"/>
              <w:bottom w:val="nil"/>
              <w:right w:val="nil"/>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2,018</w:t>
            </w:r>
          </w:p>
        </w:tc>
      </w:tr>
      <w:tr w:rsidR="007B1950" w:rsidRPr="00253D94" w:rsidTr="001528A3">
        <w:trPr>
          <w:trHeight w:val="315"/>
        </w:trPr>
        <w:tc>
          <w:tcPr>
            <w:tcW w:w="1365"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rPr>
                <w:rFonts w:ascii="Calibri" w:hAnsi="Calibri" w:cs="Calibri"/>
                <w:color w:val="000000"/>
                <w:sz w:val="20"/>
              </w:rPr>
            </w:pPr>
            <w:r w:rsidRPr="00253D94">
              <w:rPr>
                <w:rFonts w:ascii="Calibri" w:hAnsi="Calibri" w:cs="Calibri"/>
                <w:color w:val="000000"/>
                <w:sz w:val="20"/>
              </w:rPr>
              <w:t>Title I high pov</w:t>
            </w:r>
          </w:p>
        </w:tc>
        <w:tc>
          <w:tcPr>
            <w:tcW w:w="99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521</w:t>
            </w:r>
          </w:p>
        </w:tc>
        <w:tc>
          <w:tcPr>
            <w:tcW w:w="99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7</w:t>
            </w:r>
          </w:p>
        </w:tc>
        <w:tc>
          <w:tcPr>
            <w:tcW w:w="90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3,647</w:t>
            </w:r>
          </w:p>
        </w:tc>
        <w:tc>
          <w:tcPr>
            <w:tcW w:w="990" w:type="dxa"/>
            <w:tcBorders>
              <w:top w:val="nil"/>
              <w:left w:val="nil"/>
              <w:bottom w:val="single" w:sz="8" w:space="0" w:color="auto"/>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40.10%</w:t>
            </w:r>
          </w:p>
        </w:tc>
        <w:tc>
          <w:tcPr>
            <w:tcW w:w="990" w:type="dxa"/>
            <w:tcBorders>
              <w:top w:val="nil"/>
              <w:left w:val="nil"/>
              <w:bottom w:val="single" w:sz="8" w:space="0" w:color="auto"/>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Pr>
                <w:rFonts w:ascii="Calibri" w:hAnsi="Calibri" w:cs="Calibri"/>
                <w:color w:val="000000"/>
                <w:sz w:val="20"/>
              </w:rPr>
              <w:t>22.92%</w:t>
            </w:r>
          </w:p>
        </w:tc>
        <w:tc>
          <w:tcPr>
            <w:tcW w:w="90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85%</w:t>
            </w:r>
          </w:p>
        </w:tc>
        <w:tc>
          <w:tcPr>
            <w:tcW w:w="900" w:type="dxa"/>
            <w:tcBorders>
              <w:top w:val="nil"/>
              <w:left w:val="nil"/>
              <w:bottom w:val="nil"/>
              <w:right w:val="single" w:sz="8" w:space="0" w:color="auto"/>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5.95</w:t>
            </w:r>
          </w:p>
        </w:tc>
        <w:tc>
          <w:tcPr>
            <w:tcW w:w="810" w:type="dxa"/>
            <w:tcBorders>
              <w:top w:val="nil"/>
              <w:left w:val="nil"/>
              <w:bottom w:val="nil"/>
              <w:right w:val="nil"/>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3,100</w:t>
            </w:r>
          </w:p>
        </w:tc>
        <w:tc>
          <w:tcPr>
            <w:tcW w:w="990" w:type="dxa"/>
            <w:tcBorders>
              <w:top w:val="nil"/>
              <w:left w:val="single" w:sz="8" w:space="0" w:color="auto"/>
              <w:bottom w:val="nil"/>
              <w:right w:val="nil"/>
            </w:tcBorders>
            <w:shd w:val="clear" w:color="auto" w:fill="auto"/>
            <w:noWrap/>
            <w:vAlign w:val="center"/>
            <w:hideMark/>
          </w:tcPr>
          <w:p w:rsidR="007B1950" w:rsidRPr="00253D94" w:rsidRDefault="007B1950" w:rsidP="00253D94">
            <w:pPr>
              <w:spacing w:line="240" w:lineRule="auto"/>
              <w:jc w:val="center"/>
              <w:rPr>
                <w:rFonts w:ascii="Calibri" w:hAnsi="Calibri" w:cs="Calibri"/>
                <w:color w:val="000000"/>
                <w:sz w:val="20"/>
              </w:rPr>
            </w:pPr>
            <w:r w:rsidRPr="00253D94">
              <w:rPr>
                <w:rFonts w:ascii="Calibri" w:hAnsi="Calibri" w:cs="Calibri"/>
                <w:color w:val="000000"/>
                <w:sz w:val="20"/>
              </w:rPr>
              <w:t>2,696</w:t>
            </w:r>
          </w:p>
        </w:tc>
      </w:tr>
      <w:tr w:rsidR="00253D94" w:rsidRPr="00253D94" w:rsidTr="001528A3">
        <w:trPr>
          <w:trHeight w:val="315"/>
        </w:trPr>
        <w:tc>
          <w:tcPr>
            <w:tcW w:w="1365" w:type="dxa"/>
            <w:tcBorders>
              <w:top w:val="single" w:sz="8" w:space="0" w:color="auto"/>
              <w:left w:val="nil"/>
              <w:bottom w:val="single" w:sz="8" w:space="0" w:color="auto"/>
              <w:right w:val="single" w:sz="8" w:space="0" w:color="auto"/>
            </w:tcBorders>
            <w:shd w:val="clear" w:color="auto" w:fill="auto"/>
            <w:noWrap/>
            <w:vAlign w:val="center"/>
            <w:hideMark/>
          </w:tcPr>
          <w:p w:rsidR="00253D94" w:rsidRPr="00253D94" w:rsidRDefault="00253D94" w:rsidP="00253D94">
            <w:pPr>
              <w:spacing w:line="240" w:lineRule="auto"/>
              <w:jc w:val="center"/>
              <w:rPr>
                <w:rFonts w:ascii="Calibri" w:hAnsi="Calibri" w:cs="Calibri"/>
                <w:color w:val="000000"/>
                <w:sz w:val="20"/>
              </w:rPr>
            </w:pPr>
            <w:r w:rsidRPr="00253D94">
              <w:rPr>
                <w:rFonts w:ascii="Calibri" w:hAnsi="Calibri" w:cs="Calibri"/>
                <w:color w:val="000000"/>
                <w:sz w:val="20"/>
              </w:rPr>
              <w:t>Total</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253D94" w:rsidRPr="00253D94" w:rsidRDefault="00253D94" w:rsidP="00253D94">
            <w:pPr>
              <w:spacing w:line="240" w:lineRule="auto"/>
              <w:jc w:val="center"/>
              <w:rPr>
                <w:rFonts w:ascii="Calibri" w:hAnsi="Calibri" w:cs="Calibri"/>
                <w:color w:val="000000"/>
                <w:sz w:val="20"/>
              </w:rPr>
            </w:pPr>
            <w:r w:rsidRPr="00253D94">
              <w:rPr>
                <w:rFonts w:ascii="Calibri" w:hAnsi="Calibri" w:cs="Calibri"/>
                <w:color w:val="000000"/>
                <w:sz w:val="20"/>
              </w:rPr>
              <w:t>1,300</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253D94" w:rsidRPr="00253D94" w:rsidRDefault="00253D94" w:rsidP="00253D94">
            <w:pPr>
              <w:spacing w:line="240" w:lineRule="auto"/>
              <w:jc w:val="center"/>
              <w:rPr>
                <w:rFonts w:ascii="Calibri" w:hAnsi="Calibri" w:cs="Calibri"/>
                <w:color w:val="000000"/>
                <w:sz w:val="20"/>
              </w:rPr>
            </w:pPr>
            <w:r w:rsidRPr="00253D94">
              <w:rPr>
                <w:rFonts w:ascii="Calibri" w:hAnsi="Calibri" w:cs="Calibri"/>
                <w:color w:val="000000"/>
                <w:sz w:val="20"/>
              </w:rPr>
              <w:t>7</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253D94" w:rsidRPr="00253D94" w:rsidRDefault="00253D94" w:rsidP="00253D94">
            <w:pPr>
              <w:spacing w:line="240" w:lineRule="auto"/>
              <w:jc w:val="center"/>
              <w:rPr>
                <w:rFonts w:ascii="Calibri" w:hAnsi="Calibri" w:cs="Calibri"/>
                <w:color w:val="000000"/>
                <w:sz w:val="20"/>
              </w:rPr>
            </w:pPr>
            <w:r w:rsidRPr="00253D94">
              <w:rPr>
                <w:rFonts w:ascii="Calibri" w:hAnsi="Calibri" w:cs="Calibri"/>
                <w:color w:val="000000"/>
                <w:sz w:val="20"/>
              </w:rPr>
              <w:t>9,100</w:t>
            </w:r>
          </w:p>
        </w:tc>
        <w:tc>
          <w:tcPr>
            <w:tcW w:w="990" w:type="dxa"/>
            <w:tcBorders>
              <w:top w:val="nil"/>
              <w:left w:val="nil"/>
              <w:bottom w:val="single" w:sz="8" w:space="0" w:color="auto"/>
              <w:right w:val="single" w:sz="8" w:space="0" w:color="auto"/>
            </w:tcBorders>
            <w:shd w:val="clear" w:color="auto" w:fill="auto"/>
            <w:noWrap/>
            <w:vAlign w:val="center"/>
            <w:hideMark/>
          </w:tcPr>
          <w:p w:rsidR="00253D94" w:rsidRPr="00253D94" w:rsidRDefault="00253D94" w:rsidP="00253D94">
            <w:pPr>
              <w:spacing w:line="240" w:lineRule="auto"/>
              <w:jc w:val="center"/>
              <w:rPr>
                <w:rFonts w:ascii="Calibri" w:hAnsi="Calibri" w:cs="Calibri"/>
                <w:color w:val="000000"/>
                <w:sz w:val="20"/>
              </w:rPr>
            </w:pPr>
            <w:r w:rsidRPr="00253D94">
              <w:rPr>
                <w:rFonts w:ascii="Calibri" w:hAnsi="Calibri" w:cs="Calibri"/>
                <w:color w:val="000000"/>
                <w:sz w:val="20"/>
              </w:rPr>
              <w:t>100.00%</w:t>
            </w:r>
          </w:p>
        </w:tc>
        <w:tc>
          <w:tcPr>
            <w:tcW w:w="990" w:type="dxa"/>
            <w:tcBorders>
              <w:top w:val="nil"/>
              <w:left w:val="nil"/>
              <w:bottom w:val="single" w:sz="8" w:space="0" w:color="auto"/>
              <w:right w:val="single" w:sz="8" w:space="0" w:color="auto"/>
            </w:tcBorders>
            <w:shd w:val="clear" w:color="auto" w:fill="auto"/>
            <w:noWrap/>
            <w:vAlign w:val="center"/>
            <w:hideMark/>
          </w:tcPr>
          <w:p w:rsidR="00253D94" w:rsidRPr="00253D94" w:rsidRDefault="00253D94" w:rsidP="00253D94">
            <w:pPr>
              <w:spacing w:line="240" w:lineRule="auto"/>
              <w:jc w:val="center"/>
              <w:rPr>
                <w:rFonts w:ascii="Calibri" w:hAnsi="Calibri" w:cs="Calibri"/>
                <w:color w:val="000000"/>
                <w:sz w:val="20"/>
              </w:rPr>
            </w:pPr>
            <w:r w:rsidRPr="00253D94">
              <w:rPr>
                <w:rFonts w:ascii="Calibri" w:hAnsi="Calibri" w:cs="Calibri"/>
                <w:color w:val="000000"/>
                <w:sz w:val="20"/>
              </w:rPr>
              <w:t>100.00%</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253D94" w:rsidRPr="00253D94" w:rsidRDefault="00253D94" w:rsidP="00253D94">
            <w:pPr>
              <w:spacing w:line="240" w:lineRule="auto"/>
              <w:jc w:val="center"/>
              <w:rPr>
                <w:rFonts w:ascii="Calibri" w:hAnsi="Calibri" w:cs="Calibri"/>
                <w:color w:val="000000"/>
                <w:sz w:val="20"/>
              </w:rPr>
            </w:pPr>
            <w:r w:rsidRPr="00253D94">
              <w:rPr>
                <w:rFonts w:ascii="Calibri" w:hAnsi="Calibri" w:cs="Calibri"/>
                <w:color w:val="000000"/>
                <w:sz w:val="20"/>
              </w:rPr>
              <w:t>85%</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253D94" w:rsidRPr="00253D94" w:rsidRDefault="00253D94" w:rsidP="00253D94">
            <w:pPr>
              <w:spacing w:line="240" w:lineRule="auto"/>
              <w:jc w:val="center"/>
              <w:rPr>
                <w:rFonts w:ascii="Calibri" w:hAnsi="Calibri" w:cs="Calibri"/>
                <w:color w:val="000000"/>
                <w:sz w:val="20"/>
              </w:rPr>
            </w:pPr>
            <w:r w:rsidRPr="00253D94">
              <w:rPr>
                <w:rFonts w:ascii="Calibri" w:hAnsi="Calibri" w:cs="Calibri"/>
                <w:color w:val="000000"/>
                <w:sz w:val="20"/>
              </w:rPr>
              <w:t>5.95</w:t>
            </w:r>
          </w:p>
        </w:tc>
        <w:tc>
          <w:tcPr>
            <w:tcW w:w="810" w:type="dxa"/>
            <w:tcBorders>
              <w:top w:val="single" w:sz="8" w:space="0" w:color="auto"/>
              <w:left w:val="nil"/>
              <w:bottom w:val="single" w:sz="8" w:space="0" w:color="auto"/>
              <w:right w:val="nil"/>
            </w:tcBorders>
            <w:shd w:val="clear" w:color="auto" w:fill="auto"/>
            <w:noWrap/>
            <w:vAlign w:val="center"/>
            <w:hideMark/>
          </w:tcPr>
          <w:p w:rsidR="00253D94" w:rsidRPr="00253D94" w:rsidRDefault="00253D94" w:rsidP="00253D94">
            <w:pPr>
              <w:spacing w:line="240" w:lineRule="auto"/>
              <w:jc w:val="center"/>
              <w:rPr>
                <w:rFonts w:ascii="Calibri" w:hAnsi="Calibri" w:cs="Calibri"/>
                <w:color w:val="000000"/>
                <w:sz w:val="20"/>
              </w:rPr>
            </w:pPr>
            <w:r w:rsidRPr="00253D94">
              <w:rPr>
                <w:rFonts w:ascii="Calibri" w:hAnsi="Calibri" w:cs="Calibri"/>
                <w:color w:val="000000"/>
                <w:sz w:val="20"/>
              </w:rPr>
              <w:t>7,735</w:t>
            </w:r>
          </w:p>
        </w:tc>
        <w:tc>
          <w:tcPr>
            <w:tcW w:w="990" w:type="dxa"/>
            <w:tcBorders>
              <w:top w:val="single" w:sz="8" w:space="0" w:color="auto"/>
              <w:left w:val="single" w:sz="8" w:space="0" w:color="auto"/>
              <w:bottom w:val="single" w:sz="8" w:space="0" w:color="auto"/>
              <w:right w:val="nil"/>
            </w:tcBorders>
            <w:shd w:val="clear" w:color="auto" w:fill="auto"/>
            <w:noWrap/>
            <w:vAlign w:val="center"/>
            <w:hideMark/>
          </w:tcPr>
          <w:p w:rsidR="00B711F8" w:rsidRDefault="00B711F8" w:rsidP="007B1950">
            <w:pPr>
              <w:jc w:val="center"/>
              <w:rPr>
                <w:rFonts w:ascii="Calibri" w:hAnsi="Calibri" w:cs="Calibri"/>
                <w:color w:val="000000"/>
                <w:sz w:val="20"/>
              </w:rPr>
            </w:pPr>
          </w:p>
          <w:p w:rsidR="007B1950" w:rsidRDefault="007B1950" w:rsidP="007B1950">
            <w:pPr>
              <w:jc w:val="center"/>
              <w:rPr>
                <w:rFonts w:ascii="Calibri" w:hAnsi="Calibri"/>
                <w:color w:val="000000"/>
                <w:sz w:val="20"/>
              </w:rPr>
            </w:pPr>
            <w:r>
              <w:rPr>
                <w:rFonts w:ascii="Calibri" w:hAnsi="Calibri" w:cs="Calibri"/>
                <w:color w:val="000000"/>
                <w:sz w:val="20"/>
              </w:rPr>
              <w:t>5,706</w:t>
            </w:r>
          </w:p>
          <w:p w:rsidR="00253D94" w:rsidRPr="00253D94" w:rsidRDefault="00253D94" w:rsidP="00253D94">
            <w:pPr>
              <w:spacing w:line="240" w:lineRule="auto"/>
              <w:jc w:val="center"/>
              <w:rPr>
                <w:rFonts w:ascii="Calibri" w:hAnsi="Calibri" w:cs="Calibri"/>
                <w:color w:val="000000"/>
                <w:sz w:val="20"/>
              </w:rPr>
            </w:pPr>
          </w:p>
        </w:tc>
      </w:tr>
    </w:tbl>
    <w:p w:rsidR="00253D94" w:rsidRPr="00191D05" w:rsidRDefault="00253D94" w:rsidP="00DE13E7">
      <w:pPr>
        <w:pStyle w:val="P1-StandPara"/>
        <w:spacing w:line="240" w:lineRule="auto"/>
        <w:ind w:firstLine="0"/>
        <w:jc w:val="center"/>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Table B-10 presents the </w:t>
      </w:r>
      <w:r w:rsidR="00D51190">
        <w:rPr>
          <w:rFonts w:asciiTheme="minorHAnsi" w:hAnsiTheme="minorHAnsi" w:cstheme="minorHAnsi"/>
          <w:sz w:val="22"/>
          <w:szCs w:val="22"/>
        </w:rPr>
        <w:t xml:space="preserve">final </w:t>
      </w:r>
      <w:r w:rsidRPr="00191D05">
        <w:rPr>
          <w:rFonts w:asciiTheme="minorHAnsi" w:hAnsiTheme="minorHAnsi" w:cstheme="minorHAnsi"/>
          <w:sz w:val="22"/>
          <w:szCs w:val="22"/>
        </w:rPr>
        <w:t>effective sample sizes for national teacher estimates under a variety of different intra-</w:t>
      </w:r>
      <w:r w:rsidR="00696C2E">
        <w:rPr>
          <w:rFonts w:asciiTheme="minorHAnsi" w:hAnsiTheme="minorHAnsi" w:cstheme="minorHAnsi"/>
          <w:sz w:val="22"/>
          <w:szCs w:val="22"/>
        </w:rPr>
        <w:t>school</w:t>
      </w:r>
      <w:r w:rsidR="00696C2E"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correlation coefficients. The mean number of </w:t>
      </w:r>
      <w:r w:rsidR="005F4FFE" w:rsidRPr="00191D05">
        <w:rPr>
          <w:rFonts w:asciiTheme="minorHAnsi" w:hAnsiTheme="minorHAnsi" w:cstheme="minorHAnsi"/>
          <w:sz w:val="22"/>
          <w:szCs w:val="22"/>
        </w:rPr>
        <w:t>final</w:t>
      </w:r>
      <w:r w:rsidRPr="00191D05">
        <w:rPr>
          <w:rFonts w:asciiTheme="minorHAnsi" w:hAnsiTheme="minorHAnsi" w:cstheme="minorHAnsi"/>
          <w:sz w:val="22"/>
          <w:szCs w:val="22"/>
        </w:rPr>
        <w:t xml:space="preserve"> </w:t>
      </w:r>
      <w:r w:rsidR="00F16D80" w:rsidRPr="00191D05">
        <w:rPr>
          <w:rFonts w:asciiTheme="minorHAnsi" w:hAnsiTheme="minorHAnsi" w:cstheme="minorHAnsi"/>
          <w:sz w:val="22"/>
          <w:szCs w:val="22"/>
        </w:rPr>
        <w:t xml:space="preserve">teachers </w:t>
      </w:r>
      <w:r w:rsidRPr="00191D05">
        <w:rPr>
          <w:rFonts w:asciiTheme="minorHAnsi" w:hAnsiTheme="minorHAnsi" w:cstheme="minorHAnsi"/>
          <w:sz w:val="22"/>
          <w:szCs w:val="22"/>
        </w:rPr>
        <w:t xml:space="preserve">per sampled </w:t>
      </w:r>
      <w:r w:rsidR="00F16D80" w:rsidRPr="00191D05">
        <w:rPr>
          <w:rFonts w:asciiTheme="minorHAnsi" w:hAnsiTheme="minorHAnsi" w:cstheme="minorHAnsi"/>
          <w:sz w:val="22"/>
          <w:szCs w:val="22"/>
        </w:rPr>
        <w:t>school</w:t>
      </w:r>
      <w:r w:rsidRPr="00191D05">
        <w:rPr>
          <w:rFonts w:asciiTheme="minorHAnsi" w:hAnsiTheme="minorHAnsi" w:cstheme="minorHAnsi"/>
          <w:sz w:val="22"/>
          <w:szCs w:val="22"/>
        </w:rPr>
        <w:t xml:space="preserve"> is 5.</w:t>
      </w:r>
      <w:r w:rsidR="001C37A3">
        <w:rPr>
          <w:rFonts w:asciiTheme="minorHAnsi" w:hAnsiTheme="minorHAnsi" w:cstheme="minorHAnsi"/>
          <w:sz w:val="22"/>
          <w:szCs w:val="22"/>
        </w:rPr>
        <w:t>95</w:t>
      </w:r>
      <w:r w:rsidRPr="00191D05">
        <w:rPr>
          <w:rFonts w:asciiTheme="minorHAnsi" w:hAnsiTheme="minorHAnsi" w:cstheme="minorHAnsi"/>
          <w:sz w:val="22"/>
          <w:szCs w:val="22"/>
        </w:rPr>
        <w:t xml:space="preserve">. We will approximate the design effect due to </w:t>
      </w:r>
      <w:r w:rsidR="00696C2E">
        <w:rPr>
          <w:rFonts w:asciiTheme="minorHAnsi" w:hAnsiTheme="minorHAnsi" w:cstheme="minorHAnsi"/>
          <w:sz w:val="22"/>
          <w:szCs w:val="22"/>
        </w:rPr>
        <w:t xml:space="preserve">school </w:t>
      </w:r>
      <w:r w:rsidRPr="00191D05">
        <w:rPr>
          <w:rFonts w:asciiTheme="minorHAnsi" w:hAnsiTheme="minorHAnsi" w:cstheme="minorHAnsi"/>
          <w:sz w:val="22"/>
          <w:szCs w:val="22"/>
        </w:rPr>
        <w:t xml:space="preserve">clustering as </w:t>
      </w:r>
      <m:oMath>
        <m:r>
          <w:rPr>
            <w:rFonts w:ascii="Cambria Math" w:hAnsi="Cambria Math" w:cstheme="minorHAnsi"/>
            <w:sz w:val="22"/>
            <w:szCs w:val="22"/>
          </w:rPr>
          <m:t>D.E. =1+ρ</m:t>
        </m:r>
        <m:d>
          <m:dPr>
            <m:ctrlPr>
              <w:rPr>
                <w:rFonts w:ascii="Cambria Math" w:hAnsi="Cambria Math" w:cstheme="minorHAnsi"/>
                <w:i/>
                <w:sz w:val="22"/>
                <w:szCs w:val="22"/>
              </w:rPr>
            </m:ctrlPr>
          </m:dPr>
          <m:e>
            <m:acc>
              <m:accPr>
                <m:chr m:val="̅"/>
                <m:ctrlPr>
                  <w:rPr>
                    <w:rFonts w:ascii="Cambria Math" w:hAnsi="Cambria Math" w:cstheme="minorHAnsi"/>
                    <w:i/>
                    <w:sz w:val="22"/>
                    <w:szCs w:val="22"/>
                  </w:rPr>
                </m:ctrlPr>
              </m:accPr>
              <m:e>
                <m:r>
                  <w:rPr>
                    <w:rFonts w:ascii="Cambria Math" w:hAnsi="Cambria Math" w:cstheme="minorHAnsi"/>
                    <w:sz w:val="22"/>
                    <w:szCs w:val="22"/>
                  </w:rPr>
                  <m:t>m</m:t>
                </m:r>
              </m:e>
            </m:acc>
            <m:r>
              <w:rPr>
                <w:rFonts w:ascii="Cambria Math" w:hAnsi="Cambria Math" w:cstheme="minorHAnsi"/>
                <w:sz w:val="22"/>
                <w:szCs w:val="22"/>
              </w:rPr>
              <m:t>-1</m:t>
            </m:r>
          </m:e>
        </m:d>
      </m:oMath>
      <w:r w:rsidRPr="00191D05">
        <w:rPr>
          <w:rFonts w:asciiTheme="minorHAnsi" w:hAnsiTheme="minorHAnsi" w:cstheme="minorHAnsi"/>
          <w:sz w:val="22"/>
          <w:szCs w:val="22"/>
        </w:rPr>
        <w:t xml:space="preserve">, with </w:t>
      </w:r>
      <m:oMath>
        <m:r>
          <w:rPr>
            <w:rFonts w:ascii="Cambria Math" w:hAnsi="Cambria Math" w:cstheme="minorHAnsi"/>
            <w:sz w:val="22"/>
            <w:szCs w:val="22"/>
          </w:rPr>
          <m:t>ρ</m:t>
        </m:r>
      </m:oMath>
      <w:r w:rsidRPr="00191D05">
        <w:rPr>
          <w:rFonts w:asciiTheme="minorHAnsi" w:hAnsiTheme="minorHAnsi" w:cstheme="minorHAnsi"/>
          <w:sz w:val="22"/>
          <w:szCs w:val="22"/>
        </w:rPr>
        <w:t xml:space="preserve"> the </w:t>
      </w:r>
      <w:r w:rsidR="00696C2E" w:rsidRPr="00191D05">
        <w:rPr>
          <w:rFonts w:asciiTheme="minorHAnsi" w:hAnsiTheme="minorHAnsi" w:cstheme="minorHAnsi"/>
          <w:sz w:val="22"/>
          <w:szCs w:val="22"/>
        </w:rPr>
        <w:t>intra</w:t>
      </w:r>
      <w:r w:rsidR="00696C2E">
        <w:rPr>
          <w:rFonts w:asciiTheme="minorHAnsi" w:hAnsiTheme="minorHAnsi" w:cstheme="minorHAnsi"/>
          <w:sz w:val="22"/>
          <w:szCs w:val="22"/>
        </w:rPr>
        <w:t>-school</w:t>
      </w:r>
      <w:r w:rsidR="00696C2E"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correlation coefficient, and </w:t>
      </w:r>
      <m:oMath>
        <m:acc>
          <m:accPr>
            <m:chr m:val="̅"/>
            <m:ctrlPr>
              <w:rPr>
                <w:rFonts w:ascii="Cambria Math" w:hAnsi="Cambria Math" w:cstheme="minorHAnsi"/>
                <w:i/>
                <w:sz w:val="22"/>
                <w:szCs w:val="22"/>
              </w:rPr>
            </m:ctrlPr>
          </m:accPr>
          <m:e>
            <m:r>
              <w:rPr>
                <w:rFonts w:ascii="Cambria Math" w:hAnsi="Cambria Math" w:cstheme="minorHAnsi"/>
                <w:sz w:val="22"/>
                <w:szCs w:val="22"/>
              </w:rPr>
              <m:t>m</m:t>
            </m:r>
          </m:e>
        </m:acc>
      </m:oMath>
      <w:r w:rsidRPr="00191D05">
        <w:rPr>
          <w:rFonts w:asciiTheme="minorHAnsi" w:hAnsiTheme="minorHAnsi" w:cstheme="minorHAnsi"/>
          <w:sz w:val="22"/>
          <w:szCs w:val="22"/>
        </w:rPr>
        <w:t xml:space="preserve"> the mean cluster size </w:t>
      </w:r>
      <w:r w:rsidR="001C37A3">
        <w:rPr>
          <w:rFonts w:asciiTheme="minorHAnsi" w:hAnsiTheme="minorHAnsi" w:cstheme="minorHAnsi"/>
          <w:sz w:val="22"/>
          <w:szCs w:val="22"/>
        </w:rPr>
        <w:t>5.95</w:t>
      </w:r>
      <w:r w:rsidRPr="00191D05">
        <w:rPr>
          <w:rFonts w:asciiTheme="minorHAnsi" w:hAnsiTheme="minorHAnsi" w:cstheme="minorHAnsi"/>
          <w:sz w:val="22"/>
          <w:szCs w:val="22"/>
        </w:rPr>
        <w:t xml:space="preserve">. </w:t>
      </w:r>
    </w:p>
    <w:p w:rsidR="003C18C2" w:rsidRPr="00191D05" w:rsidRDefault="003C18C2">
      <w:pPr>
        <w:spacing w:after="200" w:line="276" w:lineRule="auto"/>
        <w:rPr>
          <w:rFonts w:asciiTheme="minorHAnsi" w:hAnsiTheme="minorHAnsi" w:cstheme="minorHAnsi"/>
          <w:szCs w:val="24"/>
        </w:rPr>
      </w:pPr>
      <w:r w:rsidRPr="00191D05">
        <w:rPr>
          <w:rFonts w:asciiTheme="minorHAnsi" w:hAnsiTheme="minorHAnsi" w:cstheme="minorHAnsi"/>
        </w:rPr>
        <w:br w:type="page"/>
      </w:r>
    </w:p>
    <w:p w:rsidR="001C37A3" w:rsidRPr="005A532A" w:rsidRDefault="006609C2" w:rsidP="005A532A">
      <w:pPr>
        <w:pStyle w:val="Caption"/>
        <w:rPr>
          <w:rFonts w:cstheme="minorHAnsi"/>
          <w:szCs w:val="22"/>
        </w:rPr>
      </w:pPr>
      <w:bookmarkStart w:id="30" w:name="_Toc328376818"/>
      <w:r>
        <w:rPr>
          <w:rFonts w:cstheme="minorHAnsi"/>
        </w:rPr>
        <w:lastRenderedPageBreak/>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533712">
        <w:rPr>
          <w:rFonts w:cstheme="minorHAnsi"/>
          <w:noProof/>
        </w:rPr>
        <w:t>10</w:t>
      </w:r>
      <w:r w:rsidR="00F24A46" w:rsidRPr="00191D05">
        <w:rPr>
          <w:rFonts w:cstheme="minorHAnsi"/>
        </w:rPr>
        <w:fldChar w:fldCharType="end"/>
      </w:r>
      <w:r w:rsidR="00576900" w:rsidRPr="00191D05">
        <w:rPr>
          <w:rFonts w:cstheme="minorHAnsi"/>
        </w:rPr>
        <w:t>. Effective sample sizes for national teacher estimates</w:t>
      </w:r>
      <w:bookmarkEnd w:id="30"/>
    </w:p>
    <w:tbl>
      <w:tblPr>
        <w:tblW w:w="4091" w:type="dxa"/>
        <w:tblInd w:w="93" w:type="dxa"/>
        <w:tblLook w:val="04A0" w:firstRow="1" w:lastRow="0" w:firstColumn="1" w:lastColumn="0" w:noHBand="0" w:noVBand="1"/>
      </w:tblPr>
      <w:tblGrid>
        <w:gridCol w:w="1132"/>
        <w:gridCol w:w="960"/>
        <w:gridCol w:w="960"/>
        <w:gridCol w:w="1039"/>
      </w:tblGrid>
      <w:tr w:rsidR="001C37A3" w:rsidRPr="001C37A3" w:rsidTr="0081284D">
        <w:trPr>
          <w:trHeight w:val="1545"/>
        </w:trPr>
        <w:tc>
          <w:tcPr>
            <w:tcW w:w="1132" w:type="dxa"/>
            <w:tcBorders>
              <w:top w:val="single" w:sz="8" w:space="0" w:color="auto"/>
              <w:left w:val="nil"/>
              <w:bottom w:val="nil"/>
              <w:right w:val="single" w:sz="8" w:space="0" w:color="auto"/>
            </w:tcBorders>
            <w:shd w:val="clear" w:color="auto" w:fill="auto"/>
            <w:vAlign w:val="center"/>
            <w:hideMark/>
          </w:tcPr>
          <w:p w:rsidR="001C37A3" w:rsidRPr="001C37A3" w:rsidRDefault="001C37A3" w:rsidP="001C37A3">
            <w:pPr>
              <w:spacing w:line="240" w:lineRule="auto"/>
              <w:jc w:val="center"/>
              <w:rPr>
                <w:rFonts w:ascii="Calibri" w:hAnsi="Calibri" w:cs="Calibri"/>
                <w:b/>
                <w:bCs/>
                <w:color w:val="000000"/>
                <w:sz w:val="20"/>
              </w:rPr>
            </w:pPr>
            <w:r w:rsidRPr="001C37A3">
              <w:rPr>
                <w:rFonts w:ascii="Calibri" w:hAnsi="Calibri" w:cs="Calibri"/>
                <w:b/>
                <w:bCs/>
                <w:color w:val="000000"/>
                <w:sz w:val="20"/>
              </w:rPr>
              <w:t>Intra-school correlation coefficient</w:t>
            </w:r>
          </w:p>
        </w:tc>
        <w:tc>
          <w:tcPr>
            <w:tcW w:w="960" w:type="dxa"/>
            <w:tcBorders>
              <w:top w:val="single" w:sz="8" w:space="0" w:color="auto"/>
              <w:left w:val="nil"/>
              <w:bottom w:val="nil"/>
              <w:right w:val="single" w:sz="8" w:space="0" w:color="auto"/>
            </w:tcBorders>
            <w:shd w:val="clear" w:color="auto" w:fill="auto"/>
            <w:vAlign w:val="center"/>
            <w:hideMark/>
          </w:tcPr>
          <w:p w:rsidR="001C37A3" w:rsidRPr="001C37A3" w:rsidRDefault="001C37A3" w:rsidP="001C37A3">
            <w:pPr>
              <w:spacing w:line="240" w:lineRule="auto"/>
              <w:jc w:val="center"/>
              <w:rPr>
                <w:rFonts w:ascii="Calibri" w:hAnsi="Calibri" w:cs="Calibri"/>
                <w:b/>
                <w:bCs/>
                <w:color w:val="000000"/>
                <w:sz w:val="20"/>
              </w:rPr>
            </w:pPr>
            <w:r w:rsidRPr="001C37A3">
              <w:rPr>
                <w:rFonts w:ascii="Calibri" w:hAnsi="Calibri" w:cs="Calibri"/>
                <w:b/>
                <w:bCs/>
                <w:color w:val="000000"/>
                <w:sz w:val="20"/>
              </w:rPr>
              <w:t>Within-school mean teacher sample size</w:t>
            </w:r>
          </w:p>
        </w:tc>
        <w:tc>
          <w:tcPr>
            <w:tcW w:w="960" w:type="dxa"/>
            <w:tcBorders>
              <w:top w:val="single" w:sz="8" w:space="0" w:color="auto"/>
              <w:left w:val="nil"/>
              <w:bottom w:val="nil"/>
              <w:right w:val="single" w:sz="8" w:space="0" w:color="auto"/>
            </w:tcBorders>
            <w:shd w:val="clear" w:color="auto" w:fill="auto"/>
            <w:vAlign w:val="center"/>
            <w:hideMark/>
          </w:tcPr>
          <w:p w:rsidR="001C37A3" w:rsidRPr="001C37A3" w:rsidRDefault="001C37A3" w:rsidP="001C37A3">
            <w:pPr>
              <w:spacing w:line="240" w:lineRule="auto"/>
              <w:jc w:val="center"/>
              <w:rPr>
                <w:rFonts w:ascii="Calibri" w:hAnsi="Calibri" w:cs="Calibri"/>
                <w:b/>
                <w:bCs/>
                <w:color w:val="000000"/>
                <w:sz w:val="20"/>
              </w:rPr>
            </w:pPr>
            <w:r w:rsidRPr="001C37A3">
              <w:rPr>
                <w:rFonts w:ascii="Calibri" w:hAnsi="Calibri" w:cs="Calibri"/>
                <w:b/>
                <w:bCs/>
                <w:color w:val="000000"/>
                <w:sz w:val="20"/>
              </w:rPr>
              <w:t>Design effect</w:t>
            </w:r>
          </w:p>
        </w:tc>
        <w:tc>
          <w:tcPr>
            <w:tcW w:w="1039" w:type="dxa"/>
            <w:tcBorders>
              <w:top w:val="single" w:sz="8" w:space="0" w:color="auto"/>
              <w:left w:val="nil"/>
              <w:bottom w:val="nil"/>
              <w:right w:val="nil"/>
            </w:tcBorders>
            <w:shd w:val="clear" w:color="auto" w:fill="auto"/>
            <w:vAlign w:val="center"/>
            <w:hideMark/>
          </w:tcPr>
          <w:p w:rsidR="001C37A3" w:rsidRPr="001C37A3" w:rsidRDefault="00D51190" w:rsidP="001C37A3">
            <w:pPr>
              <w:spacing w:line="240" w:lineRule="auto"/>
              <w:jc w:val="center"/>
              <w:rPr>
                <w:rFonts w:ascii="Calibri" w:hAnsi="Calibri" w:cs="Calibri"/>
                <w:b/>
                <w:bCs/>
                <w:color w:val="000000"/>
                <w:sz w:val="20"/>
              </w:rPr>
            </w:pPr>
            <w:r>
              <w:rPr>
                <w:rFonts w:ascii="Calibri" w:hAnsi="Calibri" w:cs="Calibri"/>
                <w:b/>
                <w:bCs/>
                <w:color w:val="000000"/>
                <w:sz w:val="20"/>
              </w:rPr>
              <w:t>Final e</w:t>
            </w:r>
            <w:r w:rsidR="001C37A3" w:rsidRPr="001C37A3">
              <w:rPr>
                <w:rFonts w:ascii="Calibri" w:hAnsi="Calibri" w:cs="Calibri"/>
                <w:b/>
                <w:bCs/>
                <w:color w:val="000000"/>
                <w:sz w:val="20"/>
              </w:rPr>
              <w:t>ffective teacher sample size</w:t>
            </w:r>
          </w:p>
        </w:tc>
      </w:tr>
      <w:tr w:rsidR="0081284D" w:rsidRPr="001C37A3" w:rsidTr="0081284D">
        <w:trPr>
          <w:trHeight w:val="300"/>
        </w:trPr>
        <w:tc>
          <w:tcPr>
            <w:tcW w:w="1132" w:type="dxa"/>
            <w:tcBorders>
              <w:top w:val="single" w:sz="8" w:space="0" w:color="auto"/>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0%</w:t>
            </w:r>
          </w:p>
        </w:tc>
        <w:tc>
          <w:tcPr>
            <w:tcW w:w="960" w:type="dxa"/>
            <w:tcBorders>
              <w:top w:val="single" w:sz="8" w:space="0" w:color="auto"/>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single" w:sz="8" w:space="0" w:color="auto"/>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1</w:t>
            </w:r>
            <w:r w:rsidR="00BB3382">
              <w:rPr>
                <w:rFonts w:ascii="Calibri" w:hAnsi="Calibri" w:cs="Calibri"/>
                <w:color w:val="000000"/>
                <w:sz w:val="20"/>
              </w:rPr>
              <w:t>.000</w:t>
            </w:r>
          </w:p>
        </w:tc>
        <w:tc>
          <w:tcPr>
            <w:tcW w:w="1039" w:type="dxa"/>
            <w:tcBorders>
              <w:top w:val="single" w:sz="8" w:space="0" w:color="auto"/>
              <w:left w:val="nil"/>
              <w:bottom w:val="nil"/>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5,706</w:t>
            </w:r>
          </w:p>
        </w:tc>
      </w:tr>
      <w:tr w:rsidR="0081284D" w:rsidRPr="001C37A3" w:rsidTr="0081284D">
        <w:trPr>
          <w:trHeight w:val="300"/>
        </w:trPr>
        <w:tc>
          <w:tcPr>
            <w:tcW w:w="1132"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1.24</w:t>
            </w:r>
            <w:r w:rsidR="00BB3382">
              <w:rPr>
                <w:rFonts w:ascii="Calibri" w:hAnsi="Calibri" w:cs="Calibri"/>
                <w:color w:val="000000"/>
                <w:sz w:val="20"/>
              </w:rPr>
              <w:t>8</w:t>
            </w:r>
          </w:p>
        </w:tc>
        <w:tc>
          <w:tcPr>
            <w:tcW w:w="1039" w:type="dxa"/>
            <w:tcBorders>
              <w:top w:val="nil"/>
              <w:left w:val="nil"/>
              <w:bottom w:val="nil"/>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4,574</w:t>
            </w:r>
          </w:p>
        </w:tc>
      </w:tr>
      <w:tr w:rsidR="0081284D" w:rsidRPr="001C37A3" w:rsidTr="0081284D">
        <w:trPr>
          <w:trHeight w:val="300"/>
        </w:trPr>
        <w:tc>
          <w:tcPr>
            <w:tcW w:w="1132"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10%</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1.495</w:t>
            </w:r>
          </w:p>
        </w:tc>
        <w:tc>
          <w:tcPr>
            <w:tcW w:w="1039" w:type="dxa"/>
            <w:tcBorders>
              <w:top w:val="nil"/>
              <w:left w:val="nil"/>
              <w:bottom w:val="nil"/>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3,816</w:t>
            </w:r>
          </w:p>
        </w:tc>
      </w:tr>
      <w:tr w:rsidR="0081284D" w:rsidRPr="001C37A3" w:rsidTr="0081284D">
        <w:trPr>
          <w:trHeight w:val="300"/>
        </w:trPr>
        <w:tc>
          <w:tcPr>
            <w:tcW w:w="1132"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15%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1.74</w:t>
            </w:r>
            <w:r w:rsidR="00BB3382">
              <w:rPr>
                <w:rFonts w:ascii="Calibri" w:hAnsi="Calibri" w:cs="Calibri"/>
                <w:color w:val="000000"/>
                <w:sz w:val="20"/>
              </w:rPr>
              <w:t>3</w:t>
            </w:r>
          </w:p>
        </w:tc>
        <w:tc>
          <w:tcPr>
            <w:tcW w:w="1039" w:type="dxa"/>
            <w:tcBorders>
              <w:top w:val="nil"/>
              <w:left w:val="nil"/>
              <w:bottom w:val="nil"/>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3,274</w:t>
            </w:r>
          </w:p>
        </w:tc>
      </w:tr>
      <w:tr w:rsidR="0081284D" w:rsidRPr="001C37A3" w:rsidTr="0081284D">
        <w:trPr>
          <w:trHeight w:val="300"/>
        </w:trPr>
        <w:tc>
          <w:tcPr>
            <w:tcW w:w="1132"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20%</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1.99</w:t>
            </w:r>
            <w:r w:rsidR="00BB3382">
              <w:rPr>
                <w:rFonts w:ascii="Calibri" w:hAnsi="Calibri" w:cs="Calibri"/>
                <w:color w:val="000000"/>
                <w:sz w:val="20"/>
              </w:rPr>
              <w:t>0</w:t>
            </w:r>
          </w:p>
        </w:tc>
        <w:tc>
          <w:tcPr>
            <w:tcW w:w="1039" w:type="dxa"/>
            <w:tcBorders>
              <w:top w:val="nil"/>
              <w:left w:val="nil"/>
              <w:bottom w:val="nil"/>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2,867</w:t>
            </w:r>
          </w:p>
        </w:tc>
      </w:tr>
      <w:tr w:rsidR="0081284D" w:rsidRPr="001C37A3" w:rsidTr="0081284D">
        <w:trPr>
          <w:trHeight w:val="300"/>
        </w:trPr>
        <w:tc>
          <w:tcPr>
            <w:tcW w:w="1132"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25%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2.23</w:t>
            </w:r>
            <w:r w:rsidR="00BB3382">
              <w:rPr>
                <w:rFonts w:ascii="Calibri" w:hAnsi="Calibri" w:cs="Calibri"/>
                <w:color w:val="000000"/>
                <w:sz w:val="20"/>
              </w:rPr>
              <w:t>8</w:t>
            </w:r>
          </w:p>
        </w:tc>
        <w:tc>
          <w:tcPr>
            <w:tcW w:w="1039" w:type="dxa"/>
            <w:tcBorders>
              <w:top w:val="nil"/>
              <w:left w:val="nil"/>
              <w:bottom w:val="nil"/>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2,550</w:t>
            </w:r>
          </w:p>
        </w:tc>
      </w:tr>
      <w:tr w:rsidR="0081284D" w:rsidRPr="001C37A3" w:rsidTr="0081284D">
        <w:trPr>
          <w:trHeight w:val="300"/>
        </w:trPr>
        <w:tc>
          <w:tcPr>
            <w:tcW w:w="1132"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30%</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2.485</w:t>
            </w:r>
          </w:p>
        </w:tc>
        <w:tc>
          <w:tcPr>
            <w:tcW w:w="1039" w:type="dxa"/>
            <w:tcBorders>
              <w:top w:val="nil"/>
              <w:left w:val="nil"/>
              <w:bottom w:val="nil"/>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2,296</w:t>
            </w:r>
          </w:p>
        </w:tc>
      </w:tr>
      <w:tr w:rsidR="0081284D" w:rsidRPr="001C37A3" w:rsidTr="0081284D">
        <w:trPr>
          <w:trHeight w:val="300"/>
        </w:trPr>
        <w:tc>
          <w:tcPr>
            <w:tcW w:w="1132"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35%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2.73</w:t>
            </w:r>
            <w:r w:rsidR="00BB3382">
              <w:rPr>
                <w:rFonts w:ascii="Calibri" w:hAnsi="Calibri" w:cs="Calibri"/>
                <w:color w:val="000000"/>
                <w:sz w:val="20"/>
              </w:rPr>
              <w:t>3</w:t>
            </w:r>
          </w:p>
        </w:tc>
        <w:tc>
          <w:tcPr>
            <w:tcW w:w="1039" w:type="dxa"/>
            <w:tcBorders>
              <w:top w:val="nil"/>
              <w:left w:val="nil"/>
              <w:bottom w:val="nil"/>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2,088</w:t>
            </w:r>
          </w:p>
        </w:tc>
      </w:tr>
      <w:tr w:rsidR="0081284D" w:rsidRPr="001C37A3" w:rsidTr="0081284D">
        <w:trPr>
          <w:trHeight w:val="300"/>
        </w:trPr>
        <w:tc>
          <w:tcPr>
            <w:tcW w:w="1132"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40%</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2.98</w:t>
            </w:r>
            <w:r w:rsidR="00BB3382">
              <w:rPr>
                <w:rFonts w:ascii="Calibri" w:hAnsi="Calibri" w:cs="Calibri"/>
                <w:color w:val="000000"/>
                <w:sz w:val="20"/>
              </w:rPr>
              <w:t>0</w:t>
            </w:r>
          </w:p>
        </w:tc>
        <w:tc>
          <w:tcPr>
            <w:tcW w:w="1039" w:type="dxa"/>
            <w:tcBorders>
              <w:top w:val="nil"/>
              <w:left w:val="nil"/>
              <w:bottom w:val="nil"/>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1,915</w:t>
            </w:r>
          </w:p>
        </w:tc>
      </w:tr>
      <w:tr w:rsidR="0081284D" w:rsidRPr="001C37A3" w:rsidTr="0081284D">
        <w:trPr>
          <w:trHeight w:val="300"/>
        </w:trPr>
        <w:tc>
          <w:tcPr>
            <w:tcW w:w="1132"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45%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nil"/>
              <w:left w:val="nil"/>
              <w:bottom w:val="nil"/>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3.22</w:t>
            </w:r>
            <w:r w:rsidR="00BB3382">
              <w:rPr>
                <w:rFonts w:ascii="Calibri" w:hAnsi="Calibri" w:cs="Calibri"/>
                <w:color w:val="000000"/>
                <w:sz w:val="20"/>
              </w:rPr>
              <w:t>8</w:t>
            </w:r>
          </w:p>
        </w:tc>
        <w:tc>
          <w:tcPr>
            <w:tcW w:w="1039" w:type="dxa"/>
            <w:tcBorders>
              <w:top w:val="nil"/>
              <w:left w:val="nil"/>
              <w:bottom w:val="nil"/>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1,768</w:t>
            </w:r>
          </w:p>
        </w:tc>
      </w:tr>
      <w:tr w:rsidR="0081284D" w:rsidRPr="001C37A3" w:rsidTr="0081284D">
        <w:trPr>
          <w:trHeight w:val="315"/>
        </w:trPr>
        <w:tc>
          <w:tcPr>
            <w:tcW w:w="1132" w:type="dxa"/>
            <w:tcBorders>
              <w:top w:val="nil"/>
              <w:left w:val="nil"/>
              <w:bottom w:val="single" w:sz="8" w:space="0" w:color="auto"/>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50%</w:t>
            </w:r>
          </w:p>
        </w:tc>
        <w:tc>
          <w:tcPr>
            <w:tcW w:w="960" w:type="dxa"/>
            <w:tcBorders>
              <w:top w:val="nil"/>
              <w:left w:val="nil"/>
              <w:bottom w:val="single" w:sz="8" w:space="0" w:color="auto"/>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5.95</w:t>
            </w:r>
          </w:p>
        </w:tc>
        <w:tc>
          <w:tcPr>
            <w:tcW w:w="960" w:type="dxa"/>
            <w:tcBorders>
              <w:top w:val="nil"/>
              <w:left w:val="nil"/>
              <w:bottom w:val="single" w:sz="8" w:space="0" w:color="auto"/>
              <w:right w:val="single" w:sz="8" w:space="0" w:color="auto"/>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sidRPr="001C37A3">
              <w:rPr>
                <w:rFonts w:ascii="Calibri" w:hAnsi="Calibri" w:cs="Calibri"/>
                <w:color w:val="000000"/>
                <w:sz w:val="20"/>
              </w:rPr>
              <w:t>3.475</w:t>
            </w:r>
          </w:p>
        </w:tc>
        <w:tc>
          <w:tcPr>
            <w:tcW w:w="1039" w:type="dxa"/>
            <w:tcBorders>
              <w:top w:val="nil"/>
              <w:left w:val="nil"/>
              <w:bottom w:val="single" w:sz="8" w:space="0" w:color="auto"/>
              <w:right w:val="nil"/>
            </w:tcBorders>
            <w:shd w:val="clear" w:color="auto" w:fill="auto"/>
            <w:noWrap/>
            <w:vAlign w:val="center"/>
            <w:hideMark/>
          </w:tcPr>
          <w:p w:rsidR="0081284D" w:rsidRPr="001C37A3" w:rsidRDefault="0081284D" w:rsidP="001C37A3">
            <w:pPr>
              <w:spacing w:line="240" w:lineRule="auto"/>
              <w:jc w:val="center"/>
              <w:rPr>
                <w:rFonts w:ascii="Calibri" w:hAnsi="Calibri" w:cs="Calibri"/>
                <w:color w:val="000000"/>
                <w:sz w:val="20"/>
              </w:rPr>
            </w:pPr>
            <w:r>
              <w:rPr>
                <w:rFonts w:ascii="Calibri" w:hAnsi="Calibri" w:cs="Calibri"/>
                <w:color w:val="000000"/>
                <w:sz w:val="20"/>
              </w:rPr>
              <w:t>1,642</w:t>
            </w:r>
          </w:p>
        </w:tc>
      </w:tr>
    </w:tbl>
    <w:p w:rsidR="00EA36FA" w:rsidRDefault="00EA36FA" w:rsidP="00C95D1F">
      <w:pPr>
        <w:pStyle w:val="P1-StandPara"/>
        <w:spacing w:line="240" w:lineRule="auto"/>
        <w:ind w:firstLine="0"/>
        <w:jc w:val="left"/>
        <w:rPr>
          <w:rFonts w:asciiTheme="minorHAnsi" w:hAnsiTheme="minorHAnsi" w:cstheme="minorHAnsi"/>
          <w:sz w:val="22"/>
          <w:szCs w:val="22"/>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We are also interested in generating estimates for teachers </w:t>
      </w:r>
      <w:r w:rsidR="00A5760A">
        <w:rPr>
          <w:rFonts w:asciiTheme="minorHAnsi" w:hAnsiTheme="minorHAnsi" w:cstheme="minorHAnsi"/>
          <w:sz w:val="22"/>
          <w:szCs w:val="22"/>
        </w:rPr>
        <w:t xml:space="preserve">of core academic subjects </w:t>
      </w:r>
      <w:r w:rsidR="00740640">
        <w:rPr>
          <w:rFonts w:asciiTheme="minorHAnsi" w:hAnsiTheme="minorHAnsi" w:cstheme="minorHAnsi"/>
          <w:sz w:val="22"/>
          <w:szCs w:val="22"/>
        </w:rPr>
        <w:t>and</w:t>
      </w:r>
      <w:r w:rsidR="00A5760A">
        <w:rPr>
          <w:rFonts w:asciiTheme="minorHAnsi" w:hAnsiTheme="minorHAnsi" w:cstheme="minorHAnsi"/>
          <w:sz w:val="22"/>
          <w:szCs w:val="22"/>
        </w:rPr>
        <w:t xml:space="preserve"> special education </w:t>
      </w:r>
      <w:r w:rsidRPr="00191D05">
        <w:rPr>
          <w:rFonts w:asciiTheme="minorHAnsi" w:hAnsiTheme="minorHAnsi" w:cstheme="minorHAnsi"/>
          <w:sz w:val="22"/>
          <w:szCs w:val="22"/>
        </w:rPr>
        <w:t xml:space="preserve">separately for elementary, middle, and high schools. Table B-11 provides expected sample sizes for each of these three span subgroups. The expected final </w:t>
      </w:r>
      <w:r w:rsidR="00986ECF">
        <w:rPr>
          <w:rFonts w:asciiTheme="minorHAnsi" w:hAnsiTheme="minorHAnsi" w:cstheme="minorHAnsi"/>
          <w:sz w:val="22"/>
          <w:szCs w:val="22"/>
        </w:rPr>
        <w:t xml:space="preserve">eligible </w:t>
      </w:r>
      <w:r w:rsidRPr="00191D05">
        <w:rPr>
          <w:rFonts w:asciiTheme="minorHAnsi" w:hAnsiTheme="minorHAnsi" w:cstheme="minorHAnsi"/>
          <w:sz w:val="22"/>
          <w:szCs w:val="22"/>
        </w:rPr>
        <w:t xml:space="preserve">teachers per school are our expectations for the average number of teacher </w:t>
      </w:r>
      <w:r w:rsidR="00F16D80" w:rsidRPr="00191D05">
        <w:rPr>
          <w:rFonts w:asciiTheme="minorHAnsi" w:hAnsiTheme="minorHAnsi" w:cstheme="minorHAnsi"/>
          <w:sz w:val="22"/>
          <w:szCs w:val="22"/>
        </w:rPr>
        <w:t>surveys</w:t>
      </w:r>
      <w:r w:rsidRPr="00191D05">
        <w:rPr>
          <w:rFonts w:asciiTheme="minorHAnsi" w:hAnsiTheme="minorHAnsi" w:cstheme="minorHAnsi"/>
          <w:sz w:val="22"/>
          <w:szCs w:val="22"/>
        </w:rPr>
        <w:t xml:space="preserve"> given the expected school sample sizes and an assumed allocation of teachers by school span based on enrollment percentages</w:t>
      </w:r>
      <w:r w:rsidRPr="00191D05">
        <w:rPr>
          <w:rStyle w:val="FootnoteReference"/>
          <w:rFonts w:asciiTheme="minorHAnsi" w:hAnsiTheme="minorHAnsi" w:cstheme="minorHAnsi"/>
          <w:sz w:val="22"/>
          <w:szCs w:val="22"/>
        </w:rPr>
        <w:footnoteReference w:id="21"/>
      </w:r>
      <w:r w:rsidR="00F16D80" w:rsidRPr="00191D05">
        <w:rPr>
          <w:rFonts w:asciiTheme="minorHAnsi" w:hAnsiTheme="minorHAnsi" w:cstheme="minorHAnsi"/>
          <w:sz w:val="22"/>
          <w:szCs w:val="22"/>
        </w:rPr>
        <w:t xml:space="preserve"> </w:t>
      </w:r>
      <w:r w:rsidRPr="00191D05">
        <w:rPr>
          <w:rFonts w:asciiTheme="minorHAnsi" w:hAnsiTheme="minorHAnsi" w:cstheme="minorHAnsi"/>
          <w:sz w:val="22"/>
          <w:szCs w:val="22"/>
        </w:rPr>
        <w:t>(6.2, 7.3, and 8.8 sampled teachers for elementary, middle, and high schools respectively, with an 8</w:t>
      </w:r>
      <w:r w:rsidR="00387EB8">
        <w:rPr>
          <w:rFonts w:asciiTheme="minorHAnsi" w:hAnsiTheme="minorHAnsi" w:cstheme="minorHAnsi"/>
          <w:sz w:val="22"/>
          <w:szCs w:val="22"/>
        </w:rPr>
        <w:t>5</w:t>
      </w:r>
      <w:r w:rsidR="00F16D80" w:rsidRPr="00191D05">
        <w:rPr>
          <w:rFonts w:asciiTheme="minorHAnsi" w:hAnsiTheme="minorHAnsi" w:cstheme="minorHAnsi"/>
          <w:sz w:val="22"/>
          <w:szCs w:val="22"/>
        </w:rPr>
        <w:t xml:space="preserve"> percent</w:t>
      </w:r>
      <w:r w:rsidRPr="00191D05">
        <w:rPr>
          <w:rFonts w:asciiTheme="minorHAnsi" w:hAnsiTheme="minorHAnsi" w:cstheme="minorHAnsi"/>
          <w:sz w:val="22"/>
          <w:szCs w:val="22"/>
        </w:rPr>
        <w:t xml:space="preserve"> response rate to obtain the expected </w:t>
      </w:r>
      <w:r w:rsidR="00F16D80" w:rsidRPr="00191D05">
        <w:rPr>
          <w:rFonts w:asciiTheme="minorHAnsi" w:hAnsiTheme="minorHAnsi" w:cstheme="minorHAnsi"/>
          <w:sz w:val="22"/>
          <w:szCs w:val="22"/>
        </w:rPr>
        <w:t>surveyed</w:t>
      </w:r>
      <w:r w:rsidRPr="00191D05">
        <w:rPr>
          <w:rFonts w:asciiTheme="minorHAnsi" w:hAnsiTheme="minorHAnsi" w:cstheme="minorHAnsi"/>
          <w:sz w:val="22"/>
          <w:szCs w:val="22"/>
        </w:rPr>
        <w:t xml:space="preserve"> teacher means of </w:t>
      </w:r>
      <w:r w:rsidR="00E51F8C">
        <w:rPr>
          <w:rFonts w:asciiTheme="minorHAnsi" w:hAnsiTheme="minorHAnsi" w:cstheme="minorHAnsi"/>
          <w:sz w:val="22"/>
          <w:szCs w:val="22"/>
        </w:rPr>
        <w:t>5.27</w:t>
      </w:r>
      <w:r w:rsidRPr="00191D05">
        <w:rPr>
          <w:rFonts w:asciiTheme="minorHAnsi" w:hAnsiTheme="minorHAnsi" w:cstheme="minorHAnsi"/>
          <w:sz w:val="22"/>
          <w:szCs w:val="22"/>
        </w:rPr>
        <w:t xml:space="preserve">, </w:t>
      </w:r>
      <w:r w:rsidR="00E51F8C">
        <w:rPr>
          <w:rFonts w:asciiTheme="minorHAnsi" w:hAnsiTheme="minorHAnsi" w:cstheme="minorHAnsi"/>
          <w:sz w:val="22"/>
          <w:szCs w:val="22"/>
        </w:rPr>
        <w:t>6.21</w:t>
      </w:r>
      <w:r w:rsidRPr="00191D05">
        <w:rPr>
          <w:rFonts w:asciiTheme="minorHAnsi" w:hAnsiTheme="minorHAnsi" w:cstheme="minorHAnsi"/>
          <w:sz w:val="22"/>
          <w:szCs w:val="22"/>
        </w:rPr>
        <w:t xml:space="preserve">, and </w:t>
      </w:r>
      <w:r w:rsidR="00E51F8C">
        <w:rPr>
          <w:rFonts w:asciiTheme="minorHAnsi" w:hAnsiTheme="minorHAnsi" w:cstheme="minorHAnsi"/>
          <w:sz w:val="22"/>
          <w:szCs w:val="22"/>
        </w:rPr>
        <w:t>7.48</w:t>
      </w:r>
      <w:r w:rsidRPr="00191D05">
        <w:rPr>
          <w:rFonts w:asciiTheme="minorHAnsi" w:hAnsiTheme="minorHAnsi" w:cstheme="minorHAnsi"/>
          <w:sz w:val="22"/>
          <w:szCs w:val="22"/>
        </w:rPr>
        <w:t xml:space="preserve"> respectively). The effective sample size for the major subgroups assume</w:t>
      </w:r>
      <w:r w:rsidR="00E50C7C">
        <w:rPr>
          <w:rFonts w:asciiTheme="minorHAnsi" w:hAnsiTheme="minorHAnsi" w:cstheme="minorHAnsi"/>
          <w:sz w:val="22"/>
          <w:szCs w:val="22"/>
        </w:rPr>
        <w:t>s</w:t>
      </w:r>
      <w:r w:rsidRPr="00191D05">
        <w:rPr>
          <w:rFonts w:asciiTheme="minorHAnsi" w:hAnsiTheme="minorHAnsi" w:cstheme="minorHAnsi"/>
          <w:sz w:val="22"/>
          <w:szCs w:val="22"/>
        </w:rPr>
        <w:t xml:space="preserve"> a design effect of 1.15 (accounting for teacher nonresponse adjustments and varying teacher sample sizes). The effective sample size for the three subgroups combined within grade span also includes the design effec</w:t>
      </w:r>
      <w:r w:rsidR="00C838CB" w:rsidRPr="00191D05">
        <w:rPr>
          <w:rFonts w:asciiTheme="minorHAnsi" w:hAnsiTheme="minorHAnsi" w:cstheme="minorHAnsi"/>
          <w:sz w:val="22"/>
          <w:szCs w:val="22"/>
        </w:rPr>
        <w:t>t induced from oversampling non-</w:t>
      </w:r>
      <w:r w:rsidRPr="00191D05">
        <w:rPr>
          <w:rFonts w:asciiTheme="minorHAnsi" w:hAnsiTheme="minorHAnsi" w:cstheme="minorHAnsi"/>
          <w:sz w:val="22"/>
          <w:szCs w:val="22"/>
        </w:rPr>
        <w:t>Title I schools and high</w:t>
      </w:r>
      <w:r w:rsidR="00F207DC">
        <w:rPr>
          <w:rFonts w:asciiTheme="minorHAnsi" w:hAnsiTheme="minorHAnsi" w:cstheme="minorHAnsi"/>
          <w:sz w:val="22"/>
          <w:szCs w:val="22"/>
        </w:rPr>
        <w:t>-</w:t>
      </w:r>
      <w:r w:rsidRPr="00191D05">
        <w:rPr>
          <w:rFonts w:asciiTheme="minorHAnsi" w:hAnsiTheme="minorHAnsi" w:cstheme="minorHAnsi"/>
          <w:sz w:val="22"/>
          <w:szCs w:val="22"/>
        </w:rPr>
        <w:t xml:space="preserve">poverty Title I schools, by benchmarking by subgroup enrollment figures (assuming that student enrollment is exactly proportional to teacher counts). </w:t>
      </w:r>
      <w:r w:rsidR="00D51190">
        <w:rPr>
          <w:rFonts w:asciiTheme="minorHAnsi" w:hAnsiTheme="minorHAnsi" w:cstheme="minorHAnsi"/>
          <w:sz w:val="22"/>
          <w:szCs w:val="22"/>
        </w:rPr>
        <w:t xml:space="preserve">Note that these are not ‘final’ effective sample sizes that also include a design effect from intra-school correlations. </w:t>
      </w:r>
    </w:p>
    <w:p w:rsidR="003C18C2" w:rsidRPr="00191D05" w:rsidRDefault="003C18C2">
      <w:pPr>
        <w:spacing w:after="200" w:line="276" w:lineRule="auto"/>
        <w:rPr>
          <w:rFonts w:asciiTheme="minorHAnsi" w:hAnsiTheme="minorHAnsi" w:cstheme="minorHAnsi"/>
        </w:rPr>
      </w:pPr>
      <w:r w:rsidRPr="00191D05">
        <w:rPr>
          <w:rFonts w:asciiTheme="minorHAnsi" w:hAnsiTheme="minorHAnsi" w:cstheme="minorHAnsi"/>
        </w:rPr>
        <w:br w:type="page"/>
      </w:r>
    </w:p>
    <w:p w:rsidR="0044746B" w:rsidRDefault="006609C2" w:rsidP="005A532A">
      <w:pPr>
        <w:pStyle w:val="Caption"/>
        <w:ind w:left="1170" w:hanging="1170"/>
        <w:rPr>
          <w:rFonts w:cstheme="minorHAnsi"/>
        </w:rPr>
      </w:pPr>
      <w:bookmarkStart w:id="31" w:name="_Toc328376819"/>
      <w:r>
        <w:rPr>
          <w:rFonts w:cstheme="minorHAnsi"/>
        </w:rPr>
        <w:lastRenderedPageBreak/>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533712">
        <w:rPr>
          <w:rFonts w:cstheme="minorHAnsi"/>
          <w:noProof/>
        </w:rPr>
        <w:t>11</w:t>
      </w:r>
      <w:r w:rsidR="00F24A46" w:rsidRPr="00191D05">
        <w:rPr>
          <w:rFonts w:cstheme="minorHAnsi"/>
        </w:rPr>
        <w:fldChar w:fldCharType="end"/>
      </w:r>
      <w:r w:rsidR="00576900" w:rsidRPr="00191D05">
        <w:rPr>
          <w:rFonts w:cstheme="minorHAnsi"/>
        </w:rPr>
        <w:t xml:space="preserve">. Sample sizes and effective sample sizes for teachers </w:t>
      </w:r>
      <w:r w:rsidR="00A5760A">
        <w:rPr>
          <w:rFonts w:cstheme="minorHAnsi"/>
        </w:rPr>
        <w:t xml:space="preserve">of core academic subjects </w:t>
      </w:r>
      <w:r w:rsidR="00740640">
        <w:rPr>
          <w:rFonts w:cstheme="minorHAnsi"/>
        </w:rPr>
        <w:t>and</w:t>
      </w:r>
      <w:r w:rsidR="00A5760A">
        <w:rPr>
          <w:rFonts w:cstheme="minorHAnsi"/>
        </w:rPr>
        <w:t xml:space="preserve"> special education </w:t>
      </w:r>
      <w:r w:rsidR="00576900" w:rsidRPr="00191D05">
        <w:rPr>
          <w:rFonts w:cstheme="minorHAnsi"/>
        </w:rPr>
        <w:t>for elementary, middle, and high schools</w:t>
      </w:r>
      <w:bookmarkEnd w:id="31"/>
    </w:p>
    <w:tbl>
      <w:tblPr>
        <w:tblW w:w="9483" w:type="dxa"/>
        <w:tblInd w:w="93" w:type="dxa"/>
        <w:tblLook w:val="04A0" w:firstRow="1" w:lastRow="0" w:firstColumn="1" w:lastColumn="0" w:noHBand="0" w:noVBand="1"/>
      </w:tblPr>
      <w:tblGrid>
        <w:gridCol w:w="1496"/>
        <w:gridCol w:w="1718"/>
        <w:gridCol w:w="1126"/>
        <w:gridCol w:w="1126"/>
        <w:gridCol w:w="1058"/>
        <w:gridCol w:w="1058"/>
        <w:gridCol w:w="1901"/>
      </w:tblGrid>
      <w:tr w:rsidR="0044746B" w:rsidRPr="0044746B" w:rsidTr="005F15EE">
        <w:trPr>
          <w:trHeight w:val="780"/>
        </w:trPr>
        <w:tc>
          <w:tcPr>
            <w:tcW w:w="1496" w:type="dxa"/>
            <w:tcBorders>
              <w:top w:val="single" w:sz="8" w:space="0" w:color="auto"/>
              <w:left w:val="nil"/>
              <w:bottom w:val="nil"/>
              <w:right w:val="single" w:sz="8" w:space="0" w:color="auto"/>
            </w:tcBorders>
            <w:shd w:val="clear" w:color="auto" w:fill="auto"/>
            <w:vAlign w:val="center"/>
            <w:hideMark/>
          </w:tcPr>
          <w:p w:rsidR="0044746B" w:rsidRPr="0044746B" w:rsidRDefault="0044746B" w:rsidP="0044746B">
            <w:pPr>
              <w:spacing w:line="240" w:lineRule="auto"/>
              <w:jc w:val="center"/>
              <w:rPr>
                <w:rFonts w:ascii="Calibri" w:hAnsi="Calibri" w:cs="Calibri"/>
                <w:b/>
                <w:bCs/>
                <w:color w:val="000000"/>
                <w:sz w:val="20"/>
              </w:rPr>
            </w:pPr>
            <w:r w:rsidRPr="0044746B">
              <w:rPr>
                <w:rFonts w:ascii="Calibri" w:hAnsi="Calibri" w:cs="Calibri"/>
                <w:b/>
                <w:bCs/>
                <w:color w:val="000000"/>
                <w:sz w:val="20"/>
              </w:rPr>
              <w:t>Span</w:t>
            </w:r>
          </w:p>
        </w:tc>
        <w:tc>
          <w:tcPr>
            <w:tcW w:w="1718" w:type="dxa"/>
            <w:tcBorders>
              <w:top w:val="single" w:sz="8" w:space="0" w:color="auto"/>
              <w:left w:val="nil"/>
              <w:bottom w:val="nil"/>
              <w:right w:val="single" w:sz="8" w:space="0" w:color="auto"/>
            </w:tcBorders>
            <w:shd w:val="clear" w:color="auto" w:fill="auto"/>
            <w:vAlign w:val="center"/>
            <w:hideMark/>
          </w:tcPr>
          <w:p w:rsidR="0044746B" w:rsidRPr="0044746B" w:rsidRDefault="0044746B" w:rsidP="0044746B">
            <w:pPr>
              <w:spacing w:line="240" w:lineRule="auto"/>
              <w:jc w:val="center"/>
              <w:rPr>
                <w:rFonts w:ascii="Calibri" w:hAnsi="Calibri" w:cs="Calibri"/>
                <w:b/>
                <w:bCs/>
                <w:color w:val="000000"/>
                <w:sz w:val="20"/>
              </w:rPr>
            </w:pPr>
            <w:r w:rsidRPr="0044746B">
              <w:rPr>
                <w:rFonts w:ascii="Calibri" w:hAnsi="Calibri" w:cs="Calibri"/>
                <w:b/>
                <w:bCs/>
                <w:color w:val="000000"/>
                <w:sz w:val="20"/>
              </w:rPr>
              <w:t>Major school group</w:t>
            </w:r>
          </w:p>
        </w:tc>
        <w:tc>
          <w:tcPr>
            <w:tcW w:w="1126" w:type="dxa"/>
            <w:tcBorders>
              <w:top w:val="single" w:sz="8" w:space="0" w:color="auto"/>
              <w:left w:val="nil"/>
              <w:bottom w:val="nil"/>
              <w:right w:val="single" w:sz="8" w:space="0" w:color="auto"/>
            </w:tcBorders>
            <w:shd w:val="clear" w:color="auto" w:fill="auto"/>
            <w:vAlign w:val="center"/>
            <w:hideMark/>
          </w:tcPr>
          <w:p w:rsidR="00634113" w:rsidRDefault="0044746B" w:rsidP="0044746B">
            <w:pPr>
              <w:spacing w:line="240" w:lineRule="auto"/>
              <w:jc w:val="center"/>
              <w:rPr>
                <w:rFonts w:ascii="Calibri" w:hAnsi="Calibri" w:cs="Calibri"/>
                <w:b/>
                <w:bCs/>
                <w:color w:val="000000"/>
                <w:sz w:val="20"/>
              </w:rPr>
            </w:pPr>
            <w:r w:rsidRPr="0044746B">
              <w:rPr>
                <w:rFonts w:ascii="Calibri" w:hAnsi="Calibri" w:cs="Calibri"/>
                <w:b/>
                <w:bCs/>
                <w:color w:val="000000"/>
                <w:sz w:val="20"/>
              </w:rPr>
              <w:t xml:space="preserve">Expected </w:t>
            </w:r>
          </w:p>
          <w:p w:rsidR="0044746B" w:rsidRPr="0044746B" w:rsidRDefault="00634113" w:rsidP="0044746B">
            <w:pPr>
              <w:spacing w:line="240" w:lineRule="auto"/>
              <w:jc w:val="center"/>
              <w:rPr>
                <w:rFonts w:ascii="Calibri" w:hAnsi="Calibri" w:cs="Calibri"/>
                <w:b/>
                <w:bCs/>
                <w:color w:val="000000"/>
                <w:sz w:val="20"/>
              </w:rPr>
            </w:pPr>
            <w:r>
              <w:rPr>
                <w:rFonts w:ascii="Calibri" w:hAnsi="Calibri" w:cs="Calibri"/>
                <w:b/>
                <w:bCs/>
                <w:color w:val="000000"/>
                <w:sz w:val="20"/>
              </w:rPr>
              <w:t xml:space="preserve">school </w:t>
            </w:r>
            <w:r w:rsidR="0044746B" w:rsidRPr="0044746B">
              <w:rPr>
                <w:rFonts w:ascii="Calibri" w:hAnsi="Calibri" w:cs="Calibri"/>
                <w:b/>
                <w:bCs/>
                <w:color w:val="000000"/>
                <w:sz w:val="20"/>
              </w:rPr>
              <w:t>sample size</w:t>
            </w:r>
          </w:p>
        </w:tc>
        <w:tc>
          <w:tcPr>
            <w:tcW w:w="1126" w:type="dxa"/>
            <w:tcBorders>
              <w:top w:val="single" w:sz="8" w:space="0" w:color="auto"/>
              <w:left w:val="nil"/>
              <w:bottom w:val="nil"/>
              <w:right w:val="single" w:sz="8" w:space="0" w:color="auto"/>
            </w:tcBorders>
            <w:shd w:val="clear" w:color="auto" w:fill="auto"/>
            <w:vAlign w:val="center"/>
            <w:hideMark/>
          </w:tcPr>
          <w:p w:rsidR="0044746B" w:rsidRPr="0044746B" w:rsidRDefault="0044746B" w:rsidP="0044746B">
            <w:pPr>
              <w:spacing w:line="240" w:lineRule="auto"/>
              <w:jc w:val="center"/>
              <w:rPr>
                <w:rFonts w:ascii="Calibri" w:hAnsi="Calibri" w:cs="Calibri"/>
                <w:b/>
                <w:bCs/>
                <w:color w:val="000000"/>
                <w:sz w:val="20"/>
              </w:rPr>
            </w:pPr>
            <w:r w:rsidRPr="0044746B">
              <w:rPr>
                <w:rFonts w:ascii="Calibri" w:hAnsi="Calibri" w:cs="Calibri"/>
                <w:b/>
                <w:bCs/>
                <w:color w:val="000000"/>
                <w:sz w:val="20"/>
              </w:rPr>
              <w:t>Expected final teachers per school</w:t>
            </w:r>
          </w:p>
        </w:tc>
        <w:tc>
          <w:tcPr>
            <w:tcW w:w="1058" w:type="dxa"/>
            <w:tcBorders>
              <w:top w:val="single" w:sz="8" w:space="0" w:color="auto"/>
              <w:left w:val="nil"/>
              <w:bottom w:val="nil"/>
              <w:right w:val="single" w:sz="8" w:space="0" w:color="auto"/>
            </w:tcBorders>
            <w:shd w:val="clear" w:color="auto" w:fill="auto"/>
            <w:vAlign w:val="center"/>
            <w:hideMark/>
          </w:tcPr>
          <w:p w:rsidR="0044746B" w:rsidRPr="0044746B" w:rsidRDefault="0044746B" w:rsidP="0044746B">
            <w:pPr>
              <w:spacing w:line="240" w:lineRule="auto"/>
              <w:jc w:val="center"/>
              <w:rPr>
                <w:rFonts w:ascii="Calibri" w:hAnsi="Calibri" w:cs="Calibri"/>
                <w:b/>
                <w:bCs/>
                <w:color w:val="000000"/>
                <w:sz w:val="20"/>
              </w:rPr>
            </w:pPr>
            <w:r w:rsidRPr="0044746B">
              <w:rPr>
                <w:rFonts w:ascii="Calibri" w:hAnsi="Calibri" w:cs="Calibri"/>
                <w:b/>
                <w:bCs/>
                <w:color w:val="000000"/>
                <w:sz w:val="20"/>
              </w:rPr>
              <w:t>Total final teachers</w:t>
            </w:r>
          </w:p>
        </w:tc>
        <w:tc>
          <w:tcPr>
            <w:tcW w:w="1058" w:type="dxa"/>
            <w:tcBorders>
              <w:top w:val="single" w:sz="8" w:space="0" w:color="auto"/>
              <w:left w:val="nil"/>
              <w:bottom w:val="nil"/>
              <w:right w:val="single" w:sz="8" w:space="0" w:color="auto"/>
            </w:tcBorders>
            <w:shd w:val="clear" w:color="auto" w:fill="auto"/>
            <w:vAlign w:val="center"/>
            <w:hideMark/>
          </w:tcPr>
          <w:p w:rsidR="0044746B" w:rsidRPr="0044746B" w:rsidRDefault="0044746B" w:rsidP="0044746B">
            <w:pPr>
              <w:spacing w:line="240" w:lineRule="auto"/>
              <w:jc w:val="center"/>
              <w:rPr>
                <w:rFonts w:ascii="Calibri" w:hAnsi="Calibri" w:cs="Calibri"/>
                <w:b/>
                <w:bCs/>
                <w:color w:val="000000"/>
                <w:sz w:val="20"/>
              </w:rPr>
            </w:pPr>
            <w:r w:rsidRPr="0044746B">
              <w:rPr>
                <w:rFonts w:ascii="Calibri" w:hAnsi="Calibri" w:cs="Calibri"/>
                <w:b/>
                <w:bCs/>
                <w:color w:val="000000"/>
                <w:sz w:val="20"/>
              </w:rPr>
              <w:t>Effective sample size</w:t>
            </w:r>
          </w:p>
        </w:tc>
        <w:tc>
          <w:tcPr>
            <w:tcW w:w="1901" w:type="dxa"/>
            <w:tcBorders>
              <w:top w:val="single" w:sz="8" w:space="0" w:color="auto"/>
              <w:left w:val="nil"/>
              <w:bottom w:val="nil"/>
              <w:right w:val="nil"/>
            </w:tcBorders>
            <w:shd w:val="clear" w:color="auto" w:fill="auto"/>
            <w:vAlign w:val="center"/>
            <w:hideMark/>
          </w:tcPr>
          <w:p w:rsidR="0044746B" w:rsidRPr="0044746B" w:rsidRDefault="0044746B" w:rsidP="0044746B">
            <w:pPr>
              <w:spacing w:line="240" w:lineRule="auto"/>
              <w:jc w:val="center"/>
              <w:rPr>
                <w:rFonts w:ascii="Calibri" w:hAnsi="Calibri" w:cs="Calibri"/>
                <w:b/>
                <w:bCs/>
                <w:color w:val="000000"/>
                <w:sz w:val="20"/>
              </w:rPr>
            </w:pPr>
            <w:r w:rsidRPr="0044746B">
              <w:rPr>
                <w:rFonts w:ascii="Calibri" w:hAnsi="Calibri" w:cs="Calibri"/>
                <w:b/>
                <w:bCs/>
                <w:color w:val="000000"/>
                <w:sz w:val="20"/>
              </w:rPr>
              <w:t>Enrollment</w:t>
            </w:r>
          </w:p>
        </w:tc>
      </w:tr>
      <w:tr w:rsidR="005F15EE" w:rsidRPr="0044746B" w:rsidTr="005F15EE">
        <w:trPr>
          <w:trHeight w:val="300"/>
        </w:trPr>
        <w:tc>
          <w:tcPr>
            <w:tcW w:w="1496"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Elementary</w:t>
            </w:r>
          </w:p>
        </w:tc>
        <w:tc>
          <w:tcPr>
            <w:tcW w:w="1718"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Non-Title I</w:t>
            </w:r>
          </w:p>
        </w:tc>
        <w:tc>
          <w:tcPr>
            <w:tcW w:w="1126"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148</w:t>
            </w:r>
          </w:p>
        </w:tc>
        <w:tc>
          <w:tcPr>
            <w:tcW w:w="1126"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5.27</w:t>
            </w:r>
          </w:p>
        </w:tc>
        <w:tc>
          <w:tcPr>
            <w:tcW w:w="1058"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777</w:t>
            </w:r>
          </w:p>
        </w:tc>
        <w:tc>
          <w:tcPr>
            <w:tcW w:w="1058"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676</w:t>
            </w:r>
          </w:p>
        </w:tc>
        <w:tc>
          <w:tcPr>
            <w:tcW w:w="1901" w:type="dxa"/>
            <w:tcBorders>
              <w:top w:val="single" w:sz="8" w:space="0" w:color="auto"/>
              <w:left w:val="nil"/>
              <w:bottom w:val="nil"/>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5,061,937</w:t>
            </w:r>
          </w:p>
        </w:tc>
      </w:tr>
      <w:tr w:rsidR="005F15EE" w:rsidRPr="0044746B" w:rsidTr="005F15EE">
        <w:trPr>
          <w:trHeight w:val="300"/>
        </w:trPr>
        <w:tc>
          <w:tcPr>
            <w:tcW w:w="149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Elementary</w:t>
            </w:r>
          </w:p>
        </w:tc>
        <w:tc>
          <w:tcPr>
            <w:tcW w:w="171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Title I low pov</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191</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5.27</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1,009</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877</w:t>
            </w:r>
          </w:p>
        </w:tc>
        <w:tc>
          <w:tcPr>
            <w:tcW w:w="1901" w:type="dxa"/>
            <w:tcBorders>
              <w:top w:val="nil"/>
              <w:left w:val="nil"/>
              <w:bottom w:val="nil"/>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10,760,655</w:t>
            </w:r>
          </w:p>
        </w:tc>
      </w:tr>
      <w:tr w:rsidR="005F15EE" w:rsidRPr="0044746B" w:rsidTr="005F15EE">
        <w:trPr>
          <w:trHeight w:val="300"/>
        </w:trPr>
        <w:tc>
          <w:tcPr>
            <w:tcW w:w="149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Elementary</w:t>
            </w:r>
          </w:p>
        </w:tc>
        <w:tc>
          <w:tcPr>
            <w:tcW w:w="171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Title I high pov</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337</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5.27</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1,775</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1,543</w:t>
            </w:r>
          </w:p>
        </w:tc>
        <w:tc>
          <w:tcPr>
            <w:tcW w:w="1901" w:type="dxa"/>
            <w:tcBorders>
              <w:top w:val="nil"/>
              <w:left w:val="nil"/>
              <w:bottom w:val="nil"/>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7,094,040</w:t>
            </w:r>
          </w:p>
        </w:tc>
      </w:tr>
      <w:tr w:rsidR="005F15EE" w:rsidRPr="0044746B" w:rsidTr="005F15EE">
        <w:trPr>
          <w:trHeight w:val="315"/>
        </w:trPr>
        <w:tc>
          <w:tcPr>
            <w:tcW w:w="1496"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Elementary</w:t>
            </w:r>
          </w:p>
        </w:tc>
        <w:tc>
          <w:tcPr>
            <w:tcW w:w="1718"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Total</w:t>
            </w:r>
          </w:p>
        </w:tc>
        <w:tc>
          <w:tcPr>
            <w:tcW w:w="1126"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676</w:t>
            </w:r>
          </w:p>
        </w:tc>
        <w:tc>
          <w:tcPr>
            <w:tcW w:w="1126"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Cs w:val="22"/>
              </w:rPr>
            </w:pPr>
            <w:r>
              <w:rPr>
                <w:rFonts w:ascii="Calibri" w:hAnsi="Calibri" w:cs="Calibri"/>
                <w:color w:val="000000"/>
                <w:sz w:val="22"/>
                <w:szCs w:val="22"/>
              </w:rPr>
              <w:t> </w:t>
            </w:r>
          </w:p>
        </w:tc>
        <w:tc>
          <w:tcPr>
            <w:tcW w:w="1058"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3,561</w:t>
            </w:r>
          </w:p>
        </w:tc>
        <w:tc>
          <w:tcPr>
            <w:tcW w:w="1058"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2,593</w:t>
            </w:r>
          </w:p>
        </w:tc>
        <w:tc>
          <w:tcPr>
            <w:tcW w:w="1901" w:type="dxa"/>
            <w:tcBorders>
              <w:top w:val="nil"/>
              <w:left w:val="nil"/>
              <w:bottom w:val="single" w:sz="8" w:space="0" w:color="auto"/>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22,916,632</w:t>
            </w:r>
          </w:p>
        </w:tc>
      </w:tr>
      <w:tr w:rsidR="005F15EE" w:rsidRPr="0044746B" w:rsidTr="005F15EE">
        <w:trPr>
          <w:trHeight w:val="300"/>
        </w:trPr>
        <w:tc>
          <w:tcPr>
            <w:tcW w:w="149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Middle</w:t>
            </w:r>
          </w:p>
        </w:tc>
        <w:tc>
          <w:tcPr>
            <w:tcW w:w="171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Non-Title I</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78</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6.205</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482</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419</w:t>
            </w:r>
          </w:p>
        </w:tc>
        <w:tc>
          <w:tcPr>
            <w:tcW w:w="1901" w:type="dxa"/>
            <w:tcBorders>
              <w:top w:val="nil"/>
              <w:left w:val="nil"/>
              <w:bottom w:val="nil"/>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2,869,976</w:t>
            </w:r>
          </w:p>
        </w:tc>
      </w:tr>
      <w:tr w:rsidR="005F15EE" w:rsidRPr="0044746B" w:rsidTr="005F15EE">
        <w:trPr>
          <w:trHeight w:val="300"/>
        </w:trPr>
        <w:tc>
          <w:tcPr>
            <w:tcW w:w="149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Middle</w:t>
            </w:r>
          </w:p>
        </w:tc>
        <w:tc>
          <w:tcPr>
            <w:tcW w:w="171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Title I low pov</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75</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6.205</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464</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403</w:t>
            </w:r>
          </w:p>
        </w:tc>
        <w:tc>
          <w:tcPr>
            <w:tcW w:w="1901" w:type="dxa"/>
            <w:tcBorders>
              <w:top w:val="nil"/>
              <w:left w:val="nil"/>
              <w:bottom w:val="nil"/>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4,478,038</w:t>
            </w:r>
          </w:p>
        </w:tc>
      </w:tr>
      <w:tr w:rsidR="005F15EE" w:rsidRPr="0044746B" w:rsidTr="005F15EE">
        <w:trPr>
          <w:trHeight w:val="300"/>
        </w:trPr>
        <w:tc>
          <w:tcPr>
            <w:tcW w:w="149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Middle</w:t>
            </w:r>
          </w:p>
        </w:tc>
        <w:tc>
          <w:tcPr>
            <w:tcW w:w="171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Title I high pov</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84</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6.205</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523</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455</w:t>
            </w:r>
          </w:p>
        </w:tc>
        <w:tc>
          <w:tcPr>
            <w:tcW w:w="1901" w:type="dxa"/>
            <w:tcBorders>
              <w:top w:val="nil"/>
              <w:left w:val="nil"/>
              <w:bottom w:val="nil"/>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1,855,003</w:t>
            </w:r>
          </w:p>
        </w:tc>
      </w:tr>
      <w:tr w:rsidR="005F15EE" w:rsidRPr="0044746B" w:rsidTr="005F15EE">
        <w:trPr>
          <w:trHeight w:val="315"/>
        </w:trPr>
        <w:tc>
          <w:tcPr>
            <w:tcW w:w="149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Middle</w:t>
            </w:r>
          </w:p>
        </w:tc>
        <w:tc>
          <w:tcPr>
            <w:tcW w:w="171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Total</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237</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Cs w:val="22"/>
              </w:rPr>
            </w:pPr>
            <w:r>
              <w:rPr>
                <w:rFonts w:ascii="Calibri" w:hAnsi="Calibri" w:cs="Calibri"/>
                <w:color w:val="000000"/>
                <w:sz w:val="22"/>
                <w:szCs w:val="22"/>
              </w:rPr>
              <w:t> </w:t>
            </w:r>
          </w:p>
        </w:tc>
        <w:tc>
          <w:tcPr>
            <w:tcW w:w="1058"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1,468</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1,101</w:t>
            </w:r>
          </w:p>
        </w:tc>
        <w:tc>
          <w:tcPr>
            <w:tcW w:w="1901" w:type="dxa"/>
            <w:tcBorders>
              <w:top w:val="nil"/>
              <w:left w:val="nil"/>
              <w:bottom w:val="nil"/>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9,203,017</w:t>
            </w:r>
          </w:p>
        </w:tc>
      </w:tr>
      <w:tr w:rsidR="005F15EE" w:rsidRPr="0044746B" w:rsidTr="005F15EE">
        <w:trPr>
          <w:trHeight w:val="300"/>
        </w:trPr>
        <w:tc>
          <w:tcPr>
            <w:tcW w:w="1496"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High</w:t>
            </w:r>
          </w:p>
        </w:tc>
        <w:tc>
          <w:tcPr>
            <w:tcW w:w="1718"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Non-Title I</w:t>
            </w:r>
          </w:p>
        </w:tc>
        <w:tc>
          <w:tcPr>
            <w:tcW w:w="1126"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139</w:t>
            </w:r>
          </w:p>
        </w:tc>
        <w:tc>
          <w:tcPr>
            <w:tcW w:w="1126"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7.48</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1,038</w:t>
            </w:r>
          </w:p>
        </w:tc>
        <w:tc>
          <w:tcPr>
            <w:tcW w:w="1058" w:type="dxa"/>
            <w:tcBorders>
              <w:top w:val="single" w:sz="8" w:space="0" w:color="auto"/>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903</w:t>
            </w:r>
          </w:p>
        </w:tc>
        <w:tc>
          <w:tcPr>
            <w:tcW w:w="1901" w:type="dxa"/>
            <w:tcBorders>
              <w:top w:val="single" w:sz="8" w:space="0" w:color="auto"/>
              <w:left w:val="nil"/>
              <w:bottom w:val="nil"/>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5,573,859</w:t>
            </w:r>
          </w:p>
        </w:tc>
      </w:tr>
      <w:tr w:rsidR="005F15EE" w:rsidRPr="0044746B" w:rsidTr="005F15EE">
        <w:trPr>
          <w:trHeight w:val="300"/>
        </w:trPr>
        <w:tc>
          <w:tcPr>
            <w:tcW w:w="149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High</w:t>
            </w:r>
          </w:p>
        </w:tc>
        <w:tc>
          <w:tcPr>
            <w:tcW w:w="171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Title I low pov</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94</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7.48</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703</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611</w:t>
            </w:r>
          </w:p>
        </w:tc>
        <w:tc>
          <w:tcPr>
            <w:tcW w:w="1901" w:type="dxa"/>
            <w:tcBorders>
              <w:top w:val="nil"/>
              <w:left w:val="nil"/>
              <w:bottom w:val="nil"/>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6,397,106</w:t>
            </w:r>
          </w:p>
        </w:tc>
      </w:tr>
      <w:tr w:rsidR="005F15EE" w:rsidRPr="0044746B" w:rsidTr="005F15EE">
        <w:trPr>
          <w:trHeight w:val="300"/>
        </w:trPr>
        <w:tc>
          <w:tcPr>
            <w:tcW w:w="149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High</w:t>
            </w:r>
          </w:p>
        </w:tc>
        <w:tc>
          <w:tcPr>
            <w:tcW w:w="171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Title I high pov</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66</w:t>
            </w:r>
          </w:p>
        </w:tc>
        <w:tc>
          <w:tcPr>
            <w:tcW w:w="1126"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7.48</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495</w:t>
            </w:r>
          </w:p>
        </w:tc>
        <w:tc>
          <w:tcPr>
            <w:tcW w:w="1058" w:type="dxa"/>
            <w:tcBorders>
              <w:top w:val="nil"/>
              <w:left w:val="nil"/>
              <w:bottom w:val="nil"/>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430</w:t>
            </w:r>
          </w:p>
        </w:tc>
        <w:tc>
          <w:tcPr>
            <w:tcW w:w="1901" w:type="dxa"/>
            <w:tcBorders>
              <w:top w:val="nil"/>
              <w:left w:val="nil"/>
              <w:bottom w:val="nil"/>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1,576,110</w:t>
            </w:r>
          </w:p>
        </w:tc>
      </w:tr>
      <w:tr w:rsidR="005F15EE" w:rsidRPr="0044746B" w:rsidTr="005F15EE">
        <w:trPr>
          <w:trHeight w:val="315"/>
        </w:trPr>
        <w:tc>
          <w:tcPr>
            <w:tcW w:w="1496"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High</w:t>
            </w:r>
          </w:p>
        </w:tc>
        <w:tc>
          <w:tcPr>
            <w:tcW w:w="1718"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Total</w:t>
            </w:r>
          </w:p>
        </w:tc>
        <w:tc>
          <w:tcPr>
            <w:tcW w:w="1126"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299</w:t>
            </w:r>
          </w:p>
        </w:tc>
        <w:tc>
          <w:tcPr>
            <w:tcW w:w="1126"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Cs w:val="22"/>
              </w:rPr>
            </w:pPr>
            <w:r>
              <w:rPr>
                <w:rFonts w:ascii="Calibri" w:hAnsi="Calibri" w:cs="Calibri"/>
                <w:color w:val="000000"/>
                <w:sz w:val="22"/>
                <w:szCs w:val="22"/>
              </w:rPr>
              <w:t> </w:t>
            </w:r>
          </w:p>
        </w:tc>
        <w:tc>
          <w:tcPr>
            <w:tcW w:w="1058"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2,235</w:t>
            </w:r>
          </w:p>
        </w:tc>
        <w:tc>
          <w:tcPr>
            <w:tcW w:w="1058"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1,713</w:t>
            </w:r>
          </w:p>
        </w:tc>
        <w:tc>
          <w:tcPr>
            <w:tcW w:w="1901" w:type="dxa"/>
            <w:tcBorders>
              <w:top w:val="nil"/>
              <w:left w:val="nil"/>
              <w:bottom w:val="single" w:sz="8" w:space="0" w:color="auto"/>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13,547,075</w:t>
            </w:r>
          </w:p>
        </w:tc>
      </w:tr>
      <w:tr w:rsidR="005F15EE" w:rsidRPr="0044746B" w:rsidTr="005F15EE">
        <w:trPr>
          <w:trHeight w:val="315"/>
        </w:trPr>
        <w:tc>
          <w:tcPr>
            <w:tcW w:w="1496"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Total</w:t>
            </w:r>
          </w:p>
        </w:tc>
        <w:tc>
          <w:tcPr>
            <w:tcW w:w="1718"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 w:val="20"/>
              </w:rPr>
            </w:pPr>
            <w:r w:rsidRPr="0044746B">
              <w:rPr>
                <w:rFonts w:ascii="Calibri" w:hAnsi="Calibri" w:cs="Calibri"/>
                <w:color w:val="000000"/>
                <w:sz w:val="20"/>
              </w:rPr>
              <w:t>Total</w:t>
            </w:r>
          </w:p>
        </w:tc>
        <w:tc>
          <w:tcPr>
            <w:tcW w:w="1126"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1,211</w:t>
            </w:r>
          </w:p>
        </w:tc>
        <w:tc>
          <w:tcPr>
            <w:tcW w:w="1126"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5.99</w:t>
            </w:r>
          </w:p>
        </w:tc>
        <w:tc>
          <w:tcPr>
            <w:tcW w:w="1058"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7,265</w:t>
            </w:r>
          </w:p>
        </w:tc>
        <w:tc>
          <w:tcPr>
            <w:tcW w:w="1058" w:type="dxa"/>
            <w:tcBorders>
              <w:top w:val="nil"/>
              <w:left w:val="nil"/>
              <w:bottom w:val="single" w:sz="8" w:space="0" w:color="auto"/>
              <w:right w:val="single" w:sz="8" w:space="0" w:color="auto"/>
            </w:tcBorders>
            <w:shd w:val="clear" w:color="auto" w:fill="auto"/>
            <w:noWrap/>
            <w:vAlign w:val="center"/>
            <w:hideMark/>
          </w:tcPr>
          <w:p w:rsidR="005F15EE" w:rsidRPr="0044746B" w:rsidRDefault="005F15EE" w:rsidP="0044746B">
            <w:pPr>
              <w:spacing w:line="240" w:lineRule="auto"/>
              <w:rPr>
                <w:rFonts w:ascii="Calibri" w:hAnsi="Calibri" w:cs="Calibri"/>
                <w:color w:val="000000"/>
                <w:szCs w:val="22"/>
              </w:rPr>
            </w:pPr>
            <w:r>
              <w:rPr>
                <w:rFonts w:ascii="Calibri" w:hAnsi="Calibri" w:cs="Calibri"/>
                <w:color w:val="000000"/>
                <w:sz w:val="20"/>
              </w:rPr>
              <w:t>5,406</w:t>
            </w:r>
          </w:p>
        </w:tc>
        <w:tc>
          <w:tcPr>
            <w:tcW w:w="1901" w:type="dxa"/>
            <w:tcBorders>
              <w:top w:val="nil"/>
              <w:left w:val="nil"/>
              <w:bottom w:val="single" w:sz="8" w:space="0" w:color="auto"/>
              <w:right w:val="nil"/>
            </w:tcBorders>
            <w:shd w:val="clear" w:color="auto" w:fill="auto"/>
            <w:noWrap/>
            <w:vAlign w:val="center"/>
            <w:hideMark/>
          </w:tcPr>
          <w:p w:rsidR="005F15EE" w:rsidRPr="0044746B" w:rsidRDefault="005F15EE" w:rsidP="0044746B">
            <w:pPr>
              <w:spacing w:line="240" w:lineRule="auto"/>
              <w:jc w:val="center"/>
              <w:rPr>
                <w:rFonts w:ascii="Calibri" w:hAnsi="Calibri" w:cs="Calibri"/>
                <w:color w:val="000000"/>
                <w:sz w:val="20"/>
              </w:rPr>
            </w:pPr>
            <w:r>
              <w:rPr>
                <w:rFonts w:ascii="Calibri" w:hAnsi="Calibri" w:cs="Calibri"/>
                <w:color w:val="000000"/>
                <w:sz w:val="20"/>
              </w:rPr>
              <w:t>45,666,724</w:t>
            </w:r>
          </w:p>
        </w:tc>
      </w:tr>
    </w:tbl>
    <w:p w:rsidR="0044746B" w:rsidRPr="00740640" w:rsidRDefault="00004CA3" w:rsidP="00C95D1F">
      <w:pPr>
        <w:pStyle w:val="P1-StandPara"/>
        <w:spacing w:line="240" w:lineRule="auto"/>
        <w:ind w:firstLine="0"/>
        <w:jc w:val="left"/>
        <w:rPr>
          <w:rFonts w:asciiTheme="minorHAnsi" w:hAnsiTheme="minorHAnsi" w:cstheme="minorHAnsi"/>
          <w:sz w:val="16"/>
          <w:szCs w:val="16"/>
        </w:rPr>
      </w:pPr>
      <w:r w:rsidRPr="00740640">
        <w:rPr>
          <w:rFonts w:asciiTheme="minorHAnsi" w:hAnsiTheme="minorHAnsi" w:cstheme="minorHAnsi"/>
          <w:sz w:val="16"/>
          <w:szCs w:val="16"/>
        </w:rPr>
        <w:t xml:space="preserve">Note: combined schools are not included in this table. </w:t>
      </w:r>
    </w:p>
    <w:p w:rsidR="00004CA3" w:rsidRPr="00191D05" w:rsidRDefault="00004CA3" w:rsidP="00C95D1F">
      <w:pPr>
        <w:pStyle w:val="P1-StandPara"/>
        <w:spacing w:line="240" w:lineRule="auto"/>
        <w:ind w:firstLine="0"/>
        <w:jc w:val="left"/>
        <w:rPr>
          <w:rFonts w:asciiTheme="minorHAnsi" w:hAnsiTheme="minorHAnsi" w:cstheme="minorHAnsi"/>
        </w:rPr>
      </w:pPr>
    </w:p>
    <w:p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Table B-12 presents power calculations for each grade span grouping, with the effective teacher sample sizes as given in Table B-11. The first effective sample size accounts for school sampling and teacher weighting effects. The ‘final effective sample size’ also accounts for intra-school correlation, using the design effect </w:t>
      </w:r>
      <m:oMath>
        <m:r>
          <w:rPr>
            <w:rFonts w:ascii="Cambria Math" w:hAnsi="Cambria Math" w:cstheme="minorHAnsi"/>
            <w:sz w:val="22"/>
            <w:szCs w:val="22"/>
          </w:rPr>
          <m:t>D.E. =1+ρ</m:t>
        </m:r>
        <m:d>
          <m:dPr>
            <m:ctrlPr>
              <w:rPr>
                <w:rFonts w:ascii="Cambria Math" w:hAnsi="Cambria Math" w:cstheme="minorHAnsi"/>
                <w:i/>
                <w:sz w:val="22"/>
                <w:szCs w:val="22"/>
              </w:rPr>
            </m:ctrlPr>
          </m:dPr>
          <m:e>
            <m:acc>
              <m:accPr>
                <m:chr m:val="̅"/>
                <m:ctrlPr>
                  <w:rPr>
                    <w:rFonts w:ascii="Cambria Math" w:hAnsi="Cambria Math" w:cstheme="minorHAnsi"/>
                    <w:i/>
                    <w:sz w:val="22"/>
                    <w:szCs w:val="22"/>
                  </w:rPr>
                </m:ctrlPr>
              </m:accPr>
              <m:e>
                <m:r>
                  <w:rPr>
                    <w:rFonts w:ascii="Cambria Math" w:hAnsi="Cambria Math" w:cstheme="minorHAnsi"/>
                    <w:sz w:val="22"/>
                    <w:szCs w:val="22"/>
                  </w:rPr>
                  <m:t>m</m:t>
                </m:r>
              </m:e>
            </m:acc>
            <m:r>
              <w:rPr>
                <w:rFonts w:ascii="Cambria Math" w:hAnsi="Cambria Math" w:cstheme="minorHAnsi"/>
                <w:sz w:val="22"/>
                <w:szCs w:val="22"/>
              </w:rPr>
              <m:t>-1</m:t>
            </m:r>
          </m:e>
        </m:d>
      </m:oMath>
      <w:r w:rsidRPr="00191D05">
        <w:rPr>
          <w:rFonts w:asciiTheme="minorHAnsi" w:hAnsiTheme="minorHAnsi" w:cstheme="minorHAnsi"/>
          <w:sz w:val="22"/>
          <w:szCs w:val="22"/>
        </w:rPr>
        <w:t xml:space="preserve"> with </w:t>
      </w:r>
      <m:oMath>
        <m:r>
          <w:rPr>
            <w:rFonts w:ascii="Cambria Math" w:hAnsi="Cambria Math" w:cstheme="minorHAnsi"/>
            <w:sz w:val="22"/>
            <w:szCs w:val="22"/>
          </w:rPr>
          <m:t>ρ</m:t>
        </m:r>
      </m:oMath>
      <w:r w:rsidRPr="00191D05">
        <w:rPr>
          <w:rFonts w:asciiTheme="minorHAnsi" w:hAnsiTheme="minorHAnsi" w:cstheme="minorHAnsi"/>
          <w:sz w:val="22"/>
          <w:szCs w:val="22"/>
        </w:rPr>
        <w:t xml:space="preserve"> equal to the intra-school correlation and </w:t>
      </w:r>
      <m:oMath>
        <m:acc>
          <m:accPr>
            <m:chr m:val="̅"/>
            <m:ctrlPr>
              <w:rPr>
                <w:rFonts w:ascii="Cambria Math" w:hAnsi="Cambria Math" w:cstheme="minorHAnsi"/>
                <w:i/>
                <w:sz w:val="22"/>
                <w:szCs w:val="22"/>
              </w:rPr>
            </m:ctrlPr>
          </m:accPr>
          <m:e>
            <m:r>
              <w:rPr>
                <w:rFonts w:ascii="Cambria Math" w:hAnsi="Cambria Math" w:cstheme="minorHAnsi"/>
                <w:sz w:val="22"/>
                <w:szCs w:val="22"/>
              </w:rPr>
              <m:t>m</m:t>
            </m:r>
          </m:e>
        </m:acc>
      </m:oMath>
      <w:r w:rsidRPr="00191D05">
        <w:rPr>
          <w:rFonts w:asciiTheme="minorHAnsi" w:hAnsiTheme="minorHAnsi" w:cstheme="minorHAnsi"/>
          <w:sz w:val="22"/>
          <w:szCs w:val="22"/>
        </w:rPr>
        <w:t xml:space="preserve"> equal to the cluster size (the average number of </w:t>
      </w:r>
      <w:r w:rsidR="00A5760A">
        <w:rPr>
          <w:rFonts w:asciiTheme="minorHAnsi" w:hAnsiTheme="minorHAnsi" w:cstheme="minorHAnsi"/>
          <w:sz w:val="22"/>
          <w:szCs w:val="22"/>
        </w:rPr>
        <w:t>surveyed</w:t>
      </w:r>
      <w:r w:rsidRPr="00191D05">
        <w:rPr>
          <w:rFonts w:asciiTheme="minorHAnsi" w:hAnsiTheme="minorHAnsi" w:cstheme="minorHAnsi"/>
          <w:sz w:val="22"/>
          <w:szCs w:val="22"/>
        </w:rPr>
        <w:t xml:space="preserve"> teachers per school</w:t>
      </w:r>
      <w:r w:rsidR="00D51190">
        <w:rPr>
          <w:rFonts w:asciiTheme="minorHAnsi" w:hAnsiTheme="minorHAnsi" w:cstheme="minorHAnsi"/>
          <w:sz w:val="22"/>
          <w:szCs w:val="22"/>
        </w:rPr>
        <w:t>)</w:t>
      </w:r>
      <w:r w:rsidRPr="00191D05">
        <w:rPr>
          <w:rFonts w:asciiTheme="minorHAnsi" w:hAnsiTheme="minorHAnsi" w:cstheme="minorHAnsi"/>
          <w:sz w:val="22"/>
          <w:szCs w:val="22"/>
        </w:rPr>
        <w:t>. The assumed intra-school cor</w:t>
      </w:r>
      <w:r w:rsidR="00C97A87" w:rsidRPr="00191D05">
        <w:rPr>
          <w:rFonts w:asciiTheme="minorHAnsi" w:hAnsiTheme="minorHAnsi" w:cstheme="minorHAnsi"/>
          <w:sz w:val="22"/>
          <w:szCs w:val="22"/>
        </w:rPr>
        <w:t xml:space="preserve">relations for this table are </w:t>
      </w:r>
      <w:r w:rsidR="00721C4D">
        <w:rPr>
          <w:rFonts w:asciiTheme="minorHAnsi" w:hAnsiTheme="minorHAnsi" w:cstheme="minorHAnsi"/>
          <w:sz w:val="22"/>
          <w:szCs w:val="22"/>
        </w:rPr>
        <w:t>40</w:t>
      </w:r>
      <w:r w:rsidR="00721C4D" w:rsidRPr="00191D05">
        <w:rPr>
          <w:rFonts w:asciiTheme="minorHAnsi" w:hAnsiTheme="minorHAnsi" w:cstheme="minorHAnsi"/>
          <w:sz w:val="22"/>
          <w:szCs w:val="22"/>
        </w:rPr>
        <w:t xml:space="preserve"> </w:t>
      </w:r>
      <w:r w:rsidR="00C97A87" w:rsidRPr="00191D05">
        <w:rPr>
          <w:rFonts w:asciiTheme="minorHAnsi" w:hAnsiTheme="minorHAnsi" w:cstheme="minorHAnsi"/>
          <w:sz w:val="22"/>
          <w:szCs w:val="22"/>
        </w:rPr>
        <w:t xml:space="preserve">percent for elementary schools, </w:t>
      </w:r>
      <w:r w:rsidR="00721C4D">
        <w:rPr>
          <w:rFonts w:asciiTheme="minorHAnsi" w:hAnsiTheme="minorHAnsi" w:cstheme="minorHAnsi"/>
          <w:sz w:val="22"/>
          <w:szCs w:val="22"/>
        </w:rPr>
        <w:t>30</w:t>
      </w:r>
      <w:r w:rsidR="00721C4D" w:rsidRPr="00191D05">
        <w:rPr>
          <w:rFonts w:asciiTheme="minorHAnsi" w:hAnsiTheme="minorHAnsi" w:cstheme="minorHAnsi"/>
          <w:sz w:val="22"/>
          <w:szCs w:val="22"/>
        </w:rPr>
        <w:t xml:space="preserve"> </w:t>
      </w:r>
      <w:r w:rsidR="00C97A87" w:rsidRPr="00191D05">
        <w:rPr>
          <w:rFonts w:asciiTheme="minorHAnsi" w:hAnsiTheme="minorHAnsi" w:cstheme="minorHAnsi"/>
          <w:sz w:val="22"/>
          <w:szCs w:val="22"/>
        </w:rPr>
        <w:t xml:space="preserve">percent for middle schools, and </w:t>
      </w:r>
      <w:r w:rsidR="00721C4D">
        <w:rPr>
          <w:rFonts w:asciiTheme="minorHAnsi" w:hAnsiTheme="minorHAnsi" w:cstheme="minorHAnsi"/>
          <w:sz w:val="22"/>
          <w:szCs w:val="22"/>
        </w:rPr>
        <w:t>20</w:t>
      </w:r>
      <w:r w:rsidR="00721C4D" w:rsidRPr="00191D05">
        <w:rPr>
          <w:rFonts w:asciiTheme="minorHAnsi" w:hAnsiTheme="minorHAnsi" w:cstheme="minorHAnsi"/>
          <w:sz w:val="22"/>
          <w:szCs w:val="22"/>
        </w:rPr>
        <w:t xml:space="preserve"> </w:t>
      </w:r>
      <w:r w:rsidR="00C97A87" w:rsidRPr="00191D05">
        <w:rPr>
          <w:rFonts w:asciiTheme="minorHAnsi" w:hAnsiTheme="minorHAnsi" w:cstheme="minorHAnsi"/>
          <w:sz w:val="22"/>
          <w:szCs w:val="22"/>
        </w:rPr>
        <w:t>percent</w:t>
      </w:r>
      <w:r w:rsidRPr="00191D05">
        <w:rPr>
          <w:rFonts w:asciiTheme="minorHAnsi" w:hAnsiTheme="minorHAnsi" w:cstheme="minorHAnsi"/>
          <w:sz w:val="22"/>
          <w:szCs w:val="22"/>
        </w:rPr>
        <w:t xml:space="preserve"> for high schools (we assume higher clustering due to the small size and assumed ‘homogeneity’ within elementary schools). </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9242F1" w:rsidRPr="00FB7F68" w:rsidRDefault="006609C2" w:rsidP="000C69F2">
      <w:pPr>
        <w:spacing w:after="200" w:line="240" w:lineRule="auto"/>
        <w:ind w:left="1166" w:hanging="1166"/>
        <w:rPr>
          <w:rFonts w:ascii="Calibri" w:hAnsi="Calibri" w:cstheme="minorHAnsi"/>
          <w:b/>
          <w:bCs/>
          <w:sz w:val="22"/>
          <w:szCs w:val="22"/>
        </w:rPr>
      </w:pPr>
      <w:bookmarkStart w:id="32" w:name="_Toc328376820"/>
      <w:r>
        <w:rPr>
          <w:rFonts w:ascii="Calibri" w:hAnsi="Calibri" w:cstheme="minorHAnsi"/>
          <w:b/>
          <w:sz w:val="22"/>
          <w:szCs w:val="22"/>
        </w:rPr>
        <w:t>Table B</w:t>
      </w:r>
      <w:r w:rsidR="00576900" w:rsidRPr="00FB7F68">
        <w:rPr>
          <w:rFonts w:ascii="Calibri" w:hAnsi="Calibri" w:cstheme="minorHAnsi"/>
          <w:b/>
          <w:sz w:val="22"/>
          <w:szCs w:val="22"/>
        </w:rPr>
        <w:t>-</w:t>
      </w:r>
      <w:r w:rsidR="00F24A46" w:rsidRPr="00FB7F68">
        <w:rPr>
          <w:rFonts w:ascii="Calibri" w:hAnsi="Calibri" w:cstheme="minorHAnsi"/>
          <w:b/>
          <w:sz w:val="22"/>
          <w:szCs w:val="22"/>
        </w:rPr>
        <w:fldChar w:fldCharType="begin"/>
      </w:r>
      <w:r w:rsidR="00576900" w:rsidRPr="00FB7F68">
        <w:rPr>
          <w:rFonts w:ascii="Calibri" w:hAnsi="Calibri" w:cstheme="minorHAnsi"/>
          <w:b/>
          <w:sz w:val="22"/>
          <w:szCs w:val="22"/>
        </w:rPr>
        <w:instrText xml:space="preserve"> SEQ Table_B_- \* ARABIC </w:instrText>
      </w:r>
      <w:r w:rsidR="00F24A46" w:rsidRPr="00FB7F68">
        <w:rPr>
          <w:rFonts w:ascii="Calibri" w:hAnsi="Calibri" w:cstheme="minorHAnsi"/>
          <w:b/>
          <w:sz w:val="22"/>
          <w:szCs w:val="22"/>
        </w:rPr>
        <w:fldChar w:fldCharType="separate"/>
      </w:r>
      <w:r w:rsidR="00533712">
        <w:rPr>
          <w:rFonts w:ascii="Calibri" w:hAnsi="Calibri" w:cstheme="minorHAnsi"/>
          <w:b/>
          <w:noProof/>
          <w:sz w:val="22"/>
          <w:szCs w:val="22"/>
        </w:rPr>
        <w:t>12</w:t>
      </w:r>
      <w:r w:rsidR="00F24A46" w:rsidRPr="00FB7F68">
        <w:rPr>
          <w:rFonts w:ascii="Calibri" w:hAnsi="Calibri" w:cstheme="minorHAnsi"/>
          <w:b/>
          <w:sz w:val="22"/>
          <w:szCs w:val="22"/>
        </w:rPr>
        <w:fldChar w:fldCharType="end"/>
      </w:r>
      <w:r w:rsidR="00576900" w:rsidRPr="00FB7F68">
        <w:rPr>
          <w:rFonts w:ascii="Calibri" w:hAnsi="Calibri" w:cstheme="minorHAnsi"/>
          <w:b/>
          <w:sz w:val="22"/>
          <w:szCs w:val="22"/>
        </w:rPr>
        <w:t>. Sample sizes and effective sample sizes for teachers</w:t>
      </w:r>
      <w:r w:rsidR="00A5760A" w:rsidRPr="00FB7F68">
        <w:rPr>
          <w:rFonts w:ascii="Calibri" w:hAnsi="Calibri" w:cstheme="minorHAnsi"/>
          <w:b/>
          <w:sz w:val="22"/>
          <w:szCs w:val="22"/>
        </w:rPr>
        <w:t xml:space="preserve"> of core academic subjects </w:t>
      </w:r>
      <w:r w:rsidR="0055703D" w:rsidRPr="00FB7F68">
        <w:rPr>
          <w:rFonts w:ascii="Calibri" w:hAnsi="Calibri" w:cstheme="minorHAnsi"/>
          <w:b/>
          <w:sz w:val="22"/>
          <w:szCs w:val="22"/>
        </w:rPr>
        <w:t>and</w:t>
      </w:r>
      <w:r w:rsidR="00A5760A" w:rsidRPr="00FB7F68">
        <w:rPr>
          <w:rFonts w:ascii="Calibri" w:hAnsi="Calibri" w:cstheme="minorHAnsi"/>
          <w:b/>
          <w:sz w:val="22"/>
          <w:szCs w:val="22"/>
        </w:rPr>
        <w:t xml:space="preserve"> special education</w:t>
      </w:r>
      <w:r w:rsidR="00576900" w:rsidRPr="00FB7F68">
        <w:rPr>
          <w:rFonts w:ascii="Calibri" w:hAnsi="Calibri" w:cstheme="minorHAnsi"/>
          <w:b/>
          <w:sz w:val="22"/>
          <w:szCs w:val="22"/>
        </w:rPr>
        <w:t xml:space="preserve"> for elementary, middle, and high school grade spans</w:t>
      </w:r>
      <w:bookmarkEnd w:id="32"/>
    </w:p>
    <w:tbl>
      <w:tblPr>
        <w:tblW w:w="8970" w:type="dxa"/>
        <w:tblInd w:w="93" w:type="dxa"/>
        <w:tblLook w:val="04A0" w:firstRow="1" w:lastRow="0" w:firstColumn="1" w:lastColumn="0" w:noHBand="0" w:noVBand="1"/>
      </w:tblPr>
      <w:tblGrid>
        <w:gridCol w:w="1746"/>
        <w:gridCol w:w="1218"/>
        <w:gridCol w:w="1218"/>
        <w:gridCol w:w="1223"/>
        <w:gridCol w:w="1220"/>
        <w:gridCol w:w="1331"/>
        <w:gridCol w:w="1014"/>
      </w:tblGrid>
      <w:tr w:rsidR="00732B32" w:rsidRPr="00732B32" w:rsidTr="00004CA3">
        <w:trPr>
          <w:trHeight w:val="1515"/>
        </w:trPr>
        <w:tc>
          <w:tcPr>
            <w:tcW w:w="1746" w:type="dxa"/>
            <w:tcBorders>
              <w:top w:val="single" w:sz="8" w:space="0" w:color="auto"/>
              <w:left w:val="nil"/>
              <w:bottom w:val="nil"/>
              <w:right w:val="single" w:sz="8" w:space="0" w:color="auto"/>
            </w:tcBorders>
            <w:shd w:val="clear" w:color="auto" w:fill="auto"/>
            <w:vAlign w:val="center"/>
            <w:hideMark/>
          </w:tcPr>
          <w:p w:rsidR="00732B32" w:rsidRPr="00732B32" w:rsidRDefault="00732B32" w:rsidP="00732B32">
            <w:pPr>
              <w:spacing w:line="240" w:lineRule="auto"/>
              <w:jc w:val="center"/>
              <w:rPr>
                <w:rFonts w:ascii="Calibri" w:hAnsi="Calibri" w:cs="Calibri"/>
                <w:b/>
                <w:bCs/>
                <w:color w:val="000000"/>
                <w:szCs w:val="22"/>
              </w:rPr>
            </w:pPr>
            <w:r w:rsidRPr="00732B32">
              <w:rPr>
                <w:rFonts w:ascii="Calibri" w:hAnsi="Calibri" w:cs="Calibri"/>
                <w:b/>
                <w:bCs/>
                <w:color w:val="000000"/>
                <w:sz w:val="22"/>
                <w:szCs w:val="22"/>
              </w:rPr>
              <w:t>Span</w:t>
            </w:r>
          </w:p>
        </w:tc>
        <w:tc>
          <w:tcPr>
            <w:tcW w:w="1218" w:type="dxa"/>
            <w:tcBorders>
              <w:top w:val="single" w:sz="8" w:space="0" w:color="auto"/>
              <w:left w:val="nil"/>
              <w:bottom w:val="nil"/>
              <w:right w:val="single" w:sz="8" w:space="0" w:color="auto"/>
            </w:tcBorders>
            <w:shd w:val="clear" w:color="auto" w:fill="auto"/>
            <w:vAlign w:val="center"/>
            <w:hideMark/>
          </w:tcPr>
          <w:p w:rsidR="00732B32" w:rsidRPr="00732B32" w:rsidRDefault="00732B32" w:rsidP="00732B32">
            <w:pPr>
              <w:spacing w:line="240" w:lineRule="auto"/>
              <w:jc w:val="center"/>
              <w:rPr>
                <w:rFonts w:ascii="Calibri" w:hAnsi="Calibri" w:cs="Calibri"/>
                <w:b/>
                <w:bCs/>
                <w:color w:val="000000"/>
                <w:szCs w:val="22"/>
              </w:rPr>
            </w:pPr>
            <w:r w:rsidRPr="00732B32">
              <w:rPr>
                <w:rFonts w:ascii="Calibri" w:hAnsi="Calibri" w:cs="Calibri"/>
                <w:b/>
                <w:bCs/>
                <w:color w:val="000000"/>
                <w:sz w:val="22"/>
                <w:szCs w:val="22"/>
              </w:rPr>
              <w:t>Expected final teachers</w:t>
            </w:r>
          </w:p>
        </w:tc>
        <w:tc>
          <w:tcPr>
            <w:tcW w:w="1218" w:type="dxa"/>
            <w:tcBorders>
              <w:top w:val="single" w:sz="8" w:space="0" w:color="auto"/>
              <w:left w:val="nil"/>
              <w:bottom w:val="nil"/>
              <w:right w:val="single" w:sz="8" w:space="0" w:color="auto"/>
            </w:tcBorders>
            <w:shd w:val="clear" w:color="auto" w:fill="auto"/>
            <w:vAlign w:val="center"/>
            <w:hideMark/>
          </w:tcPr>
          <w:p w:rsidR="00732B32" w:rsidRPr="00732B32" w:rsidRDefault="00732B32" w:rsidP="00732B32">
            <w:pPr>
              <w:spacing w:line="240" w:lineRule="auto"/>
              <w:jc w:val="center"/>
              <w:rPr>
                <w:rFonts w:ascii="Calibri" w:hAnsi="Calibri" w:cs="Calibri"/>
                <w:b/>
                <w:bCs/>
                <w:color w:val="000000"/>
                <w:szCs w:val="22"/>
              </w:rPr>
            </w:pPr>
            <w:r w:rsidRPr="00732B32">
              <w:rPr>
                <w:rFonts w:ascii="Calibri" w:hAnsi="Calibri" w:cs="Calibri"/>
                <w:b/>
                <w:bCs/>
                <w:color w:val="000000"/>
                <w:sz w:val="22"/>
                <w:szCs w:val="22"/>
              </w:rPr>
              <w:t>Effective sample size   (0% ICC)</w:t>
            </w:r>
          </w:p>
        </w:tc>
        <w:tc>
          <w:tcPr>
            <w:tcW w:w="1223" w:type="dxa"/>
            <w:tcBorders>
              <w:top w:val="single" w:sz="8" w:space="0" w:color="auto"/>
              <w:left w:val="nil"/>
              <w:bottom w:val="nil"/>
              <w:right w:val="single" w:sz="8" w:space="0" w:color="auto"/>
            </w:tcBorders>
            <w:shd w:val="clear" w:color="auto" w:fill="auto"/>
            <w:vAlign w:val="center"/>
            <w:hideMark/>
          </w:tcPr>
          <w:p w:rsidR="00732B32" w:rsidRPr="00732B32" w:rsidRDefault="00732B32" w:rsidP="00732B32">
            <w:pPr>
              <w:spacing w:line="240" w:lineRule="auto"/>
              <w:jc w:val="center"/>
              <w:rPr>
                <w:rFonts w:ascii="Calibri" w:hAnsi="Calibri" w:cs="Calibri"/>
                <w:b/>
                <w:bCs/>
                <w:color w:val="000000"/>
                <w:szCs w:val="22"/>
              </w:rPr>
            </w:pPr>
            <w:r w:rsidRPr="00732B32">
              <w:rPr>
                <w:rFonts w:ascii="Calibri" w:hAnsi="Calibri" w:cs="Calibri"/>
                <w:b/>
                <w:bCs/>
                <w:color w:val="000000"/>
                <w:sz w:val="22"/>
                <w:szCs w:val="22"/>
              </w:rPr>
              <w:t>Assumed intra-school correlation</w:t>
            </w:r>
          </w:p>
        </w:tc>
        <w:tc>
          <w:tcPr>
            <w:tcW w:w="1220" w:type="dxa"/>
            <w:tcBorders>
              <w:top w:val="single" w:sz="8" w:space="0" w:color="auto"/>
              <w:left w:val="nil"/>
              <w:bottom w:val="nil"/>
              <w:right w:val="single" w:sz="8" w:space="0" w:color="auto"/>
            </w:tcBorders>
            <w:shd w:val="clear" w:color="auto" w:fill="auto"/>
            <w:vAlign w:val="center"/>
            <w:hideMark/>
          </w:tcPr>
          <w:p w:rsidR="00732B32" w:rsidRPr="00732B32" w:rsidRDefault="00732B32" w:rsidP="00732B32">
            <w:pPr>
              <w:spacing w:line="240" w:lineRule="auto"/>
              <w:jc w:val="center"/>
              <w:rPr>
                <w:rFonts w:ascii="Calibri" w:hAnsi="Calibri" w:cs="Calibri"/>
                <w:b/>
                <w:bCs/>
                <w:color w:val="000000"/>
                <w:szCs w:val="22"/>
              </w:rPr>
            </w:pPr>
            <w:r w:rsidRPr="00732B32">
              <w:rPr>
                <w:rFonts w:ascii="Calibri" w:hAnsi="Calibri" w:cs="Calibri"/>
                <w:b/>
                <w:bCs/>
                <w:color w:val="000000"/>
                <w:sz w:val="22"/>
                <w:szCs w:val="22"/>
              </w:rPr>
              <w:t>Cluster size</w:t>
            </w:r>
          </w:p>
        </w:tc>
        <w:tc>
          <w:tcPr>
            <w:tcW w:w="1331" w:type="dxa"/>
            <w:tcBorders>
              <w:top w:val="single" w:sz="8" w:space="0" w:color="auto"/>
              <w:left w:val="nil"/>
              <w:bottom w:val="nil"/>
              <w:right w:val="single" w:sz="8" w:space="0" w:color="auto"/>
            </w:tcBorders>
            <w:shd w:val="clear" w:color="auto" w:fill="auto"/>
            <w:vAlign w:val="center"/>
            <w:hideMark/>
          </w:tcPr>
          <w:p w:rsidR="00732B32" w:rsidRPr="00732B32" w:rsidRDefault="00732B32" w:rsidP="00732B32">
            <w:pPr>
              <w:spacing w:line="240" w:lineRule="auto"/>
              <w:jc w:val="center"/>
              <w:rPr>
                <w:rFonts w:ascii="Calibri" w:hAnsi="Calibri" w:cs="Calibri"/>
                <w:b/>
                <w:bCs/>
                <w:color w:val="000000"/>
                <w:szCs w:val="22"/>
              </w:rPr>
            </w:pPr>
            <w:r w:rsidRPr="00732B32">
              <w:rPr>
                <w:rFonts w:ascii="Calibri" w:hAnsi="Calibri" w:cs="Calibri"/>
                <w:b/>
                <w:bCs/>
                <w:color w:val="000000"/>
                <w:sz w:val="22"/>
                <w:szCs w:val="22"/>
              </w:rPr>
              <w:t>Design effect</w:t>
            </w:r>
          </w:p>
        </w:tc>
        <w:tc>
          <w:tcPr>
            <w:tcW w:w="1014" w:type="dxa"/>
            <w:tcBorders>
              <w:top w:val="single" w:sz="8" w:space="0" w:color="auto"/>
              <w:left w:val="nil"/>
              <w:bottom w:val="nil"/>
              <w:right w:val="nil"/>
            </w:tcBorders>
            <w:shd w:val="clear" w:color="auto" w:fill="auto"/>
            <w:vAlign w:val="center"/>
            <w:hideMark/>
          </w:tcPr>
          <w:p w:rsidR="00732B32" w:rsidRPr="00732B32" w:rsidRDefault="00732B32" w:rsidP="00732B32">
            <w:pPr>
              <w:spacing w:line="240" w:lineRule="auto"/>
              <w:jc w:val="center"/>
              <w:rPr>
                <w:rFonts w:ascii="Calibri" w:hAnsi="Calibri" w:cs="Calibri"/>
                <w:b/>
                <w:bCs/>
                <w:color w:val="000000"/>
                <w:szCs w:val="22"/>
              </w:rPr>
            </w:pPr>
            <w:r w:rsidRPr="00732B32">
              <w:rPr>
                <w:rFonts w:ascii="Calibri" w:hAnsi="Calibri" w:cs="Calibri"/>
                <w:b/>
                <w:bCs/>
                <w:color w:val="000000"/>
                <w:sz w:val="22"/>
                <w:szCs w:val="22"/>
              </w:rPr>
              <w:t>Final effective sample size</w:t>
            </w:r>
          </w:p>
        </w:tc>
      </w:tr>
      <w:tr w:rsidR="00127FDF" w:rsidRPr="00732B32" w:rsidTr="00004CA3">
        <w:trPr>
          <w:trHeight w:val="300"/>
        </w:trPr>
        <w:tc>
          <w:tcPr>
            <w:tcW w:w="1746" w:type="dxa"/>
            <w:tcBorders>
              <w:top w:val="single" w:sz="8" w:space="0" w:color="auto"/>
              <w:left w:val="nil"/>
              <w:bottom w:val="nil"/>
              <w:right w:val="single" w:sz="8" w:space="0" w:color="auto"/>
            </w:tcBorders>
            <w:shd w:val="clear" w:color="auto" w:fill="auto"/>
            <w:noWrap/>
            <w:vAlign w:val="center"/>
            <w:hideMark/>
          </w:tcPr>
          <w:p w:rsidR="00127FDF" w:rsidRPr="00732B32" w:rsidRDefault="00127FDF" w:rsidP="00732B32">
            <w:pPr>
              <w:spacing w:line="240" w:lineRule="auto"/>
              <w:rPr>
                <w:rFonts w:ascii="Calibri" w:hAnsi="Calibri" w:cs="Calibri"/>
                <w:color w:val="000000"/>
                <w:szCs w:val="22"/>
              </w:rPr>
            </w:pPr>
            <w:r w:rsidRPr="00732B32">
              <w:rPr>
                <w:rFonts w:ascii="Calibri" w:hAnsi="Calibri" w:cs="Calibri"/>
                <w:color w:val="000000"/>
                <w:sz w:val="22"/>
                <w:szCs w:val="22"/>
              </w:rPr>
              <w:t>Elementary</w:t>
            </w:r>
          </w:p>
        </w:tc>
        <w:tc>
          <w:tcPr>
            <w:tcW w:w="1218" w:type="dxa"/>
            <w:tcBorders>
              <w:top w:val="single" w:sz="8" w:space="0" w:color="auto"/>
              <w:left w:val="nil"/>
              <w:bottom w:val="nil"/>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3,561</w:t>
            </w:r>
          </w:p>
        </w:tc>
        <w:tc>
          <w:tcPr>
            <w:tcW w:w="1218" w:type="dxa"/>
            <w:tcBorders>
              <w:top w:val="single" w:sz="8" w:space="0" w:color="auto"/>
              <w:left w:val="nil"/>
              <w:bottom w:val="nil"/>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2,593</w:t>
            </w:r>
          </w:p>
        </w:tc>
        <w:tc>
          <w:tcPr>
            <w:tcW w:w="1223" w:type="dxa"/>
            <w:tcBorders>
              <w:top w:val="single" w:sz="8" w:space="0" w:color="auto"/>
              <w:left w:val="nil"/>
              <w:bottom w:val="nil"/>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40%</w:t>
            </w:r>
          </w:p>
        </w:tc>
        <w:tc>
          <w:tcPr>
            <w:tcW w:w="1220" w:type="dxa"/>
            <w:tcBorders>
              <w:top w:val="single" w:sz="8" w:space="0" w:color="auto"/>
              <w:left w:val="nil"/>
              <w:bottom w:val="nil"/>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5.27</w:t>
            </w:r>
          </w:p>
        </w:tc>
        <w:tc>
          <w:tcPr>
            <w:tcW w:w="1331" w:type="dxa"/>
            <w:tcBorders>
              <w:top w:val="single" w:sz="8" w:space="0" w:color="auto"/>
              <w:left w:val="nil"/>
              <w:bottom w:val="nil"/>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2.708</w:t>
            </w:r>
          </w:p>
        </w:tc>
        <w:tc>
          <w:tcPr>
            <w:tcW w:w="1014" w:type="dxa"/>
            <w:tcBorders>
              <w:top w:val="single" w:sz="8" w:space="0" w:color="auto"/>
              <w:left w:val="nil"/>
              <w:bottom w:val="nil"/>
              <w:right w:val="nil"/>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958</w:t>
            </w:r>
          </w:p>
        </w:tc>
      </w:tr>
      <w:tr w:rsidR="00127FDF" w:rsidRPr="00732B32" w:rsidTr="00004CA3">
        <w:trPr>
          <w:trHeight w:val="300"/>
        </w:trPr>
        <w:tc>
          <w:tcPr>
            <w:tcW w:w="1746" w:type="dxa"/>
            <w:tcBorders>
              <w:top w:val="nil"/>
              <w:left w:val="nil"/>
              <w:bottom w:val="nil"/>
              <w:right w:val="single" w:sz="8" w:space="0" w:color="auto"/>
            </w:tcBorders>
            <w:shd w:val="clear" w:color="auto" w:fill="auto"/>
            <w:noWrap/>
            <w:vAlign w:val="center"/>
            <w:hideMark/>
          </w:tcPr>
          <w:p w:rsidR="00127FDF" w:rsidRPr="00732B32" w:rsidRDefault="00127FDF" w:rsidP="00732B32">
            <w:pPr>
              <w:spacing w:line="240" w:lineRule="auto"/>
              <w:rPr>
                <w:rFonts w:ascii="Calibri" w:hAnsi="Calibri" w:cs="Calibri"/>
                <w:color w:val="000000"/>
                <w:szCs w:val="22"/>
              </w:rPr>
            </w:pPr>
            <w:r w:rsidRPr="00732B32">
              <w:rPr>
                <w:rFonts w:ascii="Calibri" w:hAnsi="Calibri" w:cs="Calibri"/>
                <w:color w:val="000000"/>
                <w:sz w:val="22"/>
                <w:szCs w:val="22"/>
              </w:rPr>
              <w:t>Middle</w:t>
            </w:r>
          </w:p>
        </w:tc>
        <w:tc>
          <w:tcPr>
            <w:tcW w:w="1218" w:type="dxa"/>
            <w:tcBorders>
              <w:top w:val="nil"/>
              <w:left w:val="nil"/>
              <w:bottom w:val="nil"/>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1,468</w:t>
            </w:r>
          </w:p>
        </w:tc>
        <w:tc>
          <w:tcPr>
            <w:tcW w:w="1218" w:type="dxa"/>
            <w:tcBorders>
              <w:top w:val="nil"/>
              <w:left w:val="nil"/>
              <w:bottom w:val="nil"/>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1,101</w:t>
            </w:r>
          </w:p>
        </w:tc>
        <w:tc>
          <w:tcPr>
            <w:tcW w:w="1223" w:type="dxa"/>
            <w:tcBorders>
              <w:top w:val="nil"/>
              <w:left w:val="nil"/>
              <w:bottom w:val="nil"/>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30%</w:t>
            </w:r>
          </w:p>
        </w:tc>
        <w:tc>
          <w:tcPr>
            <w:tcW w:w="1220" w:type="dxa"/>
            <w:tcBorders>
              <w:top w:val="nil"/>
              <w:left w:val="nil"/>
              <w:bottom w:val="nil"/>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6.205</w:t>
            </w:r>
          </w:p>
        </w:tc>
        <w:tc>
          <w:tcPr>
            <w:tcW w:w="1331" w:type="dxa"/>
            <w:tcBorders>
              <w:top w:val="nil"/>
              <w:left w:val="nil"/>
              <w:bottom w:val="nil"/>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2.5615</w:t>
            </w:r>
          </w:p>
        </w:tc>
        <w:tc>
          <w:tcPr>
            <w:tcW w:w="1014" w:type="dxa"/>
            <w:tcBorders>
              <w:top w:val="nil"/>
              <w:left w:val="nil"/>
              <w:bottom w:val="nil"/>
              <w:right w:val="nil"/>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430</w:t>
            </w:r>
          </w:p>
        </w:tc>
      </w:tr>
      <w:tr w:rsidR="00127FDF" w:rsidRPr="00732B32" w:rsidTr="00004CA3">
        <w:trPr>
          <w:trHeight w:val="315"/>
        </w:trPr>
        <w:tc>
          <w:tcPr>
            <w:tcW w:w="1746" w:type="dxa"/>
            <w:tcBorders>
              <w:top w:val="nil"/>
              <w:left w:val="nil"/>
              <w:bottom w:val="single" w:sz="8" w:space="0" w:color="auto"/>
              <w:right w:val="single" w:sz="8" w:space="0" w:color="auto"/>
            </w:tcBorders>
            <w:shd w:val="clear" w:color="auto" w:fill="auto"/>
            <w:noWrap/>
            <w:vAlign w:val="center"/>
            <w:hideMark/>
          </w:tcPr>
          <w:p w:rsidR="00127FDF" w:rsidRPr="00732B32" w:rsidRDefault="00127FDF" w:rsidP="00732B32">
            <w:pPr>
              <w:spacing w:line="240" w:lineRule="auto"/>
              <w:rPr>
                <w:rFonts w:ascii="Calibri" w:hAnsi="Calibri" w:cs="Calibri"/>
                <w:color w:val="000000"/>
                <w:szCs w:val="22"/>
              </w:rPr>
            </w:pPr>
            <w:r w:rsidRPr="00732B32">
              <w:rPr>
                <w:rFonts w:ascii="Calibri" w:hAnsi="Calibri" w:cs="Calibri"/>
                <w:color w:val="000000"/>
                <w:sz w:val="22"/>
                <w:szCs w:val="22"/>
              </w:rPr>
              <w:t>High</w:t>
            </w:r>
          </w:p>
        </w:tc>
        <w:tc>
          <w:tcPr>
            <w:tcW w:w="1218" w:type="dxa"/>
            <w:tcBorders>
              <w:top w:val="nil"/>
              <w:left w:val="nil"/>
              <w:bottom w:val="single" w:sz="8" w:space="0" w:color="auto"/>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2,235</w:t>
            </w:r>
          </w:p>
        </w:tc>
        <w:tc>
          <w:tcPr>
            <w:tcW w:w="1218" w:type="dxa"/>
            <w:tcBorders>
              <w:top w:val="nil"/>
              <w:left w:val="nil"/>
              <w:bottom w:val="single" w:sz="8" w:space="0" w:color="auto"/>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1,713</w:t>
            </w:r>
          </w:p>
        </w:tc>
        <w:tc>
          <w:tcPr>
            <w:tcW w:w="1223" w:type="dxa"/>
            <w:tcBorders>
              <w:top w:val="nil"/>
              <w:left w:val="nil"/>
              <w:bottom w:val="single" w:sz="8" w:space="0" w:color="auto"/>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20%</w:t>
            </w:r>
          </w:p>
        </w:tc>
        <w:tc>
          <w:tcPr>
            <w:tcW w:w="1220" w:type="dxa"/>
            <w:tcBorders>
              <w:top w:val="nil"/>
              <w:left w:val="nil"/>
              <w:bottom w:val="single" w:sz="8" w:space="0" w:color="auto"/>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7.48</w:t>
            </w:r>
          </w:p>
        </w:tc>
        <w:tc>
          <w:tcPr>
            <w:tcW w:w="1331" w:type="dxa"/>
            <w:tcBorders>
              <w:top w:val="nil"/>
              <w:left w:val="nil"/>
              <w:bottom w:val="single" w:sz="8" w:space="0" w:color="auto"/>
              <w:right w:val="single" w:sz="8" w:space="0" w:color="auto"/>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2.296</w:t>
            </w:r>
          </w:p>
        </w:tc>
        <w:tc>
          <w:tcPr>
            <w:tcW w:w="1014" w:type="dxa"/>
            <w:tcBorders>
              <w:top w:val="nil"/>
              <w:left w:val="nil"/>
              <w:bottom w:val="single" w:sz="8" w:space="0" w:color="auto"/>
              <w:right w:val="nil"/>
            </w:tcBorders>
            <w:shd w:val="clear" w:color="auto" w:fill="auto"/>
            <w:noWrap/>
            <w:vAlign w:val="center"/>
            <w:hideMark/>
          </w:tcPr>
          <w:p w:rsidR="00127FDF" w:rsidRPr="00732B32" w:rsidRDefault="00127FDF" w:rsidP="00732B32">
            <w:pPr>
              <w:spacing w:line="240" w:lineRule="auto"/>
              <w:jc w:val="center"/>
              <w:rPr>
                <w:rFonts w:ascii="Calibri" w:hAnsi="Calibri" w:cs="Calibri"/>
                <w:color w:val="000000"/>
                <w:szCs w:val="22"/>
              </w:rPr>
            </w:pPr>
            <w:r>
              <w:rPr>
                <w:rFonts w:ascii="Calibri" w:hAnsi="Calibri" w:cs="Calibri"/>
                <w:color w:val="000000"/>
                <w:sz w:val="22"/>
                <w:szCs w:val="22"/>
              </w:rPr>
              <w:t>746</w:t>
            </w:r>
          </w:p>
        </w:tc>
      </w:tr>
    </w:tbl>
    <w:p w:rsidR="00004CA3" w:rsidRPr="00373D8C" w:rsidRDefault="00004CA3" w:rsidP="00004CA3">
      <w:pPr>
        <w:pStyle w:val="P1-StandPara"/>
        <w:spacing w:line="240" w:lineRule="auto"/>
        <w:ind w:firstLine="0"/>
        <w:jc w:val="left"/>
        <w:rPr>
          <w:rFonts w:asciiTheme="minorHAnsi" w:hAnsiTheme="minorHAnsi" w:cstheme="minorHAnsi"/>
          <w:sz w:val="16"/>
          <w:szCs w:val="16"/>
        </w:rPr>
      </w:pPr>
      <w:r w:rsidRPr="00373D8C">
        <w:rPr>
          <w:rFonts w:asciiTheme="minorHAnsi" w:hAnsiTheme="minorHAnsi" w:cstheme="minorHAnsi"/>
          <w:sz w:val="16"/>
          <w:szCs w:val="16"/>
        </w:rPr>
        <w:t xml:space="preserve">Note: combined schools are not included in this table. </w:t>
      </w:r>
    </w:p>
    <w:p w:rsidR="00732B32" w:rsidRDefault="00732B32" w:rsidP="00123ED0">
      <w:pPr>
        <w:pStyle w:val="P1-StandPara"/>
        <w:spacing w:line="240" w:lineRule="auto"/>
        <w:ind w:firstLine="0"/>
        <w:jc w:val="left"/>
        <w:rPr>
          <w:rFonts w:asciiTheme="minorHAnsi" w:hAnsiTheme="minorHAnsi" w:cstheme="minorHAnsi"/>
          <w:sz w:val="22"/>
          <w:szCs w:val="22"/>
        </w:rPr>
      </w:pPr>
    </w:p>
    <w:p w:rsidR="003D1181" w:rsidRDefault="003D1181" w:rsidP="00123ED0">
      <w:pPr>
        <w:pStyle w:val="P1-StandPara"/>
        <w:spacing w:line="240" w:lineRule="auto"/>
        <w:ind w:firstLine="0"/>
        <w:jc w:val="left"/>
        <w:rPr>
          <w:rFonts w:asciiTheme="minorHAnsi" w:hAnsiTheme="minorHAnsi" w:cstheme="minorHAnsi"/>
          <w:sz w:val="22"/>
          <w:szCs w:val="22"/>
        </w:rPr>
      </w:pPr>
    </w:p>
    <w:p w:rsidR="003D1181" w:rsidRDefault="003D1181" w:rsidP="00123ED0">
      <w:pPr>
        <w:pStyle w:val="P1-StandPara"/>
        <w:spacing w:line="240" w:lineRule="auto"/>
        <w:ind w:firstLine="0"/>
        <w:jc w:val="left"/>
        <w:rPr>
          <w:rFonts w:asciiTheme="minorHAnsi" w:hAnsiTheme="minorHAnsi" w:cstheme="minorHAnsi"/>
          <w:sz w:val="22"/>
          <w:szCs w:val="22"/>
        </w:rPr>
      </w:pPr>
    </w:p>
    <w:p w:rsidR="003D1181" w:rsidRDefault="003D1181" w:rsidP="009A1C39">
      <w:pPr>
        <w:spacing w:line="240" w:lineRule="auto"/>
        <w:rPr>
          <w:rFonts w:asciiTheme="minorHAnsi" w:eastAsiaTheme="minorHAnsi" w:hAnsiTheme="minorHAnsi" w:cstheme="minorBidi"/>
          <w:sz w:val="22"/>
          <w:szCs w:val="22"/>
        </w:rPr>
      </w:pPr>
      <w:r w:rsidRPr="003D1181">
        <w:rPr>
          <w:rFonts w:asciiTheme="minorHAnsi" w:eastAsiaTheme="minorHAnsi" w:hAnsiTheme="minorHAnsi" w:cstheme="minorBidi"/>
          <w:sz w:val="22"/>
          <w:szCs w:val="22"/>
        </w:rPr>
        <w:lastRenderedPageBreak/>
        <w:t xml:space="preserve">Within each school, eligible teachers will be selected in an equal probability sample. </w:t>
      </w:r>
      <w:r>
        <w:rPr>
          <w:rFonts w:asciiTheme="minorHAnsi" w:eastAsiaTheme="minorHAnsi" w:hAnsiTheme="minorHAnsi" w:cstheme="minorBidi"/>
          <w:sz w:val="22"/>
          <w:szCs w:val="22"/>
        </w:rPr>
        <w:t xml:space="preserve">Eligible teachers are those </w:t>
      </w:r>
      <w:r w:rsidRPr="004E6B75">
        <w:rPr>
          <w:rFonts w:asciiTheme="minorHAnsi" w:hAnsiTheme="minorHAnsi"/>
          <w:sz w:val="22"/>
          <w:szCs w:val="22"/>
          <w:u w:val="single"/>
        </w:rPr>
        <w:t>whose subject most often taught</w:t>
      </w:r>
      <w:r w:rsidRPr="004E6B75">
        <w:rPr>
          <w:rFonts w:asciiTheme="minorHAnsi" w:hAnsiTheme="minorHAnsi"/>
          <w:sz w:val="22"/>
          <w:szCs w:val="22"/>
        </w:rPr>
        <w:t xml:space="preserve"> is reading/English/language arts, mathematics, science, social studies, general elementary, or special education</w:t>
      </w:r>
      <w:r>
        <w:rPr>
          <w:rFonts w:asciiTheme="minorHAnsi" w:hAnsiTheme="minorHAnsi"/>
          <w:sz w:val="22"/>
          <w:szCs w:val="22"/>
        </w:rPr>
        <w:t>.</w:t>
      </w:r>
      <w:r w:rsidRPr="003D1181">
        <w:rPr>
          <w:rFonts w:asciiTheme="minorHAnsi" w:eastAsiaTheme="minorHAnsi" w:hAnsiTheme="minorHAnsi" w:cstheme="minorBidi"/>
          <w:sz w:val="22"/>
          <w:szCs w:val="22"/>
        </w:rPr>
        <w:t xml:space="preserve"> The overall teacher sample size will be determined by the SASS-type  algorithm given above. There will be an expected value of seven sampled teachers per school, with a maximum of 10 sampled teachers in any one school. </w:t>
      </w:r>
    </w:p>
    <w:p w:rsidR="009A1C39" w:rsidRPr="003D1181" w:rsidRDefault="009A1C39" w:rsidP="009A1C39">
      <w:pPr>
        <w:spacing w:line="240" w:lineRule="auto"/>
        <w:rPr>
          <w:rFonts w:asciiTheme="minorHAnsi" w:eastAsiaTheme="minorHAnsi" w:hAnsiTheme="minorHAnsi" w:cstheme="minorBidi"/>
          <w:sz w:val="22"/>
          <w:szCs w:val="22"/>
        </w:rPr>
      </w:pPr>
    </w:p>
    <w:p w:rsidR="003D1181" w:rsidRDefault="003D1181" w:rsidP="009A1C39">
      <w:pPr>
        <w:spacing w:line="240" w:lineRule="auto"/>
        <w:rPr>
          <w:rFonts w:asciiTheme="minorHAnsi" w:eastAsiaTheme="minorHAnsi" w:hAnsiTheme="minorHAnsi" w:cstheme="minorBidi"/>
          <w:sz w:val="22"/>
          <w:szCs w:val="22"/>
        </w:rPr>
      </w:pPr>
      <w:r w:rsidRPr="00B711F8">
        <w:rPr>
          <w:rFonts w:asciiTheme="minorHAnsi" w:eastAsiaTheme="minorHAnsi" w:hAnsiTheme="minorHAnsi" w:cstheme="minorBidi"/>
          <w:sz w:val="22"/>
          <w:szCs w:val="22"/>
        </w:rPr>
        <w:t>The sample will be implicitly stratified. A sort order will be defined, and a systematic sample taken. This controls to a certain extent the sample sizes across the subgroups, especially for the first sort variable. The first sort variable in this case is whether the teac</w:t>
      </w:r>
      <w:r w:rsidR="00C77DDA">
        <w:rPr>
          <w:rFonts w:asciiTheme="minorHAnsi" w:eastAsiaTheme="minorHAnsi" w:hAnsiTheme="minorHAnsi" w:cstheme="minorBidi"/>
          <w:sz w:val="22"/>
          <w:szCs w:val="22"/>
        </w:rPr>
        <w:t xml:space="preserve">her is an ESEA-tested teacher. </w:t>
      </w:r>
      <w:r w:rsidRPr="00B711F8">
        <w:rPr>
          <w:rFonts w:asciiTheme="minorHAnsi" w:eastAsiaTheme="minorHAnsi" w:hAnsiTheme="minorHAnsi" w:cstheme="minorBidi"/>
          <w:sz w:val="22"/>
          <w:szCs w:val="22"/>
        </w:rPr>
        <w:t xml:space="preserve">That is, a teacher who teaches </w:t>
      </w:r>
      <w:r w:rsidR="00634113" w:rsidRPr="00B711F8">
        <w:rPr>
          <w:rFonts w:asciiTheme="minorHAnsi" w:hAnsiTheme="minorHAnsi"/>
          <w:sz w:val="22"/>
          <w:szCs w:val="22"/>
        </w:rPr>
        <w:t xml:space="preserve">any </w:t>
      </w:r>
      <w:r w:rsidRPr="00B711F8">
        <w:rPr>
          <w:rFonts w:asciiTheme="minorHAnsi" w:hAnsiTheme="minorHAnsi"/>
          <w:sz w:val="22"/>
          <w:szCs w:val="22"/>
        </w:rPr>
        <w:t xml:space="preserve">class whose students </w:t>
      </w:r>
      <w:r w:rsidR="00634113" w:rsidRPr="00B711F8">
        <w:rPr>
          <w:rFonts w:asciiTheme="minorHAnsi" w:hAnsiTheme="minorHAnsi"/>
          <w:sz w:val="22"/>
          <w:szCs w:val="22"/>
        </w:rPr>
        <w:t xml:space="preserve">are tested </w:t>
      </w:r>
      <w:r w:rsidRPr="00B711F8">
        <w:rPr>
          <w:rFonts w:asciiTheme="minorHAnsi" w:hAnsiTheme="minorHAnsi"/>
          <w:sz w:val="22"/>
          <w:szCs w:val="22"/>
        </w:rPr>
        <w:t>for ESEA</w:t>
      </w:r>
      <w:r w:rsidR="00634113" w:rsidRPr="00B711F8">
        <w:rPr>
          <w:rFonts w:asciiTheme="minorHAnsi" w:hAnsiTheme="minorHAnsi"/>
          <w:sz w:val="22"/>
          <w:szCs w:val="22"/>
        </w:rPr>
        <w:t xml:space="preserve"> accountability requirements</w:t>
      </w:r>
      <w:r w:rsidRPr="00B711F8">
        <w:rPr>
          <w:rFonts w:asciiTheme="minorHAnsi" w:eastAsiaTheme="minorHAnsi" w:hAnsiTheme="minorHAnsi" w:cstheme="minorBidi"/>
          <w:sz w:val="22"/>
          <w:szCs w:val="22"/>
        </w:rPr>
        <w:t xml:space="preserve">. Thus, the sample breakdown for ESEA/non-ESEA tested teachers will be close to the sampled school’s percentages among eligible teachers within the school. Doing this consistently over all the sampled schools should bring the sample percentages for ESEA/non-ESEA teachers close to national percentages. </w:t>
      </w:r>
    </w:p>
    <w:p w:rsidR="009A1C39" w:rsidRPr="00B711F8" w:rsidRDefault="009A1C39" w:rsidP="009A1C39">
      <w:pPr>
        <w:spacing w:line="240" w:lineRule="auto"/>
        <w:rPr>
          <w:rFonts w:asciiTheme="minorHAnsi" w:eastAsiaTheme="minorHAnsi" w:hAnsiTheme="minorHAnsi" w:cstheme="minorBidi"/>
          <w:sz w:val="22"/>
          <w:szCs w:val="22"/>
        </w:rPr>
      </w:pPr>
    </w:p>
    <w:p w:rsidR="00C95D1F" w:rsidRDefault="003D1181" w:rsidP="009A1C39">
      <w:pPr>
        <w:spacing w:line="240" w:lineRule="auto"/>
        <w:rPr>
          <w:rFonts w:asciiTheme="minorHAnsi" w:eastAsiaTheme="minorHAnsi" w:hAnsiTheme="minorHAnsi" w:cstheme="minorBidi"/>
          <w:sz w:val="22"/>
          <w:szCs w:val="22"/>
        </w:rPr>
      </w:pPr>
      <w:r w:rsidRPr="003D1181">
        <w:rPr>
          <w:rFonts w:asciiTheme="minorHAnsi" w:eastAsiaTheme="minorHAnsi" w:hAnsiTheme="minorHAnsi" w:cstheme="minorBidi"/>
          <w:sz w:val="22"/>
          <w:szCs w:val="22"/>
        </w:rPr>
        <w:t>Within the ESEA/non-ESEA status, the sort order will be by grade level, and then by subject and/or special education status, in a ‘serpentine’ manner</w:t>
      </w:r>
      <w:r w:rsidRPr="003D1181">
        <w:rPr>
          <w:rFonts w:asciiTheme="minorHAnsi" w:eastAsiaTheme="minorHAnsi" w:hAnsiTheme="minorHAnsi" w:cstheme="minorBidi"/>
          <w:sz w:val="22"/>
          <w:szCs w:val="22"/>
          <w:vertAlign w:val="superscript"/>
        </w:rPr>
        <w:footnoteReference w:id="22"/>
      </w:r>
      <w:r w:rsidRPr="003D1181">
        <w:rPr>
          <w:rFonts w:asciiTheme="minorHAnsi" w:eastAsiaTheme="minorHAnsi" w:hAnsiTheme="minorHAnsi" w:cstheme="minorBidi"/>
          <w:sz w:val="22"/>
          <w:szCs w:val="22"/>
        </w:rPr>
        <w:t xml:space="preserve">. This will provide some very limited balance across grade levels, subject, and special education status within ESEA/non-ESEA status. </w:t>
      </w:r>
    </w:p>
    <w:p w:rsidR="00C77DDA" w:rsidRPr="00FB7F68" w:rsidRDefault="00C77DDA" w:rsidP="009A1C39">
      <w:pPr>
        <w:spacing w:line="240" w:lineRule="auto"/>
        <w:rPr>
          <w:rFonts w:asciiTheme="minorHAnsi" w:eastAsiaTheme="minorHAnsi" w:hAnsiTheme="minorHAnsi" w:cstheme="minorBidi"/>
          <w:sz w:val="22"/>
          <w:szCs w:val="22"/>
        </w:rPr>
      </w:pPr>
    </w:p>
    <w:p w:rsidR="00C95D1F" w:rsidRPr="00191D05" w:rsidRDefault="00A9693D" w:rsidP="00C95D1F">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sz w:val="22"/>
          <w:szCs w:val="22"/>
        </w:rPr>
        <w:t>In general, intra-school correlation between teachers reduces the efficiency of teacher estimates, as can be seen in Table B-12. But</w:t>
      </w:r>
      <w:r w:rsidR="00C95D1F" w:rsidRPr="00191D05">
        <w:rPr>
          <w:rFonts w:asciiTheme="minorHAnsi" w:hAnsiTheme="minorHAnsi" w:cstheme="minorHAnsi"/>
          <w:sz w:val="22"/>
          <w:szCs w:val="22"/>
        </w:rPr>
        <w:t xml:space="preserve"> comparing subgroups which are both present in every school (or in most schools, at least) will </w:t>
      </w:r>
      <w:r w:rsidR="00C95D1F" w:rsidRPr="00B711F8">
        <w:rPr>
          <w:rFonts w:asciiTheme="minorHAnsi" w:hAnsiTheme="minorHAnsi" w:cstheme="minorHAnsi"/>
          <w:b/>
          <w:i/>
          <w:sz w:val="22"/>
          <w:szCs w:val="22"/>
        </w:rPr>
        <w:t>benefit</w:t>
      </w:r>
      <w:r w:rsidR="00C95D1F" w:rsidRPr="00191D05">
        <w:rPr>
          <w:rFonts w:asciiTheme="minorHAnsi" w:hAnsiTheme="minorHAnsi" w:cstheme="minorHAnsi"/>
          <w:sz w:val="22"/>
          <w:szCs w:val="22"/>
        </w:rPr>
        <w:t xml:space="preserve"> from the presence of positive intra-s</w:t>
      </w:r>
      <w:r w:rsidR="00E50C7C">
        <w:rPr>
          <w:rFonts w:asciiTheme="minorHAnsi" w:hAnsiTheme="minorHAnsi" w:cstheme="minorHAnsi"/>
          <w:sz w:val="22"/>
          <w:szCs w:val="22"/>
        </w:rPr>
        <w:t>chool correlation. The estimate</w:t>
      </w:r>
      <w:r w:rsidR="00C95D1F" w:rsidRPr="00191D05">
        <w:rPr>
          <w:rFonts w:asciiTheme="minorHAnsi" w:hAnsiTheme="minorHAnsi" w:cstheme="minorHAnsi"/>
          <w:sz w:val="22"/>
          <w:szCs w:val="22"/>
        </w:rPr>
        <w:t xml:space="preserve"> in this case is in effect a comparison of the two subgroups within each school, aggregated over all schools. The variance in this case will be proportional to </w:t>
      </w:r>
      <m:oMath>
        <m:f>
          <m:fPr>
            <m:ctrlPr>
              <w:rPr>
                <w:rFonts w:ascii="Cambria Math" w:hAnsi="Cambria Math" w:cstheme="minorHAnsi"/>
                <w:i/>
                <w:sz w:val="22"/>
                <w:szCs w:val="22"/>
              </w:rPr>
            </m:ctrlPr>
          </m:fPr>
          <m:num>
            <m:r>
              <w:rPr>
                <w:rFonts w:ascii="Cambria Math" w:hAnsi="Cambria Math" w:cstheme="minorHAnsi"/>
                <w:sz w:val="22"/>
                <w:szCs w:val="22"/>
              </w:rPr>
              <m:t>1</m:t>
            </m:r>
          </m:num>
          <m:den>
            <m:sSub>
              <m:sSubPr>
                <m:ctrlPr>
                  <w:rPr>
                    <w:rFonts w:ascii="Cambria Math" w:hAnsi="Cambria Math" w:cstheme="minorHAnsi"/>
                    <w:i/>
                    <w:sz w:val="22"/>
                    <w:szCs w:val="22"/>
                  </w:rPr>
                </m:ctrlPr>
              </m:sSubPr>
              <m:e>
                <m:r>
                  <w:rPr>
                    <w:rFonts w:ascii="Cambria Math" w:hAnsi="Cambria Math" w:cstheme="minorHAnsi"/>
                    <w:sz w:val="22"/>
                    <w:szCs w:val="22"/>
                  </w:rPr>
                  <m:t>n</m:t>
                </m:r>
              </m:e>
              <m:sub>
                <m:r>
                  <w:rPr>
                    <w:rFonts w:ascii="Cambria Math" w:hAnsi="Cambria Math" w:cstheme="minorHAnsi"/>
                    <w:sz w:val="22"/>
                    <w:szCs w:val="22"/>
                  </w:rPr>
                  <m:t>eff</m:t>
                </m:r>
              </m:sub>
            </m:sSub>
          </m:den>
        </m:f>
        <m:d>
          <m:dPr>
            <m:begChr m:val="{"/>
            <m:endChr m:val="}"/>
            <m:ctrlPr>
              <w:rPr>
                <w:rFonts w:ascii="Cambria Math" w:hAnsi="Cambria Math" w:cstheme="minorHAnsi"/>
                <w:i/>
                <w:sz w:val="22"/>
                <w:szCs w:val="22"/>
              </w:rPr>
            </m:ctrlPr>
          </m:dPr>
          <m:e>
            <m:f>
              <m:fPr>
                <m:ctrlPr>
                  <w:rPr>
                    <w:rFonts w:ascii="Cambria Math" w:hAnsi="Cambria Math" w:cstheme="minorHAnsi"/>
                    <w:i/>
                    <w:sz w:val="22"/>
                    <w:szCs w:val="22"/>
                  </w:rPr>
                </m:ctrlPr>
              </m:fPr>
              <m:num>
                <m:r>
                  <w:rPr>
                    <w:rFonts w:ascii="Cambria Math" w:hAnsi="Cambria Math" w:cstheme="minorHAnsi"/>
                    <w:sz w:val="22"/>
                    <w:szCs w:val="22"/>
                  </w:rPr>
                  <m:t>1</m:t>
                </m:r>
              </m:num>
              <m:den>
                <m:sSub>
                  <m:sSubPr>
                    <m:ctrlPr>
                      <w:rPr>
                        <w:rFonts w:ascii="Cambria Math" w:hAnsi="Cambria Math" w:cstheme="minorHAnsi"/>
                        <w:i/>
                        <w:sz w:val="22"/>
                        <w:szCs w:val="22"/>
                      </w:rPr>
                    </m:ctrlPr>
                  </m:sSubPr>
                  <m:e>
                    <m:r>
                      <w:rPr>
                        <w:rFonts w:ascii="Cambria Math" w:hAnsi="Cambria Math" w:cstheme="minorHAnsi"/>
                        <w:sz w:val="22"/>
                        <w:szCs w:val="22"/>
                      </w:rPr>
                      <m:t>m</m:t>
                    </m:r>
                  </m:e>
                  <m:sub>
                    <m:r>
                      <w:rPr>
                        <w:rFonts w:ascii="Cambria Math" w:hAnsi="Cambria Math" w:cstheme="minorHAnsi"/>
                        <w:sz w:val="22"/>
                        <w:szCs w:val="22"/>
                      </w:rPr>
                      <m:t>1</m:t>
                    </m:r>
                  </m:sub>
                </m:sSub>
              </m:den>
            </m:f>
            <m: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1</m:t>
                </m:r>
              </m:num>
              <m:den>
                <m:sSub>
                  <m:sSubPr>
                    <m:ctrlPr>
                      <w:rPr>
                        <w:rFonts w:ascii="Cambria Math" w:hAnsi="Cambria Math" w:cstheme="minorHAnsi"/>
                        <w:i/>
                        <w:sz w:val="22"/>
                        <w:szCs w:val="22"/>
                      </w:rPr>
                    </m:ctrlPr>
                  </m:sSubPr>
                  <m:e>
                    <m:r>
                      <w:rPr>
                        <w:rFonts w:ascii="Cambria Math" w:hAnsi="Cambria Math" w:cstheme="minorHAnsi"/>
                        <w:sz w:val="22"/>
                        <w:szCs w:val="22"/>
                      </w:rPr>
                      <m:t>m</m:t>
                    </m:r>
                  </m:e>
                  <m:sub>
                    <m:r>
                      <w:rPr>
                        <w:rFonts w:ascii="Cambria Math" w:hAnsi="Cambria Math" w:cstheme="minorHAnsi"/>
                        <w:sz w:val="22"/>
                        <w:szCs w:val="22"/>
                      </w:rPr>
                      <m:t>2</m:t>
                    </m:r>
                  </m:sub>
                </m:sSub>
              </m:den>
            </m:f>
          </m:e>
        </m:d>
        <m:d>
          <m:dPr>
            <m:ctrlPr>
              <w:rPr>
                <w:rFonts w:ascii="Cambria Math" w:hAnsi="Cambria Math" w:cstheme="minorHAnsi"/>
                <w:i/>
                <w:sz w:val="22"/>
                <w:szCs w:val="22"/>
              </w:rPr>
            </m:ctrlPr>
          </m:dPr>
          <m:e>
            <m:r>
              <w:rPr>
                <w:rFonts w:ascii="Cambria Math" w:hAnsi="Cambria Math" w:cstheme="minorHAnsi"/>
                <w:sz w:val="22"/>
                <w:szCs w:val="22"/>
              </w:rPr>
              <m:t>1-ρ</m:t>
            </m:r>
          </m:e>
        </m:d>
      </m:oMath>
      <w:r w:rsidR="00C95D1F" w:rsidRPr="00191D05">
        <w:rPr>
          <w:rFonts w:asciiTheme="minorHAnsi" w:hAnsiTheme="minorHAnsi" w:cstheme="minorHAnsi"/>
          <w:sz w:val="22"/>
          <w:szCs w:val="22"/>
        </w:rPr>
        <w:t xml:space="preserve">, where </w:t>
      </w:r>
      <m:oMath>
        <m:sSub>
          <m:sSubPr>
            <m:ctrlPr>
              <w:rPr>
                <w:rFonts w:ascii="Cambria Math" w:hAnsi="Cambria Math" w:cstheme="minorHAnsi"/>
                <w:i/>
                <w:sz w:val="22"/>
                <w:szCs w:val="22"/>
              </w:rPr>
            </m:ctrlPr>
          </m:sSubPr>
          <m:e>
            <m:r>
              <w:rPr>
                <w:rFonts w:ascii="Cambria Math" w:hAnsi="Cambria Math" w:cstheme="minorHAnsi"/>
                <w:sz w:val="22"/>
                <w:szCs w:val="22"/>
              </w:rPr>
              <m:t>n</m:t>
            </m:r>
          </m:e>
          <m:sub>
            <m:r>
              <w:rPr>
                <w:rFonts w:ascii="Cambria Math" w:hAnsi="Cambria Math" w:cstheme="minorHAnsi"/>
                <w:sz w:val="22"/>
                <w:szCs w:val="22"/>
              </w:rPr>
              <m:t>eff</m:t>
            </m:r>
          </m:sub>
        </m:sSub>
      </m:oMath>
      <w:r w:rsidR="00C95D1F" w:rsidRPr="00191D05">
        <w:rPr>
          <w:rFonts w:asciiTheme="minorHAnsi" w:hAnsiTheme="minorHAnsi" w:cstheme="minorHAnsi"/>
          <w:sz w:val="22"/>
          <w:szCs w:val="22"/>
        </w:rPr>
        <w:t xml:space="preserve"> is the effective school sample size (accounting for design effects from oversampling of the three major school subgroups, but not accounting for design effects from enrollment-based oversampling, as the latter is removed in the setting of teacher sample sizes), </w:t>
      </w:r>
      <m:oMath>
        <m:sSub>
          <m:sSubPr>
            <m:ctrlPr>
              <w:rPr>
                <w:rFonts w:ascii="Cambria Math" w:hAnsi="Cambria Math" w:cstheme="minorHAnsi"/>
                <w:i/>
                <w:sz w:val="22"/>
                <w:szCs w:val="22"/>
              </w:rPr>
            </m:ctrlPr>
          </m:sSubPr>
          <m:e>
            <m:r>
              <w:rPr>
                <w:rFonts w:ascii="Cambria Math" w:hAnsi="Cambria Math" w:cstheme="minorHAnsi"/>
                <w:sz w:val="22"/>
                <w:szCs w:val="22"/>
              </w:rPr>
              <m:t>m</m:t>
            </m:r>
          </m:e>
          <m:sub>
            <m:r>
              <w:rPr>
                <w:rFonts w:ascii="Cambria Math" w:hAnsi="Cambria Math" w:cstheme="minorHAnsi"/>
                <w:sz w:val="22"/>
                <w:szCs w:val="22"/>
              </w:rPr>
              <m:t>1</m:t>
            </m:r>
          </m:sub>
        </m:sSub>
      </m:oMath>
      <w:r w:rsidR="00C95D1F" w:rsidRPr="00191D05">
        <w:rPr>
          <w:rFonts w:asciiTheme="minorHAnsi" w:hAnsiTheme="minorHAnsi" w:cstheme="minorHAnsi"/>
          <w:sz w:val="22"/>
          <w:szCs w:val="22"/>
        </w:rPr>
        <w:t xml:space="preserve"> and </w:t>
      </w:r>
      <m:oMath>
        <m:sSub>
          <m:sSubPr>
            <m:ctrlPr>
              <w:rPr>
                <w:rFonts w:ascii="Cambria Math" w:hAnsi="Cambria Math" w:cstheme="minorHAnsi"/>
                <w:i/>
                <w:sz w:val="22"/>
                <w:szCs w:val="22"/>
              </w:rPr>
            </m:ctrlPr>
          </m:sSubPr>
          <m:e>
            <m:r>
              <w:rPr>
                <w:rFonts w:ascii="Cambria Math" w:hAnsi="Cambria Math" w:cstheme="minorHAnsi"/>
                <w:sz w:val="22"/>
                <w:szCs w:val="22"/>
              </w:rPr>
              <m:t>m</m:t>
            </m:r>
          </m:e>
          <m:sub>
            <m:r>
              <w:rPr>
                <w:rFonts w:ascii="Cambria Math" w:hAnsi="Cambria Math" w:cstheme="minorHAnsi"/>
                <w:sz w:val="22"/>
                <w:szCs w:val="22"/>
              </w:rPr>
              <m:t>2</m:t>
            </m:r>
          </m:sub>
        </m:sSub>
      </m:oMath>
      <w:r w:rsidR="00C95D1F" w:rsidRPr="00191D05">
        <w:rPr>
          <w:rFonts w:asciiTheme="minorHAnsi" w:hAnsiTheme="minorHAnsi" w:cstheme="minorHAnsi"/>
          <w:sz w:val="22"/>
          <w:szCs w:val="22"/>
        </w:rPr>
        <w:t xml:space="preserve"> are the sample sizes for the subgroups, and </w:t>
      </w:r>
      <m:oMath>
        <m:r>
          <w:rPr>
            <w:rFonts w:ascii="Cambria Math" w:hAnsi="Cambria Math" w:cstheme="minorHAnsi"/>
            <w:sz w:val="22"/>
            <w:szCs w:val="22"/>
          </w:rPr>
          <m:t>ρ</m:t>
        </m:r>
      </m:oMath>
      <w:r w:rsidR="00C95D1F" w:rsidRPr="00191D05">
        <w:rPr>
          <w:rFonts w:asciiTheme="minorHAnsi" w:hAnsiTheme="minorHAnsi" w:cstheme="minorHAnsi"/>
          <w:sz w:val="22"/>
          <w:szCs w:val="22"/>
        </w:rPr>
        <w:t xml:space="preserve"> is the intra-school correlation for the characteristic. Note that the variance decreases linearly with </w:t>
      </w:r>
      <m:oMath>
        <m:r>
          <w:rPr>
            <w:rFonts w:ascii="Cambria Math" w:hAnsi="Cambria Math" w:cstheme="minorHAnsi"/>
            <w:sz w:val="22"/>
            <w:szCs w:val="22"/>
          </w:rPr>
          <m:t>ρ</m:t>
        </m:r>
      </m:oMath>
      <w:r w:rsidR="00C95D1F" w:rsidRPr="00191D05">
        <w:rPr>
          <w:rFonts w:asciiTheme="minorHAnsi" w:hAnsiTheme="minorHAnsi" w:cstheme="minorHAnsi"/>
          <w:sz w:val="22"/>
          <w:szCs w:val="22"/>
        </w:rPr>
        <w:t xml:space="preserve">. </w:t>
      </w:r>
    </w:p>
    <w:p w:rsidR="00C95D1F" w:rsidRPr="00191D05" w:rsidRDefault="00C95D1F" w:rsidP="00C95D1F">
      <w:pPr>
        <w:pStyle w:val="P1-StandPara"/>
        <w:spacing w:line="240" w:lineRule="auto"/>
        <w:ind w:firstLine="0"/>
        <w:jc w:val="left"/>
        <w:rPr>
          <w:rFonts w:asciiTheme="minorHAnsi" w:hAnsiTheme="minorHAnsi" w:cstheme="minorHAnsi"/>
          <w:sz w:val="22"/>
          <w:szCs w:val="22"/>
        </w:rPr>
      </w:pPr>
    </w:p>
    <w:p w:rsidR="00C95D1F"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Table B-13 provides MDES calculations for </w:t>
      </w:r>
      <w:r w:rsidR="00A9693D">
        <w:rPr>
          <w:rFonts w:asciiTheme="minorHAnsi" w:hAnsiTheme="minorHAnsi" w:cstheme="minorHAnsi"/>
          <w:sz w:val="22"/>
          <w:szCs w:val="22"/>
        </w:rPr>
        <w:t>a comparison of ESEA and non-ESEA teachers within elementary schools, middle schools, and high schools, assuming intra-school correlations of 40%, 30%, and 20% respectively</w:t>
      </w:r>
      <w:r w:rsidR="006609C2">
        <w:rPr>
          <w:rFonts w:asciiTheme="minorHAnsi" w:hAnsiTheme="minorHAnsi" w:cstheme="minorHAnsi"/>
          <w:sz w:val="22"/>
          <w:szCs w:val="22"/>
        </w:rPr>
        <w:t>.</w:t>
      </w:r>
      <w:r w:rsidR="00634113">
        <w:rPr>
          <w:rStyle w:val="FootnoteReference"/>
          <w:rFonts w:asciiTheme="minorHAnsi" w:hAnsiTheme="minorHAnsi" w:cstheme="minorHAnsi"/>
          <w:sz w:val="22"/>
          <w:szCs w:val="22"/>
        </w:rPr>
        <w:footnoteReference w:id="23"/>
      </w:r>
      <w:r w:rsidR="00A9693D">
        <w:rPr>
          <w:rFonts w:asciiTheme="minorHAnsi" w:hAnsiTheme="minorHAnsi" w:cstheme="minorHAnsi"/>
          <w:sz w:val="22"/>
          <w:szCs w:val="22"/>
        </w:rPr>
        <w:t xml:space="preserve"> The proportion of ESEA teachers will vary across schools, depending on the grade structure. The calculations below are for a</w:t>
      </w:r>
      <w:r w:rsidR="00634113">
        <w:rPr>
          <w:rFonts w:asciiTheme="minorHAnsi" w:hAnsiTheme="minorHAnsi" w:cstheme="minorHAnsi"/>
          <w:sz w:val="22"/>
          <w:szCs w:val="22"/>
        </w:rPr>
        <w:t>n</w:t>
      </w:r>
      <w:r w:rsidR="00A9693D">
        <w:rPr>
          <w:rFonts w:asciiTheme="minorHAnsi" w:hAnsiTheme="minorHAnsi" w:cstheme="minorHAnsi"/>
          <w:sz w:val="22"/>
          <w:szCs w:val="22"/>
        </w:rPr>
        <w:t xml:space="preserve"> </w:t>
      </w:r>
      <w:r w:rsidR="00F63C59">
        <w:rPr>
          <w:rFonts w:asciiTheme="minorHAnsi" w:hAnsiTheme="minorHAnsi" w:cstheme="minorHAnsi"/>
          <w:sz w:val="22"/>
          <w:szCs w:val="22"/>
        </w:rPr>
        <w:t xml:space="preserve">expected </w:t>
      </w:r>
      <w:r w:rsidR="00F3670D">
        <w:rPr>
          <w:rFonts w:asciiTheme="minorHAnsi" w:hAnsiTheme="minorHAnsi" w:cstheme="minorHAnsi"/>
          <w:sz w:val="22"/>
          <w:szCs w:val="22"/>
        </w:rPr>
        <w:t xml:space="preserve">responding </w:t>
      </w:r>
      <w:r w:rsidR="00A9693D">
        <w:rPr>
          <w:rFonts w:asciiTheme="minorHAnsi" w:hAnsiTheme="minorHAnsi" w:cstheme="minorHAnsi"/>
          <w:sz w:val="22"/>
          <w:szCs w:val="22"/>
        </w:rPr>
        <w:t xml:space="preserve">teacher sample size </w:t>
      </w:r>
      <w:r w:rsidR="00634113">
        <w:rPr>
          <w:rFonts w:asciiTheme="minorHAnsi" w:hAnsiTheme="minorHAnsi" w:cstheme="minorHAnsi"/>
          <w:sz w:val="22"/>
          <w:szCs w:val="22"/>
        </w:rPr>
        <w:t xml:space="preserve">divided </w:t>
      </w:r>
      <w:r w:rsidR="00F63C59">
        <w:rPr>
          <w:rFonts w:asciiTheme="minorHAnsi" w:hAnsiTheme="minorHAnsi" w:cstheme="minorHAnsi"/>
          <w:sz w:val="22"/>
          <w:szCs w:val="22"/>
        </w:rPr>
        <w:t xml:space="preserve"> into two subgroups of size 75% and 25%</w:t>
      </w:r>
      <w:r w:rsidR="006609C2">
        <w:rPr>
          <w:rFonts w:asciiTheme="minorHAnsi" w:hAnsiTheme="minorHAnsi" w:cstheme="minorHAnsi"/>
          <w:sz w:val="22"/>
          <w:szCs w:val="22"/>
        </w:rPr>
        <w:t>.</w:t>
      </w:r>
      <w:r w:rsidR="00C75DB9">
        <w:rPr>
          <w:rStyle w:val="FootnoteReference"/>
          <w:rFonts w:asciiTheme="minorHAnsi" w:hAnsiTheme="minorHAnsi" w:cstheme="minorHAnsi"/>
          <w:sz w:val="22"/>
          <w:szCs w:val="22"/>
        </w:rPr>
        <w:footnoteReference w:id="24"/>
      </w:r>
      <w:r w:rsidR="00F3670D">
        <w:rPr>
          <w:rFonts w:asciiTheme="minorHAnsi" w:hAnsiTheme="minorHAnsi" w:cstheme="minorHAnsi"/>
          <w:sz w:val="22"/>
          <w:szCs w:val="22"/>
        </w:rPr>
        <w:t xml:space="preserve"> This calculation will be conservative (</w:t>
      </w:r>
      <w:r w:rsidR="00F63C59">
        <w:rPr>
          <w:rFonts w:asciiTheme="minorHAnsi" w:hAnsiTheme="minorHAnsi" w:cstheme="minorHAnsi"/>
          <w:sz w:val="22"/>
          <w:szCs w:val="22"/>
        </w:rPr>
        <w:t xml:space="preserve">an upper bound on </w:t>
      </w:r>
      <w:r w:rsidR="00F3670D">
        <w:rPr>
          <w:rFonts w:asciiTheme="minorHAnsi" w:hAnsiTheme="minorHAnsi" w:cstheme="minorHAnsi"/>
          <w:sz w:val="22"/>
          <w:szCs w:val="22"/>
        </w:rPr>
        <w:t xml:space="preserve">the variance) for any ESEA percentages between 25% and 75%. </w:t>
      </w:r>
      <w:r w:rsidRPr="00191D05">
        <w:rPr>
          <w:rFonts w:asciiTheme="minorHAnsi" w:hAnsiTheme="minorHAnsi" w:cstheme="minorHAnsi"/>
          <w:sz w:val="22"/>
          <w:szCs w:val="22"/>
        </w:rPr>
        <w:t>In all cases, the null hypothesis is no difference, with a tw</w:t>
      </w:r>
      <w:r w:rsidR="00C97A87" w:rsidRPr="00191D05">
        <w:rPr>
          <w:rFonts w:asciiTheme="minorHAnsi" w:hAnsiTheme="minorHAnsi" w:cstheme="minorHAnsi"/>
          <w:sz w:val="22"/>
          <w:szCs w:val="22"/>
        </w:rPr>
        <w:t>o-sided test with alpha-level 5 percent, and 80 percent</w:t>
      </w:r>
      <w:r w:rsidRPr="00191D05">
        <w:rPr>
          <w:rFonts w:asciiTheme="minorHAnsi" w:hAnsiTheme="minorHAnsi" w:cstheme="minorHAnsi"/>
          <w:sz w:val="22"/>
          <w:szCs w:val="22"/>
        </w:rPr>
        <w:t xml:space="preserve"> power for the alternative. The MDES are very good in all cases. </w:t>
      </w:r>
    </w:p>
    <w:p w:rsidR="006609C2" w:rsidRDefault="006609C2">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C97A87" w:rsidRPr="009A1C39" w:rsidRDefault="002A1988" w:rsidP="00C75DB9">
      <w:pPr>
        <w:spacing w:after="200" w:line="276" w:lineRule="auto"/>
        <w:rPr>
          <w:rFonts w:asciiTheme="minorHAnsi" w:hAnsiTheme="minorHAnsi" w:cstheme="minorHAnsi"/>
          <w:b/>
          <w:sz w:val="22"/>
          <w:szCs w:val="22"/>
        </w:rPr>
      </w:pPr>
      <w:bookmarkStart w:id="33" w:name="_Toc328376821"/>
      <w:r>
        <w:rPr>
          <w:rFonts w:asciiTheme="minorHAnsi" w:hAnsiTheme="minorHAnsi" w:cstheme="minorHAnsi"/>
          <w:b/>
          <w:sz w:val="22"/>
          <w:szCs w:val="22"/>
        </w:rPr>
        <w:lastRenderedPageBreak/>
        <w:t>Table B</w:t>
      </w:r>
      <w:r w:rsidR="00576900" w:rsidRPr="009A1C39">
        <w:rPr>
          <w:rFonts w:asciiTheme="minorHAnsi" w:hAnsiTheme="minorHAnsi" w:cstheme="minorHAnsi"/>
          <w:b/>
          <w:sz w:val="22"/>
          <w:szCs w:val="22"/>
        </w:rPr>
        <w:t>-</w:t>
      </w:r>
      <w:r w:rsidR="00F24A46" w:rsidRPr="009A1C39">
        <w:rPr>
          <w:rFonts w:asciiTheme="minorHAnsi" w:hAnsiTheme="minorHAnsi" w:cstheme="minorHAnsi"/>
          <w:b/>
          <w:sz w:val="22"/>
          <w:szCs w:val="22"/>
        </w:rPr>
        <w:fldChar w:fldCharType="begin"/>
      </w:r>
      <w:r w:rsidR="00576900" w:rsidRPr="009A1C39">
        <w:rPr>
          <w:rFonts w:asciiTheme="minorHAnsi" w:hAnsiTheme="minorHAnsi" w:cstheme="minorHAnsi"/>
          <w:b/>
          <w:sz w:val="22"/>
          <w:szCs w:val="22"/>
        </w:rPr>
        <w:instrText xml:space="preserve"> SEQ Table_B_- \* ARABIC </w:instrText>
      </w:r>
      <w:r w:rsidR="00F24A46" w:rsidRPr="009A1C39">
        <w:rPr>
          <w:rFonts w:asciiTheme="minorHAnsi" w:hAnsiTheme="minorHAnsi" w:cstheme="minorHAnsi"/>
          <w:b/>
          <w:sz w:val="22"/>
          <w:szCs w:val="22"/>
        </w:rPr>
        <w:fldChar w:fldCharType="separate"/>
      </w:r>
      <w:r w:rsidR="00533712">
        <w:rPr>
          <w:rFonts w:asciiTheme="minorHAnsi" w:hAnsiTheme="minorHAnsi" w:cstheme="minorHAnsi"/>
          <w:b/>
          <w:noProof/>
          <w:sz w:val="22"/>
          <w:szCs w:val="22"/>
        </w:rPr>
        <w:t>13</w:t>
      </w:r>
      <w:r w:rsidR="00F24A46" w:rsidRPr="009A1C39">
        <w:rPr>
          <w:rFonts w:asciiTheme="minorHAnsi" w:hAnsiTheme="minorHAnsi" w:cstheme="minorHAnsi"/>
          <w:b/>
          <w:sz w:val="22"/>
          <w:szCs w:val="22"/>
        </w:rPr>
        <w:fldChar w:fldCharType="end"/>
      </w:r>
      <w:r w:rsidR="00576900" w:rsidRPr="009A1C39">
        <w:rPr>
          <w:rFonts w:asciiTheme="minorHAnsi" w:hAnsiTheme="minorHAnsi" w:cstheme="minorHAnsi"/>
          <w:b/>
          <w:sz w:val="22"/>
          <w:szCs w:val="22"/>
        </w:rPr>
        <w:t>. Selected MDES for teachers by elementary, middle, and high school grade spans</w:t>
      </w:r>
      <w:bookmarkEnd w:id="33"/>
    </w:p>
    <w:tbl>
      <w:tblPr>
        <w:tblW w:w="7620" w:type="dxa"/>
        <w:tblInd w:w="93" w:type="dxa"/>
        <w:tblLook w:val="04A0" w:firstRow="1" w:lastRow="0" w:firstColumn="1" w:lastColumn="0" w:noHBand="0" w:noVBand="1"/>
      </w:tblPr>
      <w:tblGrid>
        <w:gridCol w:w="1340"/>
        <w:gridCol w:w="1180"/>
        <w:gridCol w:w="1132"/>
        <w:gridCol w:w="1060"/>
        <w:gridCol w:w="1060"/>
        <w:gridCol w:w="1060"/>
        <w:gridCol w:w="960"/>
      </w:tblGrid>
      <w:tr w:rsidR="00B36729" w:rsidRPr="00B36729" w:rsidTr="00B36729">
        <w:trPr>
          <w:trHeight w:val="1290"/>
        </w:trPr>
        <w:tc>
          <w:tcPr>
            <w:tcW w:w="1340" w:type="dxa"/>
            <w:tcBorders>
              <w:top w:val="single" w:sz="8" w:space="0" w:color="auto"/>
              <w:left w:val="nil"/>
              <w:bottom w:val="nil"/>
              <w:right w:val="single" w:sz="8" w:space="0" w:color="auto"/>
            </w:tcBorders>
            <w:shd w:val="clear" w:color="auto" w:fill="auto"/>
            <w:vAlign w:val="center"/>
            <w:hideMark/>
          </w:tcPr>
          <w:p w:rsidR="00B36729" w:rsidRPr="00B36729" w:rsidRDefault="00B36729" w:rsidP="00B36729">
            <w:pPr>
              <w:spacing w:line="240" w:lineRule="auto"/>
              <w:jc w:val="center"/>
              <w:rPr>
                <w:rFonts w:ascii="Calibri" w:hAnsi="Calibri"/>
                <w:b/>
                <w:bCs/>
                <w:color w:val="000000"/>
                <w:sz w:val="20"/>
              </w:rPr>
            </w:pPr>
            <w:r w:rsidRPr="00B36729">
              <w:rPr>
                <w:rFonts w:ascii="Calibri" w:hAnsi="Calibri"/>
                <w:b/>
                <w:bCs/>
                <w:color w:val="000000"/>
                <w:sz w:val="20"/>
              </w:rPr>
              <w:t>Span</w:t>
            </w:r>
          </w:p>
        </w:tc>
        <w:tc>
          <w:tcPr>
            <w:tcW w:w="1180" w:type="dxa"/>
            <w:tcBorders>
              <w:top w:val="single" w:sz="8" w:space="0" w:color="auto"/>
              <w:left w:val="nil"/>
              <w:bottom w:val="nil"/>
              <w:right w:val="single" w:sz="8" w:space="0" w:color="auto"/>
            </w:tcBorders>
            <w:shd w:val="clear" w:color="auto" w:fill="auto"/>
            <w:vAlign w:val="center"/>
            <w:hideMark/>
          </w:tcPr>
          <w:p w:rsidR="00B36729" w:rsidRPr="00B36729" w:rsidRDefault="00B36729" w:rsidP="00B36729">
            <w:pPr>
              <w:spacing w:line="240" w:lineRule="auto"/>
              <w:jc w:val="center"/>
              <w:rPr>
                <w:rFonts w:ascii="Calibri" w:hAnsi="Calibri"/>
                <w:b/>
                <w:bCs/>
                <w:color w:val="000000"/>
                <w:sz w:val="20"/>
              </w:rPr>
            </w:pPr>
            <w:r w:rsidRPr="00B36729">
              <w:rPr>
                <w:rFonts w:ascii="Calibri" w:hAnsi="Calibri"/>
                <w:b/>
                <w:bCs/>
                <w:color w:val="000000"/>
                <w:sz w:val="20"/>
              </w:rPr>
              <w:t>Effective school sample size</w:t>
            </w:r>
          </w:p>
        </w:tc>
        <w:tc>
          <w:tcPr>
            <w:tcW w:w="960" w:type="dxa"/>
            <w:tcBorders>
              <w:top w:val="single" w:sz="8" w:space="0" w:color="auto"/>
              <w:left w:val="nil"/>
              <w:bottom w:val="nil"/>
              <w:right w:val="single" w:sz="8" w:space="0" w:color="auto"/>
            </w:tcBorders>
            <w:shd w:val="clear" w:color="auto" w:fill="auto"/>
            <w:vAlign w:val="center"/>
            <w:hideMark/>
          </w:tcPr>
          <w:p w:rsidR="00B36729" w:rsidRPr="00B36729" w:rsidRDefault="00B36729" w:rsidP="00B36729">
            <w:pPr>
              <w:spacing w:line="240" w:lineRule="auto"/>
              <w:jc w:val="center"/>
              <w:rPr>
                <w:rFonts w:ascii="Calibri" w:hAnsi="Calibri"/>
                <w:b/>
                <w:bCs/>
                <w:color w:val="000000"/>
                <w:sz w:val="20"/>
              </w:rPr>
            </w:pPr>
            <w:r w:rsidRPr="00B36729">
              <w:rPr>
                <w:rFonts w:ascii="Calibri" w:hAnsi="Calibri"/>
                <w:b/>
                <w:bCs/>
                <w:color w:val="000000"/>
                <w:sz w:val="20"/>
              </w:rPr>
              <w:t>Assumed intra-school correlation</w:t>
            </w:r>
          </w:p>
        </w:tc>
        <w:tc>
          <w:tcPr>
            <w:tcW w:w="1060" w:type="dxa"/>
            <w:tcBorders>
              <w:top w:val="single" w:sz="8" w:space="0" w:color="auto"/>
              <w:left w:val="nil"/>
              <w:bottom w:val="nil"/>
              <w:right w:val="single" w:sz="8" w:space="0" w:color="auto"/>
            </w:tcBorders>
            <w:shd w:val="clear" w:color="auto" w:fill="auto"/>
            <w:vAlign w:val="center"/>
            <w:hideMark/>
          </w:tcPr>
          <w:p w:rsidR="00B36729" w:rsidRPr="00B36729" w:rsidRDefault="00FB7F68" w:rsidP="00B36729">
            <w:pPr>
              <w:spacing w:line="240" w:lineRule="auto"/>
              <w:jc w:val="center"/>
              <w:rPr>
                <w:rFonts w:ascii="Calibri" w:hAnsi="Calibri"/>
                <w:b/>
                <w:bCs/>
                <w:color w:val="000000"/>
                <w:sz w:val="20"/>
              </w:rPr>
            </w:pPr>
            <w:r>
              <w:rPr>
                <w:rFonts w:ascii="Calibri" w:hAnsi="Calibri"/>
                <w:b/>
                <w:bCs/>
                <w:color w:val="000000"/>
                <w:sz w:val="20"/>
              </w:rPr>
              <w:t>Final expected survey</w:t>
            </w:r>
            <w:r w:rsidR="00B36729" w:rsidRPr="00B36729">
              <w:rPr>
                <w:rFonts w:ascii="Calibri" w:hAnsi="Calibri"/>
                <w:b/>
                <w:bCs/>
                <w:color w:val="000000"/>
                <w:sz w:val="20"/>
              </w:rPr>
              <w:t xml:space="preserve"> sample size</w:t>
            </w:r>
          </w:p>
        </w:tc>
        <w:tc>
          <w:tcPr>
            <w:tcW w:w="1060" w:type="dxa"/>
            <w:tcBorders>
              <w:top w:val="single" w:sz="8" w:space="0" w:color="auto"/>
              <w:left w:val="nil"/>
              <w:bottom w:val="nil"/>
              <w:right w:val="single" w:sz="8" w:space="0" w:color="auto"/>
            </w:tcBorders>
            <w:shd w:val="clear" w:color="auto" w:fill="auto"/>
            <w:vAlign w:val="center"/>
            <w:hideMark/>
          </w:tcPr>
          <w:p w:rsidR="00B36729" w:rsidRPr="00B36729" w:rsidRDefault="00FB7F68" w:rsidP="00B36729">
            <w:pPr>
              <w:spacing w:line="240" w:lineRule="auto"/>
              <w:jc w:val="center"/>
              <w:rPr>
                <w:rFonts w:ascii="Calibri" w:hAnsi="Calibri"/>
                <w:b/>
                <w:bCs/>
                <w:color w:val="000000"/>
                <w:sz w:val="20"/>
              </w:rPr>
            </w:pPr>
            <w:r>
              <w:rPr>
                <w:rFonts w:ascii="Calibri" w:hAnsi="Calibri"/>
                <w:b/>
                <w:bCs/>
                <w:color w:val="000000"/>
                <w:sz w:val="20"/>
              </w:rPr>
              <w:t>Final survey</w:t>
            </w:r>
            <w:r w:rsidR="00B36729" w:rsidRPr="00B36729">
              <w:rPr>
                <w:rFonts w:ascii="Calibri" w:hAnsi="Calibri"/>
                <w:b/>
                <w:bCs/>
                <w:color w:val="000000"/>
                <w:sz w:val="20"/>
              </w:rPr>
              <w:t xml:space="preserve"> sample size subgroup 1</w:t>
            </w:r>
          </w:p>
        </w:tc>
        <w:tc>
          <w:tcPr>
            <w:tcW w:w="1060" w:type="dxa"/>
            <w:tcBorders>
              <w:top w:val="single" w:sz="8" w:space="0" w:color="auto"/>
              <w:left w:val="nil"/>
              <w:bottom w:val="nil"/>
              <w:right w:val="single" w:sz="8" w:space="0" w:color="auto"/>
            </w:tcBorders>
            <w:shd w:val="clear" w:color="auto" w:fill="auto"/>
            <w:vAlign w:val="center"/>
            <w:hideMark/>
          </w:tcPr>
          <w:p w:rsidR="00B36729" w:rsidRPr="00B36729" w:rsidRDefault="00FB7F68" w:rsidP="00B36729">
            <w:pPr>
              <w:spacing w:line="240" w:lineRule="auto"/>
              <w:jc w:val="center"/>
              <w:rPr>
                <w:rFonts w:ascii="Calibri" w:hAnsi="Calibri"/>
                <w:b/>
                <w:bCs/>
                <w:color w:val="000000"/>
                <w:sz w:val="20"/>
              </w:rPr>
            </w:pPr>
            <w:r>
              <w:rPr>
                <w:rFonts w:ascii="Calibri" w:hAnsi="Calibri"/>
                <w:b/>
                <w:bCs/>
                <w:color w:val="000000"/>
                <w:sz w:val="20"/>
              </w:rPr>
              <w:t>Final survey</w:t>
            </w:r>
            <w:r w:rsidR="00B36729" w:rsidRPr="00B36729">
              <w:rPr>
                <w:rFonts w:ascii="Calibri" w:hAnsi="Calibri"/>
                <w:b/>
                <w:bCs/>
                <w:color w:val="000000"/>
                <w:sz w:val="20"/>
              </w:rPr>
              <w:t xml:space="preserve"> sample size subgroup 2</w:t>
            </w:r>
          </w:p>
        </w:tc>
        <w:tc>
          <w:tcPr>
            <w:tcW w:w="960" w:type="dxa"/>
            <w:tcBorders>
              <w:top w:val="single" w:sz="8" w:space="0" w:color="auto"/>
              <w:left w:val="nil"/>
              <w:bottom w:val="nil"/>
              <w:right w:val="nil"/>
            </w:tcBorders>
            <w:shd w:val="clear" w:color="auto" w:fill="auto"/>
            <w:vAlign w:val="center"/>
            <w:hideMark/>
          </w:tcPr>
          <w:p w:rsidR="00B36729" w:rsidRPr="00B36729" w:rsidRDefault="00B36729" w:rsidP="00B36729">
            <w:pPr>
              <w:spacing w:line="240" w:lineRule="auto"/>
              <w:jc w:val="center"/>
              <w:rPr>
                <w:rFonts w:ascii="Calibri" w:hAnsi="Calibri"/>
                <w:b/>
                <w:bCs/>
                <w:color w:val="000000"/>
                <w:sz w:val="20"/>
              </w:rPr>
            </w:pPr>
            <w:r w:rsidRPr="00B36729">
              <w:rPr>
                <w:rFonts w:ascii="Calibri" w:hAnsi="Calibri"/>
                <w:b/>
                <w:bCs/>
                <w:color w:val="000000"/>
                <w:sz w:val="20"/>
              </w:rPr>
              <w:t>MDES</w:t>
            </w:r>
          </w:p>
        </w:tc>
      </w:tr>
      <w:tr w:rsidR="00B36729" w:rsidRPr="00B36729" w:rsidTr="00B36729">
        <w:trPr>
          <w:trHeight w:val="255"/>
        </w:trPr>
        <w:tc>
          <w:tcPr>
            <w:tcW w:w="1340" w:type="dxa"/>
            <w:tcBorders>
              <w:top w:val="single" w:sz="8" w:space="0" w:color="auto"/>
              <w:left w:val="nil"/>
              <w:bottom w:val="nil"/>
              <w:right w:val="single" w:sz="8" w:space="0" w:color="auto"/>
            </w:tcBorders>
            <w:shd w:val="clear" w:color="auto" w:fill="auto"/>
            <w:noWrap/>
            <w:vAlign w:val="center"/>
            <w:hideMark/>
          </w:tcPr>
          <w:p w:rsidR="00B36729" w:rsidRPr="00B36729" w:rsidRDefault="00B36729" w:rsidP="00B36729">
            <w:pPr>
              <w:spacing w:line="240" w:lineRule="auto"/>
              <w:rPr>
                <w:rFonts w:ascii="Calibri" w:hAnsi="Calibri"/>
                <w:color w:val="000000"/>
                <w:sz w:val="20"/>
              </w:rPr>
            </w:pPr>
            <w:r w:rsidRPr="00B36729">
              <w:rPr>
                <w:rFonts w:ascii="Calibri" w:hAnsi="Calibri"/>
                <w:color w:val="000000"/>
                <w:sz w:val="20"/>
              </w:rPr>
              <w:t>Elementary</w:t>
            </w:r>
          </w:p>
        </w:tc>
        <w:tc>
          <w:tcPr>
            <w:tcW w:w="1180" w:type="dxa"/>
            <w:tcBorders>
              <w:top w:val="single" w:sz="8" w:space="0" w:color="auto"/>
              <w:left w:val="nil"/>
              <w:bottom w:val="nil"/>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olor w:val="000000"/>
                <w:sz w:val="20"/>
              </w:rPr>
              <w:t>566</w:t>
            </w:r>
          </w:p>
        </w:tc>
        <w:tc>
          <w:tcPr>
            <w:tcW w:w="960" w:type="dxa"/>
            <w:tcBorders>
              <w:top w:val="single" w:sz="8" w:space="0" w:color="auto"/>
              <w:left w:val="nil"/>
              <w:bottom w:val="nil"/>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olor w:val="000000"/>
                <w:sz w:val="20"/>
              </w:rPr>
              <w:t>40%</w:t>
            </w:r>
          </w:p>
        </w:tc>
        <w:tc>
          <w:tcPr>
            <w:tcW w:w="1060" w:type="dxa"/>
            <w:tcBorders>
              <w:top w:val="single" w:sz="8" w:space="0" w:color="auto"/>
              <w:left w:val="nil"/>
              <w:bottom w:val="nil"/>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olor w:val="000000"/>
                <w:sz w:val="20"/>
              </w:rPr>
              <w:t>5.27</w:t>
            </w:r>
          </w:p>
        </w:tc>
        <w:tc>
          <w:tcPr>
            <w:tcW w:w="1060" w:type="dxa"/>
            <w:tcBorders>
              <w:top w:val="single" w:sz="8" w:space="0" w:color="auto"/>
              <w:left w:val="nil"/>
              <w:bottom w:val="nil"/>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s="Calibri"/>
                <w:color w:val="000000"/>
                <w:sz w:val="20"/>
              </w:rPr>
              <w:t>3.95</w:t>
            </w:r>
          </w:p>
        </w:tc>
        <w:tc>
          <w:tcPr>
            <w:tcW w:w="1060" w:type="dxa"/>
            <w:tcBorders>
              <w:top w:val="single" w:sz="8" w:space="0" w:color="auto"/>
              <w:left w:val="nil"/>
              <w:bottom w:val="nil"/>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s="Calibri"/>
                <w:color w:val="000000"/>
                <w:sz w:val="20"/>
              </w:rPr>
              <w:t>1.32</w:t>
            </w:r>
          </w:p>
        </w:tc>
        <w:tc>
          <w:tcPr>
            <w:tcW w:w="960" w:type="dxa"/>
            <w:tcBorders>
              <w:top w:val="single" w:sz="8" w:space="0" w:color="auto"/>
              <w:left w:val="nil"/>
              <w:bottom w:val="nil"/>
              <w:right w:val="nil"/>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s="Calibri"/>
                <w:color w:val="000000"/>
                <w:sz w:val="20"/>
              </w:rPr>
              <w:t>9.17%</w:t>
            </w:r>
          </w:p>
        </w:tc>
      </w:tr>
      <w:tr w:rsidR="00B36729" w:rsidRPr="00B36729" w:rsidTr="00B36729">
        <w:trPr>
          <w:trHeight w:val="255"/>
        </w:trPr>
        <w:tc>
          <w:tcPr>
            <w:tcW w:w="1340" w:type="dxa"/>
            <w:tcBorders>
              <w:top w:val="nil"/>
              <w:left w:val="nil"/>
              <w:bottom w:val="nil"/>
              <w:right w:val="single" w:sz="8" w:space="0" w:color="auto"/>
            </w:tcBorders>
            <w:shd w:val="clear" w:color="auto" w:fill="auto"/>
            <w:noWrap/>
            <w:vAlign w:val="center"/>
            <w:hideMark/>
          </w:tcPr>
          <w:p w:rsidR="00B36729" w:rsidRPr="00B36729" w:rsidRDefault="00B36729" w:rsidP="00B36729">
            <w:pPr>
              <w:spacing w:line="240" w:lineRule="auto"/>
              <w:rPr>
                <w:rFonts w:ascii="Calibri" w:hAnsi="Calibri"/>
                <w:color w:val="000000"/>
                <w:sz w:val="20"/>
              </w:rPr>
            </w:pPr>
            <w:r w:rsidRPr="00B36729">
              <w:rPr>
                <w:rFonts w:ascii="Calibri" w:hAnsi="Calibri"/>
                <w:color w:val="000000"/>
                <w:sz w:val="20"/>
              </w:rPr>
              <w:t>Middle</w:t>
            </w:r>
          </w:p>
        </w:tc>
        <w:tc>
          <w:tcPr>
            <w:tcW w:w="1180" w:type="dxa"/>
            <w:tcBorders>
              <w:top w:val="nil"/>
              <w:left w:val="nil"/>
              <w:bottom w:val="nil"/>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olor w:val="000000"/>
                <w:sz w:val="20"/>
              </w:rPr>
              <w:t>204</w:t>
            </w:r>
          </w:p>
        </w:tc>
        <w:tc>
          <w:tcPr>
            <w:tcW w:w="960" w:type="dxa"/>
            <w:tcBorders>
              <w:top w:val="nil"/>
              <w:left w:val="nil"/>
              <w:bottom w:val="nil"/>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olor w:val="000000"/>
                <w:sz w:val="20"/>
              </w:rPr>
              <w:t>30%</w:t>
            </w:r>
          </w:p>
        </w:tc>
        <w:tc>
          <w:tcPr>
            <w:tcW w:w="1060" w:type="dxa"/>
            <w:tcBorders>
              <w:top w:val="nil"/>
              <w:left w:val="nil"/>
              <w:bottom w:val="nil"/>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olor w:val="000000"/>
                <w:sz w:val="20"/>
              </w:rPr>
              <w:t>6.20</w:t>
            </w:r>
          </w:p>
        </w:tc>
        <w:tc>
          <w:tcPr>
            <w:tcW w:w="1060" w:type="dxa"/>
            <w:tcBorders>
              <w:top w:val="nil"/>
              <w:left w:val="nil"/>
              <w:bottom w:val="nil"/>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s="Calibri"/>
                <w:color w:val="000000"/>
                <w:sz w:val="20"/>
              </w:rPr>
              <w:t>4.65</w:t>
            </w:r>
          </w:p>
        </w:tc>
        <w:tc>
          <w:tcPr>
            <w:tcW w:w="1060" w:type="dxa"/>
            <w:tcBorders>
              <w:top w:val="nil"/>
              <w:left w:val="nil"/>
              <w:bottom w:val="nil"/>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s="Calibri"/>
                <w:color w:val="000000"/>
                <w:sz w:val="20"/>
              </w:rPr>
              <w:t>1.55</w:t>
            </w:r>
          </w:p>
        </w:tc>
        <w:tc>
          <w:tcPr>
            <w:tcW w:w="960" w:type="dxa"/>
            <w:tcBorders>
              <w:top w:val="nil"/>
              <w:left w:val="nil"/>
              <w:bottom w:val="nil"/>
              <w:right w:val="nil"/>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s="Calibri"/>
                <w:color w:val="000000"/>
                <w:sz w:val="20"/>
              </w:rPr>
              <w:t>15.21%</w:t>
            </w:r>
          </w:p>
        </w:tc>
      </w:tr>
      <w:tr w:rsidR="00B36729" w:rsidRPr="00B36729" w:rsidTr="00B36729">
        <w:trPr>
          <w:trHeight w:val="270"/>
        </w:trPr>
        <w:tc>
          <w:tcPr>
            <w:tcW w:w="1340" w:type="dxa"/>
            <w:tcBorders>
              <w:top w:val="nil"/>
              <w:left w:val="nil"/>
              <w:bottom w:val="single" w:sz="8" w:space="0" w:color="auto"/>
              <w:right w:val="single" w:sz="8" w:space="0" w:color="auto"/>
            </w:tcBorders>
            <w:shd w:val="clear" w:color="auto" w:fill="auto"/>
            <w:noWrap/>
            <w:vAlign w:val="center"/>
            <w:hideMark/>
          </w:tcPr>
          <w:p w:rsidR="00B36729" w:rsidRPr="00B36729" w:rsidRDefault="00B36729" w:rsidP="00B36729">
            <w:pPr>
              <w:spacing w:line="240" w:lineRule="auto"/>
              <w:rPr>
                <w:rFonts w:ascii="Calibri" w:hAnsi="Calibri"/>
                <w:color w:val="000000"/>
                <w:sz w:val="20"/>
              </w:rPr>
            </w:pPr>
            <w:r w:rsidRPr="00B36729">
              <w:rPr>
                <w:rFonts w:ascii="Calibri" w:hAnsi="Calibri"/>
                <w:color w:val="000000"/>
                <w:sz w:val="20"/>
              </w:rPr>
              <w:t>High</w:t>
            </w:r>
          </w:p>
        </w:tc>
        <w:tc>
          <w:tcPr>
            <w:tcW w:w="1180" w:type="dxa"/>
            <w:tcBorders>
              <w:top w:val="nil"/>
              <w:left w:val="nil"/>
              <w:bottom w:val="single" w:sz="8" w:space="0" w:color="auto"/>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olor w:val="000000"/>
                <w:sz w:val="20"/>
              </w:rPr>
              <w:t>263</w:t>
            </w:r>
          </w:p>
        </w:tc>
        <w:tc>
          <w:tcPr>
            <w:tcW w:w="960" w:type="dxa"/>
            <w:tcBorders>
              <w:top w:val="nil"/>
              <w:left w:val="nil"/>
              <w:bottom w:val="single" w:sz="8" w:space="0" w:color="auto"/>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olor w:val="000000"/>
                <w:sz w:val="20"/>
              </w:rPr>
              <w:t>20%</w:t>
            </w:r>
          </w:p>
        </w:tc>
        <w:tc>
          <w:tcPr>
            <w:tcW w:w="1060" w:type="dxa"/>
            <w:tcBorders>
              <w:top w:val="nil"/>
              <w:left w:val="nil"/>
              <w:bottom w:val="single" w:sz="8" w:space="0" w:color="auto"/>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olor w:val="000000"/>
                <w:sz w:val="20"/>
              </w:rPr>
              <w:t>7.48</w:t>
            </w:r>
          </w:p>
        </w:tc>
        <w:tc>
          <w:tcPr>
            <w:tcW w:w="1060" w:type="dxa"/>
            <w:tcBorders>
              <w:top w:val="nil"/>
              <w:left w:val="nil"/>
              <w:bottom w:val="single" w:sz="8" w:space="0" w:color="auto"/>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s="Calibri"/>
                <w:color w:val="000000"/>
                <w:sz w:val="20"/>
              </w:rPr>
              <w:t>5.61</w:t>
            </w:r>
          </w:p>
        </w:tc>
        <w:tc>
          <w:tcPr>
            <w:tcW w:w="1060" w:type="dxa"/>
            <w:tcBorders>
              <w:top w:val="nil"/>
              <w:left w:val="nil"/>
              <w:bottom w:val="single" w:sz="8" w:space="0" w:color="auto"/>
              <w:right w:val="single" w:sz="8" w:space="0" w:color="auto"/>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s="Calibri"/>
                <w:color w:val="000000"/>
                <w:sz w:val="20"/>
              </w:rPr>
              <w:t>1.87</w:t>
            </w:r>
          </w:p>
        </w:tc>
        <w:tc>
          <w:tcPr>
            <w:tcW w:w="960" w:type="dxa"/>
            <w:tcBorders>
              <w:top w:val="nil"/>
              <w:left w:val="nil"/>
              <w:bottom w:val="single" w:sz="8" w:space="0" w:color="auto"/>
              <w:right w:val="nil"/>
            </w:tcBorders>
            <w:shd w:val="clear" w:color="auto" w:fill="auto"/>
            <w:noWrap/>
            <w:vAlign w:val="center"/>
            <w:hideMark/>
          </w:tcPr>
          <w:p w:rsidR="00B36729" w:rsidRPr="00B36729" w:rsidRDefault="00B36729" w:rsidP="00B36729">
            <w:pPr>
              <w:spacing w:line="240" w:lineRule="auto"/>
              <w:jc w:val="center"/>
              <w:rPr>
                <w:rFonts w:ascii="Calibri" w:hAnsi="Calibri"/>
                <w:color w:val="000000"/>
                <w:sz w:val="20"/>
              </w:rPr>
            </w:pPr>
            <w:r w:rsidRPr="00B36729">
              <w:rPr>
                <w:rFonts w:ascii="Calibri" w:hAnsi="Calibri" w:cs="Calibri"/>
                <w:color w:val="000000"/>
                <w:sz w:val="20"/>
              </w:rPr>
              <w:t>13.03%</w:t>
            </w:r>
          </w:p>
        </w:tc>
      </w:tr>
    </w:tbl>
    <w:p w:rsidR="00B36729" w:rsidRDefault="00B36729" w:rsidP="00C75DB9">
      <w:pPr>
        <w:spacing w:after="200" w:line="276" w:lineRule="auto"/>
        <w:rPr>
          <w:rFonts w:cstheme="minorHAnsi"/>
        </w:rPr>
      </w:pPr>
    </w:p>
    <w:p w:rsidR="0075301A" w:rsidRPr="00191D05" w:rsidRDefault="002342C8" w:rsidP="00443878">
      <w:pPr>
        <w:pStyle w:val="Heading2"/>
        <w:rPr>
          <w:rFonts w:asciiTheme="minorHAnsi" w:hAnsiTheme="minorHAnsi" w:cstheme="minorHAnsi"/>
        </w:rPr>
      </w:pPr>
      <w:bookmarkStart w:id="34" w:name="_Toc328375767"/>
      <w:r w:rsidRPr="00191D05">
        <w:rPr>
          <w:rFonts w:asciiTheme="minorHAnsi" w:hAnsiTheme="minorHAnsi" w:cstheme="minorHAnsi"/>
        </w:rPr>
        <w:t>B.2.3</w:t>
      </w:r>
      <w:r w:rsidR="003447EF" w:rsidRPr="00191D05">
        <w:rPr>
          <w:rFonts w:asciiTheme="minorHAnsi" w:hAnsiTheme="minorHAnsi" w:cstheme="minorHAnsi"/>
        </w:rPr>
        <w:t>.</w:t>
      </w:r>
      <w:r w:rsidR="0075301A" w:rsidRPr="00191D05">
        <w:rPr>
          <w:rFonts w:asciiTheme="minorHAnsi" w:hAnsiTheme="minorHAnsi" w:cstheme="minorHAnsi"/>
        </w:rPr>
        <w:tab/>
        <w:t>Estimation Procedures</w:t>
      </w:r>
      <w:bookmarkEnd w:id="34"/>
    </w:p>
    <w:p w:rsidR="0075301A" w:rsidRPr="00191D05" w:rsidRDefault="0075301A" w:rsidP="0075301A">
      <w:pPr>
        <w:pStyle w:val="BodyText"/>
        <w:rPr>
          <w:rFonts w:asciiTheme="minorHAnsi" w:hAnsiTheme="minorHAnsi" w:cstheme="minorHAnsi"/>
          <w:b/>
          <w:sz w:val="24"/>
          <w:szCs w:val="24"/>
        </w:rPr>
      </w:pPr>
    </w:p>
    <w:p w:rsidR="00CC7D3B" w:rsidRDefault="005B0252" w:rsidP="008A26A8">
      <w:pPr>
        <w:rPr>
          <w:rFonts w:asciiTheme="minorHAnsi" w:hAnsiTheme="minorHAnsi" w:cstheme="minorHAnsi"/>
          <w:szCs w:val="22"/>
        </w:rPr>
      </w:pPr>
      <w:r w:rsidRPr="002376CA">
        <w:rPr>
          <w:rFonts w:asciiTheme="minorHAnsi" w:hAnsiTheme="minorHAnsi" w:cstheme="minorHAnsi"/>
          <w:sz w:val="22"/>
          <w:szCs w:val="22"/>
        </w:rPr>
        <w:t xml:space="preserve">The focus of the report will be on the progress being made on the </w:t>
      </w:r>
      <w:r>
        <w:rPr>
          <w:rFonts w:asciiTheme="minorHAnsi" w:hAnsiTheme="minorHAnsi" w:cstheme="minorHAnsi"/>
          <w:sz w:val="22"/>
          <w:szCs w:val="22"/>
        </w:rPr>
        <w:t>core policies promoted by</w:t>
      </w:r>
      <w:r w:rsidRPr="002376CA">
        <w:rPr>
          <w:rFonts w:asciiTheme="minorHAnsi" w:hAnsiTheme="minorHAnsi" w:cstheme="minorHAnsi"/>
          <w:sz w:val="22"/>
          <w:szCs w:val="22"/>
        </w:rPr>
        <w:t xml:space="preserve"> Titles I and II.</w:t>
      </w:r>
      <w:r>
        <w:rPr>
          <w:rFonts w:asciiTheme="minorHAnsi" w:hAnsiTheme="minorHAnsi" w:cstheme="minorHAnsi"/>
          <w:szCs w:val="22"/>
        </w:rPr>
        <w:t xml:space="preserve"> </w:t>
      </w:r>
      <w:r w:rsidR="00CC7D3B" w:rsidRPr="002376CA">
        <w:rPr>
          <w:rFonts w:asciiTheme="minorHAnsi" w:hAnsiTheme="minorHAnsi" w:cstheme="minorHAnsi"/>
          <w:sz w:val="22"/>
          <w:szCs w:val="22"/>
        </w:rPr>
        <w:t>While simple descriptive statistics such as means and percentages will provide answers to many of our questions, cross-tabulations will be important to answering questions about variation across state, district, schools, and teacher characteristics.</w:t>
      </w:r>
      <w:r w:rsidR="00CC7D3B">
        <w:rPr>
          <w:rFonts w:asciiTheme="minorHAnsi" w:hAnsiTheme="minorHAnsi" w:cstheme="minorHAnsi"/>
          <w:szCs w:val="22"/>
        </w:rPr>
        <w:t xml:space="preserve"> </w:t>
      </w:r>
    </w:p>
    <w:p w:rsidR="008A26A8" w:rsidRPr="002376CA" w:rsidRDefault="008A26A8" w:rsidP="008A26A8">
      <w:pPr>
        <w:rPr>
          <w:rFonts w:asciiTheme="minorHAnsi" w:hAnsiTheme="minorHAnsi" w:cstheme="minorHAnsi"/>
          <w:sz w:val="22"/>
          <w:szCs w:val="22"/>
        </w:rPr>
      </w:pPr>
    </w:p>
    <w:p w:rsidR="008A26A8" w:rsidRDefault="00372384" w:rsidP="008A26A8">
      <w:pPr>
        <w:pStyle w:val="ListParagraph"/>
        <w:numPr>
          <w:ilvl w:val="0"/>
          <w:numId w:val="49"/>
        </w:numPr>
        <w:spacing w:after="0" w:line="240" w:lineRule="atLeast"/>
        <w:rPr>
          <w:rFonts w:asciiTheme="minorHAnsi" w:hAnsiTheme="minorHAnsi" w:cstheme="minorHAnsi"/>
        </w:rPr>
      </w:pPr>
      <w:r>
        <w:rPr>
          <w:rFonts w:asciiTheme="minorHAnsi" w:hAnsiTheme="minorHAnsi" w:cstheme="minorHAnsi"/>
        </w:rPr>
        <w:t>Whether a state</w:t>
      </w:r>
      <w:r w:rsidR="008A26A8" w:rsidRPr="002376CA">
        <w:rPr>
          <w:rFonts w:asciiTheme="minorHAnsi" w:hAnsiTheme="minorHAnsi" w:cstheme="minorHAnsi"/>
        </w:rPr>
        <w:t xml:space="preserve"> received an </w:t>
      </w:r>
      <w:r w:rsidR="00694CEF">
        <w:rPr>
          <w:rFonts w:asciiTheme="minorHAnsi" w:hAnsiTheme="minorHAnsi" w:cstheme="minorHAnsi"/>
        </w:rPr>
        <w:t>approved ESEA Flexibility request</w:t>
      </w:r>
      <w:r w:rsidR="008A26A8" w:rsidRPr="002376CA">
        <w:rPr>
          <w:rFonts w:asciiTheme="minorHAnsi" w:hAnsiTheme="minorHAnsi" w:cstheme="minorHAnsi"/>
        </w:rPr>
        <w:t xml:space="preserve"> from the U.S. Department of Education. This is</w:t>
      </w:r>
      <w:r w:rsidR="00060B74">
        <w:rPr>
          <w:rFonts w:asciiTheme="minorHAnsi" w:hAnsiTheme="minorHAnsi" w:cstheme="minorHAnsi"/>
        </w:rPr>
        <w:t xml:space="preserve"> of interest because ESEA F</w:t>
      </w:r>
      <w:r w:rsidR="00694CEF">
        <w:rPr>
          <w:rFonts w:asciiTheme="minorHAnsi" w:hAnsiTheme="minorHAnsi" w:cstheme="minorHAnsi"/>
        </w:rPr>
        <w:t>lexibility is</w:t>
      </w:r>
      <w:r w:rsidR="008A26A8" w:rsidRPr="002376CA">
        <w:rPr>
          <w:rFonts w:asciiTheme="minorHAnsi" w:hAnsiTheme="minorHAnsi" w:cstheme="minorHAnsi"/>
        </w:rPr>
        <w:t xml:space="preserve"> expected to influence the design of state accountability systems and </w:t>
      </w:r>
      <w:r w:rsidR="008A26A8">
        <w:rPr>
          <w:rFonts w:asciiTheme="minorHAnsi" w:hAnsiTheme="minorHAnsi" w:cstheme="minorHAnsi"/>
        </w:rPr>
        <w:t>approaches to educator quality measurement</w:t>
      </w:r>
      <w:r w:rsidR="008A26A8" w:rsidRPr="002376CA">
        <w:rPr>
          <w:rFonts w:asciiTheme="minorHAnsi" w:hAnsiTheme="minorHAnsi" w:cstheme="minorHAnsi"/>
        </w:rPr>
        <w:t xml:space="preserve"> and </w:t>
      </w:r>
      <w:r w:rsidR="008A26A8">
        <w:rPr>
          <w:rFonts w:asciiTheme="minorHAnsi" w:hAnsiTheme="minorHAnsi" w:cstheme="minorHAnsi"/>
        </w:rPr>
        <w:t>policy makers will be interested in</w:t>
      </w:r>
      <w:r w:rsidR="008A26A8" w:rsidRPr="002376CA">
        <w:rPr>
          <w:rFonts w:asciiTheme="minorHAnsi" w:hAnsiTheme="minorHAnsi" w:cstheme="minorHAnsi"/>
        </w:rPr>
        <w:t xml:space="preserve"> what</w:t>
      </w:r>
      <w:r w:rsidR="00060B74">
        <w:rPr>
          <w:rFonts w:asciiTheme="minorHAnsi" w:hAnsiTheme="minorHAnsi" w:cstheme="minorHAnsi"/>
        </w:rPr>
        <w:t xml:space="preserve"> states do with the ESEA F</w:t>
      </w:r>
      <w:r w:rsidR="00694CEF">
        <w:rPr>
          <w:rFonts w:asciiTheme="minorHAnsi" w:hAnsiTheme="minorHAnsi" w:cstheme="minorHAnsi"/>
        </w:rPr>
        <w:t>lexibility</w:t>
      </w:r>
      <w:r w:rsidR="008A26A8" w:rsidRPr="002376CA">
        <w:rPr>
          <w:rFonts w:asciiTheme="minorHAnsi" w:hAnsiTheme="minorHAnsi" w:cstheme="minorHAnsi"/>
        </w:rPr>
        <w:t xml:space="preserve">. </w:t>
      </w:r>
    </w:p>
    <w:p w:rsidR="008A26A8" w:rsidRDefault="008A26A8" w:rsidP="008A26A8">
      <w:pPr>
        <w:pStyle w:val="ListParagraph"/>
        <w:spacing w:after="0" w:line="240" w:lineRule="atLeast"/>
        <w:rPr>
          <w:rFonts w:asciiTheme="minorHAnsi" w:hAnsiTheme="minorHAnsi" w:cstheme="minorHAnsi"/>
        </w:rPr>
      </w:pPr>
    </w:p>
    <w:p w:rsidR="008A26A8" w:rsidRDefault="008A26A8" w:rsidP="008A26A8">
      <w:pPr>
        <w:pStyle w:val="ListParagraph"/>
        <w:numPr>
          <w:ilvl w:val="0"/>
          <w:numId w:val="49"/>
        </w:numPr>
        <w:spacing w:after="0" w:line="240" w:lineRule="atLeast"/>
        <w:rPr>
          <w:rFonts w:asciiTheme="minorHAnsi" w:hAnsiTheme="minorHAnsi" w:cstheme="minorHAnsi"/>
        </w:rPr>
      </w:pPr>
      <w:r w:rsidRPr="002376CA">
        <w:rPr>
          <w:rFonts w:asciiTheme="minorHAnsi" w:hAnsiTheme="minorHAnsi" w:cstheme="minorHAnsi"/>
        </w:rPr>
        <w:t xml:space="preserve">District poverty level, size, urbanicity, and concentration of English learners. </w:t>
      </w:r>
      <w:r>
        <w:rPr>
          <w:rFonts w:asciiTheme="minorHAnsi" w:hAnsiTheme="minorHAnsi" w:cstheme="minorHAnsi"/>
        </w:rPr>
        <w:t>P</w:t>
      </w:r>
      <w:r w:rsidRPr="002376CA">
        <w:rPr>
          <w:rFonts w:asciiTheme="minorHAnsi" w:hAnsiTheme="minorHAnsi" w:cstheme="minorHAnsi"/>
        </w:rPr>
        <w:t xml:space="preserve">overty </w:t>
      </w:r>
      <w:r>
        <w:rPr>
          <w:rFonts w:asciiTheme="minorHAnsi" w:hAnsiTheme="minorHAnsi" w:cstheme="minorHAnsi"/>
        </w:rPr>
        <w:t>is included because Title I is specifically intended</w:t>
      </w:r>
      <w:r w:rsidRPr="002376CA">
        <w:rPr>
          <w:rFonts w:asciiTheme="minorHAnsi" w:hAnsiTheme="minorHAnsi" w:cstheme="minorHAnsi"/>
        </w:rPr>
        <w:t xml:space="preserve"> to </w:t>
      </w:r>
      <w:r>
        <w:rPr>
          <w:rFonts w:asciiTheme="minorHAnsi" w:hAnsiTheme="minorHAnsi" w:cstheme="minorHAnsi"/>
        </w:rPr>
        <w:t>ameliorate</w:t>
      </w:r>
      <w:r w:rsidRPr="002376CA">
        <w:rPr>
          <w:rFonts w:asciiTheme="minorHAnsi" w:hAnsiTheme="minorHAnsi" w:cstheme="minorHAnsi"/>
        </w:rPr>
        <w:t xml:space="preserve"> the effects of poverty on local funding constraints and educational opportunity. </w:t>
      </w:r>
      <w:r>
        <w:rPr>
          <w:rFonts w:asciiTheme="minorHAnsi" w:hAnsiTheme="minorHAnsi" w:cstheme="minorHAnsi"/>
        </w:rPr>
        <w:t>U</w:t>
      </w:r>
      <w:r w:rsidRPr="002376CA">
        <w:rPr>
          <w:rFonts w:asciiTheme="minorHAnsi" w:hAnsiTheme="minorHAnsi" w:cstheme="minorHAnsi"/>
        </w:rPr>
        <w:t xml:space="preserve">rbanicity </w:t>
      </w:r>
      <w:r>
        <w:rPr>
          <w:rFonts w:asciiTheme="minorHAnsi" w:hAnsiTheme="minorHAnsi" w:cstheme="minorHAnsi"/>
        </w:rPr>
        <w:t xml:space="preserve">is included </w:t>
      </w:r>
      <w:r w:rsidRPr="002376CA">
        <w:rPr>
          <w:rFonts w:asciiTheme="minorHAnsi" w:hAnsiTheme="minorHAnsi" w:cstheme="minorHAnsi"/>
        </w:rPr>
        <w:t xml:space="preserve">because of the relationships between educational opportunity and rural isolation and the concentration of poverty in urban schools. Size is included because it may be related to district capacity to develop and implement programs. Concentration of English learners is included because of the increased emphasis on ensuring that this group of students also meets </w:t>
      </w:r>
      <w:r>
        <w:rPr>
          <w:rFonts w:asciiTheme="minorHAnsi" w:hAnsiTheme="minorHAnsi" w:cstheme="minorHAnsi"/>
        </w:rPr>
        <w:t>state content</w:t>
      </w:r>
      <w:r w:rsidRPr="002376CA">
        <w:rPr>
          <w:rFonts w:asciiTheme="minorHAnsi" w:hAnsiTheme="minorHAnsi" w:cstheme="minorHAnsi"/>
        </w:rPr>
        <w:t xml:space="preserve"> standards and recognition that modifications in testing as well as instruction will be needed to facilitate progress of these students. </w:t>
      </w:r>
    </w:p>
    <w:p w:rsidR="008A26A8" w:rsidRPr="002E5D9A" w:rsidRDefault="008A26A8" w:rsidP="008A26A8">
      <w:pPr>
        <w:rPr>
          <w:rFonts w:asciiTheme="minorHAnsi" w:hAnsiTheme="minorHAnsi" w:cstheme="minorHAnsi"/>
          <w:sz w:val="22"/>
          <w:szCs w:val="22"/>
        </w:rPr>
      </w:pPr>
    </w:p>
    <w:p w:rsidR="008A26A8" w:rsidRDefault="008A26A8" w:rsidP="008A26A8">
      <w:pPr>
        <w:pStyle w:val="ListParagraph"/>
        <w:numPr>
          <w:ilvl w:val="0"/>
          <w:numId w:val="49"/>
        </w:numPr>
        <w:spacing w:after="0" w:line="240" w:lineRule="atLeast"/>
        <w:rPr>
          <w:rFonts w:asciiTheme="minorHAnsi" w:hAnsiTheme="minorHAnsi" w:cstheme="minorHAnsi"/>
        </w:rPr>
      </w:pPr>
      <w:r w:rsidRPr="002376CA">
        <w:rPr>
          <w:rFonts w:asciiTheme="minorHAnsi" w:hAnsiTheme="minorHAnsi" w:cstheme="minorHAnsi"/>
        </w:rPr>
        <w:t>School Title I status, grade span (high school, middle, and elementary grades), poverty level, and cross classifications of Title I status</w:t>
      </w:r>
      <w:r>
        <w:rPr>
          <w:rFonts w:asciiTheme="minorHAnsi" w:hAnsiTheme="minorHAnsi" w:cstheme="minorHAnsi"/>
        </w:rPr>
        <w:t xml:space="preserve"> and poverty level. G</w:t>
      </w:r>
      <w:r w:rsidRPr="002376CA">
        <w:rPr>
          <w:rFonts w:asciiTheme="minorHAnsi" w:hAnsiTheme="minorHAnsi" w:cstheme="minorHAnsi"/>
        </w:rPr>
        <w:t>rade span</w:t>
      </w:r>
      <w:r>
        <w:rPr>
          <w:rFonts w:asciiTheme="minorHAnsi" w:hAnsiTheme="minorHAnsi" w:cstheme="minorHAnsi"/>
        </w:rPr>
        <w:t xml:space="preserve"> is included</w:t>
      </w:r>
      <w:r w:rsidRPr="002376CA">
        <w:rPr>
          <w:rFonts w:asciiTheme="minorHAnsi" w:hAnsiTheme="minorHAnsi" w:cstheme="minorHAnsi"/>
        </w:rPr>
        <w:t xml:space="preserve"> because </w:t>
      </w:r>
      <w:r>
        <w:rPr>
          <w:rFonts w:asciiTheme="minorHAnsi" w:hAnsiTheme="minorHAnsi" w:cstheme="minorHAnsi"/>
        </w:rPr>
        <w:t xml:space="preserve">the </w:t>
      </w:r>
      <w:r w:rsidRPr="002376CA">
        <w:rPr>
          <w:rFonts w:asciiTheme="minorHAnsi" w:hAnsiTheme="minorHAnsi" w:cstheme="minorHAnsi"/>
        </w:rPr>
        <w:t xml:space="preserve">implementation of </w:t>
      </w:r>
      <w:r>
        <w:rPr>
          <w:rFonts w:asciiTheme="minorHAnsi" w:hAnsiTheme="minorHAnsi" w:cstheme="minorHAnsi"/>
        </w:rPr>
        <w:t xml:space="preserve">state content </w:t>
      </w:r>
      <w:r w:rsidRPr="002376CA">
        <w:rPr>
          <w:rFonts w:asciiTheme="minorHAnsi" w:hAnsiTheme="minorHAnsi" w:cstheme="minorHAnsi"/>
        </w:rPr>
        <w:t xml:space="preserve">standards and </w:t>
      </w:r>
      <w:r>
        <w:rPr>
          <w:rFonts w:asciiTheme="minorHAnsi" w:hAnsiTheme="minorHAnsi" w:cstheme="minorHAnsi"/>
        </w:rPr>
        <w:t xml:space="preserve">aligned </w:t>
      </w:r>
      <w:r w:rsidRPr="002376CA">
        <w:rPr>
          <w:rFonts w:asciiTheme="minorHAnsi" w:hAnsiTheme="minorHAnsi" w:cstheme="minorHAnsi"/>
        </w:rPr>
        <w:t xml:space="preserve">assessments as well as responses to accountability </w:t>
      </w:r>
      <w:r>
        <w:rPr>
          <w:rFonts w:asciiTheme="minorHAnsi" w:hAnsiTheme="minorHAnsi" w:cstheme="minorHAnsi"/>
        </w:rPr>
        <w:t xml:space="preserve">systems </w:t>
      </w:r>
      <w:r w:rsidRPr="002376CA">
        <w:rPr>
          <w:rFonts w:asciiTheme="minorHAnsi" w:hAnsiTheme="minorHAnsi" w:cstheme="minorHAnsi"/>
        </w:rPr>
        <w:t>likely differ</w:t>
      </w:r>
      <w:r>
        <w:rPr>
          <w:rFonts w:asciiTheme="minorHAnsi" w:hAnsiTheme="minorHAnsi" w:cstheme="minorHAnsi"/>
        </w:rPr>
        <w:t>s</w:t>
      </w:r>
      <w:r w:rsidRPr="002376CA">
        <w:rPr>
          <w:rFonts w:asciiTheme="minorHAnsi" w:hAnsiTheme="minorHAnsi" w:cstheme="minorHAnsi"/>
        </w:rPr>
        <w:t xml:space="preserve"> by grade level. Title I status is included </w:t>
      </w:r>
      <w:r>
        <w:rPr>
          <w:rFonts w:asciiTheme="minorHAnsi" w:hAnsiTheme="minorHAnsi" w:cstheme="minorHAnsi"/>
        </w:rPr>
        <w:t>because the focus of Title I funds</w:t>
      </w:r>
      <w:r w:rsidRPr="002376CA">
        <w:rPr>
          <w:rFonts w:asciiTheme="minorHAnsi" w:hAnsiTheme="minorHAnsi" w:cstheme="minorHAnsi"/>
        </w:rPr>
        <w:t xml:space="preserve"> and requirements </w:t>
      </w:r>
      <w:r>
        <w:rPr>
          <w:rFonts w:asciiTheme="minorHAnsi" w:hAnsiTheme="minorHAnsi" w:cstheme="minorHAnsi"/>
        </w:rPr>
        <w:t xml:space="preserve">is </w:t>
      </w:r>
      <w:r w:rsidRPr="002376CA">
        <w:rPr>
          <w:rFonts w:asciiTheme="minorHAnsi" w:hAnsiTheme="minorHAnsi" w:cstheme="minorHAnsi"/>
        </w:rPr>
        <w:t xml:space="preserve">to influence state and district policy and school effectiveness. We plan to cross-classify Title I status with school poverty because there may be substantial differences between what happens in high-poverty Title I schools in comparison with Title I schools with low/medium-poverty levels, which may be more similar to schools which do not receive Title I funding. </w:t>
      </w:r>
    </w:p>
    <w:p w:rsidR="008A26A8" w:rsidRPr="002E5D9A" w:rsidRDefault="008A26A8" w:rsidP="008A26A8">
      <w:pPr>
        <w:rPr>
          <w:rFonts w:asciiTheme="minorHAnsi" w:hAnsiTheme="minorHAnsi" w:cstheme="minorHAnsi"/>
          <w:sz w:val="22"/>
          <w:szCs w:val="22"/>
        </w:rPr>
      </w:pPr>
    </w:p>
    <w:p w:rsidR="008A26A8" w:rsidRPr="002376CA" w:rsidRDefault="008A26A8" w:rsidP="008A26A8">
      <w:pPr>
        <w:pStyle w:val="ListParagraph"/>
        <w:numPr>
          <w:ilvl w:val="0"/>
          <w:numId w:val="49"/>
        </w:numPr>
        <w:spacing w:after="0" w:line="240" w:lineRule="atLeast"/>
        <w:rPr>
          <w:rFonts w:asciiTheme="minorHAnsi" w:hAnsiTheme="minorHAnsi" w:cstheme="minorHAnsi"/>
        </w:rPr>
      </w:pPr>
      <w:r>
        <w:rPr>
          <w:rFonts w:asciiTheme="minorHAnsi" w:hAnsiTheme="minorHAnsi" w:cstheme="minorHAnsi"/>
        </w:rPr>
        <w:t>Teacher grade span taught</w:t>
      </w:r>
      <w:r w:rsidRPr="002376CA">
        <w:rPr>
          <w:rFonts w:asciiTheme="minorHAnsi" w:hAnsiTheme="minorHAnsi" w:cstheme="minorHAnsi"/>
        </w:rPr>
        <w:t xml:space="preserve"> and whether the teacher teaches a grade or subject in which state </w:t>
      </w:r>
      <w:r>
        <w:rPr>
          <w:rFonts w:asciiTheme="minorHAnsi" w:hAnsiTheme="minorHAnsi" w:cstheme="minorHAnsi"/>
        </w:rPr>
        <w:t>testing is required by ESEA. These characteristics</w:t>
      </w:r>
      <w:r w:rsidRPr="002376CA">
        <w:rPr>
          <w:rFonts w:asciiTheme="minorHAnsi" w:hAnsiTheme="minorHAnsi" w:cstheme="minorHAnsi"/>
        </w:rPr>
        <w:t xml:space="preserve"> are included because teacher</w:t>
      </w:r>
      <w:r>
        <w:rPr>
          <w:rFonts w:asciiTheme="minorHAnsi" w:hAnsiTheme="minorHAnsi" w:cstheme="minorHAnsi"/>
        </w:rPr>
        <w:t>s’</w:t>
      </w:r>
      <w:r w:rsidRPr="002376CA">
        <w:rPr>
          <w:rFonts w:asciiTheme="minorHAnsi" w:hAnsiTheme="minorHAnsi" w:cstheme="minorHAnsi"/>
        </w:rPr>
        <w:t xml:space="preserve"> responses to </w:t>
      </w:r>
      <w:r>
        <w:rPr>
          <w:rFonts w:asciiTheme="minorHAnsi" w:hAnsiTheme="minorHAnsi" w:cstheme="minorHAnsi"/>
        </w:rPr>
        <w:lastRenderedPageBreak/>
        <w:t xml:space="preserve">state content </w:t>
      </w:r>
      <w:r w:rsidRPr="002376CA">
        <w:rPr>
          <w:rFonts w:asciiTheme="minorHAnsi" w:hAnsiTheme="minorHAnsi" w:cstheme="minorHAnsi"/>
        </w:rPr>
        <w:t>standards, assessment</w:t>
      </w:r>
      <w:r>
        <w:rPr>
          <w:rFonts w:asciiTheme="minorHAnsi" w:hAnsiTheme="minorHAnsi" w:cstheme="minorHAnsi"/>
        </w:rPr>
        <w:t>s,</w:t>
      </w:r>
      <w:r w:rsidRPr="002376CA">
        <w:rPr>
          <w:rFonts w:asciiTheme="minorHAnsi" w:hAnsiTheme="minorHAnsi" w:cstheme="minorHAnsi"/>
        </w:rPr>
        <w:t xml:space="preserve"> accountability </w:t>
      </w:r>
      <w:r>
        <w:rPr>
          <w:rFonts w:asciiTheme="minorHAnsi" w:hAnsiTheme="minorHAnsi" w:cstheme="minorHAnsi"/>
        </w:rPr>
        <w:t>systems, and</w:t>
      </w:r>
      <w:r w:rsidRPr="002376CA">
        <w:rPr>
          <w:rFonts w:asciiTheme="minorHAnsi" w:hAnsiTheme="minorHAnsi" w:cstheme="minorHAnsi"/>
        </w:rPr>
        <w:t xml:space="preserve"> teacher evaluation</w:t>
      </w:r>
      <w:r>
        <w:rPr>
          <w:rFonts w:asciiTheme="minorHAnsi" w:hAnsiTheme="minorHAnsi" w:cstheme="minorHAnsi"/>
        </w:rPr>
        <w:t>s based on student growth</w:t>
      </w:r>
      <w:r w:rsidRPr="002376CA">
        <w:rPr>
          <w:rFonts w:asciiTheme="minorHAnsi" w:hAnsiTheme="minorHAnsi" w:cstheme="minorHAnsi"/>
        </w:rPr>
        <w:t xml:space="preserve"> may vary by grade span, and by whether they teach tested subjects or grades.</w:t>
      </w:r>
      <w:r>
        <w:rPr>
          <w:rFonts w:asciiTheme="minorHAnsi" w:hAnsiTheme="minorHAnsi" w:cstheme="minorHAnsi"/>
        </w:rPr>
        <w:t xml:space="preserve"> </w:t>
      </w:r>
    </w:p>
    <w:p w:rsidR="008A26A8" w:rsidRPr="0091195F" w:rsidRDefault="008A26A8" w:rsidP="008A26A8">
      <w:pPr>
        <w:rPr>
          <w:rFonts w:ascii="Calibri" w:hAnsi="Calibri"/>
          <w:sz w:val="22"/>
          <w:szCs w:val="22"/>
        </w:rPr>
      </w:pPr>
    </w:p>
    <w:p w:rsidR="00CC7D3B" w:rsidRPr="002376CA" w:rsidRDefault="00CC7D3B" w:rsidP="00CC7D3B">
      <w:pPr>
        <w:rPr>
          <w:rFonts w:asciiTheme="minorHAnsi" w:hAnsiTheme="minorHAnsi" w:cstheme="minorHAnsi"/>
          <w:sz w:val="22"/>
          <w:szCs w:val="22"/>
        </w:rPr>
      </w:pPr>
      <w:r w:rsidRPr="002376CA">
        <w:rPr>
          <w:rFonts w:asciiTheme="minorHAnsi" w:hAnsiTheme="minorHAnsi" w:cstheme="minorHAnsi"/>
          <w:sz w:val="22"/>
          <w:szCs w:val="22"/>
        </w:rPr>
        <w:t xml:space="preserve">The use of stratification (and oversampling when necessary) in our sample design was introduced to ensure reasonable power for specific subgroup comparisons, and our samples are expected to include units that vary on other characteristics (e.g., urbanicity) to allow the comparisons described above. </w:t>
      </w:r>
    </w:p>
    <w:p w:rsidR="00CC7D3B" w:rsidRPr="002376CA" w:rsidRDefault="00CC7D3B" w:rsidP="00CC7D3B">
      <w:pPr>
        <w:rPr>
          <w:rFonts w:asciiTheme="minorHAnsi" w:hAnsiTheme="minorHAnsi" w:cstheme="minorHAnsi"/>
          <w:sz w:val="22"/>
          <w:szCs w:val="22"/>
        </w:rPr>
      </w:pPr>
    </w:p>
    <w:p w:rsidR="00CC7D3B" w:rsidRDefault="00CC7D3B" w:rsidP="00CC7D3B">
      <w:pPr>
        <w:rPr>
          <w:rFonts w:asciiTheme="minorHAnsi" w:hAnsiTheme="minorHAnsi" w:cstheme="minorHAnsi"/>
          <w:sz w:val="22"/>
          <w:szCs w:val="22"/>
        </w:rPr>
      </w:pPr>
      <w:r w:rsidRPr="002376CA">
        <w:rPr>
          <w:rFonts w:asciiTheme="minorHAnsi" w:hAnsiTheme="minorHAnsi" w:cstheme="minorHAnsi"/>
          <w:sz w:val="22"/>
          <w:szCs w:val="22"/>
        </w:rPr>
        <w:t xml:space="preserve">Because of the use of a statistical sample, survey data presented for districts, schools, and teachers will be weighted to national totals (tabulations will, provide standard errors for the reported estimated statistics). In addition, the descriptive tables will indicate where differences between subgroups are statistically significant. We will use Chi-Square tests to test for significant differences among distributions and </w:t>
      </w:r>
      <w:r w:rsidRPr="002376CA">
        <w:rPr>
          <w:rFonts w:asciiTheme="minorHAnsi" w:hAnsiTheme="minorHAnsi" w:cstheme="minorHAnsi"/>
          <w:i/>
          <w:sz w:val="22"/>
          <w:szCs w:val="22"/>
        </w:rPr>
        <w:t>t</w:t>
      </w:r>
      <w:r w:rsidRPr="002376CA">
        <w:rPr>
          <w:rFonts w:asciiTheme="minorHAnsi" w:hAnsiTheme="minorHAnsi" w:cstheme="minorHAnsi"/>
          <w:sz w:val="22"/>
          <w:szCs w:val="22"/>
        </w:rPr>
        <w:t>-tests for differences in means. Tabulations will be included in the reports where appropriate.</w:t>
      </w:r>
    </w:p>
    <w:p w:rsidR="004944E9" w:rsidRPr="002376CA" w:rsidRDefault="004944E9" w:rsidP="00CC7D3B">
      <w:pPr>
        <w:rPr>
          <w:rFonts w:asciiTheme="minorHAnsi" w:hAnsiTheme="minorHAnsi" w:cstheme="minorHAnsi"/>
          <w:sz w:val="22"/>
          <w:szCs w:val="22"/>
        </w:rPr>
      </w:pPr>
    </w:p>
    <w:p w:rsidR="00CC7D3B" w:rsidRPr="00191D05" w:rsidRDefault="00CC7D3B" w:rsidP="00AF78A7">
      <w:pPr>
        <w:pStyle w:val="BodyText"/>
        <w:spacing w:line="240" w:lineRule="auto"/>
        <w:rPr>
          <w:rFonts w:asciiTheme="minorHAnsi" w:hAnsiTheme="minorHAnsi" w:cstheme="minorHAnsi"/>
          <w:szCs w:val="22"/>
        </w:rPr>
      </w:pPr>
      <w:r>
        <w:rPr>
          <w:rFonts w:asciiTheme="minorHAnsi" w:hAnsiTheme="minorHAnsi" w:cstheme="minorHAnsi"/>
          <w:szCs w:val="22"/>
        </w:rPr>
        <w:t>Please see Section B.3.1 for a discussion of our weighting procedures.</w:t>
      </w:r>
    </w:p>
    <w:p w:rsidR="0075301A" w:rsidRPr="00191D05" w:rsidRDefault="0075301A" w:rsidP="0075301A">
      <w:pPr>
        <w:pStyle w:val="BodyText"/>
        <w:rPr>
          <w:rFonts w:asciiTheme="minorHAnsi" w:hAnsiTheme="minorHAnsi" w:cstheme="minorHAnsi"/>
          <w:szCs w:val="22"/>
        </w:rPr>
      </w:pPr>
    </w:p>
    <w:p w:rsidR="0075301A" w:rsidRPr="00191D05" w:rsidRDefault="002342C8" w:rsidP="00443878">
      <w:pPr>
        <w:pStyle w:val="Heading2"/>
        <w:rPr>
          <w:rFonts w:asciiTheme="minorHAnsi" w:hAnsiTheme="minorHAnsi" w:cstheme="minorHAnsi"/>
        </w:rPr>
      </w:pPr>
      <w:bookmarkStart w:id="35" w:name="_Toc328375768"/>
      <w:r w:rsidRPr="00191D05">
        <w:rPr>
          <w:rFonts w:asciiTheme="minorHAnsi" w:hAnsiTheme="minorHAnsi" w:cstheme="minorHAnsi"/>
        </w:rPr>
        <w:t>B.2.4</w:t>
      </w:r>
      <w:r w:rsidR="003447EF" w:rsidRPr="00191D05">
        <w:rPr>
          <w:rFonts w:asciiTheme="minorHAnsi" w:hAnsiTheme="minorHAnsi" w:cstheme="minorHAnsi"/>
        </w:rPr>
        <w:t>.</w:t>
      </w:r>
      <w:r w:rsidR="000C1E19" w:rsidRPr="00191D05">
        <w:rPr>
          <w:rFonts w:asciiTheme="minorHAnsi" w:hAnsiTheme="minorHAnsi" w:cstheme="minorHAnsi"/>
        </w:rPr>
        <w:tab/>
        <w:t xml:space="preserve">Degree of Accuracy </w:t>
      </w:r>
      <w:r w:rsidR="00230479" w:rsidRPr="00191D05">
        <w:rPr>
          <w:rFonts w:asciiTheme="minorHAnsi" w:hAnsiTheme="minorHAnsi" w:cstheme="minorHAnsi"/>
        </w:rPr>
        <w:t>Needed</w:t>
      </w:r>
      <w:bookmarkEnd w:id="35"/>
    </w:p>
    <w:p w:rsidR="000C1E19" w:rsidRPr="00191D05" w:rsidRDefault="000C1E19" w:rsidP="0075301A">
      <w:pPr>
        <w:pStyle w:val="BodyText"/>
        <w:rPr>
          <w:rFonts w:asciiTheme="minorHAnsi" w:hAnsiTheme="minorHAnsi" w:cstheme="minorHAnsi"/>
          <w:b/>
          <w:szCs w:val="22"/>
        </w:rPr>
      </w:pPr>
    </w:p>
    <w:p w:rsidR="005F4FFE" w:rsidRPr="00191D05" w:rsidRDefault="005F4FFE" w:rsidP="005F4FFE">
      <w:pPr>
        <w:pStyle w:val="BodyText"/>
        <w:rPr>
          <w:rFonts w:asciiTheme="minorHAnsi" w:hAnsiTheme="minorHAnsi" w:cstheme="minorHAnsi"/>
          <w:szCs w:val="22"/>
        </w:rPr>
      </w:pPr>
      <w:r w:rsidRPr="00191D05">
        <w:rPr>
          <w:rFonts w:asciiTheme="minorHAnsi" w:hAnsiTheme="minorHAnsi" w:cstheme="minorHAnsi"/>
          <w:szCs w:val="22"/>
        </w:rPr>
        <w:t xml:space="preserve">We require statistical precision at all three levels in this study: the district level, the school level, and the teacher level. This makes this study different from a study which is focused for example on teachers alone. The hardest level to achieve precision for will be the district level, as the sample sizes in the three-stage sample design have to be smallest at this level (being the first stage of selection). The sample size of 570 districts </w:t>
      </w:r>
      <w:r w:rsidR="0009600F" w:rsidRPr="009A1C39">
        <w:rPr>
          <w:rFonts w:asciiTheme="minorHAnsi" w:hAnsiTheme="minorHAnsi" w:cstheme="minorHAnsi"/>
          <w:szCs w:val="22"/>
        </w:rPr>
        <w:t xml:space="preserve">roughly </w:t>
      </w:r>
      <w:r w:rsidRPr="009A1C39">
        <w:rPr>
          <w:rFonts w:asciiTheme="minorHAnsi" w:hAnsiTheme="minorHAnsi" w:cstheme="minorHAnsi"/>
          <w:szCs w:val="22"/>
        </w:rPr>
        <w:t>evenly split</w:t>
      </w:r>
      <w:r w:rsidRPr="00191D05">
        <w:rPr>
          <w:rFonts w:asciiTheme="minorHAnsi" w:hAnsiTheme="minorHAnsi" w:cstheme="minorHAnsi"/>
          <w:szCs w:val="22"/>
        </w:rPr>
        <w:t xml:space="preserve"> between high-poverty districts and the complement stratum will provide an MDES of 30% for comparing these two important district subgroups.  </w:t>
      </w:r>
    </w:p>
    <w:p w:rsidR="005F4FFE" w:rsidRPr="00191D05" w:rsidRDefault="005F4FFE" w:rsidP="005F4FFE">
      <w:pPr>
        <w:pStyle w:val="BodyText"/>
        <w:rPr>
          <w:rFonts w:asciiTheme="minorHAnsi" w:hAnsiTheme="minorHAnsi" w:cstheme="minorHAnsi"/>
          <w:szCs w:val="22"/>
        </w:rPr>
      </w:pPr>
    </w:p>
    <w:p w:rsidR="005F4FFE" w:rsidRPr="00191D05" w:rsidRDefault="005F4FFE" w:rsidP="005F4FFE">
      <w:pPr>
        <w:pStyle w:val="BodyText"/>
        <w:rPr>
          <w:rFonts w:asciiTheme="minorHAnsi" w:hAnsiTheme="minorHAnsi" w:cstheme="minorHAnsi"/>
          <w:szCs w:val="22"/>
        </w:rPr>
      </w:pPr>
      <w:r w:rsidRPr="00191D05">
        <w:rPr>
          <w:rFonts w:asciiTheme="minorHAnsi" w:hAnsiTheme="minorHAnsi" w:cstheme="minorHAnsi"/>
          <w:szCs w:val="22"/>
        </w:rPr>
        <w:t>At the school level, we are sampling 1,300 schools. An important analysis at the school level compares Title I high</w:t>
      </w:r>
      <w:r w:rsidR="008A26A8">
        <w:rPr>
          <w:rFonts w:asciiTheme="minorHAnsi" w:hAnsiTheme="minorHAnsi" w:cstheme="minorHAnsi"/>
          <w:szCs w:val="22"/>
        </w:rPr>
        <w:t>-</w:t>
      </w:r>
      <w:r w:rsidRPr="00191D05">
        <w:rPr>
          <w:rFonts w:asciiTheme="minorHAnsi" w:hAnsiTheme="minorHAnsi" w:cstheme="minorHAnsi"/>
          <w:szCs w:val="22"/>
        </w:rPr>
        <w:t>poverty schools (roughly 25% of the population), Title I low/medium</w:t>
      </w:r>
      <w:r w:rsidR="008A26A8">
        <w:rPr>
          <w:rFonts w:asciiTheme="minorHAnsi" w:hAnsiTheme="minorHAnsi" w:cstheme="minorHAnsi"/>
          <w:szCs w:val="22"/>
        </w:rPr>
        <w:t>-</w:t>
      </w:r>
      <w:r w:rsidRPr="00191D05">
        <w:rPr>
          <w:rFonts w:asciiTheme="minorHAnsi" w:hAnsiTheme="minorHAnsi" w:cstheme="minorHAnsi"/>
          <w:szCs w:val="22"/>
        </w:rPr>
        <w:t xml:space="preserve">poverty schools (roughly </w:t>
      </w:r>
      <w:r w:rsidR="00E5424B">
        <w:rPr>
          <w:rFonts w:asciiTheme="minorHAnsi" w:hAnsiTheme="minorHAnsi" w:cstheme="minorHAnsi"/>
          <w:szCs w:val="22"/>
        </w:rPr>
        <w:t>45</w:t>
      </w:r>
      <w:r w:rsidRPr="00191D05">
        <w:rPr>
          <w:rFonts w:asciiTheme="minorHAnsi" w:hAnsiTheme="minorHAnsi" w:cstheme="minorHAnsi"/>
          <w:szCs w:val="22"/>
        </w:rPr>
        <w:t xml:space="preserve">% of the population), and non-Title I schools (roughly </w:t>
      </w:r>
      <w:r w:rsidR="006609C2">
        <w:rPr>
          <w:rFonts w:asciiTheme="minorHAnsi" w:hAnsiTheme="minorHAnsi" w:cstheme="minorHAnsi"/>
          <w:szCs w:val="22"/>
        </w:rPr>
        <w:t>30</w:t>
      </w:r>
      <w:r w:rsidRPr="00191D05">
        <w:rPr>
          <w:rFonts w:asciiTheme="minorHAnsi" w:hAnsiTheme="minorHAnsi" w:cstheme="minorHAnsi"/>
          <w:szCs w:val="22"/>
        </w:rPr>
        <w:t>% of the population). We oversample Title I high</w:t>
      </w:r>
      <w:r w:rsidR="00F207DC">
        <w:rPr>
          <w:rFonts w:asciiTheme="minorHAnsi" w:hAnsiTheme="minorHAnsi" w:cstheme="minorHAnsi"/>
          <w:szCs w:val="22"/>
        </w:rPr>
        <w:t>-</w:t>
      </w:r>
      <w:r w:rsidRPr="00191D05">
        <w:rPr>
          <w:rFonts w:asciiTheme="minorHAnsi" w:hAnsiTheme="minorHAnsi" w:cstheme="minorHAnsi"/>
          <w:szCs w:val="22"/>
        </w:rPr>
        <w:t xml:space="preserve">poverty schools considerably (a factor of </w:t>
      </w:r>
      <w:r w:rsidR="00E5424B">
        <w:rPr>
          <w:rFonts w:asciiTheme="minorHAnsi" w:hAnsiTheme="minorHAnsi" w:cstheme="minorHAnsi"/>
          <w:szCs w:val="22"/>
        </w:rPr>
        <w:t>2.73</w:t>
      </w:r>
      <w:r w:rsidRPr="00191D05">
        <w:rPr>
          <w:rFonts w:asciiTheme="minorHAnsi" w:hAnsiTheme="minorHAnsi" w:cstheme="minorHAnsi"/>
          <w:szCs w:val="22"/>
        </w:rPr>
        <w:t xml:space="preserve">), and non-Title I schools slightly (a factor of </w:t>
      </w:r>
      <w:r w:rsidR="00E5424B">
        <w:rPr>
          <w:rFonts w:asciiTheme="minorHAnsi" w:hAnsiTheme="minorHAnsi" w:cstheme="minorHAnsi"/>
          <w:szCs w:val="22"/>
        </w:rPr>
        <w:t>1.69</w:t>
      </w:r>
      <w:r w:rsidRPr="00191D05">
        <w:rPr>
          <w:rFonts w:asciiTheme="minorHAnsi" w:hAnsiTheme="minorHAnsi" w:cstheme="minorHAnsi"/>
          <w:szCs w:val="22"/>
        </w:rPr>
        <w:t xml:space="preserve">), to </w:t>
      </w:r>
      <w:r w:rsidR="00A04D88">
        <w:rPr>
          <w:rFonts w:asciiTheme="minorHAnsi" w:hAnsiTheme="minorHAnsi" w:cstheme="minorHAnsi"/>
          <w:szCs w:val="22"/>
        </w:rPr>
        <w:t>achieve a 30%-40%-30% split respectively in the</w:t>
      </w:r>
      <w:r w:rsidRPr="00191D05">
        <w:rPr>
          <w:rFonts w:asciiTheme="minorHAnsi" w:hAnsiTheme="minorHAnsi" w:cstheme="minorHAnsi"/>
          <w:szCs w:val="22"/>
        </w:rPr>
        <w:t xml:space="preserve"> sample sizes. The MDES for the three possible pair-wise comparisons ranges between 22% and 25%, depending on the degree of </w:t>
      </w:r>
      <w:r w:rsidRPr="004778DB">
        <w:rPr>
          <w:rFonts w:asciiTheme="minorHAnsi" w:hAnsiTheme="minorHAnsi" w:cstheme="minorHAnsi"/>
          <w:szCs w:val="22"/>
        </w:rPr>
        <w:t>intra-</w:t>
      </w:r>
      <w:r w:rsidR="004778DB">
        <w:rPr>
          <w:rFonts w:asciiTheme="minorHAnsi" w:hAnsiTheme="minorHAnsi" w:cstheme="minorHAnsi"/>
          <w:szCs w:val="22"/>
        </w:rPr>
        <w:t xml:space="preserve">school </w:t>
      </w:r>
      <w:r w:rsidRPr="00191D05">
        <w:rPr>
          <w:rFonts w:asciiTheme="minorHAnsi" w:hAnsiTheme="minorHAnsi" w:cstheme="minorHAnsi"/>
          <w:szCs w:val="22"/>
        </w:rPr>
        <w:t>correlation.</w:t>
      </w:r>
    </w:p>
    <w:p w:rsidR="005F4FFE" w:rsidRPr="00191D05" w:rsidRDefault="005F4FFE" w:rsidP="005F4FFE">
      <w:pPr>
        <w:pStyle w:val="BodyText"/>
        <w:rPr>
          <w:rFonts w:asciiTheme="minorHAnsi" w:hAnsiTheme="minorHAnsi" w:cstheme="minorHAnsi"/>
          <w:szCs w:val="22"/>
        </w:rPr>
      </w:pPr>
    </w:p>
    <w:p w:rsidR="004D3106" w:rsidRPr="00191D05" w:rsidRDefault="005F4FFE" w:rsidP="005F4FFE">
      <w:pPr>
        <w:pStyle w:val="BodyText"/>
        <w:rPr>
          <w:rFonts w:asciiTheme="minorHAnsi" w:hAnsiTheme="minorHAnsi" w:cstheme="minorHAnsi"/>
          <w:szCs w:val="22"/>
        </w:rPr>
      </w:pPr>
      <w:r w:rsidRPr="00191D05">
        <w:rPr>
          <w:rFonts w:asciiTheme="minorHAnsi" w:hAnsiTheme="minorHAnsi" w:cstheme="minorHAnsi"/>
          <w:szCs w:val="22"/>
        </w:rPr>
        <w:t>At the teacher level, we are sampling 9,100 teachers</w:t>
      </w:r>
      <w:r w:rsidR="00F716DD">
        <w:rPr>
          <w:rFonts w:asciiTheme="minorHAnsi" w:hAnsiTheme="minorHAnsi" w:cstheme="minorHAnsi"/>
          <w:szCs w:val="22"/>
        </w:rPr>
        <w:t xml:space="preserve"> of core academic subjects </w:t>
      </w:r>
      <w:r w:rsidR="00FD3C2E">
        <w:rPr>
          <w:rFonts w:asciiTheme="minorHAnsi" w:hAnsiTheme="minorHAnsi" w:cstheme="minorHAnsi"/>
          <w:szCs w:val="22"/>
        </w:rPr>
        <w:t>and</w:t>
      </w:r>
      <w:r w:rsidR="00F716DD">
        <w:rPr>
          <w:rFonts w:asciiTheme="minorHAnsi" w:hAnsiTheme="minorHAnsi" w:cstheme="minorHAnsi"/>
          <w:szCs w:val="22"/>
        </w:rPr>
        <w:t xml:space="preserve"> special education</w:t>
      </w:r>
      <w:r w:rsidRPr="00191D05">
        <w:rPr>
          <w:rFonts w:asciiTheme="minorHAnsi" w:hAnsiTheme="minorHAnsi" w:cstheme="minorHAnsi"/>
          <w:szCs w:val="22"/>
        </w:rPr>
        <w:t xml:space="preserve">, and expecting </w:t>
      </w:r>
      <w:r w:rsidR="009B4F75">
        <w:rPr>
          <w:rFonts w:asciiTheme="minorHAnsi" w:hAnsiTheme="minorHAnsi" w:cstheme="minorHAnsi"/>
          <w:szCs w:val="22"/>
        </w:rPr>
        <w:t>7,735</w:t>
      </w:r>
      <w:r w:rsidRPr="00191D05">
        <w:rPr>
          <w:rFonts w:asciiTheme="minorHAnsi" w:hAnsiTheme="minorHAnsi" w:cstheme="minorHAnsi"/>
          <w:szCs w:val="22"/>
        </w:rPr>
        <w:t xml:space="preserve"> </w:t>
      </w:r>
      <w:r w:rsidR="004944E9">
        <w:rPr>
          <w:rFonts w:asciiTheme="minorHAnsi" w:hAnsiTheme="minorHAnsi" w:cstheme="minorHAnsi"/>
          <w:szCs w:val="22"/>
        </w:rPr>
        <w:t>respondents</w:t>
      </w:r>
      <w:r w:rsidRPr="00191D05">
        <w:rPr>
          <w:rFonts w:asciiTheme="minorHAnsi" w:hAnsiTheme="minorHAnsi" w:cstheme="minorHAnsi"/>
          <w:szCs w:val="22"/>
        </w:rPr>
        <w:t xml:space="preserve">. This sample size will be sufficient to provide MDESs </w:t>
      </w:r>
      <w:r w:rsidR="002D67FF">
        <w:rPr>
          <w:rFonts w:asciiTheme="minorHAnsi" w:hAnsiTheme="minorHAnsi" w:cstheme="minorHAnsi"/>
          <w:szCs w:val="22"/>
        </w:rPr>
        <w:t>below 20%</w:t>
      </w:r>
      <w:r w:rsidRPr="00191D05">
        <w:rPr>
          <w:rFonts w:asciiTheme="minorHAnsi" w:hAnsiTheme="minorHAnsi" w:cstheme="minorHAnsi"/>
          <w:szCs w:val="22"/>
        </w:rPr>
        <w:t xml:space="preserve"> for comparisons </w:t>
      </w:r>
      <w:r w:rsidR="002D67FF">
        <w:rPr>
          <w:rFonts w:asciiTheme="minorHAnsi" w:hAnsiTheme="minorHAnsi" w:cstheme="minorHAnsi"/>
          <w:szCs w:val="22"/>
        </w:rPr>
        <w:t xml:space="preserve">between ESEA and non-ESEA teachers </w:t>
      </w:r>
      <w:r w:rsidRPr="00191D05">
        <w:rPr>
          <w:rFonts w:asciiTheme="minorHAnsi" w:hAnsiTheme="minorHAnsi" w:cstheme="minorHAnsi"/>
          <w:szCs w:val="22"/>
        </w:rPr>
        <w:t xml:space="preserve">among elementary schools, middle schools, and high schools separately. The MDESs depend on the intra-school correlation and how the </w:t>
      </w:r>
      <w:r w:rsidR="0090336F">
        <w:rPr>
          <w:rFonts w:asciiTheme="minorHAnsi" w:hAnsiTheme="minorHAnsi" w:cstheme="minorHAnsi"/>
          <w:szCs w:val="22"/>
        </w:rPr>
        <w:t>ESEA percentages</w:t>
      </w:r>
      <w:r w:rsidR="0090336F" w:rsidRPr="00191D05">
        <w:rPr>
          <w:rFonts w:asciiTheme="minorHAnsi" w:hAnsiTheme="minorHAnsi" w:cstheme="minorHAnsi"/>
          <w:szCs w:val="22"/>
        </w:rPr>
        <w:t xml:space="preserve"> </w:t>
      </w:r>
      <w:r w:rsidRPr="00191D05">
        <w:rPr>
          <w:rFonts w:asciiTheme="minorHAnsi" w:hAnsiTheme="minorHAnsi" w:cstheme="minorHAnsi"/>
          <w:szCs w:val="22"/>
        </w:rPr>
        <w:t xml:space="preserve">break across the schools (each subgroup represented in each school, or each subgroup is more concentrated in particular schools). The highest precision is achieved </w:t>
      </w:r>
      <w:r w:rsidR="002D67FF">
        <w:rPr>
          <w:rFonts w:asciiTheme="minorHAnsi" w:hAnsiTheme="minorHAnsi" w:cstheme="minorHAnsi"/>
          <w:szCs w:val="22"/>
        </w:rPr>
        <w:t xml:space="preserve">when the ESEA percentage is close to 50%, and is lower when </w:t>
      </w:r>
      <w:r w:rsidR="0090336F">
        <w:rPr>
          <w:rFonts w:asciiTheme="minorHAnsi" w:hAnsiTheme="minorHAnsi" w:cstheme="minorHAnsi"/>
          <w:szCs w:val="22"/>
        </w:rPr>
        <w:t>the ESEA percentage is significantly smaller or larger than 50%.</w:t>
      </w:r>
    </w:p>
    <w:p w:rsidR="00885949" w:rsidRPr="00191D05" w:rsidRDefault="00885949" w:rsidP="005F4FFE">
      <w:pPr>
        <w:pStyle w:val="BodyText"/>
        <w:rPr>
          <w:rFonts w:asciiTheme="minorHAnsi" w:hAnsiTheme="minorHAnsi" w:cstheme="minorHAnsi"/>
          <w:szCs w:val="22"/>
        </w:rPr>
      </w:pPr>
    </w:p>
    <w:p w:rsidR="004D3106" w:rsidRPr="00191D05" w:rsidRDefault="002342C8" w:rsidP="00885949">
      <w:pPr>
        <w:pStyle w:val="Heading2"/>
        <w:rPr>
          <w:rFonts w:asciiTheme="minorHAnsi" w:hAnsiTheme="minorHAnsi" w:cstheme="minorHAnsi"/>
        </w:rPr>
      </w:pPr>
      <w:bookmarkStart w:id="36" w:name="_Toc328375769"/>
      <w:r w:rsidRPr="00191D05">
        <w:rPr>
          <w:rFonts w:asciiTheme="minorHAnsi" w:hAnsiTheme="minorHAnsi" w:cstheme="minorHAnsi"/>
        </w:rPr>
        <w:t>B.2.5</w:t>
      </w:r>
      <w:r w:rsidR="004D3106" w:rsidRPr="00191D05">
        <w:rPr>
          <w:rFonts w:asciiTheme="minorHAnsi" w:hAnsiTheme="minorHAnsi" w:cstheme="minorHAnsi"/>
        </w:rPr>
        <w:t>.</w:t>
      </w:r>
      <w:r w:rsidR="004D3106" w:rsidRPr="00191D05">
        <w:rPr>
          <w:rFonts w:asciiTheme="minorHAnsi" w:hAnsiTheme="minorHAnsi" w:cstheme="minorHAnsi"/>
        </w:rPr>
        <w:tab/>
        <w:t>Unusual Problems Requiring Specialized Sampling Procedures</w:t>
      </w:r>
      <w:bookmarkEnd w:id="36"/>
    </w:p>
    <w:p w:rsidR="00206B70" w:rsidRPr="00191D05" w:rsidRDefault="00206B70" w:rsidP="00885949">
      <w:pPr>
        <w:pStyle w:val="BodyText"/>
        <w:keepNext/>
        <w:rPr>
          <w:rFonts w:asciiTheme="minorHAnsi" w:hAnsiTheme="minorHAnsi" w:cstheme="minorHAnsi"/>
          <w:b/>
          <w:sz w:val="24"/>
          <w:szCs w:val="24"/>
        </w:rPr>
      </w:pPr>
    </w:p>
    <w:p w:rsidR="004D3106" w:rsidRPr="00191D05" w:rsidRDefault="004D3106" w:rsidP="00885949">
      <w:pPr>
        <w:pStyle w:val="BodyText"/>
        <w:keepNext/>
        <w:spacing w:line="240" w:lineRule="auto"/>
        <w:rPr>
          <w:rFonts w:asciiTheme="minorHAnsi" w:hAnsiTheme="minorHAnsi" w:cstheme="minorHAnsi"/>
          <w:szCs w:val="22"/>
        </w:rPr>
      </w:pPr>
      <w:r w:rsidRPr="00191D05">
        <w:rPr>
          <w:rFonts w:asciiTheme="minorHAnsi" w:hAnsiTheme="minorHAnsi" w:cstheme="minorHAnsi"/>
          <w:szCs w:val="22"/>
        </w:rPr>
        <w:t>There are no unusual problems requiring specialized sampling procedures.</w:t>
      </w:r>
    </w:p>
    <w:p w:rsidR="004D3106" w:rsidRPr="00191D05" w:rsidRDefault="004D3106" w:rsidP="00084460">
      <w:pPr>
        <w:pStyle w:val="BodyText"/>
        <w:spacing w:line="240" w:lineRule="auto"/>
        <w:rPr>
          <w:rFonts w:asciiTheme="minorHAnsi" w:hAnsiTheme="minorHAnsi" w:cstheme="minorHAnsi"/>
          <w:szCs w:val="22"/>
        </w:rPr>
      </w:pPr>
    </w:p>
    <w:p w:rsidR="004D3106" w:rsidRPr="00191D05" w:rsidRDefault="002342C8" w:rsidP="00443878">
      <w:pPr>
        <w:pStyle w:val="Heading2"/>
        <w:rPr>
          <w:rFonts w:asciiTheme="minorHAnsi" w:hAnsiTheme="minorHAnsi" w:cstheme="minorHAnsi"/>
        </w:rPr>
      </w:pPr>
      <w:bookmarkStart w:id="37" w:name="_Toc328375770"/>
      <w:r w:rsidRPr="00191D05">
        <w:rPr>
          <w:rFonts w:asciiTheme="minorHAnsi" w:hAnsiTheme="minorHAnsi" w:cstheme="minorHAnsi"/>
        </w:rPr>
        <w:lastRenderedPageBreak/>
        <w:t>B.2.6</w:t>
      </w:r>
      <w:r w:rsidR="003447EF" w:rsidRPr="00191D05">
        <w:rPr>
          <w:rFonts w:asciiTheme="minorHAnsi" w:hAnsiTheme="minorHAnsi" w:cstheme="minorHAnsi"/>
        </w:rPr>
        <w:t>.</w:t>
      </w:r>
      <w:r w:rsidR="004D3106" w:rsidRPr="00191D05">
        <w:rPr>
          <w:rFonts w:asciiTheme="minorHAnsi" w:hAnsiTheme="minorHAnsi" w:cstheme="minorHAnsi"/>
        </w:rPr>
        <w:tab/>
        <w:t>Use of Periodic (less than annual) Data Collection to Reduce Burden</w:t>
      </w:r>
      <w:bookmarkEnd w:id="37"/>
    </w:p>
    <w:p w:rsidR="004D3106" w:rsidRPr="00191D05" w:rsidRDefault="004D3106" w:rsidP="0075301A">
      <w:pPr>
        <w:pStyle w:val="BodyText"/>
        <w:rPr>
          <w:rFonts w:asciiTheme="minorHAnsi" w:hAnsiTheme="minorHAnsi" w:cstheme="minorHAnsi"/>
          <w:b/>
          <w:sz w:val="24"/>
          <w:szCs w:val="24"/>
        </w:rPr>
      </w:pPr>
    </w:p>
    <w:p w:rsidR="004D3106" w:rsidRDefault="004D3106" w:rsidP="00084460">
      <w:pPr>
        <w:pStyle w:val="BodyText"/>
        <w:spacing w:line="240" w:lineRule="auto"/>
        <w:rPr>
          <w:rFonts w:asciiTheme="minorHAnsi" w:hAnsiTheme="minorHAnsi" w:cstheme="minorHAnsi"/>
          <w:szCs w:val="22"/>
        </w:rPr>
      </w:pPr>
      <w:r w:rsidRPr="00191D05">
        <w:rPr>
          <w:rFonts w:asciiTheme="minorHAnsi" w:hAnsiTheme="minorHAnsi" w:cstheme="minorHAnsi"/>
          <w:szCs w:val="22"/>
        </w:rPr>
        <w:t xml:space="preserve">This data will be collected </w:t>
      </w:r>
      <w:r w:rsidR="004944E9">
        <w:rPr>
          <w:rFonts w:asciiTheme="minorHAnsi" w:hAnsiTheme="minorHAnsi" w:cstheme="minorHAnsi"/>
          <w:szCs w:val="22"/>
        </w:rPr>
        <w:t xml:space="preserve">during the </w:t>
      </w:r>
      <w:r w:rsidRPr="00191D05">
        <w:rPr>
          <w:rFonts w:asciiTheme="minorHAnsi" w:hAnsiTheme="minorHAnsi" w:cstheme="minorHAnsi"/>
          <w:szCs w:val="22"/>
        </w:rPr>
        <w:t>201</w:t>
      </w:r>
      <w:r w:rsidR="002342C8" w:rsidRPr="00191D05">
        <w:rPr>
          <w:rFonts w:asciiTheme="minorHAnsi" w:hAnsiTheme="minorHAnsi" w:cstheme="minorHAnsi"/>
          <w:szCs w:val="22"/>
        </w:rPr>
        <w:t>3</w:t>
      </w:r>
      <w:r w:rsidR="000339A5">
        <w:rPr>
          <w:rFonts w:asciiTheme="minorHAnsi" w:hAnsiTheme="minorHAnsi" w:cstheme="minorHAnsi"/>
          <w:szCs w:val="22"/>
        </w:rPr>
        <w:t>-14 school year with a follow up survey and a possible optional year</w:t>
      </w:r>
      <w:r w:rsidRPr="00191D05">
        <w:rPr>
          <w:rFonts w:asciiTheme="minorHAnsi" w:hAnsiTheme="minorHAnsi" w:cstheme="minorHAnsi"/>
          <w:szCs w:val="22"/>
        </w:rPr>
        <w:t>. This OMB package addresses only the 201</w:t>
      </w:r>
      <w:r w:rsidR="002342C8" w:rsidRPr="00191D05">
        <w:rPr>
          <w:rFonts w:asciiTheme="minorHAnsi" w:hAnsiTheme="minorHAnsi" w:cstheme="minorHAnsi"/>
          <w:szCs w:val="22"/>
        </w:rPr>
        <w:t>3</w:t>
      </w:r>
      <w:r w:rsidR="000339A5">
        <w:rPr>
          <w:rFonts w:asciiTheme="minorHAnsi" w:hAnsiTheme="minorHAnsi" w:cstheme="minorHAnsi"/>
          <w:szCs w:val="22"/>
        </w:rPr>
        <w:t>-14 school year</w:t>
      </w:r>
      <w:r w:rsidRPr="00191D05">
        <w:rPr>
          <w:rFonts w:asciiTheme="minorHAnsi" w:hAnsiTheme="minorHAnsi" w:cstheme="minorHAnsi"/>
          <w:szCs w:val="22"/>
        </w:rPr>
        <w:t xml:space="preserve"> data collection.</w:t>
      </w:r>
    </w:p>
    <w:p w:rsidR="00FD06EE" w:rsidRPr="00191D05" w:rsidRDefault="00FD06EE" w:rsidP="00084460">
      <w:pPr>
        <w:pStyle w:val="BodyText"/>
        <w:spacing w:line="240" w:lineRule="auto"/>
        <w:rPr>
          <w:rFonts w:asciiTheme="minorHAnsi" w:hAnsiTheme="minorHAnsi" w:cstheme="minorHAnsi"/>
          <w:szCs w:val="22"/>
        </w:rPr>
      </w:pPr>
    </w:p>
    <w:p w:rsidR="00C3792D" w:rsidRPr="00191D05" w:rsidRDefault="00C3792D" w:rsidP="00443878">
      <w:pPr>
        <w:pStyle w:val="Heading1"/>
        <w:framePr w:wrap="notBeside"/>
        <w:rPr>
          <w:rFonts w:cstheme="minorHAnsi"/>
        </w:rPr>
      </w:pPr>
      <w:bookmarkStart w:id="38" w:name="_Toc328375771"/>
      <w:r w:rsidRPr="00191D05">
        <w:rPr>
          <w:rFonts w:cstheme="minorHAnsi"/>
        </w:rPr>
        <w:t>B.3</w:t>
      </w:r>
      <w:r w:rsidR="003447EF" w:rsidRPr="00191D05">
        <w:rPr>
          <w:rFonts w:cstheme="minorHAnsi"/>
        </w:rPr>
        <w:t>.</w:t>
      </w:r>
      <w:r w:rsidRPr="00191D05">
        <w:rPr>
          <w:rFonts w:cstheme="minorHAnsi"/>
        </w:rPr>
        <w:tab/>
        <w:t>Methods to Maximize Response Rates</w:t>
      </w:r>
      <w:bookmarkEnd w:id="38"/>
    </w:p>
    <w:p w:rsidR="00C03D2F" w:rsidRPr="00191D05" w:rsidRDefault="004D3106" w:rsidP="00084460">
      <w:pPr>
        <w:pStyle w:val="BodyText"/>
        <w:spacing w:line="240" w:lineRule="auto"/>
        <w:rPr>
          <w:rFonts w:asciiTheme="minorHAnsi" w:hAnsiTheme="minorHAnsi" w:cstheme="minorHAnsi"/>
          <w:szCs w:val="22"/>
        </w:rPr>
      </w:pPr>
      <w:r w:rsidRPr="00191D05">
        <w:rPr>
          <w:rFonts w:asciiTheme="minorHAnsi" w:hAnsiTheme="minorHAnsi" w:cstheme="minorHAnsi"/>
          <w:szCs w:val="22"/>
        </w:rPr>
        <w:t>We plan to work with states, school districts, schools, and teachers to explain the importance of this data collection effort and to make it as easy as possible to comply. For all respondents, a clear description of the study design, the nature and importance of the study, and the OMB clearance information will be provided.</w:t>
      </w:r>
      <w:r w:rsidR="00C03D2F" w:rsidRPr="00191D05">
        <w:rPr>
          <w:rFonts w:asciiTheme="minorHAnsi" w:hAnsiTheme="minorHAnsi" w:cstheme="minorHAnsi"/>
          <w:szCs w:val="22"/>
        </w:rPr>
        <w:t xml:space="preserve"> </w:t>
      </w:r>
    </w:p>
    <w:p w:rsidR="00C03D2F" w:rsidRPr="00191D05" w:rsidRDefault="00C03D2F" w:rsidP="00084460">
      <w:pPr>
        <w:pStyle w:val="BodyText"/>
        <w:spacing w:line="240" w:lineRule="auto"/>
        <w:rPr>
          <w:rFonts w:asciiTheme="minorHAnsi" w:hAnsiTheme="minorHAnsi" w:cstheme="minorHAnsi"/>
          <w:szCs w:val="22"/>
        </w:rPr>
      </w:pPr>
    </w:p>
    <w:p w:rsidR="004D3106" w:rsidRPr="00191D05" w:rsidRDefault="00C03D2F" w:rsidP="00084460">
      <w:pPr>
        <w:pStyle w:val="BodyText"/>
        <w:spacing w:line="240" w:lineRule="auto"/>
        <w:rPr>
          <w:rFonts w:asciiTheme="minorHAnsi" w:hAnsiTheme="minorHAnsi" w:cstheme="minorHAnsi"/>
          <w:szCs w:val="22"/>
        </w:rPr>
      </w:pPr>
      <w:r w:rsidRPr="00191D05">
        <w:rPr>
          <w:rFonts w:asciiTheme="minorHAnsi" w:hAnsiTheme="minorHAnsi" w:cstheme="minorHAnsi"/>
          <w:szCs w:val="22"/>
        </w:rPr>
        <w:t xml:space="preserve">For the states, </w:t>
      </w:r>
      <w:r w:rsidR="004D3106" w:rsidRPr="00191D05">
        <w:rPr>
          <w:rFonts w:asciiTheme="minorHAnsi" w:hAnsiTheme="minorHAnsi" w:cstheme="minorHAnsi"/>
          <w:szCs w:val="22"/>
        </w:rPr>
        <w:t>the data collection’s reliance</w:t>
      </w:r>
      <w:r w:rsidR="0060438D">
        <w:rPr>
          <w:rFonts w:asciiTheme="minorHAnsi" w:hAnsiTheme="minorHAnsi" w:cstheme="minorHAnsi"/>
          <w:szCs w:val="22"/>
        </w:rPr>
        <w:t xml:space="preserve"> whenever possible</w:t>
      </w:r>
      <w:r w:rsidR="004D3106" w:rsidRPr="00191D05">
        <w:rPr>
          <w:rFonts w:asciiTheme="minorHAnsi" w:hAnsiTheme="minorHAnsi" w:cstheme="minorHAnsi"/>
          <w:szCs w:val="22"/>
        </w:rPr>
        <w:t xml:space="preserve"> on administrative and extant data</w:t>
      </w:r>
      <w:r w:rsidR="002419EE">
        <w:rPr>
          <w:rFonts w:asciiTheme="minorHAnsi" w:hAnsiTheme="minorHAnsi" w:cstheme="minorHAnsi"/>
          <w:szCs w:val="22"/>
        </w:rPr>
        <w:t>,</w:t>
      </w:r>
      <w:r w:rsidR="004D3106" w:rsidRPr="00191D05">
        <w:rPr>
          <w:rFonts w:asciiTheme="minorHAnsi" w:hAnsiTheme="minorHAnsi" w:cstheme="minorHAnsi"/>
          <w:szCs w:val="22"/>
        </w:rPr>
        <w:t xml:space="preserve"> thereby limiting the data collection from state representatives</w:t>
      </w:r>
      <w:r w:rsidR="002419EE">
        <w:rPr>
          <w:rFonts w:asciiTheme="minorHAnsi" w:hAnsiTheme="minorHAnsi" w:cstheme="minorHAnsi"/>
          <w:szCs w:val="22"/>
        </w:rPr>
        <w:t>,</w:t>
      </w:r>
      <w:r w:rsidR="004D3106" w:rsidRPr="00191D05">
        <w:rPr>
          <w:rFonts w:asciiTheme="minorHAnsi" w:hAnsiTheme="minorHAnsi" w:cstheme="minorHAnsi"/>
          <w:szCs w:val="22"/>
        </w:rPr>
        <w:t xml:space="preserve"> will encourage cooperation with evaluation efforts. We will be courteous but persistent in follow-up with participants who do not respond in a timely manner to our attempts. As noted earlier, we will also be very flexible gathering our data, allowing different people to respond to the different content areas and in whichever mode is easiest -- electronic, </w:t>
      </w:r>
      <w:r w:rsidR="00960796" w:rsidRPr="00191D05">
        <w:rPr>
          <w:rFonts w:asciiTheme="minorHAnsi" w:hAnsiTheme="minorHAnsi" w:cstheme="minorHAnsi"/>
          <w:szCs w:val="22"/>
        </w:rPr>
        <w:t>hard copy</w:t>
      </w:r>
      <w:r w:rsidR="004D3106" w:rsidRPr="00191D05">
        <w:rPr>
          <w:rFonts w:asciiTheme="minorHAnsi" w:hAnsiTheme="minorHAnsi" w:cstheme="minorHAnsi"/>
          <w:szCs w:val="22"/>
        </w:rPr>
        <w:t xml:space="preserve"> or telephone format. </w:t>
      </w:r>
    </w:p>
    <w:p w:rsidR="00C03D2F" w:rsidRPr="00191D05" w:rsidRDefault="00C03D2F" w:rsidP="00084460">
      <w:pPr>
        <w:pStyle w:val="BodyText"/>
        <w:spacing w:line="240" w:lineRule="auto"/>
        <w:rPr>
          <w:rFonts w:asciiTheme="minorHAnsi" w:hAnsiTheme="minorHAnsi" w:cstheme="minorHAnsi"/>
          <w:szCs w:val="22"/>
        </w:rPr>
      </w:pPr>
    </w:p>
    <w:p w:rsidR="00C03D2F" w:rsidRPr="00191D05" w:rsidRDefault="00C03D2F" w:rsidP="00084460">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For the school districts, schools, and teachers, we will initiate several forms of follow-up contacts with respondents who have not responded to our communication. We will use a combination of reminder postcards, emails and follow-up letters to encourage respon</w:t>
      </w:r>
      <w:r w:rsidR="0011323F">
        <w:rPr>
          <w:rFonts w:asciiTheme="minorHAnsi" w:hAnsiTheme="minorHAnsi" w:cstheme="minorHAnsi"/>
          <w:sz w:val="22"/>
          <w:szCs w:val="22"/>
        </w:rPr>
        <w:t xml:space="preserve">dents to complete the surveys. </w:t>
      </w:r>
      <w:r w:rsidRPr="00191D05">
        <w:rPr>
          <w:rFonts w:asciiTheme="minorHAnsi" w:hAnsiTheme="minorHAnsi" w:cstheme="minorHAnsi"/>
          <w:sz w:val="22"/>
          <w:szCs w:val="22"/>
        </w:rPr>
        <w:t xml:space="preserve">The project management system developed for this study will be the primary tool for monitoring whether surveys have been initiated. After 10 days, we will send an email message (or postcard for those without email) to all non-respondents indicating that we have not received a completed survey and encouraging them to submit one soon. Within </w:t>
      </w:r>
      <w:r w:rsidR="00E86A96">
        <w:rPr>
          <w:rFonts w:asciiTheme="minorHAnsi" w:hAnsiTheme="minorHAnsi" w:cstheme="minorHAnsi"/>
          <w:sz w:val="22"/>
          <w:szCs w:val="22"/>
        </w:rPr>
        <w:t xml:space="preserve">seven </w:t>
      </w:r>
      <w:r w:rsidRPr="00191D05">
        <w:rPr>
          <w:rFonts w:asciiTheme="minorHAnsi" w:hAnsiTheme="minorHAnsi" w:cstheme="minorHAnsi"/>
          <w:sz w:val="22"/>
          <w:szCs w:val="22"/>
        </w:rPr>
        <w:t>business days of this first follow-up</w:t>
      </w:r>
      <w:r w:rsidR="002342C8" w:rsidRPr="00191D05">
        <w:rPr>
          <w:rFonts w:asciiTheme="minorHAnsi" w:hAnsiTheme="minorHAnsi" w:cstheme="minorHAnsi"/>
          <w:sz w:val="22"/>
          <w:szCs w:val="22"/>
        </w:rPr>
        <w:t>,</w:t>
      </w:r>
      <w:r w:rsidRPr="00191D05">
        <w:rPr>
          <w:rFonts w:asciiTheme="minorHAnsi" w:hAnsiTheme="minorHAnsi" w:cstheme="minorHAnsi"/>
          <w:sz w:val="22"/>
          <w:szCs w:val="22"/>
        </w:rPr>
        <w:t xml:space="preserve"> we will mail non-respondents a hard copy package including all materials in the initial mailing. Ten days after the second follow-up, we will telephone the remaining non-respondents to ask that they complete the survey and offer them the option to answer the survey by phone, either at that time or at a time to be scheduled during the call.  </w:t>
      </w:r>
    </w:p>
    <w:p w:rsidR="00C03D2F" w:rsidRPr="00191D05" w:rsidRDefault="00C03D2F" w:rsidP="00084460">
      <w:pPr>
        <w:pStyle w:val="P1-StandPara"/>
        <w:spacing w:line="240" w:lineRule="auto"/>
        <w:ind w:firstLine="0"/>
        <w:jc w:val="left"/>
        <w:rPr>
          <w:rFonts w:asciiTheme="minorHAnsi" w:hAnsiTheme="minorHAnsi" w:cstheme="minorHAnsi"/>
          <w:sz w:val="22"/>
          <w:szCs w:val="22"/>
        </w:rPr>
      </w:pPr>
    </w:p>
    <w:p w:rsidR="00CC7D3B" w:rsidRPr="002376CA" w:rsidRDefault="00C03D2F" w:rsidP="00CC7D3B">
      <w:pPr>
        <w:spacing w:line="240" w:lineRule="auto"/>
        <w:rPr>
          <w:rFonts w:asciiTheme="minorHAnsi" w:hAnsiTheme="minorHAnsi" w:cstheme="minorHAnsi"/>
          <w:sz w:val="22"/>
          <w:szCs w:val="22"/>
        </w:rPr>
      </w:pPr>
      <w:r w:rsidRPr="0091195F">
        <w:rPr>
          <w:rFonts w:asciiTheme="minorHAnsi" w:hAnsiTheme="minorHAnsi" w:cstheme="minorHAnsi"/>
          <w:sz w:val="22"/>
          <w:szCs w:val="22"/>
        </w:rPr>
        <w:t>To maximize response rates, we also will (1) provide clear instructions and user-friendly materials, (2) offer technical assistance for survey respondents</w:t>
      </w:r>
      <w:r w:rsidR="00FE5899" w:rsidRPr="0091195F">
        <w:rPr>
          <w:rFonts w:asciiTheme="minorHAnsi" w:hAnsiTheme="minorHAnsi" w:cstheme="minorHAnsi"/>
          <w:sz w:val="22"/>
          <w:szCs w:val="22"/>
        </w:rPr>
        <w:t xml:space="preserve"> using a toll-fre</w:t>
      </w:r>
      <w:r w:rsidR="004F4D9F">
        <w:rPr>
          <w:rFonts w:asciiTheme="minorHAnsi" w:hAnsiTheme="minorHAnsi" w:cstheme="minorHAnsi"/>
          <w:sz w:val="22"/>
          <w:szCs w:val="22"/>
        </w:rPr>
        <w:t>e telephone number or email,</w:t>
      </w:r>
      <w:r w:rsidR="00FE5899" w:rsidRPr="0091195F">
        <w:rPr>
          <w:rFonts w:asciiTheme="minorHAnsi" w:hAnsiTheme="minorHAnsi" w:cstheme="minorHAnsi"/>
          <w:sz w:val="22"/>
          <w:szCs w:val="22"/>
        </w:rPr>
        <w:t xml:space="preserve"> (3)</w:t>
      </w:r>
      <w:r w:rsidRPr="0091195F">
        <w:rPr>
          <w:rFonts w:asciiTheme="minorHAnsi" w:hAnsiTheme="minorHAnsi" w:cstheme="minorHAnsi"/>
          <w:sz w:val="22"/>
          <w:szCs w:val="22"/>
        </w:rPr>
        <w:t xml:space="preserve"> </w:t>
      </w:r>
      <w:r w:rsidR="00FE5899" w:rsidRPr="0091195F">
        <w:rPr>
          <w:rFonts w:asciiTheme="minorHAnsi" w:hAnsiTheme="minorHAnsi" w:cstheme="minorHAnsi"/>
          <w:sz w:val="22"/>
          <w:szCs w:val="22"/>
        </w:rPr>
        <w:t>monitor progress regularly</w:t>
      </w:r>
      <w:r w:rsidR="004F4D9F">
        <w:rPr>
          <w:rFonts w:asciiTheme="minorHAnsi" w:hAnsiTheme="minorHAnsi" w:cstheme="minorHAnsi"/>
          <w:sz w:val="22"/>
          <w:szCs w:val="22"/>
        </w:rPr>
        <w:t>, and (4) provide incentives for principals ($25) and teachers ($20)</w:t>
      </w:r>
      <w:r w:rsidR="004F4D9F" w:rsidRPr="0091195F">
        <w:rPr>
          <w:rFonts w:asciiTheme="minorHAnsi" w:hAnsiTheme="minorHAnsi" w:cstheme="minorHAnsi"/>
          <w:sz w:val="22"/>
          <w:szCs w:val="22"/>
        </w:rPr>
        <w:t>.</w:t>
      </w:r>
      <w:r w:rsidR="00CC7D3B">
        <w:rPr>
          <w:rFonts w:asciiTheme="minorHAnsi" w:hAnsiTheme="minorHAnsi" w:cstheme="minorHAnsi"/>
          <w:szCs w:val="22"/>
        </w:rPr>
        <w:t xml:space="preserve"> </w:t>
      </w:r>
      <w:r w:rsidR="00CC7D3B" w:rsidRPr="002376CA">
        <w:rPr>
          <w:rFonts w:asciiTheme="minorHAnsi" w:hAnsiTheme="minorHAnsi" w:cstheme="minorHAnsi"/>
          <w:sz w:val="22"/>
          <w:szCs w:val="22"/>
        </w:rPr>
        <w:t xml:space="preserve">In recognition of the fact that district and school administrators have many demands on their time, and typically, these administrators receive numerous requests to participate in studies and complete surveys for federal and state governments, district offices, and independent researchers, we plan to identify a district liaison. For most districts, completion of the district survey will require input from multiple respondents, and the district liaison’s role will be pivotal in positively impacting participation, collecting high quality data, and achieving an 85 percent response rate. </w:t>
      </w:r>
    </w:p>
    <w:p w:rsidR="00C03D2F" w:rsidRPr="00191D05" w:rsidRDefault="00C03D2F" w:rsidP="00084460">
      <w:pPr>
        <w:pStyle w:val="BodyText"/>
        <w:spacing w:line="240" w:lineRule="auto"/>
        <w:rPr>
          <w:rFonts w:asciiTheme="minorHAnsi" w:hAnsiTheme="minorHAnsi" w:cstheme="minorHAnsi"/>
          <w:szCs w:val="22"/>
        </w:rPr>
      </w:pPr>
    </w:p>
    <w:p w:rsidR="00CD5D12" w:rsidRPr="00191D05" w:rsidRDefault="00827854" w:rsidP="007911E7">
      <w:pPr>
        <w:pStyle w:val="Heading2"/>
        <w:rPr>
          <w:rFonts w:asciiTheme="minorHAnsi" w:hAnsiTheme="minorHAnsi" w:cstheme="minorHAnsi"/>
        </w:rPr>
      </w:pPr>
      <w:bookmarkStart w:id="39" w:name="_Toc328375772"/>
      <w:r w:rsidRPr="00191D05">
        <w:rPr>
          <w:rFonts w:asciiTheme="minorHAnsi" w:hAnsiTheme="minorHAnsi" w:cstheme="minorHAnsi"/>
        </w:rPr>
        <w:t>B.3.1.</w:t>
      </w:r>
      <w:r w:rsidRPr="00191D05">
        <w:rPr>
          <w:rFonts w:asciiTheme="minorHAnsi" w:hAnsiTheme="minorHAnsi" w:cstheme="minorHAnsi"/>
        </w:rPr>
        <w:tab/>
      </w:r>
      <w:r w:rsidR="00CD5D12" w:rsidRPr="00191D05">
        <w:rPr>
          <w:rFonts w:asciiTheme="minorHAnsi" w:hAnsiTheme="minorHAnsi" w:cstheme="minorHAnsi"/>
        </w:rPr>
        <w:t>Weighting the district, school, and teacher samples</w:t>
      </w:r>
      <w:bookmarkEnd w:id="39"/>
    </w:p>
    <w:p w:rsidR="00CD5D12" w:rsidRPr="00191D05" w:rsidRDefault="00CD5D12" w:rsidP="007911E7">
      <w:pPr>
        <w:pStyle w:val="P1-StandPara"/>
        <w:keepNext/>
        <w:spacing w:line="240" w:lineRule="auto"/>
        <w:ind w:firstLine="0"/>
        <w:rPr>
          <w:rFonts w:asciiTheme="minorHAnsi" w:hAnsiTheme="minorHAnsi" w:cstheme="minorHAnsi"/>
          <w:sz w:val="22"/>
          <w:szCs w:val="22"/>
        </w:rPr>
      </w:pPr>
    </w:p>
    <w:p w:rsidR="00CD5D12" w:rsidRPr="00191D05" w:rsidRDefault="00CD5D12" w:rsidP="007911E7">
      <w:pPr>
        <w:pStyle w:val="P1-StandPara"/>
        <w:keepNext/>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After completion of </w:t>
      </w:r>
      <w:r w:rsidR="000339A5">
        <w:rPr>
          <w:rFonts w:asciiTheme="minorHAnsi" w:hAnsiTheme="minorHAnsi" w:cstheme="minorHAnsi"/>
          <w:sz w:val="22"/>
          <w:szCs w:val="22"/>
        </w:rPr>
        <w:t xml:space="preserve">the </w:t>
      </w:r>
      <w:r w:rsidRPr="00191D05">
        <w:rPr>
          <w:rFonts w:asciiTheme="minorHAnsi" w:hAnsiTheme="minorHAnsi" w:cstheme="minorHAnsi"/>
          <w:sz w:val="22"/>
          <w:szCs w:val="22"/>
        </w:rPr>
        <w:t xml:space="preserve">field </w:t>
      </w:r>
      <w:r w:rsidR="000339A5">
        <w:rPr>
          <w:rFonts w:asciiTheme="minorHAnsi" w:hAnsiTheme="minorHAnsi" w:cstheme="minorHAnsi"/>
          <w:sz w:val="22"/>
          <w:szCs w:val="22"/>
        </w:rPr>
        <w:t xml:space="preserve">data </w:t>
      </w:r>
      <w:r w:rsidRPr="00191D05">
        <w:rPr>
          <w:rFonts w:asciiTheme="minorHAnsi" w:hAnsiTheme="minorHAnsi" w:cstheme="minorHAnsi"/>
          <w:sz w:val="22"/>
          <w:szCs w:val="22"/>
        </w:rPr>
        <w:t>collection in each year, we plan to weight the data to provide a nationally representative estimator at the distri</w:t>
      </w:r>
      <w:r w:rsidR="00126F63" w:rsidRPr="00191D05">
        <w:rPr>
          <w:rFonts w:asciiTheme="minorHAnsi" w:hAnsiTheme="minorHAnsi" w:cstheme="minorHAnsi"/>
          <w:sz w:val="22"/>
          <w:szCs w:val="22"/>
        </w:rPr>
        <w:t xml:space="preserve">ct, school, and teacher level. </w:t>
      </w:r>
      <w:r w:rsidRPr="00191D05">
        <w:rPr>
          <w:rFonts w:asciiTheme="minorHAnsi" w:hAnsiTheme="minorHAnsi" w:cstheme="minorHAnsi"/>
          <w:sz w:val="22"/>
          <w:szCs w:val="22"/>
        </w:rPr>
        <w:t>Replicate weights will be generated to provide consistent jackknife replicate variance estimators (statistical packages such as STATA and SAS Version 9.2 allow for easy computation of replicate variance estimates)</w:t>
      </w:r>
      <w:r w:rsidR="00126F63"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The </w:t>
      </w:r>
      <w:r w:rsidRPr="00191D05">
        <w:rPr>
          <w:rFonts w:asciiTheme="minorHAnsi" w:hAnsiTheme="minorHAnsi" w:cstheme="minorHAnsi"/>
          <w:sz w:val="22"/>
          <w:szCs w:val="22"/>
        </w:rPr>
        <w:lastRenderedPageBreak/>
        <w:t>development of replicate weights will facilitate the computation of standard errors for the complex analyses necessary for this survey. The replicates will be based fundamentally on the district sample (the first stage of selection), with an exception for certainty districts, for which the first stage of sel</w:t>
      </w:r>
      <w:r w:rsidR="005E397D">
        <w:rPr>
          <w:rFonts w:asciiTheme="minorHAnsi" w:hAnsiTheme="minorHAnsi" w:cstheme="minorHAnsi"/>
          <w:sz w:val="22"/>
          <w:szCs w:val="22"/>
        </w:rPr>
        <w:t xml:space="preserve">ection is at the school level. </w:t>
      </w:r>
      <w:r w:rsidRPr="00191D05">
        <w:rPr>
          <w:rFonts w:asciiTheme="minorHAnsi" w:hAnsiTheme="minorHAnsi" w:cstheme="minorHAnsi"/>
          <w:sz w:val="22"/>
          <w:szCs w:val="22"/>
        </w:rPr>
        <w:t>We anticipate limited nonresponse at the district and school level, which we will adjust for by utilizing information about the non</w:t>
      </w:r>
      <w:r w:rsidR="00C838CB" w:rsidRPr="00191D05">
        <w:rPr>
          <w:rFonts w:asciiTheme="minorHAnsi" w:hAnsiTheme="minorHAnsi" w:cstheme="minorHAnsi"/>
          <w:sz w:val="22"/>
          <w:szCs w:val="22"/>
        </w:rPr>
        <w:t>-</w:t>
      </w:r>
      <w:r w:rsidRPr="00191D05">
        <w:rPr>
          <w:rFonts w:asciiTheme="minorHAnsi" w:hAnsiTheme="minorHAnsi" w:cstheme="minorHAnsi"/>
          <w:sz w:val="22"/>
          <w:szCs w:val="22"/>
        </w:rPr>
        <w:t>responding districts and schools from the frame. This information will be used to generate nonresponse cells with diffe</w:t>
      </w:r>
      <w:r w:rsidR="00126F63" w:rsidRPr="00191D05">
        <w:rPr>
          <w:rFonts w:asciiTheme="minorHAnsi" w:hAnsiTheme="minorHAnsi" w:cstheme="minorHAnsi"/>
          <w:sz w:val="22"/>
          <w:szCs w:val="22"/>
        </w:rPr>
        <w:t xml:space="preserve">rential response propensities. </w:t>
      </w:r>
      <w:r w:rsidRPr="00191D05">
        <w:rPr>
          <w:rFonts w:asciiTheme="minorHAnsi" w:hAnsiTheme="minorHAnsi" w:cstheme="minorHAnsi"/>
          <w:sz w:val="22"/>
          <w:szCs w:val="22"/>
        </w:rPr>
        <w:t>The nonresponse adjustments will be equal to the ratio of the frame weighted count to the s</w:t>
      </w:r>
      <w:r w:rsidR="00126F63" w:rsidRPr="00191D05">
        <w:rPr>
          <w:rFonts w:asciiTheme="minorHAnsi" w:hAnsiTheme="minorHAnsi" w:cstheme="minorHAnsi"/>
          <w:sz w:val="22"/>
          <w:szCs w:val="22"/>
        </w:rPr>
        <w:t xml:space="preserve">um of weights for respondents. </w:t>
      </w:r>
      <w:r w:rsidRPr="00191D05">
        <w:rPr>
          <w:rFonts w:asciiTheme="minorHAnsi" w:hAnsiTheme="minorHAnsi" w:cstheme="minorHAnsi"/>
          <w:sz w:val="22"/>
          <w:szCs w:val="22"/>
        </w:rPr>
        <w:t>This will adjust for bias from nonresponse, and also adjust for differences from the frame (acco</w:t>
      </w:r>
      <w:r w:rsidR="005E397D">
        <w:rPr>
          <w:rFonts w:asciiTheme="minorHAnsi" w:hAnsiTheme="minorHAnsi" w:cstheme="minorHAnsi"/>
          <w:sz w:val="22"/>
          <w:szCs w:val="22"/>
        </w:rPr>
        <w:t xml:space="preserve">mplishing poststratification). </w:t>
      </w:r>
      <w:r w:rsidRPr="00191D05">
        <w:rPr>
          <w:rFonts w:asciiTheme="minorHAnsi" w:hAnsiTheme="minorHAnsi" w:cstheme="minorHAnsi"/>
          <w:sz w:val="22"/>
          <w:szCs w:val="22"/>
        </w:rPr>
        <w:t xml:space="preserve">If the cell structure is too rich, we may utilize raking (multi-dimensional adjustment). The cell structure for districts will include district poverty status, Census region, urbanicity, and district size. The cell structure for schools will include district poverty status, school poverty status, Title I status, Census region, urbanicity, and school size. </w:t>
      </w:r>
    </w:p>
    <w:p w:rsidR="00CD5D12" w:rsidRPr="00191D05" w:rsidRDefault="00CD5D12" w:rsidP="00084460">
      <w:pPr>
        <w:pStyle w:val="P1-StandPara"/>
        <w:spacing w:line="240" w:lineRule="auto"/>
        <w:ind w:firstLine="0"/>
        <w:jc w:val="left"/>
        <w:rPr>
          <w:rFonts w:asciiTheme="minorHAnsi" w:hAnsiTheme="minorHAnsi" w:cstheme="minorHAnsi"/>
          <w:sz w:val="22"/>
          <w:szCs w:val="22"/>
        </w:rPr>
      </w:pPr>
    </w:p>
    <w:p w:rsidR="00CD5D12" w:rsidRPr="00191D05" w:rsidRDefault="00CD5D12" w:rsidP="00084460">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There are two types of district and school weights that will be generated: enrollment-based weights and count-based weights. The first set of weights will add to total enrollment and the second to the simple count of districts and schools on the frame. A separate set of nonresponse adjustments will be calculated for each set of weights. Trimming may be utilized if necessary to scale back extreme weights. </w:t>
      </w:r>
    </w:p>
    <w:p w:rsidR="00CD5D12" w:rsidRPr="00191D05" w:rsidRDefault="00CD5D12" w:rsidP="00084460">
      <w:pPr>
        <w:pStyle w:val="P1-StandPara"/>
        <w:spacing w:line="240" w:lineRule="auto"/>
        <w:ind w:firstLine="0"/>
        <w:jc w:val="left"/>
        <w:rPr>
          <w:rFonts w:asciiTheme="minorHAnsi" w:hAnsiTheme="minorHAnsi" w:cstheme="minorHAnsi"/>
          <w:sz w:val="22"/>
          <w:szCs w:val="22"/>
        </w:rPr>
      </w:pPr>
    </w:p>
    <w:p w:rsidR="00CD5D12" w:rsidRPr="00191D05" w:rsidRDefault="00CD5D12" w:rsidP="00084460">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We expect a larger degree of teacher nonresponse (though we </w:t>
      </w:r>
      <w:r w:rsidR="00CC7D3B">
        <w:rPr>
          <w:rFonts w:asciiTheme="minorHAnsi" w:hAnsiTheme="minorHAnsi" w:cstheme="minorHAnsi"/>
          <w:sz w:val="22"/>
          <w:szCs w:val="22"/>
        </w:rPr>
        <w:t>plan to provide</w:t>
      </w:r>
      <w:r w:rsidRPr="00191D05">
        <w:rPr>
          <w:rFonts w:asciiTheme="minorHAnsi" w:hAnsiTheme="minorHAnsi" w:cstheme="minorHAnsi"/>
          <w:sz w:val="22"/>
          <w:szCs w:val="22"/>
        </w:rPr>
        <w:t xml:space="preserve"> an incentive). Teacher nonresponse adjustments will be computed based on an analysis of district and school characteristics, and teacher characteristics known from the teacher rosters, which correlate to teacher propensity to respond. A ‘frame of teachers</w:t>
      </w:r>
      <w:r w:rsidR="00F716DD">
        <w:rPr>
          <w:rFonts w:asciiTheme="minorHAnsi" w:hAnsiTheme="minorHAnsi" w:cstheme="minorHAnsi"/>
          <w:sz w:val="22"/>
          <w:szCs w:val="22"/>
        </w:rPr>
        <w:t xml:space="preserve"> of core academic subjects</w:t>
      </w:r>
      <w:r w:rsidR="002912FA">
        <w:rPr>
          <w:rFonts w:asciiTheme="minorHAnsi" w:hAnsiTheme="minorHAnsi" w:cstheme="minorHAnsi"/>
          <w:sz w:val="22"/>
          <w:szCs w:val="22"/>
        </w:rPr>
        <w:t xml:space="preserve"> and</w:t>
      </w:r>
      <w:r w:rsidR="00F716DD">
        <w:rPr>
          <w:rFonts w:asciiTheme="minorHAnsi" w:hAnsiTheme="minorHAnsi" w:cstheme="minorHAnsi"/>
          <w:sz w:val="22"/>
          <w:szCs w:val="22"/>
        </w:rPr>
        <w:t xml:space="preserve"> special education</w:t>
      </w:r>
      <w:r w:rsidRPr="00191D05">
        <w:rPr>
          <w:rFonts w:asciiTheme="minorHAnsi" w:hAnsiTheme="minorHAnsi" w:cstheme="minorHAnsi"/>
          <w:sz w:val="22"/>
          <w:szCs w:val="22"/>
        </w:rPr>
        <w:t>’ will be created by weighting the teacher rosters from the sampled schools using th</w:t>
      </w:r>
      <w:r w:rsidR="00DC3106">
        <w:rPr>
          <w:rFonts w:asciiTheme="minorHAnsi" w:hAnsiTheme="minorHAnsi" w:cstheme="minorHAnsi"/>
          <w:sz w:val="22"/>
          <w:szCs w:val="22"/>
        </w:rPr>
        <w:t>e final teacher weights</w:t>
      </w:r>
      <w:r w:rsidRPr="00191D05">
        <w:rPr>
          <w:rFonts w:asciiTheme="minorHAnsi" w:hAnsiTheme="minorHAnsi" w:cstheme="minorHAnsi"/>
          <w:sz w:val="22"/>
          <w:szCs w:val="22"/>
        </w:rPr>
        <w:t xml:space="preserve">. The starting point for teacher weights will be the enrollment-based final school weights. Teacher adjustments will then be made equaling the teacher roster totals divided by the weighted totals over teacher respondents. Raking may be utilized if the cell structure is too rich. The cell structure will include district poverty status, school poverty status, Title I status, Census region, and school size. Trimming may be utilized if necessary to scale back extreme weights, if this occurs. </w:t>
      </w:r>
    </w:p>
    <w:p w:rsidR="00CD5D12" w:rsidRPr="00191D05" w:rsidRDefault="00CD5D12" w:rsidP="00084460">
      <w:pPr>
        <w:pStyle w:val="BodyText"/>
        <w:spacing w:line="240" w:lineRule="auto"/>
        <w:rPr>
          <w:rFonts w:asciiTheme="minorHAnsi" w:hAnsiTheme="minorHAnsi" w:cstheme="minorHAnsi"/>
        </w:rPr>
      </w:pPr>
    </w:p>
    <w:p w:rsidR="00C3792D" w:rsidRPr="00191D05" w:rsidRDefault="00C3792D" w:rsidP="00BD4444">
      <w:pPr>
        <w:pStyle w:val="Heading1"/>
        <w:framePr w:wrap="notBeside"/>
        <w:rPr>
          <w:rFonts w:cstheme="minorHAnsi"/>
        </w:rPr>
      </w:pPr>
      <w:bookmarkStart w:id="40" w:name="_Toc328375773"/>
      <w:r w:rsidRPr="00191D05">
        <w:rPr>
          <w:rFonts w:cstheme="minorHAnsi"/>
        </w:rPr>
        <w:t>B.4</w:t>
      </w:r>
      <w:r w:rsidR="003447EF" w:rsidRPr="00191D05">
        <w:rPr>
          <w:rFonts w:cstheme="minorHAnsi"/>
        </w:rPr>
        <w:t>.</w:t>
      </w:r>
      <w:r w:rsidRPr="00191D05">
        <w:rPr>
          <w:rFonts w:cstheme="minorHAnsi"/>
        </w:rPr>
        <w:tab/>
        <w:t>Test of Procedures</w:t>
      </w:r>
      <w:bookmarkEnd w:id="40"/>
    </w:p>
    <w:p w:rsidR="00B64686" w:rsidRDefault="00FC167D" w:rsidP="00084460">
      <w:pPr>
        <w:pStyle w:val="BodyText"/>
        <w:spacing w:line="240" w:lineRule="auto"/>
        <w:rPr>
          <w:rFonts w:asciiTheme="minorHAnsi" w:hAnsiTheme="minorHAnsi" w:cstheme="minorHAnsi"/>
          <w:szCs w:val="22"/>
        </w:rPr>
      </w:pPr>
      <w:r w:rsidRPr="00191D05">
        <w:rPr>
          <w:rFonts w:asciiTheme="minorHAnsi" w:hAnsiTheme="minorHAnsi" w:cstheme="minorHAnsi"/>
          <w:szCs w:val="22"/>
        </w:rPr>
        <w:t>The state survey will be pretested with up to three states</w:t>
      </w:r>
      <w:r w:rsidR="0083008B" w:rsidRPr="00191D05">
        <w:rPr>
          <w:rFonts w:asciiTheme="minorHAnsi" w:hAnsiTheme="minorHAnsi" w:cstheme="minorHAnsi"/>
          <w:szCs w:val="22"/>
        </w:rPr>
        <w:t>,</w:t>
      </w:r>
      <w:r w:rsidRPr="00191D05">
        <w:rPr>
          <w:rFonts w:asciiTheme="minorHAnsi" w:hAnsiTheme="minorHAnsi" w:cstheme="minorHAnsi"/>
          <w:szCs w:val="22"/>
        </w:rPr>
        <w:t xml:space="preserve"> and prior to the pretest</w:t>
      </w:r>
      <w:r w:rsidR="00C76083">
        <w:rPr>
          <w:rFonts w:asciiTheme="minorHAnsi" w:hAnsiTheme="minorHAnsi" w:cstheme="minorHAnsi"/>
          <w:szCs w:val="22"/>
        </w:rPr>
        <w:t>,</w:t>
      </w:r>
      <w:r w:rsidR="002419EE">
        <w:rPr>
          <w:rFonts w:asciiTheme="minorHAnsi" w:hAnsiTheme="minorHAnsi" w:cstheme="minorHAnsi"/>
          <w:szCs w:val="22"/>
        </w:rPr>
        <w:t xml:space="preserve"> we will</w:t>
      </w:r>
      <w:r w:rsidRPr="00191D05">
        <w:rPr>
          <w:rFonts w:asciiTheme="minorHAnsi" w:hAnsiTheme="minorHAnsi" w:cstheme="minorHAnsi"/>
          <w:szCs w:val="22"/>
        </w:rPr>
        <w:t xml:space="preserve"> gather </w:t>
      </w:r>
      <w:r w:rsidR="00926E6D" w:rsidRPr="00191D05">
        <w:rPr>
          <w:rFonts w:asciiTheme="minorHAnsi" w:hAnsiTheme="minorHAnsi" w:cstheme="minorHAnsi"/>
          <w:szCs w:val="22"/>
        </w:rPr>
        <w:t>documentation and extant data from their state websites to better understand h</w:t>
      </w:r>
      <w:r w:rsidR="00DC3106">
        <w:rPr>
          <w:rFonts w:asciiTheme="minorHAnsi" w:hAnsiTheme="minorHAnsi" w:cstheme="minorHAnsi"/>
          <w:szCs w:val="22"/>
        </w:rPr>
        <w:t>ow current is the information</w:t>
      </w:r>
      <w:r w:rsidR="00926E6D" w:rsidRPr="00191D05">
        <w:rPr>
          <w:rFonts w:asciiTheme="minorHAnsi" w:hAnsiTheme="minorHAnsi" w:cstheme="minorHAnsi"/>
          <w:szCs w:val="22"/>
        </w:rPr>
        <w:t xml:space="preserve"> obtain</w:t>
      </w:r>
      <w:r w:rsidR="00DC3106">
        <w:rPr>
          <w:rFonts w:asciiTheme="minorHAnsi" w:hAnsiTheme="minorHAnsi" w:cstheme="minorHAnsi"/>
          <w:szCs w:val="22"/>
        </w:rPr>
        <w:t>ed</w:t>
      </w:r>
      <w:r w:rsidR="00926E6D" w:rsidRPr="00191D05">
        <w:rPr>
          <w:rFonts w:asciiTheme="minorHAnsi" w:hAnsiTheme="minorHAnsi" w:cstheme="minorHAnsi"/>
          <w:szCs w:val="22"/>
        </w:rPr>
        <w:t xml:space="preserve"> from secondary sources. </w:t>
      </w:r>
      <w:r w:rsidRPr="00191D05">
        <w:rPr>
          <w:rFonts w:asciiTheme="minorHAnsi" w:hAnsiTheme="minorHAnsi" w:cstheme="minorHAnsi"/>
          <w:szCs w:val="22"/>
        </w:rPr>
        <w:t>The school district, school</w:t>
      </w:r>
      <w:r w:rsidR="002419EE">
        <w:rPr>
          <w:rFonts w:asciiTheme="minorHAnsi" w:hAnsiTheme="minorHAnsi" w:cstheme="minorHAnsi"/>
          <w:szCs w:val="22"/>
        </w:rPr>
        <w:t>,</w:t>
      </w:r>
      <w:r w:rsidRPr="00191D05">
        <w:rPr>
          <w:rFonts w:asciiTheme="minorHAnsi" w:hAnsiTheme="minorHAnsi" w:cstheme="minorHAnsi"/>
          <w:szCs w:val="22"/>
        </w:rPr>
        <w:t xml:space="preserve"> and teacher surveys will be pretested with nine or fewer respondents. We will also pretest the teacher roster with principals to determine that the requested data is sufficient for selecting the teachers.</w:t>
      </w:r>
    </w:p>
    <w:p w:rsidR="00B64686" w:rsidRDefault="00B64686">
      <w:pPr>
        <w:spacing w:after="200" w:line="276" w:lineRule="auto"/>
        <w:rPr>
          <w:rFonts w:asciiTheme="minorHAnsi" w:hAnsiTheme="minorHAnsi" w:cstheme="minorHAnsi"/>
          <w:sz w:val="22"/>
          <w:szCs w:val="22"/>
        </w:rPr>
      </w:pPr>
      <w:r>
        <w:rPr>
          <w:rFonts w:asciiTheme="minorHAnsi" w:hAnsiTheme="minorHAnsi" w:cstheme="minorHAnsi"/>
          <w:szCs w:val="22"/>
        </w:rPr>
        <w:br w:type="page"/>
      </w:r>
    </w:p>
    <w:p w:rsidR="00C3792D" w:rsidRPr="00191D05" w:rsidRDefault="00C3792D" w:rsidP="00D03588">
      <w:pPr>
        <w:rPr>
          <w:rFonts w:asciiTheme="minorHAnsi" w:hAnsiTheme="minorHAnsi" w:cstheme="minorHAnsi"/>
        </w:rPr>
      </w:pPr>
    </w:p>
    <w:p w:rsidR="00C3792D" w:rsidRPr="00191D05" w:rsidRDefault="00C3792D" w:rsidP="00D03588">
      <w:pPr>
        <w:pStyle w:val="Heading1"/>
        <w:framePr w:wrap="notBeside"/>
        <w:rPr>
          <w:rFonts w:cstheme="minorHAnsi"/>
        </w:rPr>
      </w:pPr>
      <w:bookmarkStart w:id="41" w:name="_Toc328375774"/>
      <w:r w:rsidRPr="00191D05">
        <w:rPr>
          <w:rFonts w:cstheme="minorHAnsi"/>
        </w:rPr>
        <w:t>B.5</w:t>
      </w:r>
      <w:r w:rsidR="003447EF" w:rsidRPr="00191D05">
        <w:rPr>
          <w:rFonts w:cstheme="minorHAnsi"/>
        </w:rPr>
        <w:t>.</w:t>
      </w:r>
      <w:r w:rsidRPr="00191D05">
        <w:rPr>
          <w:rFonts w:cstheme="minorHAnsi"/>
        </w:rPr>
        <w:tab/>
        <w:t>Individuals Consulted on Statistical Aspects of Design</w:t>
      </w:r>
      <w:bookmarkEnd w:id="41"/>
    </w:p>
    <w:p w:rsidR="00C3792D" w:rsidRPr="00191D05" w:rsidRDefault="0000563C" w:rsidP="00D03588">
      <w:pPr>
        <w:rPr>
          <w:rFonts w:asciiTheme="minorHAnsi" w:hAnsiTheme="minorHAnsi" w:cstheme="minorHAnsi"/>
          <w:sz w:val="22"/>
          <w:szCs w:val="22"/>
        </w:rPr>
      </w:pPr>
      <w:r w:rsidRPr="00191D05">
        <w:rPr>
          <w:rFonts w:asciiTheme="minorHAnsi" w:hAnsiTheme="minorHAnsi" w:cstheme="minorHAnsi"/>
          <w:sz w:val="22"/>
          <w:szCs w:val="22"/>
        </w:rPr>
        <w:t>The individuals consulted on the statistical aspects of the design include:</w:t>
      </w:r>
    </w:p>
    <w:p w:rsidR="0000563C" w:rsidRPr="00191D05" w:rsidRDefault="0000563C" w:rsidP="00084460">
      <w:pPr>
        <w:pStyle w:val="BodyText"/>
        <w:spacing w:line="240" w:lineRule="auto"/>
        <w:rPr>
          <w:rFonts w:asciiTheme="minorHAnsi" w:hAnsiTheme="minorHAnsi" w:cstheme="minorHAnsi"/>
        </w:rPr>
      </w:pPr>
    </w:p>
    <w:p w:rsidR="00D03588" w:rsidRPr="00191D05" w:rsidRDefault="00D03588" w:rsidP="00D03588">
      <w:pPr>
        <w:spacing w:line="240" w:lineRule="auto"/>
        <w:ind w:left="360"/>
        <w:rPr>
          <w:rFonts w:asciiTheme="minorHAnsi" w:hAnsiTheme="minorHAnsi" w:cstheme="minorHAnsi"/>
          <w:sz w:val="22"/>
        </w:rPr>
      </w:pPr>
      <w:r w:rsidRPr="00191D05">
        <w:rPr>
          <w:rFonts w:asciiTheme="minorHAnsi" w:hAnsiTheme="minorHAnsi" w:cstheme="minorHAnsi"/>
          <w:sz w:val="22"/>
        </w:rPr>
        <w:t>Camilla Heid, Westat, Project Director, 301-294-4413</w:t>
      </w:r>
    </w:p>
    <w:p w:rsidR="00D03588" w:rsidRPr="00191D05" w:rsidRDefault="00D03588" w:rsidP="00D03588">
      <w:pPr>
        <w:spacing w:line="240" w:lineRule="auto"/>
        <w:ind w:left="360"/>
        <w:rPr>
          <w:rFonts w:asciiTheme="minorHAnsi" w:hAnsiTheme="minorHAnsi" w:cstheme="minorHAnsi"/>
          <w:sz w:val="22"/>
        </w:rPr>
      </w:pPr>
      <w:r w:rsidRPr="00191D05">
        <w:rPr>
          <w:rFonts w:asciiTheme="minorHAnsi" w:hAnsiTheme="minorHAnsi" w:cstheme="minorHAnsi"/>
          <w:sz w:val="22"/>
        </w:rPr>
        <w:t>Patty Troppe, Westat, Deputy Project Director, 301-294-3924</w:t>
      </w:r>
    </w:p>
    <w:p w:rsidR="00D03588" w:rsidRPr="00191D05" w:rsidRDefault="00D03588" w:rsidP="00D03588">
      <w:pPr>
        <w:spacing w:line="240" w:lineRule="auto"/>
        <w:ind w:left="360"/>
        <w:rPr>
          <w:rFonts w:asciiTheme="minorHAnsi" w:hAnsiTheme="minorHAnsi" w:cstheme="minorHAnsi"/>
          <w:sz w:val="22"/>
        </w:rPr>
      </w:pPr>
      <w:r w:rsidRPr="00191D05">
        <w:rPr>
          <w:rFonts w:asciiTheme="minorHAnsi" w:hAnsiTheme="minorHAnsi" w:cstheme="minorHAnsi"/>
          <w:sz w:val="22"/>
        </w:rPr>
        <w:t>Anthony Milanowski, Westat, Co-Principal Investigator, 240-453-2718</w:t>
      </w:r>
    </w:p>
    <w:p w:rsidR="00D03588" w:rsidRPr="00191D05" w:rsidRDefault="00D03588" w:rsidP="00D03588">
      <w:pPr>
        <w:spacing w:line="240" w:lineRule="auto"/>
        <w:ind w:left="360"/>
        <w:rPr>
          <w:rFonts w:asciiTheme="minorHAnsi" w:hAnsiTheme="minorHAnsi" w:cstheme="minorHAnsi"/>
          <w:sz w:val="22"/>
        </w:rPr>
      </w:pPr>
      <w:r w:rsidRPr="00191D05">
        <w:rPr>
          <w:rFonts w:asciiTheme="minorHAnsi" w:hAnsiTheme="minorHAnsi" w:cstheme="minorHAnsi"/>
          <w:sz w:val="22"/>
        </w:rPr>
        <w:t>Brian Gill, Mathematica, Co-Principal Investigator, 617-301-8962</w:t>
      </w:r>
    </w:p>
    <w:p w:rsidR="00D03588" w:rsidRPr="00191D05" w:rsidRDefault="00D03588" w:rsidP="00D03588">
      <w:pPr>
        <w:spacing w:line="240" w:lineRule="auto"/>
        <w:ind w:left="360"/>
        <w:rPr>
          <w:rFonts w:asciiTheme="minorHAnsi" w:hAnsiTheme="minorHAnsi" w:cstheme="minorHAnsi"/>
          <w:sz w:val="22"/>
        </w:rPr>
      </w:pPr>
      <w:r w:rsidRPr="00191D05">
        <w:rPr>
          <w:rFonts w:asciiTheme="minorHAnsi" w:hAnsiTheme="minorHAnsi" w:cstheme="minorHAnsi"/>
          <w:sz w:val="22"/>
        </w:rPr>
        <w:t>Lou Rizzo, Westat, Senior Statistician, 301-294-4486</w:t>
      </w:r>
    </w:p>
    <w:p w:rsidR="00D03588" w:rsidRPr="00191D05" w:rsidRDefault="00D03588" w:rsidP="00D03588">
      <w:pPr>
        <w:spacing w:line="240" w:lineRule="auto"/>
        <w:ind w:left="360"/>
        <w:rPr>
          <w:rFonts w:asciiTheme="minorHAnsi" w:hAnsiTheme="minorHAnsi" w:cstheme="minorHAnsi"/>
          <w:sz w:val="22"/>
        </w:rPr>
      </w:pPr>
      <w:r w:rsidRPr="00191D05">
        <w:rPr>
          <w:rFonts w:asciiTheme="minorHAnsi" w:hAnsiTheme="minorHAnsi" w:cstheme="minorHAnsi"/>
          <w:sz w:val="22"/>
        </w:rPr>
        <w:t>David Morganstein, Westat, Vice-President Statistical Group, 301-251-8215</w:t>
      </w:r>
    </w:p>
    <w:p w:rsidR="001A0764" w:rsidRPr="00191D05" w:rsidRDefault="001A0764" w:rsidP="00D03588">
      <w:pPr>
        <w:spacing w:line="240" w:lineRule="auto"/>
        <w:ind w:left="360"/>
        <w:rPr>
          <w:rFonts w:asciiTheme="minorHAnsi" w:hAnsiTheme="minorHAnsi" w:cstheme="minorHAnsi"/>
          <w:sz w:val="22"/>
        </w:rPr>
      </w:pPr>
      <w:r>
        <w:rPr>
          <w:rFonts w:asciiTheme="minorHAnsi" w:hAnsiTheme="minorHAnsi" w:cstheme="minorHAnsi"/>
          <w:sz w:val="22"/>
        </w:rPr>
        <w:t>Tom Cook, Northwestern University, 847-491-3776</w:t>
      </w:r>
    </w:p>
    <w:p w:rsidR="00D03588" w:rsidRPr="00191D05" w:rsidRDefault="00D03588" w:rsidP="00D03588">
      <w:pPr>
        <w:spacing w:line="240" w:lineRule="auto"/>
        <w:ind w:left="360"/>
        <w:rPr>
          <w:rFonts w:asciiTheme="minorHAnsi" w:hAnsiTheme="minorHAnsi" w:cstheme="minorHAnsi"/>
          <w:sz w:val="22"/>
        </w:rPr>
      </w:pPr>
      <w:r w:rsidRPr="00191D05">
        <w:rPr>
          <w:rFonts w:asciiTheme="minorHAnsi" w:hAnsiTheme="minorHAnsi" w:cstheme="minorHAnsi"/>
          <w:sz w:val="22"/>
        </w:rPr>
        <w:t>Sean Reardon, Stanford University, Member of Technical Working Group, 650-736-8517</w:t>
      </w:r>
    </w:p>
    <w:p w:rsidR="00CA6D9C" w:rsidRPr="00191D05" w:rsidRDefault="00CA6D9C" w:rsidP="00D03588">
      <w:pPr>
        <w:spacing w:line="240" w:lineRule="auto"/>
        <w:ind w:left="360"/>
        <w:rPr>
          <w:rFonts w:asciiTheme="minorHAnsi" w:eastAsiaTheme="minorHAnsi" w:hAnsiTheme="minorHAnsi" w:cstheme="minorHAnsi"/>
          <w:sz w:val="22"/>
          <w:szCs w:val="22"/>
        </w:rPr>
      </w:pPr>
      <w:r w:rsidRPr="00191D05">
        <w:rPr>
          <w:rFonts w:asciiTheme="minorHAnsi" w:eastAsiaTheme="minorHAnsi" w:hAnsiTheme="minorHAnsi" w:cstheme="minorHAnsi"/>
          <w:sz w:val="22"/>
          <w:szCs w:val="22"/>
        </w:rPr>
        <w:br w:type="page"/>
      </w:r>
    </w:p>
    <w:p w:rsidR="0000563C" w:rsidRPr="00191D05" w:rsidRDefault="00CA6D9C" w:rsidP="001C58A9">
      <w:pPr>
        <w:pStyle w:val="Heading1"/>
        <w:framePr w:wrap="notBeside"/>
        <w:rPr>
          <w:rFonts w:eastAsiaTheme="minorHAnsi" w:cstheme="minorHAnsi"/>
        </w:rPr>
      </w:pPr>
      <w:bookmarkStart w:id="42" w:name="_Toc328375775"/>
      <w:r w:rsidRPr="00191D05">
        <w:rPr>
          <w:rFonts w:eastAsiaTheme="minorHAnsi" w:cstheme="minorHAnsi"/>
        </w:rPr>
        <w:lastRenderedPageBreak/>
        <w:t>References</w:t>
      </w:r>
      <w:bookmarkEnd w:id="42"/>
    </w:p>
    <w:p w:rsidR="001863F3" w:rsidRPr="002266BD" w:rsidRDefault="001863F3" w:rsidP="00B711F8">
      <w:pPr>
        <w:pStyle w:val="body-paragraph"/>
        <w:ind w:left="720" w:hanging="720"/>
        <w:rPr>
          <w:rFonts w:asciiTheme="minorHAnsi" w:hAnsiTheme="minorHAnsi"/>
          <w:sz w:val="22"/>
          <w:szCs w:val="22"/>
        </w:rPr>
      </w:pPr>
      <w:r w:rsidRPr="002266BD">
        <w:rPr>
          <w:rFonts w:asciiTheme="minorHAnsi" w:hAnsiTheme="minorHAnsi"/>
          <w:sz w:val="22"/>
          <w:szCs w:val="22"/>
        </w:rPr>
        <w:t>Gottfredson, G. D., Gottfredson, D. C., Payne, A., &amp; Got</w:t>
      </w:r>
      <w:r w:rsidR="00B47A2A">
        <w:rPr>
          <w:rFonts w:asciiTheme="minorHAnsi" w:hAnsiTheme="minorHAnsi"/>
          <w:sz w:val="22"/>
          <w:szCs w:val="22"/>
        </w:rPr>
        <w:t>tfredson, N. C. (2005). School climate predictors of school d</w:t>
      </w:r>
      <w:r w:rsidRPr="002266BD">
        <w:rPr>
          <w:rFonts w:asciiTheme="minorHAnsi" w:hAnsiTheme="minorHAnsi"/>
          <w:sz w:val="22"/>
          <w:szCs w:val="22"/>
        </w:rPr>
        <w:t xml:space="preserve">isorder: Results from a National Study of Delinquency Prevention in Schools. </w:t>
      </w:r>
      <w:r w:rsidRPr="002266BD">
        <w:rPr>
          <w:rFonts w:asciiTheme="minorHAnsi" w:hAnsiTheme="minorHAnsi"/>
          <w:i/>
          <w:iCs/>
          <w:sz w:val="22"/>
          <w:szCs w:val="22"/>
        </w:rPr>
        <w:t xml:space="preserve">Journal </w:t>
      </w:r>
      <w:r>
        <w:rPr>
          <w:rFonts w:asciiTheme="minorHAnsi" w:hAnsiTheme="minorHAnsi"/>
          <w:i/>
          <w:iCs/>
          <w:sz w:val="22"/>
          <w:szCs w:val="22"/>
        </w:rPr>
        <w:t>o</w:t>
      </w:r>
      <w:r w:rsidRPr="002266BD">
        <w:rPr>
          <w:rFonts w:asciiTheme="minorHAnsi" w:hAnsiTheme="minorHAnsi"/>
          <w:i/>
          <w:iCs/>
          <w:sz w:val="22"/>
          <w:szCs w:val="22"/>
        </w:rPr>
        <w:t>f Research In Crime And Delinquency</w:t>
      </w:r>
      <w:r w:rsidRPr="002266BD">
        <w:rPr>
          <w:rFonts w:asciiTheme="minorHAnsi" w:hAnsiTheme="minorHAnsi"/>
          <w:sz w:val="22"/>
          <w:szCs w:val="22"/>
        </w:rPr>
        <w:t xml:space="preserve">, </w:t>
      </w:r>
      <w:r w:rsidRPr="002266BD">
        <w:rPr>
          <w:rFonts w:asciiTheme="minorHAnsi" w:hAnsiTheme="minorHAnsi"/>
          <w:i/>
          <w:iCs/>
          <w:sz w:val="22"/>
          <w:szCs w:val="22"/>
        </w:rPr>
        <w:t>42</w:t>
      </w:r>
      <w:r w:rsidRPr="002266BD">
        <w:rPr>
          <w:rFonts w:asciiTheme="minorHAnsi" w:hAnsiTheme="minorHAnsi"/>
          <w:sz w:val="22"/>
          <w:szCs w:val="22"/>
        </w:rPr>
        <w:t xml:space="preserve">(4), 412-444. </w:t>
      </w:r>
    </w:p>
    <w:p w:rsidR="001863F3" w:rsidRPr="001863F3" w:rsidRDefault="001863F3" w:rsidP="00B711F8">
      <w:pPr>
        <w:spacing w:after="200" w:line="276" w:lineRule="auto"/>
        <w:ind w:left="720" w:hanging="720"/>
        <w:rPr>
          <w:rFonts w:asciiTheme="minorHAnsi" w:eastAsiaTheme="minorHAnsi" w:hAnsiTheme="minorHAnsi" w:cstheme="minorBidi"/>
          <w:sz w:val="22"/>
          <w:szCs w:val="22"/>
          <w:lang w:val="en"/>
        </w:rPr>
      </w:pPr>
      <w:r w:rsidRPr="001863F3">
        <w:rPr>
          <w:rFonts w:asciiTheme="minorHAnsi" w:eastAsiaTheme="minorHAnsi" w:hAnsiTheme="minorHAnsi" w:cstheme="minorBidi"/>
          <w:sz w:val="22"/>
          <w:szCs w:val="22"/>
          <w:lang w:val="en"/>
        </w:rPr>
        <w:t>Ingersoll, R. M., &amp; May, H. (2012). The magnitude, destinations, and determinants of mathematics and science teacher turnover.</w:t>
      </w:r>
      <w:r w:rsidRPr="001863F3">
        <w:rPr>
          <w:rFonts w:asciiTheme="minorHAnsi" w:eastAsiaTheme="minorHAnsi" w:hAnsiTheme="minorHAnsi" w:cstheme="minorBidi"/>
          <w:i/>
          <w:iCs/>
          <w:sz w:val="22"/>
          <w:szCs w:val="22"/>
          <w:lang w:val="en"/>
        </w:rPr>
        <w:t xml:space="preserve"> Educational Evaluation and Policy Analysis, 34</w:t>
      </w:r>
      <w:r w:rsidRPr="001863F3">
        <w:rPr>
          <w:rFonts w:asciiTheme="minorHAnsi" w:eastAsiaTheme="minorHAnsi" w:hAnsiTheme="minorHAnsi" w:cstheme="minorBidi"/>
          <w:sz w:val="22"/>
          <w:szCs w:val="22"/>
          <w:lang w:val="en"/>
        </w:rPr>
        <w:t>(4), 435-464.</w:t>
      </w:r>
    </w:p>
    <w:p w:rsidR="001863F3" w:rsidRDefault="001863F3" w:rsidP="00B711F8">
      <w:pPr>
        <w:pStyle w:val="body-paragraph"/>
        <w:ind w:left="720" w:hanging="720"/>
        <w:rPr>
          <w:rFonts w:asciiTheme="minorHAnsi" w:hAnsiTheme="minorHAnsi"/>
          <w:sz w:val="22"/>
          <w:szCs w:val="22"/>
        </w:rPr>
      </w:pPr>
      <w:r w:rsidRPr="002266BD">
        <w:rPr>
          <w:rFonts w:asciiTheme="minorHAnsi" w:hAnsiTheme="minorHAnsi"/>
          <w:sz w:val="22"/>
          <w:szCs w:val="22"/>
        </w:rPr>
        <w:t>Kelley, C., Heneman, H.</w:t>
      </w:r>
      <w:r>
        <w:rPr>
          <w:rFonts w:asciiTheme="minorHAnsi" w:hAnsiTheme="minorHAnsi"/>
          <w:sz w:val="22"/>
          <w:szCs w:val="22"/>
        </w:rPr>
        <w:t xml:space="preserve"> </w:t>
      </w:r>
      <w:r w:rsidRPr="002266BD">
        <w:rPr>
          <w:rFonts w:asciiTheme="minorHAnsi" w:hAnsiTheme="minorHAnsi"/>
          <w:sz w:val="22"/>
          <w:szCs w:val="22"/>
        </w:rPr>
        <w:t>&amp;  Milanowski, A., (1999</w:t>
      </w:r>
      <w:r w:rsidRPr="00307920">
        <w:rPr>
          <w:rFonts w:asciiTheme="minorHAnsi" w:hAnsiTheme="minorHAnsi"/>
          <w:i/>
          <w:sz w:val="22"/>
          <w:szCs w:val="22"/>
        </w:rPr>
        <w:t>). School-Based Performance Awards: Research Findings and Future Directions</w:t>
      </w:r>
      <w:r w:rsidRPr="002266BD">
        <w:rPr>
          <w:rFonts w:asciiTheme="minorHAnsi" w:hAnsiTheme="minorHAnsi"/>
          <w:sz w:val="22"/>
          <w:szCs w:val="22"/>
        </w:rPr>
        <w:t xml:space="preserve">. Madison, WI:  Consortium for Policy Research in Education &amp; Wisconsin Center for Education Research. </w:t>
      </w:r>
    </w:p>
    <w:p w:rsidR="001863F3" w:rsidRPr="00B711F8" w:rsidRDefault="001863F3" w:rsidP="00B711F8">
      <w:pPr>
        <w:spacing w:after="200" w:line="276" w:lineRule="auto"/>
        <w:ind w:left="720" w:hanging="720"/>
        <w:rPr>
          <w:rFonts w:asciiTheme="minorHAnsi" w:eastAsiaTheme="minorHAnsi" w:hAnsiTheme="minorHAnsi" w:cstheme="minorBidi"/>
          <w:sz w:val="22"/>
          <w:szCs w:val="22"/>
          <w:lang w:val="en"/>
        </w:rPr>
      </w:pPr>
      <w:r w:rsidRPr="001863F3">
        <w:rPr>
          <w:rFonts w:asciiTheme="minorHAnsi" w:eastAsiaTheme="minorHAnsi" w:hAnsiTheme="minorHAnsi" w:cstheme="minorBidi"/>
          <w:sz w:val="22"/>
          <w:szCs w:val="22"/>
          <w:lang w:val="en"/>
        </w:rPr>
        <w:t xml:space="preserve">Nelsestuen, K., Scott, C., Hanita, M., Robinson, L., &amp; Coskie, T. (2009). </w:t>
      </w:r>
      <w:r w:rsidRPr="001863F3">
        <w:rPr>
          <w:rFonts w:asciiTheme="minorHAnsi" w:eastAsiaTheme="minorHAnsi" w:hAnsiTheme="minorHAnsi" w:cstheme="minorBidi"/>
          <w:i/>
          <w:iCs/>
          <w:sz w:val="22"/>
          <w:szCs w:val="22"/>
          <w:lang w:val="en"/>
        </w:rPr>
        <w:t>New and experienced teachers in a school reform initiative: The example of reading first. Issues &amp; answers. REL 2009-082. Portland, OR:</w:t>
      </w:r>
      <w:r w:rsidRPr="001863F3">
        <w:rPr>
          <w:rFonts w:asciiTheme="minorHAnsi" w:eastAsiaTheme="minorHAnsi" w:hAnsiTheme="minorHAnsi" w:cstheme="minorBidi"/>
          <w:sz w:val="22"/>
          <w:szCs w:val="22"/>
          <w:lang w:val="en"/>
        </w:rPr>
        <w:t xml:space="preserve"> Regional Educational Laboratory at Education Northwest.</w:t>
      </w:r>
    </w:p>
    <w:p w:rsidR="0056046E" w:rsidRPr="00191D05" w:rsidRDefault="0056046E" w:rsidP="005F6CFE">
      <w:pPr>
        <w:pStyle w:val="FootnoteText"/>
        <w:spacing w:after="240"/>
        <w:ind w:left="720" w:hanging="720"/>
        <w:rPr>
          <w:rFonts w:asciiTheme="minorHAnsi" w:hAnsiTheme="minorHAnsi" w:cstheme="minorHAnsi"/>
          <w:sz w:val="22"/>
          <w:szCs w:val="22"/>
        </w:rPr>
      </w:pPr>
      <w:r w:rsidRPr="00191D05">
        <w:rPr>
          <w:rFonts w:asciiTheme="minorHAnsi" w:hAnsiTheme="minorHAnsi" w:cstheme="minorHAnsi"/>
          <w:sz w:val="22"/>
          <w:szCs w:val="22"/>
        </w:rPr>
        <w:t>U.S. Department of Education</w:t>
      </w:r>
      <w:r w:rsidR="00117F5B">
        <w:rPr>
          <w:rFonts w:asciiTheme="minorHAnsi" w:hAnsiTheme="minorHAnsi" w:cstheme="minorHAnsi"/>
          <w:sz w:val="22"/>
          <w:szCs w:val="22"/>
        </w:rPr>
        <w:t>.</w:t>
      </w:r>
      <w:r w:rsidRPr="00191D05">
        <w:rPr>
          <w:rFonts w:asciiTheme="minorHAnsi" w:hAnsiTheme="minorHAnsi" w:cstheme="minorHAnsi"/>
          <w:sz w:val="22"/>
          <w:szCs w:val="22"/>
        </w:rPr>
        <w:t xml:space="preserve"> (2011, September 23). </w:t>
      </w:r>
      <w:r w:rsidRPr="00191D05">
        <w:rPr>
          <w:rFonts w:asciiTheme="minorHAnsi" w:hAnsiTheme="minorHAnsi" w:cstheme="minorHAnsi"/>
          <w:i/>
          <w:sz w:val="22"/>
          <w:szCs w:val="22"/>
        </w:rPr>
        <w:t>ESEA Flexibility</w:t>
      </w:r>
      <w:r w:rsidRPr="00191D05">
        <w:rPr>
          <w:rFonts w:asciiTheme="minorHAnsi" w:hAnsiTheme="minorHAnsi" w:cstheme="minorHAnsi"/>
          <w:sz w:val="22"/>
          <w:szCs w:val="22"/>
        </w:rPr>
        <w:t xml:space="preserve">.  </w:t>
      </w:r>
      <w:r w:rsidR="00D03588" w:rsidRPr="00191D05">
        <w:rPr>
          <w:rFonts w:asciiTheme="minorHAnsi" w:hAnsiTheme="minorHAnsi" w:cstheme="minorHAnsi"/>
          <w:sz w:val="22"/>
          <w:szCs w:val="22"/>
        </w:rPr>
        <w:t>Retrieved from</w:t>
      </w:r>
      <w:r w:rsidRPr="00191D05">
        <w:rPr>
          <w:rFonts w:asciiTheme="minorHAnsi" w:hAnsiTheme="minorHAnsi" w:cstheme="minorHAnsi"/>
          <w:sz w:val="22"/>
          <w:szCs w:val="22"/>
        </w:rPr>
        <w:t xml:space="preserve">: </w:t>
      </w:r>
      <w:hyperlink r:id="rId12" w:history="1">
        <w:r w:rsidR="00D03588" w:rsidRPr="00191D05">
          <w:rPr>
            <w:rStyle w:val="Hyperlink"/>
            <w:rFonts w:asciiTheme="minorHAnsi" w:hAnsiTheme="minorHAnsi" w:cstheme="minorHAnsi"/>
            <w:sz w:val="22"/>
            <w:szCs w:val="22"/>
          </w:rPr>
          <w:t>http://www.ed.gov/esea/flexibility</w:t>
        </w:r>
      </w:hyperlink>
      <w:r w:rsidRPr="00191D05">
        <w:rPr>
          <w:rFonts w:asciiTheme="minorHAnsi" w:hAnsiTheme="minorHAnsi" w:cstheme="minorHAnsi"/>
          <w:sz w:val="22"/>
          <w:szCs w:val="22"/>
        </w:rPr>
        <w:t>.</w:t>
      </w:r>
    </w:p>
    <w:p w:rsidR="00CA6D9C" w:rsidRPr="00191D05" w:rsidRDefault="00CA6D9C" w:rsidP="005F6CFE">
      <w:pPr>
        <w:pStyle w:val="PlainText"/>
        <w:spacing w:after="240" w:line="264" w:lineRule="auto"/>
        <w:ind w:left="720" w:hanging="720"/>
        <w:rPr>
          <w:rStyle w:val="programtitle1"/>
          <w:rFonts w:asciiTheme="minorHAnsi" w:hAnsiTheme="minorHAnsi" w:cstheme="minorHAnsi"/>
          <w:b w:val="0"/>
          <w:sz w:val="22"/>
          <w:szCs w:val="22"/>
        </w:rPr>
      </w:pPr>
      <w:r w:rsidRPr="00191D05">
        <w:rPr>
          <w:rFonts w:asciiTheme="minorHAnsi" w:hAnsiTheme="minorHAnsi" w:cstheme="minorHAnsi"/>
          <w:sz w:val="22"/>
          <w:szCs w:val="22"/>
        </w:rPr>
        <w:t>U.S. Department of Education. (2012a). Improving Basic Programs Operated by Local Educational Agencies</w:t>
      </w:r>
      <w:r w:rsidR="00D03588" w:rsidRPr="00191D05">
        <w:rPr>
          <w:rStyle w:val="programtitle1"/>
          <w:rFonts w:asciiTheme="minorHAnsi" w:hAnsiTheme="minorHAnsi" w:cstheme="minorHAnsi"/>
          <w:b w:val="0"/>
          <w:sz w:val="22"/>
          <w:szCs w:val="22"/>
        </w:rPr>
        <w:t xml:space="preserve"> (Title I, Part A). </w:t>
      </w:r>
      <w:r w:rsidR="00D03588" w:rsidRPr="00191D05">
        <w:rPr>
          <w:rFonts w:asciiTheme="minorHAnsi" w:hAnsiTheme="minorHAnsi" w:cstheme="minorHAnsi"/>
          <w:sz w:val="22"/>
          <w:szCs w:val="22"/>
        </w:rPr>
        <w:t>Retrieved from:</w:t>
      </w:r>
      <w:r w:rsidRPr="00191D05">
        <w:rPr>
          <w:rStyle w:val="programtitle1"/>
          <w:rFonts w:asciiTheme="minorHAnsi" w:hAnsiTheme="minorHAnsi" w:cstheme="minorHAnsi"/>
          <w:b w:val="0"/>
          <w:sz w:val="22"/>
          <w:szCs w:val="22"/>
        </w:rPr>
        <w:t xml:space="preserve"> </w:t>
      </w:r>
      <w:hyperlink r:id="rId13" w:history="1">
        <w:r w:rsidRPr="00191D05">
          <w:rPr>
            <w:rStyle w:val="Hyperlink"/>
            <w:rFonts w:asciiTheme="minorHAnsi" w:hAnsiTheme="minorHAnsi" w:cstheme="minorHAnsi"/>
            <w:sz w:val="22"/>
            <w:szCs w:val="22"/>
          </w:rPr>
          <w:t>http://www2.ed.gov/programs/titleiparta/index.html</w:t>
        </w:r>
      </w:hyperlink>
    </w:p>
    <w:p w:rsidR="00C95D1F" w:rsidRPr="00363D06" w:rsidRDefault="00CA6D9C" w:rsidP="005F6CFE">
      <w:pPr>
        <w:pStyle w:val="PlainText"/>
        <w:spacing w:after="240" w:line="264" w:lineRule="auto"/>
        <w:ind w:left="720" w:hanging="720"/>
        <w:rPr>
          <w:rFonts w:asciiTheme="minorHAnsi" w:hAnsiTheme="minorHAnsi" w:cstheme="minorHAnsi"/>
          <w:sz w:val="22"/>
          <w:szCs w:val="22"/>
        </w:rPr>
      </w:pPr>
      <w:r w:rsidRPr="00191D05">
        <w:rPr>
          <w:rFonts w:asciiTheme="minorHAnsi" w:hAnsiTheme="minorHAnsi" w:cstheme="minorHAnsi"/>
          <w:sz w:val="22"/>
          <w:szCs w:val="22"/>
        </w:rPr>
        <w:t>U.S. Department of Education.</w:t>
      </w:r>
      <w:r w:rsidR="00117F5B">
        <w:rPr>
          <w:rFonts w:asciiTheme="minorHAnsi" w:hAnsiTheme="minorHAnsi" w:cstheme="minorHAnsi"/>
          <w:sz w:val="22"/>
          <w:szCs w:val="22"/>
        </w:rPr>
        <w:t xml:space="preserve"> (2012b). </w:t>
      </w:r>
      <w:r w:rsidRPr="00191D05">
        <w:rPr>
          <w:rFonts w:asciiTheme="minorHAnsi" w:hAnsiTheme="minorHAnsi" w:cstheme="minorHAnsi"/>
          <w:sz w:val="22"/>
          <w:szCs w:val="22"/>
        </w:rPr>
        <w:t xml:space="preserve">Findings from the 2011-2012 Survey on the Use of Funds Under Title II, Part A. </w:t>
      </w:r>
      <w:r w:rsidR="00D03588" w:rsidRPr="00191D05">
        <w:rPr>
          <w:rFonts w:asciiTheme="minorHAnsi" w:hAnsiTheme="minorHAnsi" w:cstheme="minorHAnsi"/>
          <w:sz w:val="22"/>
          <w:szCs w:val="22"/>
        </w:rPr>
        <w:t>Retrieved from:</w:t>
      </w:r>
      <w:r w:rsidRPr="00191D05">
        <w:rPr>
          <w:rFonts w:asciiTheme="minorHAnsi" w:hAnsiTheme="minorHAnsi" w:cstheme="minorHAnsi"/>
          <w:sz w:val="22"/>
          <w:szCs w:val="22"/>
        </w:rPr>
        <w:t xml:space="preserve"> </w:t>
      </w:r>
      <w:hyperlink r:id="rId14" w:history="1">
        <w:r w:rsidRPr="00191D05">
          <w:rPr>
            <w:rStyle w:val="Hyperlink"/>
            <w:rFonts w:asciiTheme="minorHAnsi" w:hAnsiTheme="minorHAnsi" w:cstheme="minorHAnsi"/>
            <w:sz w:val="22"/>
            <w:szCs w:val="22"/>
          </w:rPr>
          <w:t>http://www2.ed.gov/programs/teacherqual/resources.html</w:t>
        </w:r>
      </w:hyperlink>
    </w:p>
    <w:sectPr w:rsidR="00C95D1F" w:rsidRPr="00363D06" w:rsidSect="00C95D1F">
      <w:footerReference w:type="default" r:id="rId15"/>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1ED" w:rsidRDefault="000721ED" w:rsidP="00C95D1F">
      <w:pPr>
        <w:spacing w:line="240" w:lineRule="auto"/>
      </w:pPr>
      <w:r>
        <w:separator/>
      </w:r>
    </w:p>
  </w:endnote>
  <w:endnote w:type="continuationSeparator" w:id="0">
    <w:p w:rsidR="000721ED" w:rsidRDefault="000721ED" w:rsidP="00C95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715093"/>
      <w:docPartObj>
        <w:docPartGallery w:val="Page Numbers (Bottom of Page)"/>
        <w:docPartUnique/>
      </w:docPartObj>
    </w:sdtPr>
    <w:sdtEndPr>
      <w:rPr>
        <w:noProof/>
      </w:rPr>
    </w:sdtEndPr>
    <w:sdtContent>
      <w:p w:rsidR="00C77DDA" w:rsidRDefault="00C77DDA">
        <w:pPr>
          <w:pStyle w:val="Footer"/>
          <w:jc w:val="center"/>
        </w:pPr>
        <w:r>
          <w:fldChar w:fldCharType="begin"/>
        </w:r>
        <w:r>
          <w:instrText xml:space="preserve"> PAGE   \* MERGEFORMAT </w:instrText>
        </w:r>
        <w:r>
          <w:fldChar w:fldCharType="separate"/>
        </w:r>
        <w:r w:rsidR="00B231B3">
          <w:rPr>
            <w:noProof/>
          </w:rPr>
          <w:t>i</w:t>
        </w:r>
        <w:r>
          <w:rPr>
            <w:noProof/>
          </w:rPr>
          <w:fldChar w:fldCharType="end"/>
        </w:r>
      </w:p>
    </w:sdtContent>
  </w:sdt>
  <w:p w:rsidR="00C77DDA" w:rsidRDefault="00C77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108372"/>
      <w:docPartObj>
        <w:docPartGallery w:val="Page Numbers (Bottom of Page)"/>
        <w:docPartUnique/>
      </w:docPartObj>
    </w:sdtPr>
    <w:sdtEndPr>
      <w:rPr>
        <w:noProof/>
      </w:rPr>
    </w:sdtEndPr>
    <w:sdtContent>
      <w:p w:rsidR="00C77DDA" w:rsidRDefault="00C77DDA" w:rsidP="00145232">
        <w:pPr>
          <w:pStyle w:val="Footer"/>
          <w:jc w:val="center"/>
        </w:pPr>
        <w:r>
          <w:fldChar w:fldCharType="begin"/>
        </w:r>
        <w:r>
          <w:instrText xml:space="preserve"> PAGE   \* MERGEFORMAT </w:instrText>
        </w:r>
        <w:r>
          <w:fldChar w:fldCharType="separate"/>
        </w:r>
        <w:r w:rsidR="00B231B3">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185229"/>
      <w:docPartObj>
        <w:docPartGallery w:val="Page Numbers (Bottom of Page)"/>
        <w:docPartUnique/>
      </w:docPartObj>
    </w:sdtPr>
    <w:sdtEndPr>
      <w:rPr>
        <w:noProof/>
      </w:rPr>
    </w:sdtEndPr>
    <w:sdtContent>
      <w:p w:rsidR="00C77DDA" w:rsidRDefault="00C77DDA">
        <w:pPr>
          <w:pStyle w:val="Footer"/>
          <w:jc w:val="center"/>
        </w:pPr>
        <w:r>
          <w:fldChar w:fldCharType="begin"/>
        </w:r>
        <w:r>
          <w:instrText xml:space="preserve"> PAGE   \* MERGEFORMAT </w:instrText>
        </w:r>
        <w:r>
          <w:fldChar w:fldCharType="separate"/>
        </w:r>
        <w:r w:rsidR="00B231B3">
          <w:rPr>
            <w:noProof/>
          </w:rPr>
          <w:t>26</w:t>
        </w:r>
        <w:r>
          <w:rPr>
            <w:noProof/>
          </w:rPr>
          <w:fldChar w:fldCharType="end"/>
        </w:r>
      </w:p>
    </w:sdtContent>
  </w:sdt>
  <w:p w:rsidR="00C77DDA" w:rsidRPr="00942171" w:rsidRDefault="00C77DDA">
    <w:pPr>
      <w:pStyle w:val="Footer"/>
      <w:jc w:val="center"/>
      <w:rPr>
        <w:rFonts w:ascii="Times New Roman" w:hAnsi="Times New Roman"/>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1ED" w:rsidRDefault="000721ED" w:rsidP="00C95D1F">
      <w:pPr>
        <w:spacing w:line="240" w:lineRule="auto"/>
      </w:pPr>
      <w:r>
        <w:separator/>
      </w:r>
    </w:p>
  </w:footnote>
  <w:footnote w:type="continuationSeparator" w:id="0">
    <w:p w:rsidR="000721ED" w:rsidRDefault="000721ED" w:rsidP="00C95D1F">
      <w:pPr>
        <w:spacing w:line="240" w:lineRule="auto"/>
      </w:pPr>
      <w:r>
        <w:continuationSeparator/>
      </w:r>
    </w:p>
  </w:footnote>
  <w:footnote w:id="1">
    <w:p w:rsidR="00C77DDA" w:rsidRPr="00195552" w:rsidRDefault="00C77DDA" w:rsidP="00195552">
      <w:pPr>
        <w:pStyle w:val="FootnoteText"/>
        <w:ind w:left="187" w:hanging="187"/>
        <w:rPr>
          <w:rFonts w:asciiTheme="minorHAnsi" w:hAnsiTheme="minorHAnsi"/>
          <w:sz w:val="16"/>
          <w:szCs w:val="16"/>
        </w:rPr>
      </w:pPr>
      <w:r>
        <w:rPr>
          <w:rStyle w:val="FootnoteReference"/>
        </w:rPr>
        <w:footnoteRef/>
      </w:r>
      <w:r>
        <w:t xml:space="preserve"> </w:t>
      </w:r>
      <w:r w:rsidRPr="00195552">
        <w:rPr>
          <w:rFonts w:asciiTheme="minorHAnsi" w:hAnsiTheme="minorHAnsi"/>
          <w:sz w:val="16"/>
          <w:szCs w:val="16"/>
        </w:rPr>
        <w:t>Teachers who teach core academic subjects and special education are K through 12</w:t>
      </w:r>
      <w:r w:rsidRPr="00195552">
        <w:rPr>
          <w:rFonts w:asciiTheme="minorHAnsi" w:hAnsiTheme="minorHAnsi"/>
          <w:sz w:val="16"/>
          <w:szCs w:val="16"/>
          <w:vertAlign w:val="superscript"/>
        </w:rPr>
        <w:t>th</w:t>
      </w:r>
      <w:r w:rsidRPr="00195552">
        <w:rPr>
          <w:rFonts w:asciiTheme="minorHAnsi" w:hAnsiTheme="minorHAnsi"/>
          <w:sz w:val="16"/>
          <w:szCs w:val="16"/>
        </w:rPr>
        <w:t xml:space="preserve"> grade teachers </w:t>
      </w:r>
      <w:r w:rsidRPr="00195552">
        <w:rPr>
          <w:rFonts w:asciiTheme="minorHAnsi" w:hAnsiTheme="minorHAnsi"/>
          <w:sz w:val="16"/>
          <w:szCs w:val="16"/>
          <w:u w:val="single"/>
        </w:rPr>
        <w:t>whose subject most often taught</w:t>
      </w:r>
      <w:r w:rsidRPr="00195552">
        <w:rPr>
          <w:rFonts w:asciiTheme="minorHAnsi" w:hAnsiTheme="minorHAnsi"/>
          <w:sz w:val="16"/>
          <w:szCs w:val="16"/>
        </w:rPr>
        <w:t xml:space="preserve"> is reading/English/language arts, mathematics, science, social studies, general elementary, or special education. </w:t>
      </w:r>
    </w:p>
  </w:footnote>
  <w:footnote w:id="2">
    <w:p w:rsidR="00C77DDA" w:rsidRPr="00150650" w:rsidRDefault="00C77DDA" w:rsidP="005178C3">
      <w:pPr>
        <w:pStyle w:val="FootnoteText"/>
        <w:spacing w:after="0"/>
        <w:ind w:left="180" w:hanging="180"/>
        <w:rPr>
          <w:rFonts w:asciiTheme="minorHAnsi" w:hAnsiTheme="minorHAnsi"/>
          <w:sz w:val="16"/>
          <w:szCs w:val="16"/>
        </w:rPr>
      </w:pPr>
      <w:r w:rsidRPr="00150650">
        <w:rPr>
          <w:rStyle w:val="FootnoteReference"/>
          <w:rFonts w:asciiTheme="minorHAnsi" w:hAnsiTheme="minorHAnsi"/>
          <w:sz w:val="16"/>
          <w:szCs w:val="16"/>
        </w:rPr>
        <w:footnoteRef/>
      </w:r>
      <w:r w:rsidRPr="00150650">
        <w:rPr>
          <w:rFonts w:asciiTheme="minorHAnsi" w:hAnsiTheme="minorHAnsi"/>
          <w:sz w:val="16"/>
          <w:szCs w:val="16"/>
        </w:rPr>
        <w:t xml:space="preserve"> The minimax design differs from the one used for the last Title I study. The previous study selected districts probability proportional to size (PPS), with size measured by student enrollment. The PPS design is quite efficient for estimating the proportion of students </w:t>
      </w:r>
      <w:r w:rsidRPr="00BF6661">
        <w:rPr>
          <w:rFonts w:asciiTheme="minorHAnsi" w:hAnsiTheme="minorHAnsi"/>
          <w:sz w:val="16"/>
          <w:szCs w:val="16"/>
        </w:rPr>
        <w:t>enrolled i</w:t>
      </w:r>
      <w:r w:rsidRPr="00150650">
        <w:rPr>
          <w:rFonts w:asciiTheme="minorHAnsi" w:hAnsiTheme="minorHAnsi"/>
          <w:sz w:val="16"/>
          <w:szCs w:val="16"/>
        </w:rPr>
        <w:t xml:space="preserve">n districts implementing policies of interest. However, when estimating the percent of districts implementing a policy, the PPS design is relatively inefficient, compared to a simple random sample. This is because relatively few small and medium-sized districts are included in a PPS design. This, in turn, requires the small and medium-sized districts in the sample to be given greater weight to better represent the population of districts nationwide and can lead to relatively wide confidence intervals around estimates of proportions of districts.  </w:t>
      </w:r>
    </w:p>
  </w:footnote>
  <w:footnote w:id="3">
    <w:p w:rsidR="00C77DDA" w:rsidRPr="00150650" w:rsidRDefault="00C77DDA" w:rsidP="006E3846">
      <w:pPr>
        <w:pStyle w:val="FootnoteText"/>
        <w:spacing w:after="0"/>
        <w:ind w:left="180" w:hanging="180"/>
        <w:rPr>
          <w:rFonts w:asciiTheme="minorHAnsi" w:hAnsiTheme="minorHAnsi"/>
          <w:sz w:val="16"/>
          <w:szCs w:val="16"/>
        </w:rPr>
      </w:pPr>
      <w:r w:rsidRPr="00150650">
        <w:rPr>
          <w:rStyle w:val="FootnoteReference"/>
          <w:rFonts w:asciiTheme="minorHAnsi" w:hAnsiTheme="minorHAnsi"/>
          <w:sz w:val="16"/>
          <w:szCs w:val="16"/>
        </w:rPr>
        <w:footnoteRef/>
      </w:r>
      <w:r w:rsidRPr="00150650">
        <w:rPr>
          <w:rFonts w:asciiTheme="minorHAnsi" w:hAnsiTheme="minorHAnsi"/>
          <w:sz w:val="16"/>
          <w:szCs w:val="16"/>
        </w:rPr>
        <w:t xml:space="preserve"> Since the majority of non-Title I schools are low/medium</w:t>
      </w:r>
      <w:r>
        <w:rPr>
          <w:rFonts w:asciiTheme="minorHAnsi" w:hAnsiTheme="minorHAnsi"/>
          <w:sz w:val="16"/>
          <w:szCs w:val="16"/>
        </w:rPr>
        <w:t>-</w:t>
      </w:r>
      <w:r w:rsidRPr="00150650">
        <w:rPr>
          <w:rFonts w:asciiTheme="minorHAnsi" w:hAnsiTheme="minorHAnsi"/>
          <w:sz w:val="16"/>
          <w:szCs w:val="16"/>
        </w:rPr>
        <w:t>poverty schools, these schools will not be broken out by poverty status.</w:t>
      </w:r>
    </w:p>
  </w:footnote>
  <w:footnote w:id="4">
    <w:p w:rsidR="00C77DDA" w:rsidRPr="0056046E" w:rsidRDefault="00C77DDA" w:rsidP="005178C3">
      <w:pPr>
        <w:pStyle w:val="FootnoteText"/>
        <w:spacing w:after="0"/>
        <w:ind w:left="180" w:hanging="180"/>
        <w:rPr>
          <w:rFonts w:asciiTheme="minorHAnsi" w:hAnsiTheme="minorHAnsi"/>
          <w:sz w:val="16"/>
          <w:szCs w:val="16"/>
        </w:rPr>
      </w:pPr>
      <w:r w:rsidRPr="0056046E">
        <w:rPr>
          <w:rStyle w:val="FootnoteReference"/>
          <w:rFonts w:asciiTheme="minorHAnsi" w:hAnsiTheme="minorHAnsi"/>
          <w:sz w:val="16"/>
          <w:szCs w:val="16"/>
        </w:rPr>
        <w:footnoteRef/>
      </w:r>
      <w:r w:rsidRPr="0056046E">
        <w:rPr>
          <w:rFonts w:asciiTheme="minorHAnsi" w:hAnsiTheme="minorHAnsi"/>
          <w:sz w:val="16"/>
          <w:szCs w:val="16"/>
        </w:rPr>
        <w:t xml:space="preserve"> The cutoff for high-poverty schools is the enrollment-weighted 75</w:t>
      </w:r>
      <w:r w:rsidRPr="0056046E">
        <w:rPr>
          <w:rFonts w:asciiTheme="minorHAnsi" w:hAnsiTheme="minorHAnsi"/>
          <w:sz w:val="16"/>
          <w:szCs w:val="16"/>
          <w:vertAlign w:val="superscript"/>
        </w:rPr>
        <w:t>th</w:t>
      </w:r>
      <w:r>
        <w:rPr>
          <w:rFonts w:asciiTheme="minorHAnsi" w:hAnsiTheme="minorHAnsi"/>
          <w:sz w:val="16"/>
          <w:szCs w:val="16"/>
        </w:rPr>
        <w:t xml:space="preserve"> percentile: this is</w:t>
      </w:r>
      <w:r w:rsidRPr="0056046E">
        <w:rPr>
          <w:rFonts w:asciiTheme="minorHAnsi" w:hAnsiTheme="minorHAnsi"/>
          <w:sz w:val="16"/>
          <w:szCs w:val="16"/>
        </w:rPr>
        <w:t xml:space="preserve"> </w:t>
      </w:r>
      <w:r>
        <w:rPr>
          <w:rFonts w:asciiTheme="minorHAnsi" w:hAnsiTheme="minorHAnsi"/>
          <w:sz w:val="16"/>
          <w:szCs w:val="16"/>
        </w:rPr>
        <w:t>71.3 percent</w:t>
      </w:r>
      <w:r w:rsidRPr="0056046E">
        <w:rPr>
          <w:rFonts w:asciiTheme="minorHAnsi" w:hAnsiTheme="minorHAnsi"/>
          <w:sz w:val="16"/>
          <w:szCs w:val="16"/>
        </w:rPr>
        <w:t xml:space="preserve"> of students eligible for free or reduced lunch on an earlier frame.</w:t>
      </w:r>
    </w:p>
  </w:footnote>
  <w:footnote w:id="5">
    <w:p w:rsidR="00C77DDA" w:rsidRPr="0056046E" w:rsidRDefault="00C77DDA" w:rsidP="00BF6661">
      <w:pPr>
        <w:pStyle w:val="FootnoteText"/>
        <w:spacing w:after="0"/>
        <w:ind w:left="180" w:hanging="180"/>
        <w:rPr>
          <w:rFonts w:asciiTheme="minorHAnsi" w:hAnsiTheme="minorHAnsi"/>
          <w:sz w:val="16"/>
          <w:szCs w:val="16"/>
        </w:rPr>
      </w:pPr>
      <w:r w:rsidRPr="0056046E">
        <w:rPr>
          <w:rStyle w:val="FootnoteReference"/>
          <w:rFonts w:asciiTheme="minorHAnsi" w:hAnsiTheme="minorHAnsi"/>
          <w:sz w:val="16"/>
          <w:szCs w:val="16"/>
        </w:rPr>
        <w:footnoteRef/>
      </w:r>
      <w:r w:rsidRPr="0056046E">
        <w:rPr>
          <w:rFonts w:asciiTheme="minorHAnsi" w:hAnsiTheme="minorHAnsi"/>
          <w:sz w:val="16"/>
          <w:szCs w:val="16"/>
        </w:rPr>
        <w:t xml:space="preserve"> Under ESEA, as reauthorized by the No Child Left behind Act (NCLB) of 2001, public school students are tested annually in reading/English language arts and mathematics in grades 3 through 8, and once in high school. Students are tested in science once in each of the following grade groupings: grades 3-5, grades 6-9, and grades 10-12. </w:t>
      </w:r>
    </w:p>
  </w:footnote>
  <w:footnote w:id="6">
    <w:p w:rsidR="00C77DDA" w:rsidRPr="00415A86" w:rsidRDefault="00C77DDA" w:rsidP="00BF6661">
      <w:pPr>
        <w:pStyle w:val="FootnoteText"/>
        <w:spacing w:after="0"/>
        <w:ind w:left="187" w:hanging="187"/>
        <w:rPr>
          <w:rFonts w:asciiTheme="minorHAnsi" w:hAnsiTheme="minorHAnsi"/>
          <w:sz w:val="16"/>
          <w:szCs w:val="16"/>
        </w:rPr>
      </w:pPr>
      <w:r w:rsidRPr="00415A86">
        <w:rPr>
          <w:rStyle w:val="FootnoteReference"/>
          <w:rFonts w:asciiTheme="minorHAnsi" w:hAnsiTheme="minorHAnsi"/>
          <w:sz w:val="16"/>
          <w:szCs w:val="16"/>
        </w:rPr>
        <w:footnoteRef/>
      </w:r>
      <w:r w:rsidRPr="00415A86">
        <w:rPr>
          <w:rFonts w:asciiTheme="minorHAnsi" w:hAnsiTheme="minorHAnsi"/>
          <w:sz w:val="16"/>
          <w:szCs w:val="16"/>
        </w:rPr>
        <w:t xml:space="preserve"> </w:t>
      </w:r>
      <w:r>
        <w:rPr>
          <w:rFonts w:asciiTheme="minorHAnsi" w:hAnsiTheme="minorHAnsi"/>
          <w:sz w:val="16"/>
          <w:szCs w:val="16"/>
        </w:rPr>
        <w:t xml:space="preserve">For this study we consider </w:t>
      </w:r>
      <w:r w:rsidRPr="00415A86">
        <w:rPr>
          <w:rFonts w:asciiTheme="minorHAnsi" w:hAnsiTheme="minorHAnsi"/>
          <w:sz w:val="16"/>
          <w:szCs w:val="16"/>
        </w:rPr>
        <w:t xml:space="preserve">ESEA tested teachers </w:t>
      </w:r>
      <w:r>
        <w:rPr>
          <w:rFonts w:asciiTheme="minorHAnsi" w:hAnsiTheme="minorHAnsi"/>
          <w:sz w:val="16"/>
          <w:szCs w:val="16"/>
        </w:rPr>
        <w:t xml:space="preserve">as those core academic and special education </w:t>
      </w:r>
      <w:r w:rsidRPr="00415A86">
        <w:rPr>
          <w:rFonts w:asciiTheme="minorHAnsi" w:hAnsiTheme="minorHAnsi"/>
          <w:sz w:val="16"/>
          <w:szCs w:val="16"/>
        </w:rPr>
        <w:t xml:space="preserve">teachers </w:t>
      </w:r>
      <w:r w:rsidRPr="00415A86">
        <w:rPr>
          <w:rFonts w:asciiTheme="minorHAnsi" w:eastAsiaTheme="minorHAnsi" w:hAnsiTheme="minorHAnsi" w:cstheme="minorBidi"/>
          <w:sz w:val="16"/>
          <w:szCs w:val="16"/>
        </w:rPr>
        <w:t xml:space="preserve">who teach </w:t>
      </w:r>
      <w:r w:rsidRPr="00415A86">
        <w:rPr>
          <w:rFonts w:asciiTheme="minorHAnsi" w:hAnsiTheme="minorHAnsi"/>
          <w:sz w:val="16"/>
          <w:szCs w:val="16"/>
        </w:rPr>
        <w:t>any class whose students are tested  for ESEA accountability requirements</w:t>
      </w:r>
      <w:r w:rsidRPr="00415A86">
        <w:rPr>
          <w:rFonts w:asciiTheme="minorHAnsi" w:eastAsiaTheme="minorHAnsi" w:hAnsiTheme="minorHAnsi" w:cstheme="minorBidi"/>
          <w:sz w:val="16"/>
          <w:szCs w:val="16"/>
        </w:rPr>
        <w:t>.</w:t>
      </w:r>
    </w:p>
  </w:footnote>
  <w:footnote w:id="7">
    <w:p w:rsidR="00C77DDA" w:rsidRPr="004E6B75" w:rsidRDefault="00C77DDA" w:rsidP="00BF6661">
      <w:pPr>
        <w:pStyle w:val="FootnoteText"/>
        <w:spacing w:after="0"/>
        <w:ind w:left="187" w:hanging="187"/>
        <w:rPr>
          <w:rFonts w:asciiTheme="minorHAnsi" w:hAnsiTheme="minorHAnsi"/>
          <w:sz w:val="16"/>
          <w:szCs w:val="16"/>
        </w:rPr>
      </w:pPr>
      <w:r w:rsidRPr="0056046E">
        <w:rPr>
          <w:rStyle w:val="FootnoteReference"/>
          <w:rFonts w:asciiTheme="minorHAnsi" w:hAnsiTheme="minorHAnsi"/>
          <w:sz w:val="16"/>
          <w:szCs w:val="16"/>
        </w:rPr>
        <w:footnoteRef/>
      </w:r>
      <w:r w:rsidRPr="0056046E">
        <w:rPr>
          <w:rFonts w:asciiTheme="minorHAnsi" w:hAnsiTheme="minorHAnsi"/>
          <w:sz w:val="16"/>
          <w:szCs w:val="16"/>
        </w:rPr>
        <w:t xml:space="preserve"> </w:t>
      </w:r>
      <w:r w:rsidRPr="004E6B75">
        <w:rPr>
          <w:rFonts w:asciiTheme="minorHAnsi" w:hAnsiTheme="minorHAnsi"/>
          <w:sz w:val="16"/>
          <w:szCs w:val="16"/>
        </w:rPr>
        <w:t>Schools will be asked to identify</w:t>
      </w:r>
      <w:r>
        <w:rPr>
          <w:rFonts w:asciiTheme="minorHAnsi" w:hAnsiTheme="minorHAnsi"/>
          <w:sz w:val="16"/>
          <w:szCs w:val="16"/>
        </w:rPr>
        <w:t xml:space="preserve"> Kindergarten through 12</w:t>
      </w:r>
      <w:r w:rsidRPr="004E6B75">
        <w:rPr>
          <w:rFonts w:asciiTheme="minorHAnsi" w:hAnsiTheme="minorHAnsi"/>
          <w:sz w:val="16"/>
          <w:szCs w:val="16"/>
          <w:vertAlign w:val="superscript"/>
        </w:rPr>
        <w:t>th</w:t>
      </w:r>
      <w:r>
        <w:rPr>
          <w:rFonts w:asciiTheme="minorHAnsi" w:hAnsiTheme="minorHAnsi"/>
          <w:sz w:val="16"/>
          <w:szCs w:val="16"/>
        </w:rPr>
        <w:t xml:space="preserve"> grade</w:t>
      </w:r>
      <w:r w:rsidRPr="004E6B75">
        <w:rPr>
          <w:rFonts w:asciiTheme="minorHAnsi" w:hAnsiTheme="minorHAnsi"/>
          <w:sz w:val="16"/>
          <w:szCs w:val="16"/>
        </w:rPr>
        <w:t xml:space="preserve"> teachers in the school </w:t>
      </w:r>
      <w:r w:rsidRPr="004E6B75">
        <w:rPr>
          <w:rFonts w:asciiTheme="minorHAnsi" w:hAnsiTheme="minorHAnsi"/>
          <w:sz w:val="16"/>
          <w:szCs w:val="16"/>
          <w:u w:val="single"/>
        </w:rPr>
        <w:t>whose subject most often taught</w:t>
      </w:r>
      <w:r w:rsidRPr="004E6B75">
        <w:rPr>
          <w:rFonts w:asciiTheme="minorHAnsi" w:hAnsiTheme="minorHAnsi"/>
          <w:sz w:val="16"/>
          <w:szCs w:val="16"/>
        </w:rPr>
        <w:t xml:space="preserve"> is reading/English/language arts, mathematics, science, social studies, general elementary, or special education</w:t>
      </w:r>
      <w:r>
        <w:rPr>
          <w:rFonts w:asciiTheme="minorHAnsi" w:hAnsiTheme="minorHAnsi"/>
          <w:sz w:val="16"/>
          <w:szCs w:val="16"/>
        </w:rPr>
        <w:t>.</w:t>
      </w:r>
    </w:p>
  </w:footnote>
  <w:footnote w:id="8">
    <w:p w:rsidR="00C77DDA" w:rsidRPr="00397C88" w:rsidRDefault="00C77DDA" w:rsidP="005178C3">
      <w:pPr>
        <w:pStyle w:val="FootnoteText"/>
        <w:ind w:left="180" w:hanging="180"/>
        <w:rPr>
          <w:rFonts w:cstheme="minorHAnsi"/>
          <w:sz w:val="16"/>
          <w:szCs w:val="16"/>
        </w:rPr>
      </w:pPr>
      <w:r w:rsidRPr="00926E6D">
        <w:rPr>
          <w:rStyle w:val="FootnoteReference"/>
          <w:rFonts w:cstheme="minorHAnsi"/>
        </w:rPr>
        <w:footnoteRef/>
      </w:r>
      <w:r w:rsidRPr="00926E6D">
        <w:rPr>
          <w:rFonts w:cstheme="minorHAnsi"/>
        </w:rPr>
        <w:t xml:space="preserve"> </w:t>
      </w:r>
      <w:r w:rsidRPr="0056046E">
        <w:rPr>
          <w:rFonts w:asciiTheme="minorHAnsi" w:hAnsiTheme="minorHAnsi" w:cstheme="minorHAnsi"/>
          <w:sz w:val="16"/>
          <w:szCs w:val="16"/>
        </w:rPr>
        <w:t>If requested, the study team will contact each relevant state-level staff member directly to complete the survey.</w:t>
      </w:r>
    </w:p>
  </w:footnote>
  <w:footnote w:id="9">
    <w:p w:rsidR="00C77DDA" w:rsidRPr="00397C88" w:rsidRDefault="00C77DDA" w:rsidP="005178C3">
      <w:pPr>
        <w:pStyle w:val="FootnoteText"/>
        <w:spacing w:after="0" w:line="240" w:lineRule="auto"/>
        <w:ind w:left="180" w:hanging="180"/>
        <w:rPr>
          <w:rFonts w:asciiTheme="minorHAnsi" w:hAnsiTheme="minorHAnsi" w:cstheme="minorHAnsi"/>
          <w:sz w:val="16"/>
          <w:szCs w:val="16"/>
        </w:rPr>
      </w:pPr>
      <w:r w:rsidRPr="00397C88">
        <w:rPr>
          <w:rStyle w:val="FootnoteReference"/>
          <w:rFonts w:asciiTheme="minorHAnsi" w:hAnsiTheme="minorHAnsi" w:cstheme="minorHAnsi"/>
          <w:sz w:val="16"/>
          <w:szCs w:val="16"/>
        </w:rPr>
        <w:footnoteRef/>
      </w:r>
      <w:r w:rsidRPr="00397C88">
        <w:rPr>
          <w:rFonts w:asciiTheme="minorHAnsi" w:hAnsiTheme="minorHAnsi" w:cstheme="minorHAnsi"/>
          <w:sz w:val="16"/>
          <w:szCs w:val="16"/>
        </w:rPr>
        <w:t xml:space="preserve"> This percentile is weighted by enrollment, and is found using </w:t>
      </w:r>
      <w:r>
        <w:rPr>
          <w:rFonts w:asciiTheme="minorHAnsi" w:hAnsiTheme="minorHAnsi" w:cstheme="minorHAnsi"/>
          <w:sz w:val="16"/>
          <w:szCs w:val="16"/>
        </w:rPr>
        <w:t>t</w:t>
      </w:r>
      <w:r w:rsidRPr="00397C88">
        <w:rPr>
          <w:rFonts w:asciiTheme="minorHAnsi" w:hAnsiTheme="minorHAnsi" w:cstheme="minorHAnsi"/>
          <w:sz w:val="16"/>
          <w:szCs w:val="16"/>
        </w:rPr>
        <w:t>he U</w:t>
      </w:r>
      <w:r>
        <w:rPr>
          <w:rFonts w:asciiTheme="minorHAnsi" w:hAnsiTheme="minorHAnsi" w:cstheme="minorHAnsi"/>
          <w:sz w:val="16"/>
          <w:szCs w:val="16"/>
        </w:rPr>
        <w:t>.</w:t>
      </w:r>
      <w:r w:rsidRPr="00397C88">
        <w:rPr>
          <w:rFonts w:asciiTheme="minorHAnsi" w:hAnsiTheme="minorHAnsi" w:cstheme="minorHAnsi"/>
          <w:sz w:val="16"/>
          <w:szCs w:val="16"/>
        </w:rPr>
        <w:t>S</w:t>
      </w:r>
      <w:r>
        <w:rPr>
          <w:rFonts w:asciiTheme="minorHAnsi" w:hAnsiTheme="minorHAnsi" w:cstheme="minorHAnsi"/>
          <w:sz w:val="16"/>
          <w:szCs w:val="16"/>
        </w:rPr>
        <w:t>.</w:t>
      </w:r>
      <w:r w:rsidRPr="00397C88">
        <w:rPr>
          <w:rFonts w:asciiTheme="minorHAnsi" w:hAnsiTheme="minorHAnsi" w:cstheme="minorHAnsi"/>
          <w:sz w:val="16"/>
          <w:szCs w:val="16"/>
        </w:rPr>
        <w:t xml:space="preserve"> Bureau of the Census school district SAIPE (Small Area Income and Poverty Estimates). </w:t>
      </w:r>
      <w:r>
        <w:rPr>
          <w:rFonts w:asciiTheme="minorHAnsi" w:hAnsiTheme="minorHAnsi" w:cstheme="minorHAnsi"/>
          <w:sz w:val="16"/>
          <w:szCs w:val="16"/>
        </w:rPr>
        <w:t>Linking the most recent SAIPE District data file to the 2011-12 Common Core of Data District Universe Frame</w:t>
      </w:r>
      <w:r w:rsidRPr="00397C88">
        <w:rPr>
          <w:rFonts w:asciiTheme="minorHAnsi" w:hAnsiTheme="minorHAnsi" w:cstheme="minorHAnsi"/>
          <w:sz w:val="16"/>
          <w:szCs w:val="16"/>
        </w:rPr>
        <w:t>, we found that this 75</w:t>
      </w:r>
      <w:r w:rsidRPr="00C8278D">
        <w:rPr>
          <w:rFonts w:asciiTheme="minorHAnsi" w:hAnsiTheme="minorHAnsi" w:cstheme="minorHAnsi"/>
          <w:sz w:val="16"/>
          <w:szCs w:val="16"/>
          <w:vertAlign w:val="superscript"/>
        </w:rPr>
        <w:t>th</w:t>
      </w:r>
      <w:r>
        <w:rPr>
          <w:rFonts w:asciiTheme="minorHAnsi" w:hAnsiTheme="minorHAnsi" w:cstheme="minorHAnsi"/>
          <w:sz w:val="16"/>
          <w:szCs w:val="16"/>
        </w:rPr>
        <w:t xml:space="preserve"> percentile i</w:t>
      </w:r>
      <w:r w:rsidRPr="00397C88">
        <w:rPr>
          <w:rFonts w:asciiTheme="minorHAnsi" w:hAnsiTheme="minorHAnsi" w:cstheme="minorHAnsi"/>
          <w:sz w:val="16"/>
          <w:szCs w:val="16"/>
        </w:rPr>
        <w:t xml:space="preserve">s </w:t>
      </w:r>
      <w:r>
        <w:rPr>
          <w:rFonts w:asciiTheme="minorHAnsi" w:hAnsiTheme="minorHAnsi" w:cstheme="minorHAnsi"/>
          <w:sz w:val="16"/>
          <w:szCs w:val="16"/>
        </w:rPr>
        <w:t>27.7% percent</w:t>
      </w:r>
      <w:r w:rsidRPr="00397C88">
        <w:rPr>
          <w:rFonts w:asciiTheme="minorHAnsi" w:hAnsiTheme="minorHAnsi" w:cstheme="minorHAnsi"/>
          <w:sz w:val="16"/>
          <w:szCs w:val="16"/>
        </w:rPr>
        <w:t xml:space="preserve"> of families in poverty. </w:t>
      </w:r>
    </w:p>
  </w:footnote>
  <w:footnote w:id="10">
    <w:p w:rsidR="00C77DDA" w:rsidRPr="00230479" w:rsidRDefault="00C77DDA" w:rsidP="005178C3">
      <w:pPr>
        <w:pStyle w:val="FootnoteText"/>
        <w:spacing w:after="0" w:line="240" w:lineRule="auto"/>
        <w:ind w:left="180" w:hanging="180"/>
        <w:rPr>
          <w:rFonts w:asciiTheme="minorHAnsi" w:hAnsiTheme="minorHAnsi" w:cstheme="minorHAnsi"/>
          <w:sz w:val="16"/>
          <w:szCs w:val="16"/>
        </w:rPr>
      </w:pPr>
      <w:r w:rsidRPr="0040685E">
        <w:rPr>
          <w:rStyle w:val="FootnoteReference"/>
          <w:rFonts w:asciiTheme="minorHAnsi" w:hAnsiTheme="minorHAnsi" w:cstheme="minorHAnsi"/>
        </w:rPr>
        <w:footnoteRef/>
      </w:r>
      <w:r w:rsidRPr="0040685E">
        <w:rPr>
          <w:rFonts w:asciiTheme="minorHAnsi" w:hAnsiTheme="minorHAnsi" w:cstheme="minorHAnsi"/>
        </w:rPr>
        <w:t xml:space="preserve"> </w:t>
      </w:r>
      <w:r w:rsidRPr="00230479">
        <w:rPr>
          <w:rFonts w:asciiTheme="minorHAnsi" w:hAnsiTheme="minorHAnsi" w:cstheme="minorHAnsi"/>
          <w:sz w:val="16"/>
          <w:szCs w:val="16"/>
        </w:rPr>
        <w:t>1.8 is the 0.5</w:t>
      </w:r>
      <w:r>
        <w:rPr>
          <w:rFonts w:asciiTheme="minorHAnsi" w:hAnsiTheme="minorHAnsi" w:cstheme="minorHAnsi"/>
          <w:sz w:val="16"/>
          <w:szCs w:val="16"/>
        </w:rPr>
        <w:t>35</w:t>
      </w:r>
      <w:r w:rsidRPr="00230479">
        <w:rPr>
          <w:rFonts w:asciiTheme="minorHAnsi" w:hAnsiTheme="minorHAnsi" w:cstheme="minorHAnsi"/>
          <w:sz w:val="16"/>
          <w:szCs w:val="16"/>
        </w:rPr>
        <w:t xml:space="preserve"> root of 3. </w:t>
      </w:r>
    </w:p>
  </w:footnote>
  <w:footnote w:id="11">
    <w:p w:rsidR="00C77DDA" w:rsidRPr="00230479" w:rsidRDefault="00C77DDA" w:rsidP="005178C3">
      <w:pPr>
        <w:pStyle w:val="FootnoteText"/>
        <w:spacing w:after="0" w:line="240" w:lineRule="auto"/>
        <w:ind w:left="180" w:hanging="180"/>
        <w:rPr>
          <w:rFonts w:asciiTheme="minorHAnsi" w:hAnsiTheme="minorHAnsi" w:cstheme="minorHAnsi"/>
          <w:sz w:val="16"/>
          <w:szCs w:val="16"/>
        </w:rPr>
      </w:pPr>
      <w:r w:rsidRPr="00230479">
        <w:rPr>
          <w:rStyle w:val="FootnoteReference"/>
          <w:rFonts w:asciiTheme="minorHAnsi" w:hAnsiTheme="minorHAnsi" w:cstheme="minorHAnsi"/>
          <w:sz w:val="16"/>
          <w:szCs w:val="16"/>
        </w:rPr>
        <w:footnoteRef/>
      </w:r>
      <w:r w:rsidRPr="00230479">
        <w:rPr>
          <w:rFonts w:asciiTheme="minorHAnsi" w:hAnsiTheme="minorHAnsi" w:cstheme="minorHAnsi"/>
          <w:sz w:val="16"/>
          <w:szCs w:val="16"/>
        </w:rPr>
        <w:t xml:space="preserve"> This design is close to a ‘square root’ design, except that it is stratified design rather than a fully PPS design (sampling rates are equal within strata), and the root used is slightly larger than ½. </w:t>
      </w:r>
    </w:p>
  </w:footnote>
  <w:footnote w:id="12">
    <w:p w:rsidR="00C77DDA" w:rsidRPr="00230479" w:rsidRDefault="00C77DDA" w:rsidP="005178C3">
      <w:pPr>
        <w:pStyle w:val="FootnoteText"/>
        <w:spacing w:after="0" w:line="240" w:lineRule="auto"/>
        <w:ind w:left="180" w:hanging="180"/>
        <w:rPr>
          <w:rFonts w:asciiTheme="minorHAnsi" w:hAnsiTheme="minorHAnsi" w:cstheme="minorHAnsi"/>
          <w:sz w:val="16"/>
          <w:szCs w:val="16"/>
        </w:rPr>
      </w:pPr>
      <w:r>
        <w:rPr>
          <w:rStyle w:val="FootnoteReference"/>
        </w:rPr>
        <w:footnoteRef/>
      </w:r>
      <w:r>
        <w:t xml:space="preserve"> </w:t>
      </w:r>
      <w:r w:rsidRPr="00230479">
        <w:rPr>
          <w:rFonts w:asciiTheme="minorHAnsi" w:hAnsiTheme="minorHAnsi" w:cstheme="minorHAnsi"/>
          <w:sz w:val="16"/>
          <w:szCs w:val="16"/>
        </w:rPr>
        <w:t>As processed to drop ineligible schools and entities, schools with no enrollment, etc.</w:t>
      </w:r>
    </w:p>
  </w:footnote>
  <w:footnote w:id="13">
    <w:p w:rsidR="00C77DDA" w:rsidRPr="00230479" w:rsidRDefault="00C77DDA" w:rsidP="005178C3">
      <w:pPr>
        <w:pStyle w:val="FootnoteText"/>
        <w:spacing w:after="0" w:line="240" w:lineRule="auto"/>
        <w:ind w:left="180" w:hanging="180"/>
        <w:rPr>
          <w:rFonts w:asciiTheme="minorHAnsi" w:hAnsiTheme="minorHAnsi" w:cstheme="minorHAnsi"/>
          <w:sz w:val="16"/>
          <w:szCs w:val="16"/>
        </w:rPr>
      </w:pPr>
      <w:r w:rsidRPr="00230479">
        <w:rPr>
          <w:rStyle w:val="FootnoteReference"/>
          <w:rFonts w:asciiTheme="minorHAnsi" w:hAnsiTheme="minorHAnsi" w:cstheme="minorHAnsi"/>
          <w:sz w:val="16"/>
          <w:szCs w:val="16"/>
        </w:rPr>
        <w:footnoteRef/>
      </w:r>
      <w:r w:rsidRPr="00230479">
        <w:rPr>
          <w:rFonts w:asciiTheme="minorHAnsi" w:hAnsiTheme="minorHAnsi" w:cstheme="minorHAnsi"/>
          <w:sz w:val="16"/>
          <w:szCs w:val="16"/>
        </w:rPr>
        <w:t xml:space="preserve"> The effective sample size is equal to the population variance divided by the sampling variance under the design. </w:t>
      </w:r>
    </w:p>
  </w:footnote>
  <w:footnote w:id="14">
    <w:p w:rsidR="00C77DDA" w:rsidRPr="00230479" w:rsidRDefault="00C77DDA" w:rsidP="005178C3">
      <w:pPr>
        <w:pStyle w:val="FootnoteText"/>
        <w:spacing w:after="0" w:line="240" w:lineRule="auto"/>
        <w:ind w:left="180" w:hanging="180"/>
        <w:rPr>
          <w:rFonts w:asciiTheme="minorHAnsi" w:hAnsiTheme="minorHAnsi" w:cstheme="minorHAnsi"/>
          <w:sz w:val="16"/>
          <w:szCs w:val="16"/>
        </w:rPr>
      </w:pPr>
      <w:r w:rsidRPr="00230479">
        <w:rPr>
          <w:rStyle w:val="FootnoteReference"/>
          <w:rFonts w:asciiTheme="minorHAnsi" w:hAnsiTheme="minorHAnsi" w:cstheme="minorHAnsi"/>
          <w:sz w:val="16"/>
          <w:szCs w:val="16"/>
        </w:rPr>
        <w:footnoteRef/>
      </w:r>
      <w:r w:rsidRPr="00230479">
        <w:rPr>
          <w:rFonts w:asciiTheme="minorHAnsi" w:hAnsiTheme="minorHAnsi" w:cstheme="minorHAnsi"/>
          <w:sz w:val="16"/>
          <w:szCs w:val="16"/>
        </w:rPr>
        <w:t xml:space="preserve"> We assume a null hypothesis of no difference with a two-sided critical region with a 5</w:t>
      </w:r>
      <w:r>
        <w:rPr>
          <w:rFonts w:asciiTheme="minorHAnsi" w:hAnsiTheme="minorHAnsi" w:cstheme="minorHAnsi"/>
          <w:sz w:val="16"/>
          <w:szCs w:val="16"/>
        </w:rPr>
        <w:t xml:space="preserve"> percent</w:t>
      </w:r>
      <w:r w:rsidRPr="00230479">
        <w:rPr>
          <w:rFonts w:asciiTheme="minorHAnsi" w:hAnsiTheme="minorHAnsi" w:cstheme="minorHAnsi"/>
          <w:sz w:val="16"/>
          <w:szCs w:val="16"/>
        </w:rPr>
        <w:t xml:space="preserve"> alpha level. We find the smallest population difference that would be detectable with this test with 80</w:t>
      </w:r>
      <w:r>
        <w:rPr>
          <w:rFonts w:asciiTheme="minorHAnsi" w:hAnsiTheme="minorHAnsi" w:cstheme="minorHAnsi"/>
          <w:sz w:val="16"/>
          <w:szCs w:val="16"/>
        </w:rPr>
        <w:t xml:space="preserve"> percent</w:t>
      </w:r>
      <w:r w:rsidRPr="00230479">
        <w:rPr>
          <w:rFonts w:asciiTheme="minorHAnsi" w:hAnsiTheme="minorHAnsi" w:cstheme="minorHAnsi"/>
          <w:sz w:val="16"/>
          <w:szCs w:val="16"/>
        </w:rPr>
        <w:t xml:space="preserve"> power. The MDES is this population difference divided by the (assumed) common population standard deviation for each subgroup.</w:t>
      </w:r>
    </w:p>
  </w:footnote>
  <w:footnote w:id="15">
    <w:p w:rsidR="00C77DDA" w:rsidRPr="00230479" w:rsidRDefault="00C77DDA" w:rsidP="005178C3">
      <w:pPr>
        <w:pStyle w:val="FootnoteText"/>
        <w:spacing w:after="0" w:line="240" w:lineRule="auto"/>
        <w:ind w:left="180" w:hanging="180"/>
        <w:rPr>
          <w:rFonts w:asciiTheme="minorHAnsi" w:hAnsiTheme="minorHAnsi" w:cstheme="minorHAnsi"/>
          <w:sz w:val="16"/>
          <w:szCs w:val="16"/>
        </w:rPr>
      </w:pPr>
      <w:r w:rsidRPr="00230479">
        <w:rPr>
          <w:rStyle w:val="FootnoteReference"/>
          <w:rFonts w:asciiTheme="minorHAnsi" w:hAnsiTheme="minorHAnsi" w:cstheme="minorHAnsi"/>
          <w:sz w:val="16"/>
          <w:szCs w:val="16"/>
        </w:rPr>
        <w:footnoteRef/>
      </w:r>
      <w:r w:rsidRPr="00230479">
        <w:rPr>
          <w:rFonts w:asciiTheme="minorHAnsi" w:hAnsiTheme="minorHAnsi" w:cstheme="minorHAnsi"/>
          <w:sz w:val="16"/>
          <w:szCs w:val="16"/>
        </w:rPr>
        <w:t xml:space="preserve"> This assumes 100</w:t>
      </w:r>
      <w:r>
        <w:rPr>
          <w:rFonts w:asciiTheme="minorHAnsi" w:hAnsiTheme="minorHAnsi" w:cstheme="minorHAnsi"/>
          <w:sz w:val="16"/>
          <w:szCs w:val="16"/>
        </w:rPr>
        <w:t xml:space="preserve"> percent</w:t>
      </w:r>
      <w:r w:rsidRPr="00230479">
        <w:rPr>
          <w:rFonts w:asciiTheme="minorHAnsi" w:hAnsiTheme="minorHAnsi" w:cstheme="minorHAnsi"/>
          <w:sz w:val="16"/>
          <w:szCs w:val="16"/>
        </w:rPr>
        <w:t xml:space="preserve"> district response. District nonresponse will degrade these power results, but we expect minimal district nonresponse as this study is by law mandatory for the districts. </w:t>
      </w:r>
    </w:p>
  </w:footnote>
  <w:footnote w:id="16">
    <w:p w:rsidR="00C77DDA" w:rsidRPr="00230479" w:rsidRDefault="00C77DDA" w:rsidP="005178C3">
      <w:pPr>
        <w:pStyle w:val="FootnoteText"/>
        <w:spacing w:after="0" w:line="240" w:lineRule="auto"/>
        <w:ind w:left="180" w:hanging="180"/>
        <w:rPr>
          <w:rFonts w:asciiTheme="minorHAnsi" w:hAnsiTheme="minorHAnsi" w:cstheme="minorHAnsi"/>
          <w:sz w:val="16"/>
          <w:szCs w:val="16"/>
        </w:rPr>
      </w:pPr>
      <w:r w:rsidRPr="00230479">
        <w:rPr>
          <w:rStyle w:val="FootnoteReference"/>
          <w:rFonts w:asciiTheme="minorHAnsi" w:hAnsiTheme="minorHAnsi" w:cstheme="minorHAnsi"/>
          <w:sz w:val="16"/>
          <w:szCs w:val="16"/>
        </w:rPr>
        <w:footnoteRef/>
      </w:r>
      <w:r w:rsidRPr="00230479">
        <w:rPr>
          <w:rFonts w:asciiTheme="minorHAnsi" w:hAnsiTheme="minorHAnsi" w:cstheme="minorHAnsi"/>
          <w:sz w:val="16"/>
          <w:szCs w:val="16"/>
        </w:rPr>
        <w:t xml:space="preserve"> In defining district eligibility, we follow the criteria from the N</w:t>
      </w:r>
      <w:r>
        <w:rPr>
          <w:rFonts w:asciiTheme="minorHAnsi" w:hAnsiTheme="minorHAnsi" w:cstheme="minorHAnsi"/>
          <w:sz w:val="16"/>
          <w:szCs w:val="16"/>
        </w:rPr>
        <w:t>AEP</w:t>
      </w:r>
      <w:r w:rsidRPr="00230479">
        <w:rPr>
          <w:rFonts w:asciiTheme="minorHAnsi" w:hAnsiTheme="minorHAnsi" w:cstheme="minorHAnsi"/>
          <w:sz w:val="16"/>
          <w:szCs w:val="16"/>
        </w:rPr>
        <w:t xml:space="preserve">. The NAEP macros for excluding districts are applied also in the generation of the district frame here. </w:t>
      </w:r>
    </w:p>
  </w:footnote>
  <w:footnote w:id="17">
    <w:p w:rsidR="00C77DDA" w:rsidRPr="002159F7" w:rsidRDefault="00C77DDA" w:rsidP="005178C3">
      <w:pPr>
        <w:pStyle w:val="FootnoteText"/>
        <w:ind w:left="180" w:hanging="180"/>
        <w:rPr>
          <w:rFonts w:asciiTheme="minorHAnsi" w:hAnsiTheme="minorHAnsi"/>
          <w:sz w:val="16"/>
          <w:szCs w:val="16"/>
        </w:rPr>
      </w:pPr>
      <w:r w:rsidRPr="002159F7">
        <w:rPr>
          <w:rStyle w:val="FootnoteReference"/>
          <w:rFonts w:asciiTheme="minorHAnsi" w:hAnsiTheme="minorHAnsi"/>
          <w:sz w:val="16"/>
          <w:szCs w:val="16"/>
        </w:rPr>
        <w:footnoteRef/>
      </w:r>
      <w:r w:rsidRPr="002159F7">
        <w:rPr>
          <w:rFonts w:asciiTheme="minorHAnsi" w:hAnsiTheme="minorHAnsi"/>
          <w:sz w:val="16"/>
          <w:szCs w:val="16"/>
        </w:rPr>
        <w:t xml:space="preserve"> For sampling purposes, we will use the Title I status variable that is on the CCD that indicates whether the school is a Title I eligible school.  We</w:t>
      </w:r>
      <w:r>
        <w:rPr>
          <w:rFonts w:asciiTheme="minorHAnsi" w:hAnsiTheme="minorHAnsi"/>
          <w:sz w:val="16"/>
          <w:szCs w:val="16"/>
        </w:rPr>
        <w:t xml:space="preserve"> will confirm </w:t>
      </w:r>
      <w:r w:rsidRPr="002159F7">
        <w:rPr>
          <w:rFonts w:asciiTheme="minorHAnsi" w:hAnsiTheme="minorHAnsi"/>
          <w:sz w:val="16"/>
          <w:szCs w:val="16"/>
        </w:rPr>
        <w:t>whether a sampled school received Title I for the 201</w:t>
      </w:r>
      <w:r>
        <w:rPr>
          <w:rFonts w:asciiTheme="minorHAnsi" w:hAnsiTheme="minorHAnsi"/>
          <w:sz w:val="16"/>
          <w:szCs w:val="16"/>
        </w:rPr>
        <w:t>3</w:t>
      </w:r>
      <w:r w:rsidRPr="002159F7">
        <w:rPr>
          <w:rFonts w:asciiTheme="minorHAnsi" w:hAnsiTheme="minorHAnsi"/>
          <w:sz w:val="16"/>
          <w:szCs w:val="16"/>
        </w:rPr>
        <w:t>-201</w:t>
      </w:r>
      <w:r>
        <w:rPr>
          <w:rFonts w:asciiTheme="minorHAnsi" w:hAnsiTheme="minorHAnsi"/>
          <w:sz w:val="16"/>
          <w:szCs w:val="16"/>
        </w:rPr>
        <w:t>4</w:t>
      </w:r>
      <w:r w:rsidRPr="002159F7">
        <w:rPr>
          <w:rFonts w:asciiTheme="minorHAnsi" w:hAnsiTheme="minorHAnsi"/>
          <w:sz w:val="16"/>
          <w:szCs w:val="16"/>
        </w:rPr>
        <w:t xml:space="preserve"> school year or remained Title I eligible. </w:t>
      </w:r>
    </w:p>
  </w:footnote>
  <w:footnote w:id="18">
    <w:p w:rsidR="00C77DDA" w:rsidRPr="00397C88" w:rsidRDefault="00C77DDA" w:rsidP="005178C3">
      <w:pPr>
        <w:pStyle w:val="FootnoteText"/>
        <w:spacing w:after="0" w:line="240" w:lineRule="auto"/>
        <w:ind w:left="180" w:hanging="180"/>
        <w:rPr>
          <w:rFonts w:asciiTheme="minorHAnsi" w:hAnsiTheme="minorHAnsi" w:cstheme="minorHAnsi"/>
          <w:sz w:val="16"/>
          <w:szCs w:val="16"/>
        </w:rPr>
      </w:pPr>
      <w:r w:rsidRPr="00397C88">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w:t>
      </w:r>
      <w:r w:rsidRPr="00397C88">
        <w:rPr>
          <w:rFonts w:asciiTheme="minorHAnsi" w:hAnsiTheme="minorHAnsi" w:cstheme="minorHAnsi"/>
          <w:sz w:val="16"/>
          <w:szCs w:val="16"/>
        </w:rPr>
        <w:t>Note that the effect of</w:t>
      </w:r>
      <w:r>
        <w:rPr>
          <w:rFonts w:asciiTheme="minorHAnsi" w:hAnsiTheme="minorHAnsi" w:cstheme="minorHAnsi"/>
          <w:sz w:val="16"/>
          <w:szCs w:val="16"/>
        </w:rPr>
        <w:t xml:space="preserve"> a </w:t>
      </w:r>
      <w:r w:rsidRPr="004778DB">
        <w:rPr>
          <w:rFonts w:asciiTheme="minorHAnsi" w:hAnsiTheme="minorHAnsi" w:cstheme="minorHAnsi"/>
          <w:sz w:val="16"/>
          <w:szCs w:val="16"/>
        </w:rPr>
        <w:t>positive intra-district correlation could be to either increase or decrease the precision, as we expect many low/medium-poverty districts to have at least one non-Title I school and one Title I school. For these districts, the presence of intra-district correlation actually increases the precision of the difference between the two subgroups. For other districts which have more than one of one subgroup, but none of the other, positive intra-district correlation will reduce the precision of the difference. Thus the overall effect will be ambiguous (depends on the exact distribution of the sampled schools across the sampled districts).</w:t>
      </w:r>
      <w:r w:rsidRPr="00397C88">
        <w:rPr>
          <w:rFonts w:asciiTheme="minorHAnsi" w:hAnsiTheme="minorHAnsi" w:cstheme="minorHAnsi"/>
          <w:sz w:val="16"/>
          <w:szCs w:val="16"/>
        </w:rPr>
        <w:t xml:space="preserve"> </w:t>
      </w:r>
    </w:p>
  </w:footnote>
  <w:footnote w:id="19">
    <w:p w:rsidR="00C77DDA" w:rsidRPr="00397C88" w:rsidRDefault="00C77DDA" w:rsidP="005178C3">
      <w:pPr>
        <w:pStyle w:val="FootnoteText"/>
        <w:spacing w:after="0" w:line="240" w:lineRule="auto"/>
        <w:ind w:left="180" w:hanging="180"/>
        <w:rPr>
          <w:rFonts w:asciiTheme="minorHAnsi" w:hAnsiTheme="minorHAnsi" w:cstheme="minorHAnsi"/>
          <w:sz w:val="16"/>
          <w:szCs w:val="16"/>
        </w:rPr>
      </w:pPr>
      <w:r w:rsidRPr="00397C88">
        <w:rPr>
          <w:rStyle w:val="FootnoteReference"/>
          <w:rFonts w:asciiTheme="minorHAnsi" w:hAnsiTheme="minorHAnsi" w:cstheme="minorHAnsi"/>
          <w:sz w:val="16"/>
          <w:szCs w:val="16"/>
        </w:rPr>
        <w:footnoteRef/>
      </w:r>
      <w:r w:rsidRPr="00397C88">
        <w:rPr>
          <w:rFonts w:asciiTheme="minorHAnsi" w:hAnsiTheme="minorHAnsi" w:cstheme="minorHAnsi"/>
          <w:sz w:val="16"/>
          <w:szCs w:val="16"/>
        </w:rPr>
        <w:t xml:space="preserve"> We would </w:t>
      </w:r>
      <w:r>
        <w:rPr>
          <w:rFonts w:asciiTheme="minorHAnsi" w:hAnsiTheme="minorHAnsi" w:cstheme="minorHAnsi"/>
          <w:sz w:val="16"/>
          <w:szCs w:val="16"/>
        </w:rPr>
        <w:t xml:space="preserve">implicitly </w:t>
      </w:r>
      <w:r w:rsidRPr="00397C88">
        <w:rPr>
          <w:rFonts w:asciiTheme="minorHAnsi" w:hAnsiTheme="minorHAnsi" w:cstheme="minorHAnsi"/>
          <w:sz w:val="16"/>
          <w:szCs w:val="16"/>
        </w:rPr>
        <w:t xml:space="preserve">stratify by school span for example if all schools in </w:t>
      </w:r>
      <w:r>
        <w:rPr>
          <w:rFonts w:asciiTheme="minorHAnsi" w:hAnsiTheme="minorHAnsi" w:cstheme="minorHAnsi"/>
          <w:sz w:val="16"/>
          <w:szCs w:val="16"/>
        </w:rPr>
        <w:t>a district were Title I, or non-</w:t>
      </w:r>
      <w:r w:rsidRPr="00397C88">
        <w:rPr>
          <w:rFonts w:asciiTheme="minorHAnsi" w:hAnsiTheme="minorHAnsi" w:cstheme="minorHAnsi"/>
          <w:sz w:val="16"/>
          <w:szCs w:val="16"/>
        </w:rPr>
        <w:t xml:space="preserve">Title I, or if the district sample size happened to be larger. </w:t>
      </w:r>
    </w:p>
  </w:footnote>
  <w:footnote w:id="20">
    <w:p w:rsidR="00C77DDA" w:rsidRPr="00397C88" w:rsidRDefault="00C77DDA" w:rsidP="005178C3">
      <w:pPr>
        <w:pStyle w:val="FootnoteText"/>
        <w:spacing w:after="0" w:line="240" w:lineRule="auto"/>
        <w:ind w:left="180" w:hanging="180"/>
        <w:rPr>
          <w:rFonts w:asciiTheme="minorHAnsi" w:hAnsiTheme="minorHAnsi" w:cstheme="minorHAnsi"/>
          <w:sz w:val="16"/>
          <w:szCs w:val="16"/>
        </w:rPr>
      </w:pPr>
      <w:r w:rsidRPr="00594D8B">
        <w:rPr>
          <w:rStyle w:val="FootnoteReference"/>
          <w:rFonts w:asciiTheme="minorHAnsi" w:hAnsiTheme="minorHAnsi" w:cstheme="minorHAnsi"/>
        </w:rPr>
        <w:footnoteRef/>
      </w:r>
      <w:r w:rsidRPr="00594D8B">
        <w:rPr>
          <w:rFonts w:asciiTheme="minorHAnsi" w:hAnsiTheme="minorHAnsi" w:cstheme="minorHAnsi"/>
        </w:rPr>
        <w:t xml:space="preserve"> </w:t>
      </w:r>
      <w:r w:rsidRPr="00397C88">
        <w:rPr>
          <w:rFonts w:asciiTheme="minorHAnsi" w:hAnsiTheme="minorHAnsi" w:cstheme="minorHAnsi"/>
          <w:sz w:val="16"/>
          <w:szCs w:val="16"/>
        </w:rPr>
        <w:t>This means that teacher sample sizes will be larger for schools which were undersampled due to enrollment, and smaller for schools which were oversampled due to enrollment, bringing teacher sample sizes back to population percentages. However, for the three major subgroups, this reversion to population percentages will not take place. All other things being equal, teacher sample sizes within each school across the three major subgroups will not be different, resulting in an oversample of teachers in high</w:t>
      </w:r>
      <w:r>
        <w:rPr>
          <w:rFonts w:asciiTheme="minorHAnsi" w:hAnsiTheme="minorHAnsi" w:cstheme="minorHAnsi"/>
          <w:sz w:val="16"/>
          <w:szCs w:val="16"/>
        </w:rPr>
        <w:t>-</w:t>
      </w:r>
      <w:r w:rsidRPr="00397C88">
        <w:rPr>
          <w:rFonts w:asciiTheme="minorHAnsi" w:hAnsiTheme="minorHAnsi" w:cstheme="minorHAnsi"/>
          <w:sz w:val="16"/>
          <w:szCs w:val="16"/>
        </w:rPr>
        <w:t>poverty Title I schools, roughly proportional to the 2.</w:t>
      </w:r>
      <w:r>
        <w:rPr>
          <w:rFonts w:asciiTheme="minorHAnsi" w:hAnsiTheme="minorHAnsi" w:cstheme="minorHAnsi"/>
          <w:sz w:val="16"/>
          <w:szCs w:val="16"/>
        </w:rPr>
        <w:t>73</w:t>
      </w:r>
      <w:r w:rsidRPr="00397C88">
        <w:rPr>
          <w:rFonts w:asciiTheme="minorHAnsi" w:hAnsiTheme="minorHAnsi" w:cstheme="minorHAnsi"/>
          <w:sz w:val="16"/>
          <w:szCs w:val="16"/>
        </w:rPr>
        <w:t xml:space="preserve"> oversampling rate for these schools, and a slight oversample in non-Title I schools (a 1.</w:t>
      </w:r>
      <w:r>
        <w:rPr>
          <w:rFonts w:asciiTheme="minorHAnsi" w:hAnsiTheme="minorHAnsi" w:cstheme="minorHAnsi"/>
          <w:sz w:val="16"/>
          <w:szCs w:val="16"/>
        </w:rPr>
        <w:t>69</w:t>
      </w:r>
      <w:r w:rsidRPr="00397C88">
        <w:rPr>
          <w:rFonts w:asciiTheme="minorHAnsi" w:hAnsiTheme="minorHAnsi" w:cstheme="minorHAnsi"/>
          <w:sz w:val="16"/>
          <w:szCs w:val="16"/>
        </w:rPr>
        <w:t xml:space="preserve"> oversampling rate), as compared to low/medium</w:t>
      </w:r>
      <w:r>
        <w:rPr>
          <w:rFonts w:asciiTheme="minorHAnsi" w:hAnsiTheme="minorHAnsi" w:cstheme="minorHAnsi"/>
          <w:sz w:val="16"/>
          <w:szCs w:val="16"/>
        </w:rPr>
        <w:t>-</w:t>
      </w:r>
      <w:r w:rsidRPr="00397C88">
        <w:rPr>
          <w:rFonts w:asciiTheme="minorHAnsi" w:hAnsiTheme="minorHAnsi" w:cstheme="minorHAnsi"/>
          <w:sz w:val="16"/>
          <w:szCs w:val="16"/>
        </w:rPr>
        <w:t xml:space="preserve">poverty Title I schools. </w:t>
      </w:r>
    </w:p>
  </w:footnote>
  <w:footnote w:id="21">
    <w:p w:rsidR="00C77DDA" w:rsidRPr="00397C88" w:rsidRDefault="00C77DDA" w:rsidP="005178C3">
      <w:pPr>
        <w:pStyle w:val="FootnoteText"/>
        <w:spacing w:after="0" w:line="240" w:lineRule="auto"/>
        <w:ind w:left="180" w:hanging="180"/>
        <w:rPr>
          <w:rFonts w:asciiTheme="minorHAnsi" w:hAnsiTheme="minorHAnsi" w:cstheme="minorHAnsi"/>
          <w:sz w:val="16"/>
          <w:szCs w:val="16"/>
        </w:rPr>
      </w:pPr>
      <w:r w:rsidRPr="00594D8B">
        <w:rPr>
          <w:rStyle w:val="FootnoteReference"/>
          <w:rFonts w:asciiTheme="minorHAnsi" w:hAnsiTheme="minorHAnsi" w:cstheme="minorHAnsi"/>
        </w:rPr>
        <w:footnoteRef/>
      </w:r>
      <w:r w:rsidRPr="00594D8B">
        <w:rPr>
          <w:rFonts w:asciiTheme="minorHAnsi" w:hAnsiTheme="minorHAnsi" w:cstheme="minorHAnsi"/>
        </w:rPr>
        <w:t xml:space="preserve"> </w:t>
      </w:r>
      <w:r>
        <w:rPr>
          <w:rFonts w:asciiTheme="minorHAnsi" w:hAnsiTheme="minorHAnsi" w:cstheme="minorHAnsi"/>
          <w:sz w:val="16"/>
          <w:szCs w:val="16"/>
        </w:rPr>
        <w:t>T</w:t>
      </w:r>
      <w:r w:rsidRPr="00397C88">
        <w:rPr>
          <w:rFonts w:asciiTheme="minorHAnsi" w:hAnsiTheme="minorHAnsi" w:cstheme="minorHAnsi"/>
          <w:sz w:val="16"/>
          <w:szCs w:val="16"/>
        </w:rPr>
        <w:t>eacher allocations by grade span based on enrollment percentage</w:t>
      </w:r>
      <w:r>
        <w:rPr>
          <w:rFonts w:asciiTheme="minorHAnsi" w:hAnsiTheme="minorHAnsi" w:cstheme="minorHAnsi"/>
          <w:sz w:val="16"/>
          <w:szCs w:val="16"/>
        </w:rPr>
        <w:t>s are only provisional (it cannot</w:t>
      </w:r>
      <w:r w:rsidRPr="00397C88">
        <w:rPr>
          <w:rFonts w:asciiTheme="minorHAnsi" w:hAnsiTheme="minorHAnsi" w:cstheme="minorHAnsi"/>
          <w:sz w:val="16"/>
          <w:szCs w:val="16"/>
        </w:rPr>
        <w:t xml:space="preserve"> be expected that </w:t>
      </w:r>
      <w:r>
        <w:rPr>
          <w:rFonts w:asciiTheme="minorHAnsi" w:hAnsiTheme="minorHAnsi" w:cstheme="minorHAnsi"/>
          <w:sz w:val="16"/>
          <w:szCs w:val="16"/>
        </w:rPr>
        <w:t xml:space="preserve">eligible </w:t>
      </w:r>
      <w:r w:rsidRPr="00397C88">
        <w:rPr>
          <w:rFonts w:asciiTheme="minorHAnsi" w:hAnsiTheme="minorHAnsi" w:cstheme="minorHAnsi"/>
          <w:sz w:val="16"/>
          <w:szCs w:val="16"/>
        </w:rPr>
        <w:t xml:space="preserve">teacher/student ratios are exactly equal across grade spans). Final allocations of teacher sample sizes by grade span will </w:t>
      </w:r>
      <w:r>
        <w:rPr>
          <w:rFonts w:asciiTheme="minorHAnsi" w:hAnsiTheme="minorHAnsi" w:cstheme="minorHAnsi"/>
          <w:sz w:val="16"/>
          <w:szCs w:val="16"/>
        </w:rPr>
        <w:t xml:space="preserve">only be produced after the school sample is fielded and teacher listings collected. </w:t>
      </w:r>
    </w:p>
  </w:footnote>
  <w:footnote w:id="22">
    <w:p w:rsidR="00C77DDA" w:rsidRPr="00BF6661" w:rsidRDefault="00C77DDA" w:rsidP="006609C2">
      <w:pPr>
        <w:pStyle w:val="FootnoteText"/>
        <w:spacing w:after="0"/>
        <w:ind w:left="187" w:hanging="187"/>
        <w:rPr>
          <w:sz w:val="16"/>
          <w:szCs w:val="16"/>
        </w:rPr>
      </w:pPr>
      <w:r>
        <w:rPr>
          <w:rStyle w:val="FootnoteReference"/>
        </w:rPr>
        <w:footnoteRef/>
      </w:r>
      <w:r>
        <w:t xml:space="preserve"> </w:t>
      </w:r>
      <w:r w:rsidRPr="00BF6661">
        <w:rPr>
          <w:sz w:val="16"/>
          <w:szCs w:val="16"/>
        </w:rPr>
        <w:t xml:space="preserve">i.e., within the two primary subgroups ESEA/non-ESEA status, the sort order for grade level will be lowest grade to highest grade for ESEA teachers, and highest grade to lowest grade for non-ESEA teachers . With the systematic sampling procedure (every kth teacher), this will minimize the instances of 2 two teachers at the same grade being selected across neighboring cells. The sort order for subjects will be for example special ed to social science with ESEA-grade m, social science to special ed within ESEA-grade m+1, etc. </w:t>
      </w:r>
    </w:p>
  </w:footnote>
  <w:footnote w:id="23">
    <w:p w:rsidR="00C77DDA" w:rsidRPr="00BF6661" w:rsidRDefault="00C77DDA" w:rsidP="006609C2">
      <w:pPr>
        <w:pStyle w:val="FootnoteText"/>
        <w:spacing w:after="0"/>
        <w:ind w:left="187" w:hanging="187"/>
        <w:rPr>
          <w:sz w:val="16"/>
          <w:szCs w:val="16"/>
        </w:rPr>
      </w:pPr>
      <w:r w:rsidRPr="00BF6661">
        <w:rPr>
          <w:rStyle w:val="FootnoteReference"/>
          <w:sz w:val="16"/>
          <w:szCs w:val="16"/>
        </w:rPr>
        <w:footnoteRef/>
      </w:r>
      <w:r w:rsidRPr="00BF6661">
        <w:rPr>
          <w:sz w:val="16"/>
          <w:szCs w:val="16"/>
        </w:rPr>
        <w:t xml:space="preserve"> See </w:t>
      </w:r>
      <w:r w:rsidRPr="00BF6661">
        <w:rPr>
          <w:sz w:val="16"/>
          <w:szCs w:val="16"/>
          <w:lang w:val="en"/>
        </w:rPr>
        <w:t xml:space="preserve">Nelsestuen, K., Scott, C., Hanita, M., Robinson, L., &amp; Coskie, T. (2009); Ingersoll, R. M., &amp; May, H. (2012); </w:t>
      </w:r>
      <w:r w:rsidRPr="00BF6661">
        <w:rPr>
          <w:sz w:val="16"/>
          <w:szCs w:val="16"/>
        </w:rPr>
        <w:t>Kelley, C., Heneman, H .&amp;  Milanowski, A., (1999</w:t>
      </w:r>
      <w:r w:rsidRPr="00BF6661">
        <w:rPr>
          <w:i/>
          <w:sz w:val="16"/>
          <w:szCs w:val="16"/>
        </w:rPr>
        <w:t xml:space="preserve">); and </w:t>
      </w:r>
      <w:r w:rsidRPr="00BF6661">
        <w:rPr>
          <w:sz w:val="16"/>
          <w:szCs w:val="16"/>
        </w:rPr>
        <w:t>Gottfredson, G. D., Gottfredson, D. C., Payne, A., &amp; Gottfredson, N. C. (2005).</w:t>
      </w:r>
    </w:p>
  </w:footnote>
  <w:footnote w:id="24">
    <w:p w:rsidR="00C77DDA" w:rsidRPr="00BF6661" w:rsidRDefault="00C77DDA" w:rsidP="006609C2">
      <w:pPr>
        <w:pStyle w:val="FootnoteText"/>
        <w:spacing w:after="0"/>
        <w:ind w:left="187" w:hanging="187"/>
        <w:rPr>
          <w:sz w:val="16"/>
          <w:szCs w:val="16"/>
        </w:rPr>
      </w:pPr>
      <w:r w:rsidRPr="00BF6661">
        <w:rPr>
          <w:rStyle w:val="FootnoteReference"/>
          <w:sz w:val="16"/>
          <w:szCs w:val="16"/>
        </w:rPr>
        <w:footnoteRef/>
      </w:r>
      <w:r w:rsidRPr="00BF6661">
        <w:rPr>
          <w:sz w:val="16"/>
          <w:szCs w:val="16"/>
        </w:rPr>
        <w:t xml:space="preserve"> The effective school sample sizes are for enrollment-based estimates accounting for design effects from the minimax design (see Table B-11). Expected final teachers come from Table B-11. An added design effect of 1.15 is added for differential teacher weights.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5CFF"/>
    <w:multiLevelType w:val="multilevel"/>
    <w:tmpl w:val="BC80336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
    <w:nsid w:val="03D65D61"/>
    <w:multiLevelType w:val="multilevel"/>
    <w:tmpl w:val="364683D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
    <w:nsid w:val="073F373D"/>
    <w:multiLevelType w:val="hybridMultilevel"/>
    <w:tmpl w:val="6CE6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20423"/>
    <w:multiLevelType w:val="hybridMultilevel"/>
    <w:tmpl w:val="BDE2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64A5D"/>
    <w:multiLevelType w:val="hybridMultilevel"/>
    <w:tmpl w:val="2ADCBE5C"/>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82D1B"/>
    <w:multiLevelType w:val="hybridMultilevel"/>
    <w:tmpl w:val="B950D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47C3F"/>
    <w:multiLevelType w:val="hybridMultilevel"/>
    <w:tmpl w:val="A976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B76C1"/>
    <w:multiLevelType w:val="hybridMultilevel"/>
    <w:tmpl w:val="E99E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367C2"/>
    <w:multiLevelType w:val="hybridMultilevel"/>
    <w:tmpl w:val="B4D25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35204F"/>
    <w:multiLevelType w:val="hybridMultilevel"/>
    <w:tmpl w:val="6CE6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34CE9"/>
    <w:multiLevelType w:val="hybridMultilevel"/>
    <w:tmpl w:val="F24AC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964689"/>
    <w:multiLevelType w:val="hybridMultilevel"/>
    <w:tmpl w:val="4E02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3C6DB0"/>
    <w:multiLevelType w:val="hybridMultilevel"/>
    <w:tmpl w:val="247ACE8C"/>
    <w:lvl w:ilvl="0" w:tplc="1B5C02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701806"/>
    <w:multiLevelType w:val="hybridMultilevel"/>
    <w:tmpl w:val="C982068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5">
    <w:nsid w:val="2A4A150B"/>
    <w:multiLevelType w:val="hybridMultilevel"/>
    <w:tmpl w:val="1B969B1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nsid w:val="2E5815A3"/>
    <w:multiLevelType w:val="multilevel"/>
    <w:tmpl w:val="BC80336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nsid w:val="2F352FD1"/>
    <w:multiLevelType w:val="hybridMultilevel"/>
    <w:tmpl w:val="1EC6F6AA"/>
    <w:lvl w:ilvl="0" w:tplc="D8363A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EE2C1F"/>
    <w:multiLevelType w:val="hybridMultilevel"/>
    <w:tmpl w:val="9DE4B880"/>
    <w:lvl w:ilvl="0" w:tplc="7D9E98E8">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9">
    <w:nsid w:val="33050D36"/>
    <w:multiLevelType w:val="hybridMultilevel"/>
    <w:tmpl w:val="0656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F54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6BB5F8B"/>
    <w:multiLevelType w:val="hybridMultilevel"/>
    <w:tmpl w:val="204EA20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061D65"/>
    <w:multiLevelType w:val="hybridMultilevel"/>
    <w:tmpl w:val="C6123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A01AD5"/>
    <w:multiLevelType w:val="hybridMultilevel"/>
    <w:tmpl w:val="42228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35553CD"/>
    <w:multiLevelType w:val="hybridMultilevel"/>
    <w:tmpl w:val="430EE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36D7489"/>
    <w:multiLevelType w:val="hybridMultilevel"/>
    <w:tmpl w:val="E5360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37695"/>
    <w:multiLevelType w:val="hybridMultilevel"/>
    <w:tmpl w:val="2CFABA00"/>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647B23"/>
    <w:multiLevelType w:val="hybridMultilevel"/>
    <w:tmpl w:val="8494B0C4"/>
    <w:lvl w:ilvl="0" w:tplc="2F146B3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980"/>
        </w:tabs>
        <w:ind w:left="980" w:hanging="360"/>
      </w:pPr>
      <w:rPr>
        <w:rFonts w:ascii="Symbol" w:hAnsi="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31">
    <w:nsid w:val="4F6A5DDF"/>
    <w:multiLevelType w:val="hybridMultilevel"/>
    <w:tmpl w:val="E46C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1340C4C"/>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3">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5710828"/>
    <w:multiLevelType w:val="hybridMultilevel"/>
    <w:tmpl w:val="0E14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3E3BEF"/>
    <w:multiLevelType w:val="hybridMultilevel"/>
    <w:tmpl w:val="0884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217D1D"/>
    <w:multiLevelType w:val="hybridMultilevel"/>
    <w:tmpl w:val="4C9C798C"/>
    <w:lvl w:ilvl="0" w:tplc="176A83CC">
      <w:start w:val="1"/>
      <w:numFmt w:val="bullet"/>
      <w:lvlText w:val=""/>
      <w:lvlJc w:val="left"/>
      <w:pPr>
        <w:tabs>
          <w:tab w:val="num" w:pos="2016"/>
        </w:tabs>
        <w:ind w:left="2016"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FA76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09875EC"/>
    <w:multiLevelType w:val="hybridMultilevel"/>
    <w:tmpl w:val="411894B2"/>
    <w:lvl w:ilvl="0" w:tplc="0409000F">
      <w:start w:val="1"/>
      <w:numFmt w:val="bullet"/>
      <w:lvlText w:val=""/>
      <w:lvlJc w:val="left"/>
      <w:pPr>
        <w:ind w:left="1440" w:hanging="360"/>
      </w:pPr>
      <w:rPr>
        <w:rFonts w:ascii="Symbol" w:hAnsi="Symbol" w:hint="default"/>
      </w:rPr>
    </w:lvl>
    <w:lvl w:ilvl="1" w:tplc="04090001" w:tentative="1">
      <w:start w:val="1"/>
      <w:numFmt w:val="bullet"/>
      <w:lvlText w:val="o"/>
      <w:lvlJc w:val="left"/>
      <w:pPr>
        <w:ind w:left="2160" w:hanging="360"/>
      </w:pPr>
      <w:rPr>
        <w:rFonts w:ascii="Courier New" w:hAnsi="Courier New" w:cs="Courier New" w:hint="default"/>
      </w:rPr>
    </w:lvl>
    <w:lvl w:ilvl="2" w:tplc="8C24D4F8"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9">
    <w:nsid w:val="66F34197"/>
    <w:multiLevelType w:val="hybridMultilevel"/>
    <w:tmpl w:val="A05C70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D327773"/>
    <w:multiLevelType w:val="hybridMultilevel"/>
    <w:tmpl w:val="71821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4C4899"/>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42">
    <w:nsid w:val="6D7A1ED6"/>
    <w:multiLevelType w:val="hybridMultilevel"/>
    <w:tmpl w:val="6FDC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BE714E"/>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44">
    <w:nsid w:val="771E0F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79AC08E5"/>
    <w:multiLevelType w:val="hybridMultilevel"/>
    <w:tmpl w:val="D63E9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B1A594F"/>
    <w:multiLevelType w:val="hybridMultilevel"/>
    <w:tmpl w:val="82767B32"/>
    <w:lvl w:ilvl="0" w:tplc="7D9E98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D1905A0"/>
    <w:multiLevelType w:val="hybridMultilevel"/>
    <w:tmpl w:val="18168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num w:numId="1">
    <w:abstractNumId w:val="23"/>
  </w:num>
  <w:num w:numId="2">
    <w:abstractNumId w:val="20"/>
  </w:num>
  <w:num w:numId="3">
    <w:abstractNumId w:val="9"/>
  </w:num>
  <w:num w:numId="4">
    <w:abstractNumId w:val="11"/>
  </w:num>
  <w:num w:numId="5">
    <w:abstractNumId w:val="36"/>
  </w:num>
  <w:num w:numId="6">
    <w:abstractNumId w:val="29"/>
  </w:num>
  <w:num w:numId="7">
    <w:abstractNumId w:val="33"/>
  </w:num>
  <w:num w:numId="8">
    <w:abstractNumId w:val="30"/>
  </w:num>
  <w:num w:numId="9">
    <w:abstractNumId w:val="28"/>
  </w:num>
  <w:num w:numId="10">
    <w:abstractNumId w:val="5"/>
  </w:num>
  <w:num w:numId="11">
    <w:abstractNumId w:val="38"/>
  </w:num>
  <w:num w:numId="12">
    <w:abstractNumId w:val="26"/>
  </w:num>
  <w:num w:numId="13">
    <w:abstractNumId w:val="48"/>
  </w:num>
  <w:num w:numId="14">
    <w:abstractNumId w:val="47"/>
  </w:num>
  <w:num w:numId="15">
    <w:abstractNumId w:val="19"/>
  </w:num>
  <w:num w:numId="16">
    <w:abstractNumId w:val="3"/>
  </w:num>
  <w:num w:numId="17">
    <w:abstractNumId w:val="24"/>
  </w:num>
  <w:num w:numId="18">
    <w:abstractNumId w:val="10"/>
  </w:num>
  <w:num w:numId="19">
    <w:abstractNumId w:val="2"/>
  </w:num>
  <w:num w:numId="20">
    <w:abstractNumId w:val="34"/>
  </w:num>
  <w:num w:numId="21">
    <w:abstractNumId w:val="8"/>
  </w:num>
  <w:num w:numId="22">
    <w:abstractNumId w:val="46"/>
  </w:num>
  <w:num w:numId="23">
    <w:abstractNumId w:val="44"/>
  </w:num>
  <w:num w:numId="24">
    <w:abstractNumId w:val="6"/>
  </w:num>
  <w:num w:numId="25">
    <w:abstractNumId w:val="13"/>
  </w:num>
  <w:num w:numId="26">
    <w:abstractNumId w:val="17"/>
  </w:num>
  <w:num w:numId="27">
    <w:abstractNumId w:val="35"/>
  </w:num>
  <w:num w:numId="2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21"/>
  </w:num>
  <w:num w:numId="32">
    <w:abstractNumId w:val="31"/>
  </w:num>
  <w:num w:numId="33">
    <w:abstractNumId w:val="22"/>
  </w:num>
  <w:num w:numId="34">
    <w:abstractNumId w:val="14"/>
  </w:num>
  <w:num w:numId="35">
    <w:abstractNumId w:val="45"/>
  </w:num>
  <w:num w:numId="36">
    <w:abstractNumId w:val="18"/>
  </w:num>
  <w:num w:numId="37">
    <w:abstractNumId w:val="15"/>
  </w:num>
  <w:num w:numId="38">
    <w:abstractNumId w:val="7"/>
  </w:num>
  <w:num w:numId="39">
    <w:abstractNumId w:val="42"/>
  </w:num>
  <w:num w:numId="40">
    <w:abstractNumId w:val="40"/>
  </w:num>
  <w:num w:numId="41">
    <w:abstractNumId w:val="4"/>
  </w:num>
  <w:num w:numId="42">
    <w:abstractNumId w:val="43"/>
  </w:num>
  <w:num w:numId="43">
    <w:abstractNumId w:val="32"/>
  </w:num>
  <w:num w:numId="44">
    <w:abstractNumId w:val="41"/>
  </w:num>
  <w:num w:numId="45">
    <w:abstractNumId w:val="1"/>
  </w:num>
  <w:num w:numId="46">
    <w:abstractNumId w:val="0"/>
  </w:num>
  <w:num w:numId="47">
    <w:abstractNumId w:val="16"/>
  </w:num>
  <w:num w:numId="48">
    <w:abstractNumId w:val="2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48"/>
    <w:rsid w:val="00004CA3"/>
    <w:rsid w:val="0000563C"/>
    <w:rsid w:val="000339A5"/>
    <w:rsid w:val="00046A5B"/>
    <w:rsid w:val="000470D6"/>
    <w:rsid w:val="00054D05"/>
    <w:rsid w:val="000555F5"/>
    <w:rsid w:val="00055A9B"/>
    <w:rsid w:val="00060B74"/>
    <w:rsid w:val="0006355B"/>
    <w:rsid w:val="000721ED"/>
    <w:rsid w:val="00084460"/>
    <w:rsid w:val="000868D3"/>
    <w:rsid w:val="0009600F"/>
    <w:rsid w:val="000A2F06"/>
    <w:rsid w:val="000B36F4"/>
    <w:rsid w:val="000C1E19"/>
    <w:rsid w:val="000C3EB4"/>
    <w:rsid w:val="000C69F2"/>
    <w:rsid w:val="000E0288"/>
    <w:rsid w:val="000F4A28"/>
    <w:rsid w:val="0010091F"/>
    <w:rsid w:val="00101AC2"/>
    <w:rsid w:val="001051FC"/>
    <w:rsid w:val="00111F06"/>
    <w:rsid w:val="0011323F"/>
    <w:rsid w:val="001165D1"/>
    <w:rsid w:val="00117F5B"/>
    <w:rsid w:val="00123ED0"/>
    <w:rsid w:val="00126F63"/>
    <w:rsid w:val="00127FDF"/>
    <w:rsid w:val="00145232"/>
    <w:rsid w:val="001452CD"/>
    <w:rsid w:val="00150650"/>
    <w:rsid w:val="001528A3"/>
    <w:rsid w:val="0015688F"/>
    <w:rsid w:val="00164CE8"/>
    <w:rsid w:val="00166479"/>
    <w:rsid w:val="00172425"/>
    <w:rsid w:val="00174511"/>
    <w:rsid w:val="00176FB0"/>
    <w:rsid w:val="001863F3"/>
    <w:rsid w:val="00191D05"/>
    <w:rsid w:val="001951B6"/>
    <w:rsid w:val="00195552"/>
    <w:rsid w:val="0019682E"/>
    <w:rsid w:val="001A0764"/>
    <w:rsid w:val="001B0895"/>
    <w:rsid w:val="001B6E38"/>
    <w:rsid w:val="001C37A3"/>
    <w:rsid w:val="001C58A9"/>
    <w:rsid w:val="001C762B"/>
    <w:rsid w:val="001E0AC5"/>
    <w:rsid w:val="001E5CB7"/>
    <w:rsid w:val="001E6121"/>
    <w:rsid w:val="001F05C9"/>
    <w:rsid w:val="001F1CC8"/>
    <w:rsid w:val="00200717"/>
    <w:rsid w:val="00203C20"/>
    <w:rsid w:val="00205ECD"/>
    <w:rsid w:val="00206B70"/>
    <w:rsid w:val="00211D2D"/>
    <w:rsid w:val="0021578B"/>
    <w:rsid w:val="002159F7"/>
    <w:rsid w:val="00230479"/>
    <w:rsid w:val="002342C8"/>
    <w:rsid w:val="0023555E"/>
    <w:rsid w:val="00237D32"/>
    <w:rsid w:val="002419EE"/>
    <w:rsid w:val="00245605"/>
    <w:rsid w:val="00253D94"/>
    <w:rsid w:val="0028444D"/>
    <w:rsid w:val="00285802"/>
    <w:rsid w:val="002912FA"/>
    <w:rsid w:val="00292F34"/>
    <w:rsid w:val="002A0684"/>
    <w:rsid w:val="002A1988"/>
    <w:rsid w:val="002A56A0"/>
    <w:rsid w:val="002D67FF"/>
    <w:rsid w:val="002E0D7C"/>
    <w:rsid w:val="002E2D38"/>
    <w:rsid w:val="002F7A52"/>
    <w:rsid w:val="00306302"/>
    <w:rsid w:val="00315B8B"/>
    <w:rsid w:val="00315E60"/>
    <w:rsid w:val="00321D57"/>
    <w:rsid w:val="003256EC"/>
    <w:rsid w:val="00342F23"/>
    <w:rsid w:val="003447EF"/>
    <w:rsid w:val="00353170"/>
    <w:rsid w:val="00353C56"/>
    <w:rsid w:val="00360FD2"/>
    <w:rsid w:val="00363D06"/>
    <w:rsid w:val="00372384"/>
    <w:rsid w:val="003816F9"/>
    <w:rsid w:val="00384520"/>
    <w:rsid w:val="00384589"/>
    <w:rsid w:val="00387EB8"/>
    <w:rsid w:val="003939D9"/>
    <w:rsid w:val="00396220"/>
    <w:rsid w:val="00397C88"/>
    <w:rsid w:val="00397FBF"/>
    <w:rsid w:val="003A4ED6"/>
    <w:rsid w:val="003B5CFA"/>
    <w:rsid w:val="003C18C2"/>
    <w:rsid w:val="003C2109"/>
    <w:rsid w:val="003C3D71"/>
    <w:rsid w:val="003C5453"/>
    <w:rsid w:val="003D1181"/>
    <w:rsid w:val="003E0982"/>
    <w:rsid w:val="003E3EA9"/>
    <w:rsid w:val="003E4B48"/>
    <w:rsid w:val="00403FDE"/>
    <w:rsid w:val="0040685E"/>
    <w:rsid w:val="00410739"/>
    <w:rsid w:val="00415A86"/>
    <w:rsid w:val="004256DE"/>
    <w:rsid w:val="0042735C"/>
    <w:rsid w:val="00432EF0"/>
    <w:rsid w:val="00441DB5"/>
    <w:rsid w:val="00441F17"/>
    <w:rsid w:val="00443878"/>
    <w:rsid w:val="0044746B"/>
    <w:rsid w:val="004503FC"/>
    <w:rsid w:val="004509E8"/>
    <w:rsid w:val="0046192C"/>
    <w:rsid w:val="004778DB"/>
    <w:rsid w:val="0048321D"/>
    <w:rsid w:val="004866FA"/>
    <w:rsid w:val="004944E9"/>
    <w:rsid w:val="00495176"/>
    <w:rsid w:val="00495570"/>
    <w:rsid w:val="00495DE8"/>
    <w:rsid w:val="004B284A"/>
    <w:rsid w:val="004B31DB"/>
    <w:rsid w:val="004B509D"/>
    <w:rsid w:val="004C3A6B"/>
    <w:rsid w:val="004C5FE7"/>
    <w:rsid w:val="004D3106"/>
    <w:rsid w:val="004D3F6A"/>
    <w:rsid w:val="004E1D01"/>
    <w:rsid w:val="004E6B75"/>
    <w:rsid w:val="004F4D9F"/>
    <w:rsid w:val="004F5031"/>
    <w:rsid w:val="00500C7D"/>
    <w:rsid w:val="00500FE2"/>
    <w:rsid w:val="005048C3"/>
    <w:rsid w:val="00506809"/>
    <w:rsid w:val="005178C3"/>
    <w:rsid w:val="00521CD9"/>
    <w:rsid w:val="0053249C"/>
    <w:rsid w:val="00533712"/>
    <w:rsid w:val="00543903"/>
    <w:rsid w:val="0054686F"/>
    <w:rsid w:val="00550C25"/>
    <w:rsid w:val="00550F86"/>
    <w:rsid w:val="005514F8"/>
    <w:rsid w:val="0055703D"/>
    <w:rsid w:val="0056046E"/>
    <w:rsid w:val="00565586"/>
    <w:rsid w:val="00576900"/>
    <w:rsid w:val="00577B55"/>
    <w:rsid w:val="005931D6"/>
    <w:rsid w:val="00594D8B"/>
    <w:rsid w:val="005A532A"/>
    <w:rsid w:val="005B0252"/>
    <w:rsid w:val="005C656F"/>
    <w:rsid w:val="005D0748"/>
    <w:rsid w:val="005D1300"/>
    <w:rsid w:val="005D2ACE"/>
    <w:rsid w:val="005D4F1C"/>
    <w:rsid w:val="005E397D"/>
    <w:rsid w:val="005E6505"/>
    <w:rsid w:val="005E709A"/>
    <w:rsid w:val="005F15EE"/>
    <w:rsid w:val="005F4FFE"/>
    <w:rsid w:val="005F6CFE"/>
    <w:rsid w:val="00602CCC"/>
    <w:rsid w:val="0060438D"/>
    <w:rsid w:val="00610449"/>
    <w:rsid w:val="00614CF8"/>
    <w:rsid w:val="0062453F"/>
    <w:rsid w:val="00634113"/>
    <w:rsid w:val="006346CF"/>
    <w:rsid w:val="00635B45"/>
    <w:rsid w:val="006453F3"/>
    <w:rsid w:val="006479FD"/>
    <w:rsid w:val="006609C2"/>
    <w:rsid w:val="00660C09"/>
    <w:rsid w:val="0066105E"/>
    <w:rsid w:val="00661C27"/>
    <w:rsid w:val="006831CA"/>
    <w:rsid w:val="00694CEF"/>
    <w:rsid w:val="00695227"/>
    <w:rsid w:val="00696C2E"/>
    <w:rsid w:val="006A139E"/>
    <w:rsid w:val="006A71D3"/>
    <w:rsid w:val="006C56FA"/>
    <w:rsid w:val="006E1BFD"/>
    <w:rsid w:val="006E3846"/>
    <w:rsid w:val="006E45F2"/>
    <w:rsid w:val="006E4CCF"/>
    <w:rsid w:val="006F18E5"/>
    <w:rsid w:val="006F515B"/>
    <w:rsid w:val="006F5B19"/>
    <w:rsid w:val="0070113D"/>
    <w:rsid w:val="007017C8"/>
    <w:rsid w:val="007076C6"/>
    <w:rsid w:val="00717B63"/>
    <w:rsid w:val="00721A8A"/>
    <w:rsid w:val="00721C4D"/>
    <w:rsid w:val="00732220"/>
    <w:rsid w:val="00732B32"/>
    <w:rsid w:val="00733504"/>
    <w:rsid w:val="00740640"/>
    <w:rsid w:val="0074317A"/>
    <w:rsid w:val="0075301A"/>
    <w:rsid w:val="00753CC3"/>
    <w:rsid w:val="0075522C"/>
    <w:rsid w:val="00757246"/>
    <w:rsid w:val="007611CA"/>
    <w:rsid w:val="00767932"/>
    <w:rsid w:val="007736F1"/>
    <w:rsid w:val="007911E7"/>
    <w:rsid w:val="00797199"/>
    <w:rsid w:val="007B1950"/>
    <w:rsid w:val="007C092A"/>
    <w:rsid w:val="007D0238"/>
    <w:rsid w:val="007E3FE1"/>
    <w:rsid w:val="007F0916"/>
    <w:rsid w:val="00801173"/>
    <w:rsid w:val="00811583"/>
    <w:rsid w:val="0081284D"/>
    <w:rsid w:val="00814800"/>
    <w:rsid w:val="008212D1"/>
    <w:rsid w:val="00826976"/>
    <w:rsid w:val="00827854"/>
    <w:rsid w:val="0083008B"/>
    <w:rsid w:val="0084341A"/>
    <w:rsid w:val="008454D5"/>
    <w:rsid w:val="008469F6"/>
    <w:rsid w:val="008751C0"/>
    <w:rsid w:val="00882A4B"/>
    <w:rsid w:val="00885949"/>
    <w:rsid w:val="00892D3D"/>
    <w:rsid w:val="00897A8D"/>
    <w:rsid w:val="008A26A8"/>
    <w:rsid w:val="008A3369"/>
    <w:rsid w:val="008A4366"/>
    <w:rsid w:val="008A5E9A"/>
    <w:rsid w:val="008B49E2"/>
    <w:rsid w:val="008C0B0E"/>
    <w:rsid w:val="008C3A46"/>
    <w:rsid w:val="008D7C84"/>
    <w:rsid w:val="008E7273"/>
    <w:rsid w:val="008F0B4A"/>
    <w:rsid w:val="009000BA"/>
    <w:rsid w:val="0090336F"/>
    <w:rsid w:val="0091195F"/>
    <w:rsid w:val="00913A6F"/>
    <w:rsid w:val="00914235"/>
    <w:rsid w:val="00915AB5"/>
    <w:rsid w:val="009242F1"/>
    <w:rsid w:val="009256AF"/>
    <w:rsid w:val="00925DB0"/>
    <w:rsid w:val="00926E6D"/>
    <w:rsid w:val="0093247C"/>
    <w:rsid w:val="009372AB"/>
    <w:rsid w:val="00944212"/>
    <w:rsid w:val="00953651"/>
    <w:rsid w:val="00960796"/>
    <w:rsid w:val="00961610"/>
    <w:rsid w:val="00972200"/>
    <w:rsid w:val="00972C1D"/>
    <w:rsid w:val="0097592C"/>
    <w:rsid w:val="00986425"/>
    <w:rsid w:val="00986ECF"/>
    <w:rsid w:val="009A0498"/>
    <w:rsid w:val="009A1C39"/>
    <w:rsid w:val="009A2968"/>
    <w:rsid w:val="009B4F75"/>
    <w:rsid w:val="009C4FFF"/>
    <w:rsid w:val="009D0827"/>
    <w:rsid w:val="009E4491"/>
    <w:rsid w:val="009E71AC"/>
    <w:rsid w:val="009F1D75"/>
    <w:rsid w:val="009F2E13"/>
    <w:rsid w:val="009F3956"/>
    <w:rsid w:val="009F7F2C"/>
    <w:rsid w:val="00A02245"/>
    <w:rsid w:val="00A04D88"/>
    <w:rsid w:val="00A122FD"/>
    <w:rsid w:val="00A125FA"/>
    <w:rsid w:val="00A17EAE"/>
    <w:rsid w:val="00A32BEE"/>
    <w:rsid w:val="00A36346"/>
    <w:rsid w:val="00A40469"/>
    <w:rsid w:val="00A42E90"/>
    <w:rsid w:val="00A43091"/>
    <w:rsid w:val="00A44C10"/>
    <w:rsid w:val="00A4700F"/>
    <w:rsid w:val="00A5248C"/>
    <w:rsid w:val="00A54AA0"/>
    <w:rsid w:val="00A5760A"/>
    <w:rsid w:val="00A769F4"/>
    <w:rsid w:val="00A77264"/>
    <w:rsid w:val="00A84AE3"/>
    <w:rsid w:val="00A856C8"/>
    <w:rsid w:val="00A8645C"/>
    <w:rsid w:val="00A9693D"/>
    <w:rsid w:val="00AC412A"/>
    <w:rsid w:val="00AD0E13"/>
    <w:rsid w:val="00AD2A2B"/>
    <w:rsid w:val="00AD745C"/>
    <w:rsid w:val="00AE1118"/>
    <w:rsid w:val="00AE20A4"/>
    <w:rsid w:val="00AE268C"/>
    <w:rsid w:val="00AE35F4"/>
    <w:rsid w:val="00AE7878"/>
    <w:rsid w:val="00AE7E52"/>
    <w:rsid w:val="00AF0809"/>
    <w:rsid w:val="00AF44D2"/>
    <w:rsid w:val="00AF706D"/>
    <w:rsid w:val="00AF78A7"/>
    <w:rsid w:val="00B033B8"/>
    <w:rsid w:val="00B0762D"/>
    <w:rsid w:val="00B117B2"/>
    <w:rsid w:val="00B231B3"/>
    <w:rsid w:val="00B30049"/>
    <w:rsid w:val="00B36729"/>
    <w:rsid w:val="00B36E6D"/>
    <w:rsid w:val="00B452A0"/>
    <w:rsid w:val="00B47A2A"/>
    <w:rsid w:val="00B56E39"/>
    <w:rsid w:val="00B61E8A"/>
    <w:rsid w:val="00B64686"/>
    <w:rsid w:val="00B711F8"/>
    <w:rsid w:val="00B72223"/>
    <w:rsid w:val="00B83DBE"/>
    <w:rsid w:val="00BA2EC0"/>
    <w:rsid w:val="00BA3306"/>
    <w:rsid w:val="00BB3382"/>
    <w:rsid w:val="00BB3FDB"/>
    <w:rsid w:val="00BB7CBA"/>
    <w:rsid w:val="00BC1591"/>
    <w:rsid w:val="00BD13A4"/>
    <w:rsid w:val="00BD4444"/>
    <w:rsid w:val="00BF1066"/>
    <w:rsid w:val="00BF6661"/>
    <w:rsid w:val="00C03D2F"/>
    <w:rsid w:val="00C3792D"/>
    <w:rsid w:val="00C37E1E"/>
    <w:rsid w:val="00C4022D"/>
    <w:rsid w:val="00C435A3"/>
    <w:rsid w:val="00C54F90"/>
    <w:rsid w:val="00C573DF"/>
    <w:rsid w:val="00C621F6"/>
    <w:rsid w:val="00C65FAB"/>
    <w:rsid w:val="00C70F37"/>
    <w:rsid w:val="00C75DB9"/>
    <w:rsid w:val="00C76083"/>
    <w:rsid w:val="00C77DDA"/>
    <w:rsid w:val="00C813DE"/>
    <w:rsid w:val="00C8278D"/>
    <w:rsid w:val="00C82A40"/>
    <w:rsid w:val="00C838CB"/>
    <w:rsid w:val="00C95D1F"/>
    <w:rsid w:val="00C97A87"/>
    <w:rsid w:val="00CA6718"/>
    <w:rsid w:val="00CA6D9C"/>
    <w:rsid w:val="00CB1F9B"/>
    <w:rsid w:val="00CB7D8B"/>
    <w:rsid w:val="00CC50BE"/>
    <w:rsid w:val="00CC5E68"/>
    <w:rsid w:val="00CC7D3B"/>
    <w:rsid w:val="00CC7F71"/>
    <w:rsid w:val="00CD4443"/>
    <w:rsid w:val="00CD5D12"/>
    <w:rsid w:val="00CD65F5"/>
    <w:rsid w:val="00CE6E7F"/>
    <w:rsid w:val="00CF5138"/>
    <w:rsid w:val="00D026B2"/>
    <w:rsid w:val="00D03588"/>
    <w:rsid w:val="00D14082"/>
    <w:rsid w:val="00D204DD"/>
    <w:rsid w:val="00D21FB3"/>
    <w:rsid w:val="00D46BA1"/>
    <w:rsid w:val="00D51190"/>
    <w:rsid w:val="00D51BCD"/>
    <w:rsid w:val="00D76668"/>
    <w:rsid w:val="00D834D5"/>
    <w:rsid w:val="00D83868"/>
    <w:rsid w:val="00D9075F"/>
    <w:rsid w:val="00D95641"/>
    <w:rsid w:val="00DA5AA3"/>
    <w:rsid w:val="00DA6CE8"/>
    <w:rsid w:val="00DB3BF1"/>
    <w:rsid w:val="00DC221A"/>
    <w:rsid w:val="00DC2835"/>
    <w:rsid w:val="00DC3106"/>
    <w:rsid w:val="00DC4DB1"/>
    <w:rsid w:val="00DD1AD9"/>
    <w:rsid w:val="00DE13E7"/>
    <w:rsid w:val="00DE4F8D"/>
    <w:rsid w:val="00DF1BD6"/>
    <w:rsid w:val="00DF6D07"/>
    <w:rsid w:val="00E0501F"/>
    <w:rsid w:val="00E11018"/>
    <w:rsid w:val="00E27768"/>
    <w:rsid w:val="00E4483E"/>
    <w:rsid w:val="00E46E0C"/>
    <w:rsid w:val="00E50C7C"/>
    <w:rsid w:val="00E51F8C"/>
    <w:rsid w:val="00E5424B"/>
    <w:rsid w:val="00E61BED"/>
    <w:rsid w:val="00E6299A"/>
    <w:rsid w:val="00E6588F"/>
    <w:rsid w:val="00E667AA"/>
    <w:rsid w:val="00E6773A"/>
    <w:rsid w:val="00E750FB"/>
    <w:rsid w:val="00E86A96"/>
    <w:rsid w:val="00E87585"/>
    <w:rsid w:val="00E9377B"/>
    <w:rsid w:val="00E9610E"/>
    <w:rsid w:val="00EA19CA"/>
    <w:rsid w:val="00EA36ED"/>
    <w:rsid w:val="00EA36FA"/>
    <w:rsid w:val="00ED0717"/>
    <w:rsid w:val="00ED3C02"/>
    <w:rsid w:val="00EF2AC2"/>
    <w:rsid w:val="00EF6191"/>
    <w:rsid w:val="00F16D80"/>
    <w:rsid w:val="00F207DC"/>
    <w:rsid w:val="00F20B6A"/>
    <w:rsid w:val="00F21875"/>
    <w:rsid w:val="00F24A46"/>
    <w:rsid w:val="00F3330E"/>
    <w:rsid w:val="00F3670D"/>
    <w:rsid w:val="00F4059E"/>
    <w:rsid w:val="00F4603E"/>
    <w:rsid w:val="00F538FD"/>
    <w:rsid w:val="00F63C59"/>
    <w:rsid w:val="00F65A2C"/>
    <w:rsid w:val="00F65F8E"/>
    <w:rsid w:val="00F716DD"/>
    <w:rsid w:val="00F85E8A"/>
    <w:rsid w:val="00F92119"/>
    <w:rsid w:val="00F94E30"/>
    <w:rsid w:val="00FB3AA2"/>
    <w:rsid w:val="00FB7F68"/>
    <w:rsid w:val="00FC167D"/>
    <w:rsid w:val="00FD06EE"/>
    <w:rsid w:val="00FD3524"/>
    <w:rsid w:val="00FD3C2E"/>
    <w:rsid w:val="00FD404F"/>
    <w:rsid w:val="00FE1CF2"/>
    <w:rsid w:val="00FE5899"/>
    <w:rsid w:val="00FE7872"/>
    <w:rsid w:val="00FE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48"/>
    <w:pPr>
      <w:spacing w:after="0" w:line="240" w:lineRule="atLeast"/>
    </w:pPr>
    <w:rPr>
      <w:rFonts w:ascii="Garamond" w:eastAsia="Times New Roman" w:hAnsi="Garamond" w:cs="Times New Roman"/>
      <w:sz w:val="24"/>
      <w:szCs w:val="20"/>
    </w:rPr>
  </w:style>
  <w:style w:type="paragraph" w:styleId="Heading1">
    <w:name w:val="heading 1"/>
    <w:basedOn w:val="Normal"/>
    <w:link w:val="Heading1Char"/>
    <w:qFormat/>
    <w:rsid w:val="00D204DD"/>
    <w:pPr>
      <w:keepNext/>
      <w:keepLines/>
      <w:framePr w:hSpace="187" w:vSpace="187" w:wrap="notBeside" w:vAnchor="text" w:hAnchor="text" w:y="1"/>
      <w:tabs>
        <w:tab w:val="left" w:pos="720"/>
        <w:tab w:val="left" w:pos="1080"/>
        <w:tab w:val="left" w:pos="1440"/>
        <w:tab w:val="left" w:pos="1800"/>
      </w:tabs>
      <w:spacing w:line="264" w:lineRule="auto"/>
      <w:outlineLvl w:val="0"/>
    </w:pPr>
    <w:rPr>
      <w:rFonts w:asciiTheme="minorHAnsi" w:hAnsiTheme="minorHAnsi"/>
      <w:b/>
      <w:kern w:val="28"/>
      <w:sz w:val="28"/>
    </w:rPr>
  </w:style>
  <w:style w:type="paragraph" w:styleId="Heading2">
    <w:name w:val="heading 2"/>
    <w:basedOn w:val="Normal"/>
    <w:next w:val="Normal"/>
    <w:link w:val="Heading2Char"/>
    <w:qFormat/>
    <w:rsid w:val="003939D9"/>
    <w:pPr>
      <w:keepNext/>
      <w:spacing w:line="240" w:lineRule="auto"/>
      <w:outlineLvl w:val="1"/>
    </w:pPr>
    <w:rPr>
      <w:rFonts w:ascii="Calibri" w:hAnsi="Calibri"/>
      <w:b/>
    </w:rPr>
  </w:style>
  <w:style w:type="paragraph" w:styleId="Heading3">
    <w:name w:val="heading 3"/>
    <w:basedOn w:val="Normal"/>
    <w:next w:val="Normal"/>
    <w:link w:val="Heading3Char"/>
    <w:qFormat/>
    <w:rsid w:val="00827854"/>
    <w:pPr>
      <w:keepNext/>
      <w:tabs>
        <w:tab w:val="left" w:pos="720"/>
        <w:tab w:val="left" w:pos="1080"/>
        <w:tab w:val="left" w:pos="1440"/>
        <w:tab w:val="left" w:pos="1800"/>
      </w:tabs>
      <w:spacing w:line="264" w:lineRule="auto"/>
      <w:ind w:left="720"/>
      <w:outlineLvl w:val="2"/>
    </w:pPr>
    <w:rPr>
      <w:rFonts w:ascii="Calibri" w:hAnsi="Calibri"/>
      <w:b/>
      <w:sz w:val="22"/>
    </w:rPr>
  </w:style>
  <w:style w:type="paragraph" w:styleId="Heading4">
    <w:name w:val="heading 4"/>
    <w:basedOn w:val="Normal"/>
    <w:link w:val="Heading4Char"/>
    <w:qFormat/>
    <w:rsid w:val="00C95D1F"/>
    <w:pPr>
      <w:keepNext/>
      <w:tabs>
        <w:tab w:val="left" w:pos="720"/>
        <w:tab w:val="left" w:pos="1080"/>
        <w:tab w:val="left" w:pos="1440"/>
        <w:tab w:val="left" w:pos="1800"/>
      </w:tabs>
      <w:spacing w:line="264" w:lineRule="auto"/>
      <w:outlineLvl w:val="3"/>
    </w:pPr>
    <w:rPr>
      <w:rFonts w:ascii="Times New Roman" w:hAnsi="Times New Roman"/>
      <w:b/>
      <w:i/>
      <w:sz w:val="22"/>
    </w:rPr>
  </w:style>
  <w:style w:type="paragraph" w:styleId="Heading5">
    <w:name w:val="heading 5"/>
    <w:basedOn w:val="Normal"/>
    <w:link w:val="Heading5Char"/>
    <w:qFormat/>
    <w:rsid w:val="00C95D1F"/>
    <w:pPr>
      <w:keepNext/>
      <w:tabs>
        <w:tab w:val="left" w:pos="720"/>
        <w:tab w:val="left" w:pos="1080"/>
        <w:tab w:val="left" w:pos="1440"/>
        <w:tab w:val="left" w:pos="1800"/>
      </w:tabs>
      <w:spacing w:line="264" w:lineRule="auto"/>
      <w:outlineLvl w:val="4"/>
    </w:pPr>
    <w:rPr>
      <w:rFonts w:ascii="Arial" w:hAnsi="Arial"/>
      <w:b/>
      <w:sz w:val="22"/>
    </w:rPr>
  </w:style>
  <w:style w:type="paragraph" w:styleId="Heading6">
    <w:name w:val="heading 6"/>
    <w:basedOn w:val="Normal"/>
    <w:next w:val="Normal"/>
    <w:link w:val="Heading6Char"/>
    <w:qFormat/>
    <w:rsid w:val="00C95D1F"/>
    <w:pPr>
      <w:keepNext/>
      <w:outlineLvl w:val="5"/>
    </w:pPr>
    <w:rPr>
      <w:rFonts w:ascii="Helv" w:hAnsi="Helv"/>
      <w:snapToGrid w:val="0"/>
      <w:color w:val="000000"/>
    </w:rPr>
  </w:style>
  <w:style w:type="paragraph" w:styleId="Heading7">
    <w:name w:val="heading 7"/>
    <w:basedOn w:val="Normal"/>
    <w:next w:val="Normal"/>
    <w:link w:val="Heading7Char"/>
    <w:qFormat/>
    <w:rsid w:val="00C95D1F"/>
    <w:pPr>
      <w:keepNext/>
      <w:tabs>
        <w:tab w:val="left" w:pos="720"/>
        <w:tab w:val="left" w:pos="1080"/>
        <w:tab w:val="left" w:pos="1440"/>
        <w:tab w:val="left" w:pos="1800"/>
      </w:tabs>
      <w:spacing w:line="264" w:lineRule="auto"/>
      <w:outlineLvl w:val="6"/>
    </w:pPr>
    <w:rPr>
      <w:rFonts w:ascii="Times New Roman" w:hAnsi="Times New Roman"/>
      <w:i/>
      <w:color w:val="FF0000"/>
      <w:sz w:val="22"/>
    </w:rPr>
  </w:style>
  <w:style w:type="paragraph" w:styleId="Heading8">
    <w:name w:val="heading 8"/>
    <w:basedOn w:val="Normal"/>
    <w:next w:val="Normal"/>
    <w:link w:val="Heading8Char"/>
    <w:qFormat/>
    <w:rsid w:val="00C95D1F"/>
    <w:pPr>
      <w:keepNext/>
      <w:tabs>
        <w:tab w:val="left" w:pos="720"/>
        <w:tab w:val="left" w:pos="1080"/>
        <w:tab w:val="left" w:pos="1440"/>
        <w:tab w:val="left" w:pos="1800"/>
      </w:tabs>
      <w:spacing w:line="264" w:lineRule="auto"/>
      <w:ind w:left="6696" w:right="-1008"/>
      <w:outlineLvl w:val="7"/>
    </w:pPr>
    <w:rPr>
      <w:rFonts w:ascii="Times New Roman" w:hAnsi="Times New Roman"/>
      <w:bCs/>
      <w:sz w:val="32"/>
    </w:rPr>
  </w:style>
  <w:style w:type="paragraph" w:styleId="Heading9">
    <w:name w:val="heading 9"/>
    <w:basedOn w:val="Normal"/>
    <w:next w:val="Normal"/>
    <w:link w:val="Heading9Char"/>
    <w:qFormat/>
    <w:rsid w:val="00C95D1F"/>
    <w:pPr>
      <w:keepNext/>
      <w:tabs>
        <w:tab w:val="left" w:pos="720"/>
        <w:tab w:val="left" w:pos="1080"/>
        <w:tab w:val="left" w:pos="1440"/>
        <w:tab w:val="left" w:pos="1800"/>
      </w:tabs>
      <w:spacing w:before="680" w:line="264" w:lineRule="auto"/>
      <w:ind w:left="6696" w:right="-1008"/>
      <w:outlineLvl w:val="8"/>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4DD"/>
    <w:rPr>
      <w:rFonts w:eastAsia="Times New Roman" w:cs="Times New Roman"/>
      <w:b/>
      <w:kern w:val="28"/>
      <w:sz w:val="28"/>
      <w:szCs w:val="20"/>
    </w:rPr>
  </w:style>
  <w:style w:type="character" w:customStyle="1" w:styleId="Heading2Char">
    <w:name w:val="Heading 2 Char"/>
    <w:basedOn w:val="DefaultParagraphFont"/>
    <w:link w:val="Heading2"/>
    <w:rsid w:val="003939D9"/>
    <w:rPr>
      <w:rFonts w:ascii="Calibri" w:eastAsia="Times New Roman" w:hAnsi="Calibri" w:cs="Times New Roman"/>
      <w:b/>
      <w:sz w:val="24"/>
      <w:szCs w:val="20"/>
    </w:rPr>
  </w:style>
  <w:style w:type="character" w:customStyle="1" w:styleId="Heading3Char">
    <w:name w:val="Heading 3 Char"/>
    <w:basedOn w:val="DefaultParagraphFont"/>
    <w:link w:val="Heading3"/>
    <w:rsid w:val="00827854"/>
    <w:rPr>
      <w:rFonts w:ascii="Calibri" w:eastAsia="Times New Roman" w:hAnsi="Calibri" w:cs="Times New Roman"/>
      <w:b/>
      <w:szCs w:val="20"/>
    </w:rPr>
  </w:style>
  <w:style w:type="character" w:customStyle="1" w:styleId="Heading4Char">
    <w:name w:val="Heading 4 Char"/>
    <w:basedOn w:val="DefaultParagraphFont"/>
    <w:link w:val="Heading4"/>
    <w:rsid w:val="00C95D1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C95D1F"/>
    <w:rPr>
      <w:rFonts w:ascii="Arial" w:eastAsia="Times New Roman" w:hAnsi="Arial" w:cs="Times New Roman"/>
      <w:b/>
      <w:szCs w:val="20"/>
    </w:rPr>
  </w:style>
  <w:style w:type="character" w:customStyle="1" w:styleId="Heading6Char">
    <w:name w:val="Heading 6 Char"/>
    <w:basedOn w:val="DefaultParagraphFont"/>
    <w:link w:val="Heading6"/>
    <w:rsid w:val="00C95D1F"/>
    <w:rPr>
      <w:rFonts w:ascii="Helv" w:eastAsia="Times New Roman" w:hAnsi="Helv" w:cs="Times New Roman"/>
      <w:snapToGrid w:val="0"/>
      <w:color w:val="000000"/>
      <w:sz w:val="24"/>
      <w:szCs w:val="20"/>
    </w:rPr>
  </w:style>
  <w:style w:type="character" w:customStyle="1" w:styleId="Heading7Char">
    <w:name w:val="Heading 7 Char"/>
    <w:basedOn w:val="DefaultParagraphFont"/>
    <w:link w:val="Heading7"/>
    <w:rsid w:val="00C95D1F"/>
    <w:rPr>
      <w:rFonts w:ascii="Times New Roman" w:eastAsia="Times New Roman" w:hAnsi="Times New Roman" w:cs="Times New Roman"/>
      <w:i/>
      <w:color w:val="FF0000"/>
      <w:szCs w:val="20"/>
    </w:rPr>
  </w:style>
  <w:style w:type="character" w:customStyle="1" w:styleId="Heading8Char">
    <w:name w:val="Heading 8 Char"/>
    <w:basedOn w:val="DefaultParagraphFont"/>
    <w:link w:val="Heading8"/>
    <w:rsid w:val="00C95D1F"/>
    <w:rPr>
      <w:rFonts w:ascii="Times New Roman" w:eastAsia="Times New Roman" w:hAnsi="Times New Roman" w:cs="Times New Roman"/>
      <w:bCs/>
      <w:sz w:val="32"/>
      <w:szCs w:val="20"/>
    </w:rPr>
  </w:style>
  <w:style w:type="character" w:customStyle="1" w:styleId="Heading9Char">
    <w:name w:val="Heading 9 Char"/>
    <w:basedOn w:val="DefaultParagraphFont"/>
    <w:link w:val="Heading9"/>
    <w:rsid w:val="00C95D1F"/>
    <w:rPr>
      <w:rFonts w:ascii="Times New Roman" w:eastAsia="Times New Roman" w:hAnsi="Times New Roman" w:cs="Times New Roman"/>
      <w:b/>
      <w:sz w:val="40"/>
      <w:szCs w:val="20"/>
    </w:rPr>
  </w:style>
  <w:style w:type="paragraph" w:styleId="Footer">
    <w:name w:val="footer"/>
    <w:basedOn w:val="Normal"/>
    <w:link w:val="FooterChar"/>
    <w:uiPriority w:val="99"/>
    <w:rsid w:val="005D0748"/>
  </w:style>
  <w:style w:type="character" w:customStyle="1" w:styleId="FooterChar">
    <w:name w:val="Footer Char"/>
    <w:basedOn w:val="DefaultParagraphFont"/>
    <w:link w:val="Footer"/>
    <w:uiPriority w:val="99"/>
    <w:rsid w:val="005D0748"/>
    <w:rPr>
      <w:rFonts w:ascii="Garamond" w:eastAsia="Times New Roman" w:hAnsi="Garamond" w:cs="Times New Roman"/>
      <w:sz w:val="24"/>
      <w:szCs w:val="20"/>
    </w:rPr>
  </w:style>
  <w:style w:type="character" w:styleId="PageNumber">
    <w:name w:val="page number"/>
    <w:basedOn w:val="DefaultParagraphFont"/>
    <w:rsid w:val="005D0748"/>
  </w:style>
  <w:style w:type="paragraph" w:styleId="BodyText">
    <w:name w:val="Body Text"/>
    <w:basedOn w:val="Normal"/>
    <w:link w:val="BodyTextChar"/>
    <w:semiHidden/>
    <w:rsid w:val="005D0748"/>
    <w:pPr>
      <w:tabs>
        <w:tab w:val="left" w:pos="720"/>
        <w:tab w:val="left" w:pos="1080"/>
        <w:tab w:val="left" w:pos="1440"/>
        <w:tab w:val="left" w:pos="1800"/>
      </w:tabs>
      <w:spacing w:line="264" w:lineRule="auto"/>
    </w:pPr>
    <w:rPr>
      <w:rFonts w:ascii="Times New Roman" w:hAnsi="Times New Roman"/>
      <w:sz w:val="22"/>
    </w:rPr>
  </w:style>
  <w:style w:type="character" w:customStyle="1" w:styleId="BodyTextChar">
    <w:name w:val="Body Text Char"/>
    <w:basedOn w:val="DefaultParagraphFont"/>
    <w:link w:val="BodyText"/>
    <w:semiHidden/>
    <w:rsid w:val="005D0748"/>
    <w:rPr>
      <w:rFonts w:ascii="Times New Roman" w:eastAsia="Times New Roman" w:hAnsi="Times New Roman" w:cs="Times New Roman"/>
      <w:szCs w:val="20"/>
    </w:rPr>
  </w:style>
  <w:style w:type="character" w:styleId="CommentReference">
    <w:name w:val="annotation reference"/>
    <w:basedOn w:val="DefaultParagraphFont"/>
    <w:semiHidden/>
    <w:unhideWhenUsed/>
    <w:rsid w:val="005D0748"/>
    <w:rPr>
      <w:sz w:val="16"/>
      <w:szCs w:val="16"/>
    </w:rPr>
  </w:style>
  <w:style w:type="paragraph" w:styleId="CommentText">
    <w:name w:val="annotation text"/>
    <w:basedOn w:val="Normal"/>
    <w:link w:val="CommentTextChar"/>
    <w:unhideWhenUsed/>
    <w:rsid w:val="005D0748"/>
    <w:pPr>
      <w:spacing w:line="240" w:lineRule="auto"/>
    </w:pPr>
    <w:rPr>
      <w:sz w:val="20"/>
    </w:rPr>
  </w:style>
  <w:style w:type="character" w:customStyle="1" w:styleId="CommentTextChar">
    <w:name w:val="Comment Text Char"/>
    <w:basedOn w:val="DefaultParagraphFont"/>
    <w:link w:val="CommentText"/>
    <w:uiPriority w:val="99"/>
    <w:rsid w:val="005D0748"/>
    <w:rPr>
      <w:rFonts w:ascii="Garamond" w:eastAsia="Times New Roman" w:hAnsi="Garamond" w:cs="Times New Roman"/>
      <w:sz w:val="20"/>
      <w:szCs w:val="20"/>
    </w:rPr>
  </w:style>
  <w:style w:type="paragraph" w:customStyle="1" w:styleId="ReportCover-BlankBottom">
    <w:name w:val="ReportCover-BlankBottom"/>
    <w:basedOn w:val="Normal"/>
    <w:rsid w:val="005D0748"/>
    <w:pPr>
      <w:spacing w:line="40" w:lineRule="exact"/>
      <w:ind w:left="3024"/>
    </w:pPr>
    <w:rPr>
      <w:rFonts w:ascii="Franklin Gothic Medium" w:hAnsi="Franklin Gothic Medium"/>
      <w:color w:val="003C79"/>
      <w:szCs w:val="24"/>
    </w:rPr>
  </w:style>
  <w:style w:type="paragraph" w:customStyle="1" w:styleId="ReportCover-Prepared">
    <w:name w:val="ReportCover-Prepared"/>
    <w:basedOn w:val="Normal"/>
    <w:rsid w:val="005D0748"/>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5D0748"/>
    <w:pPr>
      <w:spacing w:before="360" w:line="340" w:lineRule="exact"/>
    </w:pPr>
    <w:rPr>
      <w:rFonts w:ascii="Franklin Gothic Medium" w:hAnsi="Franklin Gothic Medium"/>
      <w:b/>
      <w:color w:val="003C79"/>
      <w:sz w:val="32"/>
      <w:szCs w:val="40"/>
    </w:rPr>
  </w:style>
  <w:style w:type="paragraph" w:styleId="BalloonText">
    <w:name w:val="Balloon Text"/>
    <w:basedOn w:val="Normal"/>
    <w:link w:val="BalloonTextChar"/>
    <w:semiHidden/>
    <w:unhideWhenUsed/>
    <w:rsid w:val="005D07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748"/>
    <w:rPr>
      <w:rFonts w:ascii="Tahoma" w:eastAsia="Times New Roman" w:hAnsi="Tahoma" w:cs="Tahoma"/>
      <w:sz w:val="16"/>
      <w:szCs w:val="16"/>
    </w:rPr>
  </w:style>
  <w:style w:type="paragraph" w:styleId="TOC1">
    <w:name w:val="toc 1"/>
    <w:basedOn w:val="BodyText"/>
    <w:next w:val="BodyText"/>
    <w:uiPriority w:val="39"/>
    <w:rsid w:val="00C95D1F"/>
    <w:pPr>
      <w:tabs>
        <w:tab w:val="clear" w:pos="720"/>
        <w:tab w:val="clear" w:pos="1080"/>
        <w:tab w:val="clear" w:pos="1440"/>
        <w:tab w:val="clear" w:pos="1800"/>
      </w:tabs>
      <w:spacing w:before="240"/>
    </w:pPr>
    <w:rPr>
      <w:b/>
    </w:rPr>
  </w:style>
  <w:style w:type="paragraph" w:customStyle="1" w:styleId="AbtHeadAOutlined">
    <w:name w:val="AbtHead A Outlined"/>
    <w:basedOn w:val="AbtHeadA"/>
    <w:next w:val="BodyText"/>
    <w:rsid w:val="00C95D1F"/>
    <w:pPr>
      <w:tabs>
        <w:tab w:val="num" w:pos="720"/>
      </w:tabs>
      <w:ind w:left="720" w:hanging="720"/>
    </w:pPr>
  </w:style>
  <w:style w:type="paragraph" w:customStyle="1" w:styleId="AbtHeadA">
    <w:name w:val="AbtHead A"/>
    <w:basedOn w:val="Normal"/>
    <w:next w:val="BodyText"/>
    <w:rsid w:val="00C95D1F"/>
    <w:pPr>
      <w:keepNext/>
      <w:keepLines/>
      <w:tabs>
        <w:tab w:val="left" w:pos="720"/>
        <w:tab w:val="left" w:pos="1080"/>
        <w:tab w:val="left" w:pos="1440"/>
        <w:tab w:val="left" w:pos="1800"/>
      </w:tabs>
      <w:spacing w:after="360" w:line="264" w:lineRule="auto"/>
      <w:outlineLvl w:val="0"/>
    </w:pPr>
    <w:rPr>
      <w:rFonts w:ascii="Arial" w:hAnsi="Arial"/>
      <w:b/>
      <w:sz w:val="36"/>
    </w:rPr>
  </w:style>
  <w:style w:type="character" w:customStyle="1" w:styleId="HeaderChar">
    <w:name w:val="Header Char"/>
    <w:basedOn w:val="DefaultParagraphFont"/>
    <w:link w:val="Header"/>
    <w:semiHidden/>
    <w:rsid w:val="00C95D1F"/>
    <w:rPr>
      <w:rFonts w:ascii="Times New Roman" w:eastAsia="Times New Roman" w:hAnsi="Times New Roman" w:cs="Times New Roman"/>
      <w:szCs w:val="20"/>
    </w:rPr>
  </w:style>
  <w:style w:type="paragraph" w:styleId="Header">
    <w:name w:val="header"/>
    <w:basedOn w:val="Normal"/>
    <w:link w:val="HeaderChar"/>
    <w:semiHidden/>
    <w:rsid w:val="00C95D1F"/>
    <w:pPr>
      <w:tabs>
        <w:tab w:val="left" w:pos="1800"/>
        <w:tab w:val="center" w:pos="4320"/>
        <w:tab w:val="right" w:pos="8640"/>
      </w:tabs>
      <w:spacing w:line="264" w:lineRule="auto"/>
    </w:pPr>
    <w:rPr>
      <w:rFonts w:ascii="Times New Roman" w:hAnsi="Times New Roman"/>
      <w:sz w:val="22"/>
    </w:rPr>
  </w:style>
  <w:style w:type="paragraph" w:styleId="TOC2">
    <w:name w:val="toc 2"/>
    <w:basedOn w:val="BodyText"/>
    <w:next w:val="BodyText"/>
    <w:uiPriority w:val="39"/>
    <w:rsid w:val="00C95D1F"/>
    <w:pPr>
      <w:tabs>
        <w:tab w:val="clear" w:pos="720"/>
        <w:tab w:val="clear" w:pos="1080"/>
        <w:tab w:val="clear" w:pos="1440"/>
        <w:tab w:val="clear" w:pos="1800"/>
      </w:tabs>
      <w:ind w:left="576"/>
    </w:pPr>
  </w:style>
  <w:style w:type="paragraph" w:styleId="TOC7">
    <w:name w:val="toc 7"/>
    <w:basedOn w:val="Normal"/>
    <w:next w:val="Normal"/>
    <w:autoRedefine/>
    <w:semiHidden/>
    <w:rsid w:val="00C95D1F"/>
    <w:pPr>
      <w:tabs>
        <w:tab w:val="left" w:pos="1800"/>
      </w:tabs>
      <w:spacing w:line="264" w:lineRule="auto"/>
      <w:ind w:left="1440"/>
    </w:pPr>
    <w:rPr>
      <w:rFonts w:ascii="Times New Roman" w:hAnsi="Times New Roman"/>
      <w:sz w:val="22"/>
    </w:rPr>
  </w:style>
  <w:style w:type="paragraph" w:styleId="TOC8">
    <w:name w:val="toc 8"/>
    <w:basedOn w:val="Normal"/>
    <w:next w:val="Normal"/>
    <w:autoRedefine/>
    <w:semiHidden/>
    <w:rsid w:val="00C95D1F"/>
    <w:pPr>
      <w:tabs>
        <w:tab w:val="left" w:pos="1800"/>
      </w:tabs>
      <w:spacing w:line="264" w:lineRule="auto"/>
      <w:ind w:left="1680"/>
    </w:pPr>
    <w:rPr>
      <w:rFonts w:ascii="Times New Roman" w:hAnsi="Times New Roman"/>
      <w:sz w:val="22"/>
    </w:rPr>
  </w:style>
  <w:style w:type="paragraph" w:customStyle="1" w:styleId="Table">
    <w:name w:val="Table"/>
    <w:basedOn w:val="Normal"/>
    <w:rsid w:val="00C95D1F"/>
    <w:pPr>
      <w:tabs>
        <w:tab w:val="left" w:pos="720"/>
        <w:tab w:val="left" w:pos="1080"/>
        <w:tab w:val="left" w:pos="1440"/>
        <w:tab w:val="left" w:pos="1800"/>
      </w:tabs>
      <w:spacing w:line="264" w:lineRule="auto"/>
    </w:pPr>
    <w:rPr>
      <w:rFonts w:ascii="Arial" w:hAnsi="Arial"/>
      <w:sz w:val="20"/>
    </w:rPr>
  </w:style>
  <w:style w:type="paragraph" w:customStyle="1" w:styleId="AbtHeadB">
    <w:name w:val="AbtHead B"/>
    <w:basedOn w:val="Normal"/>
    <w:next w:val="BodyText"/>
    <w:rsid w:val="00C95D1F"/>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C95D1F"/>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AbtHeadD">
    <w:name w:val="AbtHead D"/>
    <w:basedOn w:val="Normal"/>
    <w:next w:val="BodyText"/>
    <w:rsid w:val="00C95D1F"/>
    <w:pPr>
      <w:keepNext/>
      <w:keepLines/>
      <w:tabs>
        <w:tab w:val="left" w:pos="720"/>
        <w:tab w:val="left" w:pos="1080"/>
        <w:tab w:val="left" w:pos="1440"/>
        <w:tab w:val="left" w:pos="1800"/>
      </w:tabs>
      <w:spacing w:line="264" w:lineRule="auto"/>
      <w:outlineLvl w:val="3"/>
    </w:pPr>
    <w:rPr>
      <w:rFonts w:ascii="Times New Roman" w:hAnsi="Times New Roman"/>
      <w:b/>
      <w:i/>
      <w:sz w:val="22"/>
    </w:rPr>
  </w:style>
  <w:style w:type="character" w:customStyle="1" w:styleId="AbtHeadE">
    <w:name w:val="AbtHead E"/>
    <w:basedOn w:val="DefaultParagraphFont"/>
    <w:rsid w:val="00C95D1F"/>
    <w:rPr>
      <w:rFonts w:ascii="Arial" w:hAnsi="Arial"/>
      <w:b/>
      <w:sz w:val="20"/>
    </w:rPr>
  </w:style>
  <w:style w:type="paragraph" w:customStyle="1" w:styleId="RefNumbers">
    <w:name w:val="Ref Numbers"/>
    <w:basedOn w:val="BodyText"/>
    <w:rsid w:val="00C95D1F"/>
    <w:pPr>
      <w:tabs>
        <w:tab w:val="num" w:pos="720"/>
      </w:tabs>
      <w:spacing w:after="240"/>
      <w:ind w:left="720" w:hanging="720"/>
    </w:pPr>
  </w:style>
  <w:style w:type="paragraph" w:styleId="FootnoteText">
    <w:name w:val="footnote text"/>
    <w:aliases w:val="F1"/>
    <w:basedOn w:val="Normal"/>
    <w:link w:val="FootnoteTextChar"/>
    <w:rsid w:val="00C95D1F"/>
    <w:pPr>
      <w:tabs>
        <w:tab w:val="left" w:pos="720"/>
        <w:tab w:val="left" w:pos="1080"/>
        <w:tab w:val="left" w:pos="1440"/>
        <w:tab w:val="left" w:pos="1800"/>
      </w:tabs>
      <w:spacing w:after="120" w:line="264" w:lineRule="auto"/>
    </w:pPr>
    <w:rPr>
      <w:rFonts w:ascii="Times New Roman" w:hAnsi="Times New Roman"/>
      <w:sz w:val="18"/>
    </w:rPr>
  </w:style>
  <w:style w:type="character" w:customStyle="1" w:styleId="FootnoteTextChar">
    <w:name w:val="Footnote Text Char"/>
    <w:aliases w:val="F1 Char"/>
    <w:basedOn w:val="DefaultParagraphFont"/>
    <w:link w:val="FootnoteText"/>
    <w:rsid w:val="00C95D1F"/>
    <w:rPr>
      <w:rFonts w:ascii="Times New Roman" w:eastAsia="Times New Roman" w:hAnsi="Times New Roman" w:cs="Times New Roman"/>
      <w:sz w:val="18"/>
      <w:szCs w:val="20"/>
    </w:rPr>
  </w:style>
  <w:style w:type="paragraph" w:customStyle="1" w:styleId="AbtHeadBOutlined">
    <w:name w:val="AbtHead B Outlined"/>
    <w:basedOn w:val="AbtHeadB"/>
    <w:next w:val="BodyText"/>
    <w:rsid w:val="00C95D1F"/>
    <w:pPr>
      <w:tabs>
        <w:tab w:val="num" w:pos="720"/>
      </w:tabs>
      <w:ind w:left="720" w:hanging="720"/>
    </w:pPr>
  </w:style>
  <w:style w:type="paragraph" w:customStyle="1" w:styleId="AbtHeadCOutlined">
    <w:name w:val="AbtHead C Outlined"/>
    <w:basedOn w:val="AbtHeadC"/>
    <w:next w:val="BodyText"/>
    <w:rsid w:val="00C95D1F"/>
    <w:pPr>
      <w:tabs>
        <w:tab w:val="clear" w:pos="720"/>
        <w:tab w:val="num" w:pos="1080"/>
      </w:tabs>
      <w:ind w:left="720" w:hanging="720"/>
    </w:pPr>
  </w:style>
  <w:style w:type="paragraph" w:styleId="Index1">
    <w:name w:val="index 1"/>
    <w:basedOn w:val="Normal"/>
    <w:next w:val="Normal"/>
    <w:autoRedefine/>
    <w:semiHidden/>
    <w:rsid w:val="00C95D1F"/>
    <w:pPr>
      <w:tabs>
        <w:tab w:val="left" w:pos="1800"/>
      </w:tabs>
      <w:spacing w:line="264" w:lineRule="auto"/>
      <w:ind w:left="220" w:hanging="220"/>
    </w:pPr>
    <w:rPr>
      <w:rFonts w:ascii="Times New Roman" w:hAnsi="Times New Roman"/>
      <w:sz w:val="20"/>
    </w:rPr>
  </w:style>
  <w:style w:type="paragraph" w:customStyle="1" w:styleId="Numbers">
    <w:name w:val="Numbers"/>
    <w:basedOn w:val="BodyText"/>
    <w:rsid w:val="00C95D1F"/>
    <w:pPr>
      <w:tabs>
        <w:tab w:val="num" w:pos="1080"/>
      </w:tabs>
      <w:ind w:left="1080" w:hanging="360"/>
    </w:pPr>
  </w:style>
  <w:style w:type="paragraph" w:customStyle="1" w:styleId="Bullets">
    <w:name w:val="Bullets"/>
    <w:basedOn w:val="BodyText"/>
    <w:rsid w:val="00C95D1F"/>
    <w:pPr>
      <w:tabs>
        <w:tab w:val="num" w:pos="1080"/>
      </w:tabs>
      <w:ind w:left="1080" w:hanging="360"/>
    </w:pPr>
  </w:style>
  <w:style w:type="character" w:customStyle="1" w:styleId="BodyText2Char">
    <w:name w:val="Body Text 2 Char"/>
    <w:basedOn w:val="DefaultParagraphFont"/>
    <w:link w:val="BodyText2"/>
    <w:semiHidden/>
    <w:rsid w:val="00C95D1F"/>
    <w:rPr>
      <w:rFonts w:ascii="Times New Roman" w:eastAsia="Times New Roman" w:hAnsi="Times New Roman" w:cs="Times New Roman"/>
      <w:szCs w:val="20"/>
    </w:rPr>
  </w:style>
  <w:style w:type="paragraph" w:styleId="BodyText2">
    <w:name w:val="Body Text 2"/>
    <w:basedOn w:val="Normal"/>
    <w:link w:val="BodyText2Char"/>
    <w:semiHidden/>
    <w:rsid w:val="00C95D1F"/>
    <w:pPr>
      <w:spacing w:line="240" w:lineRule="auto"/>
    </w:pPr>
    <w:rPr>
      <w:rFonts w:ascii="Times New Roman" w:hAnsi="Times New Roman"/>
      <w:sz w:val="22"/>
    </w:rPr>
  </w:style>
  <w:style w:type="character" w:styleId="Strong">
    <w:name w:val="Strong"/>
    <w:basedOn w:val="DefaultParagraphFont"/>
    <w:qFormat/>
    <w:rsid w:val="00C95D1F"/>
    <w:rPr>
      <w:b/>
    </w:rPr>
  </w:style>
  <w:style w:type="character" w:styleId="FootnoteReference">
    <w:name w:val="footnote reference"/>
    <w:basedOn w:val="DefaultParagraphFont"/>
    <w:uiPriority w:val="99"/>
    <w:rsid w:val="00C95D1F"/>
    <w:rPr>
      <w:vertAlign w:val="superscript"/>
    </w:rPr>
  </w:style>
  <w:style w:type="character" w:styleId="Hyperlink">
    <w:name w:val="Hyperlink"/>
    <w:basedOn w:val="DefaultParagraphFont"/>
    <w:uiPriority w:val="99"/>
    <w:rsid w:val="00C95D1F"/>
    <w:rPr>
      <w:color w:val="0000FF"/>
      <w:u w:val="single"/>
    </w:rPr>
  </w:style>
  <w:style w:type="paragraph" w:styleId="Title">
    <w:name w:val="Title"/>
    <w:basedOn w:val="Normal"/>
    <w:link w:val="TitleChar"/>
    <w:qFormat/>
    <w:rsid w:val="003447EF"/>
    <w:pPr>
      <w:widowControl w:val="0"/>
      <w:spacing w:after="240" w:line="240" w:lineRule="auto"/>
      <w:jc w:val="center"/>
    </w:pPr>
    <w:rPr>
      <w:rFonts w:ascii="Calibri" w:hAnsi="Calibri"/>
      <w:b/>
      <w:color w:val="003C79"/>
      <w:sz w:val="32"/>
    </w:rPr>
  </w:style>
  <w:style w:type="character" w:customStyle="1" w:styleId="TitleChar">
    <w:name w:val="Title Char"/>
    <w:basedOn w:val="DefaultParagraphFont"/>
    <w:link w:val="Title"/>
    <w:rsid w:val="003447EF"/>
    <w:rPr>
      <w:rFonts w:ascii="Calibri" w:eastAsia="Times New Roman" w:hAnsi="Calibri" w:cs="Times New Roman"/>
      <w:b/>
      <w:color w:val="003C79"/>
      <w:sz w:val="32"/>
      <w:szCs w:val="20"/>
    </w:rPr>
  </w:style>
  <w:style w:type="character" w:customStyle="1" w:styleId="BodyText3Char">
    <w:name w:val="Body Text 3 Char"/>
    <w:basedOn w:val="DefaultParagraphFont"/>
    <w:link w:val="BodyText3"/>
    <w:semiHidden/>
    <w:rsid w:val="00C95D1F"/>
    <w:rPr>
      <w:rFonts w:ascii="Times New Roman" w:eastAsia="Times New Roman" w:hAnsi="Times New Roman" w:cs="Times New Roman"/>
      <w:sz w:val="23"/>
      <w:szCs w:val="20"/>
    </w:rPr>
  </w:style>
  <w:style w:type="paragraph" w:styleId="BodyText3">
    <w:name w:val="Body Text 3"/>
    <w:basedOn w:val="Normal"/>
    <w:link w:val="BodyText3Char"/>
    <w:semiHidden/>
    <w:rsid w:val="00C95D1F"/>
    <w:pPr>
      <w:spacing w:line="240" w:lineRule="auto"/>
    </w:pPr>
    <w:rPr>
      <w:rFonts w:ascii="Times New Roman" w:hAnsi="Times New Roman"/>
      <w:sz w:val="23"/>
    </w:rPr>
  </w:style>
  <w:style w:type="character" w:customStyle="1" w:styleId="BodyTextIndentChar">
    <w:name w:val="Body Text Indent Char"/>
    <w:basedOn w:val="DefaultParagraphFont"/>
    <w:link w:val="BodyTextIndent"/>
    <w:semiHidden/>
    <w:rsid w:val="00C95D1F"/>
    <w:rPr>
      <w:rFonts w:ascii="Times New Roman" w:eastAsia="Times New Roman" w:hAnsi="Times New Roman" w:cs="Times New Roman"/>
      <w:szCs w:val="20"/>
    </w:rPr>
  </w:style>
  <w:style w:type="paragraph" w:styleId="BodyTextIndent">
    <w:name w:val="Body Text Indent"/>
    <w:basedOn w:val="Normal"/>
    <w:link w:val="BodyTextIndentChar"/>
    <w:semiHidden/>
    <w:rsid w:val="00C95D1F"/>
    <w:pPr>
      <w:tabs>
        <w:tab w:val="left" w:pos="720"/>
        <w:tab w:val="left" w:pos="1080"/>
        <w:tab w:val="left" w:pos="1440"/>
        <w:tab w:val="left" w:pos="1800"/>
      </w:tabs>
      <w:spacing w:line="264" w:lineRule="auto"/>
      <w:ind w:left="720"/>
    </w:pPr>
    <w:rPr>
      <w:rFonts w:ascii="Times New Roman" w:hAnsi="Times New Roman"/>
      <w:sz w:val="22"/>
    </w:rPr>
  </w:style>
  <w:style w:type="paragraph" w:customStyle="1" w:styleId="xl47">
    <w:name w:val="xl47"/>
    <w:basedOn w:val="Normal"/>
    <w:rsid w:val="00C95D1F"/>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olor w:val="0000FF"/>
      <w:sz w:val="22"/>
      <w:szCs w:val="22"/>
      <w:u w:val="single"/>
    </w:rPr>
  </w:style>
  <w:style w:type="paragraph" w:customStyle="1" w:styleId="a">
    <w:name w:val="_"/>
    <w:basedOn w:val="Normal"/>
    <w:rsid w:val="00C95D1F"/>
    <w:pPr>
      <w:widowControl w:val="0"/>
      <w:spacing w:line="240" w:lineRule="auto"/>
      <w:ind w:left="1080" w:hanging="360"/>
    </w:pPr>
    <w:rPr>
      <w:rFonts w:ascii="Times New Roman" w:hAnsi="Times New Roman"/>
      <w:snapToGrid w:val="0"/>
    </w:rPr>
  </w:style>
  <w:style w:type="character" w:customStyle="1" w:styleId="CommentSubjectChar">
    <w:name w:val="Comment Subject Char"/>
    <w:basedOn w:val="CommentTextChar"/>
    <w:link w:val="CommentSubject"/>
    <w:semiHidden/>
    <w:rsid w:val="00C95D1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95D1F"/>
    <w:pPr>
      <w:tabs>
        <w:tab w:val="left" w:pos="720"/>
        <w:tab w:val="left" w:pos="1080"/>
        <w:tab w:val="left" w:pos="1440"/>
        <w:tab w:val="left" w:pos="1800"/>
      </w:tabs>
      <w:spacing w:line="264" w:lineRule="auto"/>
    </w:pPr>
    <w:rPr>
      <w:rFonts w:ascii="Times New Roman" w:hAnsi="Times New Roman"/>
      <w:b/>
      <w:bCs/>
    </w:rPr>
  </w:style>
  <w:style w:type="character" w:customStyle="1" w:styleId="whitebold1">
    <w:name w:val="whitebold1"/>
    <w:basedOn w:val="DefaultParagraphFont"/>
    <w:rsid w:val="00C95D1F"/>
    <w:rPr>
      <w:rFonts w:ascii="Verdana" w:hAnsi="Verdana" w:hint="default"/>
      <w:b/>
      <w:bCs/>
      <w:strike w:val="0"/>
      <w:dstrike w:val="0"/>
      <w:color w:val="003399"/>
      <w:sz w:val="19"/>
      <w:szCs w:val="19"/>
      <w:u w:val="none"/>
      <w:effect w:val="none"/>
    </w:rPr>
  </w:style>
  <w:style w:type="character" w:customStyle="1" w:styleId="EndnoteTextChar">
    <w:name w:val="Endnote Text Char"/>
    <w:basedOn w:val="DefaultParagraphFont"/>
    <w:link w:val="EndnoteText"/>
    <w:semiHidden/>
    <w:rsid w:val="00C95D1F"/>
    <w:rPr>
      <w:rFonts w:ascii="Times New Roman" w:eastAsia="Times New Roman" w:hAnsi="Times New Roman" w:cs="Times New Roman"/>
      <w:sz w:val="20"/>
      <w:szCs w:val="20"/>
    </w:rPr>
  </w:style>
  <w:style w:type="paragraph" w:styleId="EndnoteText">
    <w:name w:val="endnote text"/>
    <w:basedOn w:val="Normal"/>
    <w:link w:val="EndnoteTextChar"/>
    <w:semiHidden/>
    <w:rsid w:val="00C95D1F"/>
    <w:pPr>
      <w:spacing w:after="120" w:line="240" w:lineRule="auto"/>
      <w:ind w:left="360" w:hanging="360"/>
    </w:pPr>
    <w:rPr>
      <w:rFonts w:ascii="Times New Roman" w:hAnsi="Times New Roman"/>
      <w:sz w:val="20"/>
    </w:rPr>
  </w:style>
  <w:style w:type="character" w:customStyle="1" w:styleId="DocumentMapChar">
    <w:name w:val="Document Map Char"/>
    <w:basedOn w:val="DefaultParagraphFont"/>
    <w:link w:val="DocumentMap"/>
    <w:semiHidden/>
    <w:rsid w:val="00C95D1F"/>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C95D1F"/>
    <w:pPr>
      <w:shd w:val="clear" w:color="auto" w:fill="000080"/>
      <w:tabs>
        <w:tab w:val="left" w:pos="720"/>
        <w:tab w:val="left" w:pos="1080"/>
        <w:tab w:val="left" w:pos="1440"/>
        <w:tab w:val="left" w:pos="1800"/>
      </w:tabs>
      <w:spacing w:line="264" w:lineRule="auto"/>
    </w:pPr>
    <w:rPr>
      <w:rFonts w:ascii="Tahoma" w:hAnsi="Tahoma" w:cs="Tahoma"/>
      <w:sz w:val="20"/>
    </w:rPr>
  </w:style>
  <w:style w:type="character" w:customStyle="1" w:styleId="APSANormalChar">
    <w:name w:val="A. PSA Normal Char"/>
    <w:basedOn w:val="DefaultParagraphFont"/>
    <w:rsid w:val="00C95D1F"/>
    <w:rPr>
      <w:sz w:val="24"/>
      <w:szCs w:val="24"/>
      <w:lang w:val="en-US" w:eastAsia="en-US" w:bidi="ar-SA"/>
    </w:rPr>
  </w:style>
  <w:style w:type="paragraph" w:customStyle="1" w:styleId="BPSALevel1">
    <w:name w:val="B. PSA Level 1"/>
    <w:basedOn w:val="Normal"/>
    <w:next w:val="Normal"/>
    <w:rsid w:val="00C95D1F"/>
    <w:pPr>
      <w:keepNext/>
      <w:spacing w:line="240" w:lineRule="auto"/>
      <w:jc w:val="center"/>
    </w:pPr>
    <w:rPr>
      <w:rFonts w:ascii="Arial" w:hAnsi="Arial"/>
      <w:b/>
      <w:sz w:val="32"/>
      <w:szCs w:val="24"/>
    </w:rPr>
  </w:style>
  <w:style w:type="paragraph" w:customStyle="1" w:styleId="APSANormal">
    <w:name w:val="A. PSA Normal"/>
    <w:basedOn w:val="Normal"/>
    <w:rsid w:val="00C95D1F"/>
    <w:pPr>
      <w:spacing w:line="240" w:lineRule="auto"/>
    </w:pPr>
    <w:rPr>
      <w:rFonts w:ascii="Times New Roman" w:hAnsi="Times New Roman"/>
      <w:szCs w:val="24"/>
    </w:rPr>
  </w:style>
  <w:style w:type="paragraph" w:customStyle="1" w:styleId="DPSALevel3">
    <w:name w:val="D. PSA Level 3"/>
    <w:basedOn w:val="APSANormal"/>
    <w:next w:val="APSANormal"/>
    <w:rsid w:val="00C95D1F"/>
    <w:pPr>
      <w:keepNext/>
    </w:pPr>
    <w:rPr>
      <w:rFonts w:ascii="Arial" w:hAnsi="Arial"/>
      <w:b/>
    </w:rPr>
  </w:style>
  <w:style w:type="paragraph" w:customStyle="1" w:styleId="EPSABullet">
    <w:name w:val="E. PSA Bullet"/>
    <w:basedOn w:val="APSANormal"/>
    <w:next w:val="APSANormal"/>
    <w:rsid w:val="00C95D1F"/>
    <w:pPr>
      <w:numPr>
        <w:numId w:val="1"/>
      </w:numPr>
    </w:pPr>
  </w:style>
  <w:style w:type="paragraph" w:customStyle="1" w:styleId="GPSAExhibitTitle">
    <w:name w:val="G. PSA Exhibit Title"/>
    <w:basedOn w:val="APSANormal"/>
    <w:next w:val="APSANormal"/>
    <w:rsid w:val="00C95D1F"/>
    <w:pPr>
      <w:jc w:val="center"/>
    </w:pPr>
    <w:rPr>
      <w:rFonts w:ascii="Arial" w:hAnsi="Arial"/>
      <w:b/>
    </w:rPr>
  </w:style>
  <w:style w:type="paragraph" w:customStyle="1" w:styleId="HPSAExhibitReads">
    <w:name w:val="H. PSA Exhibit Reads"/>
    <w:basedOn w:val="APSANormal"/>
    <w:next w:val="APSANormal"/>
    <w:rsid w:val="00C95D1F"/>
    <w:rPr>
      <w:rFonts w:ascii="Arial" w:hAnsi="Arial"/>
      <w:sz w:val="18"/>
    </w:rPr>
  </w:style>
  <w:style w:type="paragraph" w:customStyle="1" w:styleId="JPSATableHeading">
    <w:name w:val="J. PSA Table Heading"/>
    <w:basedOn w:val="APSANormal"/>
    <w:next w:val="APSANormal"/>
    <w:rsid w:val="00C95D1F"/>
    <w:rPr>
      <w:rFonts w:ascii="Arial" w:hAnsi="Arial"/>
      <w:b/>
      <w:sz w:val="16"/>
    </w:rPr>
  </w:style>
  <w:style w:type="character" w:customStyle="1" w:styleId="PlainTextChar">
    <w:name w:val="Plain Text Char"/>
    <w:basedOn w:val="DefaultParagraphFont"/>
    <w:link w:val="PlainText"/>
    <w:uiPriority w:val="99"/>
    <w:semiHidden/>
    <w:rsid w:val="00C95D1F"/>
    <w:rPr>
      <w:rFonts w:ascii="Courier New" w:eastAsia="Times New Roman" w:hAnsi="Courier New" w:cs="Courier New"/>
      <w:sz w:val="20"/>
      <w:szCs w:val="20"/>
    </w:rPr>
  </w:style>
  <w:style w:type="paragraph" w:styleId="PlainText">
    <w:name w:val="Plain Text"/>
    <w:basedOn w:val="Normal"/>
    <w:link w:val="PlainTextChar"/>
    <w:uiPriority w:val="99"/>
    <w:semiHidden/>
    <w:rsid w:val="00C95D1F"/>
    <w:pPr>
      <w:widowControl w:val="0"/>
      <w:autoSpaceDE w:val="0"/>
      <w:autoSpaceDN w:val="0"/>
      <w:adjustRightInd w:val="0"/>
      <w:spacing w:line="240" w:lineRule="auto"/>
    </w:pPr>
    <w:rPr>
      <w:rFonts w:ascii="Courier New" w:hAnsi="Courier New" w:cs="Courier New"/>
      <w:sz w:val="20"/>
    </w:rPr>
  </w:style>
  <w:style w:type="character" w:customStyle="1" w:styleId="BodyTextIndent2Char">
    <w:name w:val="Body Text Indent 2 Char"/>
    <w:basedOn w:val="DefaultParagraphFont"/>
    <w:link w:val="BodyTextIndent2"/>
    <w:semiHidden/>
    <w:rsid w:val="00C95D1F"/>
    <w:rPr>
      <w:rFonts w:ascii="Times New Roman" w:eastAsia="Times New Roman" w:hAnsi="Times New Roman" w:cs="Times New Roman"/>
      <w:szCs w:val="20"/>
    </w:rPr>
  </w:style>
  <w:style w:type="paragraph" w:styleId="BodyTextIndent2">
    <w:name w:val="Body Text Indent 2"/>
    <w:basedOn w:val="Normal"/>
    <w:link w:val="BodyTextIndent2Char"/>
    <w:semiHidden/>
    <w:rsid w:val="00C95D1F"/>
    <w:pPr>
      <w:tabs>
        <w:tab w:val="left" w:pos="720"/>
        <w:tab w:val="left" w:pos="1080"/>
        <w:tab w:val="left" w:pos="1440"/>
        <w:tab w:val="left" w:pos="1800"/>
      </w:tabs>
      <w:spacing w:after="120" w:line="480" w:lineRule="auto"/>
      <w:ind w:left="360"/>
    </w:pPr>
    <w:rPr>
      <w:rFonts w:ascii="Times New Roman" w:hAnsi="Times New Roman"/>
      <w:sz w:val="22"/>
    </w:rPr>
  </w:style>
  <w:style w:type="paragraph" w:customStyle="1" w:styleId="FPSASubBullet">
    <w:name w:val="F. PSA SubBullet"/>
    <w:basedOn w:val="APSANormal"/>
    <w:next w:val="APSANormal"/>
    <w:rsid w:val="00C95D1F"/>
    <w:pPr>
      <w:numPr>
        <w:numId w:val="2"/>
      </w:numPr>
      <w:spacing w:line="340" w:lineRule="exact"/>
    </w:pPr>
    <w:rPr>
      <w:rFonts w:ascii="CG Times" w:hAnsi="CG Times"/>
      <w:sz w:val="22"/>
      <w:szCs w:val="20"/>
    </w:rPr>
  </w:style>
  <w:style w:type="character" w:customStyle="1" w:styleId="E-mailSignatureChar">
    <w:name w:val="E-mail Signature Char"/>
    <w:basedOn w:val="DefaultParagraphFont"/>
    <w:link w:val="E-mailSignature"/>
    <w:semiHidden/>
    <w:rsid w:val="00C95D1F"/>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C95D1F"/>
    <w:pPr>
      <w:spacing w:line="240" w:lineRule="auto"/>
    </w:pPr>
    <w:rPr>
      <w:rFonts w:ascii="Times New Roman" w:hAnsi="Times New Roman"/>
      <w:szCs w:val="24"/>
    </w:rPr>
  </w:style>
  <w:style w:type="paragraph" w:customStyle="1" w:styleId="TableHeadCenter">
    <w:name w:val="Table Head Center"/>
    <w:basedOn w:val="Normal"/>
    <w:next w:val="TableText"/>
    <w:rsid w:val="00C95D1F"/>
    <w:pPr>
      <w:spacing w:before="60" w:after="60" w:line="240" w:lineRule="auto"/>
      <w:jc w:val="center"/>
    </w:pPr>
    <w:rPr>
      <w:rFonts w:ascii="Arial" w:hAnsi="Arial"/>
      <w:b/>
      <w:sz w:val="19"/>
    </w:rPr>
  </w:style>
  <w:style w:type="paragraph" w:customStyle="1" w:styleId="TableText">
    <w:name w:val="Table Text"/>
    <w:basedOn w:val="Normal"/>
    <w:rsid w:val="00C95D1F"/>
    <w:pPr>
      <w:spacing w:before="60" w:after="60" w:line="240" w:lineRule="auto"/>
    </w:pPr>
    <w:rPr>
      <w:rFonts w:ascii="Arial" w:hAnsi="Arial"/>
      <w:sz w:val="19"/>
    </w:rPr>
  </w:style>
  <w:style w:type="paragraph" w:customStyle="1" w:styleId="Exhibit">
    <w:name w:val="Exhibit"/>
    <w:basedOn w:val="Normal"/>
    <w:next w:val="Normal"/>
    <w:rsid w:val="00C95D1F"/>
    <w:pPr>
      <w:keepNext/>
      <w:keepLines/>
      <w:widowControl w:val="0"/>
      <w:tabs>
        <w:tab w:val="center" w:pos="4766"/>
      </w:tabs>
      <w:spacing w:before="240" w:after="240" w:line="240" w:lineRule="auto"/>
      <w:jc w:val="center"/>
    </w:pPr>
    <w:rPr>
      <w:rFonts w:ascii="Arial" w:hAnsi="Arial"/>
      <w:b/>
      <w:kern w:val="28"/>
    </w:rPr>
  </w:style>
  <w:style w:type="paragraph" w:customStyle="1" w:styleId="TableHeadLeft">
    <w:name w:val="Table Head Left"/>
    <w:basedOn w:val="Normal"/>
    <w:next w:val="TableText"/>
    <w:rsid w:val="00C95D1F"/>
    <w:pPr>
      <w:spacing w:before="60" w:after="60" w:line="240" w:lineRule="auto"/>
    </w:pPr>
    <w:rPr>
      <w:rFonts w:ascii="Arial" w:hAnsi="Arial"/>
      <w:b/>
      <w:sz w:val="19"/>
    </w:rPr>
  </w:style>
  <w:style w:type="paragraph" w:customStyle="1" w:styleId="apsanormal0">
    <w:name w:val="apsanormal"/>
    <w:basedOn w:val="Normal"/>
    <w:rsid w:val="00C95D1F"/>
    <w:pPr>
      <w:spacing w:line="340" w:lineRule="atLeast"/>
    </w:pPr>
    <w:rPr>
      <w:rFonts w:ascii="CG Times" w:hAnsi="CG Times"/>
      <w:sz w:val="22"/>
      <w:szCs w:val="22"/>
    </w:rPr>
  </w:style>
  <w:style w:type="paragraph" w:customStyle="1" w:styleId="sechead">
    <w:name w:val="sechead"/>
    <w:basedOn w:val="Normal"/>
    <w:rsid w:val="00C95D1F"/>
    <w:pPr>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C95D1F"/>
    <w:pPr>
      <w:spacing w:after="0" w:line="480" w:lineRule="auto"/>
      <w:ind w:firstLine="1152"/>
      <w:jc w:val="both"/>
    </w:pPr>
    <w:rPr>
      <w:rFonts w:ascii="Times New Roman" w:eastAsia="Times New Roman" w:hAnsi="Times New Roman" w:cs="Times New Roman"/>
      <w:sz w:val="24"/>
      <w:szCs w:val="24"/>
    </w:rPr>
  </w:style>
  <w:style w:type="character" w:customStyle="1" w:styleId="P1-StandParaChar">
    <w:name w:val="P1-Stand Para Char"/>
    <w:basedOn w:val="DefaultParagraphFont"/>
    <w:rsid w:val="00C95D1F"/>
    <w:rPr>
      <w:sz w:val="24"/>
      <w:szCs w:val="24"/>
      <w:lang w:val="en-US" w:eastAsia="en-US" w:bidi="ar-SA"/>
    </w:rPr>
  </w:style>
  <w:style w:type="paragraph" w:customStyle="1" w:styleId="SL-FlLftSgl">
    <w:name w:val="SL-Fl Lft Sgl"/>
    <w:rsid w:val="00C95D1F"/>
    <w:pPr>
      <w:spacing w:after="0" w:line="240" w:lineRule="atLeast"/>
      <w:jc w:val="both"/>
    </w:pPr>
    <w:rPr>
      <w:rFonts w:ascii="Times New Roman" w:eastAsia="Times New Roman" w:hAnsi="Times New Roman" w:cs="Times New Roman"/>
      <w:sz w:val="24"/>
      <w:szCs w:val="20"/>
    </w:rPr>
  </w:style>
  <w:style w:type="paragraph" w:customStyle="1" w:styleId="L1-FlLSp12">
    <w:name w:val="L1-FlL Sp&amp;1/2"/>
    <w:basedOn w:val="Normal"/>
    <w:rsid w:val="00C95D1F"/>
    <w:pPr>
      <w:tabs>
        <w:tab w:val="left" w:pos="1152"/>
      </w:tabs>
      <w:spacing w:line="360" w:lineRule="atLeast"/>
    </w:pPr>
  </w:style>
  <w:style w:type="paragraph" w:customStyle="1" w:styleId="N1-1stBullet">
    <w:name w:val="N1-1st Bullet"/>
    <w:basedOn w:val="Normal"/>
    <w:rsid w:val="00C95D1F"/>
    <w:pPr>
      <w:numPr>
        <w:numId w:val="10"/>
      </w:numPr>
      <w:spacing w:after="240"/>
    </w:pPr>
  </w:style>
  <w:style w:type="paragraph" w:customStyle="1" w:styleId="TH-TableHeading">
    <w:name w:val="TH-Table Heading"/>
    <w:basedOn w:val="Heading1"/>
    <w:rsid w:val="00C95D1F"/>
    <w:pPr>
      <w:keepLines w:val="0"/>
      <w:framePr w:hSpace="0" w:vSpace="0" w:wrap="auto" w:vAnchor="margin" w:yAlign="inline"/>
      <w:tabs>
        <w:tab w:val="clear" w:pos="720"/>
        <w:tab w:val="clear" w:pos="1080"/>
        <w:tab w:val="clear" w:pos="1440"/>
        <w:tab w:val="clear" w:pos="1800"/>
        <w:tab w:val="left" w:pos="1152"/>
      </w:tabs>
      <w:spacing w:line="240" w:lineRule="atLeast"/>
      <w:jc w:val="center"/>
    </w:pPr>
    <w:rPr>
      <w:rFonts w:ascii="Franklin Gothic Medium" w:hAnsi="Franklin Gothic Medium"/>
      <w:kern w:val="0"/>
      <w:sz w:val="20"/>
    </w:rPr>
  </w:style>
  <w:style w:type="paragraph" w:customStyle="1" w:styleId="N2-2ndBullet">
    <w:name w:val="N2-2nd Bullet"/>
    <w:basedOn w:val="Normal"/>
    <w:rsid w:val="00C95D1F"/>
    <w:pPr>
      <w:tabs>
        <w:tab w:val="left" w:pos="1728"/>
      </w:tabs>
      <w:spacing w:after="240"/>
      <w:ind w:left="1728" w:hanging="576"/>
      <w:jc w:val="both"/>
    </w:pPr>
    <w:rPr>
      <w:rFonts w:ascii="Times New Roman" w:hAnsi="Times New Roman"/>
    </w:rPr>
  </w:style>
  <w:style w:type="paragraph" w:customStyle="1" w:styleId="Bullet">
    <w:name w:val="Bullet"/>
    <w:basedOn w:val="Normal"/>
    <w:rsid w:val="00C95D1F"/>
    <w:pPr>
      <w:numPr>
        <w:numId w:val="13"/>
      </w:numPr>
      <w:tabs>
        <w:tab w:val="clear" w:pos="360"/>
        <w:tab w:val="num" w:pos="720"/>
      </w:tabs>
      <w:spacing w:before="80" w:after="80" w:line="240" w:lineRule="auto"/>
      <w:ind w:left="720"/>
    </w:pPr>
    <w:rPr>
      <w:rFonts w:ascii="Times New Roman" w:hAnsi="Times New Roman"/>
    </w:rPr>
  </w:style>
  <w:style w:type="paragraph" w:styleId="ListParagraph">
    <w:name w:val="List Paragraph"/>
    <w:basedOn w:val="Normal"/>
    <w:uiPriority w:val="99"/>
    <w:qFormat/>
    <w:rsid w:val="00C95D1F"/>
    <w:pPr>
      <w:spacing w:after="200" w:line="276" w:lineRule="auto"/>
      <w:ind w:left="720"/>
    </w:pPr>
    <w:rPr>
      <w:rFonts w:ascii="Calibri" w:eastAsia="Calibri" w:hAnsi="Calibri"/>
      <w:sz w:val="22"/>
      <w:szCs w:val="22"/>
    </w:rPr>
  </w:style>
  <w:style w:type="paragraph" w:customStyle="1" w:styleId="TT-TableTitle">
    <w:name w:val="TT-Table Title"/>
    <w:basedOn w:val="Heading1"/>
    <w:link w:val="TT-TableTitleChar"/>
    <w:rsid w:val="00C95D1F"/>
    <w:pPr>
      <w:keepLines w:val="0"/>
      <w:framePr w:hSpace="0" w:vSpace="0" w:wrap="auto" w:vAnchor="margin" w:yAlign="inline"/>
      <w:tabs>
        <w:tab w:val="clear" w:pos="720"/>
        <w:tab w:val="clear" w:pos="1080"/>
        <w:tab w:val="clear" w:pos="1800"/>
      </w:tabs>
      <w:spacing w:line="240" w:lineRule="atLeast"/>
      <w:ind w:left="1440" w:hanging="1440"/>
    </w:pPr>
    <w:rPr>
      <w:rFonts w:ascii="Franklin Gothic Medium" w:hAnsi="Franklin Gothic Medium"/>
      <w:b w:val="0"/>
      <w:kern w:val="0"/>
      <w:sz w:val="22"/>
    </w:rPr>
  </w:style>
  <w:style w:type="character" w:customStyle="1" w:styleId="TT-TableTitleChar">
    <w:name w:val="TT-Table Title Char"/>
    <w:basedOn w:val="DefaultParagraphFont"/>
    <w:link w:val="TT-TableTitle"/>
    <w:rsid w:val="00C95D1F"/>
    <w:rPr>
      <w:rFonts w:ascii="Franklin Gothic Medium" w:eastAsia="Times New Roman" w:hAnsi="Franklin Gothic Medium" w:cs="Times New Roman"/>
      <w:szCs w:val="20"/>
    </w:rPr>
  </w:style>
  <w:style w:type="paragraph" w:customStyle="1" w:styleId="TF-TblFN">
    <w:name w:val="TF-Tbl FN"/>
    <w:basedOn w:val="FootnoteText"/>
    <w:rsid w:val="00C95D1F"/>
    <w:pPr>
      <w:tabs>
        <w:tab w:val="clear" w:pos="720"/>
        <w:tab w:val="clear" w:pos="1080"/>
        <w:tab w:val="clear" w:pos="1440"/>
        <w:tab w:val="clear" w:pos="1800"/>
        <w:tab w:val="left" w:pos="120"/>
      </w:tabs>
      <w:spacing w:before="120" w:after="0" w:line="200" w:lineRule="atLeast"/>
      <w:ind w:left="115" w:hanging="115"/>
    </w:pPr>
    <w:rPr>
      <w:rFonts w:ascii="Franklin Gothic Medium" w:hAnsi="Franklin Gothic Medium"/>
      <w:sz w:val="16"/>
    </w:rPr>
  </w:style>
  <w:style w:type="paragraph" w:customStyle="1" w:styleId="TX-TableText">
    <w:name w:val="TX-Table Text"/>
    <w:basedOn w:val="Normal"/>
    <w:rsid w:val="00C95D1F"/>
    <w:rPr>
      <w:rFonts w:ascii="Franklin Gothic Medium" w:hAnsi="Franklin Gothic Medium"/>
      <w:sz w:val="20"/>
    </w:rPr>
  </w:style>
  <w:style w:type="paragraph" w:customStyle="1" w:styleId="SP-SglSpPara">
    <w:name w:val="SP-Sgl Sp Para"/>
    <w:rsid w:val="00C95D1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N0-FlLftBullet">
    <w:name w:val="N0-Fl Lft Bullet"/>
    <w:basedOn w:val="Normal"/>
    <w:rsid w:val="00C95D1F"/>
    <w:pPr>
      <w:tabs>
        <w:tab w:val="left" w:pos="576"/>
      </w:tabs>
      <w:spacing w:after="240"/>
      <w:ind w:left="576" w:hanging="576"/>
    </w:pPr>
  </w:style>
  <w:style w:type="character" w:customStyle="1" w:styleId="programtitle1">
    <w:name w:val="programtitle1"/>
    <w:basedOn w:val="DefaultParagraphFont"/>
    <w:rsid w:val="00CA6D9C"/>
    <w:rPr>
      <w:rFonts w:ascii="Verdana" w:hAnsi="Verdana" w:hint="default"/>
      <w:b/>
      <w:bCs/>
      <w:caps/>
      <w:color w:val="333333"/>
      <w:sz w:val="24"/>
      <w:szCs w:val="24"/>
    </w:rPr>
  </w:style>
  <w:style w:type="paragraph" w:styleId="Caption">
    <w:name w:val="caption"/>
    <w:basedOn w:val="Normal"/>
    <w:next w:val="Normal"/>
    <w:uiPriority w:val="35"/>
    <w:unhideWhenUsed/>
    <w:qFormat/>
    <w:rsid w:val="00576900"/>
    <w:pPr>
      <w:spacing w:after="200" w:line="240" w:lineRule="auto"/>
    </w:pPr>
    <w:rPr>
      <w:rFonts w:asciiTheme="minorHAnsi" w:hAnsiTheme="minorHAnsi"/>
      <w:b/>
      <w:bCs/>
      <w:sz w:val="22"/>
      <w:szCs w:val="18"/>
    </w:rPr>
  </w:style>
  <w:style w:type="paragraph" w:styleId="TOCHeading">
    <w:name w:val="TOC Heading"/>
    <w:basedOn w:val="Heading1"/>
    <w:next w:val="Normal"/>
    <w:uiPriority w:val="39"/>
    <w:semiHidden/>
    <w:unhideWhenUsed/>
    <w:qFormat/>
    <w:rsid w:val="00AF44D2"/>
    <w:pPr>
      <w:framePr w:hSpace="0" w:vSpace="0" w:wrap="auto" w:vAnchor="margin" w:yAlign="inline"/>
      <w:tabs>
        <w:tab w:val="clear" w:pos="720"/>
        <w:tab w:val="clear" w:pos="1080"/>
        <w:tab w:val="clear" w:pos="1440"/>
        <w:tab w:val="clear" w:pos="1800"/>
      </w:tabs>
      <w:spacing w:before="48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3">
    <w:name w:val="toc 3"/>
    <w:basedOn w:val="Normal"/>
    <w:next w:val="Normal"/>
    <w:autoRedefine/>
    <w:uiPriority w:val="39"/>
    <w:unhideWhenUsed/>
    <w:rsid w:val="00AD0E13"/>
    <w:pPr>
      <w:tabs>
        <w:tab w:val="left" w:pos="1080"/>
        <w:tab w:val="right" w:leader="dot" w:pos="9350"/>
      </w:tabs>
      <w:spacing w:after="100"/>
      <w:ind w:left="900"/>
    </w:pPr>
  </w:style>
  <w:style w:type="paragraph" w:styleId="TableofFigures">
    <w:name w:val="table of figures"/>
    <w:basedOn w:val="Normal"/>
    <w:next w:val="Normal"/>
    <w:uiPriority w:val="99"/>
    <w:unhideWhenUsed/>
    <w:rsid w:val="00E6588F"/>
  </w:style>
  <w:style w:type="paragraph" w:customStyle="1" w:styleId="body-paragraph">
    <w:name w:val="body-paragraph"/>
    <w:basedOn w:val="Normal"/>
    <w:rsid w:val="001863F3"/>
    <w:pPr>
      <w:spacing w:before="100" w:beforeAutospacing="1" w:after="100" w:afterAutospacing="1" w:line="240"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48"/>
    <w:pPr>
      <w:spacing w:after="0" w:line="240" w:lineRule="atLeast"/>
    </w:pPr>
    <w:rPr>
      <w:rFonts w:ascii="Garamond" w:eastAsia="Times New Roman" w:hAnsi="Garamond" w:cs="Times New Roman"/>
      <w:sz w:val="24"/>
      <w:szCs w:val="20"/>
    </w:rPr>
  </w:style>
  <w:style w:type="paragraph" w:styleId="Heading1">
    <w:name w:val="heading 1"/>
    <w:basedOn w:val="Normal"/>
    <w:link w:val="Heading1Char"/>
    <w:qFormat/>
    <w:rsid w:val="00D204DD"/>
    <w:pPr>
      <w:keepNext/>
      <w:keepLines/>
      <w:framePr w:hSpace="187" w:vSpace="187" w:wrap="notBeside" w:vAnchor="text" w:hAnchor="text" w:y="1"/>
      <w:tabs>
        <w:tab w:val="left" w:pos="720"/>
        <w:tab w:val="left" w:pos="1080"/>
        <w:tab w:val="left" w:pos="1440"/>
        <w:tab w:val="left" w:pos="1800"/>
      </w:tabs>
      <w:spacing w:line="264" w:lineRule="auto"/>
      <w:outlineLvl w:val="0"/>
    </w:pPr>
    <w:rPr>
      <w:rFonts w:asciiTheme="minorHAnsi" w:hAnsiTheme="minorHAnsi"/>
      <w:b/>
      <w:kern w:val="28"/>
      <w:sz w:val="28"/>
    </w:rPr>
  </w:style>
  <w:style w:type="paragraph" w:styleId="Heading2">
    <w:name w:val="heading 2"/>
    <w:basedOn w:val="Normal"/>
    <w:next w:val="Normal"/>
    <w:link w:val="Heading2Char"/>
    <w:qFormat/>
    <w:rsid w:val="003939D9"/>
    <w:pPr>
      <w:keepNext/>
      <w:spacing w:line="240" w:lineRule="auto"/>
      <w:outlineLvl w:val="1"/>
    </w:pPr>
    <w:rPr>
      <w:rFonts w:ascii="Calibri" w:hAnsi="Calibri"/>
      <w:b/>
    </w:rPr>
  </w:style>
  <w:style w:type="paragraph" w:styleId="Heading3">
    <w:name w:val="heading 3"/>
    <w:basedOn w:val="Normal"/>
    <w:next w:val="Normal"/>
    <w:link w:val="Heading3Char"/>
    <w:qFormat/>
    <w:rsid w:val="00827854"/>
    <w:pPr>
      <w:keepNext/>
      <w:tabs>
        <w:tab w:val="left" w:pos="720"/>
        <w:tab w:val="left" w:pos="1080"/>
        <w:tab w:val="left" w:pos="1440"/>
        <w:tab w:val="left" w:pos="1800"/>
      </w:tabs>
      <w:spacing w:line="264" w:lineRule="auto"/>
      <w:ind w:left="720"/>
      <w:outlineLvl w:val="2"/>
    </w:pPr>
    <w:rPr>
      <w:rFonts w:ascii="Calibri" w:hAnsi="Calibri"/>
      <w:b/>
      <w:sz w:val="22"/>
    </w:rPr>
  </w:style>
  <w:style w:type="paragraph" w:styleId="Heading4">
    <w:name w:val="heading 4"/>
    <w:basedOn w:val="Normal"/>
    <w:link w:val="Heading4Char"/>
    <w:qFormat/>
    <w:rsid w:val="00C95D1F"/>
    <w:pPr>
      <w:keepNext/>
      <w:tabs>
        <w:tab w:val="left" w:pos="720"/>
        <w:tab w:val="left" w:pos="1080"/>
        <w:tab w:val="left" w:pos="1440"/>
        <w:tab w:val="left" w:pos="1800"/>
      </w:tabs>
      <w:spacing w:line="264" w:lineRule="auto"/>
      <w:outlineLvl w:val="3"/>
    </w:pPr>
    <w:rPr>
      <w:rFonts w:ascii="Times New Roman" w:hAnsi="Times New Roman"/>
      <w:b/>
      <w:i/>
      <w:sz w:val="22"/>
    </w:rPr>
  </w:style>
  <w:style w:type="paragraph" w:styleId="Heading5">
    <w:name w:val="heading 5"/>
    <w:basedOn w:val="Normal"/>
    <w:link w:val="Heading5Char"/>
    <w:qFormat/>
    <w:rsid w:val="00C95D1F"/>
    <w:pPr>
      <w:keepNext/>
      <w:tabs>
        <w:tab w:val="left" w:pos="720"/>
        <w:tab w:val="left" w:pos="1080"/>
        <w:tab w:val="left" w:pos="1440"/>
        <w:tab w:val="left" w:pos="1800"/>
      </w:tabs>
      <w:spacing w:line="264" w:lineRule="auto"/>
      <w:outlineLvl w:val="4"/>
    </w:pPr>
    <w:rPr>
      <w:rFonts w:ascii="Arial" w:hAnsi="Arial"/>
      <w:b/>
      <w:sz w:val="22"/>
    </w:rPr>
  </w:style>
  <w:style w:type="paragraph" w:styleId="Heading6">
    <w:name w:val="heading 6"/>
    <w:basedOn w:val="Normal"/>
    <w:next w:val="Normal"/>
    <w:link w:val="Heading6Char"/>
    <w:qFormat/>
    <w:rsid w:val="00C95D1F"/>
    <w:pPr>
      <w:keepNext/>
      <w:outlineLvl w:val="5"/>
    </w:pPr>
    <w:rPr>
      <w:rFonts w:ascii="Helv" w:hAnsi="Helv"/>
      <w:snapToGrid w:val="0"/>
      <w:color w:val="000000"/>
    </w:rPr>
  </w:style>
  <w:style w:type="paragraph" w:styleId="Heading7">
    <w:name w:val="heading 7"/>
    <w:basedOn w:val="Normal"/>
    <w:next w:val="Normal"/>
    <w:link w:val="Heading7Char"/>
    <w:qFormat/>
    <w:rsid w:val="00C95D1F"/>
    <w:pPr>
      <w:keepNext/>
      <w:tabs>
        <w:tab w:val="left" w:pos="720"/>
        <w:tab w:val="left" w:pos="1080"/>
        <w:tab w:val="left" w:pos="1440"/>
        <w:tab w:val="left" w:pos="1800"/>
      </w:tabs>
      <w:spacing w:line="264" w:lineRule="auto"/>
      <w:outlineLvl w:val="6"/>
    </w:pPr>
    <w:rPr>
      <w:rFonts w:ascii="Times New Roman" w:hAnsi="Times New Roman"/>
      <w:i/>
      <w:color w:val="FF0000"/>
      <w:sz w:val="22"/>
    </w:rPr>
  </w:style>
  <w:style w:type="paragraph" w:styleId="Heading8">
    <w:name w:val="heading 8"/>
    <w:basedOn w:val="Normal"/>
    <w:next w:val="Normal"/>
    <w:link w:val="Heading8Char"/>
    <w:qFormat/>
    <w:rsid w:val="00C95D1F"/>
    <w:pPr>
      <w:keepNext/>
      <w:tabs>
        <w:tab w:val="left" w:pos="720"/>
        <w:tab w:val="left" w:pos="1080"/>
        <w:tab w:val="left" w:pos="1440"/>
        <w:tab w:val="left" w:pos="1800"/>
      </w:tabs>
      <w:spacing w:line="264" w:lineRule="auto"/>
      <w:ind w:left="6696" w:right="-1008"/>
      <w:outlineLvl w:val="7"/>
    </w:pPr>
    <w:rPr>
      <w:rFonts w:ascii="Times New Roman" w:hAnsi="Times New Roman"/>
      <w:bCs/>
      <w:sz w:val="32"/>
    </w:rPr>
  </w:style>
  <w:style w:type="paragraph" w:styleId="Heading9">
    <w:name w:val="heading 9"/>
    <w:basedOn w:val="Normal"/>
    <w:next w:val="Normal"/>
    <w:link w:val="Heading9Char"/>
    <w:qFormat/>
    <w:rsid w:val="00C95D1F"/>
    <w:pPr>
      <w:keepNext/>
      <w:tabs>
        <w:tab w:val="left" w:pos="720"/>
        <w:tab w:val="left" w:pos="1080"/>
        <w:tab w:val="left" w:pos="1440"/>
        <w:tab w:val="left" w:pos="1800"/>
      </w:tabs>
      <w:spacing w:before="680" w:line="264" w:lineRule="auto"/>
      <w:ind w:left="6696" w:right="-1008"/>
      <w:outlineLvl w:val="8"/>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4DD"/>
    <w:rPr>
      <w:rFonts w:eastAsia="Times New Roman" w:cs="Times New Roman"/>
      <w:b/>
      <w:kern w:val="28"/>
      <w:sz w:val="28"/>
      <w:szCs w:val="20"/>
    </w:rPr>
  </w:style>
  <w:style w:type="character" w:customStyle="1" w:styleId="Heading2Char">
    <w:name w:val="Heading 2 Char"/>
    <w:basedOn w:val="DefaultParagraphFont"/>
    <w:link w:val="Heading2"/>
    <w:rsid w:val="003939D9"/>
    <w:rPr>
      <w:rFonts w:ascii="Calibri" w:eastAsia="Times New Roman" w:hAnsi="Calibri" w:cs="Times New Roman"/>
      <w:b/>
      <w:sz w:val="24"/>
      <w:szCs w:val="20"/>
    </w:rPr>
  </w:style>
  <w:style w:type="character" w:customStyle="1" w:styleId="Heading3Char">
    <w:name w:val="Heading 3 Char"/>
    <w:basedOn w:val="DefaultParagraphFont"/>
    <w:link w:val="Heading3"/>
    <w:rsid w:val="00827854"/>
    <w:rPr>
      <w:rFonts w:ascii="Calibri" w:eastAsia="Times New Roman" w:hAnsi="Calibri" w:cs="Times New Roman"/>
      <w:b/>
      <w:szCs w:val="20"/>
    </w:rPr>
  </w:style>
  <w:style w:type="character" w:customStyle="1" w:styleId="Heading4Char">
    <w:name w:val="Heading 4 Char"/>
    <w:basedOn w:val="DefaultParagraphFont"/>
    <w:link w:val="Heading4"/>
    <w:rsid w:val="00C95D1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C95D1F"/>
    <w:rPr>
      <w:rFonts w:ascii="Arial" w:eastAsia="Times New Roman" w:hAnsi="Arial" w:cs="Times New Roman"/>
      <w:b/>
      <w:szCs w:val="20"/>
    </w:rPr>
  </w:style>
  <w:style w:type="character" w:customStyle="1" w:styleId="Heading6Char">
    <w:name w:val="Heading 6 Char"/>
    <w:basedOn w:val="DefaultParagraphFont"/>
    <w:link w:val="Heading6"/>
    <w:rsid w:val="00C95D1F"/>
    <w:rPr>
      <w:rFonts w:ascii="Helv" w:eastAsia="Times New Roman" w:hAnsi="Helv" w:cs="Times New Roman"/>
      <w:snapToGrid w:val="0"/>
      <w:color w:val="000000"/>
      <w:sz w:val="24"/>
      <w:szCs w:val="20"/>
    </w:rPr>
  </w:style>
  <w:style w:type="character" w:customStyle="1" w:styleId="Heading7Char">
    <w:name w:val="Heading 7 Char"/>
    <w:basedOn w:val="DefaultParagraphFont"/>
    <w:link w:val="Heading7"/>
    <w:rsid w:val="00C95D1F"/>
    <w:rPr>
      <w:rFonts w:ascii="Times New Roman" w:eastAsia="Times New Roman" w:hAnsi="Times New Roman" w:cs="Times New Roman"/>
      <w:i/>
      <w:color w:val="FF0000"/>
      <w:szCs w:val="20"/>
    </w:rPr>
  </w:style>
  <w:style w:type="character" w:customStyle="1" w:styleId="Heading8Char">
    <w:name w:val="Heading 8 Char"/>
    <w:basedOn w:val="DefaultParagraphFont"/>
    <w:link w:val="Heading8"/>
    <w:rsid w:val="00C95D1F"/>
    <w:rPr>
      <w:rFonts w:ascii="Times New Roman" w:eastAsia="Times New Roman" w:hAnsi="Times New Roman" w:cs="Times New Roman"/>
      <w:bCs/>
      <w:sz w:val="32"/>
      <w:szCs w:val="20"/>
    </w:rPr>
  </w:style>
  <w:style w:type="character" w:customStyle="1" w:styleId="Heading9Char">
    <w:name w:val="Heading 9 Char"/>
    <w:basedOn w:val="DefaultParagraphFont"/>
    <w:link w:val="Heading9"/>
    <w:rsid w:val="00C95D1F"/>
    <w:rPr>
      <w:rFonts w:ascii="Times New Roman" w:eastAsia="Times New Roman" w:hAnsi="Times New Roman" w:cs="Times New Roman"/>
      <w:b/>
      <w:sz w:val="40"/>
      <w:szCs w:val="20"/>
    </w:rPr>
  </w:style>
  <w:style w:type="paragraph" w:styleId="Footer">
    <w:name w:val="footer"/>
    <w:basedOn w:val="Normal"/>
    <w:link w:val="FooterChar"/>
    <w:uiPriority w:val="99"/>
    <w:rsid w:val="005D0748"/>
  </w:style>
  <w:style w:type="character" w:customStyle="1" w:styleId="FooterChar">
    <w:name w:val="Footer Char"/>
    <w:basedOn w:val="DefaultParagraphFont"/>
    <w:link w:val="Footer"/>
    <w:uiPriority w:val="99"/>
    <w:rsid w:val="005D0748"/>
    <w:rPr>
      <w:rFonts w:ascii="Garamond" w:eastAsia="Times New Roman" w:hAnsi="Garamond" w:cs="Times New Roman"/>
      <w:sz w:val="24"/>
      <w:szCs w:val="20"/>
    </w:rPr>
  </w:style>
  <w:style w:type="character" w:styleId="PageNumber">
    <w:name w:val="page number"/>
    <w:basedOn w:val="DefaultParagraphFont"/>
    <w:rsid w:val="005D0748"/>
  </w:style>
  <w:style w:type="paragraph" w:styleId="BodyText">
    <w:name w:val="Body Text"/>
    <w:basedOn w:val="Normal"/>
    <w:link w:val="BodyTextChar"/>
    <w:semiHidden/>
    <w:rsid w:val="005D0748"/>
    <w:pPr>
      <w:tabs>
        <w:tab w:val="left" w:pos="720"/>
        <w:tab w:val="left" w:pos="1080"/>
        <w:tab w:val="left" w:pos="1440"/>
        <w:tab w:val="left" w:pos="1800"/>
      </w:tabs>
      <w:spacing w:line="264" w:lineRule="auto"/>
    </w:pPr>
    <w:rPr>
      <w:rFonts w:ascii="Times New Roman" w:hAnsi="Times New Roman"/>
      <w:sz w:val="22"/>
    </w:rPr>
  </w:style>
  <w:style w:type="character" w:customStyle="1" w:styleId="BodyTextChar">
    <w:name w:val="Body Text Char"/>
    <w:basedOn w:val="DefaultParagraphFont"/>
    <w:link w:val="BodyText"/>
    <w:semiHidden/>
    <w:rsid w:val="005D0748"/>
    <w:rPr>
      <w:rFonts w:ascii="Times New Roman" w:eastAsia="Times New Roman" w:hAnsi="Times New Roman" w:cs="Times New Roman"/>
      <w:szCs w:val="20"/>
    </w:rPr>
  </w:style>
  <w:style w:type="character" w:styleId="CommentReference">
    <w:name w:val="annotation reference"/>
    <w:basedOn w:val="DefaultParagraphFont"/>
    <w:semiHidden/>
    <w:unhideWhenUsed/>
    <w:rsid w:val="005D0748"/>
    <w:rPr>
      <w:sz w:val="16"/>
      <w:szCs w:val="16"/>
    </w:rPr>
  </w:style>
  <w:style w:type="paragraph" w:styleId="CommentText">
    <w:name w:val="annotation text"/>
    <w:basedOn w:val="Normal"/>
    <w:link w:val="CommentTextChar"/>
    <w:unhideWhenUsed/>
    <w:rsid w:val="005D0748"/>
    <w:pPr>
      <w:spacing w:line="240" w:lineRule="auto"/>
    </w:pPr>
    <w:rPr>
      <w:sz w:val="20"/>
    </w:rPr>
  </w:style>
  <w:style w:type="character" w:customStyle="1" w:styleId="CommentTextChar">
    <w:name w:val="Comment Text Char"/>
    <w:basedOn w:val="DefaultParagraphFont"/>
    <w:link w:val="CommentText"/>
    <w:uiPriority w:val="99"/>
    <w:rsid w:val="005D0748"/>
    <w:rPr>
      <w:rFonts w:ascii="Garamond" w:eastAsia="Times New Roman" w:hAnsi="Garamond" w:cs="Times New Roman"/>
      <w:sz w:val="20"/>
      <w:szCs w:val="20"/>
    </w:rPr>
  </w:style>
  <w:style w:type="paragraph" w:customStyle="1" w:styleId="ReportCover-BlankBottom">
    <w:name w:val="ReportCover-BlankBottom"/>
    <w:basedOn w:val="Normal"/>
    <w:rsid w:val="005D0748"/>
    <w:pPr>
      <w:spacing w:line="40" w:lineRule="exact"/>
      <w:ind w:left="3024"/>
    </w:pPr>
    <w:rPr>
      <w:rFonts w:ascii="Franklin Gothic Medium" w:hAnsi="Franklin Gothic Medium"/>
      <w:color w:val="003C79"/>
      <w:szCs w:val="24"/>
    </w:rPr>
  </w:style>
  <w:style w:type="paragraph" w:customStyle="1" w:styleId="ReportCover-Prepared">
    <w:name w:val="ReportCover-Prepared"/>
    <w:basedOn w:val="Normal"/>
    <w:rsid w:val="005D0748"/>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5D0748"/>
    <w:pPr>
      <w:spacing w:before="360" w:line="340" w:lineRule="exact"/>
    </w:pPr>
    <w:rPr>
      <w:rFonts w:ascii="Franklin Gothic Medium" w:hAnsi="Franklin Gothic Medium"/>
      <w:b/>
      <w:color w:val="003C79"/>
      <w:sz w:val="32"/>
      <w:szCs w:val="40"/>
    </w:rPr>
  </w:style>
  <w:style w:type="paragraph" w:styleId="BalloonText">
    <w:name w:val="Balloon Text"/>
    <w:basedOn w:val="Normal"/>
    <w:link w:val="BalloonTextChar"/>
    <w:semiHidden/>
    <w:unhideWhenUsed/>
    <w:rsid w:val="005D07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748"/>
    <w:rPr>
      <w:rFonts w:ascii="Tahoma" w:eastAsia="Times New Roman" w:hAnsi="Tahoma" w:cs="Tahoma"/>
      <w:sz w:val="16"/>
      <w:szCs w:val="16"/>
    </w:rPr>
  </w:style>
  <w:style w:type="paragraph" w:styleId="TOC1">
    <w:name w:val="toc 1"/>
    <w:basedOn w:val="BodyText"/>
    <w:next w:val="BodyText"/>
    <w:uiPriority w:val="39"/>
    <w:rsid w:val="00C95D1F"/>
    <w:pPr>
      <w:tabs>
        <w:tab w:val="clear" w:pos="720"/>
        <w:tab w:val="clear" w:pos="1080"/>
        <w:tab w:val="clear" w:pos="1440"/>
        <w:tab w:val="clear" w:pos="1800"/>
      </w:tabs>
      <w:spacing w:before="240"/>
    </w:pPr>
    <w:rPr>
      <w:b/>
    </w:rPr>
  </w:style>
  <w:style w:type="paragraph" w:customStyle="1" w:styleId="AbtHeadAOutlined">
    <w:name w:val="AbtHead A Outlined"/>
    <w:basedOn w:val="AbtHeadA"/>
    <w:next w:val="BodyText"/>
    <w:rsid w:val="00C95D1F"/>
    <w:pPr>
      <w:tabs>
        <w:tab w:val="num" w:pos="720"/>
      </w:tabs>
      <w:ind w:left="720" w:hanging="720"/>
    </w:pPr>
  </w:style>
  <w:style w:type="paragraph" w:customStyle="1" w:styleId="AbtHeadA">
    <w:name w:val="AbtHead A"/>
    <w:basedOn w:val="Normal"/>
    <w:next w:val="BodyText"/>
    <w:rsid w:val="00C95D1F"/>
    <w:pPr>
      <w:keepNext/>
      <w:keepLines/>
      <w:tabs>
        <w:tab w:val="left" w:pos="720"/>
        <w:tab w:val="left" w:pos="1080"/>
        <w:tab w:val="left" w:pos="1440"/>
        <w:tab w:val="left" w:pos="1800"/>
      </w:tabs>
      <w:spacing w:after="360" w:line="264" w:lineRule="auto"/>
      <w:outlineLvl w:val="0"/>
    </w:pPr>
    <w:rPr>
      <w:rFonts w:ascii="Arial" w:hAnsi="Arial"/>
      <w:b/>
      <w:sz w:val="36"/>
    </w:rPr>
  </w:style>
  <w:style w:type="character" w:customStyle="1" w:styleId="HeaderChar">
    <w:name w:val="Header Char"/>
    <w:basedOn w:val="DefaultParagraphFont"/>
    <w:link w:val="Header"/>
    <w:semiHidden/>
    <w:rsid w:val="00C95D1F"/>
    <w:rPr>
      <w:rFonts w:ascii="Times New Roman" w:eastAsia="Times New Roman" w:hAnsi="Times New Roman" w:cs="Times New Roman"/>
      <w:szCs w:val="20"/>
    </w:rPr>
  </w:style>
  <w:style w:type="paragraph" w:styleId="Header">
    <w:name w:val="header"/>
    <w:basedOn w:val="Normal"/>
    <w:link w:val="HeaderChar"/>
    <w:semiHidden/>
    <w:rsid w:val="00C95D1F"/>
    <w:pPr>
      <w:tabs>
        <w:tab w:val="left" w:pos="1800"/>
        <w:tab w:val="center" w:pos="4320"/>
        <w:tab w:val="right" w:pos="8640"/>
      </w:tabs>
      <w:spacing w:line="264" w:lineRule="auto"/>
    </w:pPr>
    <w:rPr>
      <w:rFonts w:ascii="Times New Roman" w:hAnsi="Times New Roman"/>
      <w:sz w:val="22"/>
    </w:rPr>
  </w:style>
  <w:style w:type="paragraph" w:styleId="TOC2">
    <w:name w:val="toc 2"/>
    <w:basedOn w:val="BodyText"/>
    <w:next w:val="BodyText"/>
    <w:uiPriority w:val="39"/>
    <w:rsid w:val="00C95D1F"/>
    <w:pPr>
      <w:tabs>
        <w:tab w:val="clear" w:pos="720"/>
        <w:tab w:val="clear" w:pos="1080"/>
        <w:tab w:val="clear" w:pos="1440"/>
        <w:tab w:val="clear" w:pos="1800"/>
      </w:tabs>
      <w:ind w:left="576"/>
    </w:pPr>
  </w:style>
  <w:style w:type="paragraph" w:styleId="TOC7">
    <w:name w:val="toc 7"/>
    <w:basedOn w:val="Normal"/>
    <w:next w:val="Normal"/>
    <w:autoRedefine/>
    <w:semiHidden/>
    <w:rsid w:val="00C95D1F"/>
    <w:pPr>
      <w:tabs>
        <w:tab w:val="left" w:pos="1800"/>
      </w:tabs>
      <w:spacing w:line="264" w:lineRule="auto"/>
      <w:ind w:left="1440"/>
    </w:pPr>
    <w:rPr>
      <w:rFonts w:ascii="Times New Roman" w:hAnsi="Times New Roman"/>
      <w:sz w:val="22"/>
    </w:rPr>
  </w:style>
  <w:style w:type="paragraph" w:styleId="TOC8">
    <w:name w:val="toc 8"/>
    <w:basedOn w:val="Normal"/>
    <w:next w:val="Normal"/>
    <w:autoRedefine/>
    <w:semiHidden/>
    <w:rsid w:val="00C95D1F"/>
    <w:pPr>
      <w:tabs>
        <w:tab w:val="left" w:pos="1800"/>
      </w:tabs>
      <w:spacing w:line="264" w:lineRule="auto"/>
      <w:ind w:left="1680"/>
    </w:pPr>
    <w:rPr>
      <w:rFonts w:ascii="Times New Roman" w:hAnsi="Times New Roman"/>
      <w:sz w:val="22"/>
    </w:rPr>
  </w:style>
  <w:style w:type="paragraph" w:customStyle="1" w:styleId="Table">
    <w:name w:val="Table"/>
    <w:basedOn w:val="Normal"/>
    <w:rsid w:val="00C95D1F"/>
    <w:pPr>
      <w:tabs>
        <w:tab w:val="left" w:pos="720"/>
        <w:tab w:val="left" w:pos="1080"/>
        <w:tab w:val="left" w:pos="1440"/>
        <w:tab w:val="left" w:pos="1800"/>
      </w:tabs>
      <w:spacing w:line="264" w:lineRule="auto"/>
    </w:pPr>
    <w:rPr>
      <w:rFonts w:ascii="Arial" w:hAnsi="Arial"/>
      <w:sz w:val="20"/>
    </w:rPr>
  </w:style>
  <w:style w:type="paragraph" w:customStyle="1" w:styleId="AbtHeadB">
    <w:name w:val="AbtHead B"/>
    <w:basedOn w:val="Normal"/>
    <w:next w:val="BodyText"/>
    <w:rsid w:val="00C95D1F"/>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C95D1F"/>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AbtHeadD">
    <w:name w:val="AbtHead D"/>
    <w:basedOn w:val="Normal"/>
    <w:next w:val="BodyText"/>
    <w:rsid w:val="00C95D1F"/>
    <w:pPr>
      <w:keepNext/>
      <w:keepLines/>
      <w:tabs>
        <w:tab w:val="left" w:pos="720"/>
        <w:tab w:val="left" w:pos="1080"/>
        <w:tab w:val="left" w:pos="1440"/>
        <w:tab w:val="left" w:pos="1800"/>
      </w:tabs>
      <w:spacing w:line="264" w:lineRule="auto"/>
      <w:outlineLvl w:val="3"/>
    </w:pPr>
    <w:rPr>
      <w:rFonts w:ascii="Times New Roman" w:hAnsi="Times New Roman"/>
      <w:b/>
      <w:i/>
      <w:sz w:val="22"/>
    </w:rPr>
  </w:style>
  <w:style w:type="character" w:customStyle="1" w:styleId="AbtHeadE">
    <w:name w:val="AbtHead E"/>
    <w:basedOn w:val="DefaultParagraphFont"/>
    <w:rsid w:val="00C95D1F"/>
    <w:rPr>
      <w:rFonts w:ascii="Arial" w:hAnsi="Arial"/>
      <w:b/>
      <w:sz w:val="20"/>
    </w:rPr>
  </w:style>
  <w:style w:type="paragraph" w:customStyle="1" w:styleId="RefNumbers">
    <w:name w:val="Ref Numbers"/>
    <w:basedOn w:val="BodyText"/>
    <w:rsid w:val="00C95D1F"/>
    <w:pPr>
      <w:tabs>
        <w:tab w:val="num" w:pos="720"/>
      </w:tabs>
      <w:spacing w:after="240"/>
      <w:ind w:left="720" w:hanging="720"/>
    </w:pPr>
  </w:style>
  <w:style w:type="paragraph" w:styleId="FootnoteText">
    <w:name w:val="footnote text"/>
    <w:aliases w:val="F1"/>
    <w:basedOn w:val="Normal"/>
    <w:link w:val="FootnoteTextChar"/>
    <w:rsid w:val="00C95D1F"/>
    <w:pPr>
      <w:tabs>
        <w:tab w:val="left" w:pos="720"/>
        <w:tab w:val="left" w:pos="1080"/>
        <w:tab w:val="left" w:pos="1440"/>
        <w:tab w:val="left" w:pos="1800"/>
      </w:tabs>
      <w:spacing w:after="120" w:line="264" w:lineRule="auto"/>
    </w:pPr>
    <w:rPr>
      <w:rFonts w:ascii="Times New Roman" w:hAnsi="Times New Roman"/>
      <w:sz w:val="18"/>
    </w:rPr>
  </w:style>
  <w:style w:type="character" w:customStyle="1" w:styleId="FootnoteTextChar">
    <w:name w:val="Footnote Text Char"/>
    <w:aliases w:val="F1 Char"/>
    <w:basedOn w:val="DefaultParagraphFont"/>
    <w:link w:val="FootnoteText"/>
    <w:rsid w:val="00C95D1F"/>
    <w:rPr>
      <w:rFonts w:ascii="Times New Roman" w:eastAsia="Times New Roman" w:hAnsi="Times New Roman" w:cs="Times New Roman"/>
      <w:sz w:val="18"/>
      <w:szCs w:val="20"/>
    </w:rPr>
  </w:style>
  <w:style w:type="paragraph" w:customStyle="1" w:styleId="AbtHeadBOutlined">
    <w:name w:val="AbtHead B Outlined"/>
    <w:basedOn w:val="AbtHeadB"/>
    <w:next w:val="BodyText"/>
    <w:rsid w:val="00C95D1F"/>
    <w:pPr>
      <w:tabs>
        <w:tab w:val="num" w:pos="720"/>
      </w:tabs>
      <w:ind w:left="720" w:hanging="720"/>
    </w:pPr>
  </w:style>
  <w:style w:type="paragraph" w:customStyle="1" w:styleId="AbtHeadCOutlined">
    <w:name w:val="AbtHead C Outlined"/>
    <w:basedOn w:val="AbtHeadC"/>
    <w:next w:val="BodyText"/>
    <w:rsid w:val="00C95D1F"/>
    <w:pPr>
      <w:tabs>
        <w:tab w:val="clear" w:pos="720"/>
        <w:tab w:val="num" w:pos="1080"/>
      </w:tabs>
      <w:ind w:left="720" w:hanging="720"/>
    </w:pPr>
  </w:style>
  <w:style w:type="paragraph" w:styleId="Index1">
    <w:name w:val="index 1"/>
    <w:basedOn w:val="Normal"/>
    <w:next w:val="Normal"/>
    <w:autoRedefine/>
    <w:semiHidden/>
    <w:rsid w:val="00C95D1F"/>
    <w:pPr>
      <w:tabs>
        <w:tab w:val="left" w:pos="1800"/>
      </w:tabs>
      <w:spacing w:line="264" w:lineRule="auto"/>
      <w:ind w:left="220" w:hanging="220"/>
    </w:pPr>
    <w:rPr>
      <w:rFonts w:ascii="Times New Roman" w:hAnsi="Times New Roman"/>
      <w:sz w:val="20"/>
    </w:rPr>
  </w:style>
  <w:style w:type="paragraph" w:customStyle="1" w:styleId="Numbers">
    <w:name w:val="Numbers"/>
    <w:basedOn w:val="BodyText"/>
    <w:rsid w:val="00C95D1F"/>
    <w:pPr>
      <w:tabs>
        <w:tab w:val="num" w:pos="1080"/>
      </w:tabs>
      <w:ind w:left="1080" w:hanging="360"/>
    </w:pPr>
  </w:style>
  <w:style w:type="paragraph" w:customStyle="1" w:styleId="Bullets">
    <w:name w:val="Bullets"/>
    <w:basedOn w:val="BodyText"/>
    <w:rsid w:val="00C95D1F"/>
    <w:pPr>
      <w:tabs>
        <w:tab w:val="num" w:pos="1080"/>
      </w:tabs>
      <w:ind w:left="1080" w:hanging="360"/>
    </w:pPr>
  </w:style>
  <w:style w:type="character" w:customStyle="1" w:styleId="BodyText2Char">
    <w:name w:val="Body Text 2 Char"/>
    <w:basedOn w:val="DefaultParagraphFont"/>
    <w:link w:val="BodyText2"/>
    <w:semiHidden/>
    <w:rsid w:val="00C95D1F"/>
    <w:rPr>
      <w:rFonts w:ascii="Times New Roman" w:eastAsia="Times New Roman" w:hAnsi="Times New Roman" w:cs="Times New Roman"/>
      <w:szCs w:val="20"/>
    </w:rPr>
  </w:style>
  <w:style w:type="paragraph" w:styleId="BodyText2">
    <w:name w:val="Body Text 2"/>
    <w:basedOn w:val="Normal"/>
    <w:link w:val="BodyText2Char"/>
    <w:semiHidden/>
    <w:rsid w:val="00C95D1F"/>
    <w:pPr>
      <w:spacing w:line="240" w:lineRule="auto"/>
    </w:pPr>
    <w:rPr>
      <w:rFonts w:ascii="Times New Roman" w:hAnsi="Times New Roman"/>
      <w:sz w:val="22"/>
    </w:rPr>
  </w:style>
  <w:style w:type="character" w:styleId="Strong">
    <w:name w:val="Strong"/>
    <w:basedOn w:val="DefaultParagraphFont"/>
    <w:qFormat/>
    <w:rsid w:val="00C95D1F"/>
    <w:rPr>
      <w:b/>
    </w:rPr>
  </w:style>
  <w:style w:type="character" w:styleId="FootnoteReference">
    <w:name w:val="footnote reference"/>
    <w:basedOn w:val="DefaultParagraphFont"/>
    <w:uiPriority w:val="99"/>
    <w:rsid w:val="00C95D1F"/>
    <w:rPr>
      <w:vertAlign w:val="superscript"/>
    </w:rPr>
  </w:style>
  <w:style w:type="character" w:styleId="Hyperlink">
    <w:name w:val="Hyperlink"/>
    <w:basedOn w:val="DefaultParagraphFont"/>
    <w:uiPriority w:val="99"/>
    <w:rsid w:val="00C95D1F"/>
    <w:rPr>
      <w:color w:val="0000FF"/>
      <w:u w:val="single"/>
    </w:rPr>
  </w:style>
  <w:style w:type="paragraph" w:styleId="Title">
    <w:name w:val="Title"/>
    <w:basedOn w:val="Normal"/>
    <w:link w:val="TitleChar"/>
    <w:qFormat/>
    <w:rsid w:val="003447EF"/>
    <w:pPr>
      <w:widowControl w:val="0"/>
      <w:spacing w:after="240" w:line="240" w:lineRule="auto"/>
      <w:jc w:val="center"/>
    </w:pPr>
    <w:rPr>
      <w:rFonts w:ascii="Calibri" w:hAnsi="Calibri"/>
      <w:b/>
      <w:color w:val="003C79"/>
      <w:sz w:val="32"/>
    </w:rPr>
  </w:style>
  <w:style w:type="character" w:customStyle="1" w:styleId="TitleChar">
    <w:name w:val="Title Char"/>
    <w:basedOn w:val="DefaultParagraphFont"/>
    <w:link w:val="Title"/>
    <w:rsid w:val="003447EF"/>
    <w:rPr>
      <w:rFonts w:ascii="Calibri" w:eastAsia="Times New Roman" w:hAnsi="Calibri" w:cs="Times New Roman"/>
      <w:b/>
      <w:color w:val="003C79"/>
      <w:sz w:val="32"/>
      <w:szCs w:val="20"/>
    </w:rPr>
  </w:style>
  <w:style w:type="character" w:customStyle="1" w:styleId="BodyText3Char">
    <w:name w:val="Body Text 3 Char"/>
    <w:basedOn w:val="DefaultParagraphFont"/>
    <w:link w:val="BodyText3"/>
    <w:semiHidden/>
    <w:rsid w:val="00C95D1F"/>
    <w:rPr>
      <w:rFonts w:ascii="Times New Roman" w:eastAsia="Times New Roman" w:hAnsi="Times New Roman" w:cs="Times New Roman"/>
      <w:sz w:val="23"/>
      <w:szCs w:val="20"/>
    </w:rPr>
  </w:style>
  <w:style w:type="paragraph" w:styleId="BodyText3">
    <w:name w:val="Body Text 3"/>
    <w:basedOn w:val="Normal"/>
    <w:link w:val="BodyText3Char"/>
    <w:semiHidden/>
    <w:rsid w:val="00C95D1F"/>
    <w:pPr>
      <w:spacing w:line="240" w:lineRule="auto"/>
    </w:pPr>
    <w:rPr>
      <w:rFonts w:ascii="Times New Roman" w:hAnsi="Times New Roman"/>
      <w:sz w:val="23"/>
    </w:rPr>
  </w:style>
  <w:style w:type="character" w:customStyle="1" w:styleId="BodyTextIndentChar">
    <w:name w:val="Body Text Indent Char"/>
    <w:basedOn w:val="DefaultParagraphFont"/>
    <w:link w:val="BodyTextIndent"/>
    <w:semiHidden/>
    <w:rsid w:val="00C95D1F"/>
    <w:rPr>
      <w:rFonts w:ascii="Times New Roman" w:eastAsia="Times New Roman" w:hAnsi="Times New Roman" w:cs="Times New Roman"/>
      <w:szCs w:val="20"/>
    </w:rPr>
  </w:style>
  <w:style w:type="paragraph" w:styleId="BodyTextIndent">
    <w:name w:val="Body Text Indent"/>
    <w:basedOn w:val="Normal"/>
    <w:link w:val="BodyTextIndentChar"/>
    <w:semiHidden/>
    <w:rsid w:val="00C95D1F"/>
    <w:pPr>
      <w:tabs>
        <w:tab w:val="left" w:pos="720"/>
        <w:tab w:val="left" w:pos="1080"/>
        <w:tab w:val="left" w:pos="1440"/>
        <w:tab w:val="left" w:pos="1800"/>
      </w:tabs>
      <w:spacing w:line="264" w:lineRule="auto"/>
      <w:ind w:left="720"/>
    </w:pPr>
    <w:rPr>
      <w:rFonts w:ascii="Times New Roman" w:hAnsi="Times New Roman"/>
      <w:sz w:val="22"/>
    </w:rPr>
  </w:style>
  <w:style w:type="paragraph" w:customStyle="1" w:styleId="xl47">
    <w:name w:val="xl47"/>
    <w:basedOn w:val="Normal"/>
    <w:rsid w:val="00C95D1F"/>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olor w:val="0000FF"/>
      <w:sz w:val="22"/>
      <w:szCs w:val="22"/>
      <w:u w:val="single"/>
    </w:rPr>
  </w:style>
  <w:style w:type="paragraph" w:customStyle="1" w:styleId="a">
    <w:name w:val="_"/>
    <w:basedOn w:val="Normal"/>
    <w:rsid w:val="00C95D1F"/>
    <w:pPr>
      <w:widowControl w:val="0"/>
      <w:spacing w:line="240" w:lineRule="auto"/>
      <w:ind w:left="1080" w:hanging="360"/>
    </w:pPr>
    <w:rPr>
      <w:rFonts w:ascii="Times New Roman" w:hAnsi="Times New Roman"/>
      <w:snapToGrid w:val="0"/>
    </w:rPr>
  </w:style>
  <w:style w:type="character" w:customStyle="1" w:styleId="CommentSubjectChar">
    <w:name w:val="Comment Subject Char"/>
    <w:basedOn w:val="CommentTextChar"/>
    <w:link w:val="CommentSubject"/>
    <w:semiHidden/>
    <w:rsid w:val="00C95D1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95D1F"/>
    <w:pPr>
      <w:tabs>
        <w:tab w:val="left" w:pos="720"/>
        <w:tab w:val="left" w:pos="1080"/>
        <w:tab w:val="left" w:pos="1440"/>
        <w:tab w:val="left" w:pos="1800"/>
      </w:tabs>
      <w:spacing w:line="264" w:lineRule="auto"/>
    </w:pPr>
    <w:rPr>
      <w:rFonts w:ascii="Times New Roman" w:hAnsi="Times New Roman"/>
      <w:b/>
      <w:bCs/>
    </w:rPr>
  </w:style>
  <w:style w:type="character" w:customStyle="1" w:styleId="whitebold1">
    <w:name w:val="whitebold1"/>
    <w:basedOn w:val="DefaultParagraphFont"/>
    <w:rsid w:val="00C95D1F"/>
    <w:rPr>
      <w:rFonts w:ascii="Verdana" w:hAnsi="Verdana" w:hint="default"/>
      <w:b/>
      <w:bCs/>
      <w:strike w:val="0"/>
      <w:dstrike w:val="0"/>
      <w:color w:val="003399"/>
      <w:sz w:val="19"/>
      <w:szCs w:val="19"/>
      <w:u w:val="none"/>
      <w:effect w:val="none"/>
    </w:rPr>
  </w:style>
  <w:style w:type="character" w:customStyle="1" w:styleId="EndnoteTextChar">
    <w:name w:val="Endnote Text Char"/>
    <w:basedOn w:val="DefaultParagraphFont"/>
    <w:link w:val="EndnoteText"/>
    <w:semiHidden/>
    <w:rsid w:val="00C95D1F"/>
    <w:rPr>
      <w:rFonts w:ascii="Times New Roman" w:eastAsia="Times New Roman" w:hAnsi="Times New Roman" w:cs="Times New Roman"/>
      <w:sz w:val="20"/>
      <w:szCs w:val="20"/>
    </w:rPr>
  </w:style>
  <w:style w:type="paragraph" w:styleId="EndnoteText">
    <w:name w:val="endnote text"/>
    <w:basedOn w:val="Normal"/>
    <w:link w:val="EndnoteTextChar"/>
    <w:semiHidden/>
    <w:rsid w:val="00C95D1F"/>
    <w:pPr>
      <w:spacing w:after="120" w:line="240" w:lineRule="auto"/>
      <w:ind w:left="360" w:hanging="360"/>
    </w:pPr>
    <w:rPr>
      <w:rFonts w:ascii="Times New Roman" w:hAnsi="Times New Roman"/>
      <w:sz w:val="20"/>
    </w:rPr>
  </w:style>
  <w:style w:type="character" w:customStyle="1" w:styleId="DocumentMapChar">
    <w:name w:val="Document Map Char"/>
    <w:basedOn w:val="DefaultParagraphFont"/>
    <w:link w:val="DocumentMap"/>
    <w:semiHidden/>
    <w:rsid w:val="00C95D1F"/>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C95D1F"/>
    <w:pPr>
      <w:shd w:val="clear" w:color="auto" w:fill="000080"/>
      <w:tabs>
        <w:tab w:val="left" w:pos="720"/>
        <w:tab w:val="left" w:pos="1080"/>
        <w:tab w:val="left" w:pos="1440"/>
        <w:tab w:val="left" w:pos="1800"/>
      </w:tabs>
      <w:spacing w:line="264" w:lineRule="auto"/>
    </w:pPr>
    <w:rPr>
      <w:rFonts w:ascii="Tahoma" w:hAnsi="Tahoma" w:cs="Tahoma"/>
      <w:sz w:val="20"/>
    </w:rPr>
  </w:style>
  <w:style w:type="character" w:customStyle="1" w:styleId="APSANormalChar">
    <w:name w:val="A. PSA Normal Char"/>
    <w:basedOn w:val="DefaultParagraphFont"/>
    <w:rsid w:val="00C95D1F"/>
    <w:rPr>
      <w:sz w:val="24"/>
      <w:szCs w:val="24"/>
      <w:lang w:val="en-US" w:eastAsia="en-US" w:bidi="ar-SA"/>
    </w:rPr>
  </w:style>
  <w:style w:type="paragraph" w:customStyle="1" w:styleId="BPSALevel1">
    <w:name w:val="B. PSA Level 1"/>
    <w:basedOn w:val="Normal"/>
    <w:next w:val="Normal"/>
    <w:rsid w:val="00C95D1F"/>
    <w:pPr>
      <w:keepNext/>
      <w:spacing w:line="240" w:lineRule="auto"/>
      <w:jc w:val="center"/>
    </w:pPr>
    <w:rPr>
      <w:rFonts w:ascii="Arial" w:hAnsi="Arial"/>
      <w:b/>
      <w:sz w:val="32"/>
      <w:szCs w:val="24"/>
    </w:rPr>
  </w:style>
  <w:style w:type="paragraph" w:customStyle="1" w:styleId="APSANormal">
    <w:name w:val="A. PSA Normal"/>
    <w:basedOn w:val="Normal"/>
    <w:rsid w:val="00C95D1F"/>
    <w:pPr>
      <w:spacing w:line="240" w:lineRule="auto"/>
    </w:pPr>
    <w:rPr>
      <w:rFonts w:ascii="Times New Roman" w:hAnsi="Times New Roman"/>
      <w:szCs w:val="24"/>
    </w:rPr>
  </w:style>
  <w:style w:type="paragraph" w:customStyle="1" w:styleId="DPSALevel3">
    <w:name w:val="D. PSA Level 3"/>
    <w:basedOn w:val="APSANormal"/>
    <w:next w:val="APSANormal"/>
    <w:rsid w:val="00C95D1F"/>
    <w:pPr>
      <w:keepNext/>
    </w:pPr>
    <w:rPr>
      <w:rFonts w:ascii="Arial" w:hAnsi="Arial"/>
      <w:b/>
    </w:rPr>
  </w:style>
  <w:style w:type="paragraph" w:customStyle="1" w:styleId="EPSABullet">
    <w:name w:val="E. PSA Bullet"/>
    <w:basedOn w:val="APSANormal"/>
    <w:next w:val="APSANormal"/>
    <w:rsid w:val="00C95D1F"/>
    <w:pPr>
      <w:numPr>
        <w:numId w:val="1"/>
      </w:numPr>
    </w:pPr>
  </w:style>
  <w:style w:type="paragraph" w:customStyle="1" w:styleId="GPSAExhibitTitle">
    <w:name w:val="G. PSA Exhibit Title"/>
    <w:basedOn w:val="APSANormal"/>
    <w:next w:val="APSANormal"/>
    <w:rsid w:val="00C95D1F"/>
    <w:pPr>
      <w:jc w:val="center"/>
    </w:pPr>
    <w:rPr>
      <w:rFonts w:ascii="Arial" w:hAnsi="Arial"/>
      <w:b/>
    </w:rPr>
  </w:style>
  <w:style w:type="paragraph" w:customStyle="1" w:styleId="HPSAExhibitReads">
    <w:name w:val="H. PSA Exhibit Reads"/>
    <w:basedOn w:val="APSANormal"/>
    <w:next w:val="APSANormal"/>
    <w:rsid w:val="00C95D1F"/>
    <w:rPr>
      <w:rFonts w:ascii="Arial" w:hAnsi="Arial"/>
      <w:sz w:val="18"/>
    </w:rPr>
  </w:style>
  <w:style w:type="paragraph" w:customStyle="1" w:styleId="JPSATableHeading">
    <w:name w:val="J. PSA Table Heading"/>
    <w:basedOn w:val="APSANormal"/>
    <w:next w:val="APSANormal"/>
    <w:rsid w:val="00C95D1F"/>
    <w:rPr>
      <w:rFonts w:ascii="Arial" w:hAnsi="Arial"/>
      <w:b/>
      <w:sz w:val="16"/>
    </w:rPr>
  </w:style>
  <w:style w:type="character" w:customStyle="1" w:styleId="PlainTextChar">
    <w:name w:val="Plain Text Char"/>
    <w:basedOn w:val="DefaultParagraphFont"/>
    <w:link w:val="PlainText"/>
    <w:uiPriority w:val="99"/>
    <w:semiHidden/>
    <w:rsid w:val="00C95D1F"/>
    <w:rPr>
      <w:rFonts w:ascii="Courier New" w:eastAsia="Times New Roman" w:hAnsi="Courier New" w:cs="Courier New"/>
      <w:sz w:val="20"/>
      <w:szCs w:val="20"/>
    </w:rPr>
  </w:style>
  <w:style w:type="paragraph" w:styleId="PlainText">
    <w:name w:val="Plain Text"/>
    <w:basedOn w:val="Normal"/>
    <w:link w:val="PlainTextChar"/>
    <w:uiPriority w:val="99"/>
    <w:semiHidden/>
    <w:rsid w:val="00C95D1F"/>
    <w:pPr>
      <w:widowControl w:val="0"/>
      <w:autoSpaceDE w:val="0"/>
      <w:autoSpaceDN w:val="0"/>
      <w:adjustRightInd w:val="0"/>
      <w:spacing w:line="240" w:lineRule="auto"/>
    </w:pPr>
    <w:rPr>
      <w:rFonts w:ascii="Courier New" w:hAnsi="Courier New" w:cs="Courier New"/>
      <w:sz w:val="20"/>
    </w:rPr>
  </w:style>
  <w:style w:type="character" w:customStyle="1" w:styleId="BodyTextIndent2Char">
    <w:name w:val="Body Text Indent 2 Char"/>
    <w:basedOn w:val="DefaultParagraphFont"/>
    <w:link w:val="BodyTextIndent2"/>
    <w:semiHidden/>
    <w:rsid w:val="00C95D1F"/>
    <w:rPr>
      <w:rFonts w:ascii="Times New Roman" w:eastAsia="Times New Roman" w:hAnsi="Times New Roman" w:cs="Times New Roman"/>
      <w:szCs w:val="20"/>
    </w:rPr>
  </w:style>
  <w:style w:type="paragraph" w:styleId="BodyTextIndent2">
    <w:name w:val="Body Text Indent 2"/>
    <w:basedOn w:val="Normal"/>
    <w:link w:val="BodyTextIndent2Char"/>
    <w:semiHidden/>
    <w:rsid w:val="00C95D1F"/>
    <w:pPr>
      <w:tabs>
        <w:tab w:val="left" w:pos="720"/>
        <w:tab w:val="left" w:pos="1080"/>
        <w:tab w:val="left" w:pos="1440"/>
        <w:tab w:val="left" w:pos="1800"/>
      </w:tabs>
      <w:spacing w:after="120" w:line="480" w:lineRule="auto"/>
      <w:ind w:left="360"/>
    </w:pPr>
    <w:rPr>
      <w:rFonts w:ascii="Times New Roman" w:hAnsi="Times New Roman"/>
      <w:sz w:val="22"/>
    </w:rPr>
  </w:style>
  <w:style w:type="paragraph" w:customStyle="1" w:styleId="FPSASubBullet">
    <w:name w:val="F. PSA SubBullet"/>
    <w:basedOn w:val="APSANormal"/>
    <w:next w:val="APSANormal"/>
    <w:rsid w:val="00C95D1F"/>
    <w:pPr>
      <w:numPr>
        <w:numId w:val="2"/>
      </w:numPr>
      <w:spacing w:line="340" w:lineRule="exact"/>
    </w:pPr>
    <w:rPr>
      <w:rFonts w:ascii="CG Times" w:hAnsi="CG Times"/>
      <w:sz w:val="22"/>
      <w:szCs w:val="20"/>
    </w:rPr>
  </w:style>
  <w:style w:type="character" w:customStyle="1" w:styleId="E-mailSignatureChar">
    <w:name w:val="E-mail Signature Char"/>
    <w:basedOn w:val="DefaultParagraphFont"/>
    <w:link w:val="E-mailSignature"/>
    <w:semiHidden/>
    <w:rsid w:val="00C95D1F"/>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C95D1F"/>
    <w:pPr>
      <w:spacing w:line="240" w:lineRule="auto"/>
    </w:pPr>
    <w:rPr>
      <w:rFonts w:ascii="Times New Roman" w:hAnsi="Times New Roman"/>
      <w:szCs w:val="24"/>
    </w:rPr>
  </w:style>
  <w:style w:type="paragraph" w:customStyle="1" w:styleId="TableHeadCenter">
    <w:name w:val="Table Head Center"/>
    <w:basedOn w:val="Normal"/>
    <w:next w:val="TableText"/>
    <w:rsid w:val="00C95D1F"/>
    <w:pPr>
      <w:spacing w:before="60" w:after="60" w:line="240" w:lineRule="auto"/>
      <w:jc w:val="center"/>
    </w:pPr>
    <w:rPr>
      <w:rFonts w:ascii="Arial" w:hAnsi="Arial"/>
      <w:b/>
      <w:sz w:val="19"/>
    </w:rPr>
  </w:style>
  <w:style w:type="paragraph" w:customStyle="1" w:styleId="TableText">
    <w:name w:val="Table Text"/>
    <w:basedOn w:val="Normal"/>
    <w:rsid w:val="00C95D1F"/>
    <w:pPr>
      <w:spacing w:before="60" w:after="60" w:line="240" w:lineRule="auto"/>
    </w:pPr>
    <w:rPr>
      <w:rFonts w:ascii="Arial" w:hAnsi="Arial"/>
      <w:sz w:val="19"/>
    </w:rPr>
  </w:style>
  <w:style w:type="paragraph" w:customStyle="1" w:styleId="Exhibit">
    <w:name w:val="Exhibit"/>
    <w:basedOn w:val="Normal"/>
    <w:next w:val="Normal"/>
    <w:rsid w:val="00C95D1F"/>
    <w:pPr>
      <w:keepNext/>
      <w:keepLines/>
      <w:widowControl w:val="0"/>
      <w:tabs>
        <w:tab w:val="center" w:pos="4766"/>
      </w:tabs>
      <w:spacing w:before="240" w:after="240" w:line="240" w:lineRule="auto"/>
      <w:jc w:val="center"/>
    </w:pPr>
    <w:rPr>
      <w:rFonts w:ascii="Arial" w:hAnsi="Arial"/>
      <w:b/>
      <w:kern w:val="28"/>
    </w:rPr>
  </w:style>
  <w:style w:type="paragraph" w:customStyle="1" w:styleId="TableHeadLeft">
    <w:name w:val="Table Head Left"/>
    <w:basedOn w:val="Normal"/>
    <w:next w:val="TableText"/>
    <w:rsid w:val="00C95D1F"/>
    <w:pPr>
      <w:spacing w:before="60" w:after="60" w:line="240" w:lineRule="auto"/>
    </w:pPr>
    <w:rPr>
      <w:rFonts w:ascii="Arial" w:hAnsi="Arial"/>
      <w:b/>
      <w:sz w:val="19"/>
    </w:rPr>
  </w:style>
  <w:style w:type="paragraph" w:customStyle="1" w:styleId="apsanormal0">
    <w:name w:val="apsanormal"/>
    <w:basedOn w:val="Normal"/>
    <w:rsid w:val="00C95D1F"/>
    <w:pPr>
      <w:spacing w:line="340" w:lineRule="atLeast"/>
    </w:pPr>
    <w:rPr>
      <w:rFonts w:ascii="CG Times" w:hAnsi="CG Times"/>
      <w:sz w:val="22"/>
      <w:szCs w:val="22"/>
    </w:rPr>
  </w:style>
  <w:style w:type="paragraph" w:customStyle="1" w:styleId="sechead">
    <w:name w:val="sechead"/>
    <w:basedOn w:val="Normal"/>
    <w:rsid w:val="00C95D1F"/>
    <w:pPr>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C95D1F"/>
    <w:pPr>
      <w:spacing w:after="0" w:line="480" w:lineRule="auto"/>
      <w:ind w:firstLine="1152"/>
      <w:jc w:val="both"/>
    </w:pPr>
    <w:rPr>
      <w:rFonts w:ascii="Times New Roman" w:eastAsia="Times New Roman" w:hAnsi="Times New Roman" w:cs="Times New Roman"/>
      <w:sz w:val="24"/>
      <w:szCs w:val="24"/>
    </w:rPr>
  </w:style>
  <w:style w:type="character" w:customStyle="1" w:styleId="P1-StandParaChar">
    <w:name w:val="P1-Stand Para Char"/>
    <w:basedOn w:val="DefaultParagraphFont"/>
    <w:rsid w:val="00C95D1F"/>
    <w:rPr>
      <w:sz w:val="24"/>
      <w:szCs w:val="24"/>
      <w:lang w:val="en-US" w:eastAsia="en-US" w:bidi="ar-SA"/>
    </w:rPr>
  </w:style>
  <w:style w:type="paragraph" w:customStyle="1" w:styleId="SL-FlLftSgl">
    <w:name w:val="SL-Fl Lft Sgl"/>
    <w:rsid w:val="00C95D1F"/>
    <w:pPr>
      <w:spacing w:after="0" w:line="240" w:lineRule="atLeast"/>
      <w:jc w:val="both"/>
    </w:pPr>
    <w:rPr>
      <w:rFonts w:ascii="Times New Roman" w:eastAsia="Times New Roman" w:hAnsi="Times New Roman" w:cs="Times New Roman"/>
      <w:sz w:val="24"/>
      <w:szCs w:val="20"/>
    </w:rPr>
  </w:style>
  <w:style w:type="paragraph" w:customStyle="1" w:styleId="L1-FlLSp12">
    <w:name w:val="L1-FlL Sp&amp;1/2"/>
    <w:basedOn w:val="Normal"/>
    <w:rsid w:val="00C95D1F"/>
    <w:pPr>
      <w:tabs>
        <w:tab w:val="left" w:pos="1152"/>
      </w:tabs>
      <w:spacing w:line="360" w:lineRule="atLeast"/>
    </w:pPr>
  </w:style>
  <w:style w:type="paragraph" w:customStyle="1" w:styleId="N1-1stBullet">
    <w:name w:val="N1-1st Bullet"/>
    <w:basedOn w:val="Normal"/>
    <w:rsid w:val="00C95D1F"/>
    <w:pPr>
      <w:numPr>
        <w:numId w:val="10"/>
      </w:numPr>
      <w:spacing w:after="240"/>
    </w:pPr>
  </w:style>
  <w:style w:type="paragraph" w:customStyle="1" w:styleId="TH-TableHeading">
    <w:name w:val="TH-Table Heading"/>
    <w:basedOn w:val="Heading1"/>
    <w:rsid w:val="00C95D1F"/>
    <w:pPr>
      <w:keepLines w:val="0"/>
      <w:framePr w:hSpace="0" w:vSpace="0" w:wrap="auto" w:vAnchor="margin" w:yAlign="inline"/>
      <w:tabs>
        <w:tab w:val="clear" w:pos="720"/>
        <w:tab w:val="clear" w:pos="1080"/>
        <w:tab w:val="clear" w:pos="1440"/>
        <w:tab w:val="clear" w:pos="1800"/>
        <w:tab w:val="left" w:pos="1152"/>
      </w:tabs>
      <w:spacing w:line="240" w:lineRule="atLeast"/>
      <w:jc w:val="center"/>
    </w:pPr>
    <w:rPr>
      <w:rFonts w:ascii="Franklin Gothic Medium" w:hAnsi="Franklin Gothic Medium"/>
      <w:kern w:val="0"/>
      <w:sz w:val="20"/>
    </w:rPr>
  </w:style>
  <w:style w:type="paragraph" w:customStyle="1" w:styleId="N2-2ndBullet">
    <w:name w:val="N2-2nd Bullet"/>
    <w:basedOn w:val="Normal"/>
    <w:rsid w:val="00C95D1F"/>
    <w:pPr>
      <w:tabs>
        <w:tab w:val="left" w:pos="1728"/>
      </w:tabs>
      <w:spacing w:after="240"/>
      <w:ind w:left="1728" w:hanging="576"/>
      <w:jc w:val="both"/>
    </w:pPr>
    <w:rPr>
      <w:rFonts w:ascii="Times New Roman" w:hAnsi="Times New Roman"/>
    </w:rPr>
  </w:style>
  <w:style w:type="paragraph" w:customStyle="1" w:styleId="Bullet">
    <w:name w:val="Bullet"/>
    <w:basedOn w:val="Normal"/>
    <w:rsid w:val="00C95D1F"/>
    <w:pPr>
      <w:numPr>
        <w:numId w:val="13"/>
      </w:numPr>
      <w:tabs>
        <w:tab w:val="clear" w:pos="360"/>
        <w:tab w:val="num" w:pos="720"/>
      </w:tabs>
      <w:spacing w:before="80" w:after="80" w:line="240" w:lineRule="auto"/>
      <w:ind w:left="720"/>
    </w:pPr>
    <w:rPr>
      <w:rFonts w:ascii="Times New Roman" w:hAnsi="Times New Roman"/>
    </w:rPr>
  </w:style>
  <w:style w:type="paragraph" w:styleId="ListParagraph">
    <w:name w:val="List Paragraph"/>
    <w:basedOn w:val="Normal"/>
    <w:uiPriority w:val="99"/>
    <w:qFormat/>
    <w:rsid w:val="00C95D1F"/>
    <w:pPr>
      <w:spacing w:after="200" w:line="276" w:lineRule="auto"/>
      <w:ind w:left="720"/>
    </w:pPr>
    <w:rPr>
      <w:rFonts w:ascii="Calibri" w:eastAsia="Calibri" w:hAnsi="Calibri"/>
      <w:sz w:val="22"/>
      <w:szCs w:val="22"/>
    </w:rPr>
  </w:style>
  <w:style w:type="paragraph" w:customStyle="1" w:styleId="TT-TableTitle">
    <w:name w:val="TT-Table Title"/>
    <w:basedOn w:val="Heading1"/>
    <w:link w:val="TT-TableTitleChar"/>
    <w:rsid w:val="00C95D1F"/>
    <w:pPr>
      <w:keepLines w:val="0"/>
      <w:framePr w:hSpace="0" w:vSpace="0" w:wrap="auto" w:vAnchor="margin" w:yAlign="inline"/>
      <w:tabs>
        <w:tab w:val="clear" w:pos="720"/>
        <w:tab w:val="clear" w:pos="1080"/>
        <w:tab w:val="clear" w:pos="1800"/>
      </w:tabs>
      <w:spacing w:line="240" w:lineRule="atLeast"/>
      <w:ind w:left="1440" w:hanging="1440"/>
    </w:pPr>
    <w:rPr>
      <w:rFonts w:ascii="Franklin Gothic Medium" w:hAnsi="Franklin Gothic Medium"/>
      <w:b w:val="0"/>
      <w:kern w:val="0"/>
      <w:sz w:val="22"/>
    </w:rPr>
  </w:style>
  <w:style w:type="character" w:customStyle="1" w:styleId="TT-TableTitleChar">
    <w:name w:val="TT-Table Title Char"/>
    <w:basedOn w:val="DefaultParagraphFont"/>
    <w:link w:val="TT-TableTitle"/>
    <w:rsid w:val="00C95D1F"/>
    <w:rPr>
      <w:rFonts w:ascii="Franklin Gothic Medium" w:eastAsia="Times New Roman" w:hAnsi="Franklin Gothic Medium" w:cs="Times New Roman"/>
      <w:szCs w:val="20"/>
    </w:rPr>
  </w:style>
  <w:style w:type="paragraph" w:customStyle="1" w:styleId="TF-TblFN">
    <w:name w:val="TF-Tbl FN"/>
    <w:basedOn w:val="FootnoteText"/>
    <w:rsid w:val="00C95D1F"/>
    <w:pPr>
      <w:tabs>
        <w:tab w:val="clear" w:pos="720"/>
        <w:tab w:val="clear" w:pos="1080"/>
        <w:tab w:val="clear" w:pos="1440"/>
        <w:tab w:val="clear" w:pos="1800"/>
        <w:tab w:val="left" w:pos="120"/>
      </w:tabs>
      <w:spacing w:before="120" w:after="0" w:line="200" w:lineRule="atLeast"/>
      <w:ind w:left="115" w:hanging="115"/>
    </w:pPr>
    <w:rPr>
      <w:rFonts w:ascii="Franklin Gothic Medium" w:hAnsi="Franklin Gothic Medium"/>
      <w:sz w:val="16"/>
    </w:rPr>
  </w:style>
  <w:style w:type="paragraph" w:customStyle="1" w:styleId="TX-TableText">
    <w:name w:val="TX-Table Text"/>
    <w:basedOn w:val="Normal"/>
    <w:rsid w:val="00C95D1F"/>
    <w:rPr>
      <w:rFonts w:ascii="Franklin Gothic Medium" w:hAnsi="Franklin Gothic Medium"/>
      <w:sz w:val="20"/>
    </w:rPr>
  </w:style>
  <w:style w:type="paragraph" w:customStyle="1" w:styleId="SP-SglSpPara">
    <w:name w:val="SP-Sgl Sp Para"/>
    <w:rsid w:val="00C95D1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N0-FlLftBullet">
    <w:name w:val="N0-Fl Lft Bullet"/>
    <w:basedOn w:val="Normal"/>
    <w:rsid w:val="00C95D1F"/>
    <w:pPr>
      <w:tabs>
        <w:tab w:val="left" w:pos="576"/>
      </w:tabs>
      <w:spacing w:after="240"/>
      <w:ind w:left="576" w:hanging="576"/>
    </w:pPr>
  </w:style>
  <w:style w:type="character" w:customStyle="1" w:styleId="programtitle1">
    <w:name w:val="programtitle1"/>
    <w:basedOn w:val="DefaultParagraphFont"/>
    <w:rsid w:val="00CA6D9C"/>
    <w:rPr>
      <w:rFonts w:ascii="Verdana" w:hAnsi="Verdana" w:hint="default"/>
      <w:b/>
      <w:bCs/>
      <w:caps/>
      <w:color w:val="333333"/>
      <w:sz w:val="24"/>
      <w:szCs w:val="24"/>
    </w:rPr>
  </w:style>
  <w:style w:type="paragraph" w:styleId="Caption">
    <w:name w:val="caption"/>
    <w:basedOn w:val="Normal"/>
    <w:next w:val="Normal"/>
    <w:uiPriority w:val="35"/>
    <w:unhideWhenUsed/>
    <w:qFormat/>
    <w:rsid w:val="00576900"/>
    <w:pPr>
      <w:spacing w:after="200" w:line="240" w:lineRule="auto"/>
    </w:pPr>
    <w:rPr>
      <w:rFonts w:asciiTheme="minorHAnsi" w:hAnsiTheme="minorHAnsi"/>
      <w:b/>
      <w:bCs/>
      <w:sz w:val="22"/>
      <w:szCs w:val="18"/>
    </w:rPr>
  </w:style>
  <w:style w:type="paragraph" w:styleId="TOCHeading">
    <w:name w:val="TOC Heading"/>
    <w:basedOn w:val="Heading1"/>
    <w:next w:val="Normal"/>
    <w:uiPriority w:val="39"/>
    <w:semiHidden/>
    <w:unhideWhenUsed/>
    <w:qFormat/>
    <w:rsid w:val="00AF44D2"/>
    <w:pPr>
      <w:framePr w:hSpace="0" w:vSpace="0" w:wrap="auto" w:vAnchor="margin" w:yAlign="inline"/>
      <w:tabs>
        <w:tab w:val="clear" w:pos="720"/>
        <w:tab w:val="clear" w:pos="1080"/>
        <w:tab w:val="clear" w:pos="1440"/>
        <w:tab w:val="clear" w:pos="1800"/>
      </w:tabs>
      <w:spacing w:before="48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3">
    <w:name w:val="toc 3"/>
    <w:basedOn w:val="Normal"/>
    <w:next w:val="Normal"/>
    <w:autoRedefine/>
    <w:uiPriority w:val="39"/>
    <w:unhideWhenUsed/>
    <w:rsid w:val="00AD0E13"/>
    <w:pPr>
      <w:tabs>
        <w:tab w:val="left" w:pos="1080"/>
        <w:tab w:val="right" w:leader="dot" w:pos="9350"/>
      </w:tabs>
      <w:spacing w:after="100"/>
      <w:ind w:left="900"/>
    </w:pPr>
  </w:style>
  <w:style w:type="paragraph" w:styleId="TableofFigures">
    <w:name w:val="table of figures"/>
    <w:basedOn w:val="Normal"/>
    <w:next w:val="Normal"/>
    <w:uiPriority w:val="99"/>
    <w:unhideWhenUsed/>
    <w:rsid w:val="00E6588F"/>
  </w:style>
  <w:style w:type="paragraph" w:customStyle="1" w:styleId="body-paragraph">
    <w:name w:val="body-paragraph"/>
    <w:basedOn w:val="Normal"/>
    <w:rsid w:val="001863F3"/>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79185">
      <w:bodyDiv w:val="1"/>
      <w:marLeft w:val="0"/>
      <w:marRight w:val="0"/>
      <w:marTop w:val="0"/>
      <w:marBottom w:val="0"/>
      <w:divBdr>
        <w:top w:val="none" w:sz="0" w:space="0" w:color="auto"/>
        <w:left w:val="none" w:sz="0" w:space="0" w:color="auto"/>
        <w:bottom w:val="none" w:sz="0" w:space="0" w:color="auto"/>
        <w:right w:val="none" w:sz="0" w:space="0" w:color="auto"/>
      </w:divBdr>
    </w:div>
    <w:div w:id="491719969">
      <w:bodyDiv w:val="1"/>
      <w:marLeft w:val="0"/>
      <w:marRight w:val="0"/>
      <w:marTop w:val="0"/>
      <w:marBottom w:val="0"/>
      <w:divBdr>
        <w:top w:val="none" w:sz="0" w:space="0" w:color="auto"/>
        <w:left w:val="none" w:sz="0" w:space="0" w:color="auto"/>
        <w:bottom w:val="none" w:sz="0" w:space="0" w:color="auto"/>
        <w:right w:val="none" w:sz="0" w:space="0" w:color="auto"/>
      </w:divBdr>
    </w:div>
    <w:div w:id="541751663">
      <w:bodyDiv w:val="1"/>
      <w:marLeft w:val="0"/>
      <w:marRight w:val="0"/>
      <w:marTop w:val="0"/>
      <w:marBottom w:val="0"/>
      <w:divBdr>
        <w:top w:val="none" w:sz="0" w:space="0" w:color="auto"/>
        <w:left w:val="none" w:sz="0" w:space="0" w:color="auto"/>
        <w:bottom w:val="none" w:sz="0" w:space="0" w:color="auto"/>
        <w:right w:val="none" w:sz="0" w:space="0" w:color="auto"/>
      </w:divBdr>
    </w:div>
    <w:div w:id="670135957">
      <w:bodyDiv w:val="1"/>
      <w:marLeft w:val="0"/>
      <w:marRight w:val="0"/>
      <w:marTop w:val="0"/>
      <w:marBottom w:val="0"/>
      <w:divBdr>
        <w:top w:val="none" w:sz="0" w:space="0" w:color="auto"/>
        <w:left w:val="none" w:sz="0" w:space="0" w:color="auto"/>
        <w:bottom w:val="none" w:sz="0" w:space="0" w:color="auto"/>
        <w:right w:val="none" w:sz="0" w:space="0" w:color="auto"/>
      </w:divBdr>
    </w:div>
    <w:div w:id="1225944898">
      <w:bodyDiv w:val="1"/>
      <w:marLeft w:val="0"/>
      <w:marRight w:val="0"/>
      <w:marTop w:val="0"/>
      <w:marBottom w:val="0"/>
      <w:divBdr>
        <w:top w:val="none" w:sz="0" w:space="0" w:color="auto"/>
        <w:left w:val="none" w:sz="0" w:space="0" w:color="auto"/>
        <w:bottom w:val="none" w:sz="0" w:space="0" w:color="auto"/>
        <w:right w:val="none" w:sz="0" w:space="0" w:color="auto"/>
      </w:divBdr>
    </w:div>
    <w:div w:id="1226113345">
      <w:bodyDiv w:val="1"/>
      <w:marLeft w:val="0"/>
      <w:marRight w:val="0"/>
      <w:marTop w:val="0"/>
      <w:marBottom w:val="0"/>
      <w:divBdr>
        <w:top w:val="none" w:sz="0" w:space="0" w:color="auto"/>
        <w:left w:val="none" w:sz="0" w:space="0" w:color="auto"/>
        <w:bottom w:val="none" w:sz="0" w:space="0" w:color="auto"/>
        <w:right w:val="none" w:sz="0" w:space="0" w:color="auto"/>
      </w:divBdr>
    </w:div>
    <w:div w:id="1453093796">
      <w:bodyDiv w:val="1"/>
      <w:marLeft w:val="0"/>
      <w:marRight w:val="0"/>
      <w:marTop w:val="0"/>
      <w:marBottom w:val="0"/>
      <w:divBdr>
        <w:top w:val="none" w:sz="0" w:space="0" w:color="auto"/>
        <w:left w:val="none" w:sz="0" w:space="0" w:color="auto"/>
        <w:bottom w:val="none" w:sz="0" w:space="0" w:color="auto"/>
        <w:right w:val="none" w:sz="0" w:space="0" w:color="auto"/>
      </w:divBdr>
    </w:div>
    <w:div w:id="1720663892">
      <w:bodyDiv w:val="1"/>
      <w:marLeft w:val="0"/>
      <w:marRight w:val="0"/>
      <w:marTop w:val="0"/>
      <w:marBottom w:val="0"/>
      <w:divBdr>
        <w:top w:val="none" w:sz="0" w:space="0" w:color="auto"/>
        <w:left w:val="none" w:sz="0" w:space="0" w:color="auto"/>
        <w:bottom w:val="none" w:sz="0" w:space="0" w:color="auto"/>
        <w:right w:val="none" w:sz="0" w:space="0" w:color="auto"/>
      </w:divBdr>
    </w:div>
    <w:div w:id="1839347206">
      <w:bodyDiv w:val="1"/>
      <w:marLeft w:val="0"/>
      <w:marRight w:val="0"/>
      <w:marTop w:val="0"/>
      <w:marBottom w:val="0"/>
      <w:divBdr>
        <w:top w:val="none" w:sz="0" w:space="0" w:color="auto"/>
        <w:left w:val="none" w:sz="0" w:space="0" w:color="auto"/>
        <w:bottom w:val="none" w:sz="0" w:space="0" w:color="auto"/>
        <w:right w:val="none" w:sz="0" w:space="0" w:color="auto"/>
      </w:divBdr>
    </w:div>
    <w:div w:id="1874490344">
      <w:bodyDiv w:val="1"/>
      <w:marLeft w:val="0"/>
      <w:marRight w:val="0"/>
      <w:marTop w:val="0"/>
      <w:marBottom w:val="0"/>
      <w:divBdr>
        <w:top w:val="none" w:sz="0" w:space="0" w:color="auto"/>
        <w:left w:val="none" w:sz="0" w:space="0" w:color="auto"/>
        <w:bottom w:val="none" w:sz="0" w:space="0" w:color="auto"/>
        <w:right w:val="none" w:sz="0" w:space="0" w:color="auto"/>
      </w:divBdr>
    </w:div>
    <w:div w:id="18991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programs/titleiparta/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gov/esea/flexibil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es.ed.gov/surveys/sas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2.ed.gov/programs/teacherqual/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A7F93-AF64-4C19-93D2-5960DDB3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11313</Words>
  <Characters>64487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2014-02-13T14:31:00Z</dcterms:created>
  <dcterms:modified xsi:type="dcterms:W3CDTF">2014-02-13T14:31:00Z</dcterms:modified>
</cp:coreProperties>
</file>