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21" w:rsidRDefault="00C33221" w:rsidP="00AE28EF">
      <w:pPr>
        <w:spacing w:line="320" w:lineRule="atLeast"/>
      </w:pPr>
      <w:bookmarkStart w:id="0" w:name="_GoBack"/>
      <w:bookmarkEnd w:id="0"/>
    </w:p>
    <w:p w:rsidR="00B65F9A" w:rsidRDefault="00B65F9A"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11359B">
      <w:pPr>
        <w:pStyle w:val="Cov-Title"/>
        <w:spacing w:line="320" w:lineRule="atLeast"/>
        <w:rPr>
          <w:szCs w:val="40"/>
        </w:rPr>
      </w:pPr>
      <w:r w:rsidRPr="005C26EF">
        <w:rPr>
          <w:szCs w:val="40"/>
        </w:rPr>
        <w:t>20</w:t>
      </w:r>
      <w:r w:rsidR="000457DA">
        <w:rPr>
          <w:szCs w:val="40"/>
        </w:rPr>
        <w:t>12</w:t>
      </w:r>
      <w:r w:rsidR="0011359B">
        <w:rPr>
          <w:szCs w:val="40"/>
        </w:rPr>
        <w:t xml:space="preserve">/14 </w:t>
      </w:r>
      <w:r w:rsidRPr="005C26EF">
        <w:rPr>
          <w:szCs w:val="40"/>
        </w:rPr>
        <w:t>B</w:t>
      </w:r>
      <w:r w:rsidR="000457DA">
        <w:rPr>
          <w:szCs w:val="40"/>
        </w:rPr>
        <w:t>eginning Postsecondary Students</w:t>
      </w:r>
    </w:p>
    <w:p w:rsidR="00C33221" w:rsidRDefault="000457DA" w:rsidP="00AE28EF">
      <w:pPr>
        <w:pStyle w:val="Cov-Title"/>
        <w:spacing w:line="320" w:lineRule="atLeast"/>
        <w:rPr>
          <w:szCs w:val="40"/>
        </w:rPr>
      </w:pPr>
      <w:r>
        <w:rPr>
          <w:szCs w:val="40"/>
        </w:rPr>
        <w:t>Longitudinal Study: (BPS:</w:t>
      </w:r>
      <w:r w:rsidR="00C33221">
        <w:rPr>
          <w:szCs w:val="40"/>
        </w:rPr>
        <w:t>12</w:t>
      </w:r>
      <w:r>
        <w:rPr>
          <w:szCs w:val="40"/>
        </w:rPr>
        <w:t>/14</w:t>
      </w:r>
      <w:r w:rsidR="00C33221" w:rsidRPr="005C26EF">
        <w:rPr>
          <w:szCs w:val="40"/>
        </w:rPr>
        <w:t>)</w:t>
      </w:r>
      <w:r w:rsidR="000510A8">
        <w:rPr>
          <w:szCs w:val="40"/>
        </w:rPr>
        <w:t xml:space="preserve"> </w:t>
      </w:r>
    </w:p>
    <w:p w:rsidR="00C33221" w:rsidRDefault="00C33221" w:rsidP="00AE28EF">
      <w:pPr>
        <w:pStyle w:val="Cov-Title"/>
        <w:spacing w:line="320" w:lineRule="atLeast"/>
      </w:pPr>
    </w:p>
    <w:p w:rsidR="00C33221" w:rsidRDefault="00C33221" w:rsidP="00AE28EF">
      <w:pPr>
        <w:pStyle w:val="Cov-Title"/>
        <w:spacing w:line="320" w:lineRule="atLeast"/>
      </w:pPr>
    </w:p>
    <w:p w:rsidR="00C33221" w:rsidRDefault="00C33221" w:rsidP="00AE28EF">
      <w:pPr>
        <w:spacing w:line="320" w:lineRule="atLeast"/>
      </w:pPr>
    </w:p>
    <w:p w:rsidR="00C33221" w:rsidRDefault="00C33221" w:rsidP="00AE28EF">
      <w:pPr>
        <w:pStyle w:val="Cov-Subtitle"/>
        <w:spacing w:line="320" w:lineRule="atLeast"/>
      </w:pPr>
      <w:r w:rsidRPr="005C26EF">
        <w:t>Supporting Statement</w:t>
      </w:r>
      <w:r>
        <w:t xml:space="preserve"> Part A</w:t>
      </w:r>
    </w:p>
    <w:p w:rsidR="00C33221" w:rsidRDefault="00C33221" w:rsidP="00AE28EF">
      <w:pPr>
        <w:pStyle w:val="Cov-Subtitle"/>
        <w:spacing w:line="320" w:lineRule="atLeast"/>
      </w:pPr>
      <w:r w:rsidRPr="005C26EF">
        <w:t>Request for OMB Review</w:t>
      </w:r>
    </w:p>
    <w:p w:rsidR="00C33221" w:rsidRDefault="00C33221" w:rsidP="00FF034B">
      <w:pPr>
        <w:pStyle w:val="Cov-Subtitle"/>
        <w:spacing w:line="320" w:lineRule="atLeast"/>
      </w:pPr>
      <w:r w:rsidRPr="005C26EF">
        <w:t xml:space="preserve">OMB </w:t>
      </w:r>
      <w:r w:rsidRPr="00547FA9">
        <w:t># 1850-0</w:t>
      </w:r>
      <w:r w:rsidR="00FF034B">
        <w:t>631</w:t>
      </w:r>
      <w:r w:rsidR="005705D4">
        <w:t xml:space="preserve"> v.</w:t>
      </w:r>
      <w:r w:rsidR="00D551DE">
        <w:t>8</w:t>
      </w: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pStyle w:val="Cov-Address"/>
        <w:spacing w:line="320" w:lineRule="atLeast"/>
      </w:pPr>
      <w:r w:rsidRPr="005C26EF">
        <w:t>Submitted by</w:t>
      </w:r>
    </w:p>
    <w:p w:rsidR="00C33221" w:rsidRDefault="00C33221" w:rsidP="00AE28EF">
      <w:pPr>
        <w:pStyle w:val="Cov-Address"/>
        <w:spacing w:line="320" w:lineRule="atLeast"/>
      </w:pPr>
      <w:r w:rsidRPr="005C26EF">
        <w:t>National Center for Education Statistics</w:t>
      </w:r>
    </w:p>
    <w:p w:rsidR="00C33221" w:rsidRDefault="00C33221" w:rsidP="00AE28EF">
      <w:pPr>
        <w:pStyle w:val="Cov-Address"/>
        <w:spacing w:line="320" w:lineRule="atLeast"/>
      </w:pPr>
      <w:r w:rsidRPr="005C26EF">
        <w:t>U.S. Department of Education</w:t>
      </w:r>
    </w:p>
    <w:p w:rsidR="00C33221" w:rsidRDefault="00C33221" w:rsidP="00AE28EF">
      <w:pPr>
        <w:pStyle w:val="Cov-Address"/>
        <w:spacing w:line="320" w:lineRule="atLeast"/>
        <w:rPr>
          <w:rFonts w:ascii="Arial Black" w:hAnsi="Arial Black"/>
          <w:szCs w:val="24"/>
        </w:rPr>
      </w:pPr>
    </w:p>
    <w:p w:rsidR="00C33221" w:rsidRDefault="00C33221" w:rsidP="00AE28EF">
      <w:pPr>
        <w:pStyle w:val="Cov-Address"/>
        <w:spacing w:line="320" w:lineRule="atLeast"/>
        <w:rPr>
          <w:rFonts w:ascii="Arial Black" w:hAnsi="Arial Black"/>
          <w:szCs w:val="24"/>
        </w:rPr>
      </w:pPr>
    </w:p>
    <w:p w:rsidR="00C33221" w:rsidRDefault="00E45ED5" w:rsidP="002477DC">
      <w:pPr>
        <w:pStyle w:val="Cov-Address"/>
        <w:spacing w:line="320" w:lineRule="atLeast"/>
        <w:rPr>
          <w:rFonts w:ascii="Arial Black" w:hAnsi="Arial Black"/>
          <w:szCs w:val="24"/>
        </w:rPr>
      </w:pPr>
      <w:r>
        <w:rPr>
          <w:rFonts w:ascii="Arial Black" w:hAnsi="Arial Black"/>
          <w:szCs w:val="24"/>
        </w:rPr>
        <w:t xml:space="preserve">October </w:t>
      </w:r>
      <w:r w:rsidR="00EE1990">
        <w:rPr>
          <w:rFonts w:ascii="Arial Black" w:hAnsi="Arial Black"/>
          <w:szCs w:val="24"/>
        </w:rPr>
        <w:t>24</w:t>
      </w:r>
      <w:r w:rsidR="00B56D44">
        <w:rPr>
          <w:rFonts w:ascii="Arial Black" w:hAnsi="Arial Black"/>
          <w:szCs w:val="24"/>
        </w:rPr>
        <w:t xml:space="preserve">, </w:t>
      </w:r>
      <w:r w:rsidR="00C33221">
        <w:rPr>
          <w:rFonts w:ascii="Arial Black" w:hAnsi="Arial Black"/>
          <w:szCs w:val="24"/>
        </w:rPr>
        <w:t>201</w:t>
      </w:r>
      <w:r w:rsidR="003234A0">
        <w:rPr>
          <w:rFonts w:ascii="Arial Black" w:hAnsi="Arial Black"/>
          <w:szCs w:val="24"/>
        </w:rPr>
        <w:t>3</w:t>
      </w:r>
    </w:p>
    <w:p w:rsidR="00C33221" w:rsidRDefault="00C33221" w:rsidP="00AE28EF">
      <w:pPr>
        <w:spacing w:line="320" w:lineRule="atLeast"/>
      </w:pPr>
    </w:p>
    <w:p w:rsidR="00C33221" w:rsidRPr="005C26EF" w:rsidRDefault="00C33221" w:rsidP="007F733A">
      <w:pPr>
        <w:spacing w:line="320" w:lineRule="atLeast"/>
        <w:sectPr w:rsidR="00C33221" w:rsidRPr="005C26EF" w:rsidSect="002225C7">
          <w:headerReference w:type="even" r:id="rId10"/>
          <w:footerReference w:type="even" r:id="rId11"/>
          <w:pgSz w:w="12240" w:h="15840" w:code="1"/>
          <w:pgMar w:top="1008" w:right="1008" w:bottom="1008" w:left="1008" w:header="720" w:footer="720" w:gutter="0"/>
          <w:cols w:space="720"/>
          <w:docGrid w:linePitch="360"/>
        </w:sectPr>
      </w:pPr>
    </w:p>
    <w:p w:rsidR="00C33221" w:rsidRDefault="00C33221" w:rsidP="00B776D5">
      <w:pPr>
        <w:pStyle w:val="TOCHeading"/>
        <w:spacing w:after="120"/>
      </w:pPr>
      <w:r w:rsidRPr="005C26EF">
        <w:lastRenderedPageBreak/>
        <w:t>Contents</w:t>
      </w:r>
    </w:p>
    <w:p w:rsidR="00E73C93" w:rsidRDefault="00E73893">
      <w:pPr>
        <w:pStyle w:val="TOC1"/>
        <w:rPr>
          <w:rFonts w:asciiTheme="minorHAnsi" w:eastAsiaTheme="minorEastAsia" w:hAnsiTheme="minorHAnsi" w:cstheme="minorBidi"/>
          <w:b w:val="0"/>
          <w:bCs w:val="0"/>
          <w:sz w:val="22"/>
          <w:szCs w:val="22"/>
        </w:rPr>
      </w:pPr>
      <w:r w:rsidRPr="00D61AE9">
        <w:rPr>
          <w:szCs w:val="24"/>
        </w:rPr>
        <w:fldChar w:fldCharType="begin"/>
      </w:r>
      <w:r w:rsidR="00C33221" w:rsidRPr="00D61AE9">
        <w:rPr>
          <w:szCs w:val="24"/>
        </w:rPr>
        <w:instrText xml:space="preserve"> TOC \h \z \t "Heading 1,1,Heading 2,2,Heading 3,3,ES Heading 1,1" </w:instrText>
      </w:r>
      <w:r w:rsidRPr="00D61AE9">
        <w:rPr>
          <w:szCs w:val="24"/>
        </w:rPr>
        <w:fldChar w:fldCharType="separate"/>
      </w:r>
      <w:hyperlink w:anchor="_Toc369879972" w:history="1">
        <w:r w:rsidR="00E73C93" w:rsidRPr="009F1A4B">
          <w:rPr>
            <w:rStyle w:val="Hyperlink"/>
          </w:rPr>
          <w:t>A.</w:t>
        </w:r>
        <w:r w:rsidR="00E73C93">
          <w:rPr>
            <w:rFonts w:asciiTheme="minorHAnsi" w:eastAsiaTheme="minorEastAsia" w:hAnsiTheme="minorHAnsi" w:cstheme="minorBidi"/>
            <w:b w:val="0"/>
            <w:bCs w:val="0"/>
            <w:sz w:val="22"/>
            <w:szCs w:val="22"/>
          </w:rPr>
          <w:tab/>
        </w:r>
        <w:r w:rsidR="00E73C93" w:rsidRPr="009F1A4B">
          <w:rPr>
            <w:rStyle w:val="Hyperlink"/>
          </w:rPr>
          <w:t>Justification</w:t>
        </w:r>
        <w:r w:rsidR="00E73C93">
          <w:rPr>
            <w:webHidden/>
          </w:rPr>
          <w:tab/>
        </w:r>
        <w:r w:rsidR="00E73C93">
          <w:rPr>
            <w:webHidden/>
          </w:rPr>
          <w:fldChar w:fldCharType="begin"/>
        </w:r>
        <w:r w:rsidR="00E73C93">
          <w:rPr>
            <w:webHidden/>
          </w:rPr>
          <w:instrText xml:space="preserve"> PAGEREF _Toc369879972 \h </w:instrText>
        </w:r>
        <w:r w:rsidR="00E73C93">
          <w:rPr>
            <w:webHidden/>
          </w:rPr>
        </w:r>
        <w:r w:rsidR="00E73C93">
          <w:rPr>
            <w:webHidden/>
          </w:rPr>
          <w:fldChar w:fldCharType="separate"/>
        </w:r>
        <w:r w:rsidR="00E24A0A">
          <w:rPr>
            <w:webHidden/>
          </w:rPr>
          <w:t>1</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73" w:history="1">
        <w:r w:rsidR="00E73C93" w:rsidRPr="009F1A4B">
          <w:rPr>
            <w:rStyle w:val="Hyperlink"/>
          </w:rPr>
          <w:t>1.</w:t>
        </w:r>
        <w:r w:rsidR="00E73C93">
          <w:rPr>
            <w:rFonts w:asciiTheme="minorHAnsi" w:eastAsiaTheme="minorEastAsia" w:hAnsiTheme="minorHAnsi" w:cstheme="minorBidi"/>
            <w:bCs w:val="0"/>
            <w:szCs w:val="22"/>
          </w:rPr>
          <w:tab/>
        </w:r>
        <w:r w:rsidR="00E73C93" w:rsidRPr="009F1A4B">
          <w:rPr>
            <w:rStyle w:val="Hyperlink"/>
          </w:rPr>
          <w:t>Circumstances Making Collection of Information Necessary</w:t>
        </w:r>
        <w:r w:rsidR="00E73C93">
          <w:rPr>
            <w:webHidden/>
          </w:rPr>
          <w:tab/>
        </w:r>
        <w:r w:rsidR="00E73C93">
          <w:rPr>
            <w:webHidden/>
          </w:rPr>
          <w:fldChar w:fldCharType="begin"/>
        </w:r>
        <w:r w:rsidR="00E73C93">
          <w:rPr>
            <w:webHidden/>
          </w:rPr>
          <w:instrText xml:space="preserve"> PAGEREF _Toc369879973 \h </w:instrText>
        </w:r>
        <w:r w:rsidR="00E73C93">
          <w:rPr>
            <w:webHidden/>
          </w:rPr>
        </w:r>
        <w:r w:rsidR="00E73C93">
          <w:rPr>
            <w:webHidden/>
          </w:rPr>
          <w:fldChar w:fldCharType="separate"/>
        </w:r>
        <w:r w:rsidR="00E24A0A">
          <w:rPr>
            <w:webHidden/>
          </w:rPr>
          <w:t>1</w:t>
        </w:r>
        <w:r w:rsidR="00E73C93">
          <w:rPr>
            <w:webHidden/>
          </w:rPr>
          <w:fldChar w:fldCharType="end"/>
        </w:r>
      </w:hyperlink>
    </w:p>
    <w:p w:rsidR="00E73C93" w:rsidRDefault="0036619B">
      <w:pPr>
        <w:pStyle w:val="TOC3"/>
        <w:tabs>
          <w:tab w:val="left" w:pos="1440"/>
        </w:tabs>
        <w:rPr>
          <w:rFonts w:asciiTheme="minorHAnsi" w:eastAsiaTheme="minorEastAsia" w:hAnsiTheme="minorHAnsi" w:cstheme="minorBidi"/>
          <w:szCs w:val="22"/>
        </w:rPr>
      </w:pPr>
      <w:hyperlink w:anchor="_Toc369879974" w:history="1">
        <w:r w:rsidR="00E73C93" w:rsidRPr="009F1A4B">
          <w:rPr>
            <w:rStyle w:val="Hyperlink"/>
          </w:rPr>
          <w:t>a.</w:t>
        </w:r>
        <w:r w:rsidR="00E73C93">
          <w:rPr>
            <w:rFonts w:asciiTheme="minorHAnsi" w:eastAsiaTheme="minorEastAsia" w:hAnsiTheme="minorHAnsi" w:cstheme="minorBidi"/>
            <w:szCs w:val="22"/>
          </w:rPr>
          <w:tab/>
        </w:r>
        <w:r w:rsidR="00E73C93" w:rsidRPr="009F1A4B">
          <w:rPr>
            <w:rStyle w:val="Hyperlink"/>
          </w:rPr>
          <w:t>Purpose of this Submission</w:t>
        </w:r>
        <w:r w:rsidR="00E73C93">
          <w:rPr>
            <w:webHidden/>
          </w:rPr>
          <w:tab/>
        </w:r>
        <w:r w:rsidR="00E73C93">
          <w:rPr>
            <w:webHidden/>
          </w:rPr>
          <w:fldChar w:fldCharType="begin"/>
        </w:r>
        <w:r w:rsidR="00E73C93">
          <w:rPr>
            <w:webHidden/>
          </w:rPr>
          <w:instrText xml:space="preserve"> PAGEREF _Toc369879974 \h </w:instrText>
        </w:r>
        <w:r w:rsidR="00E73C93">
          <w:rPr>
            <w:webHidden/>
          </w:rPr>
        </w:r>
        <w:r w:rsidR="00E73C93">
          <w:rPr>
            <w:webHidden/>
          </w:rPr>
          <w:fldChar w:fldCharType="separate"/>
        </w:r>
        <w:r w:rsidR="00E24A0A">
          <w:rPr>
            <w:webHidden/>
          </w:rPr>
          <w:t>1</w:t>
        </w:r>
        <w:r w:rsidR="00E73C93">
          <w:rPr>
            <w:webHidden/>
          </w:rPr>
          <w:fldChar w:fldCharType="end"/>
        </w:r>
      </w:hyperlink>
    </w:p>
    <w:p w:rsidR="00E73C93" w:rsidRDefault="0036619B">
      <w:pPr>
        <w:pStyle w:val="TOC3"/>
        <w:tabs>
          <w:tab w:val="left" w:pos="1440"/>
        </w:tabs>
        <w:rPr>
          <w:rFonts w:asciiTheme="minorHAnsi" w:eastAsiaTheme="minorEastAsia" w:hAnsiTheme="minorHAnsi" w:cstheme="minorBidi"/>
          <w:szCs w:val="22"/>
        </w:rPr>
      </w:pPr>
      <w:hyperlink w:anchor="_Toc369879975" w:history="1">
        <w:r w:rsidR="00E73C93" w:rsidRPr="009F1A4B">
          <w:rPr>
            <w:rStyle w:val="Hyperlink"/>
          </w:rPr>
          <w:t>b.</w:t>
        </w:r>
        <w:r w:rsidR="00E73C93">
          <w:rPr>
            <w:rFonts w:asciiTheme="minorHAnsi" w:eastAsiaTheme="minorEastAsia" w:hAnsiTheme="minorHAnsi" w:cstheme="minorBidi"/>
            <w:szCs w:val="22"/>
          </w:rPr>
          <w:tab/>
        </w:r>
        <w:r w:rsidR="00E73C93" w:rsidRPr="009F1A4B">
          <w:rPr>
            <w:rStyle w:val="Hyperlink"/>
          </w:rPr>
          <w:t>Summary of Study Design for BPS:12/14</w:t>
        </w:r>
        <w:r w:rsidR="00E73C93">
          <w:rPr>
            <w:webHidden/>
          </w:rPr>
          <w:tab/>
        </w:r>
        <w:r w:rsidR="00E73C93">
          <w:rPr>
            <w:webHidden/>
          </w:rPr>
          <w:fldChar w:fldCharType="begin"/>
        </w:r>
        <w:r w:rsidR="00E73C93">
          <w:rPr>
            <w:webHidden/>
          </w:rPr>
          <w:instrText xml:space="preserve"> PAGEREF _Toc369879975 \h </w:instrText>
        </w:r>
        <w:r w:rsidR="00E73C93">
          <w:rPr>
            <w:webHidden/>
          </w:rPr>
        </w:r>
        <w:r w:rsidR="00E73C93">
          <w:rPr>
            <w:webHidden/>
          </w:rPr>
          <w:fldChar w:fldCharType="separate"/>
        </w:r>
        <w:r w:rsidR="00E24A0A">
          <w:rPr>
            <w:webHidden/>
          </w:rPr>
          <w:t>1</w:t>
        </w:r>
        <w:r w:rsidR="00E73C93">
          <w:rPr>
            <w:webHidden/>
          </w:rPr>
          <w:fldChar w:fldCharType="end"/>
        </w:r>
      </w:hyperlink>
    </w:p>
    <w:p w:rsidR="00E73C93" w:rsidRDefault="0036619B">
      <w:pPr>
        <w:pStyle w:val="TOC3"/>
        <w:tabs>
          <w:tab w:val="left" w:pos="1440"/>
        </w:tabs>
        <w:rPr>
          <w:rFonts w:asciiTheme="minorHAnsi" w:eastAsiaTheme="minorEastAsia" w:hAnsiTheme="minorHAnsi" w:cstheme="minorBidi"/>
          <w:szCs w:val="22"/>
        </w:rPr>
      </w:pPr>
      <w:hyperlink w:anchor="_Toc369879976" w:history="1">
        <w:r w:rsidR="00E73C93" w:rsidRPr="009F1A4B">
          <w:rPr>
            <w:rStyle w:val="Hyperlink"/>
          </w:rPr>
          <w:t>c.</w:t>
        </w:r>
        <w:r w:rsidR="00E73C93">
          <w:rPr>
            <w:rFonts w:asciiTheme="minorHAnsi" w:eastAsiaTheme="minorEastAsia" w:hAnsiTheme="minorHAnsi" w:cstheme="minorBidi"/>
            <w:szCs w:val="22"/>
          </w:rPr>
          <w:tab/>
        </w:r>
        <w:r w:rsidR="00E73C93" w:rsidRPr="009F1A4B">
          <w:rPr>
            <w:rStyle w:val="Hyperlink"/>
          </w:rPr>
          <w:t>Legislative Authorization</w:t>
        </w:r>
        <w:r w:rsidR="00E73C93">
          <w:rPr>
            <w:webHidden/>
          </w:rPr>
          <w:tab/>
        </w:r>
        <w:r w:rsidR="00E73C93">
          <w:rPr>
            <w:webHidden/>
          </w:rPr>
          <w:fldChar w:fldCharType="begin"/>
        </w:r>
        <w:r w:rsidR="00E73C93">
          <w:rPr>
            <w:webHidden/>
          </w:rPr>
          <w:instrText xml:space="preserve"> PAGEREF _Toc369879976 \h </w:instrText>
        </w:r>
        <w:r w:rsidR="00E73C93">
          <w:rPr>
            <w:webHidden/>
          </w:rPr>
        </w:r>
        <w:r w:rsidR="00E73C93">
          <w:rPr>
            <w:webHidden/>
          </w:rPr>
          <w:fldChar w:fldCharType="separate"/>
        </w:r>
        <w:r w:rsidR="00E24A0A">
          <w:rPr>
            <w:webHidden/>
          </w:rPr>
          <w:t>2</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77" w:history="1">
        <w:r w:rsidR="00E73C93" w:rsidRPr="009F1A4B">
          <w:rPr>
            <w:rStyle w:val="Hyperlink"/>
          </w:rPr>
          <w:t>2.</w:t>
        </w:r>
        <w:r w:rsidR="00E73C93">
          <w:rPr>
            <w:rFonts w:asciiTheme="minorHAnsi" w:eastAsiaTheme="minorEastAsia" w:hAnsiTheme="minorHAnsi" w:cstheme="minorBidi"/>
            <w:bCs w:val="0"/>
            <w:szCs w:val="22"/>
          </w:rPr>
          <w:tab/>
        </w:r>
        <w:r w:rsidR="00E73C93" w:rsidRPr="009F1A4B">
          <w:rPr>
            <w:rStyle w:val="Hyperlink"/>
          </w:rPr>
          <w:t>Purpose and Uses of the Data</w:t>
        </w:r>
        <w:r w:rsidR="00E73C93">
          <w:rPr>
            <w:webHidden/>
          </w:rPr>
          <w:tab/>
        </w:r>
        <w:r w:rsidR="00E73C93">
          <w:rPr>
            <w:webHidden/>
          </w:rPr>
          <w:fldChar w:fldCharType="begin"/>
        </w:r>
        <w:r w:rsidR="00E73C93">
          <w:rPr>
            <w:webHidden/>
          </w:rPr>
          <w:instrText xml:space="preserve"> PAGEREF _Toc369879977 \h </w:instrText>
        </w:r>
        <w:r w:rsidR="00E73C93">
          <w:rPr>
            <w:webHidden/>
          </w:rPr>
        </w:r>
        <w:r w:rsidR="00E73C93">
          <w:rPr>
            <w:webHidden/>
          </w:rPr>
          <w:fldChar w:fldCharType="separate"/>
        </w:r>
        <w:r w:rsidR="00E24A0A">
          <w:rPr>
            <w:webHidden/>
          </w:rPr>
          <w:t>2</w:t>
        </w:r>
        <w:r w:rsidR="00E73C93">
          <w:rPr>
            <w:webHidden/>
          </w:rPr>
          <w:fldChar w:fldCharType="end"/>
        </w:r>
      </w:hyperlink>
    </w:p>
    <w:p w:rsidR="00E73C93" w:rsidRDefault="0036619B">
      <w:pPr>
        <w:pStyle w:val="TOC3"/>
        <w:tabs>
          <w:tab w:val="left" w:pos="1440"/>
        </w:tabs>
        <w:rPr>
          <w:rFonts w:asciiTheme="minorHAnsi" w:eastAsiaTheme="minorEastAsia" w:hAnsiTheme="minorHAnsi" w:cstheme="minorBidi"/>
          <w:szCs w:val="22"/>
        </w:rPr>
      </w:pPr>
      <w:hyperlink w:anchor="_Toc369879978" w:history="1">
        <w:r w:rsidR="00E73C93" w:rsidRPr="009F1A4B">
          <w:rPr>
            <w:rStyle w:val="Hyperlink"/>
          </w:rPr>
          <w:t>a.</w:t>
        </w:r>
        <w:r w:rsidR="00E73C93">
          <w:rPr>
            <w:rFonts w:asciiTheme="minorHAnsi" w:eastAsiaTheme="minorEastAsia" w:hAnsiTheme="minorHAnsi" w:cstheme="minorBidi"/>
            <w:szCs w:val="22"/>
          </w:rPr>
          <w:tab/>
        </w:r>
        <w:r w:rsidR="00E73C93" w:rsidRPr="009F1A4B">
          <w:rPr>
            <w:rStyle w:val="Hyperlink"/>
          </w:rPr>
          <w:t>The BPS Cohort</w:t>
        </w:r>
        <w:r w:rsidR="00E73C93">
          <w:rPr>
            <w:webHidden/>
          </w:rPr>
          <w:tab/>
        </w:r>
        <w:r w:rsidR="00E73C93">
          <w:rPr>
            <w:webHidden/>
          </w:rPr>
          <w:fldChar w:fldCharType="begin"/>
        </w:r>
        <w:r w:rsidR="00E73C93">
          <w:rPr>
            <w:webHidden/>
          </w:rPr>
          <w:instrText xml:space="preserve"> PAGEREF _Toc369879978 \h </w:instrText>
        </w:r>
        <w:r w:rsidR="00E73C93">
          <w:rPr>
            <w:webHidden/>
          </w:rPr>
        </w:r>
        <w:r w:rsidR="00E73C93">
          <w:rPr>
            <w:webHidden/>
          </w:rPr>
          <w:fldChar w:fldCharType="separate"/>
        </w:r>
        <w:r w:rsidR="00E24A0A">
          <w:rPr>
            <w:webHidden/>
          </w:rPr>
          <w:t>2</w:t>
        </w:r>
        <w:r w:rsidR="00E73C93">
          <w:rPr>
            <w:webHidden/>
          </w:rPr>
          <w:fldChar w:fldCharType="end"/>
        </w:r>
      </w:hyperlink>
    </w:p>
    <w:p w:rsidR="00E73C93" w:rsidRDefault="0036619B">
      <w:pPr>
        <w:pStyle w:val="TOC3"/>
        <w:tabs>
          <w:tab w:val="left" w:pos="1440"/>
        </w:tabs>
        <w:rPr>
          <w:rFonts w:asciiTheme="minorHAnsi" w:eastAsiaTheme="minorEastAsia" w:hAnsiTheme="minorHAnsi" w:cstheme="minorBidi"/>
          <w:szCs w:val="22"/>
        </w:rPr>
      </w:pPr>
      <w:hyperlink w:anchor="_Toc369879979" w:history="1">
        <w:r w:rsidR="00E73C93" w:rsidRPr="009F1A4B">
          <w:rPr>
            <w:rStyle w:val="Hyperlink"/>
          </w:rPr>
          <w:t>b.</w:t>
        </w:r>
        <w:r w:rsidR="00E73C93">
          <w:rPr>
            <w:rFonts w:asciiTheme="minorHAnsi" w:eastAsiaTheme="minorEastAsia" w:hAnsiTheme="minorHAnsi" w:cstheme="minorBidi"/>
            <w:szCs w:val="22"/>
          </w:rPr>
          <w:tab/>
        </w:r>
        <w:r w:rsidR="00E73C93" w:rsidRPr="009F1A4B">
          <w:rPr>
            <w:rStyle w:val="Hyperlink"/>
          </w:rPr>
          <w:t>Current Research and Policy Issues Related to BPS</w:t>
        </w:r>
        <w:r w:rsidR="00E73C93">
          <w:rPr>
            <w:webHidden/>
          </w:rPr>
          <w:tab/>
        </w:r>
        <w:r w:rsidR="00E73C93">
          <w:rPr>
            <w:webHidden/>
          </w:rPr>
          <w:fldChar w:fldCharType="begin"/>
        </w:r>
        <w:r w:rsidR="00E73C93">
          <w:rPr>
            <w:webHidden/>
          </w:rPr>
          <w:instrText xml:space="preserve"> PAGEREF _Toc369879979 \h </w:instrText>
        </w:r>
        <w:r w:rsidR="00E73C93">
          <w:rPr>
            <w:webHidden/>
          </w:rPr>
        </w:r>
        <w:r w:rsidR="00E73C93">
          <w:rPr>
            <w:webHidden/>
          </w:rPr>
          <w:fldChar w:fldCharType="separate"/>
        </w:r>
        <w:r w:rsidR="00E24A0A">
          <w:rPr>
            <w:webHidden/>
          </w:rPr>
          <w:t>3</w:t>
        </w:r>
        <w:r w:rsidR="00E73C93">
          <w:rPr>
            <w:webHidden/>
          </w:rPr>
          <w:fldChar w:fldCharType="end"/>
        </w:r>
      </w:hyperlink>
    </w:p>
    <w:p w:rsidR="00E73C93" w:rsidRDefault="0036619B">
      <w:pPr>
        <w:pStyle w:val="TOC3"/>
        <w:tabs>
          <w:tab w:val="left" w:pos="1440"/>
        </w:tabs>
        <w:rPr>
          <w:rFonts w:asciiTheme="minorHAnsi" w:eastAsiaTheme="minorEastAsia" w:hAnsiTheme="minorHAnsi" w:cstheme="minorBidi"/>
          <w:szCs w:val="22"/>
        </w:rPr>
      </w:pPr>
      <w:hyperlink w:anchor="_Toc369879980" w:history="1">
        <w:r w:rsidR="00E73C93" w:rsidRPr="009F1A4B">
          <w:rPr>
            <w:rStyle w:val="Hyperlink"/>
          </w:rPr>
          <w:t>c.</w:t>
        </w:r>
        <w:r w:rsidR="00E73C93">
          <w:rPr>
            <w:rFonts w:asciiTheme="minorHAnsi" w:eastAsiaTheme="minorEastAsia" w:hAnsiTheme="minorHAnsi" w:cstheme="minorBidi"/>
            <w:szCs w:val="22"/>
          </w:rPr>
          <w:tab/>
        </w:r>
        <w:r w:rsidR="00E73C93" w:rsidRPr="009F1A4B">
          <w:rPr>
            <w:rStyle w:val="Hyperlink"/>
          </w:rPr>
          <w:t>Previous Agency Use of the Data</w:t>
        </w:r>
        <w:r w:rsidR="00E73C93">
          <w:rPr>
            <w:webHidden/>
          </w:rPr>
          <w:tab/>
        </w:r>
        <w:r w:rsidR="00E73C93">
          <w:rPr>
            <w:webHidden/>
          </w:rPr>
          <w:fldChar w:fldCharType="begin"/>
        </w:r>
        <w:r w:rsidR="00E73C93">
          <w:rPr>
            <w:webHidden/>
          </w:rPr>
          <w:instrText xml:space="preserve"> PAGEREF _Toc369879980 \h </w:instrText>
        </w:r>
        <w:r w:rsidR="00E73C93">
          <w:rPr>
            <w:webHidden/>
          </w:rPr>
        </w:r>
        <w:r w:rsidR="00E73C93">
          <w:rPr>
            <w:webHidden/>
          </w:rPr>
          <w:fldChar w:fldCharType="separate"/>
        </w:r>
        <w:r w:rsidR="00E24A0A">
          <w:rPr>
            <w:webHidden/>
          </w:rPr>
          <w:t>7</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1" w:history="1">
        <w:r w:rsidR="00E73C93" w:rsidRPr="009F1A4B">
          <w:rPr>
            <w:rStyle w:val="Hyperlink"/>
          </w:rPr>
          <w:t>3.</w:t>
        </w:r>
        <w:r w:rsidR="00E73C93">
          <w:rPr>
            <w:rFonts w:asciiTheme="minorHAnsi" w:eastAsiaTheme="minorEastAsia" w:hAnsiTheme="minorHAnsi" w:cstheme="minorBidi"/>
            <w:bCs w:val="0"/>
            <w:szCs w:val="22"/>
          </w:rPr>
          <w:tab/>
        </w:r>
        <w:r w:rsidR="00E73C93" w:rsidRPr="009F1A4B">
          <w:rPr>
            <w:rStyle w:val="Hyperlink"/>
          </w:rPr>
          <w:t>Use of Information Technology</w:t>
        </w:r>
        <w:r w:rsidR="00E73C93">
          <w:rPr>
            <w:webHidden/>
          </w:rPr>
          <w:tab/>
        </w:r>
        <w:r w:rsidR="00E73C93">
          <w:rPr>
            <w:webHidden/>
          </w:rPr>
          <w:fldChar w:fldCharType="begin"/>
        </w:r>
        <w:r w:rsidR="00E73C93">
          <w:rPr>
            <w:webHidden/>
          </w:rPr>
          <w:instrText xml:space="preserve"> PAGEREF _Toc369879981 \h </w:instrText>
        </w:r>
        <w:r w:rsidR="00E73C93">
          <w:rPr>
            <w:webHidden/>
          </w:rPr>
        </w:r>
        <w:r w:rsidR="00E73C93">
          <w:rPr>
            <w:webHidden/>
          </w:rPr>
          <w:fldChar w:fldCharType="separate"/>
        </w:r>
        <w:r w:rsidR="00E24A0A">
          <w:rPr>
            <w:webHidden/>
          </w:rPr>
          <w:t>7</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2" w:history="1">
        <w:r w:rsidR="00E73C93" w:rsidRPr="009F1A4B">
          <w:rPr>
            <w:rStyle w:val="Hyperlink"/>
            <w:caps/>
          </w:rPr>
          <w:t>4.</w:t>
        </w:r>
        <w:r w:rsidR="00E73C93">
          <w:rPr>
            <w:rFonts w:asciiTheme="minorHAnsi" w:eastAsiaTheme="minorEastAsia" w:hAnsiTheme="minorHAnsi" w:cstheme="minorBidi"/>
            <w:bCs w:val="0"/>
            <w:szCs w:val="22"/>
          </w:rPr>
          <w:tab/>
        </w:r>
        <w:r w:rsidR="00E73C93" w:rsidRPr="009F1A4B">
          <w:rPr>
            <w:rStyle w:val="Hyperlink"/>
          </w:rPr>
          <w:t>Efforts to Identify Duplication</w:t>
        </w:r>
        <w:r w:rsidR="00E73C93">
          <w:rPr>
            <w:webHidden/>
          </w:rPr>
          <w:tab/>
        </w:r>
        <w:r w:rsidR="00E73C93">
          <w:rPr>
            <w:webHidden/>
          </w:rPr>
          <w:fldChar w:fldCharType="begin"/>
        </w:r>
        <w:r w:rsidR="00E73C93">
          <w:rPr>
            <w:webHidden/>
          </w:rPr>
          <w:instrText xml:space="preserve"> PAGEREF _Toc369879982 \h </w:instrText>
        </w:r>
        <w:r w:rsidR="00E73C93">
          <w:rPr>
            <w:webHidden/>
          </w:rPr>
        </w:r>
        <w:r w:rsidR="00E73C93">
          <w:rPr>
            <w:webHidden/>
          </w:rPr>
          <w:fldChar w:fldCharType="separate"/>
        </w:r>
        <w:r w:rsidR="00E24A0A">
          <w:rPr>
            <w:webHidden/>
          </w:rPr>
          <w:t>7</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3" w:history="1">
        <w:r w:rsidR="00E73C93" w:rsidRPr="009F1A4B">
          <w:rPr>
            <w:rStyle w:val="Hyperlink"/>
          </w:rPr>
          <w:t>5.</w:t>
        </w:r>
        <w:r w:rsidR="00E73C93">
          <w:rPr>
            <w:rFonts w:asciiTheme="minorHAnsi" w:eastAsiaTheme="minorEastAsia" w:hAnsiTheme="minorHAnsi" w:cstheme="minorBidi"/>
            <w:bCs w:val="0"/>
            <w:szCs w:val="22"/>
          </w:rPr>
          <w:tab/>
        </w:r>
        <w:r w:rsidR="00E73C93" w:rsidRPr="009F1A4B">
          <w:rPr>
            <w:rStyle w:val="Hyperlink"/>
          </w:rPr>
          <w:t>Method Used to Minimize Burden on Small Businesses</w:t>
        </w:r>
        <w:r w:rsidR="00E73C93">
          <w:rPr>
            <w:webHidden/>
          </w:rPr>
          <w:tab/>
        </w:r>
        <w:r w:rsidR="00E73C93">
          <w:rPr>
            <w:webHidden/>
          </w:rPr>
          <w:fldChar w:fldCharType="begin"/>
        </w:r>
        <w:r w:rsidR="00E73C93">
          <w:rPr>
            <w:webHidden/>
          </w:rPr>
          <w:instrText xml:space="preserve"> PAGEREF _Toc369879983 \h </w:instrText>
        </w:r>
        <w:r w:rsidR="00E73C93">
          <w:rPr>
            <w:webHidden/>
          </w:rPr>
        </w:r>
        <w:r w:rsidR="00E73C93">
          <w:rPr>
            <w:webHidden/>
          </w:rPr>
          <w:fldChar w:fldCharType="separate"/>
        </w:r>
        <w:r w:rsidR="00E24A0A">
          <w:rPr>
            <w:webHidden/>
          </w:rPr>
          <w:t>8</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4" w:history="1">
        <w:r w:rsidR="00E73C93" w:rsidRPr="009F1A4B">
          <w:rPr>
            <w:rStyle w:val="Hyperlink"/>
          </w:rPr>
          <w:t>6.</w:t>
        </w:r>
        <w:r w:rsidR="00E73C93">
          <w:rPr>
            <w:rFonts w:asciiTheme="minorHAnsi" w:eastAsiaTheme="minorEastAsia" w:hAnsiTheme="minorHAnsi" w:cstheme="minorBidi"/>
            <w:bCs w:val="0"/>
            <w:szCs w:val="22"/>
          </w:rPr>
          <w:tab/>
        </w:r>
        <w:r w:rsidR="00E73C93" w:rsidRPr="009F1A4B">
          <w:rPr>
            <w:rStyle w:val="Hyperlink"/>
          </w:rPr>
          <w:t>Frequency of Data Collection</w:t>
        </w:r>
        <w:r w:rsidR="00E73C93">
          <w:rPr>
            <w:webHidden/>
          </w:rPr>
          <w:tab/>
        </w:r>
        <w:r w:rsidR="00E73C93">
          <w:rPr>
            <w:webHidden/>
          </w:rPr>
          <w:fldChar w:fldCharType="begin"/>
        </w:r>
        <w:r w:rsidR="00E73C93">
          <w:rPr>
            <w:webHidden/>
          </w:rPr>
          <w:instrText xml:space="preserve"> PAGEREF _Toc369879984 \h </w:instrText>
        </w:r>
        <w:r w:rsidR="00E73C93">
          <w:rPr>
            <w:webHidden/>
          </w:rPr>
        </w:r>
        <w:r w:rsidR="00E73C93">
          <w:rPr>
            <w:webHidden/>
          </w:rPr>
          <w:fldChar w:fldCharType="separate"/>
        </w:r>
        <w:r w:rsidR="00E24A0A">
          <w:rPr>
            <w:webHidden/>
          </w:rPr>
          <w:t>9</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5" w:history="1">
        <w:r w:rsidR="00E73C93" w:rsidRPr="009F1A4B">
          <w:rPr>
            <w:rStyle w:val="Hyperlink"/>
            <w:caps/>
          </w:rPr>
          <w:t>7.</w:t>
        </w:r>
        <w:r w:rsidR="00E73C93">
          <w:rPr>
            <w:rFonts w:asciiTheme="minorHAnsi" w:eastAsiaTheme="minorEastAsia" w:hAnsiTheme="minorHAnsi" w:cstheme="minorBidi"/>
            <w:bCs w:val="0"/>
            <w:szCs w:val="22"/>
          </w:rPr>
          <w:tab/>
        </w:r>
        <w:r w:rsidR="00E73C93" w:rsidRPr="009F1A4B">
          <w:rPr>
            <w:rStyle w:val="Hyperlink"/>
          </w:rPr>
          <w:t>Special Circumstances of Data Collection</w:t>
        </w:r>
        <w:r w:rsidR="00E73C93">
          <w:rPr>
            <w:webHidden/>
          </w:rPr>
          <w:tab/>
        </w:r>
        <w:r w:rsidR="00E73C93">
          <w:rPr>
            <w:webHidden/>
          </w:rPr>
          <w:fldChar w:fldCharType="begin"/>
        </w:r>
        <w:r w:rsidR="00E73C93">
          <w:rPr>
            <w:webHidden/>
          </w:rPr>
          <w:instrText xml:space="preserve"> PAGEREF _Toc369879985 \h </w:instrText>
        </w:r>
        <w:r w:rsidR="00E73C93">
          <w:rPr>
            <w:webHidden/>
          </w:rPr>
        </w:r>
        <w:r w:rsidR="00E73C93">
          <w:rPr>
            <w:webHidden/>
          </w:rPr>
          <w:fldChar w:fldCharType="separate"/>
        </w:r>
        <w:r w:rsidR="00E24A0A">
          <w:rPr>
            <w:webHidden/>
          </w:rPr>
          <w:t>9</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6" w:history="1">
        <w:r w:rsidR="00E73C93" w:rsidRPr="009F1A4B">
          <w:rPr>
            <w:rStyle w:val="Hyperlink"/>
          </w:rPr>
          <w:t>8.</w:t>
        </w:r>
        <w:r w:rsidR="00E73C93">
          <w:rPr>
            <w:rFonts w:asciiTheme="minorHAnsi" w:eastAsiaTheme="minorEastAsia" w:hAnsiTheme="minorHAnsi" w:cstheme="minorBidi"/>
            <w:bCs w:val="0"/>
            <w:szCs w:val="22"/>
          </w:rPr>
          <w:tab/>
        </w:r>
        <w:r w:rsidR="00E73C93" w:rsidRPr="009F1A4B">
          <w:rPr>
            <w:rStyle w:val="Hyperlink"/>
          </w:rPr>
          <w:t>Consultants Outside the Agency</w:t>
        </w:r>
        <w:r w:rsidR="00E73C93">
          <w:rPr>
            <w:webHidden/>
          </w:rPr>
          <w:tab/>
        </w:r>
        <w:r w:rsidR="00E73C93">
          <w:rPr>
            <w:webHidden/>
          </w:rPr>
          <w:fldChar w:fldCharType="begin"/>
        </w:r>
        <w:r w:rsidR="00E73C93">
          <w:rPr>
            <w:webHidden/>
          </w:rPr>
          <w:instrText xml:space="preserve"> PAGEREF _Toc369879986 \h </w:instrText>
        </w:r>
        <w:r w:rsidR="00E73C93">
          <w:rPr>
            <w:webHidden/>
          </w:rPr>
        </w:r>
        <w:r w:rsidR="00E73C93">
          <w:rPr>
            <w:webHidden/>
          </w:rPr>
          <w:fldChar w:fldCharType="separate"/>
        </w:r>
        <w:r w:rsidR="00E24A0A">
          <w:rPr>
            <w:webHidden/>
          </w:rPr>
          <w:t>9</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7" w:history="1">
        <w:r w:rsidR="00E73C93" w:rsidRPr="009F1A4B">
          <w:rPr>
            <w:rStyle w:val="Hyperlink"/>
          </w:rPr>
          <w:t>9.</w:t>
        </w:r>
        <w:r w:rsidR="00E73C93">
          <w:rPr>
            <w:rFonts w:asciiTheme="minorHAnsi" w:eastAsiaTheme="minorEastAsia" w:hAnsiTheme="minorHAnsi" w:cstheme="minorBidi"/>
            <w:bCs w:val="0"/>
            <w:szCs w:val="22"/>
          </w:rPr>
          <w:tab/>
        </w:r>
        <w:r w:rsidR="00E73C93" w:rsidRPr="009F1A4B">
          <w:rPr>
            <w:rStyle w:val="Hyperlink"/>
          </w:rPr>
          <w:t>Provision of Payments or Gifts to Respondents</w:t>
        </w:r>
        <w:r w:rsidR="00E73C93">
          <w:rPr>
            <w:webHidden/>
          </w:rPr>
          <w:tab/>
        </w:r>
        <w:r w:rsidR="00E73C93">
          <w:rPr>
            <w:webHidden/>
          </w:rPr>
          <w:fldChar w:fldCharType="begin"/>
        </w:r>
        <w:r w:rsidR="00E73C93">
          <w:rPr>
            <w:webHidden/>
          </w:rPr>
          <w:instrText xml:space="preserve"> PAGEREF _Toc369879987 \h </w:instrText>
        </w:r>
        <w:r w:rsidR="00E73C93">
          <w:rPr>
            <w:webHidden/>
          </w:rPr>
        </w:r>
        <w:r w:rsidR="00E73C93">
          <w:rPr>
            <w:webHidden/>
          </w:rPr>
          <w:fldChar w:fldCharType="separate"/>
        </w:r>
        <w:r w:rsidR="00E24A0A">
          <w:rPr>
            <w:webHidden/>
          </w:rPr>
          <w:t>10</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8" w:history="1">
        <w:r w:rsidR="00E73C93" w:rsidRPr="009F1A4B">
          <w:rPr>
            <w:rStyle w:val="Hyperlink"/>
            <w:caps/>
          </w:rPr>
          <w:t>10.</w:t>
        </w:r>
        <w:r w:rsidR="00E73C93">
          <w:rPr>
            <w:rFonts w:asciiTheme="minorHAnsi" w:eastAsiaTheme="minorEastAsia" w:hAnsiTheme="minorHAnsi" w:cstheme="minorBidi"/>
            <w:bCs w:val="0"/>
            <w:szCs w:val="22"/>
          </w:rPr>
          <w:tab/>
        </w:r>
        <w:r w:rsidR="00E73C93" w:rsidRPr="009F1A4B">
          <w:rPr>
            <w:rStyle w:val="Hyperlink"/>
          </w:rPr>
          <w:t>Assurance of Confidentiality</w:t>
        </w:r>
        <w:r w:rsidR="00E73C93">
          <w:rPr>
            <w:webHidden/>
          </w:rPr>
          <w:tab/>
        </w:r>
        <w:r w:rsidR="00E73C93">
          <w:rPr>
            <w:webHidden/>
          </w:rPr>
          <w:fldChar w:fldCharType="begin"/>
        </w:r>
        <w:r w:rsidR="00E73C93">
          <w:rPr>
            <w:webHidden/>
          </w:rPr>
          <w:instrText xml:space="preserve"> PAGEREF _Toc369879988 \h </w:instrText>
        </w:r>
        <w:r w:rsidR="00E73C93">
          <w:rPr>
            <w:webHidden/>
          </w:rPr>
        </w:r>
        <w:r w:rsidR="00E73C93">
          <w:rPr>
            <w:webHidden/>
          </w:rPr>
          <w:fldChar w:fldCharType="separate"/>
        </w:r>
        <w:r w:rsidR="00E24A0A">
          <w:rPr>
            <w:webHidden/>
          </w:rPr>
          <w:t>10</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89" w:history="1">
        <w:r w:rsidR="00E73C93" w:rsidRPr="009F1A4B">
          <w:rPr>
            <w:rStyle w:val="Hyperlink"/>
          </w:rPr>
          <w:t>11.</w:t>
        </w:r>
        <w:r w:rsidR="00E73C93">
          <w:rPr>
            <w:rFonts w:asciiTheme="minorHAnsi" w:eastAsiaTheme="minorEastAsia" w:hAnsiTheme="minorHAnsi" w:cstheme="minorBidi"/>
            <w:bCs w:val="0"/>
            <w:szCs w:val="22"/>
          </w:rPr>
          <w:tab/>
        </w:r>
        <w:r w:rsidR="00E73C93" w:rsidRPr="009F1A4B">
          <w:rPr>
            <w:rStyle w:val="Hyperlink"/>
          </w:rPr>
          <w:t>Sensitive Questions</w:t>
        </w:r>
        <w:r w:rsidR="00E73C93">
          <w:rPr>
            <w:webHidden/>
          </w:rPr>
          <w:tab/>
        </w:r>
        <w:r w:rsidR="00E73C93">
          <w:rPr>
            <w:webHidden/>
          </w:rPr>
          <w:fldChar w:fldCharType="begin"/>
        </w:r>
        <w:r w:rsidR="00E73C93">
          <w:rPr>
            <w:webHidden/>
          </w:rPr>
          <w:instrText xml:space="preserve"> PAGEREF _Toc369879989 \h </w:instrText>
        </w:r>
        <w:r w:rsidR="00E73C93">
          <w:rPr>
            <w:webHidden/>
          </w:rPr>
        </w:r>
        <w:r w:rsidR="00E73C93">
          <w:rPr>
            <w:webHidden/>
          </w:rPr>
          <w:fldChar w:fldCharType="separate"/>
        </w:r>
        <w:r w:rsidR="00E24A0A">
          <w:rPr>
            <w:webHidden/>
          </w:rPr>
          <w:t>12</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0" w:history="1">
        <w:r w:rsidR="00E73C93" w:rsidRPr="009F1A4B">
          <w:rPr>
            <w:rStyle w:val="Hyperlink"/>
          </w:rPr>
          <w:t>12.</w:t>
        </w:r>
        <w:r w:rsidR="00E73C93">
          <w:rPr>
            <w:rFonts w:asciiTheme="minorHAnsi" w:eastAsiaTheme="minorEastAsia" w:hAnsiTheme="minorHAnsi" w:cstheme="minorBidi"/>
            <w:bCs w:val="0"/>
            <w:szCs w:val="22"/>
          </w:rPr>
          <w:tab/>
        </w:r>
        <w:r w:rsidR="00E73C93" w:rsidRPr="009F1A4B">
          <w:rPr>
            <w:rStyle w:val="Hyperlink"/>
          </w:rPr>
          <w:t>Estimates of Response Burden</w:t>
        </w:r>
        <w:r w:rsidR="00E73C93">
          <w:rPr>
            <w:webHidden/>
          </w:rPr>
          <w:tab/>
        </w:r>
        <w:r w:rsidR="00E73C93">
          <w:rPr>
            <w:webHidden/>
          </w:rPr>
          <w:fldChar w:fldCharType="begin"/>
        </w:r>
        <w:r w:rsidR="00E73C93">
          <w:rPr>
            <w:webHidden/>
          </w:rPr>
          <w:instrText xml:space="preserve"> PAGEREF _Toc369879990 \h </w:instrText>
        </w:r>
        <w:r w:rsidR="00E73C93">
          <w:rPr>
            <w:webHidden/>
          </w:rPr>
        </w:r>
        <w:r w:rsidR="00E73C93">
          <w:rPr>
            <w:webHidden/>
          </w:rPr>
          <w:fldChar w:fldCharType="separate"/>
        </w:r>
        <w:r w:rsidR="00E24A0A">
          <w:rPr>
            <w:webHidden/>
          </w:rPr>
          <w:t>12</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1" w:history="1">
        <w:r w:rsidR="00E73C93" w:rsidRPr="009F1A4B">
          <w:rPr>
            <w:rStyle w:val="Hyperlink"/>
          </w:rPr>
          <w:t>13.</w:t>
        </w:r>
        <w:r w:rsidR="00E73C93">
          <w:rPr>
            <w:rFonts w:asciiTheme="minorHAnsi" w:eastAsiaTheme="minorEastAsia" w:hAnsiTheme="minorHAnsi" w:cstheme="minorBidi"/>
            <w:bCs w:val="0"/>
            <w:szCs w:val="22"/>
          </w:rPr>
          <w:tab/>
        </w:r>
        <w:r w:rsidR="00E73C93" w:rsidRPr="009F1A4B">
          <w:rPr>
            <w:rStyle w:val="Hyperlink"/>
          </w:rPr>
          <w:t>Estimates of Cost to Respondents</w:t>
        </w:r>
        <w:r w:rsidR="00E73C93">
          <w:rPr>
            <w:webHidden/>
          </w:rPr>
          <w:tab/>
        </w:r>
        <w:r w:rsidR="00E73C93">
          <w:rPr>
            <w:webHidden/>
          </w:rPr>
          <w:fldChar w:fldCharType="begin"/>
        </w:r>
        <w:r w:rsidR="00E73C93">
          <w:rPr>
            <w:webHidden/>
          </w:rPr>
          <w:instrText xml:space="preserve"> PAGEREF _Toc369879991 \h </w:instrText>
        </w:r>
        <w:r w:rsidR="00E73C93">
          <w:rPr>
            <w:webHidden/>
          </w:rPr>
        </w:r>
        <w:r w:rsidR="00E73C93">
          <w:rPr>
            <w:webHidden/>
          </w:rPr>
          <w:fldChar w:fldCharType="separate"/>
        </w:r>
        <w:r w:rsidR="00E24A0A">
          <w:rPr>
            <w:webHidden/>
          </w:rPr>
          <w:t>13</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2" w:history="1">
        <w:r w:rsidR="00E73C93" w:rsidRPr="009F1A4B">
          <w:rPr>
            <w:rStyle w:val="Hyperlink"/>
          </w:rPr>
          <w:t>14.</w:t>
        </w:r>
        <w:r w:rsidR="00E73C93">
          <w:rPr>
            <w:rFonts w:asciiTheme="minorHAnsi" w:eastAsiaTheme="minorEastAsia" w:hAnsiTheme="minorHAnsi" w:cstheme="minorBidi"/>
            <w:bCs w:val="0"/>
            <w:szCs w:val="22"/>
          </w:rPr>
          <w:tab/>
        </w:r>
        <w:r w:rsidR="00E73C93" w:rsidRPr="009F1A4B">
          <w:rPr>
            <w:rStyle w:val="Hyperlink"/>
          </w:rPr>
          <w:t>Costs to the Federal Government</w:t>
        </w:r>
        <w:r w:rsidR="00E73C93">
          <w:rPr>
            <w:webHidden/>
          </w:rPr>
          <w:tab/>
        </w:r>
        <w:r w:rsidR="00E73C93">
          <w:rPr>
            <w:webHidden/>
          </w:rPr>
          <w:fldChar w:fldCharType="begin"/>
        </w:r>
        <w:r w:rsidR="00E73C93">
          <w:rPr>
            <w:webHidden/>
          </w:rPr>
          <w:instrText xml:space="preserve"> PAGEREF _Toc369879992 \h </w:instrText>
        </w:r>
        <w:r w:rsidR="00E73C93">
          <w:rPr>
            <w:webHidden/>
          </w:rPr>
        </w:r>
        <w:r w:rsidR="00E73C93">
          <w:rPr>
            <w:webHidden/>
          </w:rPr>
          <w:fldChar w:fldCharType="separate"/>
        </w:r>
        <w:r w:rsidR="00E24A0A">
          <w:rPr>
            <w:webHidden/>
          </w:rPr>
          <w:t>13</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3" w:history="1">
        <w:r w:rsidR="00E73C93" w:rsidRPr="009F1A4B">
          <w:rPr>
            <w:rStyle w:val="Hyperlink"/>
          </w:rPr>
          <w:t>15.</w:t>
        </w:r>
        <w:r w:rsidR="00E73C93">
          <w:rPr>
            <w:rFonts w:asciiTheme="minorHAnsi" w:eastAsiaTheme="minorEastAsia" w:hAnsiTheme="minorHAnsi" w:cstheme="minorBidi"/>
            <w:bCs w:val="0"/>
            <w:szCs w:val="22"/>
          </w:rPr>
          <w:tab/>
        </w:r>
        <w:r w:rsidR="00E73C93" w:rsidRPr="009F1A4B">
          <w:rPr>
            <w:rStyle w:val="Hyperlink"/>
          </w:rPr>
          <w:t>Reasons for Changes in Response Burden and Costs</w:t>
        </w:r>
        <w:r w:rsidR="00E73C93">
          <w:rPr>
            <w:webHidden/>
          </w:rPr>
          <w:tab/>
        </w:r>
        <w:r w:rsidR="00E73C93">
          <w:rPr>
            <w:webHidden/>
          </w:rPr>
          <w:fldChar w:fldCharType="begin"/>
        </w:r>
        <w:r w:rsidR="00E73C93">
          <w:rPr>
            <w:webHidden/>
          </w:rPr>
          <w:instrText xml:space="preserve"> PAGEREF _Toc369879993 \h </w:instrText>
        </w:r>
        <w:r w:rsidR="00E73C93">
          <w:rPr>
            <w:webHidden/>
          </w:rPr>
        </w:r>
        <w:r w:rsidR="00E73C93">
          <w:rPr>
            <w:webHidden/>
          </w:rPr>
          <w:fldChar w:fldCharType="separate"/>
        </w:r>
        <w:r w:rsidR="00E24A0A">
          <w:rPr>
            <w:webHidden/>
          </w:rPr>
          <w:t>14</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4" w:history="1">
        <w:r w:rsidR="00E73C93" w:rsidRPr="009F1A4B">
          <w:rPr>
            <w:rStyle w:val="Hyperlink"/>
          </w:rPr>
          <w:t>16.</w:t>
        </w:r>
        <w:r w:rsidR="00E73C93">
          <w:rPr>
            <w:rFonts w:asciiTheme="minorHAnsi" w:eastAsiaTheme="minorEastAsia" w:hAnsiTheme="minorHAnsi" w:cstheme="minorBidi"/>
            <w:bCs w:val="0"/>
            <w:szCs w:val="22"/>
          </w:rPr>
          <w:tab/>
        </w:r>
        <w:r w:rsidR="00E73C93" w:rsidRPr="009F1A4B">
          <w:rPr>
            <w:rStyle w:val="Hyperlink"/>
          </w:rPr>
          <w:t>Publication Plans and Time Schedule</w:t>
        </w:r>
        <w:r w:rsidR="00E73C93">
          <w:rPr>
            <w:webHidden/>
          </w:rPr>
          <w:tab/>
        </w:r>
        <w:r w:rsidR="00E73C93">
          <w:rPr>
            <w:webHidden/>
          </w:rPr>
          <w:fldChar w:fldCharType="begin"/>
        </w:r>
        <w:r w:rsidR="00E73C93">
          <w:rPr>
            <w:webHidden/>
          </w:rPr>
          <w:instrText xml:space="preserve"> PAGEREF _Toc369879994 \h </w:instrText>
        </w:r>
        <w:r w:rsidR="00E73C93">
          <w:rPr>
            <w:webHidden/>
          </w:rPr>
        </w:r>
        <w:r w:rsidR="00E73C93">
          <w:rPr>
            <w:webHidden/>
          </w:rPr>
          <w:fldChar w:fldCharType="separate"/>
        </w:r>
        <w:r w:rsidR="00E24A0A">
          <w:rPr>
            <w:webHidden/>
          </w:rPr>
          <w:t>14</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5" w:history="1">
        <w:r w:rsidR="00E73C93" w:rsidRPr="009F1A4B">
          <w:rPr>
            <w:rStyle w:val="Hyperlink"/>
          </w:rPr>
          <w:t>17.</w:t>
        </w:r>
        <w:r w:rsidR="00E73C93">
          <w:rPr>
            <w:rFonts w:asciiTheme="minorHAnsi" w:eastAsiaTheme="minorEastAsia" w:hAnsiTheme="minorHAnsi" w:cstheme="minorBidi"/>
            <w:bCs w:val="0"/>
            <w:szCs w:val="22"/>
          </w:rPr>
          <w:tab/>
        </w:r>
        <w:r w:rsidR="00E73C93" w:rsidRPr="009F1A4B">
          <w:rPr>
            <w:rStyle w:val="Hyperlink"/>
          </w:rPr>
          <w:t>Approval to Not Display Expiration Date for OMB Approval</w:t>
        </w:r>
        <w:r w:rsidR="00E73C93">
          <w:rPr>
            <w:webHidden/>
          </w:rPr>
          <w:tab/>
        </w:r>
        <w:r w:rsidR="00E73C93">
          <w:rPr>
            <w:webHidden/>
          </w:rPr>
          <w:fldChar w:fldCharType="begin"/>
        </w:r>
        <w:r w:rsidR="00E73C93">
          <w:rPr>
            <w:webHidden/>
          </w:rPr>
          <w:instrText xml:space="preserve"> PAGEREF _Toc369879995 \h </w:instrText>
        </w:r>
        <w:r w:rsidR="00E73C93">
          <w:rPr>
            <w:webHidden/>
          </w:rPr>
        </w:r>
        <w:r w:rsidR="00E73C93">
          <w:rPr>
            <w:webHidden/>
          </w:rPr>
          <w:fldChar w:fldCharType="separate"/>
        </w:r>
        <w:r w:rsidR="00E24A0A">
          <w:rPr>
            <w:webHidden/>
          </w:rPr>
          <w:t>15</w:t>
        </w:r>
        <w:r w:rsidR="00E73C93">
          <w:rPr>
            <w:webHidden/>
          </w:rPr>
          <w:fldChar w:fldCharType="end"/>
        </w:r>
      </w:hyperlink>
    </w:p>
    <w:p w:rsidR="00E73C93" w:rsidRDefault="0036619B">
      <w:pPr>
        <w:pStyle w:val="TOC2"/>
        <w:tabs>
          <w:tab w:val="left" w:pos="1080"/>
        </w:tabs>
        <w:rPr>
          <w:rFonts w:asciiTheme="minorHAnsi" w:eastAsiaTheme="minorEastAsia" w:hAnsiTheme="minorHAnsi" w:cstheme="minorBidi"/>
          <w:bCs w:val="0"/>
          <w:szCs w:val="22"/>
        </w:rPr>
      </w:pPr>
      <w:hyperlink w:anchor="_Toc369879996" w:history="1">
        <w:r w:rsidR="00E73C93" w:rsidRPr="009F1A4B">
          <w:rPr>
            <w:rStyle w:val="Hyperlink"/>
          </w:rPr>
          <w:t>18.</w:t>
        </w:r>
        <w:r w:rsidR="00E73C93">
          <w:rPr>
            <w:rFonts w:asciiTheme="minorHAnsi" w:eastAsiaTheme="minorEastAsia" w:hAnsiTheme="minorHAnsi" w:cstheme="minorBidi"/>
            <w:bCs w:val="0"/>
            <w:szCs w:val="22"/>
          </w:rPr>
          <w:tab/>
        </w:r>
        <w:r w:rsidR="00E73C93" w:rsidRPr="009F1A4B">
          <w:rPr>
            <w:rStyle w:val="Hyperlink"/>
          </w:rPr>
          <w:t>Exceptions to Certification for Paperwork Reduction Act Submissions</w:t>
        </w:r>
        <w:r w:rsidR="00E73C93">
          <w:rPr>
            <w:webHidden/>
          </w:rPr>
          <w:tab/>
        </w:r>
        <w:r w:rsidR="00E73C93">
          <w:rPr>
            <w:webHidden/>
          </w:rPr>
          <w:fldChar w:fldCharType="begin"/>
        </w:r>
        <w:r w:rsidR="00E73C93">
          <w:rPr>
            <w:webHidden/>
          </w:rPr>
          <w:instrText xml:space="preserve"> PAGEREF _Toc369879996 \h </w:instrText>
        </w:r>
        <w:r w:rsidR="00E73C93">
          <w:rPr>
            <w:webHidden/>
          </w:rPr>
        </w:r>
        <w:r w:rsidR="00E73C93">
          <w:rPr>
            <w:webHidden/>
          </w:rPr>
          <w:fldChar w:fldCharType="separate"/>
        </w:r>
        <w:r w:rsidR="00E24A0A">
          <w:rPr>
            <w:webHidden/>
          </w:rPr>
          <w:t>15</w:t>
        </w:r>
        <w:r w:rsidR="00E73C93">
          <w:rPr>
            <w:webHidden/>
          </w:rPr>
          <w:fldChar w:fldCharType="end"/>
        </w:r>
      </w:hyperlink>
    </w:p>
    <w:p w:rsidR="00810A8B" w:rsidRPr="00D61AE9" w:rsidRDefault="00E73893" w:rsidP="006903C9">
      <w:pPr>
        <w:spacing w:before="360" w:after="120"/>
        <w:ind w:left="576" w:hanging="576"/>
        <w:rPr>
          <w:szCs w:val="24"/>
        </w:rPr>
      </w:pPr>
      <w:r w:rsidRPr="00D61AE9">
        <w:rPr>
          <w:szCs w:val="24"/>
        </w:rPr>
        <w:fldChar w:fldCharType="end"/>
      </w:r>
      <w:r w:rsidR="00C33221" w:rsidRPr="00D61AE9">
        <w:rPr>
          <w:szCs w:val="24"/>
        </w:rPr>
        <w:t>A</w:t>
      </w:r>
      <w:r w:rsidR="00810A8B" w:rsidRPr="00D61AE9">
        <w:rPr>
          <w:szCs w:val="24"/>
        </w:rPr>
        <w:t xml:space="preserve">ppendix A. </w:t>
      </w:r>
      <w:r w:rsidR="006903C9" w:rsidRPr="00D61AE9">
        <w:rPr>
          <w:szCs w:val="24"/>
        </w:rPr>
        <w:t xml:space="preserve">Linkages to Administrative Data Sources </w:t>
      </w:r>
    </w:p>
    <w:p w:rsidR="00C33221" w:rsidRPr="00D61AE9" w:rsidRDefault="00810A8B" w:rsidP="00B512DF">
      <w:pPr>
        <w:spacing w:before="120" w:after="120"/>
        <w:ind w:left="576" w:hanging="576"/>
        <w:rPr>
          <w:szCs w:val="24"/>
        </w:rPr>
      </w:pPr>
      <w:r w:rsidRPr="00D61AE9">
        <w:rPr>
          <w:szCs w:val="24"/>
        </w:rPr>
        <w:t xml:space="preserve">Appendix </w:t>
      </w:r>
      <w:r w:rsidR="00C33221" w:rsidRPr="00D61AE9">
        <w:rPr>
          <w:szCs w:val="24"/>
        </w:rPr>
        <w:t>B.</w:t>
      </w:r>
      <w:r w:rsidR="00A01934" w:rsidRPr="00D61AE9">
        <w:rPr>
          <w:szCs w:val="24"/>
        </w:rPr>
        <w:t xml:space="preserve"> </w:t>
      </w:r>
      <w:r w:rsidR="00B512DF" w:rsidRPr="00D61AE9">
        <w:rPr>
          <w:szCs w:val="24"/>
        </w:rPr>
        <w:t xml:space="preserve">Data Security Language for Vendor Contracts </w:t>
      </w:r>
    </w:p>
    <w:p w:rsidR="00C33221" w:rsidRPr="00D61AE9" w:rsidRDefault="00810A8B" w:rsidP="00B512DF">
      <w:pPr>
        <w:spacing w:before="120" w:after="120"/>
        <w:ind w:left="576" w:hanging="576"/>
        <w:rPr>
          <w:szCs w:val="24"/>
        </w:rPr>
      </w:pPr>
      <w:r w:rsidRPr="00D61AE9">
        <w:rPr>
          <w:szCs w:val="24"/>
        </w:rPr>
        <w:t xml:space="preserve">Appendix </w:t>
      </w:r>
      <w:r w:rsidR="00943204" w:rsidRPr="00D61AE9">
        <w:rPr>
          <w:szCs w:val="24"/>
        </w:rPr>
        <w:t>C</w:t>
      </w:r>
      <w:r w:rsidR="00C33221" w:rsidRPr="00D61AE9">
        <w:rPr>
          <w:szCs w:val="24"/>
        </w:rPr>
        <w:t>.</w:t>
      </w:r>
      <w:r w:rsidR="00A01934" w:rsidRPr="00D61AE9">
        <w:rPr>
          <w:szCs w:val="24"/>
        </w:rPr>
        <w:t xml:space="preserve"> </w:t>
      </w:r>
      <w:r w:rsidR="00B512DF" w:rsidRPr="00D61AE9">
        <w:rPr>
          <w:szCs w:val="24"/>
        </w:rPr>
        <w:t xml:space="preserve">Bibliography of Publications Using BPS Data </w:t>
      </w:r>
    </w:p>
    <w:p w:rsidR="00C33221" w:rsidRPr="00D61AE9" w:rsidRDefault="00810A8B" w:rsidP="00B512DF">
      <w:pPr>
        <w:spacing w:before="120" w:after="120"/>
        <w:ind w:left="576" w:hanging="576"/>
        <w:rPr>
          <w:szCs w:val="24"/>
        </w:rPr>
      </w:pPr>
      <w:r w:rsidRPr="00D61AE9">
        <w:rPr>
          <w:szCs w:val="24"/>
        </w:rPr>
        <w:t xml:space="preserve">Appendix </w:t>
      </w:r>
      <w:r w:rsidR="00943204" w:rsidRPr="00D61AE9">
        <w:rPr>
          <w:szCs w:val="24"/>
        </w:rPr>
        <w:t>D</w:t>
      </w:r>
      <w:r w:rsidR="00C33221" w:rsidRPr="00D61AE9">
        <w:rPr>
          <w:szCs w:val="24"/>
        </w:rPr>
        <w:t>.</w:t>
      </w:r>
      <w:r w:rsidR="00A01934" w:rsidRPr="00D61AE9">
        <w:rPr>
          <w:szCs w:val="24"/>
        </w:rPr>
        <w:t xml:space="preserve"> </w:t>
      </w:r>
      <w:r w:rsidR="00B512DF" w:rsidRPr="00D61AE9">
        <w:rPr>
          <w:szCs w:val="24"/>
        </w:rPr>
        <w:t>Technical Review Panel Contact List</w:t>
      </w:r>
    </w:p>
    <w:p w:rsidR="00C33221" w:rsidRPr="00D61AE9" w:rsidRDefault="00810A8B" w:rsidP="006903C9">
      <w:pPr>
        <w:spacing w:before="120" w:after="120"/>
        <w:ind w:left="576" w:hanging="576"/>
        <w:rPr>
          <w:szCs w:val="24"/>
        </w:rPr>
      </w:pPr>
      <w:r w:rsidRPr="00D61AE9">
        <w:rPr>
          <w:szCs w:val="24"/>
        </w:rPr>
        <w:t xml:space="preserve">Appendix </w:t>
      </w:r>
      <w:r w:rsidR="00943204" w:rsidRPr="00D61AE9">
        <w:rPr>
          <w:szCs w:val="24"/>
        </w:rPr>
        <w:t>E</w:t>
      </w:r>
      <w:r w:rsidR="00C33221" w:rsidRPr="00D61AE9">
        <w:rPr>
          <w:szCs w:val="24"/>
        </w:rPr>
        <w:t>.</w:t>
      </w:r>
      <w:r w:rsidR="00A01934" w:rsidRPr="00D61AE9">
        <w:rPr>
          <w:szCs w:val="24"/>
        </w:rPr>
        <w:t xml:space="preserve"> </w:t>
      </w:r>
      <w:r w:rsidR="006903C9" w:rsidRPr="00D61AE9">
        <w:rPr>
          <w:szCs w:val="24"/>
        </w:rPr>
        <w:t>Confidentiality Agreements</w:t>
      </w:r>
    </w:p>
    <w:p w:rsidR="00C33221" w:rsidRDefault="00810A8B" w:rsidP="006903C9">
      <w:pPr>
        <w:spacing w:before="120" w:after="120"/>
        <w:ind w:left="576" w:hanging="576"/>
      </w:pPr>
      <w:r w:rsidRPr="00A01934">
        <w:t xml:space="preserve">Appendix </w:t>
      </w:r>
      <w:r w:rsidR="00943204">
        <w:t>F</w:t>
      </w:r>
      <w:r w:rsidR="00A01934" w:rsidRPr="00A01934">
        <w:t xml:space="preserve">. </w:t>
      </w:r>
      <w:r w:rsidR="006903C9" w:rsidRPr="00A01934">
        <w:t xml:space="preserve">Letters and Contacting Materials </w:t>
      </w:r>
    </w:p>
    <w:p w:rsidR="008D60AB" w:rsidRPr="00A01934" w:rsidRDefault="00943204" w:rsidP="006903C9">
      <w:pPr>
        <w:spacing w:before="120" w:after="120"/>
        <w:ind w:left="576" w:hanging="576"/>
      </w:pPr>
      <w:r>
        <w:t>Appendix G</w:t>
      </w:r>
      <w:r w:rsidR="008D60AB">
        <w:t xml:space="preserve">. </w:t>
      </w:r>
      <w:r w:rsidR="006903C9" w:rsidRPr="00A01934">
        <w:t>Data Collection Instrument</w:t>
      </w:r>
    </w:p>
    <w:p w:rsidR="00C33221" w:rsidRDefault="00C33221" w:rsidP="00AE28EF">
      <w:pPr>
        <w:pStyle w:val="Title"/>
        <w:spacing w:line="320" w:lineRule="atLeast"/>
      </w:pPr>
      <w:bookmarkStart w:id="1" w:name="_Toc144287315"/>
      <w:r w:rsidRPr="005C26EF">
        <w:br w:type="page"/>
      </w:r>
      <w:r w:rsidRPr="005C26EF">
        <w:lastRenderedPageBreak/>
        <w:t>List of Tables</w:t>
      </w:r>
      <w:bookmarkEnd w:id="1"/>
    </w:p>
    <w:p w:rsidR="00E73C93" w:rsidRDefault="00E73893">
      <w:pPr>
        <w:pStyle w:val="TOC5"/>
        <w:rPr>
          <w:rFonts w:asciiTheme="minorHAnsi" w:eastAsiaTheme="minorEastAsia" w:hAnsiTheme="minorHAnsi" w:cstheme="minorBidi"/>
          <w:sz w:val="22"/>
          <w:szCs w:val="22"/>
        </w:rPr>
      </w:pPr>
      <w:r>
        <w:rPr>
          <w:b/>
          <w:bCs/>
          <w:szCs w:val="24"/>
        </w:rPr>
        <w:fldChar w:fldCharType="begin"/>
      </w:r>
      <w:r w:rsidR="00225468">
        <w:rPr>
          <w:b/>
          <w:bCs/>
          <w:szCs w:val="24"/>
        </w:rPr>
        <w:instrText xml:space="preserve"> TOC \t "Table Title,5" </w:instrText>
      </w:r>
      <w:r>
        <w:rPr>
          <w:b/>
          <w:bCs/>
          <w:szCs w:val="24"/>
        </w:rPr>
        <w:fldChar w:fldCharType="separate"/>
      </w:r>
      <w:r w:rsidR="00E73C93">
        <w:t>Table 1.</w:t>
      </w:r>
      <w:r w:rsidR="00E73C93">
        <w:rPr>
          <w:rFonts w:asciiTheme="minorHAnsi" w:eastAsiaTheme="minorEastAsia" w:hAnsiTheme="minorHAnsi" w:cstheme="minorBidi"/>
          <w:sz w:val="22"/>
          <w:szCs w:val="22"/>
        </w:rPr>
        <w:tab/>
      </w:r>
      <w:r w:rsidR="00E73C93">
        <w:t>Chronology of NPSAS and its longitudinal components</w:t>
      </w:r>
      <w:r w:rsidR="00E73C93">
        <w:tab/>
      </w:r>
      <w:r w:rsidR="00E73C93">
        <w:fldChar w:fldCharType="begin"/>
      </w:r>
      <w:r w:rsidR="00E73C93">
        <w:instrText xml:space="preserve"> PAGEREF _Toc369879997 \h </w:instrText>
      </w:r>
      <w:r w:rsidR="00E73C93">
        <w:fldChar w:fldCharType="separate"/>
      </w:r>
      <w:r w:rsidR="00B22BEC">
        <w:t>8</w:t>
      </w:r>
      <w:r w:rsidR="00E73C93">
        <w:fldChar w:fldCharType="end"/>
      </w:r>
    </w:p>
    <w:p w:rsidR="00E73C93" w:rsidRDefault="00E73C93">
      <w:pPr>
        <w:pStyle w:val="TOC5"/>
        <w:rPr>
          <w:rFonts w:asciiTheme="minorHAnsi" w:eastAsiaTheme="minorEastAsia" w:hAnsiTheme="minorHAnsi" w:cstheme="minorBidi"/>
          <w:sz w:val="22"/>
          <w:szCs w:val="22"/>
        </w:rPr>
      </w:pPr>
      <w:r>
        <w:t>Table 2.</w:t>
      </w:r>
      <w:r>
        <w:rPr>
          <w:rFonts w:asciiTheme="minorHAnsi" w:eastAsiaTheme="minorEastAsia" w:hAnsiTheme="minorHAnsi" w:cstheme="minorBidi"/>
          <w:sz w:val="22"/>
          <w:szCs w:val="22"/>
        </w:rPr>
        <w:tab/>
      </w:r>
      <w:r>
        <w:t>Estimated BPS:12/14 full-scale data collection cost and response burden</w:t>
      </w:r>
      <w:r>
        <w:tab/>
      </w:r>
      <w:r>
        <w:fldChar w:fldCharType="begin"/>
      </w:r>
      <w:r>
        <w:instrText xml:space="preserve"> PAGEREF _Toc369879998 \h </w:instrText>
      </w:r>
      <w:r>
        <w:fldChar w:fldCharType="separate"/>
      </w:r>
      <w:r w:rsidR="00B22BEC">
        <w:t>12</w:t>
      </w:r>
      <w:r>
        <w:fldChar w:fldCharType="end"/>
      </w:r>
    </w:p>
    <w:p w:rsidR="00E73C93" w:rsidRDefault="00E73C93">
      <w:pPr>
        <w:pStyle w:val="TOC5"/>
        <w:rPr>
          <w:rFonts w:asciiTheme="minorHAnsi" w:eastAsiaTheme="minorEastAsia" w:hAnsiTheme="minorHAnsi" w:cstheme="minorBidi"/>
          <w:sz w:val="22"/>
          <w:szCs w:val="22"/>
        </w:rPr>
      </w:pPr>
      <w:r>
        <w:t>Table 3.</w:t>
      </w:r>
      <w:r>
        <w:rPr>
          <w:rFonts w:asciiTheme="minorHAnsi" w:eastAsiaTheme="minorEastAsia" w:hAnsiTheme="minorHAnsi" w:cstheme="minorBidi"/>
          <w:sz w:val="22"/>
          <w:szCs w:val="22"/>
        </w:rPr>
        <w:tab/>
      </w:r>
      <w:r>
        <w:t>Costs to the National Center for Education Statistics for BPS:12/14</w:t>
      </w:r>
      <w:r>
        <w:tab/>
      </w:r>
      <w:r>
        <w:fldChar w:fldCharType="begin"/>
      </w:r>
      <w:r>
        <w:instrText xml:space="preserve"> PAGEREF _Toc369879999 \h </w:instrText>
      </w:r>
      <w:r>
        <w:fldChar w:fldCharType="separate"/>
      </w:r>
      <w:r w:rsidR="00B22BEC">
        <w:t>13</w:t>
      </w:r>
      <w:r>
        <w:fldChar w:fldCharType="end"/>
      </w:r>
    </w:p>
    <w:p w:rsidR="00E73C93" w:rsidRDefault="00E73C93">
      <w:pPr>
        <w:pStyle w:val="TOC5"/>
        <w:rPr>
          <w:rFonts w:asciiTheme="minorHAnsi" w:eastAsiaTheme="minorEastAsia" w:hAnsiTheme="minorHAnsi" w:cstheme="minorBidi"/>
          <w:sz w:val="22"/>
          <w:szCs w:val="22"/>
        </w:rPr>
      </w:pPr>
      <w:r>
        <w:t>Table 4.</w:t>
      </w:r>
      <w:r>
        <w:rPr>
          <w:rFonts w:asciiTheme="minorHAnsi" w:eastAsiaTheme="minorEastAsia" w:hAnsiTheme="minorHAnsi" w:cstheme="minorBidi"/>
          <w:sz w:val="22"/>
          <w:szCs w:val="22"/>
        </w:rPr>
        <w:tab/>
      </w:r>
      <w:r>
        <w:t>Contract costs for BPS:12/14</w:t>
      </w:r>
      <w:r>
        <w:tab/>
      </w:r>
      <w:r>
        <w:fldChar w:fldCharType="begin"/>
      </w:r>
      <w:r>
        <w:instrText xml:space="preserve"> PAGEREF _Toc369880000 \h </w:instrText>
      </w:r>
      <w:r>
        <w:fldChar w:fldCharType="separate"/>
      </w:r>
      <w:r w:rsidR="00B22BEC">
        <w:t>14</w:t>
      </w:r>
      <w:r>
        <w:fldChar w:fldCharType="end"/>
      </w:r>
    </w:p>
    <w:p w:rsidR="00E73C93" w:rsidRDefault="00E73C93">
      <w:pPr>
        <w:pStyle w:val="TOC5"/>
        <w:rPr>
          <w:rFonts w:asciiTheme="minorHAnsi" w:eastAsiaTheme="minorEastAsia" w:hAnsiTheme="minorHAnsi" w:cstheme="minorBidi"/>
          <w:sz w:val="22"/>
          <w:szCs w:val="22"/>
        </w:rPr>
      </w:pPr>
      <w:r>
        <w:t>Table</w:t>
      </w:r>
      <w:r w:rsidRPr="00457517">
        <w:rPr>
          <w:bCs/>
        </w:rPr>
        <w:t xml:space="preserve"> 5.</w:t>
      </w:r>
      <w:r>
        <w:rPr>
          <w:rFonts w:asciiTheme="minorHAnsi" w:eastAsiaTheme="minorEastAsia" w:hAnsiTheme="minorHAnsi" w:cstheme="minorBidi"/>
          <w:sz w:val="22"/>
          <w:szCs w:val="22"/>
        </w:rPr>
        <w:tab/>
      </w:r>
      <w:r>
        <w:t>Operational schedule for BPS:12/14</w:t>
      </w:r>
      <w:r>
        <w:tab/>
      </w:r>
      <w:r>
        <w:fldChar w:fldCharType="begin"/>
      </w:r>
      <w:r>
        <w:instrText xml:space="preserve"> PAGEREF _Toc369880001 \h </w:instrText>
      </w:r>
      <w:r>
        <w:fldChar w:fldCharType="separate"/>
      </w:r>
      <w:r w:rsidR="00B22BEC">
        <w:t>15</w:t>
      </w:r>
      <w:r>
        <w:fldChar w:fldCharType="end"/>
      </w:r>
    </w:p>
    <w:p w:rsidR="00835A08" w:rsidRPr="00835A08" w:rsidRDefault="00E73893" w:rsidP="00225468">
      <w:r>
        <w:rPr>
          <w:b/>
          <w:bCs/>
          <w:szCs w:val="24"/>
        </w:rPr>
        <w:fldChar w:fldCharType="end"/>
      </w:r>
    </w:p>
    <w:p w:rsidR="00C33221" w:rsidRDefault="00C33221" w:rsidP="00920FAC">
      <w:pPr>
        <w:tabs>
          <w:tab w:val="left" w:pos="360"/>
          <w:tab w:val="right" w:leader="dot" w:pos="9346"/>
        </w:tabs>
        <w:rPr>
          <w:sz w:val="22"/>
          <w:u w:val="words"/>
        </w:rPr>
        <w:sectPr w:rsidR="00C33221" w:rsidSect="002225C7">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720" w:gutter="0"/>
          <w:pgNumType w:fmt="lowerRoman"/>
          <w:cols w:space="720"/>
        </w:sectPr>
      </w:pPr>
    </w:p>
    <w:p w:rsidR="00C33221" w:rsidRDefault="00C33221" w:rsidP="004F1598">
      <w:pPr>
        <w:pStyle w:val="Heading1"/>
        <w:numPr>
          <w:ilvl w:val="0"/>
          <w:numId w:val="16"/>
        </w:numPr>
        <w:tabs>
          <w:tab w:val="clear" w:pos="152"/>
        </w:tabs>
        <w:spacing w:line="320" w:lineRule="atLeast"/>
        <w:ind w:left="540" w:hanging="540"/>
      </w:pPr>
      <w:bookmarkStart w:id="2" w:name="_Toc283667334"/>
      <w:bookmarkStart w:id="3" w:name="_Toc283667335"/>
      <w:bookmarkStart w:id="4" w:name="_Toc283667336"/>
      <w:bookmarkStart w:id="5" w:name="_Toc369879972"/>
      <w:bookmarkEnd w:id="2"/>
      <w:bookmarkEnd w:id="3"/>
      <w:bookmarkEnd w:id="4"/>
      <w:r w:rsidRPr="005C26EF">
        <w:lastRenderedPageBreak/>
        <w:t>Justification</w:t>
      </w:r>
      <w:bookmarkEnd w:id="5"/>
    </w:p>
    <w:p w:rsidR="00C33221" w:rsidRDefault="00C33221" w:rsidP="004F1598">
      <w:pPr>
        <w:pStyle w:val="Heading2"/>
        <w:numPr>
          <w:ilvl w:val="1"/>
          <w:numId w:val="16"/>
        </w:numPr>
        <w:tabs>
          <w:tab w:val="clear" w:pos="979"/>
        </w:tabs>
        <w:spacing w:line="320" w:lineRule="atLeast"/>
        <w:ind w:left="1080" w:hanging="540"/>
      </w:pPr>
      <w:bookmarkStart w:id="6" w:name="_Toc369879973"/>
      <w:r w:rsidRPr="005C26EF">
        <w:t>Circumstances Making Collection of Information Necessary</w:t>
      </w:r>
      <w:bookmarkEnd w:id="6"/>
    </w:p>
    <w:p w:rsidR="00C33221" w:rsidRDefault="00C33221" w:rsidP="004F1598">
      <w:pPr>
        <w:pStyle w:val="Heading3"/>
        <w:numPr>
          <w:ilvl w:val="2"/>
          <w:numId w:val="16"/>
        </w:numPr>
        <w:tabs>
          <w:tab w:val="clear" w:pos="1253"/>
        </w:tabs>
        <w:spacing w:line="320" w:lineRule="atLeast"/>
        <w:ind w:left="1620" w:hanging="540"/>
      </w:pPr>
      <w:bookmarkStart w:id="7" w:name="_Toc369879974"/>
      <w:r w:rsidRPr="005C26EF">
        <w:t>Purpose of this Submission</w:t>
      </w:r>
      <w:bookmarkEnd w:id="7"/>
    </w:p>
    <w:p w:rsidR="00D278EA" w:rsidRPr="00D278EA" w:rsidRDefault="005705D4" w:rsidP="00D278EA">
      <w:pPr>
        <w:pStyle w:val="BodyText"/>
      </w:pPr>
      <w:r>
        <w:t xml:space="preserve">The </w:t>
      </w:r>
      <w:r w:rsidRPr="00F12AB8">
        <w:t>National Center for Education Statistics (NCES)</w:t>
      </w:r>
      <w:r>
        <w:t xml:space="preserve">, within </w:t>
      </w:r>
      <w:r w:rsidRPr="00F12AB8">
        <w:t>the U.S. Department of Education</w:t>
      </w:r>
      <w:r>
        <w:t xml:space="preserve"> (ED), Institute of Education Sciences, </w:t>
      </w:r>
      <w:r w:rsidR="00F50B1F">
        <w:t>is</w:t>
      </w:r>
      <w:r w:rsidR="00A52A1C" w:rsidRPr="00F12AB8">
        <w:t xml:space="preserve"> requesting clearance for data </w:t>
      </w:r>
      <w:r w:rsidR="00A52A1C">
        <w:t>collection materials</w:t>
      </w:r>
      <w:r w:rsidR="00A52A1C" w:rsidRPr="00F12AB8">
        <w:t xml:space="preserve"> and procedures</w:t>
      </w:r>
      <w:r w:rsidR="00A52A1C">
        <w:t xml:space="preserve"> for the </w:t>
      </w:r>
      <w:r w:rsidR="00FE5C0A">
        <w:t>full-scale</w:t>
      </w:r>
      <w:r w:rsidR="00A52A1C">
        <w:t xml:space="preserve"> collection </w:t>
      </w:r>
      <w:r w:rsidR="00FE5C0A">
        <w:t xml:space="preserve">of </w:t>
      </w:r>
      <w:r w:rsidR="00A52A1C">
        <w:t xml:space="preserve"> the </w:t>
      </w:r>
      <w:r>
        <w:t xml:space="preserve">2012/14 Beginning Postsecondary Students Longitudinal Study (BPS:12/14) </w:t>
      </w:r>
      <w:r w:rsidR="00A52A1C">
        <w:t xml:space="preserve">first follow-up, including </w:t>
      </w:r>
      <w:r w:rsidR="0057376B">
        <w:t xml:space="preserve">the </w:t>
      </w:r>
      <w:r w:rsidR="00A52A1C">
        <w:t xml:space="preserve">student interview and </w:t>
      </w:r>
      <w:r w:rsidR="00022E2B">
        <w:t>panel maintenance activities</w:t>
      </w:r>
      <w:r w:rsidR="00A52A1C">
        <w:t xml:space="preserve">. </w:t>
      </w:r>
      <w:r w:rsidR="005325F8">
        <w:t>I</w:t>
      </w:r>
      <w:r w:rsidR="00A52A1C" w:rsidRPr="00F12AB8">
        <w:t>n 20</w:t>
      </w:r>
      <w:r w:rsidR="00A52A1C">
        <w:t>13</w:t>
      </w:r>
      <w:r w:rsidR="00A52A1C" w:rsidRPr="00F12AB8">
        <w:t xml:space="preserve">, NCES </w:t>
      </w:r>
      <w:r w:rsidR="005325F8">
        <w:t xml:space="preserve">received </w:t>
      </w:r>
      <w:r>
        <w:t xml:space="preserve">clearance of the BPS:12/14 </w:t>
      </w:r>
      <w:r w:rsidR="005325F8">
        <w:t xml:space="preserve">field test </w:t>
      </w:r>
      <w:r>
        <w:t>data collection</w:t>
      </w:r>
      <w:r w:rsidR="007B0E0E" w:rsidRPr="007B0E0E">
        <w:t xml:space="preserve"> </w:t>
      </w:r>
      <w:r w:rsidR="005325F8">
        <w:t xml:space="preserve">that was </w:t>
      </w:r>
      <w:r w:rsidR="007B0E0E">
        <w:t xml:space="preserve">conducted in </w:t>
      </w:r>
      <w:r w:rsidR="005325F8">
        <w:t xml:space="preserve">the </w:t>
      </w:r>
      <w:r w:rsidR="007B0E0E">
        <w:t xml:space="preserve">spring </w:t>
      </w:r>
      <w:r w:rsidR="005325F8">
        <w:t>of 2013</w:t>
      </w:r>
      <w:r w:rsidR="00A52A1C">
        <w:t xml:space="preserve">. </w:t>
      </w:r>
      <w:r w:rsidR="00D278EA" w:rsidRPr="00D278EA">
        <w:t xml:space="preserve">The materials to be used in the main study are based upon those that were approved in </w:t>
      </w:r>
      <w:r w:rsidR="00D278EA">
        <w:t>February</w:t>
      </w:r>
      <w:r w:rsidR="00D278EA" w:rsidRPr="00D278EA">
        <w:t xml:space="preserve"> 201</w:t>
      </w:r>
      <w:r w:rsidR="00D278EA">
        <w:t>3</w:t>
      </w:r>
      <w:r w:rsidR="00D278EA" w:rsidRPr="00D278EA">
        <w:t xml:space="preserve"> for the field test data collections (OMB# 1850-</w:t>
      </w:r>
      <w:r w:rsidR="00D278EA">
        <w:t>0631</w:t>
      </w:r>
      <w:r w:rsidR="00D278EA" w:rsidRPr="00D278EA">
        <w:t xml:space="preserve"> v.</w:t>
      </w:r>
      <w:r w:rsidR="00D278EA">
        <w:t>7</w:t>
      </w:r>
      <w:r w:rsidR="00D278EA" w:rsidRPr="00D278EA">
        <w:t xml:space="preserve">).  With that submission, NCES adequately justified the need for and overall practical utility of the full study as proposed and an overarching plan for the phases of the data collection over the next 3 years, and provided as much detail on the measures to be used as was available at the time of the submission. OMB approved the initial phase of this collection in </w:t>
      </w:r>
      <w:r w:rsidR="00D278EA">
        <w:t>February</w:t>
      </w:r>
      <w:r w:rsidR="00D278EA" w:rsidRPr="00D278EA">
        <w:t xml:space="preserve"> 201</w:t>
      </w:r>
      <w:r w:rsidR="00D278EA">
        <w:t>3</w:t>
      </w:r>
      <w:r w:rsidR="00D278EA" w:rsidRPr="00D278EA">
        <w:t>, and now NCES published a notice in the Federal Register allowing a 30-day public comment period on the details of the subsequent study components</w:t>
      </w:r>
      <w:r w:rsidR="00D278EA">
        <w:t xml:space="preserve"> (full-scale first follow-up)</w:t>
      </w:r>
      <w:r w:rsidR="00D278EA" w:rsidRPr="00D278EA">
        <w:t xml:space="preserve"> described in this submission.</w:t>
      </w:r>
    </w:p>
    <w:p w:rsidR="00756C8B" w:rsidRDefault="00C33221" w:rsidP="00925A5E">
      <w:pPr>
        <w:spacing w:before="120" w:after="120" w:line="320" w:lineRule="atLeast"/>
        <w:ind w:firstLine="720"/>
        <w:rPr>
          <w:szCs w:val="24"/>
        </w:rPr>
      </w:pPr>
      <w:r w:rsidRPr="007A2305">
        <w:rPr>
          <w:szCs w:val="24"/>
        </w:rPr>
        <w:t xml:space="preserve">The </w:t>
      </w:r>
      <w:r w:rsidR="00BF1665">
        <w:rPr>
          <w:szCs w:val="24"/>
        </w:rPr>
        <w:t>BPS</w:t>
      </w:r>
      <w:r w:rsidR="00925A5E">
        <w:rPr>
          <w:szCs w:val="24"/>
        </w:rPr>
        <w:t xml:space="preserve"> longitudinal </w:t>
      </w:r>
      <w:r w:rsidR="00BF1665">
        <w:rPr>
          <w:szCs w:val="24"/>
        </w:rPr>
        <w:t>s</w:t>
      </w:r>
      <w:r w:rsidRPr="007A2305">
        <w:rPr>
          <w:szCs w:val="24"/>
        </w:rPr>
        <w:t xml:space="preserve">tudy </w:t>
      </w:r>
      <w:r w:rsidR="00BF1665">
        <w:rPr>
          <w:szCs w:val="24"/>
        </w:rPr>
        <w:t>is</w:t>
      </w:r>
      <w:r>
        <w:rPr>
          <w:szCs w:val="24"/>
        </w:rPr>
        <w:t xml:space="preserve"> designed to follow a cohort of</w:t>
      </w:r>
      <w:r w:rsidR="00BF1665">
        <w:rPr>
          <w:szCs w:val="24"/>
        </w:rPr>
        <w:t xml:space="preserve"> students who </w:t>
      </w:r>
      <w:r w:rsidR="00925A5E">
        <w:rPr>
          <w:szCs w:val="24"/>
        </w:rPr>
        <w:t xml:space="preserve">enroll </w:t>
      </w:r>
      <w:r w:rsidR="00BF1665">
        <w:rPr>
          <w:szCs w:val="24"/>
        </w:rPr>
        <w:t>in postsecondary education for the first time</w:t>
      </w:r>
      <w:r w:rsidR="00925A5E">
        <w:rPr>
          <w:szCs w:val="24"/>
        </w:rPr>
        <w:t xml:space="preserve"> during the </w:t>
      </w:r>
      <w:r w:rsidR="00022E2B">
        <w:rPr>
          <w:szCs w:val="24"/>
        </w:rPr>
        <w:t>2011/12</w:t>
      </w:r>
      <w:r w:rsidR="00925A5E">
        <w:rPr>
          <w:szCs w:val="24"/>
        </w:rPr>
        <w:t xml:space="preserve"> academic year</w:t>
      </w:r>
      <w:r w:rsidR="0008172C">
        <w:rPr>
          <w:szCs w:val="24"/>
        </w:rPr>
        <w:t>, irrespective of date</w:t>
      </w:r>
      <w:r w:rsidR="00925A5E">
        <w:rPr>
          <w:szCs w:val="24"/>
        </w:rPr>
        <w:t xml:space="preserve"> of high school completion</w:t>
      </w:r>
      <w:r w:rsidR="00BF1665">
        <w:rPr>
          <w:szCs w:val="24"/>
        </w:rPr>
        <w:t xml:space="preserve">.  </w:t>
      </w:r>
      <w:r w:rsidR="000B119E">
        <w:rPr>
          <w:szCs w:val="24"/>
        </w:rPr>
        <w:t>Th</w:t>
      </w:r>
      <w:r w:rsidR="00BF1665">
        <w:rPr>
          <w:szCs w:val="24"/>
        </w:rPr>
        <w:t xml:space="preserve">e study collects </w:t>
      </w:r>
      <w:r w:rsidR="00FE5C0A">
        <w:rPr>
          <w:szCs w:val="24"/>
        </w:rPr>
        <w:t xml:space="preserve">student </w:t>
      </w:r>
      <w:r w:rsidR="00BF1665">
        <w:rPr>
          <w:szCs w:val="24"/>
        </w:rPr>
        <w:t>data on persistence in, and completion of, postsecondary education programs</w:t>
      </w:r>
      <w:r w:rsidR="007B0E0E">
        <w:rPr>
          <w:szCs w:val="24"/>
        </w:rPr>
        <w:t>;</w:t>
      </w:r>
      <w:r w:rsidR="00BF1665">
        <w:rPr>
          <w:szCs w:val="24"/>
        </w:rPr>
        <w:t xml:space="preserve"> their transition to employment</w:t>
      </w:r>
      <w:r w:rsidR="007B0E0E">
        <w:rPr>
          <w:szCs w:val="24"/>
        </w:rPr>
        <w:t>;</w:t>
      </w:r>
      <w:r w:rsidR="00BF1665">
        <w:rPr>
          <w:szCs w:val="24"/>
        </w:rPr>
        <w:t xml:space="preserve"> demographic characteristics</w:t>
      </w:r>
      <w:r w:rsidR="007B0E0E">
        <w:rPr>
          <w:szCs w:val="24"/>
        </w:rPr>
        <w:t>;</w:t>
      </w:r>
      <w:r w:rsidR="00BF1665">
        <w:rPr>
          <w:szCs w:val="24"/>
        </w:rPr>
        <w:t xml:space="preserve"> and changes over time in their goals, marital status, income, and debt, among other indicators.</w:t>
      </w:r>
      <w:r>
        <w:rPr>
          <w:szCs w:val="24"/>
        </w:rPr>
        <w:t xml:space="preserve"> Data from B</w:t>
      </w:r>
      <w:r w:rsidR="00756C8B">
        <w:rPr>
          <w:szCs w:val="24"/>
        </w:rPr>
        <w:t>PS</w:t>
      </w:r>
      <w:r>
        <w:rPr>
          <w:szCs w:val="24"/>
        </w:rPr>
        <w:t xml:space="preserve"> are </w:t>
      </w:r>
      <w:r w:rsidRPr="007A2305">
        <w:rPr>
          <w:szCs w:val="24"/>
        </w:rPr>
        <w:t xml:space="preserve">used to help </w:t>
      </w:r>
      <w:r w:rsidR="00947D42">
        <w:rPr>
          <w:szCs w:val="24"/>
        </w:rPr>
        <w:t>researchers and policymakers</w:t>
      </w:r>
      <w:r w:rsidR="00756C8B">
        <w:rPr>
          <w:szCs w:val="24"/>
        </w:rPr>
        <w:t xml:space="preserve"> better understand</w:t>
      </w:r>
      <w:r w:rsidR="00756C8B" w:rsidRPr="00756C8B">
        <w:rPr>
          <w:szCs w:val="24"/>
        </w:rPr>
        <w:t xml:space="preserve"> how financial aid influences persistence and completion, what percentages of students complete various degree programs</w:t>
      </w:r>
      <w:r w:rsidR="00925A5E">
        <w:rPr>
          <w:szCs w:val="24"/>
        </w:rPr>
        <w:t xml:space="preserve">, </w:t>
      </w:r>
      <w:r w:rsidR="00FE6AE7">
        <w:rPr>
          <w:szCs w:val="24"/>
        </w:rPr>
        <w:t xml:space="preserve">what employment and wage outcomes are for certificate and degree attainers, </w:t>
      </w:r>
      <w:r w:rsidR="00925A5E">
        <w:rPr>
          <w:szCs w:val="24"/>
        </w:rPr>
        <w:t xml:space="preserve">and </w:t>
      </w:r>
      <w:r w:rsidR="00925A5E" w:rsidRPr="00756C8B">
        <w:rPr>
          <w:szCs w:val="24"/>
        </w:rPr>
        <w:t>why students leave school</w:t>
      </w:r>
      <w:r w:rsidR="00756C8B" w:rsidRPr="00756C8B">
        <w:rPr>
          <w:szCs w:val="24"/>
        </w:rPr>
        <w:t>.</w:t>
      </w:r>
    </w:p>
    <w:p w:rsidR="00241C35" w:rsidRPr="00C24BF8" w:rsidRDefault="007B0E0E" w:rsidP="00241C35">
      <w:pPr>
        <w:pStyle w:val="BodyText"/>
      </w:pPr>
      <w:r w:rsidRPr="00F12AB8">
        <w:t xml:space="preserve">This study is being conducted </w:t>
      </w:r>
      <w:r>
        <w:t xml:space="preserve">under contract # </w:t>
      </w:r>
      <w:r w:rsidRPr="00FD6EC1">
        <w:t>ED-</w:t>
      </w:r>
      <w:r w:rsidRPr="00023ABD">
        <w:t xml:space="preserve"> </w:t>
      </w:r>
      <w:r>
        <w:t>IES</w:t>
      </w:r>
      <w:r w:rsidRPr="00F12AB8">
        <w:t>-</w:t>
      </w:r>
      <w:r>
        <w:t>09</w:t>
      </w:r>
      <w:r w:rsidRPr="00F12AB8">
        <w:t>-</w:t>
      </w:r>
      <w:r>
        <w:t>C-0039 with</w:t>
      </w:r>
      <w:r w:rsidRPr="00F12AB8">
        <w:t xml:space="preserve"> RTI International</w:t>
      </w:r>
      <w:r w:rsidR="00D854C6">
        <w:t xml:space="preserve"> (</w:t>
      </w:r>
      <w:r w:rsidR="00D854C6" w:rsidRPr="00931796">
        <w:t>a trade name of Research Triangle Institute</w:t>
      </w:r>
      <w:r w:rsidR="00D854C6">
        <w:t>)</w:t>
      </w:r>
      <w:r>
        <w:t>,</w:t>
      </w:r>
      <w:r w:rsidRPr="00F12AB8">
        <w:t xml:space="preserve"> </w:t>
      </w:r>
      <w:r>
        <w:t>as well as Coffey Consulting, LLC, Branch Associates, Research Support Services, and consultants Dr. Cynthia Decker and Ms. Andrea Sykes</w:t>
      </w:r>
      <w:r w:rsidR="00241C35">
        <w:t>.</w:t>
      </w:r>
    </w:p>
    <w:p w:rsidR="00241C35" w:rsidRPr="00241C35" w:rsidRDefault="00241C35" w:rsidP="00241C35">
      <w:pPr>
        <w:pStyle w:val="Heading3"/>
        <w:numPr>
          <w:ilvl w:val="2"/>
          <w:numId w:val="16"/>
        </w:numPr>
        <w:tabs>
          <w:tab w:val="clear" w:pos="1253"/>
        </w:tabs>
        <w:spacing w:line="320" w:lineRule="atLeast"/>
        <w:ind w:left="1620" w:hanging="540"/>
      </w:pPr>
      <w:bookmarkStart w:id="8" w:name="_Toc369879975"/>
      <w:r w:rsidRPr="00241C35">
        <w:t>S</w:t>
      </w:r>
      <w:r>
        <w:t>ummary of S</w:t>
      </w:r>
      <w:r w:rsidRPr="00241C35">
        <w:t>tudy Design for BPS:12/14</w:t>
      </w:r>
      <w:bookmarkEnd w:id="8"/>
    </w:p>
    <w:p w:rsidR="00595924" w:rsidRPr="00D20373" w:rsidRDefault="00241C35" w:rsidP="00595924">
      <w:pPr>
        <w:spacing w:before="120" w:after="120" w:line="320" w:lineRule="atLeast"/>
        <w:ind w:firstLine="720"/>
        <w:rPr>
          <w:szCs w:val="24"/>
        </w:rPr>
      </w:pPr>
      <w:r w:rsidRPr="00576AC6">
        <w:t xml:space="preserve">The BPS:12/14 </w:t>
      </w:r>
      <w:r w:rsidR="00FE5C0A">
        <w:t>full-scale</w:t>
      </w:r>
      <w:r w:rsidR="005325F8" w:rsidRPr="00576AC6">
        <w:t xml:space="preserve"> </w:t>
      </w:r>
      <w:r w:rsidRPr="00576AC6">
        <w:t xml:space="preserve">sample will consist of students eligible to participate in the NPSAS:12 </w:t>
      </w:r>
      <w:r w:rsidR="00FE5C0A">
        <w:t>full-scale</w:t>
      </w:r>
      <w:r w:rsidR="005325F8" w:rsidRPr="00576AC6">
        <w:t xml:space="preserve"> </w:t>
      </w:r>
      <w:r w:rsidRPr="00576AC6">
        <w:t>study</w:t>
      </w:r>
      <w:r w:rsidR="00FE5C0A">
        <w:t>,</w:t>
      </w:r>
      <w:r w:rsidRPr="00576AC6">
        <w:t xml:space="preserve"> who first began postsec</w:t>
      </w:r>
      <w:r w:rsidR="005325F8" w:rsidRPr="00576AC6">
        <w:t xml:space="preserve">ondary education </w:t>
      </w:r>
      <w:r w:rsidRPr="00576AC6">
        <w:t>at U.S. institutions</w:t>
      </w:r>
      <w:r w:rsidR="00FE5C0A">
        <w:t xml:space="preserve"> </w:t>
      </w:r>
      <w:r w:rsidR="00FE5C0A" w:rsidRPr="00576AC6">
        <w:t>during the 2011–12 academic year</w:t>
      </w:r>
      <w:r w:rsidRPr="00576AC6">
        <w:t xml:space="preserve">. </w:t>
      </w:r>
      <w:r w:rsidR="00FE5C0A">
        <w:t xml:space="preserve"> </w:t>
      </w:r>
      <w:r w:rsidRPr="00576AC6">
        <w:t xml:space="preserve">The BPS:12/14 student interview, for which clearance is requested, will involve a web-based interview conducted </w:t>
      </w:r>
      <w:r w:rsidR="00514903">
        <w:t>in</w:t>
      </w:r>
      <w:r w:rsidR="0040732C">
        <w:t xml:space="preserve"> </w:t>
      </w:r>
      <w:r w:rsidR="00595924" w:rsidRPr="00576AC6">
        <w:t xml:space="preserve">two separate substudies.  The first, a calibration study, will evaluate </w:t>
      </w:r>
      <w:r w:rsidR="00595924" w:rsidRPr="00576AC6">
        <w:rPr>
          <w:szCs w:val="24"/>
        </w:rPr>
        <w:t>optimal incentive amounts for use in the baseline and second phase of the responsive design plan</w:t>
      </w:r>
      <w:r w:rsidR="00595924">
        <w:rPr>
          <w:szCs w:val="24"/>
        </w:rPr>
        <w:t xml:space="preserve"> for the main full-scale data collection</w:t>
      </w:r>
      <w:r w:rsidR="00595924" w:rsidRPr="00D20373">
        <w:rPr>
          <w:szCs w:val="24"/>
        </w:rPr>
        <w:t xml:space="preserve">. </w:t>
      </w:r>
      <w:r w:rsidR="00595924">
        <w:rPr>
          <w:szCs w:val="24"/>
        </w:rPr>
        <w:t xml:space="preserve">About </w:t>
      </w:r>
      <w:r w:rsidR="00595924" w:rsidRPr="00D20373">
        <w:rPr>
          <w:szCs w:val="24"/>
        </w:rPr>
        <w:t>10 percent of the BPS full-scale sample will be randomly selected to participate in the calibration study</w:t>
      </w:r>
      <w:r w:rsidR="00FE5C0A">
        <w:rPr>
          <w:szCs w:val="24"/>
        </w:rPr>
        <w:t>,</w:t>
      </w:r>
      <w:r w:rsidR="0040732C">
        <w:rPr>
          <w:szCs w:val="24"/>
        </w:rPr>
        <w:t xml:space="preserve"> with </w:t>
      </w:r>
      <w:r w:rsidR="00595924">
        <w:rPr>
          <w:szCs w:val="24"/>
        </w:rPr>
        <w:t>d</w:t>
      </w:r>
      <w:r w:rsidR="00595924" w:rsidRPr="00D20373">
        <w:rPr>
          <w:szCs w:val="24"/>
        </w:rPr>
        <w:t>ata collection begin</w:t>
      </w:r>
      <w:r w:rsidR="0040732C">
        <w:rPr>
          <w:szCs w:val="24"/>
        </w:rPr>
        <w:t>ning in mid-February</w:t>
      </w:r>
      <w:r w:rsidR="00595924" w:rsidRPr="00D20373">
        <w:rPr>
          <w:szCs w:val="24"/>
        </w:rPr>
        <w:t>.</w:t>
      </w:r>
      <w:r w:rsidR="00FE5C0A">
        <w:rPr>
          <w:szCs w:val="24"/>
        </w:rPr>
        <w:t xml:space="preserve"> The second, main study</w:t>
      </w:r>
      <w:r w:rsidR="0040732C">
        <w:rPr>
          <w:szCs w:val="24"/>
        </w:rPr>
        <w:t xml:space="preserve"> will collect data from the remaining sample in 6 phases involving different incentive amounts</w:t>
      </w:r>
      <w:r w:rsidR="00216D0A">
        <w:rPr>
          <w:szCs w:val="24"/>
        </w:rPr>
        <w:t xml:space="preserve"> (agreed upon with NCES and OMB based on the results of the calibration)</w:t>
      </w:r>
      <w:r w:rsidR="0040732C">
        <w:rPr>
          <w:szCs w:val="24"/>
        </w:rPr>
        <w:t xml:space="preserve">, </w:t>
      </w:r>
      <w:r w:rsidR="00595924" w:rsidRPr="00D20373">
        <w:rPr>
          <w:szCs w:val="24"/>
        </w:rPr>
        <w:t>field interviewing and</w:t>
      </w:r>
      <w:r w:rsidR="0040732C">
        <w:rPr>
          <w:szCs w:val="24"/>
        </w:rPr>
        <w:t>/or</w:t>
      </w:r>
      <w:r w:rsidR="00595924" w:rsidRPr="00D20373">
        <w:rPr>
          <w:szCs w:val="24"/>
        </w:rPr>
        <w:t xml:space="preserve"> local exchange calling</w:t>
      </w:r>
      <w:r w:rsidR="0040732C">
        <w:rPr>
          <w:szCs w:val="24"/>
        </w:rPr>
        <w:t>,</w:t>
      </w:r>
      <w:r w:rsidR="00595924" w:rsidRPr="00D20373">
        <w:rPr>
          <w:szCs w:val="24"/>
        </w:rPr>
        <w:t xml:space="preserve"> and </w:t>
      </w:r>
      <w:r w:rsidR="00313325">
        <w:rPr>
          <w:szCs w:val="24"/>
        </w:rPr>
        <w:t xml:space="preserve">a mobile-enabled </w:t>
      </w:r>
      <w:r w:rsidR="00595924" w:rsidRPr="00D20373">
        <w:rPr>
          <w:szCs w:val="24"/>
        </w:rPr>
        <w:t xml:space="preserve">abbreviated </w:t>
      </w:r>
      <w:r w:rsidR="00313325">
        <w:rPr>
          <w:szCs w:val="24"/>
        </w:rPr>
        <w:t>interview</w:t>
      </w:r>
      <w:r w:rsidR="00595924" w:rsidRPr="00D20373">
        <w:rPr>
          <w:szCs w:val="24"/>
        </w:rPr>
        <w:t xml:space="preserve">. </w:t>
      </w:r>
      <w:r w:rsidR="00514903">
        <w:rPr>
          <w:szCs w:val="24"/>
        </w:rPr>
        <w:t xml:space="preserve"> </w:t>
      </w:r>
      <w:r w:rsidR="00595924" w:rsidRPr="00D20373">
        <w:rPr>
          <w:szCs w:val="24"/>
        </w:rPr>
        <w:t xml:space="preserve">Each </w:t>
      </w:r>
      <w:r w:rsidR="00313325">
        <w:rPr>
          <w:szCs w:val="24"/>
        </w:rPr>
        <w:t>intervention</w:t>
      </w:r>
      <w:r w:rsidR="00595924" w:rsidRPr="00D20373">
        <w:rPr>
          <w:szCs w:val="24"/>
        </w:rPr>
        <w:t xml:space="preserve"> has been selected to address a different reason for non-response. </w:t>
      </w:r>
    </w:p>
    <w:p w:rsidR="00241C35" w:rsidRPr="003234A0" w:rsidRDefault="00241C35" w:rsidP="00241C35">
      <w:pPr>
        <w:pStyle w:val="BodyText"/>
      </w:pPr>
      <w:r>
        <w:lastRenderedPageBreak/>
        <w:t xml:space="preserve">Additional data for the BPS:12/14 </w:t>
      </w:r>
      <w:r w:rsidR="00FE5C0A">
        <w:t>full-scale</w:t>
      </w:r>
      <w:r w:rsidR="00EF76E7">
        <w:t xml:space="preserve"> </w:t>
      </w:r>
      <w:r>
        <w:t xml:space="preserve">student sample will be obtained from a variety of administrative data sources. Student financial aid data will be matched and downloaded from the Central Processing System (CPS), which houses and processes data contained in the Free Application for Federal Student Aid (FAFSA) forms.  Data will also be obtained from the National Student Loan Data System (NSLDS), which contains both federal Pell Grant and Stafford Loan data, and the National Student Clearinghouse (NSC) containing enrollment and degree attainment information provided by participating institutions. A description of linkages to </w:t>
      </w:r>
      <w:r w:rsidR="00FE5C0A">
        <w:t xml:space="preserve">these </w:t>
      </w:r>
      <w:r>
        <w:t xml:space="preserve">administrative data sources can be </w:t>
      </w:r>
      <w:r w:rsidRPr="00AF7664">
        <w:t>found in Appendix A, and</w:t>
      </w:r>
      <w:r>
        <w:t xml:space="preserve"> the </w:t>
      </w:r>
      <w:r w:rsidRPr="003234A0">
        <w:t>security measures in place for these linkages are provided in Appendix B.</w:t>
      </w:r>
    </w:p>
    <w:p w:rsidR="00FE5C0A" w:rsidRDefault="00241C35" w:rsidP="00241C35">
      <w:pPr>
        <w:pStyle w:val="BodyText"/>
      </w:pPr>
      <w:r w:rsidRPr="003234A0">
        <w:t>During full-scale data collection, an additional data source may be available from student records abstracted from institutions attended by members of the BPS:12</w:t>
      </w:r>
      <w:r w:rsidR="003234A0">
        <w:t xml:space="preserve"> cohort</w:t>
      </w:r>
      <w:r w:rsidRPr="003234A0">
        <w:t xml:space="preserve">. The approach for abstraction of institution records </w:t>
      </w:r>
      <w:r w:rsidR="003234A0">
        <w:t xml:space="preserve">has recently been </w:t>
      </w:r>
      <w:r w:rsidRPr="003234A0">
        <w:t xml:space="preserve">tested as part of the Education Longitudinal Study:2002 (ELS:2002) Third Follow-Up (OMB #1850-0652 v.10).  </w:t>
      </w:r>
      <w:r w:rsidR="00BE4065" w:rsidRPr="003234A0">
        <w:t>Although concurrent</w:t>
      </w:r>
      <w:r w:rsidRPr="003234A0">
        <w:t xml:space="preserve"> or contemporaneous collections of similar data </w:t>
      </w:r>
      <w:r w:rsidR="00514903" w:rsidRPr="003234A0">
        <w:t>(e.g., in NPSAS)</w:t>
      </w:r>
      <w:r w:rsidR="00514903">
        <w:t xml:space="preserve"> </w:t>
      </w:r>
      <w:r w:rsidRPr="003234A0">
        <w:t xml:space="preserve">have been successful for the purpose of determining how students pay for their postsecondary education </w:t>
      </w:r>
      <w:r w:rsidR="003234A0">
        <w:t>in the current academic year</w:t>
      </w:r>
      <w:r w:rsidRPr="003234A0">
        <w:t xml:space="preserve">, the ELS:2002 Financial Aid Feasibility Study (FAFS) </w:t>
      </w:r>
      <w:r w:rsidR="001E7DC3">
        <w:t xml:space="preserve">assesses </w:t>
      </w:r>
      <w:r w:rsidRPr="003234A0">
        <w:t xml:space="preserve">the practicability </w:t>
      </w:r>
      <w:r w:rsidR="003234A0">
        <w:t xml:space="preserve">of </w:t>
      </w:r>
      <w:r w:rsidRPr="003234A0">
        <w:t xml:space="preserve">collecting the data retrospectively, with records that go back as far as 2004. </w:t>
      </w:r>
      <w:r w:rsidR="00514903">
        <w:t xml:space="preserve"> Results of the ELS:2002 FAFS are currently being evaluated,</w:t>
      </w:r>
    </w:p>
    <w:p w:rsidR="00241C35" w:rsidRDefault="00FE5C0A" w:rsidP="00241C35">
      <w:pPr>
        <w:pStyle w:val="BodyText"/>
      </w:pPr>
      <w:r>
        <w:t>ELS</w:t>
      </w:r>
      <w:r w:rsidR="00602C2F">
        <w:t>:2002</w:t>
      </w:r>
      <w:r>
        <w:t xml:space="preserve"> i</w:t>
      </w:r>
      <w:r w:rsidR="00241C35" w:rsidRPr="003234A0">
        <w:t xml:space="preserve">nstitutions </w:t>
      </w:r>
      <w:r w:rsidR="00AF7664">
        <w:t xml:space="preserve">were </w:t>
      </w:r>
      <w:r w:rsidR="00241C35" w:rsidRPr="003234A0">
        <w:t xml:space="preserve">asked to provide a borrowing history for </w:t>
      </w:r>
      <w:r w:rsidR="00AF7664">
        <w:t xml:space="preserve">a 3-year period within </w:t>
      </w:r>
      <w:r w:rsidR="00241C35" w:rsidRPr="003234A0">
        <w:t xml:space="preserve">the entire tenure of the identified ELS:2002 students who attended their institution. Longitudinal analysis of student financial aid records </w:t>
      </w:r>
      <w:r w:rsidR="00AF7664">
        <w:t xml:space="preserve">will </w:t>
      </w:r>
      <w:r w:rsidR="00241C35" w:rsidRPr="003234A0">
        <w:t xml:space="preserve">allow examination of borrowing and debt trends over time, as well as the effects of those trends on postsecondary persistence and attainment, and decisions about work and family.  The results of the feasibility study </w:t>
      </w:r>
      <w:r w:rsidR="00AF7664">
        <w:t xml:space="preserve">are </w:t>
      </w:r>
      <w:r w:rsidR="00241C35" w:rsidRPr="003234A0">
        <w:t>help</w:t>
      </w:r>
      <w:r w:rsidR="00AF7664">
        <w:t>ing</w:t>
      </w:r>
      <w:r w:rsidR="00241C35" w:rsidRPr="003234A0">
        <w:t xml:space="preserve"> provide information about the quality of the data when collecting financial aid student records that span a number of years and, ultimately, inform decisions on such efforts for the BPS first and second follow-up studies which would require retrospective collection to 2011-12.</w:t>
      </w:r>
      <w:r w:rsidR="002C1F14">
        <w:t xml:space="preserve">  Once this additional collection is funded, a separate forms clearance package will be submitted</w:t>
      </w:r>
      <w:r w:rsidR="00011BAD">
        <w:t xml:space="preserve"> for future BPS follow-ups</w:t>
      </w:r>
      <w:r w:rsidR="002C1F14">
        <w:t>.</w:t>
      </w:r>
    </w:p>
    <w:p w:rsidR="00C33221" w:rsidRDefault="00C33221" w:rsidP="00241C35">
      <w:pPr>
        <w:pStyle w:val="Heading3"/>
        <w:numPr>
          <w:ilvl w:val="2"/>
          <w:numId w:val="16"/>
        </w:numPr>
        <w:spacing w:line="320" w:lineRule="atLeast"/>
        <w:ind w:left="1620" w:hanging="540"/>
      </w:pPr>
      <w:bookmarkStart w:id="9" w:name="_Toc369879976"/>
      <w:r w:rsidRPr="005C26EF">
        <w:t>Legislative Authorization</w:t>
      </w:r>
      <w:bookmarkEnd w:id="9"/>
    </w:p>
    <w:p w:rsidR="002B4553" w:rsidRPr="002477DC" w:rsidRDefault="00C33221" w:rsidP="00241C35">
      <w:pPr>
        <w:pStyle w:val="BodyText"/>
      </w:pPr>
      <w:r>
        <w:t xml:space="preserve">The </w:t>
      </w:r>
      <w:r w:rsidR="007C131D">
        <w:t xml:space="preserve">BPS </w:t>
      </w:r>
      <w:r>
        <w:t>longitudinal s</w:t>
      </w:r>
      <w:r w:rsidR="007C131D">
        <w:t xml:space="preserve">tudy </w:t>
      </w:r>
      <w:r w:rsidRPr="005C26EF">
        <w:t xml:space="preserve">is </w:t>
      </w:r>
      <w:r w:rsidR="00C24BF8" w:rsidRPr="00AD28AD">
        <w:t xml:space="preserve">authorized </w:t>
      </w:r>
      <w:r w:rsidR="00C24BF8">
        <w:t>by</w:t>
      </w:r>
      <w:r w:rsidR="00C24BF8" w:rsidRPr="00AD28AD">
        <w:t xml:space="preserve"> the Education Sciences Reform Act of 2002 </w:t>
      </w:r>
      <w:r w:rsidR="00C24BF8">
        <w:t>(ESRA), 20 U.S.C. § 954</w:t>
      </w:r>
      <w:r w:rsidR="00C24BF8" w:rsidRPr="00E719D1">
        <w:t>3</w:t>
      </w:r>
      <w:r w:rsidR="00C24BF8" w:rsidRPr="00AD28AD">
        <w:t>)</w:t>
      </w:r>
      <w:r w:rsidR="00C24BF8">
        <w:t xml:space="preserve"> and is </w:t>
      </w:r>
      <w:r w:rsidR="00E53359">
        <w:t xml:space="preserve">being </w:t>
      </w:r>
      <w:r>
        <w:t xml:space="preserve">conducted </w:t>
      </w:r>
      <w:r w:rsidRPr="005C26EF">
        <w:t>in close consultation with other offices and organizations within and outside the U.</w:t>
      </w:r>
      <w:r w:rsidR="00C24BF8">
        <w:t>S. Department of Education (ED)</w:t>
      </w:r>
      <w:r w:rsidRPr="00C24BF8">
        <w:t>.</w:t>
      </w:r>
    </w:p>
    <w:p w:rsidR="00C33221" w:rsidRDefault="00C33221" w:rsidP="00241C35">
      <w:pPr>
        <w:pStyle w:val="Heading2"/>
        <w:numPr>
          <w:ilvl w:val="1"/>
          <w:numId w:val="16"/>
        </w:numPr>
        <w:spacing w:line="320" w:lineRule="atLeast"/>
        <w:ind w:left="1080" w:hanging="540"/>
      </w:pPr>
      <w:bookmarkStart w:id="10" w:name="_Toc279966850"/>
      <w:bookmarkStart w:id="11" w:name="_Toc369879977"/>
      <w:r w:rsidRPr="005C26EF">
        <w:t>Purpose and Uses of the Data</w:t>
      </w:r>
      <w:bookmarkEnd w:id="10"/>
      <w:bookmarkEnd w:id="11"/>
    </w:p>
    <w:p w:rsidR="001276CB" w:rsidRPr="00241C35" w:rsidRDefault="001276CB" w:rsidP="00241C35">
      <w:pPr>
        <w:pStyle w:val="Heading3"/>
        <w:numPr>
          <w:ilvl w:val="2"/>
          <w:numId w:val="16"/>
        </w:numPr>
        <w:tabs>
          <w:tab w:val="clear" w:pos="1620"/>
        </w:tabs>
      </w:pPr>
      <w:bookmarkStart w:id="12" w:name="_Toc369879978"/>
      <w:r w:rsidRPr="00241C35">
        <w:t>The BPS Cohort</w:t>
      </w:r>
      <w:bookmarkEnd w:id="12"/>
    </w:p>
    <w:p w:rsidR="00B461D5" w:rsidRDefault="001E5FAD" w:rsidP="001F5F5D">
      <w:pPr>
        <w:pStyle w:val="BodyText"/>
      </w:pPr>
      <w:r>
        <w:t xml:space="preserve">BPS is </w:t>
      </w:r>
      <w:r w:rsidR="00D3531C">
        <w:t xml:space="preserve">unique </w:t>
      </w:r>
      <w:r>
        <w:t>as the only nationally-representative study of all students</w:t>
      </w:r>
      <w:r w:rsidR="00C230BA">
        <w:t xml:space="preserve"> –including nontraditional students who delay</w:t>
      </w:r>
      <w:r w:rsidR="00514903">
        <w:t>ed</w:t>
      </w:r>
      <w:r w:rsidR="00C230BA">
        <w:t xml:space="preserve"> postsecondary entry and those in short-term vocational programs</w:t>
      </w:r>
      <w:r>
        <w:t xml:space="preserve"> </w:t>
      </w:r>
      <w:r w:rsidR="00C230BA">
        <w:t xml:space="preserve">– </w:t>
      </w:r>
      <w:r>
        <w:t>beginning postsecondary education for the first time</w:t>
      </w:r>
      <w:r w:rsidR="00B461D5">
        <w:t xml:space="preserve"> in the same academic year</w:t>
      </w:r>
      <w:r>
        <w:t xml:space="preserve">. </w:t>
      </w:r>
      <w:r w:rsidR="001F5F5D">
        <w:t>It is also the only study that follows students throughout the entire postsecondary education system over a number of years</w:t>
      </w:r>
      <w:r w:rsidR="00B461D5">
        <w:t xml:space="preserve">.  As a result, it </w:t>
      </w:r>
      <w:r w:rsidR="001F5F5D">
        <w:t xml:space="preserve">provides a much more accurate portrait of these students’ persistence, attainment, and experiences than do studies that focus </w:t>
      </w:r>
      <w:r w:rsidR="00B461D5">
        <w:t xml:space="preserve">only </w:t>
      </w:r>
      <w:r w:rsidR="001F5F5D">
        <w:t>on the first institution or rely on institution-reported data alone.</w:t>
      </w:r>
      <w:r w:rsidR="00B461D5">
        <w:t xml:space="preserve">  </w:t>
      </w:r>
    </w:p>
    <w:p w:rsidR="001F5F5D" w:rsidRPr="00B461D5" w:rsidRDefault="00B461D5" w:rsidP="00151D4A">
      <w:pPr>
        <w:pStyle w:val="BodyText"/>
      </w:pPr>
      <w:r>
        <w:t xml:space="preserve">BPS:12/14 will provide data on 2011-12 beginning postsecondary students in their first 3 years after entering postsecondary education.  </w:t>
      </w:r>
      <w:r w:rsidR="00C230BA">
        <w:t>Because c</w:t>
      </w:r>
      <w:r w:rsidR="00C230BA" w:rsidRPr="001F5F5D">
        <w:rPr>
          <w:rFonts w:asciiTheme="majorBidi" w:hAnsiTheme="majorBidi" w:cstheme="majorBidi"/>
        </w:rPr>
        <w:t xml:space="preserve">urrent economic conditions have increased interest in </w:t>
      </w:r>
      <w:r w:rsidR="00C230BA" w:rsidRPr="001F5F5D">
        <w:rPr>
          <w:rFonts w:asciiTheme="majorBidi" w:hAnsiTheme="majorBidi" w:cstheme="majorBidi"/>
        </w:rPr>
        <w:lastRenderedPageBreak/>
        <w:t>the relationship between subbaccalaureate credentials and employment outcomes</w:t>
      </w:r>
      <w:r w:rsidR="00C230BA">
        <w:rPr>
          <w:rFonts w:asciiTheme="majorBidi" w:hAnsiTheme="majorBidi" w:cstheme="majorBidi"/>
        </w:rPr>
        <w:t>, f</w:t>
      </w:r>
      <w:r w:rsidR="00BE5DCC" w:rsidRPr="001F5F5D">
        <w:t>or the first time</w:t>
      </w:r>
      <w:r w:rsidR="00D92AB2">
        <w:t>, BPS</w:t>
      </w:r>
      <w:r>
        <w:t xml:space="preserve"> </w:t>
      </w:r>
      <w:r w:rsidR="00BE5DCC" w:rsidRPr="001F5F5D">
        <w:t xml:space="preserve">features an oversample of students seeking educational certificates </w:t>
      </w:r>
      <w:r w:rsidR="00D92AB2">
        <w:t>in 2-year public, 2-year for-profit, and 4-year for-profit institutions</w:t>
      </w:r>
      <w:r w:rsidR="001F5F5D" w:rsidRPr="001F5F5D">
        <w:rPr>
          <w:rFonts w:asciiTheme="majorBidi" w:hAnsiTheme="majorBidi" w:cstheme="majorBidi"/>
        </w:rPr>
        <w:t>. A recent NCES report used BPS:04/09 data to examine subbaccalaureate completers and noncompleters’ labor market outcomes</w:t>
      </w:r>
      <w:r w:rsidR="00E472BC">
        <w:rPr>
          <w:rStyle w:val="FootnoteReference"/>
        </w:rPr>
        <w:footnoteReference w:id="2"/>
      </w:r>
      <w:r w:rsidR="001F5F5D" w:rsidRPr="001F5F5D">
        <w:rPr>
          <w:rFonts w:asciiTheme="majorBidi" w:hAnsiTheme="majorBidi" w:cstheme="majorBidi"/>
        </w:rPr>
        <w:t xml:space="preserve"> but</w:t>
      </w:r>
      <w:r w:rsidR="001F5F5D">
        <w:rPr>
          <w:rFonts w:asciiTheme="majorBidi" w:hAnsiTheme="majorBidi" w:cstheme="majorBidi"/>
        </w:rPr>
        <w:t>,</w:t>
      </w:r>
      <w:r w:rsidR="001F5F5D" w:rsidRPr="001F5F5D">
        <w:rPr>
          <w:rFonts w:asciiTheme="majorBidi" w:hAnsiTheme="majorBidi" w:cstheme="majorBidi"/>
        </w:rPr>
        <w:t xml:space="preserve"> due to small samples</w:t>
      </w:r>
      <w:r w:rsidR="001F5F5D">
        <w:rPr>
          <w:rFonts w:asciiTheme="majorBidi" w:hAnsiTheme="majorBidi" w:cstheme="majorBidi"/>
        </w:rPr>
        <w:t>, was often unable to detect</w:t>
      </w:r>
      <w:r w:rsidR="001F5F5D" w:rsidRPr="001F5F5D">
        <w:rPr>
          <w:rFonts w:asciiTheme="majorBidi" w:hAnsiTheme="majorBidi" w:cstheme="majorBidi"/>
        </w:rPr>
        <w:t xml:space="preserve"> significant differences among certificate </w:t>
      </w:r>
      <w:r w:rsidR="00C230BA">
        <w:rPr>
          <w:rFonts w:asciiTheme="majorBidi" w:hAnsiTheme="majorBidi" w:cstheme="majorBidi"/>
        </w:rPr>
        <w:t>seekers</w:t>
      </w:r>
      <w:r w:rsidR="001F5F5D" w:rsidRPr="001F5F5D">
        <w:rPr>
          <w:rFonts w:asciiTheme="majorBidi" w:hAnsiTheme="majorBidi" w:cstheme="majorBidi"/>
        </w:rPr>
        <w:t>.  Analyses of students’ labor market outcomes will be aided by BPS:12/14’s expanded employment section</w:t>
      </w:r>
      <w:r w:rsidR="00E37DB4">
        <w:rPr>
          <w:rFonts w:asciiTheme="majorBidi" w:hAnsiTheme="majorBidi" w:cstheme="majorBidi"/>
        </w:rPr>
        <w:t>,</w:t>
      </w:r>
      <w:r w:rsidR="001F5F5D">
        <w:rPr>
          <w:rFonts w:asciiTheme="majorBidi" w:hAnsiTheme="majorBidi" w:cstheme="majorBidi"/>
        </w:rPr>
        <w:t xml:space="preserve"> which </w:t>
      </w:r>
      <w:r w:rsidR="001F5F5D" w:rsidRPr="001F5F5D">
        <w:rPr>
          <w:rFonts w:asciiTheme="majorBidi" w:hAnsiTheme="majorBidi" w:cstheme="majorBidi"/>
        </w:rPr>
        <w:t xml:space="preserve">will collect an employment history </w:t>
      </w:r>
      <w:r w:rsidR="00C230BA">
        <w:rPr>
          <w:rFonts w:asciiTheme="majorBidi" w:hAnsiTheme="majorBidi" w:cstheme="majorBidi"/>
        </w:rPr>
        <w:t xml:space="preserve">on </w:t>
      </w:r>
      <w:r w:rsidR="001F5F5D" w:rsidRPr="001F5F5D">
        <w:rPr>
          <w:rFonts w:asciiTheme="majorBidi" w:hAnsiTheme="majorBidi" w:cstheme="majorBidi"/>
        </w:rPr>
        <w:t xml:space="preserve">all jobs </w:t>
      </w:r>
      <w:r w:rsidR="00C230BA">
        <w:rPr>
          <w:rFonts w:asciiTheme="majorBidi" w:hAnsiTheme="majorBidi" w:cstheme="majorBidi"/>
        </w:rPr>
        <w:t xml:space="preserve">held by </w:t>
      </w:r>
      <w:r w:rsidR="001F5F5D" w:rsidRPr="001F5F5D">
        <w:rPr>
          <w:rFonts w:asciiTheme="majorBidi" w:hAnsiTheme="majorBidi" w:cstheme="majorBidi"/>
        </w:rPr>
        <w:t>respondents since starting postsecondary education. </w:t>
      </w:r>
      <w:r w:rsidR="00DD0C7B">
        <w:rPr>
          <w:rFonts w:asciiTheme="majorBidi" w:hAnsiTheme="majorBidi" w:cstheme="majorBidi"/>
        </w:rPr>
        <w:t xml:space="preserve">For those who have already left postsecondary education, with or without earning a credential, </w:t>
      </w:r>
      <w:r w:rsidR="00E37DB4">
        <w:rPr>
          <w:rFonts w:asciiTheme="majorBidi" w:hAnsiTheme="majorBidi" w:cstheme="majorBidi"/>
        </w:rPr>
        <w:t>greater detail</w:t>
      </w:r>
      <w:r w:rsidR="00DD0C7B">
        <w:rPr>
          <w:rFonts w:asciiTheme="majorBidi" w:hAnsiTheme="majorBidi" w:cstheme="majorBidi"/>
        </w:rPr>
        <w:t xml:space="preserve"> will be collected on specific jobs</w:t>
      </w:r>
      <w:r w:rsidR="00E37DB4">
        <w:rPr>
          <w:rFonts w:asciiTheme="majorBidi" w:hAnsiTheme="majorBidi" w:cstheme="majorBidi"/>
        </w:rPr>
        <w:t xml:space="preserve"> held</w:t>
      </w:r>
      <w:r w:rsidR="001F5F5D" w:rsidRPr="001F5F5D">
        <w:rPr>
          <w:rFonts w:asciiTheme="majorBidi" w:hAnsiTheme="majorBidi" w:cstheme="majorBidi"/>
        </w:rPr>
        <w:t>.</w:t>
      </w:r>
    </w:p>
    <w:p w:rsidR="00C861F7" w:rsidRDefault="002B34C6" w:rsidP="006B5D8C">
      <w:pPr>
        <w:pStyle w:val="BodyText"/>
      </w:pPr>
      <w:r>
        <w:t xml:space="preserve">In addition to post-enrollment employment, </w:t>
      </w:r>
      <w:r w:rsidR="001E5FAD">
        <w:t>BPS provides data on beginning students</w:t>
      </w:r>
      <w:r w:rsidR="002C2010">
        <w:t>’</w:t>
      </w:r>
      <w:r w:rsidR="001E5FAD">
        <w:t xml:space="preserve"> demographics, high </w:t>
      </w:r>
      <w:r w:rsidR="002C2010">
        <w:t xml:space="preserve">school preparation, enrollment and </w:t>
      </w:r>
      <w:r w:rsidR="001E5FAD">
        <w:t xml:space="preserve">employment </w:t>
      </w:r>
      <w:r w:rsidR="002C2010">
        <w:t>while enrolled</w:t>
      </w:r>
      <w:r w:rsidR="001E5FAD">
        <w:t xml:space="preserve">, financial aid and borrowing, and education and career expectations. </w:t>
      </w:r>
      <w:r w:rsidR="00B64088">
        <w:t xml:space="preserve"> </w:t>
      </w:r>
      <w:r w:rsidR="00514903">
        <w:t xml:space="preserve">The primary purpose of BPS is to contribute to </w:t>
      </w:r>
      <w:r w:rsidR="001E5FAD">
        <w:t xml:space="preserve">a better understanding of </w:t>
      </w:r>
      <w:r w:rsidR="00514903">
        <w:t xml:space="preserve">how </w:t>
      </w:r>
      <w:r w:rsidR="001E5FAD">
        <w:t>the</w:t>
      </w:r>
      <w:r w:rsidR="00514903">
        <w:t xml:space="preserve">se factors relate </w:t>
      </w:r>
      <w:r w:rsidR="001E5FAD">
        <w:t xml:space="preserve">to three </w:t>
      </w:r>
      <w:r w:rsidR="00514903">
        <w:t xml:space="preserve">key postsecondary </w:t>
      </w:r>
      <w:r w:rsidR="001E5FAD">
        <w:t>outcomes</w:t>
      </w:r>
      <w:r w:rsidR="00514903">
        <w:t>:  persistence, degree attainment, and employment</w:t>
      </w:r>
      <w:r w:rsidR="001E5FAD">
        <w:t>.</w:t>
      </w:r>
      <w:r>
        <w:t xml:space="preserve"> </w:t>
      </w:r>
      <w:r w:rsidR="001E5FAD">
        <w:t xml:space="preserve">To this end, BPS:12/14 will </w:t>
      </w:r>
      <w:r w:rsidR="00E37DB4">
        <w:t xml:space="preserve">prepare multiple publications </w:t>
      </w:r>
      <w:r w:rsidR="001E5FAD">
        <w:t>that will report key statistics on how students with varying characteristics performed on these outcomes 3 years after starting their postsecondary careers</w:t>
      </w:r>
      <w:r w:rsidR="002C2010">
        <w:t xml:space="preserve">; the </w:t>
      </w:r>
      <w:r w:rsidR="001E5FAD">
        <w:t xml:space="preserve">later BPS </w:t>
      </w:r>
      <w:r w:rsidR="002C2010">
        <w:t xml:space="preserve">second </w:t>
      </w:r>
      <w:r w:rsidR="001E5FAD">
        <w:t xml:space="preserve">follow-up study </w:t>
      </w:r>
      <w:r w:rsidR="00D3531C">
        <w:t xml:space="preserve">(BPS:12/17) </w:t>
      </w:r>
      <w:r w:rsidR="001E5FAD">
        <w:t>will explore these outcomes over a longer period of time.</w:t>
      </w:r>
    </w:p>
    <w:p w:rsidR="001848E6" w:rsidRPr="00241C35" w:rsidRDefault="001848E6" w:rsidP="00241C35">
      <w:pPr>
        <w:pStyle w:val="Heading3"/>
        <w:numPr>
          <w:ilvl w:val="2"/>
          <w:numId w:val="16"/>
        </w:numPr>
        <w:tabs>
          <w:tab w:val="clear" w:pos="1620"/>
        </w:tabs>
      </w:pPr>
      <w:bookmarkStart w:id="13" w:name="_Toc369879979"/>
      <w:r w:rsidRPr="00241C35">
        <w:t>Current Research and Policy Issues Related to BPS</w:t>
      </w:r>
      <w:bookmarkEnd w:id="13"/>
    </w:p>
    <w:p w:rsidR="001E5FAD" w:rsidRPr="009A3E08" w:rsidRDefault="004A7CB9" w:rsidP="001E5FAD">
      <w:pPr>
        <w:pStyle w:val="BodyText"/>
      </w:pPr>
      <w:r>
        <w:rPr>
          <w:bCs/>
        </w:rPr>
        <w:t>T</w:t>
      </w:r>
      <w:r w:rsidR="00934BE7">
        <w:rPr>
          <w:bCs/>
        </w:rPr>
        <w:t xml:space="preserve">o </w:t>
      </w:r>
      <w:r>
        <w:rPr>
          <w:bCs/>
        </w:rPr>
        <w:t xml:space="preserve">facilitate </w:t>
      </w:r>
      <w:r w:rsidR="00934BE7">
        <w:rPr>
          <w:bCs/>
        </w:rPr>
        <w:t>understand</w:t>
      </w:r>
      <w:r>
        <w:rPr>
          <w:bCs/>
        </w:rPr>
        <w:t>ing of</w:t>
      </w:r>
      <w:r w:rsidR="00F859AE">
        <w:rPr>
          <w:bCs/>
        </w:rPr>
        <w:t xml:space="preserve"> the relationships among the key BPS</w:t>
      </w:r>
      <w:r w:rsidR="00934BE7">
        <w:rPr>
          <w:bCs/>
        </w:rPr>
        <w:t xml:space="preserve"> outcomes, the </w:t>
      </w:r>
      <w:r w:rsidR="001E5FAD" w:rsidRPr="00D76D7D">
        <w:rPr>
          <w:bCs/>
        </w:rPr>
        <w:t>BPS</w:t>
      </w:r>
      <w:r w:rsidR="00934BE7">
        <w:rPr>
          <w:bCs/>
        </w:rPr>
        <w:t xml:space="preserve">:12 longitudinal study </w:t>
      </w:r>
      <w:r w:rsidR="001E5FAD" w:rsidRPr="00D76D7D">
        <w:rPr>
          <w:bCs/>
        </w:rPr>
        <w:t>has adop</w:t>
      </w:r>
      <w:r w:rsidR="00B6620B">
        <w:rPr>
          <w:bCs/>
        </w:rPr>
        <w:t>ted the human capital model as its</w:t>
      </w:r>
      <w:r w:rsidR="001E5FAD" w:rsidRPr="00D76D7D">
        <w:rPr>
          <w:bCs/>
        </w:rPr>
        <w:t xml:space="preserve"> research framework</w:t>
      </w:r>
      <w:r w:rsidR="00F859AE">
        <w:rPr>
          <w:bCs/>
        </w:rPr>
        <w:t>,</w:t>
      </w:r>
      <w:r w:rsidR="001E5FAD">
        <w:rPr>
          <w:bCs/>
        </w:rPr>
        <w:t xml:space="preserve"> and </w:t>
      </w:r>
      <w:r w:rsidR="001E5FAD" w:rsidRPr="00D76D7D">
        <w:rPr>
          <w:bCs/>
        </w:rPr>
        <w:t>n</w:t>
      </w:r>
      <w:r w:rsidR="001E5FAD">
        <w:rPr>
          <w:bCs/>
        </w:rPr>
        <w:t>o</w:t>
      </w:r>
      <w:r w:rsidR="001E5FAD" w:rsidRPr="00D76D7D">
        <w:rPr>
          <w:bCs/>
        </w:rPr>
        <w:t xml:space="preserve">w incorporates several new sets of questions that the latest research suggests </w:t>
      </w:r>
      <w:r w:rsidR="00934BE7">
        <w:rPr>
          <w:bCs/>
        </w:rPr>
        <w:t xml:space="preserve">will be </w:t>
      </w:r>
      <w:r w:rsidR="001E5FAD" w:rsidRPr="00D76D7D">
        <w:rPr>
          <w:bCs/>
        </w:rPr>
        <w:t xml:space="preserve">helpful in predicting </w:t>
      </w:r>
      <w:r>
        <w:rPr>
          <w:bCs/>
        </w:rPr>
        <w:t xml:space="preserve">the </w:t>
      </w:r>
      <w:r w:rsidR="001E5FAD" w:rsidRPr="00D76D7D">
        <w:rPr>
          <w:bCs/>
        </w:rPr>
        <w:t>outcomes of interest.</w:t>
      </w:r>
      <w:r w:rsidR="001E5FAD">
        <w:rPr>
          <w:bCs/>
        </w:rPr>
        <w:t xml:space="preserve"> </w:t>
      </w:r>
      <w:r w:rsidR="001E5FAD" w:rsidRPr="009A3E08">
        <w:rPr>
          <w:bCs/>
        </w:rPr>
        <w:t xml:space="preserve">These questions include students’ earnings potential given current education, </w:t>
      </w:r>
      <w:r w:rsidR="001E5FAD">
        <w:rPr>
          <w:bCs/>
        </w:rPr>
        <w:t xml:space="preserve">their </w:t>
      </w:r>
      <w:r w:rsidR="001E5FAD" w:rsidRPr="009A3E08">
        <w:rPr>
          <w:bCs/>
        </w:rPr>
        <w:t xml:space="preserve">earnings expectations after completing </w:t>
      </w:r>
      <w:r>
        <w:rPr>
          <w:bCs/>
        </w:rPr>
        <w:t>the postsecondary credential</w:t>
      </w:r>
      <w:r w:rsidR="001E5FAD">
        <w:rPr>
          <w:bCs/>
        </w:rPr>
        <w:t xml:space="preserve">, </w:t>
      </w:r>
      <w:r w:rsidR="001E5FAD" w:rsidRPr="009A3E08">
        <w:rPr>
          <w:bCs/>
        </w:rPr>
        <w:t>the extent to which they prefer current over future rewards</w:t>
      </w:r>
      <w:r w:rsidR="001E5FAD">
        <w:rPr>
          <w:bCs/>
        </w:rPr>
        <w:t xml:space="preserve"> (also known as their </w:t>
      </w:r>
      <w:r w:rsidR="001E5FAD" w:rsidRPr="009A3E08">
        <w:rPr>
          <w:bCs/>
        </w:rPr>
        <w:t xml:space="preserve">discount rate), </w:t>
      </w:r>
      <w:r w:rsidR="001E5FAD">
        <w:rPr>
          <w:bCs/>
        </w:rPr>
        <w:t xml:space="preserve">and their </w:t>
      </w:r>
      <w:r w:rsidR="001E5FAD" w:rsidRPr="009A3E08">
        <w:rPr>
          <w:bCs/>
        </w:rPr>
        <w:t>physical and emotional health.</w:t>
      </w:r>
    </w:p>
    <w:p w:rsidR="00B6620B" w:rsidRDefault="004A7CB9" w:rsidP="001E5FAD">
      <w:pPr>
        <w:pStyle w:val="BodyText"/>
        <w:rPr>
          <w:bCs/>
        </w:rPr>
      </w:pPr>
      <w:r>
        <w:rPr>
          <w:bCs/>
        </w:rPr>
        <w:t xml:space="preserve">As a major longitudinal data collection, </w:t>
      </w:r>
      <w:r w:rsidR="001E5FAD" w:rsidRPr="00D66F14">
        <w:rPr>
          <w:bCs/>
        </w:rPr>
        <w:t>BPS</w:t>
      </w:r>
      <w:r>
        <w:rPr>
          <w:bCs/>
        </w:rPr>
        <w:t>:12</w:t>
      </w:r>
      <w:r w:rsidR="001E5FAD" w:rsidRPr="00D66F14">
        <w:rPr>
          <w:bCs/>
        </w:rPr>
        <w:t xml:space="preserve"> </w:t>
      </w:r>
      <w:r>
        <w:rPr>
          <w:bCs/>
        </w:rPr>
        <w:t>will continue</w:t>
      </w:r>
      <w:r w:rsidR="00B6620B">
        <w:rPr>
          <w:bCs/>
        </w:rPr>
        <w:t xml:space="preserve"> to </w:t>
      </w:r>
      <w:r w:rsidR="001E5FAD" w:rsidRPr="00D66F14">
        <w:rPr>
          <w:bCs/>
        </w:rPr>
        <w:t xml:space="preserve">provide </w:t>
      </w:r>
      <w:r w:rsidR="00F859AE">
        <w:rPr>
          <w:bCs/>
        </w:rPr>
        <w:t xml:space="preserve">timely data </w:t>
      </w:r>
      <w:r w:rsidR="001E5FAD" w:rsidRPr="00D66F14">
        <w:rPr>
          <w:bCs/>
        </w:rPr>
        <w:t xml:space="preserve">in </w:t>
      </w:r>
      <w:r w:rsidR="001E5FAD">
        <w:rPr>
          <w:bCs/>
        </w:rPr>
        <w:t xml:space="preserve">several </w:t>
      </w:r>
      <w:r w:rsidR="001E5FAD" w:rsidRPr="00D66F14">
        <w:rPr>
          <w:bCs/>
        </w:rPr>
        <w:t>areas of policy interest.</w:t>
      </w:r>
      <w:r w:rsidR="001E5FAD">
        <w:rPr>
          <w:bCs/>
        </w:rPr>
        <w:t xml:space="preserve"> </w:t>
      </w:r>
      <w:r w:rsidR="00B6620B">
        <w:rPr>
          <w:bCs/>
        </w:rPr>
        <w:t>For example, t</w:t>
      </w:r>
      <w:r w:rsidR="001E5FAD" w:rsidRPr="00D66F14">
        <w:rPr>
          <w:bCs/>
        </w:rPr>
        <w:t xml:space="preserve">he President’s American Graduation Initiative </w:t>
      </w:r>
      <w:r w:rsidR="00B6620B">
        <w:rPr>
          <w:bCs/>
        </w:rPr>
        <w:t xml:space="preserve">has </w:t>
      </w:r>
      <w:r w:rsidR="001E5FAD" w:rsidRPr="00D66F14">
        <w:rPr>
          <w:bCs/>
        </w:rPr>
        <w:t xml:space="preserve">set ambitious goals to increase Americans’ postsecondary education attainment over the next decade. </w:t>
      </w:r>
      <w:r w:rsidR="00B6620B">
        <w:rPr>
          <w:bCs/>
        </w:rPr>
        <w:t xml:space="preserve"> As a result of that and other related initiatives, more students are being encouraged to enroll.  At the same time, </w:t>
      </w:r>
      <w:r w:rsidR="001E5FAD" w:rsidRPr="00D66F14">
        <w:rPr>
          <w:bCs/>
        </w:rPr>
        <w:t>the economic downturn has resulted in higher enrollments</w:t>
      </w:r>
      <w:r w:rsidR="00B6620B">
        <w:rPr>
          <w:bCs/>
        </w:rPr>
        <w:t xml:space="preserve"> and a shift in </w:t>
      </w:r>
      <w:r w:rsidR="001E5FAD" w:rsidRPr="00D66F14">
        <w:rPr>
          <w:bCs/>
        </w:rPr>
        <w:t xml:space="preserve">the composition of </w:t>
      </w:r>
      <w:r w:rsidR="00B6620B">
        <w:rPr>
          <w:bCs/>
        </w:rPr>
        <w:t xml:space="preserve">new postsecondary </w:t>
      </w:r>
      <w:r w:rsidR="001E5FAD" w:rsidRPr="00D66F14">
        <w:rPr>
          <w:bCs/>
        </w:rPr>
        <w:t>enrollees.</w:t>
      </w:r>
      <w:r w:rsidR="001E5FAD">
        <w:rPr>
          <w:bCs/>
        </w:rPr>
        <w:t xml:space="preserve"> </w:t>
      </w:r>
      <w:r w:rsidR="001E5FAD" w:rsidRPr="00D66F14">
        <w:rPr>
          <w:bCs/>
        </w:rPr>
        <w:t xml:space="preserve">BPS </w:t>
      </w:r>
      <w:r w:rsidR="001E5FAD">
        <w:rPr>
          <w:bCs/>
        </w:rPr>
        <w:t>allows researchers to</w:t>
      </w:r>
      <w:r w:rsidR="001E5FAD" w:rsidRPr="00D66F14">
        <w:rPr>
          <w:bCs/>
        </w:rPr>
        <w:t xml:space="preserve"> describe these </w:t>
      </w:r>
      <w:r w:rsidR="00F859AE">
        <w:rPr>
          <w:bCs/>
        </w:rPr>
        <w:t xml:space="preserve">changing </w:t>
      </w:r>
      <w:r w:rsidR="001E5FAD" w:rsidRPr="00D66F14">
        <w:rPr>
          <w:bCs/>
        </w:rPr>
        <w:t xml:space="preserve">enrollment </w:t>
      </w:r>
      <w:r w:rsidR="00F859AE">
        <w:rPr>
          <w:bCs/>
        </w:rPr>
        <w:t xml:space="preserve">patterns </w:t>
      </w:r>
      <w:r w:rsidR="001E5FAD" w:rsidRPr="00D66F14">
        <w:rPr>
          <w:bCs/>
        </w:rPr>
        <w:t>and examin</w:t>
      </w:r>
      <w:r w:rsidR="001E5FAD">
        <w:rPr>
          <w:bCs/>
        </w:rPr>
        <w:t>e</w:t>
      </w:r>
      <w:r w:rsidR="001E5FAD" w:rsidRPr="00D66F14">
        <w:rPr>
          <w:bCs/>
        </w:rPr>
        <w:t xml:space="preserve"> their relationship with students’ postsecondary persistence, degree attainment rates, and employment outcomes. </w:t>
      </w:r>
    </w:p>
    <w:p w:rsidR="004A7CB9" w:rsidRDefault="004A7CB9" w:rsidP="005A0922">
      <w:pPr>
        <w:pStyle w:val="BodyText"/>
        <w:rPr>
          <w:bCs/>
        </w:rPr>
      </w:pPr>
      <w:r>
        <w:rPr>
          <w:bCs/>
        </w:rPr>
        <w:t xml:space="preserve">BPS data will also contribute to our understanding of </w:t>
      </w:r>
      <w:r w:rsidRPr="00BE5DCC">
        <w:rPr>
          <w:bCs/>
        </w:rPr>
        <w:t xml:space="preserve">the relationship between the attainment of a postsecondary credential and job prospects </w:t>
      </w:r>
      <w:r>
        <w:rPr>
          <w:bCs/>
        </w:rPr>
        <w:t>which, s</w:t>
      </w:r>
      <w:r w:rsidRPr="00BE5DCC">
        <w:rPr>
          <w:bCs/>
        </w:rPr>
        <w:t xml:space="preserve">ince the advent of the Great Recession, </w:t>
      </w:r>
      <w:r>
        <w:rPr>
          <w:bCs/>
        </w:rPr>
        <w:t xml:space="preserve">continues to be </w:t>
      </w:r>
      <w:r w:rsidRPr="00BE5DCC">
        <w:rPr>
          <w:bCs/>
        </w:rPr>
        <w:t xml:space="preserve">prominent in the national conversation. </w:t>
      </w:r>
      <w:r>
        <w:rPr>
          <w:bCs/>
        </w:rPr>
        <w:t>I</w:t>
      </w:r>
      <w:r w:rsidRPr="00BE5DCC">
        <w:rPr>
          <w:bCs/>
        </w:rPr>
        <w:t xml:space="preserve">n his </w:t>
      </w:r>
      <w:r>
        <w:rPr>
          <w:bCs/>
        </w:rPr>
        <w:t>first</w:t>
      </w:r>
      <w:r w:rsidRPr="00BE5DCC">
        <w:rPr>
          <w:bCs/>
        </w:rPr>
        <w:t xml:space="preserve"> State of the Union address, President Obama called for every American to take at least one year of education beyond high school—including postsecondary occupational education</w:t>
      </w:r>
      <w:r>
        <w:rPr>
          <w:bCs/>
        </w:rPr>
        <w:t xml:space="preserve"> – and to consider their potential earnings in choosing a college.  In addition, the Administration plans to include information on employment and earnings in its College Scorecard in </w:t>
      </w:r>
      <w:r>
        <w:rPr>
          <w:bCs/>
        </w:rPr>
        <w:lastRenderedPageBreak/>
        <w:t xml:space="preserve">order to help students at all levels of postsecondary education better understand the relationship between education and employment. </w:t>
      </w:r>
    </w:p>
    <w:p w:rsidR="001E5FAD" w:rsidRPr="00BE5DCC" w:rsidRDefault="004A7CB9" w:rsidP="001E5FAD">
      <w:pPr>
        <w:pStyle w:val="BodyText"/>
        <w:rPr>
          <w:bCs/>
        </w:rPr>
      </w:pPr>
      <w:r>
        <w:rPr>
          <w:bCs/>
        </w:rPr>
        <w:t xml:space="preserve">Focusing specifically on </w:t>
      </w:r>
      <w:r w:rsidR="0030090E">
        <w:rPr>
          <w:bCs/>
        </w:rPr>
        <w:t>STEM fields</w:t>
      </w:r>
      <w:r w:rsidR="00B6620B">
        <w:rPr>
          <w:bCs/>
        </w:rPr>
        <w:t>, t</w:t>
      </w:r>
      <w:r w:rsidR="00B6620B" w:rsidRPr="00D66F14">
        <w:rPr>
          <w:bCs/>
        </w:rPr>
        <w:t>he White House’s Engage to Excel initiative</w:t>
      </w:r>
      <w:r w:rsidR="00B6620B">
        <w:rPr>
          <w:bCs/>
        </w:rPr>
        <w:t xml:space="preserve"> </w:t>
      </w:r>
      <w:r w:rsidR="00B6620B" w:rsidRPr="00D66F14">
        <w:rPr>
          <w:bCs/>
        </w:rPr>
        <w:t xml:space="preserve">seeks to produce one million additional college graduates in STEM to fill the projected gaps in America’s workforce. One of </w:t>
      </w:r>
      <w:r w:rsidR="00B6620B">
        <w:rPr>
          <w:bCs/>
        </w:rPr>
        <w:t>its</w:t>
      </w:r>
      <w:r w:rsidR="00B6620B" w:rsidRPr="00D66F14">
        <w:rPr>
          <w:bCs/>
        </w:rPr>
        <w:t xml:space="preserve"> primary goals is to increase the number of students who choose STEM majors and retain them through receipt of a postsec</w:t>
      </w:r>
      <w:r w:rsidR="00B6620B" w:rsidRPr="00BE5DCC">
        <w:rPr>
          <w:bCs/>
        </w:rPr>
        <w:t>ondary degree, with a special focus on engaging them during the first 2 years of a STEM-related degree program.</w:t>
      </w:r>
      <w:r w:rsidR="00A26B46">
        <w:rPr>
          <w:bCs/>
        </w:rPr>
        <w:t xml:space="preserve">  </w:t>
      </w:r>
      <w:r w:rsidR="001E5FAD">
        <w:rPr>
          <w:bCs/>
        </w:rPr>
        <w:t xml:space="preserve">Data from </w:t>
      </w:r>
      <w:r w:rsidR="00F859AE">
        <w:rPr>
          <w:bCs/>
        </w:rPr>
        <w:t xml:space="preserve">the </w:t>
      </w:r>
      <w:r w:rsidR="001E5FAD" w:rsidRPr="00D66F14">
        <w:rPr>
          <w:bCs/>
        </w:rPr>
        <w:t>BPS:12</w:t>
      </w:r>
      <w:r w:rsidR="00F859AE">
        <w:rPr>
          <w:bCs/>
        </w:rPr>
        <w:t xml:space="preserve"> cohort </w:t>
      </w:r>
      <w:r w:rsidR="001E5FAD" w:rsidRPr="00D66F14">
        <w:rPr>
          <w:bCs/>
        </w:rPr>
        <w:t xml:space="preserve">will </w:t>
      </w:r>
      <w:r w:rsidR="001E5FAD">
        <w:rPr>
          <w:bCs/>
        </w:rPr>
        <w:t>permit estimation of</w:t>
      </w:r>
      <w:r w:rsidR="001E5FAD" w:rsidRPr="00D66F14">
        <w:rPr>
          <w:bCs/>
        </w:rPr>
        <w:t xml:space="preserve"> overall changes in rates of degree attainment and major field of study, particularly with respect to </w:t>
      </w:r>
      <w:r w:rsidR="001E5FAD">
        <w:rPr>
          <w:bCs/>
        </w:rPr>
        <w:t xml:space="preserve">majors in science, technology, engineering, and mathematics (or </w:t>
      </w:r>
      <w:r w:rsidR="001E5FAD" w:rsidRPr="00D66F14">
        <w:rPr>
          <w:bCs/>
        </w:rPr>
        <w:t>STEM</w:t>
      </w:r>
      <w:r w:rsidR="001E5FAD">
        <w:rPr>
          <w:bCs/>
        </w:rPr>
        <w:t>)</w:t>
      </w:r>
      <w:r w:rsidR="001E5FAD" w:rsidRPr="00D66F14">
        <w:rPr>
          <w:bCs/>
        </w:rPr>
        <w:t xml:space="preserve">. </w:t>
      </w:r>
    </w:p>
    <w:p w:rsidR="00BE5DCC" w:rsidRPr="00D66F14" w:rsidRDefault="0030090E" w:rsidP="00C97DFA">
      <w:pPr>
        <w:pStyle w:val="BodyText"/>
        <w:rPr>
          <w:bCs/>
        </w:rPr>
      </w:pPr>
      <w:r>
        <w:rPr>
          <w:bCs/>
        </w:rPr>
        <w:t>With respect to subbaccalaureate credentials, a</w:t>
      </w:r>
      <w:r w:rsidR="00BE5DCC" w:rsidRPr="00BE5DCC">
        <w:rPr>
          <w:bCs/>
        </w:rPr>
        <w:t xml:space="preserve"> report from the Georgetown Center on Education and the Economy (Carnevale et al, 2012)</w:t>
      </w:r>
      <w:r w:rsidR="00BE5DCC" w:rsidRPr="00BE5DCC">
        <w:rPr>
          <w:rStyle w:val="FootnoteReference"/>
          <w:bCs/>
        </w:rPr>
        <w:footnoteReference w:id="3"/>
      </w:r>
      <w:r w:rsidR="00BE5DCC" w:rsidRPr="00BE5DCC">
        <w:rPr>
          <w:bCs/>
        </w:rPr>
        <w:t xml:space="preserve"> notes that certificates “provide the outcomes that degree-seeking students are looking for: gainful employment</w:t>
      </w:r>
      <w:r w:rsidR="00565DD4">
        <w:rPr>
          <w:bCs/>
        </w:rPr>
        <w:t>,</w:t>
      </w:r>
      <w:r w:rsidR="00BE5DCC" w:rsidRPr="00BE5DCC">
        <w:rPr>
          <w:bCs/>
        </w:rPr>
        <w:t>” (p. 35) and can serve as gateways to high</w:t>
      </w:r>
      <w:r w:rsidR="00565DD4">
        <w:rPr>
          <w:bCs/>
        </w:rPr>
        <w:t>er</w:t>
      </w:r>
      <w:r w:rsidR="00BE5DCC" w:rsidRPr="00BE5DCC">
        <w:rPr>
          <w:bCs/>
        </w:rPr>
        <w:t xml:space="preserve"> level </w:t>
      </w:r>
      <w:r w:rsidR="00565DD4">
        <w:rPr>
          <w:bCs/>
        </w:rPr>
        <w:t xml:space="preserve">college </w:t>
      </w:r>
      <w:r w:rsidR="00BE5DCC" w:rsidRPr="00BE5DCC">
        <w:rPr>
          <w:bCs/>
        </w:rPr>
        <w:t xml:space="preserve">credentials. </w:t>
      </w:r>
      <w:r w:rsidR="00565DD4">
        <w:rPr>
          <w:bCs/>
        </w:rPr>
        <w:t xml:space="preserve"> Because t</w:t>
      </w:r>
      <w:r w:rsidR="007B0B02">
        <w:rPr>
          <w:bCs/>
        </w:rPr>
        <w:t xml:space="preserve">here is a </w:t>
      </w:r>
      <w:r w:rsidR="00CA790C">
        <w:rPr>
          <w:bCs/>
        </w:rPr>
        <w:t>particular</w:t>
      </w:r>
      <w:r w:rsidR="00BE5DCC" w:rsidRPr="00BE5DCC">
        <w:rPr>
          <w:bCs/>
        </w:rPr>
        <w:t xml:space="preserve"> paucity of information on the labor market value of non-degree credentials, including industry-recognized certifications, occupational licenses, and subbaccalaureate educational certificates</w:t>
      </w:r>
      <w:r w:rsidR="00565DD4">
        <w:rPr>
          <w:bCs/>
        </w:rPr>
        <w:t xml:space="preserve">, </w:t>
      </w:r>
      <w:r w:rsidR="00565DD4" w:rsidRPr="00BE5DCC">
        <w:rPr>
          <w:bCs/>
        </w:rPr>
        <w:t>the BPS:12</w:t>
      </w:r>
      <w:r w:rsidR="00565DD4">
        <w:rPr>
          <w:bCs/>
        </w:rPr>
        <w:t xml:space="preserve"> cohort </w:t>
      </w:r>
      <w:r w:rsidR="00565DD4" w:rsidRPr="00BE5DCC">
        <w:rPr>
          <w:bCs/>
        </w:rPr>
        <w:t>include</w:t>
      </w:r>
      <w:r w:rsidR="00565DD4">
        <w:rPr>
          <w:bCs/>
        </w:rPr>
        <w:t>s</w:t>
      </w:r>
      <w:r w:rsidR="00565DD4" w:rsidRPr="00BE5DCC">
        <w:rPr>
          <w:bCs/>
        </w:rPr>
        <w:t xml:space="preserve"> an oversample of students who enter</w:t>
      </w:r>
      <w:r w:rsidR="00565DD4">
        <w:rPr>
          <w:bCs/>
        </w:rPr>
        <w:t>ed</w:t>
      </w:r>
      <w:r w:rsidR="00565DD4" w:rsidRPr="00BE5DCC">
        <w:rPr>
          <w:bCs/>
        </w:rPr>
        <w:t xml:space="preserve"> postsecondary education seeking to attain a subbaccalaureate certificate. </w:t>
      </w:r>
      <w:r w:rsidR="00565DD4">
        <w:rPr>
          <w:bCs/>
        </w:rPr>
        <w:t xml:space="preserve"> In addition, BPS </w:t>
      </w:r>
      <w:r w:rsidR="00BE5DCC" w:rsidRPr="00BE5DCC">
        <w:rPr>
          <w:bCs/>
        </w:rPr>
        <w:t xml:space="preserve">is coordinating with the Interagency Working Group on Expanded Measures of Enrollment and Attainment (GEMEnA) to improve federal statistical data on these credentials. </w:t>
      </w:r>
      <w:r w:rsidR="00F859AE">
        <w:rPr>
          <w:bCs/>
        </w:rPr>
        <w:t xml:space="preserve"> </w:t>
      </w:r>
    </w:p>
    <w:p w:rsidR="00AF1052" w:rsidRPr="00F95853" w:rsidRDefault="001E5FAD" w:rsidP="00EF05AF">
      <w:pPr>
        <w:pStyle w:val="BodyText"/>
      </w:pPr>
      <w:r w:rsidRPr="00D66F14">
        <w:rPr>
          <w:bCs/>
        </w:rPr>
        <w:t>Tuition cost</w:t>
      </w:r>
      <w:r>
        <w:rPr>
          <w:bCs/>
        </w:rPr>
        <w:t>s</w:t>
      </w:r>
      <w:r w:rsidRPr="00D66F14">
        <w:rPr>
          <w:bCs/>
        </w:rPr>
        <w:t xml:space="preserve">, financial aid, and student debt are also receiving considerable attention </w:t>
      </w:r>
      <w:r w:rsidR="005D6F4E">
        <w:rPr>
          <w:bCs/>
        </w:rPr>
        <w:t xml:space="preserve">from </w:t>
      </w:r>
      <w:r w:rsidRPr="00D66F14">
        <w:rPr>
          <w:bCs/>
        </w:rPr>
        <w:t>lawmakers</w:t>
      </w:r>
      <w:r w:rsidR="00EF05AF">
        <w:rPr>
          <w:bCs/>
        </w:rPr>
        <w:t xml:space="preserve">.  </w:t>
      </w:r>
      <w:r w:rsidR="00EF05AF">
        <w:t>To help address these issues, t</w:t>
      </w:r>
      <w:r w:rsidR="00C97DFA">
        <w:t>he Obama Administration recently announced its desire to incorporate perfo</w:t>
      </w:r>
      <w:r w:rsidR="005D6F4E">
        <w:t>rmance-</w:t>
      </w:r>
      <w:r w:rsidR="00C97DFA">
        <w:t>based funding into federal financial aid programs</w:t>
      </w:r>
      <w:r w:rsidR="005D6F4E">
        <w:t>, with c</w:t>
      </w:r>
      <w:r w:rsidR="00C97DFA">
        <w:t>olleges rated on affordability, completion rates, and graduates’ earnings</w:t>
      </w:r>
      <w:r w:rsidR="005D6F4E">
        <w:t xml:space="preserve">.  </w:t>
      </w:r>
      <w:r w:rsidR="00EF05AF">
        <w:rPr>
          <w:bCs/>
        </w:rPr>
        <w:t>N</w:t>
      </w:r>
      <w:r w:rsidR="00EF05AF" w:rsidRPr="00D66F14">
        <w:rPr>
          <w:bCs/>
        </w:rPr>
        <w:t>ew gainful employment regulations seek to ensure that students are able to obtain jobs and earn incomes in their chosen professions that allow them to repay their loans</w:t>
      </w:r>
      <w:r w:rsidR="00EF05AF">
        <w:t xml:space="preserve">.  </w:t>
      </w:r>
      <w:r w:rsidR="00EF05AF" w:rsidRPr="00D66F14">
        <w:rPr>
          <w:bCs/>
        </w:rPr>
        <w:t>BPS provides a considerable amount of data</w:t>
      </w:r>
      <w:r w:rsidR="00EF05AF">
        <w:rPr>
          <w:bCs/>
        </w:rPr>
        <w:t xml:space="preserve"> related to these topics.  To further </w:t>
      </w:r>
      <w:r w:rsidR="003617CE">
        <w:t>inform debates on changing the financial aid system</w:t>
      </w:r>
      <w:r w:rsidR="005D6F4E">
        <w:t xml:space="preserve">, </w:t>
      </w:r>
      <w:r w:rsidRPr="00D66F14">
        <w:t>BPS</w:t>
      </w:r>
      <w:r w:rsidR="00EF05AF">
        <w:t xml:space="preserve"> </w:t>
      </w:r>
      <w:r w:rsidR="007B0B02">
        <w:t>will</w:t>
      </w:r>
      <w:r w:rsidR="00DD6038">
        <w:t xml:space="preserve"> </w:t>
      </w:r>
      <w:r w:rsidR="007B0B02">
        <w:t xml:space="preserve">obtain </w:t>
      </w:r>
      <w:r w:rsidR="005D6F4E">
        <w:t xml:space="preserve">institution-level </w:t>
      </w:r>
      <w:r w:rsidR="007B0B02">
        <w:t xml:space="preserve">information about how students are paying for their </w:t>
      </w:r>
      <w:r w:rsidR="00EA5A3C">
        <w:t>postsecondary education</w:t>
      </w:r>
      <w:r w:rsidR="00EF05AF">
        <w:t xml:space="preserve"> beyond the first year</w:t>
      </w:r>
      <w:r w:rsidR="00EA5A3C">
        <w:t xml:space="preserve">. </w:t>
      </w:r>
      <w:r w:rsidR="007B0B02">
        <w:t xml:space="preserve">This new data collection effort will provide </w:t>
      </w:r>
      <w:r w:rsidR="00CA790C">
        <w:t>greater</w:t>
      </w:r>
      <w:r w:rsidR="007B0B02">
        <w:t xml:space="preserve"> </w:t>
      </w:r>
      <w:r w:rsidRPr="00D66F14">
        <w:t xml:space="preserve">insight </w:t>
      </w:r>
      <w:r>
        <w:t>in</w:t>
      </w:r>
      <w:r w:rsidRPr="00D66F14">
        <w:t xml:space="preserve">to the extent to which college costs, financial aid, and debt </w:t>
      </w:r>
      <w:r w:rsidR="003617CE">
        <w:t xml:space="preserve">over time </w:t>
      </w:r>
      <w:r w:rsidRPr="00D66F14">
        <w:t>are rela</w:t>
      </w:r>
      <w:r w:rsidRPr="00F95853">
        <w:t>ted to persistence, attainment, and employment outcomes.</w:t>
      </w:r>
    </w:p>
    <w:p w:rsidR="001E5FAD" w:rsidRPr="00F95853" w:rsidRDefault="001E5FAD" w:rsidP="001E5FAD">
      <w:pPr>
        <w:pStyle w:val="BodyText"/>
      </w:pPr>
      <w:r w:rsidRPr="00F95853">
        <w:t xml:space="preserve">Some of the </w:t>
      </w:r>
      <w:r w:rsidR="0077475D" w:rsidRPr="00F95853">
        <w:t xml:space="preserve">many </w:t>
      </w:r>
      <w:r w:rsidRPr="00F95853">
        <w:t xml:space="preserve">research and policy issues to be addressed with BPS:12/14 data include the following: </w:t>
      </w:r>
    </w:p>
    <w:p w:rsidR="00695584" w:rsidRPr="00A050A5" w:rsidRDefault="00695584" w:rsidP="00695584">
      <w:pPr>
        <w:pStyle w:val="Bullet1"/>
        <w:tabs>
          <w:tab w:val="clear" w:pos="720"/>
        </w:tabs>
        <w:ind w:left="720" w:firstLine="0"/>
        <w:rPr>
          <w:i/>
          <w:iCs/>
        </w:rPr>
      </w:pPr>
      <w:r w:rsidRPr="00F95853">
        <w:rPr>
          <w:i/>
          <w:iCs/>
        </w:rPr>
        <w:t>Persistence</w:t>
      </w:r>
    </w:p>
    <w:p w:rsidR="00695584" w:rsidRDefault="00695584" w:rsidP="00695584">
      <w:pPr>
        <w:pStyle w:val="Bullet1"/>
        <w:numPr>
          <w:ilvl w:val="0"/>
          <w:numId w:val="22"/>
        </w:numPr>
        <w:ind w:left="1440"/>
      </w:pPr>
      <w:r>
        <w:t>What proportion of beginning students are enrolled in their first institution and what proportion are enrolled at any institution 3 years after initially enrolling?</w:t>
      </w:r>
    </w:p>
    <w:p w:rsidR="00695584" w:rsidRDefault="00695584" w:rsidP="00695584">
      <w:pPr>
        <w:pStyle w:val="Bullet1"/>
        <w:numPr>
          <w:ilvl w:val="0"/>
          <w:numId w:val="22"/>
        </w:numPr>
        <w:ind w:left="1440"/>
      </w:pPr>
      <w:r>
        <w:t>How frequently are students no longer enrolled anywhere after 3 years, and how long had such students been enrolled before they left?</w:t>
      </w:r>
    </w:p>
    <w:p w:rsidR="00695584" w:rsidRPr="00BD3B0A" w:rsidRDefault="00695584" w:rsidP="00695584">
      <w:pPr>
        <w:pStyle w:val="Bullet1"/>
        <w:numPr>
          <w:ilvl w:val="0"/>
          <w:numId w:val="22"/>
        </w:numPr>
        <w:ind w:left="1440"/>
      </w:pPr>
      <w:r>
        <w:t xml:space="preserve">What is the rate at which students transfer between institutions, when do they transfer, and what are the most common transfer patterns in terms of the types of institutions left and </w:t>
      </w:r>
      <w:r w:rsidRPr="00BD3B0A">
        <w:t>entered?</w:t>
      </w:r>
    </w:p>
    <w:p w:rsidR="00695584" w:rsidRDefault="00695584" w:rsidP="00695584">
      <w:pPr>
        <w:pStyle w:val="Bullet1"/>
        <w:numPr>
          <w:ilvl w:val="0"/>
          <w:numId w:val="22"/>
        </w:numPr>
        <w:ind w:left="1440"/>
      </w:pPr>
      <w:r w:rsidRPr="00BD3B0A">
        <w:lastRenderedPageBreak/>
        <w:t>To what extent do students change their major from STEM to non-STEM fields, and vice versa?</w:t>
      </w:r>
    </w:p>
    <w:p w:rsidR="00695584" w:rsidRPr="00BD3B0A" w:rsidRDefault="00695584" w:rsidP="00695584">
      <w:pPr>
        <w:pStyle w:val="Bullet1"/>
        <w:numPr>
          <w:ilvl w:val="0"/>
          <w:numId w:val="22"/>
        </w:numPr>
        <w:ind w:left="1440"/>
      </w:pPr>
      <w:r>
        <w:t>What proportion of</w:t>
      </w:r>
      <w:r w:rsidRPr="00835640">
        <w:t xml:space="preserve"> certificate attainers </w:t>
      </w:r>
      <w:r>
        <w:t>enters another certificate or degree program</w:t>
      </w:r>
      <w:r w:rsidRPr="00835640">
        <w:t xml:space="preserve">? Are their </w:t>
      </w:r>
      <w:r>
        <w:t xml:space="preserve">subsequent </w:t>
      </w:r>
      <w:r w:rsidRPr="00835640">
        <w:t>certificates and degrees in related fields of study?</w:t>
      </w:r>
    </w:p>
    <w:p w:rsidR="00695584" w:rsidRDefault="00695584" w:rsidP="00695584">
      <w:pPr>
        <w:pStyle w:val="Bullet1"/>
        <w:numPr>
          <w:ilvl w:val="0"/>
          <w:numId w:val="22"/>
        </w:numPr>
        <w:ind w:left="1440"/>
      </w:pPr>
      <w:r w:rsidRPr="00BD3B0A">
        <w:t>How do the above persistence questions differ by demographic characteristics, high school preparation, enrollment, employment during enrollment, financial aid and borrowing, and education and career expectations?</w:t>
      </w:r>
      <w:r>
        <w:t xml:space="preserve"> </w:t>
      </w:r>
      <w:r w:rsidRPr="00BD3B0A">
        <w:t xml:space="preserve">In particular, how </w:t>
      </w:r>
      <w:r>
        <w:t>are</w:t>
      </w:r>
      <w:r w:rsidRPr="00BD3B0A">
        <w:t xml:space="preserve"> high school preparation and institution type related to attainment?</w:t>
      </w:r>
    </w:p>
    <w:p w:rsidR="00695584" w:rsidRPr="00B14A4D" w:rsidRDefault="00695584" w:rsidP="00695584">
      <w:pPr>
        <w:pStyle w:val="Bullet1"/>
        <w:tabs>
          <w:tab w:val="clear" w:pos="720"/>
        </w:tabs>
        <w:ind w:left="0" w:firstLine="0"/>
        <w:rPr>
          <w:i/>
          <w:iCs/>
        </w:rPr>
      </w:pPr>
      <w:r w:rsidRPr="00B14A4D">
        <w:rPr>
          <w:i/>
          <w:iCs/>
        </w:rPr>
        <w:tab/>
      </w:r>
      <w:r>
        <w:rPr>
          <w:i/>
          <w:iCs/>
        </w:rPr>
        <w:tab/>
      </w:r>
      <w:r w:rsidRPr="00B14A4D">
        <w:rPr>
          <w:i/>
          <w:iCs/>
        </w:rPr>
        <w:t>Postsecondary Enrollment Characteristics and Experiences</w:t>
      </w:r>
    </w:p>
    <w:p w:rsidR="00695584" w:rsidRPr="00C64C69" w:rsidRDefault="00695584" w:rsidP="00695584">
      <w:pPr>
        <w:pStyle w:val="Bullet1"/>
        <w:numPr>
          <w:ilvl w:val="0"/>
          <w:numId w:val="22"/>
        </w:numPr>
        <w:ind w:left="1440"/>
      </w:pPr>
      <w:r>
        <w:t>How are</w:t>
      </w:r>
      <w:r w:rsidRPr="00C64C69">
        <w:t xml:space="preserve"> beginning postsecondary students </w:t>
      </w:r>
      <w:r>
        <w:t xml:space="preserve">distributed across </w:t>
      </w:r>
      <w:r w:rsidRPr="00C64C69">
        <w:t>different type</w:t>
      </w:r>
      <w:r>
        <w:t>s</w:t>
      </w:r>
      <w:r w:rsidRPr="00C64C69">
        <w:t xml:space="preserve"> of institutions?</w:t>
      </w:r>
      <w:r>
        <w:t xml:space="preserve"> Across different degree programs?</w:t>
      </w:r>
    </w:p>
    <w:p w:rsidR="00695584" w:rsidRPr="00C64C69" w:rsidRDefault="00695584" w:rsidP="00695584">
      <w:pPr>
        <w:pStyle w:val="Bullet1"/>
        <w:numPr>
          <w:ilvl w:val="0"/>
          <w:numId w:val="22"/>
        </w:numPr>
        <w:ind w:left="1440"/>
      </w:pPr>
      <w:r>
        <w:t>What</w:t>
      </w:r>
      <w:r w:rsidRPr="00C64C69">
        <w:t xml:space="preserve"> fields</w:t>
      </w:r>
      <w:r>
        <w:t xml:space="preserve"> of study</w:t>
      </w:r>
      <w:r w:rsidRPr="00C64C69">
        <w:t xml:space="preserve"> do beginning postsecondary students </w:t>
      </w:r>
      <w:r>
        <w:t>pursue, and in which do they obtain degrees</w:t>
      </w:r>
      <w:r w:rsidRPr="00C64C69">
        <w:t>?</w:t>
      </w:r>
    </w:p>
    <w:p w:rsidR="00695584" w:rsidRDefault="00695584" w:rsidP="00695584">
      <w:pPr>
        <w:pStyle w:val="Bullet1"/>
        <w:numPr>
          <w:ilvl w:val="0"/>
          <w:numId w:val="22"/>
        </w:numPr>
        <w:ind w:left="1440"/>
      </w:pPr>
      <w:r>
        <w:t>To what extent do students participate in online, night, and weekend courses and programs, and how does participation differ by demographic characteristics, type of institution attended, and field of study</w:t>
      </w:r>
      <w:r w:rsidRPr="00C64C69">
        <w:t>?</w:t>
      </w:r>
    </w:p>
    <w:p w:rsidR="00695584" w:rsidRDefault="00695584" w:rsidP="00695584">
      <w:pPr>
        <w:pStyle w:val="Bullet1"/>
        <w:numPr>
          <w:ilvl w:val="0"/>
          <w:numId w:val="22"/>
        </w:numPr>
        <w:ind w:left="1440"/>
      </w:pPr>
      <w:r>
        <w:t>To what extent do students feel a sense of belonging at their institution and how is this related to their demographic characteristics and other enrollment characteristics and experiences? How is this sense of belonging related to academic and employment outcomes?</w:t>
      </w:r>
    </w:p>
    <w:p w:rsidR="00695584" w:rsidRPr="00B57B6E" w:rsidRDefault="00695584" w:rsidP="00695584">
      <w:pPr>
        <w:pStyle w:val="Bullet1"/>
        <w:tabs>
          <w:tab w:val="clear" w:pos="720"/>
        </w:tabs>
        <w:ind w:left="720" w:firstLine="0"/>
        <w:rPr>
          <w:i/>
          <w:iCs/>
        </w:rPr>
      </w:pPr>
      <w:r w:rsidRPr="00B57B6E">
        <w:rPr>
          <w:i/>
          <w:iCs/>
        </w:rPr>
        <w:t xml:space="preserve">Employment </w:t>
      </w:r>
      <w:r>
        <w:rPr>
          <w:i/>
          <w:iCs/>
        </w:rPr>
        <w:t>d</w:t>
      </w:r>
      <w:r w:rsidRPr="00B57B6E">
        <w:rPr>
          <w:i/>
          <w:iCs/>
        </w:rPr>
        <w:t>uring Enrollment</w:t>
      </w:r>
    </w:p>
    <w:p w:rsidR="00695584" w:rsidRDefault="00695584" w:rsidP="00695584">
      <w:pPr>
        <w:pStyle w:val="Bullet1"/>
        <w:numPr>
          <w:ilvl w:val="0"/>
          <w:numId w:val="22"/>
        </w:numPr>
        <w:ind w:left="1440"/>
      </w:pPr>
      <w:r w:rsidRPr="00C64C69">
        <w:t>What percentage of students work while enrolled</w:t>
      </w:r>
      <w:r>
        <w:t>,</w:t>
      </w:r>
      <w:r w:rsidRPr="00C64C69">
        <w:t xml:space="preserve"> and of</w:t>
      </w:r>
      <w:r>
        <w:t xml:space="preserve"> them, what proportion have a job related to their field of study?</w:t>
      </w:r>
    </w:p>
    <w:p w:rsidR="00695584" w:rsidRPr="007A1BE0" w:rsidRDefault="00695584" w:rsidP="00695584">
      <w:pPr>
        <w:pStyle w:val="Bullet1"/>
        <w:numPr>
          <w:ilvl w:val="0"/>
          <w:numId w:val="22"/>
        </w:numPr>
        <w:ind w:left="1440"/>
      </w:pPr>
      <w:r w:rsidRPr="007A1BE0">
        <w:t xml:space="preserve">Of those who work while enrolled, </w:t>
      </w:r>
      <w:r>
        <w:t xml:space="preserve">do they work on or off campus and </w:t>
      </w:r>
      <w:r w:rsidRPr="007A1BE0">
        <w:t>how many hours per week do they work?</w:t>
      </w:r>
    </w:p>
    <w:p w:rsidR="00695584" w:rsidRPr="00B57B6E" w:rsidRDefault="00695584" w:rsidP="00695584">
      <w:pPr>
        <w:pStyle w:val="ListBullet22"/>
        <w:keepLines/>
        <w:rPr>
          <w:i/>
          <w:iCs/>
        </w:rPr>
      </w:pPr>
      <w:r w:rsidRPr="00B57B6E">
        <w:rPr>
          <w:i/>
          <w:iCs/>
        </w:rPr>
        <w:t>Financial Aid and Borrowing</w:t>
      </w:r>
    </w:p>
    <w:p w:rsidR="00695584" w:rsidRPr="00C64C69" w:rsidRDefault="00695584" w:rsidP="00695584">
      <w:pPr>
        <w:pStyle w:val="Bullet1"/>
        <w:keepNext/>
        <w:keepLines/>
        <w:numPr>
          <w:ilvl w:val="0"/>
          <w:numId w:val="22"/>
        </w:numPr>
        <w:ind w:left="1440"/>
      </w:pPr>
      <w:r w:rsidRPr="00C64C69">
        <w:t xml:space="preserve">What types of financial support </w:t>
      </w:r>
      <w:r>
        <w:t>do</w:t>
      </w:r>
      <w:r w:rsidRPr="00C64C69">
        <w:t xml:space="preserve"> dependent beginning </w:t>
      </w:r>
      <w:r>
        <w:t>students receive</w:t>
      </w:r>
      <w:r w:rsidRPr="00C64C69">
        <w:t xml:space="preserve"> from their parents</w:t>
      </w:r>
      <w:r>
        <w:t xml:space="preserve"> and other relatives and friends during their postsecondary education</w:t>
      </w:r>
      <w:r w:rsidRPr="00C64C69">
        <w:t>?</w:t>
      </w:r>
    </w:p>
    <w:p w:rsidR="00695584" w:rsidRPr="00C64C69" w:rsidRDefault="00695584" w:rsidP="00695584">
      <w:pPr>
        <w:pStyle w:val="Bullet1"/>
        <w:numPr>
          <w:ilvl w:val="0"/>
          <w:numId w:val="22"/>
        </w:numPr>
        <w:ind w:left="1440"/>
      </w:pPr>
      <w:r w:rsidRPr="00C64C69">
        <w:t>What proportion of beginning postsecondary</w:t>
      </w:r>
      <w:r>
        <w:t xml:space="preserve"> students receives federal Pell Grants or </w:t>
      </w:r>
      <w:r w:rsidRPr="00C64C69">
        <w:t xml:space="preserve">veterans </w:t>
      </w:r>
      <w:r>
        <w:t>or</w:t>
      </w:r>
      <w:r w:rsidRPr="00C64C69">
        <w:t xml:space="preserve"> other Department of Defense </w:t>
      </w:r>
      <w:r>
        <w:t xml:space="preserve">education </w:t>
      </w:r>
      <w:r w:rsidRPr="00C64C69">
        <w:t>benefits?</w:t>
      </w:r>
      <w:r>
        <w:t xml:space="preserve">  </w:t>
      </w:r>
      <w:r w:rsidRPr="00C64C69">
        <w:t>What proportion of students borrow</w:t>
      </w:r>
      <w:r>
        <w:t>s</w:t>
      </w:r>
      <w:r w:rsidRPr="00C64C69">
        <w:t xml:space="preserve"> private loans, in what amount, and how does this borrowing vary by</w:t>
      </w:r>
      <w:r>
        <w:t xml:space="preserve"> demographic characteristics and</w:t>
      </w:r>
      <w:r w:rsidRPr="00C64C69">
        <w:t xml:space="preserve"> institution type?</w:t>
      </w:r>
    </w:p>
    <w:p w:rsidR="00695584" w:rsidRPr="00C64C69" w:rsidRDefault="00695584" w:rsidP="00695584">
      <w:pPr>
        <w:pStyle w:val="Bullet1"/>
        <w:numPr>
          <w:ilvl w:val="0"/>
          <w:numId w:val="22"/>
        </w:numPr>
        <w:ind w:left="1440"/>
      </w:pPr>
      <w:r>
        <w:t>How does the</w:t>
      </w:r>
      <w:r w:rsidRPr="00C64C69">
        <w:t xml:space="preserve"> percentage</w:t>
      </w:r>
      <w:r>
        <w:t xml:space="preserve"> of beginning students</w:t>
      </w:r>
      <w:r w:rsidRPr="00C64C69">
        <w:t xml:space="preserve"> </w:t>
      </w:r>
      <w:r>
        <w:t>taking out federal loans and the average amount</w:t>
      </w:r>
      <w:r w:rsidRPr="00C64C69">
        <w:t xml:space="preserve"> borrowed </w:t>
      </w:r>
      <w:r>
        <w:t>vary by demographic and enrollment characteristics?</w:t>
      </w:r>
    </w:p>
    <w:p w:rsidR="00695584" w:rsidRPr="00C64C69" w:rsidRDefault="00695584" w:rsidP="00695584">
      <w:pPr>
        <w:pStyle w:val="Bullet1"/>
        <w:numPr>
          <w:ilvl w:val="0"/>
          <w:numId w:val="22"/>
        </w:numPr>
        <w:ind w:left="1440"/>
      </w:pPr>
      <w:r>
        <w:t>What is the amount of federal loan debt students acquire and how does this differ by students’ demographic, high school preparation, and enrollment characteristics?</w:t>
      </w:r>
    </w:p>
    <w:p w:rsidR="00695584" w:rsidRPr="00300897" w:rsidRDefault="00695584" w:rsidP="00695584">
      <w:pPr>
        <w:pStyle w:val="Bullet1"/>
        <w:numPr>
          <w:ilvl w:val="0"/>
          <w:numId w:val="22"/>
        </w:numPr>
        <w:ind w:left="1440"/>
      </w:pPr>
      <w:r w:rsidRPr="00C64C69">
        <w:t>What is the average cumula</w:t>
      </w:r>
      <w:r>
        <w:t xml:space="preserve">tive debt of beginning students after 3 years and what factors are </w:t>
      </w:r>
      <w:r w:rsidRPr="00300897">
        <w:t>related to</w:t>
      </w:r>
      <w:r>
        <w:t xml:space="preserve"> the amount owed</w:t>
      </w:r>
      <w:r w:rsidRPr="00300897">
        <w:t>?</w:t>
      </w:r>
    </w:p>
    <w:p w:rsidR="00695584" w:rsidRPr="007A1BE0" w:rsidRDefault="00695584" w:rsidP="00695584">
      <w:pPr>
        <w:pStyle w:val="Bullet1"/>
        <w:numPr>
          <w:ilvl w:val="0"/>
          <w:numId w:val="22"/>
        </w:numPr>
        <w:ind w:left="1440"/>
      </w:pPr>
      <w:r w:rsidRPr="007A1BE0">
        <w:t>What kinds of borrowers struggle in repayment and default on their student loans after 3 years?</w:t>
      </w:r>
    </w:p>
    <w:p w:rsidR="00695584" w:rsidRPr="00BD3B0A" w:rsidRDefault="00695584" w:rsidP="00695584">
      <w:pPr>
        <w:pStyle w:val="Bullet1"/>
        <w:tabs>
          <w:tab w:val="clear" w:pos="720"/>
        </w:tabs>
        <w:ind w:firstLine="0"/>
      </w:pPr>
    </w:p>
    <w:p w:rsidR="00695584" w:rsidRPr="00A050A5" w:rsidRDefault="00695584" w:rsidP="00695584">
      <w:pPr>
        <w:pStyle w:val="Bullet1"/>
        <w:keepNext/>
        <w:keepLines/>
        <w:tabs>
          <w:tab w:val="clear" w:pos="720"/>
        </w:tabs>
        <w:ind w:left="720" w:firstLine="0"/>
        <w:rPr>
          <w:i/>
          <w:iCs/>
        </w:rPr>
      </w:pPr>
      <w:r w:rsidRPr="00A050A5">
        <w:rPr>
          <w:i/>
          <w:iCs/>
        </w:rPr>
        <w:lastRenderedPageBreak/>
        <w:t>Attainment</w:t>
      </w:r>
    </w:p>
    <w:p w:rsidR="00695584" w:rsidRPr="00BD3B0A" w:rsidRDefault="00695584" w:rsidP="00695584">
      <w:pPr>
        <w:pStyle w:val="Bullet1"/>
        <w:keepNext/>
        <w:keepLines/>
        <w:numPr>
          <w:ilvl w:val="0"/>
          <w:numId w:val="22"/>
        </w:numPr>
        <w:ind w:left="1440"/>
      </w:pPr>
      <w:r>
        <w:t xml:space="preserve">What </w:t>
      </w:r>
      <w:r w:rsidRPr="00BD3B0A">
        <w:t xml:space="preserve">percentage of beginning students </w:t>
      </w:r>
      <w:r>
        <w:t>ear</w:t>
      </w:r>
      <w:r w:rsidRPr="00BD3B0A">
        <w:t xml:space="preserve">n a certificate or associate’s degree within </w:t>
      </w:r>
      <w:r>
        <w:t>3</w:t>
      </w:r>
      <w:r w:rsidRPr="00BD3B0A">
        <w:t xml:space="preserve"> years?</w:t>
      </w:r>
    </w:p>
    <w:p w:rsidR="00695584" w:rsidRPr="007A1BE0" w:rsidRDefault="00695584" w:rsidP="00695584">
      <w:pPr>
        <w:pStyle w:val="Bullet1"/>
        <w:numPr>
          <w:ilvl w:val="0"/>
          <w:numId w:val="22"/>
        </w:numPr>
        <w:ind w:left="1440"/>
      </w:pPr>
      <w:r w:rsidRPr="007A1BE0">
        <w:t>How long does it take beginning students to earn these credentials?</w:t>
      </w:r>
    </w:p>
    <w:p w:rsidR="00695584" w:rsidRPr="00BD3B0A" w:rsidRDefault="00695584" w:rsidP="00695584">
      <w:pPr>
        <w:pStyle w:val="Bullet1"/>
        <w:numPr>
          <w:ilvl w:val="0"/>
          <w:numId w:val="22"/>
        </w:numPr>
        <w:ind w:left="1440"/>
        <w:rPr>
          <w:rStyle w:val="CommentReference"/>
        </w:rPr>
      </w:pPr>
      <w:r w:rsidRPr="00BD3B0A">
        <w:t>To what extent are demographic characteristics, high school preparation, enrollment, employment during enrollment, financial aid and borrowing characteristics, and education and career expectations linked to attainment and time to attainment?</w:t>
      </w:r>
      <w:r>
        <w:t xml:space="preserve">  </w:t>
      </w:r>
      <w:r w:rsidRPr="00BD3B0A">
        <w:t xml:space="preserve">In particular, how </w:t>
      </w:r>
      <w:r>
        <w:t>are</w:t>
      </w:r>
      <w:r w:rsidRPr="00BD3B0A">
        <w:t xml:space="preserve"> institution type, transfer patterns, and debt related to attainment?</w:t>
      </w:r>
    </w:p>
    <w:p w:rsidR="001E5FAD" w:rsidRPr="00A050A5" w:rsidRDefault="001E5FAD" w:rsidP="001E5FAD">
      <w:pPr>
        <w:pStyle w:val="Bullet1"/>
        <w:tabs>
          <w:tab w:val="clear" w:pos="720"/>
        </w:tabs>
        <w:ind w:left="720" w:firstLine="0"/>
        <w:rPr>
          <w:i/>
          <w:iCs/>
        </w:rPr>
      </w:pPr>
      <w:r w:rsidRPr="00A050A5">
        <w:rPr>
          <w:i/>
          <w:iCs/>
        </w:rPr>
        <w:t>Education and Career Expectations</w:t>
      </w:r>
    </w:p>
    <w:p w:rsidR="001E5FAD" w:rsidRDefault="001E5FAD" w:rsidP="001E5FAD">
      <w:pPr>
        <w:pStyle w:val="Bullet1"/>
        <w:numPr>
          <w:ilvl w:val="0"/>
          <w:numId w:val="22"/>
        </w:numPr>
        <w:ind w:left="1440"/>
      </w:pPr>
      <w:r>
        <w:t>What degrees or certificates do students expect to attain, when do they expect to complete them, and how confident are they in these expectations?</w:t>
      </w:r>
      <w:r w:rsidRPr="00C64C69">
        <w:t xml:space="preserve"> </w:t>
      </w:r>
    </w:p>
    <w:p w:rsidR="001E5FAD" w:rsidRDefault="001E5FAD" w:rsidP="001E5FAD">
      <w:pPr>
        <w:pStyle w:val="Bullet1"/>
        <w:numPr>
          <w:ilvl w:val="0"/>
          <w:numId w:val="22"/>
        </w:numPr>
        <w:ind w:left="1440"/>
      </w:pPr>
      <w:r>
        <w:t>How much support do beginning students receive from their families and friends in their pursuit of their educational goals?</w:t>
      </w:r>
    </w:p>
    <w:p w:rsidR="001E5FAD" w:rsidRPr="007A1BE0" w:rsidRDefault="001E5FAD" w:rsidP="001E5FAD">
      <w:pPr>
        <w:pStyle w:val="Bullet1"/>
        <w:numPr>
          <w:ilvl w:val="0"/>
          <w:numId w:val="22"/>
        </w:numPr>
        <w:ind w:left="1440"/>
      </w:pPr>
      <w:r w:rsidRPr="007A1BE0">
        <w:t>To what positions do beginning students aspire, and what do they think they will earn in these positions?</w:t>
      </w:r>
    </w:p>
    <w:p w:rsidR="001E5FAD" w:rsidRPr="007A1BE0" w:rsidRDefault="001E5FAD" w:rsidP="001E5FAD">
      <w:pPr>
        <w:pStyle w:val="Bullet1"/>
        <w:numPr>
          <w:ilvl w:val="0"/>
          <w:numId w:val="22"/>
        </w:numPr>
        <w:ind w:left="1440"/>
      </w:pPr>
      <w:r w:rsidRPr="007A1BE0">
        <w:t>How close are students’ predicted earnings to actual average earnings in their expected careers?</w:t>
      </w:r>
    </w:p>
    <w:p w:rsidR="001E5FAD" w:rsidRPr="007A1BE0" w:rsidRDefault="001E5FAD" w:rsidP="001E5FAD">
      <w:pPr>
        <w:pStyle w:val="Bullet1"/>
        <w:numPr>
          <w:ilvl w:val="0"/>
          <w:numId w:val="22"/>
        </w:numPr>
        <w:ind w:left="1440"/>
      </w:pPr>
      <w:r w:rsidRPr="007A1BE0">
        <w:t>What would beginning students do if they were not in school, and if they thought they would be working, what did they think they would be earning?</w:t>
      </w:r>
    </w:p>
    <w:p w:rsidR="001E5FAD" w:rsidRPr="001B518E" w:rsidRDefault="001E5FAD" w:rsidP="001E5FAD">
      <w:pPr>
        <w:pStyle w:val="Bullet1"/>
        <w:numPr>
          <w:ilvl w:val="0"/>
          <w:numId w:val="22"/>
        </w:numPr>
        <w:ind w:left="1440"/>
      </w:pPr>
      <w:r w:rsidRPr="007A1BE0">
        <w:t>What is students’ discount rate, or, phrased another way, how large a premium do beginning postsecondary students place on more immediate versus more remote</w:t>
      </w:r>
      <w:r>
        <w:t xml:space="preserve"> rewards?</w:t>
      </w:r>
    </w:p>
    <w:p w:rsidR="001E5FAD" w:rsidRPr="00FE2DB8" w:rsidRDefault="00E92D86" w:rsidP="005C7271">
      <w:pPr>
        <w:pStyle w:val="Bullet1"/>
        <w:keepNext/>
        <w:keepLines/>
        <w:tabs>
          <w:tab w:val="clear" w:pos="720"/>
        </w:tabs>
        <w:ind w:left="720" w:firstLine="0"/>
        <w:rPr>
          <w:rStyle w:val="CommentReference"/>
          <w:i/>
          <w:iCs/>
          <w:sz w:val="24"/>
          <w:szCs w:val="24"/>
        </w:rPr>
      </w:pPr>
      <w:r>
        <w:rPr>
          <w:rStyle w:val="CommentReference"/>
          <w:i/>
          <w:iCs/>
          <w:sz w:val="24"/>
          <w:szCs w:val="24"/>
        </w:rPr>
        <w:t>Employment Outcomes a</w:t>
      </w:r>
      <w:r w:rsidR="001E5FAD" w:rsidRPr="00FE2DB8">
        <w:rPr>
          <w:rStyle w:val="CommentReference"/>
          <w:i/>
          <w:iCs/>
          <w:sz w:val="24"/>
          <w:szCs w:val="24"/>
        </w:rPr>
        <w:t>fter Leaving Postsecondary Education</w:t>
      </w:r>
    </w:p>
    <w:p w:rsidR="001E5FAD" w:rsidRDefault="003617CE" w:rsidP="005C7271">
      <w:pPr>
        <w:pStyle w:val="Bullet1"/>
        <w:keepNext/>
        <w:keepLines/>
        <w:numPr>
          <w:ilvl w:val="0"/>
          <w:numId w:val="22"/>
        </w:numPr>
        <w:ind w:left="1440"/>
      </w:pPr>
      <w:r>
        <w:t>Among</w:t>
      </w:r>
      <w:r w:rsidR="001E5FAD">
        <w:t xml:space="preserve"> beginning students who have left postsecondary education</w:t>
      </w:r>
      <w:r>
        <w:t>, what percentage</w:t>
      </w:r>
      <w:r w:rsidR="001E5FAD">
        <w:t xml:space="preserve"> </w:t>
      </w:r>
      <w:r>
        <w:t>has</w:t>
      </w:r>
      <w:r w:rsidR="003F0031">
        <w:t xml:space="preserve"> </w:t>
      </w:r>
      <w:r w:rsidR="001E5FAD">
        <w:t>experience</w:t>
      </w:r>
      <w:r w:rsidR="003F0031">
        <w:t>d</w:t>
      </w:r>
      <w:r w:rsidR="001E5FAD">
        <w:t xml:space="preserve"> unemployment spells</w:t>
      </w:r>
      <w:r w:rsidR="003F0031">
        <w:t xml:space="preserve">? </w:t>
      </w:r>
      <w:r w:rsidR="005C7271">
        <w:t xml:space="preserve"> </w:t>
      </w:r>
      <w:r w:rsidR="003F0031">
        <w:t>How many</w:t>
      </w:r>
      <w:r w:rsidR="00C97DFA">
        <w:t xml:space="preserve"> spells</w:t>
      </w:r>
      <w:r w:rsidR="003F0031">
        <w:t xml:space="preserve"> have they had and how many months has each</w:t>
      </w:r>
      <w:r>
        <w:t xml:space="preserve"> spell</w:t>
      </w:r>
      <w:r w:rsidR="003F0031">
        <w:t xml:space="preserve"> lasted?</w:t>
      </w:r>
    </w:p>
    <w:p w:rsidR="00835640" w:rsidRPr="00835640" w:rsidRDefault="001E5FAD" w:rsidP="00EA5A3C">
      <w:pPr>
        <w:pStyle w:val="Bullet1"/>
        <w:numPr>
          <w:ilvl w:val="0"/>
          <w:numId w:val="22"/>
        </w:numPr>
        <w:ind w:left="1440"/>
      </w:pPr>
      <w:r>
        <w:t>How much do beginning students who have left postsecondary education earn, and what benefits do they receive?</w:t>
      </w:r>
    </w:p>
    <w:p w:rsidR="001E5FAD" w:rsidRDefault="00835640" w:rsidP="001E5FAD">
      <w:pPr>
        <w:pStyle w:val="Bullet1"/>
        <w:numPr>
          <w:ilvl w:val="0"/>
          <w:numId w:val="22"/>
        </w:numPr>
        <w:ind w:left="1440"/>
      </w:pPr>
      <w:r w:rsidRPr="00835640">
        <w:t>What</w:t>
      </w:r>
      <w:r w:rsidR="003F0031">
        <w:t xml:space="preserve"> are certificate attainers’ employment outcomes? What</w:t>
      </w:r>
      <w:r w:rsidRPr="00835640">
        <w:t xml:space="preserve"> percentage </w:t>
      </w:r>
      <w:r w:rsidR="003617CE">
        <w:t>is</w:t>
      </w:r>
      <w:r w:rsidRPr="00835640">
        <w:t xml:space="preserve"> employed in their field of study? How do their employment outcomes compare to those who are not employed in their field of study?</w:t>
      </w:r>
      <w:r w:rsidR="00420C5D">
        <w:t xml:space="preserve">  </w:t>
      </w:r>
      <w:r w:rsidR="001E5FAD">
        <w:t>In what occupations are these students employed, and do their occupations align with their field of study?</w:t>
      </w:r>
    </w:p>
    <w:p w:rsidR="001E5FAD" w:rsidRDefault="001E5FAD" w:rsidP="001E5FAD">
      <w:pPr>
        <w:pStyle w:val="Bullet1"/>
        <w:numPr>
          <w:ilvl w:val="0"/>
          <w:numId w:val="22"/>
        </w:numPr>
        <w:ind w:left="1440"/>
      </w:pPr>
      <w:r>
        <w:t>Among beginning postsecondary students who did not enter postsecondary education directly from high school and who left postsecondary education within 3 years, to what extent does their employment before and after postsecondary education differ?</w:t>
      </w:r>
      <w:r w:rsidR="003F0031">
        <w:t xml:space="preserve"> To what extent does employment prior to postsecondary education contribute to employment outcomes after postsecondary education? </w:t>
      </w:r>
    </w:p>
    <w:p w:rsidR="001E5FAD" w:rsidRPr="00695584" w:rsidRDefault="001E5FAD" w:rsidP="00C861F7">
      <w:pPr>
        <w:pStyle w:val="Bullet1"/>
        <w:numPr>
          <w:ilvl w:val="0"/>
          <w:numId w:val="22"/>
        </w:numPr>
        <w:ind w:left="1440"/>
        <w:rPr>
          <w:sz w:val="16"/>
          <w:szCs w:val="16"/>
        </w:rPr>
      </w:pPr>
      <w:r>
        <w:t>How do the answers to this set of questions differ by demographic characteristics, high school preparation, enrollment, employment during enrollment, financial aid and borrowing, and education and career expectations as well as persistence and attainment</w:t>
      </w:r>
      <w:r w:rsidRPr="00FD7089">
        <w:t>?</w:t>
      </w:r>
    </w:p>
    <w:p w:rsidR="001E5FAD" w:rsidRPr="00C97DAC" w:rsidRDefault="001E5FAD" w:rsidP="000E2691">
      <w:pPr>
        <w:ind w:firstLine="720"/>
        <w:rPr>
          <w:color w:val="000000" w:themeColor="text1"/>
        </w:rPr>
      </w:pPr>
      <w:r w:rsidRPr="00C64C69">
        <w:t xml:space="preserve">Answers to these and other questions are vital if policymakers at the local, state, and national levels are to respond adequately to the changing environment of postsecondary </w:t>
      </w:r>
      <w:r w:rsidRPr="00C97DAC">
        <w:rPr>
          <w:color w:val="000000" w:themeColor="text1"/>
        </w:rPr>
        <w:t xml:space="preserve">education. </w:t>
      </w:r>
    </w:p>
    <w:p w:rsidR="008F25B1" w:rsidRPr="002477DC" w:rsidRDefault="008F25B1" w:rsidP="00241C35">
      <w:pPr>
        <w:pStyle w:val="Heading3"/>
        <w:numPr>
          <w:ilvl w:val="2"/>
          <w:numId w:val="16"/>
        </w:numPr>
        <w:tabs>
          <w:tab w:val="clear" w:pos="1620"/>
        </w:tabs>
        <w:rPr>
          <w:rStyle w:val="SubtleEmphasis"/>
          <w:rFonts w:cs="Arial"/>
          <w:i w:val="0"/>
          <w:iCs w:val="0"/>
          <w:color w:val="auto"/>
        </w:rPr>
      </w:pPr>
      <w:bookmarkStart w:id="14" w:name="_Toc369879980"/>
      <w:r w:rsidRPr="002477DC">
        <w:lastRenderedPageBreak/>
        <w:t>Previous Agency Use of the Data</w:t>
      </w:r>
      <w:bookmarkEnd w:id="14"/>
    </w:p>
    <w:p w:rsidR="0061799E" w:rsidRPr="002477DC" w:rsidRDefault="002477DC" w:rsidP="00DC73F4">
      <w:pPr>
        <w:pStyle w:val="BodyText"/>
      </w:pPr>
      <w:r w:rsidRPr="002477DC">
        <w:t>NCES has used data from the previous cycles of BPS in a variety of publications</w:t>
      </w:r>
      <w:r w:rsidR="0035497F">
        <w:t xml:space="preserve">.  </w:t>
      </w:r>
      <w:r w:rsidRPr="002477DC">
        <w:t xml:space="preserve">NCES also makes BPS data available for use by researchers via both restricted-use data files and </w:t>
      </w:r>
      <w:r w:rsidR="0035497F">
        <w:t xml:space="preserve">the </w:t>
      </w:r>
      <w:r w:rsidRPr="002477DC">
        <w:t>public-use data tools</w:t>
      </w:r>
      <w:r w:rsidR="00380AA0">
        <w:t>,</w:t>
      </w:r>
      <w:r w:rsidRPr="002477DC">
        <w:t xml:space="preserve"> PowerStats and QuickStats.</w:t>
      </w:r>
      <w:r>
        <w:t xml:space="preserve"> </w:t>
      </w:r>
      <w:r w:rsidR="000E2691" w:rsidRPr="00236943">
        <w:t xml:space="preserve">Appendix </w:t>
      </w:r>
      <w:r w:rsidR="00236943" w:rsidRPr="00236943">
        <w:t>C</w:t>
      </w:r>
      <w:r w:rsidR="004914C7">
        <w:t xml:space="preserve"> </w:t>
      </w:r>
      <w:r w:rsidR="0035497F">
        <w:t xml:space="preserve">provides </w:t>
      </w:r>
      <w:r w:rsidR="0035497F" w:rsidRPr="002477DC">
        <w:t>a bibliography of publications using BPS data</w:t>
      </w:r>
      <w:r w:rsidR="0035497F">
        <w:t xml:space="preserve">, including </w:t>
      </w:r>
      <w:r w:rsidR="000E2691">
        <w:t xml:space="preserve">peer-review journal publications prepared by researchers using these data.  </w:t>
      </w:r>
    </w:p>
    <w:p w:rsidR="00C33221" w:rsidRDefault="00C33221" w:rsidP="00241C35">
      <w:pPr>
        <w:pStyle w:val="Heading2"/>
        <w:numPr>
          <w:ilvl w:val="1"/>
          <w:numId w:val="16"/>
        </w:numPr>
        <w:spacing w:line="320" w:lineRule="atLeast"/>
        <w:ind w:left="1080" w:hanging="540"/>
      </w:pPr>
      <w:bookmarkStart w:id="15" w:name="_Toc174182796"/>
      <w:bookmarkStart w:id="16" w:name="_Toc174182866"/>
      <w:bookmarkStart w:id="17" w:name="_Toc174182952"/>
      <w:bookmarkStart w:id="18" w:name="_Toc174183070"/>
      <w:bookmarkStart w:id="19" w:name="_Toc174183319"/>
      <w:bookmarkStart w:id="20" w:name="_Toc174183381"/>
      <w:bookmarkStart w:id="21" w:name="_Toc281389125"/>
      <w:bookmarkStart w:id="22" w:name="_Toc281391793"/>
      <w:bookmarkStart w:id="23" w:name="_Toc281392118"/>
      <w:bookmarkStart w:id="24" w:name="_Toc281400580"/>
      <w:bookmarkStart w:id="25" w:name="_Toc281402633"/>
      <w:bookmarkStart w:id="26" w:name="_Toc281405329"/>
      <w:bookmarkStart w:id="27" w:name="_Toc281389126"/>
      <w:bookmarkStart w:id="28" w:name="_Toc281391794"/>
      <w:bookmarkStart w:id="29" w:name="_Toc281392119"/>
      <w:bookmarkStart w:id="30" w:name="_Toc281400581"/>
      <w:bookmarkStart w:id="31" w:name="_Toc281402634"/>
      <w:bookmarkStart w:id="32" w:name="_Toc281405330"/>
      <w:bookmarkStart w:id="33" w:name="_Toc281389127"/>
      <w:bookmarkStart w:id="34" w:name="_Toc281391795"/>
      <w:bookmarkStart w:id="35" w:name="_Toc281392120"/>
      <w:bookmarkStart w:id="36" w:name="_Toc281400582"/>
      <w:bookmarkStart w:id="37" w:name="_Toc281402635"/>
      <w:bookmarkStart w:id="38" w:name="_Toc281405331"/>
      <w:bookmarkStart w:id="39" w:name="_Toc281389128"/>
      <w:bookmarkStart w:id="40" w:name="_Toc281391796"/>
      <w:bookmarkStart w:id="41" w:name="_Toc281392121"/>
      <w:bookmarkStart w:id="42" w:name="_Toc281400583"/>
      <w:bookmarkStart w:id="43" w:name="_Toc281402636"/>
      <w:bookmarkStart w:id="44" w:name="_Toc281405332"/>
      <w:bookmarkStart w:id="45" w:name="_Toc174182799"/>
      <w:bookmarkStart w:id="46" w:name="_Toc174182869"/>
      <w:bookmarkStart w:id="47" w:name="_Toc174182955"/>
      <w:bookmarkStart w:id="48" w:name="_Toc174183073"/>
      <w:bookmarkStart w:id="49" w:name="_Toc174183322"/>
      <w:bookmarkStart w:id="50" w:name="_Toc174183384"/>
      <w:bookmarkStart w:id="51" w:name="_Toc174182800"/>
      <w:bookmarkStart w:id="52" w:name="_Toc174182870"/>
      <w:bookmarkStart w:id="53" w:name="_Toc174182956"/>
      <w:bookmarkStart w:id="54" w:name="_Toc174183074"/>
      <w:bookmarkStart w:id="55" w:name="_Toc174183323"/>
      <w:bookmarkStart w:id="56" w:name="_Toc174183385"/>
      <w:bookmarkStart w:id="57" w:name="_Toc174182801"/>
      <w:bookmarkStart w:id="58" w:name="_Toc174182871"/>
      <w:bookmarkStart w:id="59" w:name="_Toc174182957"/>
      <w:bookmarkStart w:id="60" w:name="_Toc174183075"/>
      <w:bookmarkStart w:id="61" w:name="_Toc174183324"/>
      <w:bookmarkStart w:id="62" w:name="_Toc174183386"/>
      <w:bookmarkStart w:id="63" w:name="_Toc281389129"/>
      <w:bookmarkStart w:id="64" w:name="_Toc281391797"/>
      <w:bookmarkStart w:id="65" w:name="_Toc281392122"/>
      <w:bookmarkStart w:id="66" w:name="_Toc281400584"/>
      <w:bookmarkStart w:id="67" w:name="_Toc281402637"/>
      <w:bookmarkStart w:id="68" w:name="_Toc281405333"/>
      <w:bookmarkStart w:id="69" w:name="_Toc3698799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C26EF">
        <w:t>Use of Information Technology</w:t>
      </w:r>
      <w:bookmarkEnd w:id="69"/>
    </w:p>
    <w:p w:rsidR="002477DC" w:rsidRDefault="00C33221" w:rsidP="00FD4541">
      <w:pPr>
        <w:pStyle w:val="BodyText"/>
        <w:tabs>
          <w:tab w:val="left" w:pos="3420"/>
        </w:tabs>
      </w:pPr>
      <w:r w:rsidRPr="009248FB">
        <w:t xml:space="preserve">To improve the efficiency of student data collection, </w:t>
      </w:r>
      <w:r w:rsidR="004F6620">
        <w:t>BPS</w:t>
      </w:r>
      <w:r w:rsidR="004E5D38">
        <w:t>:12/14</w:t>
      </w:r>
      <w:r w:rsidRPr="009248FB">
        <w:t xml:space="preserve"> will use web-based student interviewing</w:t>
      </w:r>
      <w:r w:rsidR="00F95853">
        <w:t xml:space="preserve"> across two </w:t>
      </w:r>
      <w:r w:rsidRPr="009248FB">
        <w:t xml:space="preserve">modes of data </w:t>
      </w:r>
      <w:r w:rsidRPr="00225468">
        <w:t>collection</w:t>
      </w:r>
      <w:r w:rsidR="00F95853">
        <w:t xml:space="preserve">, </w:t>
      </w:r>
      <w:r w:rsidRPr="00225468">
        <w:t xml:space="preserve">self-administered surveys and computer-assisted telephone interviewing (CATI). </w:t>
      </w:r>
      <w:r w:rsidR="00EF2FDF" w:rsidRPr="00225468">
        <w:t xml:space="preserve">In the NPSAS:12 </w:t>
      </w:r>
      <w:r w:rsidR="00236943">
        <w:t xml:space="preserve">and the BPS:12/14 </w:t>
      </w:r>
      <w:r w:rsidR="00EF2FDF" w:rsidRPr="00225468">
        <w:t xml:space="preserve">field test, </w:t>
      </w:r>
      <w:r w:rsidR="00236943">
        <w:t>80.6</w:t>
      </w:r>
      <w:r w:rsidR="00080003">
        <w:t xml:space="preserve"> percent </w:t>
      </w:r>
      <w:r w:rsidR="00236943">
        <w:t xml:space="preserve">and 83.3 percent </w:t>
      </w:r>
      <w:r w:rsidR="00EF2FDF" w:rsidRPr="00225468">
        <w:t>of interviews</w:t>
      </w:r>
      <w:r w:rsidR="00236943">
        <w:t>, respectively,</w:t>
      </w:r>
      <w:r w:rsidR="00EF2FDF" w:rsidRPr="00225468">
        <w:t xml:space="preserve"> were completed online</w:t>
      </w:r>
      <w:r w:rsidR="00F95853">
        <w:t xml:space="preserve"> as self-administered surveys</w:t>
      </w:r>
      <w:r w:rsidR="00EF2FDF" w:rsidRPr="00225468">
        <w:t>.</w:t>
      </w:r>
      <w:r w:rsidR="00FD4541">
        <w:t xml:space="preserve">  The abbreviated interview will be developed to be mobile-friendly, allowing respondents to complete the interview on a tablet or, if desired, a smartphone.</w:t>
      </w:r>
    </w:p>
    <w:p w:rsidR="00C33221" w:rsidRDefault="00C33221" w:rsidP="00241C35">
      <w:pPr>
        <w:pStyle w:val="Heading2"/>
        <w:numPr>
          <w:ilvl w:val="1"/>
          <w:numId w:val="16"/>
        </w:numPr>
        <w:spacing w:line="320" w:lineRule="atLeast"/>
        <w:ind w:left="1080" w:hanging="540"/>
        <w:rPr>
          <w:caps/>
        </w:rPr>
      </w:pPr>
      <w:bookmarkStart w:id="70" w:name="_Toc281516515"/>
      <w:bookmarkStart w:id="71" w:name="_Toc281389133"/>
      <w:bookmarkStart w:id="72" w:name="_Toc281391801"/>
      <w:bookmarkStart w:id="73" w:name="_Toc281392126"/>
      <w:bookmarkStart w:id="74" w:name="_Toc281400588"/>
      <w:bookmarkStart w:id="75" w:name="_Toc281402641"/>
      <w:bookmarkStart w:id="76" w:name="_Toc281405337"/>
      <w:bookmarkStart w:id="77" w:name="_Toc281516517"/>
      <w:bookmarkStart w:id="78" w:name="_Toc369879982"/>
      <w:bookmarkEnd w:id="70"/>
      <w:bookmarkEnd w:id="71"/>
      <w:bookmarkEnd w:id="72"/>
      <w:bookmarkEnd w:id="73"/>
      <w:bookmarkEnd w:id="74"/>
      <w:bookmarkEnd w:id="75"/>
      <w:bookmarkEnd w:id="76"/>
      <w:bookmarkEnd w:id="77"/>
      <w:r w:rsidRPr="005C26EF">
        <w:t>Efforts to Identify Duplication</w:t>
      </w:r>
      <w:bookmarkEnd w:id="78"/>
    </w:p>
    <w:p w:rsidR="00132EC8" w:rsidRDefault="00132EC8" w:rsidP="005A42F6">
      <w:pPr>
        <w:pStyle w:val="BodyText"/>
      </w:pPr>
      <w:r>
        <w:t xml:space="preserve">Efforts to identify duplication have included </w:t>
      </w:r>
      <w:r w:rsidR="00C33221" w:rsidRPr="005C26EF">
        <w:t>NCES consult</w:t>
      </w:r>
      <w:r>
        <w:t>ations with</w:t>
      </w:r>
      <w:r w:rsidR="00C33221" w:rsidRPr="005C26EF">
        <w:t xml:space="preserve"> </w:t>
      </w:r>
      <w:r>
        <w:t xml:space="preserve">other federal offices, such as ED’s Office of Postsecondary Education, the Office of Planning, Evaluation and Policy Development, </w:t>
      </w:r>
      <w:r w:rsidR="00B54328">
        <w:t xml:space="preserve">the National Science Foundation, </w:t>
      </w:r>
      <w:r>
        <w:t>the Congressional Budget Office, and the Office of Management and Budget.  NCES also</w:t>
      </w:r>
      <w:r w:rsidR="000D2537">
        <w:t xml:space="preserve"> routinely consults</w:t>
      </w:r>
      <w:r>
        <w:t xml:space="preserve"> with non-federal associations </w:t>
      </w:r>
      <w:r w:rsidR="000D2537">
        <w:t xml:space="preserve">such as the </w:t>
      </w:r>
      <w:r w:rsidR="000D2537" w:rsidRPr="005C26EF">
        <w:t>American Council on Education,</w:t>
      </w:r>
      <w:r w:rsidR="000D2537">
        <w:t xml:space="preserve"> the </w:t>
      </w:r>
      <w:r w:rsidR="00B54328">
        <w:t>Association of Private Sector Colleges and Universities</w:t>
      </w:r>
      <w:r w:rsidR="000D2537">
        <w:t xml:space="preserve">, </w:t>
      </w:r>
      <w:r w:rsidR="000D2537" w:rsidRPr="005C26EF">
        <w:t xml:space="preserve">the National Association of Independent Colleges and Universities, </w:t>
      </w:r>
      <w:r w:rsidR="000D2537">
        <w:t xml:space="preserve">and </w:t>
      </w:r>
      <w:r w:rsidR="000D2537" w:rsidRPr="005C26EF">
        <w:t>the Institu</w:t>
      </w:r>
      <w:r w:rsidR="000D2537">
        <w:t xml:space="preserve">te for Higher Education Policy to </w:t>
      </w:r>
      <w:r w:rsidR="000D2537" w:rsidRPr="005C26EF">
        <w:t xml:space="preserve">confirm that the data to be collected </w:t>
      </w:r>
      <w:r w:rsidR="000D2537">
        <w:t xml:space="preserve">for the </w:t>
      </w:r>
      <w:r w:rsidR="00AD0FA8">
        <w:t xml:space="preserve">BPS longitudinal </w:t>
      </w:r>
      <w:r w:rsidR="000D2537">
        <w:t xml:space="preserve">study </w:t>
      </w:r>
      <w:r w:rsidR="000D2537" w:rsidRPr="005C26EF">
        <w:t>are not available from any other sources</w:t>
      </w:r>
      <w:r w:rsidR="000D2537">
        <w:t xml:space="preserve">. </w:t>
      </w:r>
      <w:r w:rsidR="00E123B8">
        <w:t xml:space="preserve">Academic researchers are also consulted, with several attending Technical Review Panel meetings along with representatives from federal agencies, associations, and </w:t>
      </w:r>
      <w:r w:rsidR="005B09DE">
        <w:t>postsecondary institutions</w:t>
      </w:r>
      <w:r w:rsidR="00E123B8">
        <w:t xml:space="preserve">.  Beyond identification of duplication, </w:t>
      </w:r>
      <w:r w:rsidR="000D2537">
        <w:t>these consultations provide methodological insights from the results of other longitudinal postsecondary student studies conducted by NCES and other federal agencies and nonfederal sources, and the consultations assure that the data collected through B</w:t>
      </w:r>
      <w:r w:rsidR="00E123B8">
        <w:t>PS</w:t>
      </w:r>
      <w:r w:rsidR="000D2537">
        <w:t xml:space="preserve"> will meet the needs of the federal government and other relevant organizations.</w:t>
      </w:r>
      <w:r w:rsidR="005273F1">
        <w:t xml:space="preserve">  There are no other studies in the U.S that duplicate the data produced by BPS.</w:t>
      </w:r>
    </w:p>
    <w:p w:rsidR="005273F1" w:rsidRDefault="005273F1" w:rsidP="005273F1">
      <w:pPr>
        <w:pStyle w:val="BodyText"/>
      </w:pPr>
      <w:bookmarkStart w:id="79" w:name="_Toc90871555"/>
      <w:bookmarkStart w:id="80" w:name="_Toc268594008"/>
      <w:r>
        <w:t xml:space="preserve">BPS is one of several studies sponsored by the U.S. Department of Education to respond to the need for a national, comprehensive database concerning significant issues in access, choice, enrollment, persistence, progress, and attainment in undergraduate postsecondary education, in graduate and professional school access, and in post-enrollment experiences. </w:t>
      </w:r>
      <w:r w:rsidR="00B42762">
        <w:t>T</w:t>
      </w:r>
      <w:r>
        <w:t xml:space="preserve">he </w:t>
      </w:r>
      <w:r w:rsidR="00B42762">
        <w:t xml:space="preserve">base study for BPS is the </w:t>
      </w:r>
      <w:r>
        <w:t>National Postsecondary Student Aid Study (NPSAS), a recurring survey of a nationally representative, cross-sectional sample of postsecondary students. The NPSAS surveys have been implemented every 3 to 4 years since 1986–87.</w:t>
      </w:r>
    </w:p>
    <w:p w:rsidR="005273F1" w:rsidRPr="00C64C69" w:rsidRDefault="005273F1" w:rsidP="00EB7582">
      <w:pPr>
        <w:pStyle w:val="BodyText"/>
      </w:pPr>
      <w:r w:rsidRPr="00C64C69">
        <w:t xml:space="preserve">There are three </w:t>
      </w:r>
      <w:r>
        <w:t>previous</w:t>
      </w:r>
      <w:r w:rsidRPr="00C64C69">
        <w:t xml:space="preserve"> cohorts of the Beginning Postsecondary Students</w:t>
      </w:r>
      <w:r w:rsidRPr="00C64C69">
        <w:rPr>
          <w:i/>
          <w:iCs/>
        </w:rPr>
        <w:t xml:space="preserve"> </w:t>
      </w:r>
      <w:r w:rsidRPr="00C64C69">
        <w:t>(BPS) Longitudinal Study: BP</w:t>
      </w:r>
      <w:r>
        <w:t xml:space="preserve">S:90, BPS:96, and BPS:04. The </w:t>
      </w:r>
      <w:r w:rsidRPr="00C64C69">
        <w:t xml:space="preserve">BPS:12 </w:t>
      </w:r>
      <w:r>
        <w:t xml:space="preserve">cohort </w:t>
      </w:r>
      <w:r w:rsidR="001B4EFC">
        <w:t>was</w:t>
      </w:r>
      <w:r>
        <w:t xml:space="preserve"> identified </w:t>
      </w:r>
      <w:r w:rsidRPr="00C64C69">
        <w:t xml:space="preserve">from NPSAS:12 just as </w:t>
      </w:r>
      <w:r>
        <w:t xml:space="preserve">the </w:t>
      </w:r>
      <w:r w:rsidRPr="00C64C69">
        <w:t xml:space="preserve">previous BPS </w:t>
      </w:r>
      <w:r>
        <w:t xml:space="preserve">cohorts, </w:t>
      </w:r>
      <w:r w:rsidRPr="00C64C69">
        <w:t xml:space="preserve">and </w:t>
      </w:r>
      <w:r>
        <w:t xml:space="preserve">the </w:t>
      </w:r>
      <w:r w:rsidRPr="00C64C69">
        <w:t>Baccal</w:t>
      </w:r>
      <w:r>
        <w:t>aureate and Beyond (B&amp;B) study cohorts,</w:t>
      </w:r>
      <w:r w:rsidRPr="00C64C69">
        <w:t xml:space="preserve"> have </w:t>
      </w:r>
      <w:r>
        <w:t>originated</w:t>
      </w:r>
      <w:r w:rsidRPr="00C64C69">
        <w:t xml:space="preserve"> from prior NPSAS studies. </w:t>
      </w:r>
      <w:r w:rsidR="00A36327">
        <w:t xml:space="preserve">Unlike BPS, which follows a cohort of first time beginning students at institutions </w:t>
      </w:r>
      <w:r w:rsidR="004F305A">
        <w:t xml:space="preserve">at all </w:t>
      </w:r>
      <w:r w:rsidR="00A36327">
        <w:t>levels</w:t>
      </w:r>
      <w:r w:rsidR="004F305A">
        <w:t xml:space="preserve"> of postsecondary education</w:t>
      </w:r>
      <w:r w:rsidR="00A36327">
        <w:t xml:space="preserve">, B&amp;B </w:t>
      </w:r>
      <w:r w:rsidR="004F305A">
        <w:t xml:space="preserve">follows a </w:t>
      </w:r>
      <w:r w:rsidR="00A36327">
        <w:t xml:space="preserve">cohort </w:t>
      </w:r>
      <w:r w:rsidR="004F305A">
        <w:t xml:space="preserve">of </w:t>
      </w:r>
      <w:r w:rsidR="00A36327">
        <w:t>baccalaureate</w:t>
      </w:r>
      <w:r w:rsidR="006F43A0">
        <w:t xml:space="preserve"> recipients at institutions </w:t>
      </w:r>
      <w:r w:rsidR="006F43A0">
        <w:lastRenderedPageBreak/>
        <w:t xml:space="preserve">awarding 4-year degrees and above. </w:t>
      </w:r>
      <w:r w:rsidR="00A36327">
        <w:t xml:space="preserve"> </w:t>
      </w:r>
      <w:r w:rsidR="00EB7582">
        <w:t>A</w:t>
      </w:r>
      <w:r w:rsidR="006F43A0">
        <w:t xml:space="preserve">s the B&amp;B cohort is </w:t>
      </w:r>
      <w:r w:rsidR="004F305A">
        <w:t xml:space="preserve">necessarily </w:t>
      </w:r>
      <w:r w:rsidR="006F43A0">
        <w:t xml:space="preserve">made up of degree recipients, persistence in undergraduate education is not an emphasis in B&amp;B, as it is in BPS. </w:t>
      </w:r>
      <w:r w:rsidR="00EF65E8">
        <w:t xml:space="preserve"> Additionally, </w:t>
      </w:r>
      <w:r w:rsidR="006F43A0">
        <w:t xml:space="preserve">B&amp;B places a special emphasis on the experiences of new elementary and secondary teachers. </w:t>
      </w:r>
      <w:r w:rsidRPr="00C64C69">
        <w:t>The chronology of the previous administrations of the NPSAS study and its associated</w:t>
      </w:r>
      <w:r>
        <w:t xml:space="preserve"> BPS and B&amp;B</w:t>
      </w:r>
      <w:r w:rsidRPr="00C64C69">
        <w:t xml:space="preserve"> longitudinal components are presented in table 1.</w:t>
      </w:r>
      <w:r w:rsidR="00A36327">
        <w:t xml:space="preserve"> </w:t>
      </w:r>
    </w:p>
    <w:p w:rsidR="00241C35" w:rsidRDefault="00051508" w:rsidP="00241C35">
      <w:pPr>
        <w:spacing w:before="120" w:after="120" w:line="320" w:lineRule="atLeast"/>
        <w:ind w:firstLine="720"/>
      </w:pPr>
      <w:bookmarkStart w:id="81" w:name="OLE_LINK2"/>
      <w:r>
        <w:t>There</w:t>
      </w:r>
      <w:r w:rsidR="00241C35">
        <w:t xml:space="preserve"> have been a number of related studies to BPS.  For example, NCES has conducted high school cohort studies, such as </w:t>
      </w:r>
      <w:r w:rsidR="00241C35" w:rsidRPr="002B4553">
        <w:rPr>
          <w:i/>
          <w:iCs/>
        </w:rPr>
        <w:t>High School and Beyond</w:t>
      </w:r>
      <w:r w:rsidR="00241C35">
        <w:t xml:space="preserve"> (HS&amp;B), the </w:t>
      </w:r>
      <w:r w:rsidR="00241C35" w:rsidRPr="002B4553">
        <w:rPr>
          <w:i/>
          <w:iCs/>
        </w:rPr>
        <w:t>National Longitudinal Study of the High School Class of 1972</w:t>
      </w:r>
      <w:r w:rsidR="00241C35">
        <w:t xml:space="preserve"> (NLS-72), the </w:t>
      </w:r>
      <w:r w:rsidR="00241C35" w:rsidRPr="002B4553">
        <w:rPr>
          <w:i/>
          <w:iCs/>
        </w:rPr>
        <w:t>National Education Longitudinal Study of 1988</w:t>
      </w:r>
      <w:r w:rsidR="00241C35">
        <w:t xml:space="preserve"> (NELS:88), the </w:t>
      </w:r>
      <w:r w:rsidR="00241C35" w:rsidRPr="002B4553">
        <w:rPr>
          <w:i/>
          <w:iCs/>
        </w:rPr>
        <w:t>Education Longitudinal Study of 2002</w:t>
      </w:r>
      <w:r w:rsidR="00241C35">
        <w:t xml:space="preserve"> (ELS:2002), and the </w:t>
      </w:r>
      <w:r w:rsidR="00241C35" w:rsidRPr="002B4553">
        <w:rPr>
          <w:i/>
          <w:iCs/>
        </w:rPr>
        <w:t>High School Longitudinal Study of 2009</w:t>
      </w:r>
      <w:r w:rsidR="00241C35">
        <w:t xml:space="preserve"> (HSLS:09), which follow or plan to follow students into college. While these studies accurately reflect </w:t>
      </w:r>
      <w:r w:rsidR="001655D4">
        <w:t xml:space="preserve">the </w:t>
      </w:r>
      <w:r w:rsidR="00241C35">
        <w:t xml:space="preserve">education and employment experiences and outcomes of the high school cohorts from which they drew a sample, they are not nationally representative of all beginning postsecondary students because not all beginners enter directly from high school. In fact, according to BPS:04/09, one-third of all beginning postsecondary students were over age 19 when they entered for the first time.  </w:t>
      </w:r>
    </w:p>
    <w:p w:rsidR="00241C35" w:rsidRDefault="00241C35" w:rsidP="005A42F6">
      <w:pPr>
        <w:pStyle w:val="BodyText"/>
      </w:pPr>
      <w:r>
        <w:t xml:space="preserve">Another related study conducted by NCES is the </w:t>
      </w:r>
      <w:r w:rsidRPr="002B4553">
        <w:rPr>
          <w:i/>
          <w:iCs/>
        </w:rPr>
        <w:t>Integrated Postsecondary Education Data System</w:t>
      </w:r>
      <w:r>
        <w:t xml:space="preserve"> (IPEDS) </w:t>
      </w:r>
      <w:r w:rsidRPr="002B4553">
        <w:t>Graduation Rate Survey</w:t>
      </w:r>
      <w:r>
        <w:t xml:space="preserve"> (GRS). </w:t>
      </w:r>
      <w:r w:rsidR="001655D4">
        <w:t>Like BPS</w:t>
      </w:r>
      <w:r>
        <w:t>, the GRS provides data on enrollment and attainment for both recent and nonrecent high school graduates. However, its definition of beginning postsecondary students is more restrictive than that of BPS as it is limited to full-time, degree seeking, first-time postsecondary students who entered in the fall. In addition, GRS collects enrollment and attainment data from institutions rather than students, meaning it can only provide information on students’ attainment at the first institution attended and not students’ attainment at any institutions to which they transfer.</w:t>
      </w:r>
    </w:p>
    <w:p w:rsidR="005273F1" w:rsidRPr="00C64C69" w:rsidRDefault="005273F1" w:rsidP="00241C35">
      <w:pPr>
        <w:pStyle w:val="TableTitle"/>
        <w:spacing w:before="360"/>
        <w:ind w:left="907" w:hanging="907"/>
      </w:pPr>
      <w:bookmarkStart w:id="82" w:name="_Toc369879997"/>
      <w:r w:rsidRPr="00C64C69">
        <w:t>Table 1.</w:t>
      </w:r>
      <w:r w:rsidRPr="00C64C69">
        <w:tab/>
        <w:t>Chronology of NPSAS and its longitudinal components</w:t>
      </w:r>
      <w:bookmarkEnd w:id="79"/>
      <w:bookmarkEnd w:id="80"/>
      <w:bookmarkEnd w:id="82"/>
    </w:p>
    <w:tbl>
      <w:tblPr>
        <w:tblW w:w="5000" w:type="pct"/>
        <w:tblInd w:w="-106" w:type="dxa"/>
        <w:tblBorders>
          <w:top w:val="single" w:sz="12" w:space="0" w:color="auto"/>
          <w:bottom w:val="single" w:sz="12" w:space="0" w:color="auto"/>
        </w:tblBorders>
        <w:tblLook w:val="01E0" w:firstRow="1" w:lastRow="1" w:firstColumn="1" w:lastColumn="1" w:noHBand="0" w:noVBand="0"/>
      </w:tblPr>
      <w:tblGrid>
        <w:gridCol w:w="2262"/>
        <w:gridCol w:w="2262"/>
        <w:gridCol w:w="3152"/>
        <w:gridCol w:w="2764"/>
      </w:tblGrid>
      <w:tr w:rsidR="005273F1" w:rsidRPr="00C64C69" w:rsidTr="000510A8">
        <w:tc>
          <w:tcPr>
            <w:tcW w:w="2075" w:type="dxa"/>
            <w:tcBorders>
              <w:top w:val="single" w:sz="12" w:space="0" w:color="auto"/>
              <w:bottom w:val="single" w:sz="6" w:space="0" w:color="auto"/>
            </w:tcBorders>
            <w:vAlign w:val="bottom"/>
          </w:tcPr>
          <w:bookmarkEnd w:id="81"/>
          <w:p w:rsidR="005273F1" w:rsidRPr="002957F1" w:rsidRDefault="005273F1" w:rsidP="002957F1">
            <w:pPr>
              <w:spacing w:before="60" w:after="60"/>
              <w:ind w:left="346" w:hanging="346"/>
              <w:rPr>
                <w:rFonts w:asciiTheme="minorBidi" w:hAnsiTheme="minorBidi" w:cstheme="minorBidi"/>
                <w:b/>
                <w:bCs/>
                <w:sz w:val="20"/>
              </w:rPr>
            </w:pPr>
            <w:r w:rsidRPr="002957F1">
              <w:rPr>
                <w:rFonts w:asciiTheme="minorBidi" w:hAnsiTheme="minorBidi" w:cstheme="minorBidi"/>
                <w:b/>
                <w:bCs/>
                <w:sz w:val="20"/>
              </w:rPr>
              <w:t>Base year</w:t>
            </w:r>
          </w:p>
        </w:tc>
        <w:tc>
          <w:tcPr>
            <w:tcW w:w="2075" w:type="dxa"/>
            <w:tcBorders>
              <w:top w:val="single" w:sz="12" w:space="0" w:color="auto"/>
              <w:bottom w:val="single" w:sz="6" w:space="0" w:color="auto"/>
            </w:tcBorders>
            <w:vAlign w:val="bottom"/>
          </w:tcPr>
          <w:p w:rsidR="005273F1" w:rsidRPr="002957F1" w:rsidRDefault="005273F1" w:rsidP="000510A8">
            <w:pPr>
              <w:spacing w:before="60" w:after="60"/>
              <w:jc w:val="right"/>
              <w:rPr>
                <w:rFonts w:asciiTheme="minorBidi" w:hAnsiTheme="minorBidi" w:cstheme="minorBidi"/>
                <w:b/>
                <w:bCs/>
                <w:sz w:val="20"/>
              </w:rPr>
            </w:pPr>
            <w:r w:rsidRPr="002957F1">
              <w:rPr>
                <w:rFonts w:asciiTheme="minorBidi" w:hAnsiTheme="minorBidi" w:cstheme="minorBidi"/>
                <w:b/>
                <w:bCs/>
                <w:sz w:val="20"/>
              </w:rPr>
              <w:t>First follow-up</w:t>
            </w:r>
          </w:p>
        </w:tc>
        <w:tc>
          <w:tcPr>
            <w:tcW w:w="2891" w:type="dxa"/>
            <w:tcBorders>
              <w:top w:val="single" w:sz="12" w:space="0" w:color="auto"/>
              <w:bottom w:val="single" w:sz="6" w:space="0" w:color="auto"/>
            </w:tcBorders>
            <w:vAlign w:val="bottom"/>
          </w:tcPr>
          <w:p w:rsidR="005273F1" w:rsidRPr="002957F1" w:rsidRDefault="005273F1" w:rsidP="000510A8">
            <w:pPr>
              <w:tabs>
                <w:tab w:val="right" w:pos="2452"/>
              </w:tabs>
              <w:spacing w:before="60" w:after="60"/>
              <w:jc w:val="right"/>
              <w:rPr>
                <w:rFonts w:asciiTheme="minorBidi" w:hAnsiTheme="minorBidi" w:cstheme="minorBidi"/>
                <w:b/>
                <w:bCs/>
                <w:sz w:val="20"/>
              </w:rPr>
            </w:pPr>
            <w:r w:rsidRPr="002957F1">
              <w:rPr>
                <w:rFonts w:asciiTheme="minorBidi" w:hAnsiTheme="minorBidi" w:cstheme="minorBidi"/>
                <w:b/>
                <w:bCs/>
                <w:sz w:val="20"/>
              </w:rPr>
              <w:t>Second follow-up</w:t>
            </w:r>
          </w:p>
        </w:tc>
        <w:tc>
          <w:tcPr>
            <w:tcW w:w="2535" w:type="dxa"/>
            <w:tcBorders>
              <w:top w:val="single" w:sz="12" w:space="0" w:color="auto"/>
              <w:bottom w:val="single" w:sz="6" w:space="0" w:color="auto"/>
            </w:tcBorders>
            <w:vAlign w:val="bottom"/>
          </w:tcPr>
          <w:p w:rsidR="005273F1" w:rsidRPr="002957F1" w:rsidRDefault="005273F1" w:rsidP="000510A8">
            <w:pPr>
              <w:spacing w:before="60" w:after="60"/>
              <w:jc w:val="right"/>
              <w:rPr>
                <w:rFonts w:asciiTheme="minorBidi" w:hAnsiTheme="minorBidi" w:cstheme="minorBidi"/>
                <w:b/>
                <w:bCs/>
                <w:sz w:val="20"/>
              </w:rPr>
            </w:pPr>
            <w:r w:rsidRPr="002957F1">
              <w:rPr>
                <w:rFonts w:asciiTheme="minorBidi" w:hAnsiTheme="minorBidi" w:cstheme="minorBidi"/>
                <w:b/>
                <w:bCs/>
                <w:sz w:val="20"/>
              </w:rPr>
              <w:t>Third follow-up</w:t>
            </w:r>
          </w:p>
        </w:tc>
      </w:tr>
      <w:tr w:rsidR="005273F1" w:rsidRPr="0091338B" w:rsidTr="000510A8">
        <w:tc>
          <w:tcPr>
            <w:tcW w:w="2075" w:type="dxa"/>
            <w:tcBorders>
              <w:top w:val="single" w:sz="6" w:space="0" w:color="auto"/>
            </w:tcBorders>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NPSAS:90</w:t>
            </w:r>
          </w:p>
        </w:tc>
        <w:tc>
          <w:tcPr>
            <w:tcW w:w="2075" w:type="dxa"/>
            <w:tcBorders>
              <w:top w:val="single" w:sz="6" w:space="0" w:color="auto"/>
            </w:tcBorders>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BPS:90/92</w:t>
            </w:r>
          </w:p>
        </w:tc>
        <w:tc>
          <w:tcPr>
            <w:tcW w:w="2891" w:type="dxa"/>
            <w:tcBorders>
              <w:top w:val="single" w:sz="6" w:space="0" w:color="auto"/>
            </w:tcBorders>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BPS:90/94</w:t>
            </w:r>
          </w:p>
        </w:tc>
        <w:tc>
          <w:tcPr>
            <w:tcW w:w="2535" w:type="dxa"/>
            <w:tcBorders>
              <w:top w:val="single" w:sz="6" w:space="0" w:color="auto"/>
            </w:tcBorders>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w:t>
            </w:r>
          </w:p>
        </w:tc>
      </w:tr>
      <w:tr w:rsidR="005273F1" w:rsidRPr="0091338B" w:rsidTr="000510A8">
        <w:tc>
          <w:tcPr>
            <w:tcW w:w="2075" w:type="dxa"/>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NPSAS:93</w:t>
            </w:r>
          </w:p>
        </w:tc>
        <w:tc>
          <w:tcPr>
            <w:tcW w:w="2075"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B&amp;B:93/94</w:t>
            </w:r>
          </w:p>
        </w:tc>
        <w:tc>
          <w:tcPr>
            <w:tcW w:w="2891"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B&amp;B:93/97</w:t>
            </w:r>
          </w:p>
        </w:tc>
        <w:tc>
          <w:tcPr>
            <w:tcW w:w="2535"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B&amp;B:93/03</w:t>
            </w:r>
          </w:p>
        </w:tc>
      </w:tr>
      <w:tr w:rsidR="005273F1" w:rsidRPr="0091338B" w:rsidTr="000510A8">
        <w:tc>
          <w:tcPr>
            <w:tcW w:w="2075" w:type="dxa"/>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NPSAS:96</w:t>
            </w:r>
          </w:p>
        </w:tc>
        <w:tc>
          <w:tcPr>
            <w:tcW w:w="2075" w:type="dxa"/>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BPS:96/98</w:t>
            </w:r>
          </w:p>
        </w:tc>
        <w:tc>
          <w:tcPr>
            <w:tcW w:w="2891" w:type="dxa"/>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BPS:96/01</w:t>
            </w:r>
          </w:p>
        </w:tc>
        <w:tc>
          <w:tcPr>
            <w:tcW w:w="2535" w:type="dxa"/>
            <w:vAlign w:val="bottom"/>
          </w:tcPr>
          <w:p w:rsidR="005273F1" w:rsidRPr="0091338B" w:rsidRDefault="005273F1" w:rsidP="000510A8">
            <w:pPr>
              <w:spacing w:before="60" w:after="60"/>
              <w:jc w:val="right"/>
              <w:rPr>
                <w:rFonts w:asciiTheme="minorBidi" w:hAnsiTheme="minorBidi" w:cstheme="minorBidi"/>
              </w:rPr>
            </w:pPr>
            <w:r w:rsidRPr="0091338B">
              <w:rPr>
                <w:rFonts w:asciiTheme="minorBidi" w:hAnsiTheme="minorBidi" w:cstheme="minorBidi"/>
                <w:sz w:val="20"/>
              </w:rPr>
              <w:t xml:space="preserve">Administrative data update </w:t>
            </w:r>
          </w:p>
        </w:tc>
      </w:tr>
      <w:tr w:rsidR="005273F1" w:rsidRPr="0091338B" w:rsidTr="000510A8">
        <w:tc>
          <w:tcPr>
            <w:tcW w:w="2075" w:type="dxa"/>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NPSAS:2000</w:t>
            </w:r>
          </w:p>
        </w:tc>
        <w:tc>
          <w:tcPr>
            <w:tcW w:w="2075"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B&amp;B:2000/01</w:t>
            </w:r>
          </w:p>
        </w:tc>
        <w:tc>
          <w:tcPr>
            <w:tcW w:w="2891"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w:t>
            </w:r>
          </w:p>
        </w:tc>
        <w:tc>
          <w:tcPr>
            <w:tcW w:w="2535" w:type="dxa"/>
            <w:vAlign w:val="bottom"/>
          </w:tcPr>
          <w:p w:rsidR="005273F1" w:rsidRPr="0091338B" w:rsidRDefault="005273F1" w:rsidP="000510A8">
            <w:pPr>
              <w:spacing w:before="60" w:after="60"/>
              <w:jc w:val="right"/>
              <w:rPr>
                <w:rFonts w:asciiTheme="minorBidi" w:hAnsiTheme="minorBidi" w:cstheme="minorBidi"/>
              </w:rPr>
            </w:pPr>
            <w:r w:rsidRPr="0091338B">
              <w:rPr>
                <w:rFonts w:asciiTheme="minorBidi" w:hAnsiTheme="minorBidi" w:cstheme="minorBidi"/>
                <w:sz w:val="20"/>
              </w:rPr>
              <w:t>—</w:t>
            </w:r>
          </w:p>
        </w:tc>
      </w:tr>
      <w:tr w:rsidR="005273F1" w:rsidRPr="0091338B" w:rsidTr="000510A8">
        <w:tc>
          <w:tcPr>
            <w:tcW w:w="2075" w:type="dxa"/>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NPSAS:04</w:t>
            </w:r>
          </w:p>
        </w:tc>
        <w:tc>
          <w:tcPr>
            <w:tcW w:w="2075" w:type="dxa"/>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BPS:04/06</w:t>
            </w:r>
          </w:p>
        </w:tc>
        <w:tc>
          <w:tcPr>
            <w:tcW w:w="2891" w:type="dxa"/>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BPS:04/09</w:t>
            </w:r>
          </w:p>
        </w:tc>
        <w:tc>
          <w:tcPr>
            <w:tcW w:w="2535" w:type="dxa"/>
            <w:vAlign w:val="bottom"/>
          </w:tcPr>
          <w:p w:rsidR="005273F1" w:rsidRPr="0091338B" w:rsidRDefault="005273F1" w:rsidP="000510A8">
            <w:pPr>
              <w:spacing w:before="60" w:after="60"/>
              <w:jc w:val="right"/>
              <w:rPr>
                <w:rFonts w:asciiTheme="minorBidi" w:hAnsiTheme="minorBidi" w:cstheme="minorBidi"/>
              </w:rPr>
            </w:pPr>
            <w:r w:rsidRPr="0091338B">
              <w:rPr>
                <w:rFonts w:asciiTheme="minorBidi" w:hAnsiTheme="minorBidi" w:cstheme="minorBidi"/>
                <w:sz w:val="20"/>
              </w:rPr>
              <w:t>Administrative data update</w:t>
            </w:r>
          </w:p>
        </w:tc>
      </w:tr>
      <w:tr w:rsidR="005273F1" w:rsidRPr="0091338B" w:rsidTr="000510A8">
        <w:tc>
          <w:tcPr>
            <w:tcW w:w="2075" w:type="dxa"/>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NPSAS:08</w:t>
            </w:r>
          </w:p>
        </w:tc>
        <w:tc>
          <w:tcPr>
            <w:tcW w:w="2075"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B&amp;B:08/09</w:t>
            </w:r>
          </w:p>
        </w:tc>
        <w:tc>
          <w:tcPr>
            <w:tcW w:w="2891" w:type="dxa"/>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sz w:val="20"/>
              </w:rPr>
              <w:t>B&amp;B:08/12</w:t>
            </w:r>
          </w:p>
        </w:tc>
        <w:tc>
          <w:tcPr>
            <w:tcW w:w="2535" w:type="dxa"/>
            <w:vAlign w:val="bottom"/>
          </w:tcPr>
          <w:p w:rsidR="005273F1" w:rsidRPr="0091338B" w:rsidRDefault="005273F1" w:rsidP="000510A8">
            <w:pPr>
              <w:spacing w:before="60" w:after="60"/>
              <w:jc w:val="right"/>
              <w:rPr>
                <w:rFonts w:asciiTheme="minorBidi" w:hAnsiTheme="minorBidi" w:cstheme="minorBidi"/>
              </w:rPr>
            </w:pPr>
            <w:r w:rsidRPr="0091338B">
              <w:rPr>
                <w:rFonts w:asciiTheme="minorBidi" w:hAnsiTheme="minorBidi" w:cstheme="minorBidi"/>
                <w:sz w:val="20"/>
              </w:rPr>
              <w:t>—</w:t>
            </w:r>
          </w:p>
        </w:tc>
      </w:tr>
      <w:tr w:rsidR="005273F1" w:rsidRPr="0091338B" w:rsidTr="000510A8">
        <w:tc>
          <w:tcPr>
            <w:tcW w:w="2075" w:type="dxa"/>
            <w:tcBorders>
              <w:bottom w:val="single" w:sz="12" w:space="0" w:color="auto"/>
            </w:tcBorders>
            <w:vAlign w:val="bottom"/>
          </w:tcPr>
          <w:p w:rsidR="005273F1" w:rsidRPr="0091338B" w:rsidRDefault="005273F1" w:rsidP="000510A8">
            <w:pPr>
              <w:spacing w:before="60" w:after="60"/>
              <w:ind w:left="346" w:hanging="346"/>
              <w:rPr>
                <w:rFonts w:asciiTheme="minorBidi" w:hAnsiTheme="minorBidi" w:cstheme="minorBidi"/>
                <w:sz w:val="20"/>
              </w:rPr>
            </w:pPr>
            <w:r w:rsidRPr="0091338B">
              <w:rPr>
                <w:rFonts w:asciiTheme="minorBidi" w:hAnsiTheme="minorBidi" w:cstheme="minorBidi"/>
                <w:sz w:val="20"/>
              </w:rPr>
              <w:t>NPSAS:12</w:t>
            </w:r>
          </w:p>
        </w:tc>
        <w:tc>
          <w:tcPr>
            <w:tcW w:w="2075" w:type="dxa"/>
            <w:tcBorders>
              <w:bottom w:val="single" w:sz="12" w:space="0" w:color="auto"/>
            </w:tcBorders>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BPS:12/14</w:t>
            </w:r>
          </w:p>
        </w:tc>
        <w:tc>
          <w:tcPr>
            <w:tcW w:w="2891" w:type="dxa"/>
            <w:tcBorders>
              <w:bottom w:val="single" w:sz="12" w:space="0" w:color="auto"/>
            </w:tcBorders>
            <w:vAlign w:val="bottom"/>
          </w:tcPr>
          <w:p w:rsidR="005273F1" w:rsidRPr="0091338B" w:rsidRDefault="005273F1" w:rsidP="000510A8">
            <w:pPr>
              <w:spacing w:before="60" w:after="60"/>
              <w:jc w:val="right"/>
              <w:rPr>
                <w:rFonts w:asciiTheme="minorBidi" w:hAnsiTheme="minorBidi" w:cstheme="minorBidi"/>
                <w:b/>
                <w:sz w:val="20"/>
              </w:rPr>
            </w:pPr>
            <w:r w:rsidRPr="0091338B">
              <w:rPr>
                <w:rFonts w:asciiTheme="minorBidi" w:hAnsiTheme="minorBidi" w:cstheme="minorBidi"/>
                <w:b/>
                <w:sz w:val="20"/>
              </w:rPr>
              <w:t>BPS:12/17</w:t>
            </w:r>
          </w:p>
        </w:tc>
        <w:tc>
          <w:tcPr>
            <w:tcW w:w="2535" w:type="dxa"/>
            <w:tcBorders>
              <w:bottom w:val="single" w:sz="12" w:space="0" w:color="auto"/>
            </w:tcBorders>
            <w:vAlign w:val="bottom"/>
          </w:tcPr>
          <w:p w:rsidR="005273F1" w:rsidRPr="0091338B" w:rsidRDefault="005273F1" w:rsidP="000510A8">
            <w:pPr>
              <w:spacing w:before="60" w:after="60"/>
              <w:jc w:val="right"/>
              <w:rPr>
                <w:rFonts w:asciiTheme="minorBidi" w:hAnsiTheme="minorBidi" w:cstheme="minorBidi"/>
                <w:sz w:val="20"/>
              </w:rPr>
            </w:pPr>
            <w:r w:rsidRPr="0091338B">
              <w:rPr>
                <w:rFonts w:asciiTheme="minorBidi" w:hAnsiTheme="minorBidi" w:cstheme="minorBidi"/>
                <w:b/>
                <w:sz w:val="20"/>
              </w:rPr>
              <w:t>BPS:12/19</w:t>
            </w:r>
            <w:r w:rsidRPr="0091338B">
              <w:rPr>
                <w:rFonts w:asciiTheme="minorBidi" w:hAnsiTheme="minorBidi" w:cstheme="minorBidi"/>
                <w:sz w:val="20"/>
                <w:vertAlign w:val="superscript"/>
              </w:rPr>
              <w:t>1</w:t>
            </w:r>
          </w:p>
        </w:tc>
      </w:tr>
    </w:tbl>
    <w:p w:rsidR="005273F1" w:rsidRPr="0091338B" w:rsidRDefault="005273F1" w:rsidP="005273F1">
      <w:pPr>
        <w:pStyle w:val="Source"/>
        <w:ind w:left="-208"/>
        <w:rPr>
          <w:rFonts w:asciiTheme="minorBidi" w:hAnsiTheme="minorBidi" w:cstheme="minorBidi"/>
        </w:rPr>
      </w:pPr>
      <w:r w:rsidRPr="0091338B">
        <w:rPr>
          <w:rFonts w:asciiTheme="minorBidi" w:hAnsiTheme="minorBidi" w:cstheme="minorBidi"/>
        </w:rPr>
        <w:t>— Not applicable</w:t>
      </w:r>
    </w:p>
    <w:p w:rsidR="005273F1" w:rsidRPr="0091338B" w:rsidRDefault="005273F1" w:rsidP="005273F1">
      <w:pPr>
        <w:pStyle w:val="Source"/>
        <w:ind w:left="-208"/>
        <w:rPr>
          <w:rFonts w:asciiTheme="minorBidi" w:hAnsiTheme="minorBidi" w:cstheme="minorBidi"/>
        </w:rPr>
      </w:pPr>
      <w:r w:rsidRPr="0091338B">
        <w:rPr>
          <w:rFonts w:asciiTheme="minorBidi" w:hAnsiTheme="minorBidi" w:cstheme="minorBidi"/>
          <w:vertAlign w:val="superscript"/>
        </w:rPr>
        <w:t xml:space="preserve">1 </w:t>
      </w:r>
      <w:r w:rsidRPr="0091338B">
        <w:rPr>
          <w:rFonts w:asciiTheme="minorBidi" w:hAnsiTheme="minorBidi" w:cstheme="minorBidi"/>
        </w:rPr>
        <w:t>Tentative.</w:t>
      </w:r>
    </w:p>
    <w:p w:rsidR="005273F1" w:rsidRPr="0091338B" w:rsidRDefault="005273F1" w:rsidP="005273F1">
      <w:pPr>
        <w:pStyle w:val="Source"/>
        <w:ind w:left="-208"/>
        <w:rPr>
          <w:rFonts w:asciiTheme="minorBidi" w:hAnsiTheme="minorBidi" w:cstheme="minorBidi"/>
        </w:rPr>
      </w:pPr>
      <w:r w:rsidRPr="0091338B">
        <w:rPr>
          <w:rFonts w:asciiTheme="minorBidi" w:hAnsiTheme="minorBidi" w:cstheme="minorBidi"/>
        </w:rPr>
        <w:t xml:space="preserve">NOTE: BPS = Beginning Postsecondary Students; B&amp;B = Baccalaureate and Beyond. </w:t>
      </w:r>
    </w:p>
    <w:p w:rsidR="005273F1" w:rsidRPr="0091338B" w:rsidRDefault="005273F1" w:rsidP="005273F1">
      <w:pPr>
        <w:ind w:left="-208"/>
        <w:rPr>
          <w:rFonts w:asciiTheme="minorBidi" w:hAnsiTheme="minorBidi" w:cstheme="minorBidi"/>
        </w:rPr>
      </w:pPr>
    </w:p>
    <w:p w:rsidR="00C33221" w:rsidRDefault="00C33221" w:rsidP="00241C35">
      <w:pPr>
        <w:pStyle w:val="Heading2"/>
        <w:numPr>
          <w:ilvl w:val="1"/>
          <w:numId w:val="16"/>
        </w:numPr>
        <w:spacing w:line="320" w:lineRule="atLeast"/>
        <w:ind w:left="1080" w:hanging="540"/>
      </w:pPr>
      <w:bookmarkStart w:id="83" w:name="_Toc174172874"/>
      <w:bookmarkStart w:id="84" w:name="_Toc174182808"/>
      <w:bookmarkStart w:id="85" w:name="_Toc174182878"/>
      <w:bookmarkStart w:id="86" w:name="_Toc174182964"/>
      <w:bookmarkStart w:id="87" w:name="_Toc174183082"/>
      <w:bookmarkStart w:id="88" w:name="_Toc174183331"/>
      <w:bookmarkStart w:id="89" w:name="_Toc174183393"/>
      <w:bookmarkStart w:id="90" w:name="_Toc369879983"/>
      <w:bookmarkEnd w:id="83"/>
      <w:bookmarkEnd w:id="84"/>
      <w:bookmarkEnd w:id="85"/>
      <w:bookmarkEnd w:id="86"/>
      <w:bookmarkEnd w:id="87"/>
      <w:bookmarkEnd w:id="88"/>
      <w:bookmarkEnd w:id="89"/>
      <w:r>
        <w:t>Method Used to Minimize Burden on Small Businesses</w:t>
      </w:r>
      <w:bookmarkEnd w:id="90"/>
    </w:p>
    <w:p w:rsidR="001655D4" w:rsidRDefault="009F58FA" w:rsidP="00BA3595">
      <w:pPr>
        <w:pStyle w:val="BodyText"/>
      </w:pPr>
      <w:r>
        <w:t>T</w:t>
      </w:r>
      <w:r w:rsidRPr="00F12AB8">
        <w:t xml:space="preserve">he student survey for </w:t>
      </w:r>
      <w:r>
        <w:t>BPS:12/14</w:t>
      </w:r>
      <w:r w:rsidRPr="00F12AB8">
        <w:t xml:space="preserve"> does not involve small businesses or entities.</w:t>
      </w:r>
      <w:r w:rsidR="00C9560A">
        <w:t xml:space="preserve">  </w:t>
      </w:r>
    </w:p>
    <w:p w:rsidR="002477DC" w:rsidRDefault="00C9560A" w:rsidP="00BA3595">
      <w:pPr>
        <w:pStyle w:val="BodyText"/>
      </w:pPr>
      <w:r>
        <w:t xml:space="preserve">If </w:t>
      </w:r>
      <w:r w:rsidR="007F3697">
        <w:t xml:space="preserve">the </w:t>
      </w:r>
      <w:r>
        <w:t>financial aid record collection</w:t>
      </w:r>
      <w:r w:rsidR="001655D4">
        <w:t xml:space="preserve"> is conducted</w:t>
      </w:r>
      <w:r>
        <w:t>, s</w:t>
      </w:r>
      <w:r w:rsidRPr="00DB0068">
        <w:t xml:space="preserve">ome </w:t>
      </w:r>
      <w:r>
        <w:t xml:space="preserve">small </w:t>
      </w:r>
      <w:r w:rsidRPr="00DB0068">
        <w:t xml:space="preserve">for-profit schools and other small public and private schools will be contacted. </w:t>
      </w:r>
      <w:r>
        <w:t>B</w:t>
      </w:r>
      <w:r w:rsidRPr="00DB0068">
        <w:t xml:space="preserve">urden </w:t>
      </w:r>
      <w:r>
        <w:t xml:space="preserve">will be minimized </w:t>
      </w:r>
      <w:r w:rsidRPr="00DB0068">
        <w:t xml:space="preserve">on these schools by working </w:t>
      </w:r>
      <w:r w:rsidRPr="00DB0068">
        <w:lastRenderedPageBreak/>
        <w:t xml:space="preserve">closely with a school-appointed coordinator (e.g., the </w:t>
      </w:r>
      <w:r>
        <w:t>financial aid administrator</w:t>
      </w:r>
      <w:r w:rsidRPr="00DB0068">
        <w:t>) before the data collection effort to identify the format in which records are kept and transmitted.</w:t>
      </w:r>
      <w:r w:rsidR="001655D4">
        <w:t xml:space="preserve">  </w:t>
      </w:r>
      <w:r w:rsidR="00832F3B">
        <w:t>Once this additional collection is funded, a separate forms clearance package will be submitted</w:t>
      </w:r>
      <w:r w:rsidRPr="00DB0068">
        <w:t>.</w:t>
      </w:r>
    </w:p>
    <w:p w:rsidR="00C33221" w:rsidRDefault="00C33221" w:rsidP="00241C35">
      <w:pPr>
        <w:pStyle w:val="Heading2"/>
        <w:numPr>
          <w:ilvl w:val="1"/>
          <w:numId w:val="16"/>
        </w:numPr>
        <w:spacing w:line="320" w:lineRule="atLeast"/>
        <w:ind w:left="1080" w:hanging="540"/>
      </w:pPr>
      <w:bookmarkStart w:id="91" w:name="_Toc369879984"/>
      <w:r w:rsidRPr="005C26EF">
        <w:t>Frequency of Data Collection</w:t>
      </w:r>
      <w:bookmarkEnd w:id="91"/>
    </w:p>
    <w:p w:rsidR="00C33221" w:rsidRDefault="004F6620" w:rsidP="005A42F6">
      <w:pPr>
        <w:pStyle w:val="BodyText"/>
      </w:pPr>
      <w:r>
        <w:t xml:space="preserve">BPS studies have been conducted periodically since 1990, as described in </w:t>
      </w:r>
      <w:r w:rsidR="005273F1">
        <w:t xml:space="preserve">section 4 of </w:t>
      </w:r>
      <w:r w:rsidR="00832F3B">
        <w:t>Part A of this package</w:t>
      </w:r>
      <w:r>
        <w:t xml:space="preserve">.  The BPS:12/14 </w:t>
      </w:r>
      <w:r w:rsidR="00FE5C0A">
        <w:t>full-scale</w:t>
      </w:r>
      <w:r w:rsidR="007F3697">
        <w:t xml:space="preserve"> </w:t>
      </w:r>
      <w:r>
        <w:t xml:space="preserve">data collection </w:t>
      </w:r>
      <w:r w:rsidR="007F3697">
        <w:t xml:space="preserve">will be </w:t>
      </w:r>
      <w:r>
        <w:t>conducted</w:t>
      </w:r>
      <w:r w:rsidR="007F3697">
        <w:t xml:space="preserve"> in 2014</w:t>
      </w:r>
      <w:r w:rsidR="00091FB5">
        <w:t>,</w:t>
      </w:r>
      <w:r>
        <w:t xml:space="preserve"> 2 years after the NPSAS:12 </w:t>
      </w:r>
      <w:r w:rsidR="00FE5C0A">
        <w:t>full-scale</w:t>
      </w:r>
      <w:r w:rsidR="007F3697">
        <w:t xml:space="preserve"> collection </w:t>
      </w:r>
      <w:r>
        <w:t xml:space="preserve">from which the BPS </w:t>
      </w:r>
      <w:r w:rsidR="00091FB5">
        <w:t xml:space="preserve">student sample was selected.  </w:t>
      </w:r>
      <w:r w:rsidR="002239F9">
        <w:t>A f</w:t>
      </w:r>
      <w:r w:rsidR="00091FB5">
        <w:t xml:space="preserve">uture follow-up with the BPS:12/14 student sample </w:t>
      </w:r>
      <w:r w:rsidR="002239F9">
        <w:t xml:space="preserve">is </w:t>
      </w:r>
      <w:r w:rsidR="00083175">
        <w:t xml:space="preserve">anticipated </w:t>
      </w:r>
      <w:r w:rsidR="007F3697">
        <w:t>in 2017</w:t>
      </w:r>
      <w:r w:rsidR="002239F9">
        <w:t xml:space="preserve">, </w:t>
      </w:r>
      <w:r w:rsidR="00091FB5">
        <w:t xml:space="preserve">as </w:t>
      </w:r>
      <w:r w:rsidR="002239F9">
        <w:t xml:space="preserve">part of </w:t>
      </w:r>
      <w:r w:rsidR="00091FB5">
        <w:t>BPS:12/17</w:t>
      </w:r>
      <w:r w:rsidR="002239F9">
        <w:t xml:space="preserve">, and </w:t>
      </w:r>
      <w:r w:rsidR="00380AA0">
        <w:t xml:space="preserve">may </w:t>
      </w:r>
      <w:r w:rsidR="002239F9">
        <w:t xml:space="preserve">include an interview, administrative record matching, student records </w:t>
      </w:r>
      <w:r w:rsidR="007F3697">
        <w:t xml:space="preserve">collection, </w:t>
      </w:r>
      <w:r w:rsidR="002239F9">
        <w:t xml:space="preserve">and </w:t>
      </w:r>
      <w:r w:rsidR="007F3697">
        <w:t xml:space="preserve">a </w:t>
      </w:r>
      <w:r w:rsidR="002239F9">
        <w:t>one-time transcript collection</w:t>
      </w:r>
      <w:r w:rsidR="00380AA0">
        <w:t>, if funded</w:t>
      </w:r>
      <w:r w:rsidR="00091FB5">
        <w:t xml:space="preserve">.  </w:t>
      </w:r>
    </w:p>
    <w:p w:rsidR="00610DCF" w:rsidRDefault="00C33221" w:rsidP="00C861F7">
      <w:pPr>
        <w:pStyle w:val="BodyText"/>
      </w:pPr>
      <w:r w:rsidRPr="005C26EF">
        <w:t xml:space="preserve">The NPSAS </w:t>
      </w:r>
      <w:r>
        <w:t>and its longitudinal spin-off studies, B</w:t>
      </w:r>
      <w:r w:rsidRPr="005C26EF">
        <w:t>PS and B&amp;B</w:t>
      </w:r>
      <w:r>
        <w:t>,</w:t>
      </w:r>
      <w:r w:rsidRPr="005C26EF">
        <w:t xml:space="preserve"> </w:t>
      </w:r>
      <w:r>
        <w:t>are conducted to reflect t</w:t>
      </w:r>
      <w:r w:rsidRPr="005C26EF">
        <w:t>he large-scale and rapid changes in federal policy concerning postsecondary student aid</w:t>
      </w:r>
      <w:r>
        <w:t>—</w:t>
      </w:r>
      <w:r w:rsidRPr="005C26EF">
        <w:t>eligibility restrictions change, size</w:t>
      </w:r>
      <w:r>
        <w:t>s</w:t>
      </w:r>
      <w:r w:rsidRPr="005C26EF">
        <w:t xml:space="preserve"> of grant and loan amounts fluctuate, and the balance between various aid options</w:t>
      </w:r>
      <w:r w:rsidR="00223246">
        <w:t xml:space="preserve"> can </w:t>
      </w:r>
      <w:r w:rsidRPr="005C26EF">
        <w:t>change</w:t>
      </w:r>
      <w:r w:rsidR="00223246">
        <w:t xml:space="preserve"> </w:t>
      </w:r>
      <w:r w:rsidRPr="005C26EF">
        <w:t xml:space="preserve">dramatically. </w:t>
      </w:r>
      <w:r w:rsidR="00380AA0">
        <w:t xml:space="preserve"> </w:t>
      </w:r>
      <w:r w:rsidRPr="005C26EF">
        <w:t>A recurri</w:t>
      </w:r>
      <w:r>
        <w:t>ng study is essential to help</w:t>
      </w:r>
      <w:r w:rsidRPr="005C26EF">
        <w:t xml:space="preserve"> predict future costs for financial aid because loan programs create continued obligations for the federal government as long as the loans are being repaid</w:t>
      </w:r>
      <w:r>
        <w:t>. Second, r</w:t>
      </w:r>
      <w:r w:rsidRPr="005C26EF">
        <w:t xml:space="preserve">epeated surveys </w:t>
      </w:r>
      <w:r>
        <w:t xml:space="preserve">can capture the changing nature of </w:t>
      </w:r>
      <w:r w:rsidRPr="005C26EF">
        <w:t xml:space="preserve">the postsecondary environment. With the longitudinal design of the NPSAS survey and </w:t>
      </w:r>
      <w:r w:rsidR="002239F9">
        <w:t xml:space="preserve">BPS </w:t>
      </w:r>
      <w:r w:rsidRPr="005C26EF">
        <w:t xml:space="preserve">follow-ups, representative national samples of </w:t>
      </w:r>
      <w:r w:rsidR="002239F9">
        <w:t xml:space="preserve">beginning </w:t>
      </w:r>
      <w:r w:rsidRPr="005C26EF">
        <w:t>postsecondary students with similar base</w:t>
      </w:r>
      <w:r>
        <w:t>-</w:t>
      </w:r>
      <w:r w:rsidRPr="005C26EF">
        <w:t xml:space="preserve">year characteristics </w:t>
      </w:r>
      <w:r>
        <w:t>may</w:t>
      </w:r>
      <w:r w:rsidRPr="005C26EF">
        <w:t xml:space="preserve"> be compared over time to determine the effect</w:t>
      </w:r>
      <w:r>
        <w:t>s</w:t>
      </w:r>
      <w:r w:rsidRPr="005C26EF">
        <w:t xml:space="preserve"> of </w:t>
      </w:r>
      <w:r>
        <w:t xml:space="preserve">changes in </w:t>
      </w:r>
      <w:r w:rsidRPr="005C26EF">
        <w:t xml:space="preserve">federal policy and programs. </w:t>
      </w:r>
      <w:r w:rsidR="00D851C1" w:rsidRPr="00D851C1">
        <w:t>Third, repeated surveys can help researchers understand the effect of economic conditions on the employment outcomes for subbaccalaureate educational certificate holders. The new oversample of certificate seekers</w:t>
      </w:r>
      <w:r w:rsidR="00D851C1">
        <w:t xml:space="preserve"> that will be available for the full-scale study,</w:t>
      </w:r>
      <w:r w:rsidR="00D851C1" w:rsidRPr="00D851C1">
        <w:t xml:space="preserve"> combined with the longitudinal nature of BPS</w:t>
      </w:r>
      <w:r w:rsidR="00D851C1">
        <w:t>,</w:t>
      </w:r>
      <w:r w:rsidR="00D851C1" w:rsidRPr="00D851C1">
        <w:t xml:space="preserve"> allows for analysis of how the value of these credentials shifts in response to market forces.</w:t>
      </w:r>
    </w:p>
    <w:p w:rsidR="00C33221" w:rsidRDefault="00C33221" w:rsidP="00241C35">
      <w:pPr>
        <w:pStyle w:val="Heading2"/>
        <w:numPr>
          <w:ilvl w:val="1"/>
          <w:numId w:val="16"/>
        </w:numPr>
        <w:spacing w:line="320" w:lineRule="atLeast"/>
        <w:ind w:left="1080" w:hanging="540"/>
        <w:rPr>
          <w:caps/>
        </w:rPr>
      </w:pPr>
      <w:bookmarkStart w:id="92" w:name="_Toc179362775"/>
      <w:bookmarkStart w:id="93" w:name="_Toc369879985"/>
      <w:r w:rsidRPr="005C26EF">
        <w:t>Special Circumstances of Data Collection</w:t>
      </w:r>
      <w:bookmarkEnd w:id="92"/>
      <w:bookmarkEnd w:id="93"/>
    </w:p>
    <w:p w:rsidR="00C33221" w:rsidRDefault="00C33221" w:rsidP="005A42F6">
      <w:pPr>
        <w:pStyle w:val="BodyText"/>
      </w:pPr>
      <w:r w:rsidRPr="005C26EF">
        <w:t xml:space="preserve">No special circumstances of data collection are anticipated. </w:t>
      </w:r>
    </w:p>
    <w:p w:rsidR="00C33221" w:rsidRDefault="00C33221" w:rsidP="00241C35">
      <w:pPr>
        <w:pStyle w:val="Heading2"/>
        <w:numPr>
          <w:ilvl w:val="1"/>
          <w:numId w:val="16"/>
        </w:numPr>
        <w:spacing w:line="320" w:lineRule="atLeast"/>
        <w:ind w:left="1080" w:hanging="540"/>
      </w:pPr>
      <w:bookmarkStart w:id="94" w:name="_Toc369879986"/>
      <w:r w:rsidRPr="005C26EF">
        <w:t xml:space="preserve">Consultants </w:t>
      </w:r>
      <w:r>
        <w:t>O</w:t>
      </w:r>
      <w:r w:rsidRPr="005C26EF">
        <w:t>utside the Agency</w:t>
      </w:r>
      <w:bookmarkEnd w:id="94"/>
      <w:r w:rsidRPr="005C26EF">
        <w:t xml:space="preserve"> </w:t>
      </w:r>
      <w:r w:rsidR="00E73893" w:rsidRPr="005C26EF">
        <w:fldChar w:fldCharType="begin"/>
      </w:r>
      <w:r w:rsidRPr="005C26EF">
        <w:instrText xml:space="preserve"> "9.</w:instrText>
      </w:r>
      <w:r w:rsidRPr="005C26EF">
        <w:tab/>
        <w:instrText>Consultants Outside the Agency " \l 2</w:instrText>
      </w:r>
      <w:r w:rsidR="00E73893" w:rsidRPr="005C26EF">
        <w:fldChar w:fldCharType="end"/>
      </w:r>
    </w:p>
    <w:p w:rsidR="00194570" w:rsidRDefault="00C33221" w:rsidP="005C2340">
      <w:pPr>
        <w:pStyle w:val="BodyText"/>
      </w:pPr>
      <w:r w:rsidRPr="005C26EF">
        <w:t xml:space="preserve">Recognizing the significance of </w:t>
      </w:r>
      <w:r>
        <w:t>the B</w:t>
      </w:r>
      <w:r w:rsidR="005C2340">
        <w:t>PS:12/14</w:t>
      </w:r>
      <w:r>
        <w:t xml:space="preserve"> </w:t>
      </w:r>
      <w:r w:rsidRPr="005C26EF">
        <w:t xml:space="preserve">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ED, and the federal government. </w:t>
      </w:r>
    </w:p>
    <w:p w:rsidR="00C33221" w:rsidRDefault="00C33221" w:rsidP="00B512DF">
      <w:pPr>
        <w:pStyle w:val="BodyText"/>
      </w:pPr>
      <w:r w:rsidRPr="005C26EF">
        <w:t>Previous B</w:t>
      </w:r>
      <w:r w:rsidR="005C2340">
        <w:t>PS</w:t>
      </w:r>
      <w:r w:rsidRPr="005C26EF">
        <w:t xml:space="preserve"> implementations have benefited from a standing federal review panel </w:t>
      </w:r>
      <w:r>
        <w:t xml:space="preserve">comprising </w:t>
      </w:r>
      <w:r w:rsidRPr="005C26EF">
        <w:t xml:space="preserve">staff from </w:t>
      </w:r>
      <w:r>
        <w:t xml:space="preserve">many federal </w:t>
      </w:r>
      <w:r w:rsidRPr="005C26EF">
        <w:t>offices</w:t>
      </w:r>
      <w:r>
        <w:t xml:space="preserve">, </w:t>
      </w:r>
      <w:r w:rsidRPr="005C26EF">
        <w:t>in</w:t>
      </w:r>
      <w:r>
        <w:t xml:space="preserve">cluding </w:t>
      </w:r>
      <w:r w:rsidRPr="005C26EF">
        <w:t>ED</w:t>
      </w:r>
      <w:r>
        <w:t xml:space="preserve">’s Office of Postsecondary Education, OMB, </w:t>
      </w:r>
      <w:r w:rsidRPr="005C26EF">
        <w:t xml:space="preserve">and </w:t>
      </w:r>
      <w:r>
        <w:t xml:space="preserve">the Congressional Budget Office. </w:t>
      </w:r>
      <w:r w:rsidRPr="005C26EF">
        <w:t xml:space="preserve">Some members of this panel also belong to the TRP for </w:t>
      </w:r>
      <w:r w:rsidR="005C2340">
        <w:t>BPS</w:t>
      </w:r>
      <w:r w:rsidRPr="005C26EF">
        <w:t xml:space="preserve">. The membership of the TRP (see </w:t>
      </w:r>
      <w:r w:rsidR="009522D2">
        <w:t>A</w:t>
      </w:r>
      <w:r w:rsidRPr="005C26EF">
        <w:t>ppendix</w:t>
      </w:r>
      <w:r w:rsidR="007E7625">
        <w:t xml:space="preserve"> </w:t>
      </w:r>
      <w:r w:rsidR="00EB7C09">
        <w:t>D</w:t>
      </w:r>
      <w:r w:rsidRPr="005C26EF">
        <w:t>) represents a broad spectrum of the postsecondary communit</w:t>
      </w:r>
      <w:r>
        <w:t>y</w:t>
      </w:r>
      <w:r w:rsidRPr="005C26EF">
        <w:t>. The nonfederal members serve as expert reviewers on the technical aspects of the study design, data collection procedures, and instrument design, especially item content and format. The TRP</w:t>
      </w:r>
      <w:r>
        <w:t xml:space="preserve"> reviewed </w:t>
      </w:r>
      <w:r w:rsidRPr="005C26EF">
        <w:t xml:space="preserve">the </w:t>
      </w:r>
      <w:r>
        <w:t xml:space="preserve">proposed </w:t>
      </w:r>
      <w:r w:rsidR="00FE5C0A">
        <w:t>full-scale</w:t>
      </w:r>
      <w:r w:rsidR="00EB7C09">
        <w:t xml:space="preserve"> interview content and</w:t>
      </w:r>
      <w:r w:rsidR="001252ED">
        <w:t xml:space="preserve"> </w:t>
      </w:r>
      <w:r>
        <w:t xml:space="preserve">study design </w:t>
      </w:r>
      <w:r w:rsidRPr="005C26EF">
        <w:t xml:space="preserve">during </w:t>
      </w:r>
      <w:r>
        <w:t>its</w:t>
      </w:r>
      <w:r w:rsidRPr="005C26EF">
        <w:t xml:space="preserve"> meeting in </w:t>
      </w:r>
      <w:r w:rsidR="00EB7C09">
        <w:t>August 2013</w:t>
      </w:r>
      <w:r>
        <w:t>.</w:t>
      </w:r>
    </w:p>
    <w:p w:rsidR="00C33221" w:rsidRPr="001B4DC0" w:rsidRDefault="00C33221" w:rsidP="00241C35">
      <w:pPr>
        <w:pStyle w:val="Heading2"/>
        <w:numPr>
          <w:ilvl w:val="1"/>
          <w:numId w:val="16"/>
        </w:numPr>
        <w:spacing w:line="320" w:lineRule="atLeast"/>
        <w:ind w:left="1080" w:hanging="540"/>
      </w:pPr>
      <w:bookmarkStart w:id="95" w:name="_Toc436108510"/>
      <w:bookmarkStart w:id="96" w:name="_Toc369879987"/>
      <w:r w:rsidRPr="001B4DC0">
        <w:lastRenderedPageBreak/>
        <w:t>Provision of Payments or Gifts to Respondents</w:t>
      </w:r>
      <w:bookmarkEnd w:id="95"/>
      <w:bookmarkEnd w:id="96"/>
      <w:r w:rsidRPr="001B4DC0">
        <w:t xml:space="preserve"> </w:t>
      </w:r>
    </w:p>
    <w:p w:rsidR="00584914" w:rsidRPr="00EE1990" w:rsidRDefault="00A81F62" w:rsidP="00F23726">
      <w:pPr>
        <w:pStyle w:val="BodyText"/>
      </w:pPr>
      <w:r>
        <w:t xml:space="preserve">The use of incentives is an integral part of the overall data collection plan for BPS:12/14, and is </w:t>
      </w:r>
      <w:r w:rsidR="002F213C" w:rsidRPr="00EE1990">
        <w:t xml:space="preserve">proposed for </w:t>
      </w:r>
      <w:r w:rsidR="006B36C1" w:rsidRPr="00EE1990">
        <w:t>the purpose of encouraging early response</w:t>
      </w:r>
      <w:r w:rsidR="00617B71" w:rsidRPr="00EE1990">
        <w:t xml:space="preserve"> and minimizing nonresponse</w:t>
      </w:r>
      <w:r w:rsidR="00903D66" w:rsidRPr="00EE1990">
        <w:t xml:space="preserve">.  </w:t>
      </w:r>
      <w:r w:rsidR="00584914" w:rsidRPr="00EE1990">
        <w:t>The data collection design is described in detail in Part B, Item 4, Tests of Procedures and Methods.</w:t>
      </w:r>
      <w:r w:rsidR="00862D3A" w:rsidRPr="00EE1990">
        <w:t xml:space="preserve"> The proposed design includes a calibration experiment to determine the optimal incentive level for </w:t>
      </w:r>
      <w:r w:rsidR="007F78C6" w:rsidRPr="00EE1990">
        <w:t xml:space="preserve">a given </w:t>
      </w:r>
      <w:r w:rsidR="00862D3A" w:rsidRPr="00EE1990">
        <w:t>case.</w:t>
      </w:r>
      <w:r w:rsidR="00584914" w:rsidRPr="00EE1990">
        <w:t xml:space="preserve"> </w:t>
      </w:r>
      <w:r w:rsidR="00862D3A" w:rsidRPr="00EE1990">
        <w:t>A</w:t>
      </w:r>
      <w:r w:rsidR="00903D66" w:rsidRPr="00EE1990">
        <w:t>pproximately 3,000 students will be randomly assigned to one of 11 incentive categories, fr</w:t>
      </w:r>
      <w:r w:rsidR="006C0328" w:rsidRPr="00EE1990">
        <w:t xml:space="preserve">om $0 to $50 in $5 increments, to encourage participation during the early response phase of data collection. </w:t>
      </w:r>
      <w:r w:rsidR="001B6FEA">
        <w:t xml:space="preserve">In consultation </w:t>
      </w:r>
      <w:r w:rsidR="00FD5EB7">
        <w:t xml:space="preserve">within NCES and </w:t>
      </w:r>
      <w:r w:rsidR="001B6FEA">
        <w:t xml:space="preserve">with OMB, </w:t>
      </w:r>
      <w:r w:rsidR="00FD5EB7">
        <w:t xml:space="preserve">in April 2014, </w:t>
      </w:r>
      <w:r w:rsidR="001B6FEA">
        <w:t>t</w:t>
      </w:r>
      <w:r w:rsidR="00862D3A" w:rsidRPr="00EE1990">
        <w:t xml:space="preserve">he results of the experiment will be used to set </w:t>
      </w:r>
      <w:r w:rsidR="00584914" w:rsidRPr="00EE1990">
        <w:t xml:space="preserve">the </w:t>
      </w:r>
      <w:r w:rsidR="00FD5EB7">
        <w:t>Phase 1</w:t>
      </w:r>
      <w:r w:rsidR="00FD5EB7" w:rsidRPr="00EE1990">
        <w:t xml:space="preserve"> </w:t>
      </w:r>
      <w:r w:rsidR="00584914" w:rsidRPr="00EE1990">
        <w:t xml:space="preserve">incentive(s) for the main study </w:t>
      </w:r>
      <w:r w:rsidR="00FD5EB7">
        <w:t>based on response propensity</w:t>
      </w:r>
      <w:r w:rsidR="00D94BC5">
        <w:t>,</w:t>
      </w:r>
      <w:r w:rsidR="00584914" w:rsidRPr="00EE1990">
        <w:t xml:space="preserve"> at an amount betwee</w:t>
      </w:r>
      <w:r w:rsidR="0037499A" w:rsidRPr="00EE1990">
        <w:t>n</w:t>
      </w:r>
      <w:r w:rsidR="00584914" w:rsidRPr="00EE1990">
        <w:t xml:space="preserve"> $0 and $50.</w:t>
      </w:r>
    </w:p>
    <w:p w:rsidR="00F86DDF" w:rsidRPr="002A02E3" w:rsidRDefault="00584914" w:rsidP="00F86DDF">
      <w:pPr>
        <w:spacing w:before="120" w:after="120" w:line="320" w:lineRule="atLeast"/>
        <w:ind w:firstLine="720"/>
        <w:rPr>
          <w:szCs w:val="24"/>
        </w:rPr>
      </w:pPr>
      <w:r w:rsidRPr="00EE1990">
        <w:t xml:space="preserve">About 3 weeks after </w:t>
      </w:r>
      <w:r w:rsidR="006C0328" w:rsidRPr="00EE1990">
        <w:t>outbound calling</w:t>
      </w:r>
      <w:r w:rsidRPr="00EE1990">
        <w:t xml:space="preserve"> has begun (approximately 7 weeks after the start of data collection)</w:t>
      </w:r>
      <w:r w:rsidR="006C0328" w:rsidRPr="00EE1990">
        <w:t xml:space="preserve">, remaining nonrespondents </w:t>
      </w:r>
      <w:r w:rsidRPr="00EE1990">
        <w:t xml:space="preserve">in the calibration study </w:t>
      </w:r>
      <w:r w:rsidR="006C0328" w:rsidRPr="00EE1990">
        <w:t xml:space="preserve">will be evaluated for </w:t>
      </w:r>
      <w:r w:rsidRPr="00EE1990">
        <w:t xml:space="preserve">their </w:t>
      </w:r>
      <w:r w:rsidR="006C0328" w:rsidRPr="00EE1990">
        <w:t xml:space="preserve">potential to contribute to nonresponse bias.  </w:t>
      </w:r>
      <w:r w:rsidR="002E3223">
        <w:t>This information will be combined with the response propensity data to produce an importance score. C</w:t>
      </w:r>
      <w:r w:rsidR="006C0328" w:rsidRPr="00EE1990">
        <w:t>ases</w:t>
      </w:r>
      <w:r w:rsidR="002E3223">
        <w:t xml:space="preserve"> with high importance </w:t>
      </w:r>
      <w:r w:rsidR="00E24A0A">
        <w:t>scores</w:t>
      </w:r>
      <w:r w:rsidR="00E24A0A" w:rsidRPr="00EE1990">
        <w:t xml:space="preserve"> will</w:t>
      </w:r>
      <w:r w:rsidR="006C0328" w:rsidRPr="00EE1990">
        <w:t xml:space="preserve"> </w:t>
      </w:r>
      <w:r w:rsidRPr="00EE1990">
        <w:t xml:space="preserve">receive </w:t>
      </w:r>
      <w:r w:rsidR="006C0328" w:rsidRPr="00EE1990">
        <w:t>a</w:t>
      </w:r>
      <w:r w:rsidR="0037499A" w:rsidRPr="00EE1990">
        <w:t xml:space="preserve">n additional </w:t>
      </w:r>
      <w:r w:rsidR="006C0328" w:rsidRPr="00EE1990">
        <w:t xml:space="preserve">incentive </w:t>
      </w:r>
      <w:r w:rsidR="0037499A" w:rsidRPr="00EE1990">
        <w:t xml:space="preserve">offer </w:t>
      </w:r>
      <w:r w:rsidR="006C0328" w:rsidRPr="00EE1990">
        <w:t xml:space="preserve">in one of three </w:t>
      </w:r>
      <w:r w:rsidR="0037499A" w:rsidRPr="00EE1990">
        <w:t xml:space="preserve">randomly selected </w:t>
      </w:r>
      <w:r w:rsidR="006C0328" w:rsidRPr="00EE1990">
        <w:t xml:space="preserve">amounts, $15, $30, or $45.  </w:t>
      </w:r>
      <w:r w:rsidR="00617B71" w:rsidRPr="00EE1990">
        <w:t xml:space="preserve">Results of the calibration study </w:t>
      </w:r>
      <w:r w:rsidR="00FD5EB7">
        <w:t xml:space="preserve">and discussions within NCES and with OMB </w:t>
      </w:r>
      <w:r w:rsidR="00617B71" w:rsidRPr="00EE1990">
        <w:t xml:space="preserve">will be used to </w:t>
      </w:r>
      <w:r w:rsidR="00FD5EB7">
        <w:t>establish case selection criteria</w:t>
      </w:r>
      <w:r w:rsidR="00FD5EB7" w:rsidRPr="00EE1990">
        <w:t xml:space="preserve"> </w:t>
      </w:r>
      <w:r w:rsidR="00FD5EB7">
        <w:t xml:space="preserve">and their </w:t>
      </w:r>
      <w:r w:rsidR="007F78C6" w:rsidRPr="00EE1990">
        <w:t xml:space="preserve">additional </w:t>
      </w:r>
      <w:r w:rsidRPr="00EE1990">
        <w:t>incentive amount</w:t>
      </w:r>
      <w:r w:rsidR="000723DE" w:rsidRPr="00EE1990">
        <w:t>s</w:t>
      </w:r>
      <w:r w:rsidR="00617B71" w:rsidRPr="00EE1990">
        <w:t xml:space="preserve"> for the main study.</w:t>
      </w:r>
      <w:r w:rsidR="00F23726" w:rsidRPr="00EE1990">
        <w:t xml:space="preserve"> </w:t>
      </w:r>
      <w:r w:rsidR="00081BB5" w:rsidRPr="00EE1990">
        <w:t xml:space="preserve"> Given prior experience with this population, we expect that a</w:t>
      </w:r>
      <w:r w:rsidR="00F86DDF" w:rsidRPr="00EE1990">
        <w:rPr>
          <w:szCs w:val="24"/>
        </w:rPr>
        <w:t xml:space="preserve">bout 58 percent of the initial sample </w:t>
      </w:r>
      <w:r w:rsidR="00FD5EB7">
        <w:rPr>
          <w:szCs w:val="24"/>
        </w:rPr>
        <w:t>(</w:t>
      </w:r>
      <w:r w:rsidR="00FD5EB7" w:rsidRPr="008237D1">
        <w:rPr>
          <w:szCs w:val="24"/>
        </w:rPr>
        <w:t>or 2</w:t>
      </w:r>
      <w:r w:rsidR="00FD5EB7" w:rsidRPr="004257D0">
        <w:rPr>
          <w:szCs w:val="24"/>
        </w:rPr>
        <w:t>0</w:t>
      </w:r>
      <w:r w:rsidR="00FD5EB7" w:rsidRPr="008237D1">
        <w:rPr>
          <w:szCs w:val="24"/>
        </w:rPr>
        <w:t>,000 cases</w:t>
      </w:r>
      <w:r w:rsidR="00FD5EB7">
        <w:rPr>
          <w:szCs w:val="24"/>
        </w:rPr>
        <w:t xml:space="preserve">) </w:t>
      </w:r>
      <w:r w:rsidR="00F86DDF" w:rsidRPr="00EE1990">
        <w:rPr>
          <w:szCs w:val="24"/>
        </w:rPr>
        <w:t xml:space="preserve">will be </w:t>
      </w:r>
      <w:r w:rsidR="00081BB5" w:rsidRPr="00EE1990">
        <w:rPr>
          <w:szCs w:val="24"/>
        </w:rPr>
        <w:t xml:space="preserve">nonrespondents at the point that importance scores are calculated.  Among those, we expect </w:t>
      </w:r>
      <w:r w:rsidR="00F86DDF" w:rsidRPr="00EE1990">
        <w:rPr>
          <w:szCs w:val="24"/>
        </w:rPr>
        <w:t xml:space="preserve">about 30 percent of cases </w:t>
      </w:r>
      <w:r w:rsidR="00FD5EB7">
        <w:rPr>
          <w:szCs w:val="24"/>
        </w:rPr>
        <w:t>(</w:t>
      </w:r>
      <w:r w:rsidR="00FD5EB7" w:rsidRPr="008237D1">
        <w:rPr>
          <w:szCs w:val="24"/>
        </w:rPr>
        <w:t>about 6,500</w:t>
      </w:r>
      <w:r w:rsidR="00FD5EB7">
        <w:rPr>
          <w:szCs w:val="24"/>
        </w:rPr>
        <w:t xml:space="preserve"> cases) </w:t>
      </w:r>
      <w:r w:rsidR="00081BB5" w:rsidRPr="00EE1990">
        <w:rPr>
          <w:szCs w:val="24"/>
        </w:rPr>
        <w:t xml:space="preserve">will warrant </w:t>
      </w:r>
      <w:r w:rsidR="00F86DDF" w:rsidRPr="00EE1990">
        <w:rPr>
          <w:szCs w:val="24"/>
        </w:rPr>
        <w:t>special intervention during this phase</w:t>
      </w:r>
      <w:r w:rsidR="00081BB5" w:rsidRPr="00EE1990">
        <w:rPr>
          <w:szCs w:val="24"/>
        </w:rPr>
        <w:t xml:space="preserve"> </w:t>
      </w:r>
      <w:r w:rsidR="00FD5EB7">
        <w:rPr>
          <w:szCs w:val="24"/>
        </w:rPr>
        <w:t xml:space="preserve">to </w:t>
      </w:r>
      <w:r w:rsidR="00FD5EB7" w:rsidRPr="002A02E3">
        <w:rPr>
          <w:szCs w:val="24"/>
        </w:rPr>
        <w:t>receive either a $15, $30, or $45 incentive increase</w:t>
      </w:r>
      <w:r w:rsidR="00F86DDF" w:rsidRPr="00EE1990">
        <w:rPr>
          <w:szCs w:val="24"/>
        </w:rPr>
        <w:t>.</w:t>
      </w:r>
    </w:p>
    <w:p w:rsidR="00C33221" w:rsidRDefault="00C33221" w:rsidP="00241C35">
      <w:pPr>
        <w:pStyle w:val="Heading2"/>
        <w:numPr>
          <w:ilvl w:val="1"/>
          <w:numId w:val="16"/>
        </w:numPr>
        <w:spacing w:line="320" w:lineRule="atLeast"/>
        <w:ind w:left="1080" w:hanging="540"/>
        <w:rPr>
          <w:caps/>
        </w:rPr>
      </w:pPr>
      <w:bookmarkStart w:id="97" w:name="_Toc281389139"/>
      <w:bookmarkStart w:id="98" w:name="_Toc281391807"/>
      <w:bookmarkStart w:id="99" w:name="_Toc281392132"/>
      <w:bookmarkStart w:id="100" w:name="_Toc281400594"/>
      <w:bookmarkStart w:id="101" w:name="_Toc281402647"/>
      <w:bookmarkStart w:id="102" w:name="_Toc281405343"/>
      <w:bookmarkStart w:id="103" w:name="_Toc281516523"/>
      <w:bookmarkStart w:id="104" w:name="_Toc279660029"/>
      <w:bookmarkStart w:id="105" w:name="_Toc279661569"/>
      <w:bookmarkStart w:id="106" w:name="_Toc279662069"/>
      <w:bookmarkStart w:id="107" w:name="_Toc279662115"/>
      <w:bookmarkStart w:id="108" w:name="_Toc279662590"/>
      <w:bookmarkStart w:id="109" w:name="_Toc279662789"/>
      <w:bookmarkStart w:id="110" w:name="_Toc279663304"/>
      <w:bookmarkStart w:id="111" w:name="_Toc279664154"/>
      <w:bookmarkStart w:id="112" w:name="_Toc279664249"/>
      <w:bookmarkStart w:id="113" w:name="_Toc279664297"/>
      <w:bookmarkStart w:id="114" w:name="_Toc174172880"/>
      <w:bookmarkStart w:id="115" w:name="_Toc174182814"/>
      <w:bookmarkStart w:id="116" w:name="_Toc174182884"/>
      <w:bookmarkStart w:id="117" w:name="_Toc174182970"/>
      <w:bookmarkStart w:id="118" w:name="_Toc174183088"/>
      <w:bookmarkStart w:id="119" w:name="_Toc174183337"/>
      <w:bookmarkStart w:id="120" w:name="_Toc174183399"/>
      <w:bookmarkStart w:id="121" w:name="_Toc369879988"/>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5C26EF">
        <w:t>Assurance of Confidentiality</w:t>
      </w:r>
      <w:bookmarkEnd w:id="121"/>
    </w:p>
    <w:p w:rsidR="00C33221" w:rsidRDefault="00C33221" w:rsidP="00134DE3">
      <w:pPr>
        <w:pStyle w:val="BodyText"/>
      </w:pPr>
      <w:r w:rsidRPr="000404EE">
        <w:t xml:space="preserve">NCES assures participating individuals and institutions that </w:t>
      </w:r>
      <w:r>
        <w:t xml:space="preserve">all </w:t>
      </w:r>
      <w:r w:rsidRPr="000404EE">
        <w:t xml:space="preserve">identifiable </w:t>
      </w:r>
      <w:r>
        <w:t>information</w:t>
      </w:r>
      <w:r w:rsidRPr="000404EE">
        <w:t xml:space="preserve"> collected </w:t>
      </w:r>
      <w:r w:rsidR="00311C39">
        <w:t>in the BPS studies</w:t>
      </w:r>
      <w:r w:rsidRPr="000404EE">
        <w:t xml:space="preserve"> and related programs </w:t>
      </w:r>
      <w:r>
        <w:t xml:space="preserve">may be used only for statistical purposes and may not be disclosed, or used, in identifiable form for any other purpose except as required by law [Education Sciences Reform Act of 2002 (ESRA 2002), 20 U.S.C. </w:t>
      </w:r>
      <w:r w:rsidRPr="00710075">
        <w:t>§</w:t>
      </w:r>
      <w:r>
        <w:t xml:space="preserve"> 9573].</w:t>
      </w:r>
      <w:r w:rsidR="000723DE">
        <w:t xml:space="preserve">  </w:t>
      </w:r>
      <w:r>
        <w:t>B</w:t>
      </w:r>
      <w:r w:rsidR="009734A0">
        <w:t>PS</w:t>
      </w:r>
      <w:r w:rsidRPr="009C0354">
        <w:t>:12</w:t>
      </w:r>
      <w:r w:rsidR="009734A0">
        <w:t>/14</w:t>
      </w:r>
      <w:r w:rsidRPr="000404EE">
        <w:t xml:space="preserve"> </w:t>
      </w:r>
      <w:r>
        <w:t>d</w:t>
      </w:r>
      <w:r w:rsidRPr="000404EE">
        <w:t>ata security and confidentiality protection procedures are in place to ensure that RTI and its subcontractors compl</w:t>
      </w:r>
      <w:r>
        <w:t>y</w:t>
      </w:r>
      <w:r w:rsidRPr="000404EE">
        <w:t xml:space="preserve"> with all privacy requirements, including</w:t>
      </w:r>
      <w:r>
        <w:t xml:space="preserve"> the following</w:t>
      </w:r>
      <w:r w:rsidRPr="000404EE">
        <w:t xml:space="preserve">: </w:t>
      </w:r>
    </w:p>
    <w:p w:rsidR="00C33221" w:rsidRDefault="00C33221" w:rsidP="00535E54">
      <w:pPr>
        <w:pStyle w:val="bulletround"/>
        <w:numPr>
          <w:ilvl w:val="0"/>
          <w:numId w:val="13"/>
        </w:numPr>
        <w:tabs>
          <w:tab w:val="clear" w:pos="720"/>
        </w:tabs>
        <w:spacing w:after="0"/>
        <w:ind w:left="1080"/>
      </w:pPr>
      <w:r w:rsidRPr="000404EE">
        <w:t>Statement of Work of this contract;</w:t>
      </w:r>
    </w:p>
    <w:p w:rsidR="00C33221" w:rsidRDefault="00C33221" w:rsidP="00535E54">
      <w:pPr>
        <w:pStyle w:val="bulletround"/>
        <w:numPr>
          <w:ilvl w:val="0"/>
          <w:numId w:val="13"/>
        </w:numPr>
        <w:tabs>
          <w:tab w:val="clear" w:pos="720"/>
        </w:tabs>
        <w:spacing w:after="0"/>
        <w:ind w:left="1080"/>
      </w:pPr>
      <w:r w:rsidRPr="000404EE">
        <w:t>Privacy Act of 1974 U.S.C. § 552(a) (2009);</w:t>
      </w:r>
    </w:p>
    <w:p w:rsidR="00C33221" w:rsidRDefault="00C33221" w:rsidP="00535E54">
      <w:pPr>
        <w:pStyle w:val="bulletround"/>
        <w:numPr>
          <w:ilvl w:val="0"/>
          <w:numId w:val="13"/>
        </w:numPr>
        <w:tabs>
          <w:tab w:val="clear" w:pos="720"/>
        </w:tabs>
        <w:spacing w:after="0"/>
        <w:ind w:left="1080"/>
      </w:pPr>
      <w:r w:rsidRPr="000404EE">
        <w:t xml:space="preserve">U.S. Department of Education Incident Handling Procedures (February 2009); </w:t>
      </w:r>
    </w:p>
    <w:p w:rsidR="00C33221" w:rsidRDefault="00C33221" w:rsidP="00535E54">
      <w:pPr>
        <w:pStyle w:val="bulletround"/>
        <w:numPr>
          <w:ilvl w:val="0"/>
          <w:numId w:val="13"/>
        </w:numPr>
        <w:tabs>
          <w:tab w:val="clear" w:pos="720"/>
        </w:tabs>
        <w:spacing w:after="0"/>
        <w:ind w:left="1080"/>
      </w:pPr>
      <w:r w:rsidRPr="000404EE">
        <w:t xml:space="preserve">U.S. Department of Education General Handbook for Information Technology Security General Support Systems and Major Applications Inventory Procedures (March 2005); </w:t>
      </w:r>
    </w:p>
    <w:p w:rsidR="00C33221" w:rsidRDefault="00C33221" w:rsidP="00535E54">
      <w:pPr>
        <w:pStyle w:val="bulletround"/>
        <w:numPr>
          <w:ilvl w:val="0"/>
          <w:numId w:val="13"/>
        </w:numPr>
        <w:tabs>
          <w:tab w:val="clear" w:pos="720"/>
        </w:tabs>
        <w:spacing w:after="0"/>
        <w:ind w:left="1080"/>
      </w:pPr>
      <w:r w:rsidRPr="000404EE">
        <w:t>U.S. Department of Education, ACS Directive OM:5-101, Contractor Employee Personnel Security Screenings</w:t>
      </w:r>
      <w:r>
        <w:t>;</w:t>
      </w:r>
    </w:p>
    <w:p w:rsidR="00C33221" w:rsidRDefault="00C33221" w:rsidP="00535E54">
      <w:pPr>
        <w:pStyle w:val="bulletround"/>
        <w:numPr>
          <w:ilvl w:val="0"/>
          <w:numId w:val="13"/>
        </w:numPr>
        <w:tabs>
          <w:tab w:val="clear" w:pos="720"/>
        </w:tabs>
        <w:spacing w:after="0"/>
        <w:ind w:left="1080"/>
      </w:pPr>
      <w:r w:rsidRPr="000404EE">
        <w:t>Family Educational and Privacy Act of 1974, 20 U.S.C. §</w:t>
      </w:r>
      <w:r w:rsidRPr="000404EE">
        <w:rPr>
          <w:color w:val="FF0000"/>
        </w:rPr>
        <w:t xml:space="preserve"> </w:t>
      </w:r>
      <w:r w:rsidRPr="000404EE">
        <w:t>1232g (2009);</w:t>
      </w:r>
    </w:p>
    <w:p w:rsidR="00C33221" w:rsidRDefault="00C33221" w:rsidP="00535E54">
      <w:pPr>
        <w:pStyle w:val="bulletround"/>
        <w:numPr>
          <w:ilvl w:val="0"/>
          <w:numId w:val="13"/>
        </w:numPr>
        <w:tabs>
          <w:tab w:val="clear" w:pos="720"/>
        </w:tabs>
        <w:spacing w:after="0"/>
        <w:ind w:left="1080"/>
      </w:pPr>
      <w:r>
        <w:t>E</w:t>
      </w:r>
      <w:r w:rsidRPr="002953DD">
        <w:t>SRA, 20 U.S.C. §</w:t>
      </w:r>
      <w:r>
        <w:t xml:space="preserve"> </w:t>
      </w:r>
      <w:r w:rsidRPr="00407EB2">
        <w:t>9573</w:t>
      </w:r>
      <w:r w:rsidRPr="002953DD">
        <w:t xml:space="preserve"> (2009)</w:t>
      </w:r>
      <w:r w:rsidRPr="000404EE">
        <w:t>;</w:t>
      </w:r>
      <w:r>
        <w:t xml:space="preserve"> and</w:t>
      </w:r>
    </w:p>
    <w:p w:rsidR="00C33221" w:rsidRDefault="00C33221" w:rsidP="00535E54">
      <w:pPr>
        <w:pStyle w:val="bulletround"/>
        <w:numPr>
          <w:ilvl w:val="0"/>
          <w:numId w:val="13"/>
        </w:numPr>
        <w:tabs>
          <w:tab w:val="clear" w:pos="720"/>
        </w:tabs>
        <w:spacing w:after="0"/>
        <w:ind w:left="1080"/>
      </w:pPr>
      <w:r>
        <w:t>All</w:t>
      </w:r>
      <w:r w:rsidRPr="000404EE">
        <w:t xml:space="preserve"> new legislation, which impacts the data collection through this contract. </w:t>
      </w:r>
    </w:p>
    <w:p w:rsidR="00C33221" w:rsidRDefault="00C33221" w:rsidP="00B512DF">
      <w:pPr>
        <w:pStyle w:val="BodyText"/>
      </w:pPr>
      <w:r w:rsidRPr="000404EE">
        <w:t xml:space="preserve">To </w:t>
      </w:r>
      <w:r w:rsidR="00C655A2">
        <w:t xml:space="preserve">further </w:t>
      </w:r>
      <w:r w:rsidRPr="000404EE">
        <w:t xml:space="preserve">ensure that confidentiality is </w:t>
      </w:r>
      <w:r>
        <w:t>appropriately</w:t>
      </w:r>
      <w:r w:rsidRPr="000404EE">
        <w:t xml:space="preserve"> maintained at all times, vendors who assist in locating and tracing sample members </w:t>
      </w:r>
      <w:r w:rsidR="00C655A2">
        <w:t>are also required to follow procedures that</w:t>
      </w:r>
      <w:r w:rsidRPr="000404EE">
        <w:t xml:space="preserve"> appropriately safeguard personally identifying information.</w:t>
      </w:r>
      <w:r w:rsidR="000723DE">
        <w:t xml:space="preserve"> </w:t>
      </w:r>
      <w:r w:rsidRPr="000404EE">
        <w:t xml:space="preserve"> RTI</w:t>
      </w:r>
      <w:r>
        <w:t>’</w:t>
      </w:r>
      <w:r w:rsidRPr="000404EE">
        <w:t xml:space="preserve">s vendor contracts outline requirements for information security policies and assessments, security awareness training, physical and environmental security, monitoring, and access control. They also specify the means by which information may be </w:t>
      </w:r>
      <w:r w:rsidRPr="000404EE">
        <w:lastRenderedPageBreak/>
        <w:t>transmitted between RTI and the contractor. Appendix</w:t>
      </w:r>
      <w:r>
        <w:t> </w:t>
      </w:r>
      <w:r w:rsidR="00B512DF">
        <w:t xml:space="preserve">B </w:t>
      </w:r>
      <w:r w:rsidRPr="000404EE">
        <w:t>documents the data security language contained in vendor contracts.</w:t>
      </w:r>
    </w:p>
    <w:p w:rsidR="00C33221" w:rsidRPr="000404EE" w:rsidRDefault="00535E54" w:rsidP="00535E54">
      <w:pPr>
        <w:pStyle w:val="BodyText"/>
      </w:pPr>
      <w:r w:rsidRPr="000404EE">
        <w:t>RTI will adhere to NCES Statistical Standards</w:t>
      </w:r>
      <w:r>
        <w:t xml:space="preserve"> (</w:t>
      </w:r>
      <w:hyperlink r:id="rId18" w:history="1">
        <w:r w:rsidRPr="00535E54">
          <w:rPr>
            <w:rStyle w:val="Hyperlink"/>
            <w:color w:val="0000CC"/>
          </w:rPr>
          <w:t>http://nces.ed.gov/statprog/2002/std4_2.asp</w:t>
        </w:r>
      </w:hyperlink>
      <w:r w:rsidRPr="00535E54">
        <w:rPr>
          <w:rStyle w:val="Hyperlink"/>
          <w:u w:val="none"/>
        </w:rPr>
        <w:t>)</w:t>
      </w:r>
      <w:r w:rsidRPr="000404EE">
        <w:t>.</w:t>
      </w:r>
      <w:r>
        <w:t xml:space="preserve"> </w:t>
      </w:r>
      <w:r w:rsidR="00C33221" w:rsidRPr="000404EE">
        <w:t xml:space="preserve">RTI will also comply with </w:t>
      </w:r>
      <w:r w:rsidR="00C33221">
        <w:t>ED’</w:t>
      </w:r>
      <w:r w:rsidR="00C33221" w:rsidRPr="000404EE">
        <w:t>s IT security policy requirements</w:t>
      </w:r>
      <w:r w:rsidR="00C33221">
        <w:t>,</w:t>
      </w:r>
      <w:r w:rsidR="00C33221" w:rsidRPr="000404EE">
        <w:t xml:space="preserve"> as set forth in the Handbook for Information Assurance Security Policy and related procedures and guidance as well as IT security requirements in the Federal Information Security Management Act, OMB Circulars, and the National Institute of Standards and Technology standards and guidance.</w:t>
      </w:r>
    </w:p>
    <w:p w:rsidR="00C33221" w:rsidRPr="009C0354" w:rsidRDefault="00C655A2" w:rsidP="00C14C8F">
      <w:pPr>
        <w:pStyle w:val="BodyText"/>
      </w:pPr>
      <w:r>
        <w:t xml:space="preserve">Consistent with the standards, </w:t>
      </w:r>
      <w:r w:rsidR="00C33221" w:rsidRPr="009C0354">
        <w:t>B</w:t>
      </w:r>
      <w:r w:rsidR="00C14C8F">
        <w:t>PS:12/14</w:t>
      </w:r>
      <w:r w:rsidR="00C33221" w:rsidRPr="009C0354">
        <w:t xml:space="preserve"> data security </w:t>
      </w:r>
      <w:r w:rsidR="00C33221">
        <w:t xml:space="preserve">procedures require that </w:t>
      </w:r>
      <w:r w:rsidR="00C33221" w:rsidRPr="009C0354">
        <w:t xml:space="preserve">notarized nondisclosure affidavits </w:t>
      </w:r>
      <w:r w:rsidR="00C33221">
        <w:t xml:space="preserve">be </w:t>
      </w:r>
      <w:r w:rsidR="00C33221" w:rsidRPr="009C0354">
        <w:t xml:space="preserve">obtained from all personnel who will have access to individual identifiers (copies of the agreement and affidavit are provided in </w:t>
      </w:r>
      <w:r w:rsidR="00535E54">
        <w:t>A</w:t>
      </w:r>
      <w:r w:rsidR="00C33221" w:rsidRPr="009C0354">
        <w:t>ppendix</w:t>
      </w:r>
      <w:r w:rsidR="007E7625">
        <w:t xml:space="preserve"> </w:t>
      </w:r>
      <w:r w:rsidR="002B36CD">
        <w:t>E</w:t>
      </w:r>
      <w:r w:rsidR="00C33221" w:rsidRPr="009C0354">
        <w:t xml:space="preserve">). Also implemented are personnel training regarding the meaning of confidentiality; controlled and protected access to computer files; built-in safeguards concerning status monitoring and receipt control systems; and a secure, staffed, in-house computing facility. </w:t>
      </w:r>
      <w:r w:rsidR="00C33221">
        <w:t xml:space="preserve">The </w:t>
      </w:r>
      <w:r w:rsidR="00C33221" w:rsidRPr="009C0354">
        <w:t xml:space="preserve">procedures </w:t>
      </w:r>
      <w:r w:rsidR="00C33221">
        <w:t xml:space="preserve">for </w:t>
      </w:r>
      <w:r w:rsidR="00C33221" w:rsidRPr="009C0354">
        <w:t>securing sensitive project data</w:t>
      </w:r>
      <w:r w:rsidR="00C33221">
        <w:t xml:space="preserve"> will include </w:t>
      </w:r>
      <w:r w:rsidR="00C33221" w:rsidRPr="009C0354">
        <w:t xml:space="preserve">the following: physical/environment protections, building access controls, system access controls, system login restrictions, user identification and authorization procedures, encryption, and project file storage/archiving/destruction. </w:t>
      </w:r>
    </w:p>
    <w:p w:rsidR="00C33221" w:rsidRPr="00395494" w:rsidRDefault="00C33221" w:rsidP="007E7625">
      <w:pPr>
        <w:pStyle w:val="BodyText"/>
      </w:pPr>
      <w:r w:rsidRPr="00395494">
        <w:t>There are several security measures in place to protect data during file matching procedures. NCES has a secure data transfer system, which uses Secure Sockets Layer technology, allowing the transfer of encrypted data over the Internet. The NCES secure server will be used for all administrative data sources, with the exception of the National Student Clearinghouse (NSC), which has its own secure File Transfer Protocol site. All data transfers will be encrypted using Federal Information Processing Standards 140-2 validated encryption tools.</w:t>
      </w:r>
    </w:p>
    <w:p w:rsidR="00C33221" w:rsidRDefault="00C33221" w:rsidP="00C14C8F">
      <w:pPr>
        <w:pStyle w:val="BodyText"/>
      </w:pPr>
      <w:r w:rsidRPr="000404EE">
        <w:t xml:space="preserve">Furthermore, </w:t>
      </w:r>
      <w:r>
        <w:t>ED</w:t>
      </w:r>
      <w:r w:rsidRPr="000404EE">
        <w:t xml:space="preserve"> has established a policy regarding the personnel security screening requirements for all contractor employees and their subcontractors</w:t>
      </w:r>
      <w:r>
        <w:t xml:space="preserve"> to secure the confidentiality of B</w:t>
      </w:r>
      <w:r w:rsidR="00C14C8F">
        <w:t>PS</w:t>
      </w:r>
      <w:r>
        <w:t xml:space="preserve"> respondents</w:t>
      </w:r>
      <w:r w:rsidRPr="000404EE">
        <w:t xml:space="preserve">. The contractor must comply with these personnel security screening requirements throughout the life of the contract. The </w:t>
      </w:r>
      <w:r>
        <w:t>ED</w:t>
      </w:r>
      <w:r w:rsidRPr="000404EE">
        <w:t xml:space="preserve"> directive that contractors must comply with is OM: 5-101, which was last updated on </w:t>
      </w:r>
      <w:r>
        <w:t>J</w:t>
      </w:r>
      <w:r w:rsidR="000723DE">
        <w:t>uly</w:t>
      </w:r>
      <w:r>
        <w:t xml:space="preserve"> </w:t>
      </w:r>
      <w:r w:rsidR="000723DE">
        <w:t>16</w:t>
      </w:r>
      <w:r>
        <w:t>, 20</w:t>
      </w:r>
      <w:r w:rsidR="000723DE">
        <w:t>10</w:t>
      </w:r>
      <w:r w:rsidRPr="000404EE">
        <w:t>. There are several requirements that the contractor must meet for each employee working on the contract for 30</w:t>
      </w:r>
      <w:r>
        <w:t> </w:t>
      </w:r>
      <w:r w:rsidRPr="000404EE">
        <w:t>days or more. Among these requirements are that each person working on the contract must be assigned a position risk level. The risk levels are high, moderate, and low</w:t>
      </w:r>
      <w:r>
        <w:t>,</w:t>
      </w:r>
      <w:r w:rsidRPr="000404EE">
        <w:t xml:space="preserve"> based on the level of harm that a person in the position can cause to </w:t>
      </w:r>
      <w:r>
        <w:t>ED’</w:t>
      </w:r>
      <w:r w:rsidRPr="000404EE">
        <w:t xml:space="preserve">s interests. Each person working on the contract must complete the requirements for a </w:t>
      </w:r>
      <w:r>
        <w:t>“</w:t>
      </w:r>
      <w:r w:rsidRPr="000404EE">
        <w:t>Contractor Security Screening.</w:t>
      </w:r>
      <w:r>
        <w:t>”</w:t>
      </w:r>
      <w:r w:rsidRPr="000404EE">
        <w:t xml:space="preserve"> Depending on the risk level assigned to each person</w:t>
      </w:r>
      <w:r>
        <w:t>’</w:t>
      </w:r>
      <w:r w:rsidRPr="000404EE">
        <w:t xml:space="preserve">s position, a follow-up background investigation by </w:t>
      </w:r>
      <w:r>
        <w:t>ED</w:t>
      </w:r>
      <w:r w:rsidRPr="000404EE">
        <w:t xml:space="preserve"> will occur. </w:t>
      </w:r>
    </w:p>
    <w:p w:rsidR="00C33221" w:rsidRDefault="00FD225E" w:rsidP="004914C7">
      <w:pPr>
        <w:pStyle w:val="BodyText"/>
        <w:rPr>
          <w:highlight w:val="lightGray"/>
        </w:rPr>
      </w:pPr>
      <w:r>
        <w:t xml:space="preserve">Sample member contact materials </w:t>
      </w:r>
      <w:r w:rsidR="00C33221" w:rsidRPr="000404EE">
        <w:t>will describe the voluntary nature of the B</w:t>
      </w:r>
      <w:r>
        <w:t>PS</w:t>
      </w:r>
      <w:r w:rsidR="00C33221" w:rsidRPr="000404EE">
        <w:t>:12</w:t>
      </w:r>
      <w:r>
        <w:t>/14</w:t>
      </w:r>
      <w:r w:rsidR="00C33221" w:rsidRPr="000404EE">
        <w:t xml:space="preserve"> interview and convey the extent to which study member identifiers and responses will be kept confidential. Similarly, the scripts to be read by telephone staff will be very specific in the assurances made to sample members and contacts. Contacting materials are presented </w:t>
      </w:r>
      <w:r w:rsidR="00C33221" w:rsidRPr="000E2691">
        <w:t xml:space="preserve">in </w:t>
      </w:r>
      <w:r w:rsidR="00F76BCF">
        <w:t>A</w:t>
      </w:r>
      <w:r w:rsidR="00C33221" w:rsidRPr="000E2691">
        <w:t>ppendix </w:t>
      </w:r>
      <w:r w:rsidR="002B36CD">
        <w:t>F</w:t>
      </w:r>
      <w:r w:rsidR="00C33221" w:rsidRPr="000E2691">
        <w:t>. The</w:t>
      </w:r>
      <w:r w:rsidR="00C33221" w:rsidRPr="000404EE">
        <w:t xml:space="preserve"> following confidentiality language is provided in the study brochure that is supplied to all sample members:</w:t>
      </w:r>
    </w:p>
    <w:p w:rsidR="00C33221" w:rsidRPr="00A73490" w:rsidRDefault="00C33221" w:rsidP="00981027">
      <w:pPr>
        <w:pStyle w:val="BlockText"/>
        <w:ind w:left="540" w:right="864"/>
        <w:jc w:val="both"/>
        <w:rPr>
          <w:sz w:val="20"/>
        </w:rPr>
      </w:pPr>
      <w:r w:rsidRPr="007474C4">
        <w:rPr>
          <w:sz w:val="20"/>
        </w:rPr>
        <w:t xml:space="preserve">The </w:t>
      </w:r>
      <w:r w:rsidR="000723DE">
        <w:rPr>
          <w:sz w:val="20"/>
        </w:rPr>
        <w:t xml:space="preserve">2012/14 </w:t>
      </w:r>
      <w:r w:rsidRPr="007474C4">
        <w:rPr>
          <w:sz w:val="20"/>
        </w:rPr>
        <w:t>B</w:t>
      </w:r>
      <w:r w:rsidR="00FD225E">
        <w:rPr>
          <w:sz w:val="20"/>
        </w:rPr>
        <w:t xml:space="preserve">eginning Postsecondary Students </w:t>
      </w:r>
      <w:r w:rsidRPr="007474C4">
        <w:rPr>
          <w:sz w:val="20"/>
        </w:rPr>
        <w:t xml:space="preserve">Longitudinal Study </w:t>
      </w:r>
      <w:r>
        <w:rPr>
          <w:sz w:val="20"/>
        </w:rPr>
        <w:t>(B</w:t>
      </w:r>
      <w:r w:rsidR="00FD225E">
        <w:rPr>
          <w:sz w:val="20"/>
        </w:rPr>
        <w:t>PS:12/14</w:t>
      </w:r>
      <w:r>
        <w:rPr>
          <w:sz w:val="20"/>
        </w:rPr>
        <w:t xml:space="preserve">) </w:t>
      </w:r>
      <w:r w:rsidRPr="007474C4">
        <w:rPr>
          <w:sz w:val="20"/>
        </w:rPr>
        <w:t>is conducted under the authority of the Education Sciences Reform Act (ESRA) of 2002 (20 U.S.C. § 9</w:t>
      </w:r>
      <w:r w:rsidR="00FC18E7">
        <w:rPr>
          <w:sz w:val="20"/>
        </w:rPr>
        <w:t>543</w:t>
      </w:r>
      <w:r w:rsidRPr="007474C4">
        <w:rPr>
          <w:sz w:val="20"/>
        </w:rPr>
        <w:t>)</w:t>
      </w:r>
      <w:r w:rsidR="000723DE">
        <w:rPr>
          <w:sz w:val="20"/>
        </w:rPr>
        <w:t>,</w:t>
      </w:r>
      <w:r w:rsidRPr="007474C4">
        <w:rPr>
          <w:sz w:val="20"/>
        </w:rPr>
        <w:t xml:space="preserve"> which authorize</w:t>
      </w:r>
      <w:r w:rsidR="00CA03E2">
        <w:rPr>
          <w:sz w:val="20"/>
        </w:rPr>
        <w:t>s</w:t>
      </w:r>
      <w:r w:rsidRPr="007474C4">
        <w:rPr>
          <w:sz w:val="20"/>
        </w:rPr>
        <w:t xml:space="preserve"> NCES to collect and disseminate information about education in the United States. Collection is most often done through surveys.</w:t>
      </w:r>
    </w:p>
    <w:p w:rsidR="00C33221" w:rsidRPr="00A73490" w:rsidRDefault="00C33221" w:rsidP="00981027">
      <w:pPr>
        <w:pStyle w:val="BlockText"/>
        <w:ind w:left="540" w:right="864"/>
        <w:jc w:val="both"/>
        <w:rPr>
          <w:sz w:val="20"/>
        </w:rPr>
      </w:pPr>
      <w:r w:rsidRPr="007474C4">
        <w:rPr>
          <w:sz w:val="20"/>
        </w:rPr>
        <w:lastRenderedPageBreak/>
        <w:t xml:space="preserve">NCES is required to follow strict procedures to protect the confidentiality of persons in the collection, reporting, and publication of data. All individually identifiable information supplied by individuals or institutions to </w:t>
      </w:r>
      <w:r w:rsidR="003F1B59">
        <w:rPr>
          <w:sz w:val="20"/>
        </w:rPr>
        <w:t>NCES</w:t>
      </w:r>
      <w:r w:rsidRPr="007474C4">
        <w:rPr>
          <w:sz w:val="20"/>
        </w:rPr>
        <w:t xml:space="preserve"> may be used only for statistical purposes and may not be disclosed or used in identifiable form for any other purpose, </w:t>
      </w:r>
      <w:r w:rsidR="000723DE">
        <w:rPr>
          <w:sz w:val="20"/>
        </w:rPr>
        <w:t xml:space="preserve">unless otherwise compelled </w:t>
      </w:r>
      <w:r w:rsidRPr="007474C4">
        <w:rPr>
          <w:sz w:val="20"/>
        </w:rPr>
        <w:t>by law (20 U.S.C. § 9573).</w:t>
      </w:r>
    </w:p>
    <w:p w:rsidR="00C33221" w:rsidRDefault="00C33221" w:rsidP="00241C35">
      <w:pPr>
        <w:pStyle w:val="Heading2"/>
        <w:numPr>
          <w:ilvl w:val="1"/>
          <w:numId w:val="16"/>
        </w:numPr>
        <w:spacing w:line="320" w:lineRule="atLeast"/>
        <w:ind w:left="1080" w:hanging="540"/>
      </w:pPr>
      <w:bookmarkStart w:id="122" w:name="_Toc369879989"/>
      <w:r w:rsidRPr="005C26EF">
        <w:t>Sensitive Questions</w:t>
      </w:r>
      <w:bookmarkEnd w:id="122"/>
    </w:p>
    <w:p w:rsidR="00C33221" w:rsidRDefault="00C33221" w:rsidP="00004831">
      <w:pPr>
        <w:pStyle w:val="BodyText"/>
      </w:pPr>
      <w:r>
        <w:t xml:space="preserve">The </w:t>
      </w:r>
      <w:r w:rsidR="000B119E">
        <w:t>BPS:12/14</w:t>
      </w:r>
      <w:r>
        <w:t xml:space="preserve"> interview contains items about earnings, assets and debts, and marital and family status. 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w:t>
      </w:r>
      <w:r w:rsidR="004B029B">
        <w:t xml:space="preserve">unless otherwise compelled </w:t>
      </w:r>
      <w:r>
        <w:t>by law (</w:t>
      </w:r>
      <w:r w:rsidRPr="00981027">
        <w:t>20 U.S.C. § 9573</w:t>
      </w:r>
      <w:r>
        <w:t>). Several procedures have been implemented to provide th</w:t>
      </w:r>
      <w:r w:rsidR="00004831">
        <w:t xml:space="preserve">ese assurances to respondents. </w:t>
      </w:r>
      <w:r>
        <w:t xml:space="preserve">They </w:t>
      </w:r>
      <w:r w:rsidRPr="000F5BB9">
        <w:t xml:space="preserve">are outlined in the confidentiality agreements shown in </w:t>
      </w:r>
      <w:r w:rsidR="00F76BCF">
        <w:t>A</w:t>
      </w:r>
      <w:r w:rsidRPr="000F5BB9">
        <w:t xml:space="preserve">ppendix </w:t>
      </w:r>
      <w:r w:rsidR="00D225A7">
        <w:t>E</w:t>
      </w:r>
      <w:r w:rsidRPr="000F5BB9">
        <w:t>.</w:t>
      </w:r>
    </w:p>
    <w:p w:rsidR="00C33221" w:rsidRDefault="00C33221" w:rsidP="00A57D03">
      <w:pPr>
        <w:pStyle w:val="BodyText"/>
      </w:pPr>
      <w:r>
        <w:t>The collection of data related to income, earnings, assets, indebtedness, and long-range employment outcomes is central to understanding key policy issues driving this study. Financial assets and obligation</w:t>
      </w:r>
      <w:r w:rsidR="00A57D03">
        <w:t xml:space="preserve">s can play an important role in student persistence in, and completion of, postsecondary education programs. </w:t>
      </w:r>
      <w:r w:rsidR="004B029B">
        <w:t xml:space="preserve"> </w:t>
      </w:r>
      <w:r>
        <w:t>In addition, information about income, earnings, and assets provides vital labor force variables and important indicators of the rate of return of educational experiences to the respondent.</w:t>
      </w:r>
    </w:p>
    <w:p w:rsidR="00C33221" w:rsidRDefault="00C33221" w:rsidP="00A57D03">
      <w:pPr>
        <w:pStyle w:val="BodyText"/>
      </w:pPr>
      <w:r>
        <w:t xml:space="preserve">The collection of information about marital and family status also facilitates the exploration of key policy issues. Social and economic support provided by spouses can play an important role in </w:t>
      </w:r>
      <w:r w:rsidR="00A57D03">
        <w:t xml:space="preserve">students enrolling and persisting in </w:t>
      </w:r>
      <w:r>
        <w:t xml:space="preserve">postsecondary </w:t>
      </w:r>
      <w:r w:rsidR="00A57D03">
        <w:t>education and the</w:t>
      </w:r>
      <w:r>
        <w:t xml:space="preserve"> successful </w:t>
      </w:r>
      <w:r w:rsidR="00A57D03">
        <w:t>transition to employment</w:t>
      </w:r>
      <w:r>
        <w:t xml:space="preserve">. Financial and family-related obligations also influence decisions about employment and </w:t>
      </w:r>
      <w:r w:rsidR="00A57D03">
        <w:t xml:space="preserve">additional </w:t>
      </w:r>
      <w:r>
        <w:t xml:space="preserve">education, so it is important to collect information about marital status and dependents. </w:t>
      </w:r>
    </w:p>
    <w:p w:rsidR="00C33221" w:rsidRDefault="00C33221" w:rsidP="00241C35">
      <w:pPr>
        <w:pStyle w:val="Heading2"/>
        <w:numPr>
          <w:ilvl w:val="1"/>
          <w:numId w:val="16"/>
        </w:numPr>
        <w:spacing w:line="320" w:lineRule="atLeast"/>
        <w:ind w:left="1080" w:hanging="540"/>
      </w:pPr>
      <w:bookmarkStart w:id="123" w:name="_Toc283667351"/>
      <w:bookmarkStart w:id="124" w:name="_Toc369879990"/>
      <w:bookmarkEnd w:id="123"/>
      <w:r w:rsidRPr="005C26EF">
        <w:t>Estimates of Response Burden</w:t>
      </w:r>
      <w:bookmarkEnd w:id="124"/>
      <w:r w:rsidRPr="005C26EF">
        <w:t xml:space="preserve"> </w:t>
      </w:r>
    </w:p>
    <w:p w:rsidR="001E7A6E" w:rsidRDefault="00C33221" w:rsidP="00004831">
      <w:pPr>
        <w:pStyle w:val="BodyText"/>
      </w:pPr>
      <w:r>
        <w:t>B</w:t>
      </w:r>
      <w:r w:rsidR="00A57D03">
        <w:t>PS:12/14</w:t>
      </w:r>
      <w:r>
        <w:t xml:space="preserve"> will involve </w:t>
      </w:r>
      <w:r w:rsidRPr="005C26EF">
        <w:t xml:space="preserve">the collection </w:t>
      </w:r>
      <w:r>
        <w:t xml:space="preserve">of respondent interview data by </w:t>
      </w:r>
      <w:r w:rsidRPr="005C26EF">
        <w:t>self-administered</w:t>
      </w:r>
      <w:r>
        <w:t xml:space="preserve"> web</w:t>
      </w:r>
      <w:r w:rsidR="00AB501A">
        <w:t xml:space="preserve"> and </w:t>
      </w:r>
      <w:r w:rsidR="00AB501A" w:rsidRPr="005C26EF">
        <w:t xml:space="preserve"> </w:t>
      </w:r>
      <w:r w:rsidRPr="005C26EF">
        <w:t>telephone</w:t>
      </w:r>
      <w:r w:rsidR="00AB501A">
        <w:t xml:space="preserve"> </w:t>
      </w:r>
      <w:r w:rsidRPr="000F5BB9">
        <w:t xml:space="preserve">interview. </w:t>
      </w:r>
      <w:r w:rsidR="00AB501A">
        <w:t>B</w:t>
      </w:r>
      <w:r w:rsidRPr="005C26EF">
        <w:t>urden estimates</w:t>
      </w:r>
      <w:r w:rsidRPr="004951DD">
        <w:t>—</w:t>
      </w:r>
      <w:r>
        <w:t>including number of sample members, expected response rates, and estimated time per respondent</w:t>
      </w:r>
      <w:r w:rsidRPr="00534AFE">
        <w:t>—</w:t>
      </w:r>
      <w:r w:rsidR="00382265">
        <w:t>are shown in table 2</w:t>
      </w:r>
      <w:r>
        <w:t xml:space="preserve">. </w:t>
      </w:r>
      <w:r w:rsidR="001E7A6E">
        <w:t xml:space="preserve">Burden estimates for the </w:t>
      </w:r>
      <w:r w:rsidR="00AA64AD">
        <w:t xml:space="preserve">administrative record collection from institutions </w:t>
      </w:r>
      <w:r w:rsidR="001E7A6E">
        <w:t>will be prov</w:t>
      </w:r>
      <w:r w:rsidR="002C1F14">
        <w:t>ided with the submission for that</w:t>
      </w:r>
      <w:r w:rsidR="006D2FDD">
        <w:t xml:space="preserve"> full-scale data collection.</w:t>
      </w:r>
    </w:p>
    <w:p w:rsidR="002225C7" w:rsidRDefault="002225C7" w:rsidP="002B36CD">
      <w:pPr>
        <w:pStyle w:val="TableTitle"/>
        <w:keepLines/>
      </w:pPr>
      <w:bookmarkStart w:id="125" w:name="_Toc320870701"/>
      <w:bookmarkStart w:id="126" w:name="_Toc336282411"/>
      <w:bookmarkStart w:id="127" w:name="_Toc369879998"/>
      <w:r>
        <w:lastRenderedPageBreak/>
        <w:t xml:space="preserve">Table </w:t>
      </w:r>
      <w:r w:rsidR="006E1E9C">
        <w:t>2</w:t>
      </w:r>
      <w:r>
        <w:t>.</w:t>
      </w:r>
      <w:r>
        <w:tab/>
      </w:r>
      <w:r w:rsidRPr="00425593">
        <w:t>Estimated B</w:t>
      </w:r>
      <w:r w:rsidR="00201E71">
        <w:t>PS</w:t>
      </w:r>
      <w:r w:rsidRPr="00425593">
        <w:t>:12</w:t>
      </w:r>
      <w:r w:rsidR="00201E71">
        <w:t xml:space="preserve">/14 </w:t>
      </w:r>
      <w:r w:rsidR="00FE5C0A">
        <w:t>full-scale</w:t>
      </w:r>
      <w:r w:rsidR="00A60B09">
        <w:t xml:space="preserve"> data collection</w:t>
      </w:r>
      <w:r w:rsidR="00804A75">
        <w:t xml:space="preserve"> </w:t>
      </w:r>
      <w:r w:rsidR="00201E71">
        <w:t>cost and</w:t>
      </w:r>
      <w:r w:rsidRPr="00425593">
        <w:t xml:space="preserve"> respons</w:t>
      </w:r>
      <w:bookmarkEnd w:id="125"/>
      <w:r w:rsidR="00201E71">
        <w:t>e burden</w:t>
      </w:r>
      <w:bookmarkEnd w:id="126"/>
      <w:bookmarkEnd w:id="127"/>
    </w:p>
    <w:tbl>
      <w:tblPr>
        <w:tblW w:w="4879" w:type="pct"/>
        <w:tblLayout w:type="fixed"/>
        <w:tblLook w:val="00A0" w:firstRow="1" w:lastRow="0" w:firstColumn="1" w:lastColumn="0" w:noHBand="0" w:noVBand="0"/>
      </w:tblPr>
      <w:tblGrid>
        <w:gridCol w:w="2357"/>
        <w:gridCol w:w="813"/>
        <w:gridCol w:w="1167"/>
        <w:gridCol w:w="811"/>
        <w:gridCol w:w="1259"/>
        <w:gridCol w:w="1080"/>
        <w:gridCol w:w="901"/>
        <w:gridCol w:w="811"/>
        <w:gridCol w:w="988"/>
      </w:tblGrid>
      <w:tr w:rsidR="0091338B" w:rsidRPr="0091338B" w:rsidTr="00A21378">
        <w:trPr>
          <w:trHeight w:val="144"/>
        </w:trPr>
        <w:tc>
          <w:tcPr>
            <w:tcW w:w="1157" w:type="pct"/>
            <w:tcBorders>
              <w:top w:val="single" w:sz="12" w:space="0" w:color="auto"/>
              <w:left w:val="nil"/>
              <w:bottom w:val="single" w:sz="4" w:space="0" w:color="auto"/>
              <w:right w:val="nil"/>
            </w:tcBorders>
            <w:vAlign w:val="center"/>
          </w:tcPr>
          <w:p w:rsidR="00797CAA" w:rsidRPr="0091338B" w:rsidRDefault="00981027" w:rsidP="002B36CD">
            <w:pPr>
              <w:keepNext/>
              <w:keepLines/>
              <w:jc w:val="center"/>
              <w:rPr>
                <w:rFonts w:asciiTheme="minorBidi" w:hAnsiTheme="minorBidi" w:cstheme="minorBidi"/>
                <w:b/>
                <w:bCs/>
                <w:color w:val="000000"/>
                <w:sz w:val="18"/>
                <w:szCs w:val="18"/>
              </w:rPr>
            </w:pPr>
            <w:r w:rsidRPr="0091338B">
              <w:rPr>
                <w:rFonts w:asciiTheme="minorBidi" w:hAnsiTheme="minorBidi" w:cstheme="minorBidi"/>
                <w:b/>
                <w:sz w:val="18"/>
                <w:szCs w:val="18"/>
              </w:rPr>
              <w:t>BPS:12/14 Full-scale</w:t>
            </w:r>
          </w:p>
        </w:tc>
        <w:tc>
          <w:tcPr>
            <w:tcW w:w="399" w:type="pct"/>
            <w:tcBorders>
              <w:top w:val="single" w:sz="12" w:space="0" w:color="auto"/>
              <w:left w:val="nil"/>
              <w:bottom w:val="single" w:sz="4" w:space="0" w:color="auto"/>
              <w:right w:val="nil"/>
            </w:tcBorders>
            <w:vAlign w:val="center"/>
            <w:hideMark/>
          </w:tcPr>
          <w:p w:rsidR="00797CAA" w:rsidRPr="0091338B" w:rsidRDefault="00797CAA" w:rsidP="002B36CD">
            <w:pPr>
              <w:keepNext/>
              <w:keepLines/>
              <w:ind w:left="-113" w:right="-108"/>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Sample Size</w:t>
            </w:r>
          </w:p>
        </w:tc>
        <w:tc>
          <w:tcPr>
            <w:tcW w:w="573" w:type="pct"/>
            <w:tcBorders>
              <w:top w:val="single" w:sz="12" w:space="0" w:color="auto"/>
              <w:left w:val="nil"/>
              <w:bottom w:val="single" w:sz="4" w:space="0" w:color="auto"/>
              <w:right w:val="nil"/>
            </w:tcBorders>
            <w:vAlign w:val="center"/>
            <w:hideMark/>
          </w:tcPr>
          <w:p w:rsidR="00797CAA" w:rsidRPr="0091338B" w:rsidRDefault="00797CAA" w:rsidP="00797CAA">
            <w:pPr>
              <w:keepNext/>
              <w:keepLines/>
              <w:ind w:left="-109" w:right="-107"/>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Expected Participation</w:t>
            </w:r>
          </w:p>
          <w:p w:rsidR="00797CAA" w:rsidRPr="0091338B" w:rsidRDefault="00797CAA" w:rsidP="00797CAA">
            <w:pPr>
              <w:keepNext/>
              <w:keepLines/>
              <w:ind w:left="-109" w:right="-107"/>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Rate</w:t>
            </w:r>
          </w:p>
        </w:tc>
        <w:tc>
          <w:tcPr>
            <w:tcW w:w="398" w:type="pct"/>
            <w:tcBorders>
              <w:top w:val="single" w:sz="12" w:space="0" w:color="auto"/>
              <w:left w:val="nil"/>
              <w:bottom w:val="single" w:sz="4" w:space="0" w:color="auto"/>
              <w:right w:val="nil"/>
            </w:tcBorders>
            <w:vAlign w:val="center"/>
          </w:tcPr>
          <w:p w:rsidR="00797CAA" w:rsidRPr="0091338B" w:rsidRDefault="00797CAA" w:rsidP="00595924">
            <w:pPr>
              <w:keepNext/>
              <w:keepLines/>
              <w:ind w:left="-110" w:right="-108"/>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Expected Eligible</w:t>
            </w:r>
          </w:p>
        </w:tc>
        <w:tc>
          <w:tcPr>
            <w:tcW w:w="618" w:type="pct"/>
            <w:tcBorders>
              <w:top w:val="single" w:sz="12" w:space="0" w:color="auto"/>
              <w:left w:val="nil"/>
              <w:bottom w:val="single" w:sz="4" w:space="0" w:color="auto"/>
              <w:right w:val="nil"/>
            </w:tcBorders>
            <w:vAlign w:val="center"/>
            <w:hideMark/>
          </w:tcPr>
          <w:p w:rsidR="00797CAA" w:rsidRPr="0091338B" w:rsidRDefault="00A21378" w:rsidP="002B36CD">
            <w:pPr>
              <w:keepNext/>
              <w:keepLines/>
              <w:ind w:left="-106" w:right="-109"/>
              <w:jc w:val="center"/>
              <w:rPr>
                <w:rFonts w:asciiTheme="minorBidi" w:hAnsiTheme="minorBidi" w:cstheme="minorBidi"/>
                <w:b/>
                <w:bCs/>
                <w:color w:val="000000"/>
                <w:sz w:val="18"/>
                <w:szCs w:val="18"/>
              </w:rPr>
            </w:pPr>
            <w:r>
              <w:rPr>
                <w:rFonts w:asciiTheme="minorBidi" w:hAnsiTheme="minorBidi" w:cstheme="minorBidi"/>
                <w:b/>
                <w:bCs/>
                <w:color w:val="000000"/>
                <w:sz w:val="18"/>
                <w:szCs w:val="18"/>
              </w:rPr>
              <w:t xml:space="preserve">Expected </w:t>
            </w:r>
            <w:r w:rsidR="00797CAA" w:rsidRPr="0091338B">
              <w:rPr>
                <w:rFonts w:asciiTheme="minorBidi" w:hAnsiTheme="minorBidi" w:cstheme="minorBidi"/>
                <w:b/>
                <w:bCs/>
                <w:color w:val="000000"/>
                <w:sz w:val="18"/>
                <w:szCs w:val="18"/>
              </w:rPr>
              <w:t>Number of Respondents</w:t>
            </w:r>
            <w:r>
              <w:rPr>
                <w:rFonts w:asciiTheme="minorBidi" w:hAnsiTheme="minorBidi" w:cstheme="minorBidi"/>
                <w:b/>
                <w:bCs/>
                <w:color w:val="000000"/>
                <w:sz w:val="18"/>
                <w:szCs w:val="18"/>
              </w:rPr>
              <w:t>*</w:t>
            </w:r>
          </w:p>
        </w:tc>
        <w:tc>
          <w:tcPr>
            <w:tcW w:w="530" w:type="pct"/>
            <w:tcBorders>
              <w:top w:val="single" w:sz="12" w:space="0" w:color="auto"/>
              <w:left w:val="nil"/>
              <w:bottom w:val="single" w:sz="4" w:space="0" w:color="auto"/>
              <w:right w:val="nil"/>
            </w:tcBorders>
            <w:vAlign w:val="center"/>
            <w:hideMark/>
          </w:tcPr>
          <w:p w:rsidR="00797CAA" w:rsidRPr="0091338B" w:rsidRDefault="00797CAA" w:rsidP="002B36CD">
            <w:pPr>
              <w:keepNext/>
              <w:keepLines/>
              <w:ind w:left="-104" w:right="-109"/>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Ave Burden (mins)</w:t>
            </w:r>
          </w:p>
        </w:tc>
        <w:tc>
          <w:tcPr>
            <w:tcW w:w="442" w:type="pct"/>
            <w:tcBorders>
              <w:top w:val="single" w:sz="12" w:space="0" w:color="auto"/>
              <w:left w:val="nil"/>
              <w:bottom w:val="single" w:sz="4" w:space="0" w:color="auto"/>
              <w:right w:val="nil"/>
            </w:tcBorders>
            <w:vAlign w:val="center"/>
            <w:hideMark/>
          </w:tcPr>
          <w:p w:rsidR="00797CAA" w:rsidRPr="0091338B" w:rsidRDefault="00797CAA" w:rsidP="002B36CD">
            <w:pPr>
              <w:keepNext/>
              <w:keepLines/>
              <w:ind w:left="-108" w:right="-107"/>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Total Burden (hours)</w:t>
            </w:r>
          </w:p>
        </w:tc>
        <w:tc>
          <w:tcPr>
            <w:tcW w:w="398" w:type="pct"/>
            <w:tcBorders>
              <w:top w:val="single" w:sz="12" w:space="0" w:color="auto"/>
              <w:left w:val="nil"/>
              <w:bottom w:val="single" w:sz="4" w:space="0" w:color="auto"/>
              <w:right w:val="nil"/>
            </w:tcBorders>
            <w:vAlign w:val="center"/>
            <w:hideMark/>
          </w:tcPr>
          <w:p w:rsidR="00797CAA" w:rsidRPr="0091338B" w:rsidRDefault="00797CAA" w:rsidP="002B36CD">
            <w:pPr>
              <w:keepNext/>
              <w:keepLines/>
              <w:ind w:left="-109" w:right="-126"/>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Rate per hour ($)</w:t>
            </w:r>
          </w:p>
        </w:tc>
        <w:tc>
          <w:tcPr>
            <w:tcW w:w="485" w:type="pct"/>
            <w:tcBorders>
              <w:top w:val="single" w:sz="12" w:space="0" w:color="auto"/>
              <w:left w:val="nil"/>
              <w:bottom w:val="single" w:sz="4" w:space="0" w:color="auto"/>
              <w:right w:val="nil"/>
            </w:tcBorders>
            <w:vAlign w:val="center"/>
            <w:hideMark/>
          </w:tcPr>
          <w:p w:rsidR="00797CAA" w:rsidRPr="0091338B" w:rsidRDefault="00797CAA" w:rsidP="002B36CD">
            <w:pPr>
              <w:keepNext/>
              <w:keepLines/>
              <w:ind w:left="-90" w:right="-126"/>
              <w:jc w:val="center"/>
              <w:rPr>
                <w:rFonts w:asciiTheme="minorBidi" w:hAnsiTheme="minorBidi" w:cstheme="minorBidi"/>
                <w:b/>
                <w:bCs/>
                <w:color w:val="000000"/>
                <w:sz w:val="18"/>
                <w:szCs w:val="18"/>
              </w:rPr>
            </w:pPr>
            <w:r w:rsidRPr="0091338B">
              <w:rPr>
                <w:rFonts w:asciiTheme="minorBidi" w:hAnsiTheme="minorBidi" w:cstheme="minorBidi"/>
                <w:b/>
                <w:bCs/>
                <w:color w:val="000000"/>
                <w:sz w:val="18"/>
                <w:szCs w:val="18"/>
              </w:rPr>
              <w:t>Total cost ($)</w:t>
            </w:r>
          </w:p>
        </w:tc>
      </w:tr>
      <w:tr w:rsidR="0091338B" w:rsidRPr="0091338B" w:rsidTr="00A21378">
        <w:trPr>
          <w:trHeight w:val="144"/>
        </w:trPr>
        <w:tc>
          <w:tcPr>
            <w:tcW w:w="1157" w:type="pct"/>
            <w:vAlign w:val="center"/>
            <w:hideMark/>
          </w:tcPr>
          <w:p w:rsidR="00797CAA" w:rsidRPr="0091338B" w:rsidRDefault="00797CAA" w:rsidP="002B36CD">
            <w:pPr>
              <w:keepNext/>
              <w:keepLines/>
              <w:rPr>
                <w:rFonts w:asciiTheme="minorBidi" w:hAnsiTheme="minorBidi" w:cstheme="minorBidi"/>
                <w:bCs/>
                <w:sz w:val="18"/>
                <w:szCs w:val="18"/>
              </w:rPr>
            </w:pPr>
            <w:r w:rsidRPr="0091338B">
              <w:rPr>
                <w:rFonts w:asciiTheme="minorBidi" w:hAnsiTheme="minorBidi" w:cstheme="minorBidi"/>
                <w:bCs/>
                <w:sz w:val="18"/>
                <w:szCs w:val="18"/>
              </w:rPr>
              <w:t>Panel Maintenance (address updates)</w:t>
            </w:r>
          </w:p>
        </w:tc>
        <w:tc>
          <w:tcPr>
            <w:tcW w:w="399" w:type="pct"/>
            <w:vAlign w:val="center"/>
            <w:hideMark/>
          </w:tcPr>
          <w:p w:rsidR="00797CAA" w:rsidRPr="0091338B" w:rsidRDefault="001251DE" w:rsidP="00082418">
            <w:pPr>
              <w:keepNext/>
              <w:keepLines/>
              <w:jc w:val="right"/>
              <w:rPr>
                <w:rFonts w:asciiTheme="minorBidi" w:hAnsiTheme="minorBidi" w:cstheme="minorBidi"/>
                <w:bCs/>
                <w:sz w:val="18"/>
                <w:szCs w:val="18"/>
              </w:rPr>
            </w:pPr>
            <w:r w:rsidRPr="0091338B">
              <w:rPr>
                <w:rFonts w:asciiTheme="minorBidi" w:hAnsiTheme="minorBidi" w:cstheme="minorBidi"/>
                <w:bCs/>
                <w:sz w:val="18"/>
                <w:szCs w:val="18"/>
              </w:rPr>
              <w:t>3</w:t>
            </w:r>
            <w:r w:rsidR="00082418" w:rsidRPr="0091338B">
              <w:rPr>
                <w:rFonts w:asciiTheme="minorBidi" w:hAnsiTheme="minorBidi" w:cstheme="minorBidi"/>
                <w:bCs/>
                <w:sz w:val="18"/>
                <w:szCs w:val="18"/>
              </w:rPr>
              <w:t>7,166</w:t>
            </w:r>
          </w:p>
        </w:tc>
        <w:tc>
          <w:tcPr>
            <w:tcW w:w="573" w:type="pct"/>
            <w:vAlign w:val="center"/>
            <w:hideMark/>
          </w:tcPr>
          <w:p w:rsidR="00797CAA" w:rsidRPr="0091338B" w:rsidRDefault="00797CAA" w:rsidP="002B36CD">
            <w:pPr>
              <w:keepNext/>
              <w:keepLines/>
              <w:jc w:val="center"/>
              <w:rPr>
                <w:rFonts w:asciiTheme="minorBidi" w:hAnsiTheme="minorBidi" w:cstheme="minorBidi"/>
                <w:bCs/>
                <w:sz w:val="18"/>
                <w:szCs w:val="18"/>
              </w:rPr>
            </w:pPr>
            <w:r w:rsidRPr="0091338B">
              <w:rPr>
                <w:rFonts w:asciiTheme="minorBidi" w:hAnsiTheme="minorBidi" w:cstheme="minorBidi"/>
                <w:bCs/>
                <w:sz w:val="18"/>
                <w:szCs w:val="18"/>
              </w:rPr>
              <w:t>15%</w:t>
            </w:r>
          </w:p>
        </w:tc>
        <w:tc>
          <w:tcPr>
            <w:tcW w:w="398" w:type="pct"/>
            <w:vAlign w:val="center"/>
          </w:tcPr>
          <w:p w:rsidR="00797CAA" w:rsidRPr="0091338B" w:rsidRDefault="00797CAA" w:rsidP="00595924">
            <w:pPr>
              <w:keepNext/>
              <w:keepLines/>
              <w:jc w:val="center"/>
              <w:rPr>
                <w:rFonts w:asciiTheme="minorBidi" w:hAnsiTheme="minorBidi" w:cstheme="minorBidi"/>
                <w:bCs/>
                <w:sz w:val="18"/>
                <w:szCs w:val="18"/>
              </w:rPr>
            </w:pPr>
            <w:r w:rsidRPr="0091338B">
              <w:rPr>
                <w:rFonts w:asciiTheme="minorBidi" w:hAnsiTheme="minorBidi" w:cstheme="minorBidi"/>
                <w:bCs/>
                <w:sz w:val="18"/>
                <w:szCs w:val="18"/>
              </w:rPr>
              <w:t>N/A</w:t>
            </w:r>
          </w:p>
        </w:tc>
        <w:tc>
          <w:tcPr>
            <w:tcW w:w="618" w:type="pct"/>
            <w:vAlign w:val="center"/>
            <w:hideMark/>
          </w:tcPr>
          <w:p w:rsidR="00797CAA" w:rsidRPr="0091338B" w:rsidRDefault="00797CAA" w:rsidP="00DB5A73">
            <w:pPr>
              <w:keepNext/>
              <w:keepLines/>
              <w:jc w:val="right"/>
              <w:rPr>
                <w:rFonts w:asciiTheme="minorBidi" w:hAnsiTheme="minorBidi" w:cstheme="minorBidi"/>
                <w:bCs/>
                <w:sz w:val="18"/>
                <w:szCs w:val="18"/>
              </w:rPr>
            </w:pPr>
            <w:r w:rsidRPr="0091338B">
              <w:rPr>
                <w:rFonts w:asciiTheme="minorBidi" w:hAnsiTheme="minorBidi" w:cstheme="minorBidi"/>
                <w:bCs/>
                <w:sz w:val="18"/>
                <w:szCs w:val="18"/>
              </w:rPr>
              <w:t>5,</w:t>
            </w:r>
            <w:r w:rsidR="00082418" w:rsidRPr="0091338B">
              <w:rPr>
                <w:rFonts w:asciiTheme="minorBidi" w:hAnsiTheme="minorBidi" w:cstheme="minorBidi"/>
                <w:bCs/>
                <w:sz w:val="18"/>
                <w:szCs w:val="18"/>
              </w:rPr>
              <w:t>575</w:t>
            </w:r>
          </w:p>
        </w:tc>
        <w:tc>
          <w:tcPr>
            <w:tcW w:w="530" w:type="pct"/>
            <w:vAlign w:val="center"/>
            <w:hideMark/>
          </w:tcPr>
          <w:p w:rsidR="00797CAA" w:rsidRPr="0091338B" w:rsidRDefault="00797CAA" w:rsidP="002B36CD">
            <w:pPr>
              <w:keepNext/>
              <w:keepLines/>
              <w:jc w:val="center"/>
              <w:rPr>
                <w:rFonts w:asciiTheme="minorBidi" w:hAnsiTheme="minorBidi" w:cstheme="minorBidi"/>
                <w:bCs/>
                <w:sz w:val="18"/>
                <w:szCs w:val="18"/>
              </w:rPr>
            </w:pPr>
            <w:r w:rsidRPr="0091338B">
              <w:rPr>
                <w:rFonts w:asciiTheme="minorBidi" w:hAnsiTheme="minorBidi" w:cstheme="minorBidi"/>
                <w:bCs/>
                <w:sz w:val="18"/>
                <w:szCs w:val="18"/>
              </w:rPr>
              <w:t>5</w:t>
            </w:r>
            <w:r w:rsidR="00A21378">
              <w:rPr>
                <w:rFonts w:asciiTheme="minorBidi" w:hAnsiTheme="minorBidi" w:cstheme="minorBidi"/>
                <w:bCs/>
                <w:sz w:val="18"/>
                <w:szCs w:val="18"/>
              </w:rPr>
              <w:t>.0</w:t>
            </w:r>
          </w:p>
        </w:tc>
        <w:tc>
          <w:tcPr>
            <w:tcW w:w="442" w:type="pct"/>
            <w:vAlign w:val="center"/>
            <w:hideMark/>
          </w:tcPr>
          <w:p w:rsidR="00797CAA" w:rsidRPr="0091338B" w:rsidRDefault="00797CAA" w:rsidP="00A02CA7">
            <w:pPr>
              <w:keepNext/>
              <w:keepLines/>
              <w:jc w:val="right"/>
              <w:rPr>
                <w:rFonts w:asciiTheme="minorBidi" w:hAnsiTheme="minorBidi" w:cstheme="minorBidi"/>
                <w:bCs/>
                <w:sz w:val="18"/>
                <w:szCs w:val="18"/>
              </w:rPr>
            </w:pPr>
            <w:r w:rsidRPr="0091338B">
              <w:rPr>
                <w:rFonts w:asciiTheme="minorBidi" w:hAnsiTheme="minorBidi" w:cstheme="minorBidi"/>
                <w:bCs/>
                <w:sz w:val="18"/>
                <w:szCs w:val="18"/>
              </w:rPr>
              <w:t>4</w:t>
            </w:r>
            <w:r w:rsidR="00082418" w:rsidRPr="0091338B">
              <w:rPr>
                <w:rFonts w:asciiTheme="minorBidi" w:hAnsiTheme="minorBidi" w:cstheme="minorBidi"/>
                <w:bCs/>
                <w:sz w:val="18"/>
                <w:szCs w:val="18"/>
              </w:rPr>
              <w:t>65</w:t>
            </w:r>
          </w:p>
        </w:tc>
        <w:tc>
          <w:tcPr>
            <w:tcW w:w="398" w:type="pct"/>
            <w:vAlign w:val="center"/>
            <w:hideMark/>
          </w:tcPr>
          <w:p w:rsidR="00797CAA" w:rsidRPr="0091338B" w:rsidRDefault="00797CAA" w:rsidP="002B36CD">
            <w:pPr>
              <w:keepNext/>
              <w:keepLines/>
              <w:jc w:val="right"/>
              <w:rPr>
                <w:rFonts w:asciiTheme="minorBidi" w:hAnsiTheme="minorBidi" w:cstheme="minorBidi"/>
                <w:bCs/>
                <w:sz w:val="18"/>
                <w:szCs w:val="18"/>
              </w:rPr>
            </w:pPr>
            <w:r w:rsidRPr="0091338B">
              <w:rPr>
                <w:rFonts w:asciiTheme="minorBidi" w:hAnsiTheme="minorBidi" w:cstheme="minorBidi"/>
                <w:bCs/>
                <w:sz w:val="18"/>
                <w:szCs w:val="18"/>
              </w:rPr>
              <w:t>$</w:t>
            </w:r>
            <w:r w:rsidR="00082418" w:rsidRPr="0091338B">
              <w:rPr>
                <w:rFonts w:asciiTheme="minorBidi" w:hAnsiTheme="minorBidi" w:cstheme="minorBidi"/>
                <w:bCs/>
                <w:sz w:val="18"/>
                <w:szCs w:val="18"/>
              </w:rPr>
              <w:t>1</w:t>
            </w:r>
            <w:r w:rsidRPr="0091338B">
              <w:rPr>
                <w:rFonts w:asciiTheme="minorBidi" w:hAnsiTheme="minorBidi" w:cstheme="minorBidi"/>
                <w:bCs/>
                <w:sz w:val="18"/>
                <w:szCs w:val="18"/>
              </w:rPr>
              <w:t>0</w:t>
            </w:r>
          </w:p>
        </w:tc>
        <w:tc>
          <w:tcPr>
            <w:tcW w:w="485" w:type="pct"/>
            <w:vAlign w:val="center"/>
            <w:hideMark/>
          </w:tcPr>
          <w:p w:rsidR="00797CAA" w:rsidRPr="0091338B" w:rsidRDefault="00797CAA" w:rsidP="00082418">
            <w:pPr>
              <w:keepNext/>
              <w:keepLines/>
              <w:jc w:val="right"/>
              <w:rPr>
                <w:rFonts w:asciiTheme="minorBidi" w:hAnsiTheme="minorBidi" w:cstheme="minorBidi"/>
                <w:bCs/>
                <w:sz w:val="18"/>
                <w:szCs w:val="18"/>
              </w:rPr>
            </w:pPr>
            <w:r w:rsidRPr="0091338B">
              <w:rPr>
                <w:rFonts w:asciiTheme="minorBidi" w:hAnsiTheme="minorBidi" w:cstheme="minorBidi"/>
                <w:bCs/>
                <w:sz w:val="18"/>
                <w:szCs w:val="18"/>
              </w:rPr>
              <w:t>$</w:t>
            </w:r>
            <w:r w:rsidR="00082418" w:rsidRPr="0091338B">
              <w:rPr>
                <w:rFonts w:asciiTheme="minorBidi" w:hAnsiTheme="minorBidi" w:cstheme="minorBidi"/>
                <w:bCs/>
                <w:sz w:val="18"/>
                <w:szCs w:val="18"/>
              </w:rPr>
              <w:t>465</w:t>
            </w:r>
          </w:p>
        </w:tc>
      </w:tr>
      <w:tr w:rsidR="0091338B" w:rsidRPr="0091338B" w:rsidTr="00A21378">
        <w:trPr>
          <w:trHeight w:val="144"/>
        </w:trPr>
        <w:tc>
          <w:tcPr>
            <w:tcW w:w="1157" w:type="pct"/>
            <w:vAlign w:val="center"/>
          </w:tcPr>
          <w:p w:rsidR="001251DE" w:rsidRPr="0091338B" w:rsidRDefault="001251DE" w:rsidP="000958B2">
            <w:pPr>
              <w:keepNext/>
              <w:keepLines/>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Calibration Pretest</w:t>
            </w:r>
          </w:p>
        </w:tc>
        <w:tc>
          <w:tcPr>
            <w:tcW w:w="399" w:type="pct"/>
            <w:vAlign w:val="center"/>
          </w:tcPr>
          <w:p w:rsidR="001251DE" w:rsidRPr="0091338B" w:rsidRDefault="001251DE" w:rsidP="000958B2">
            <w:pPr>
              <w:keepNext/>
              <w:keepLines/>
              <w:jc w:val="right"/>
              <w:rPr>
                <w:rFonts w:asciiTheme="minorBidi" w:hAnsiTheme="minorBidi" w:cstheme="minorBidi"/>
                <w:bCs/>
                <w:color w:val="000000" w:themeColor="text1"/>
                <w:sz w:val="18"/>
                <w:szCs w:val="18"/>
              </w:rPr>
            </w:pPr>
          </w:p>
        </w:tc>
        <w:tc>
          <w:tcPr>
            <w:tcW w:w="573" w:type="pct"/>
            <w:vAlign w:val="center"/>
          </w:tcPr>
          <w:p w:rsidR="001251DE" w:rsidRPr="0091338B" w:rsidRDefault="001251DE" w:rsidP="00595924">
            <w:pPr>
              <w:keepNext/>
              <w:keepLines/>
              <w:jc w:val="center"/>
              <w:rPr>
                <w:rFonts w:asciiTheme="minorBidi" w:hAnsiTheme="minorBidi" w:cstheme="minorBidi"/>
                <w:bCs/>
                <w:color w:val="000000" w:themeColor="text1"/>
                <w:sz w:val="18"/>
                <w:szCs w:val="18"/>
              </w:rPr>
            </w:pPr>
          </w:p>
        </w:tc>
        <w:tc>
          <w:tcPr>
            <w:tcW w:w="398" w:type="pct"/>
            <w:vAlign w:val="center"/>
          </w:tcPr>
          <w:p w:rsidR="001251DE" w:rsidRPr="0091338B" w:rsidRDefault="001251DE" w:rsidP="00595924">
            <w:pPr>
              <w:keepNext/>
              <w:keepLines/>
              <w:jc w:val="center"/>
              <w:rPr>
                <w:rFonts w:asciiTheme="minorBidi" w:hAnsiTheme="minorBidi" w:cstheme="minorBidi"/>
                <w:bCs/>
                <w:color w:val="000000" w:themeColor="text1"/>
                <w:sz w:val="18"/>
                <w:szCs w:val="18"/>
              </w:rPr>
            </w:pPr>
          </w:p>
        </w:tc>
        <w:tc>
          <w:tcPr>
            <w:tcW w:w="618" w:type="pct"/>
            <w:vAlign w:val="center"/>
          </w:tcPr>
          <w:p w:rsidR="001251DE" w:rsidRPr="0091338B" w:rsidRDefault="001251DE" w:rsidP="00DB5A73">
            <w:pPr>
              <w:keepNext/>
              <w:keepLines/>
              <w:jc w:val="right"/>
              <w:rPr>
                <w:rFonts w:asciiTheme="minorBidi" w:hAnsiTheme="minorBidi" w:cstheme="minorBidi"/>
                <w:bCs/>
                <w:color w:val="000000" w:themeColor="text1"/>
                <w:sz w:val="18"/>
                <w:szCs w:val="18"/>
              </w:rPr>
            </w:pPr>
          </w:p>
        </w:tc>
        <w:tc>
          <w:tcPr>
            <w:tcW w:w="530" w:type="pct"/>
            <w:vAlign w:val="center"/>
          </w:tcPr>
          <w:p w:rsidR="001251DE" w:rsidRPr="0091338B" w:rsidRDefault="001251DE" w:rsidP="00595924">
            <w:pPr>
              <w:keepNext/>
              <w:keepLines/>
              <w:jc w:val="center"/>
              <w:rPr>
                <w:rFonts w:asciiTheme="minorBidi" w:hAnsiTheme="minorBidi" w:cstheme="minorBidi"/>
                <w:bCs/>
                <w:color w:val="000000" w:themeColor="text1"/>
                <w:sz w:val="18"/>
                <w:szCs w:val="18"/>
              </w:rPr>
            </w:pPr>
          </w:p>
        </w:tc>
        <w:tc>
          <w:tcPr>
            <w:tcW w:w="442" w:type="pct"/>
            <w:vAlign w:val="center"/>
          </w:tcPr>
          <w:p w:rsidR="001251DE" w:rsidRPr="0091338B" w:rsidRDefault="001251DE" w:rsidP="00A02CA7">
            <w:pPr>
              <w:keepNext/>
              <w:keepLines/>
              <w:jc w:val="right"/>
              <w:rPr>
                <w:rFonts w:asciiTheme="minorBidi" w:hAnsiTheme="minorBidi" w:cstheme="minorBidi"/>
                <w:bCs/>
                <w:color w:val="000000" w:themeColor="text1"/>
                <w:sz w:val="18"/>
                <w:szCs w:val="18"/>
              </w:rPr>
            </w:pPr>
          </w:p>
        </w:tc>
        <w:tc>
          <w:tcPr>
            <w:tcW w:w="398" w:type="pct"/>
            <w:shd w:val="clear" w:color="auto" w:fill="auto"/>
            <w:vAlign w:val="center"/>
          </w:tcPr>
          <w:p w:rsidR="001251DE" w:rsidRPr="0091338B" w:rsidRDefault="001251DE" w:rsidP="00595924">
            <w:pPr>
              <w:keepNext/>
              <w:keepLines/>
              <w:jc w:val="right"/>
              <w:rPr>
                <w:rFonts w:asciiTheme="minorBidi" w:hAnsiTheme="minorBidi" w:cstheme="minorBidi"/>
                <w:bCs/>
                <w:color w:val="000000" w:themeColor="text1"/>
                <w:sz w:val="18"/>
                <w:szCs w:val="18"/>
              </w:rPr>
            </w:pPr>
          </w:p>
        </w:tc>
        <w:tc>
          <w:tcPr>
            <w:tcW w:w="485" w:type="pct"/>
            <w:shd w:val="clear" w:color="auto" w:fill="auto"/>
            <w:vAlign w:val="center"/>
          </w:tcPr>
          <w:p w:rsidR="001251DE" w:rsidRPr="0091338B" w:rsidRDefault="001251DE" w:rsidP="00595924">
            <w:pPr>
              <w:keepNext/>
              <w:keepLines/>
              <w:jc w:val="right"/>
              <w:rPr>
                <w:rFonts w:asciiTheme="minorBidi" w:hAnsiTheme="minorBidi" w:cstheme="minorBidi"/>
                <w:bCs/>
                <w:color w:val="000000" w:themeColor="text1"/>
                <w:sz w:val="18"/>
                <w:szCs w:val="18"/>
              </w:rPr>
            </w:pPr>
          </w:p>
        </w:tc>
      </w:tr>
      <w:tr w:rsidR="0091338B" w:rsidRPr="0091338B" w:rsidTr="00A21378">
        <w:trPr>
          <w:trHeight w:val="144"/>
        </w:trPr>
        <w:tc>
          <w:tcPr>
            <w:tcW w:w="1157" w:type="pct"/>
            <w:vAlign w:val="center"/>
          </w:tcPr>
          <w:p w:rsidR="00082418" w:rsidRPr="0091338B" w:rsidRDefault="00082418" w:rsidP="00595924">
            <w:pPr>
              <w:keepNext/>
              <w:keepLines/>
              <w:ind w:left="288"/>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Base year respondents</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1,111</w:t>
            </w: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80%</w:t>
            </w:r>
          </w:p>
        </w:tc>
        <w:tc>
          <w:tcPr>
            <w:tcW w:w="398"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90%</w:t>
            </w:r>
          </w:p>
        </w:tc>
        <w:tc>
          <w:tcPr>
            <w:tcW w:w="618" w:type="pct"/>
            <w:vAlign w:val="center"/>
          </w:tcPr>
          <w:p w:rsidR="00082418" w:rsidRPr="0091338B" w:rsidRDefault="00082418" w:rsidP="00DB5A73">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800</w:t>
            </w:r>
          </w:p>
        </w:tc>
        <w:tc>
          <w:tcPr>
            <w:tcW w:w="530"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30</w:t>
            </w:r>
            <w:r w:rsidR="00A21378">
              <w:rPr>
                <w:rFonts w:asciiTheme="minorBidi" w:hAnsiTheme="minorBidi" w:cstheme="minorBidi"/>
                <w:bCs/>
                <w:color w:val="000000" w:themeColor="text1"/>
                <w:sz w:val="18"/>
                <w:szCs w:val="18"/>
              </w:rPr>
              <w:t>.0</w:t>
            </w: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400</w:t>
            </w: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r w:rsidRPr="0091338B">
              <w:rPr>
                <w:rFonts w:asciiTheme="minorBidi" w:hAnsiTheme="minorBidi" w:cstheme="minorBidi"/>
                <w:bCs/>
                <w:color w:val="000000" w:themeColor="text1"/>
                <w:sz w:val="18"/>
                <w:szCs w:val="18"/>
              </w:rPr>
              <w:t>$10</w:t>
            </w:r>
          </w:p>
        </w:tc>
        <w:tc>
          <w:tcPr>
            <w:tcW w:w="485" w:type="pct"/>
            <w:shd w:val="clear" w:color="auto" w:fill="auto"/>
            <w:vAlign w:val="center"/>
          </w:tcPr>
          <w:p w:rsidR="00082418" w:rsidRPr="0091338B" w:rsidRDefault="00082418" w:rsidP="00595924">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$4,000</w:t>
            </w:r>
          </w:p>
        </w:tc>
      </w:tr>
      <w:tr w:rsidR="0091338B" w:rsidRPr="0091338B" w:rsidTr="00A21378">
        <w:trPr>
          <w:trHeight w:val="144"/>
        </w:trPr>
        <w:tc>
          <w:tcPr>
            <w:tcW w:w="1157" w:type="pct"/>
            <w:vAlign w:val="center"/>
          </w:tcPr>
          <w:p w:rsidR="00082418" w:rsidRPr="0091338B" w:rsidRDefault="00082418" w:rsidP="00595924">
            <w:pPr>
              <w:keepNext/>
              <w:keepLines/>
              <w:ind w:left="288"/>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Base year nonrespondents</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1,600</w:t>
            </w: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45%</w:t>
            </w:r>
          </w:p>
        </w:tc>
        <w:tc>
          <w:tcPr>
            <w:tcW w:w="398"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80%</w:t>
            </w:r>
          </w:p>
        </w:tc>
        <w:tc>
          <w:tcPr>
            <w:tcW w:w="618" w:type="pct"/>
            <w:vAlign w:val="center"/>
          </w:tcPr>
          <w:p w:rsidR="00082418" w:rsidRPr="0091338B" w:rsidRDefault="00082418" w:rsidP="00DB5A73">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576</w:t>
            </w:r>
          </w:p>
        </w:tc>
        <w:tc>
          <w:tcPr>
            <w:tcW w:w="530"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35</w:t>
            </w:r>
            <w:r w:rsidR="00A21378">
              <w:rPr>
                <w:rFonts w:asciiTheme="minorBidi" w:hAnsiTheme="minorBidi" w:cstheme="minorBidi"/>
                <w:bCs/>
                <w:color w:val="000000" w:themeColor="text1"/>
                <w:sz w:val="18"/>
                <w:szCs w:val="18"/>
              </w:rPr>
              <w:t>.0</w:t>
            </w: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336</w:t>
            </w: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r w:rsidRPr="0091338B">
              <w:rPr>
                <w:rFonts w:asciiTheme="minorBidi" w:hAnsiTheme="minorBidi" w:cstheme="minorBidi"/>
                <w:bCs/>
                <w:color w:val="000000" w:themeColor="text1"/>
                <w:sz w:val="18"/>
                <w:szCs w:val="18"/>
              </w:rPr>
              <w:t>$10</w:t>
            </w:r>
          </w:p>
        </w:tc>
        <w:tc>
          <w:tcPr>
            <w:tcW w:w="485" w:type="pct"/>
            <w:shd w:val="clear" w:color="auto" w:fill="auto"/>
            <w:vAlign w:val="center"/>
          </w:tcPr>
          <w:p w:rsidR="00082418" w:rsidRPr="0091338B" w:rsidRDefault="00082418" w:rsidP="00595924">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$3,360</w:t>
            </w:r>
          </w:p>
        </w:tc>
      </w:tr>
      <w:tr w:rsidR="0091338B" w:rsidRPr="0091338B" w:rsidTr="00A21378">
        <w:trPr>
          <w:trHeight w:val="144"/>
        </w:trPr>
        <w:tc>
          <w:tcPr>
            <w:tcW w:w="1157" w:type="pct"/>
            <w:vAlign w:val="center"/>
          </w:tcPr>
          <w:p w:rsidR="00082418" w:rsidRPr="0091338B" w:rsidRDefault="00082418" w:rsidP="00435DB9">
            <w:pPr>
              <w:keepNext/>
              <w:keepLines/>
              <w:ind w:left="288"/>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Non study members</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907</w:t>
            </w: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25%</w:t>
            </w:r>
          </w:p>
        </w:tc>
        <w:tc>
          <w:tcPr>
            <w:tcW w:w="398"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75%</w:t>
            </w:r>
          </w:p>
        </w:tc>
        <w:tc>
          <w:tcPr>
            <w:tcW w:w="618" w:type="pct"/>
            <w:vAlign w:val="center"/>
          </w:tcPr>
          <w:p w:rsidR="00082418" w:rsidRPr="0091338B" w:rsidRDefault="00082418" w:rsidP="00DB5A73">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170</w:t>
            </w:r>
          </w:p>
        </w:tc>
        <w:tc>
          <w:tcPr>
            <w:tcW w:w="530"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35</w:t>
            </w:r>
            <w:r w:rsidR="00A21378">
              <w:rPr>
                <w:rFonts w:asciiTheme="minorBidi" w:hAnsiTheme="minorBidi" w:cstheme="minorBidi"/>
                <w:bCs/>
                <w:color w:val="000000" w:themeColor="text1"/>
                <w:sz w:val="18"/>
                <w:szCs w:val="18"/>
              </w:rPr>
              <w:t>.0</w:t>
            </w: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99</w:t>
            </w: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r w:rsidRPr="0091338B">
              <w:rPr>
                <w:rFonts w:asciiTheme="minorBidi" w:hAnsiTheme="minorBidi" w:cstheme="minorBidi"/>
                <w:bCs/>
                <w:color w:val="000000" w:themeColor="text1"/>
                <w:sz w:val="18"/>
                <w:szCs w:val="18"/>
              </w:rPr>
              <w:t>$10</w:t>
            </w:r>
          </w:p>
        </w:tc>
        <w:tc>
          <w:tcPr>
            <w:tcW w:w="485" w:type="pct"/>
            <w:shd w:val="clear" w:color="auto" w:fill="auto"/>
            <w:vAlign w:val="center"/>
          </w:tcPr>
          <w:p w:rsidR="00082418" w:rsidRPr="0091338B" w:rsidRDefault="00082418" w:rsidP="00595924">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$990</w:t>
            </w:r>
          </w:p>
        </w:tc>
      </w:tr>
      <w:tr w:rsidR="0091338B" w:rsidRPr="0091338B" w:rsidTr="00A21378">
        <w:trPr>
          <w:trHeight w:val="144"/>
        </w:trPr>
        <w:tc>
          <w:tcPr>
            <w:tcW w:w="1157" w:type="pct"/>
            <w:vAlign w:val="center"/>
          </w:tcPr>
          <w:p w:rsidR="00082418" w:rsidRPr="0091338B" w:rsidRDefault="00082418" w:rsidP="00271227">
            <w:pPr>
              <w:keepNext/>
              <w:keepLines/>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Student Interview</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p>
        </w:tc>
        <w:tc>
          <w:tcPr>
            <w:tcW w:w="398"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p>
        </w:tc>
        <w:tc>
          <w:tcPr>
            <w:tcW w:w="618" w:type="pct"/>
            <w:vAlign w:val="center"/>
          </w:tcPr>
          <w:p w:rsidR="00082418" w:rsidRPr="0091338B" w:rsidRDefault="00082418" w:rsidP="00DB5A73">
            <w:pPr>
              <w:keepNext/>
              <w:keepLines/>
              <w:jc w:val="right"/>
              <w:rPr>
                <w:rFonts w:asciiTheme="minorBidi" w:hAnsiTheme="minorBidi" w:cstheme="minorBidi"/>
                <w:bCs/>
                <w:color w:val="000000" w:themeColor="text1"/>
                <w:sz w:val="18"/>
                <w:szCs w:val="18"/>
              </w:rPr>
            </w:pPr>
          </w:p>
        </w:tc>
        <w:tc>
          <w:tcPr>
            <w:tcW w:w="530" w:type="pct"/>
            <w:vAlign w:val="center"/>
          </w:tcPr>
          <w:p w:rsidR="00082418" w:rsidRPr="0091338B" w:rsidRDefault="00082418" w:rsidP="00271227">
            <w:pPr>
              <w:keepNext/>
              <w:keepLines/>
              <w:jc w:val="center"/>
              <w:rPr>
                <w:rFonts w:asciiTheme="minorBidi" w:hAnsiTheme="minorBidi" w:cstheme="minorBidi"/>
                <w:bCs/>
                <w:color w:val="000000" w:themeColor="text1"/>
                <w:sz w:val="18"/>
                <w:szCs w:val="18"/>
              </w:rPr>
            </w:pP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p>
        </w:tc>
        <w:tc>
          <w:tcPr>
            <w:tcW w:w="485" w:type="pct"/>
            <w:shd w:val="clear" w:color="auto" w:fill="auto"/>
            <w:vAlign w:val="center"/>
          </w:tcPr>
          <w:p w:rsidR="00082418" w:rsidRPr="0091338B" w:rsidRDefault="00082418" w:rsidP="00271227">
            <w:pPr>
              <w:keepNext/>
              <w:keepLines/>
              <w:jc w:val="right"/>
              <w:rPr>
                <w:rFonts w:asciiTheme="minorBidi" w:hAnsiTheme="minorBidi" w:cstheme="minorBidi"/>
                <w:bCs/>
                <w:color w:val="000000" w:themeColor="text1"/>
                <w:sz w:val="18"/>
                <w:szCs w:val="18"/>
              </w:rPr>
            </w:pPr>
          </w:p>
        </w:tc>
      </w:tr>
      <w:tr w:rsidR="0091338B" w:rsidRPr="0091338B" w:rsidTr="00A21378">
        <w:trPr>
          <w:trHeight w:val="144"/>
        </w:trPr>
        <w:tc>
          <w:tcPr>
            <w:tcW w:w="1157" w:type="pct"/>
            <w:vAlign w:val="center"/>
          </w:tcPr>
          <w:p w:rsidR="00082418" w:rsidRPr="0091338B" w:rsidRDefault="00082418" w:rsidP="00271227">
            <w:pPr>
              <w:keepNext/>
              <w:keepLines/>
              <w:ind w:left="288"/>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Base year respondents</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28,965</w:t>
            </w: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80%</w:t>
            </w:r>
          </w:p>
        </w:tc>
        <w:tc>
          <w:tcPr>
            <w:tcW w:w="398" w:type="pct"/>
            <w:vAlign w:val="center"/>
          </w:tcPr>
          <w:p w:rsidR="00082418" w:rsidRPr="0091338B" w:rsidRDefault="00082418" w:rsidP="006F7F22">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90%</w:t>
            </w:r>
          </w:p>
        </w:tc>
        <w:tc>
          <w:tcPr>
            <w:tcW w:w="618" w:type="pct"/>
            <w:vAlign w:val="center"/>
          </w:tcPr>
          <w:p w:rsidR="00082418" w:rsidRPr="0091338B" w:rsidRDefault="00082418" w:rsidP="006F7F2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20,855</w:t>
            </w:r>
          </w:p>
        </w:tc>
        <w:tc>
          <w:tcPr>
            <w:tcW w:w="530" w:type="pct"/>
            <w:vAlign w:val="center"/>
          </w:tcPr>
          <w:p w:rsidR="00082418" w:rsidRPr="0091338B" w:rsidRDefault="00082418" w:rsidP="00271227">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30</w:t>
            </w:r>
            <w:r w:rsidR="00A21378">
              <w:rPr>
                <w:rFonts w:asciiTheme="minorBidi" w:hAnsiTheme="minorBidi" w:cstheme="minorBidi"/>
                <w:bCs/>
                <w:color w:val="000000" w:themeColor="text1"/>
                <w:sz w:val="18"/>
                <w:szCs w:val="18"/>
              </w:rPr>
              <w:t>.0</w:t>
            </w: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10,428</w:t>
            </w: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r w:rsidRPr="0091338B">
              <w:rPr>
                <w:rFonts w:asciiTheme="minorBidi" w:hAnsiTheme="minorBidi" w:cstheme="minorBidi"/>
                <w:bCs/>
                <w:color w:val="000000" w:themeColor="text1"/>
                <w:sz w:val="18"/>
                <w:szCs w:val="18"/>
              </w:rPr>
              <w:t>$10</w:t>
            </w:r>
          </w:p>
        </w:tc>
        <w:tc>
          <w:tcPr>
            <w:tcW w:w="485" w:type="pct"/>
            <w:shd w:val="clear" w:color="auto" w:fill="auto"/>
            <w:vAlign w:val="center"/>
          </w:tcPr>
          <w:p w:rsidR="00082418" w:rsidRPr="0091338B" w:rsidRDefault="00082418" w:rsidP="0027122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$104,280</w:t>
            </w:r>
          </w:p>
        </w:tc>
      </w:tr>
      <w:tr w:rsidR="0091338B" w:rsidRPr="0091338B" w:rsidTr="00A21378">
        <w:trPr>
          <w:trHeight w:val="144"/>
        </w:trPr>
        <w:tc>
          <w:tcPr>
            <w:tcW w:w="1157" w:type="pct"/>
            <w:vAlign w:val="center"/>
          </w:tcPr>
          <w:p w:rsidR="00082418" w:rsidRPr="0091338B" w:rsidRDefault="00082418" w:rsidP="00271227">
            <w:pPr>
              <w:keepNext/>
              <w:keepLines/>
              <w:ind w:left="288"/>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Base year nonrespondents</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3,011</w:t>
            </w: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45%</w:t>
            </w:r>
          </w:p>
        </w:tc>
        <w:tc>
          <w:tcPr>
            <w:tcW w:w="398"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80%</w:t>
            </w:r>
          </w:p>
        </w:tc>
        <w:tc>
          <w:tcPr>
            <w:tcW w:w="618" w:type="pct"/>
            <w:vAlign w:val="center"/>
          </w:tcPr>
          <w:p w:rsidR="00082418" w:rsidRPr="0091338B" w:rsidRDefault="00082418" w:rsidP="00DB5A73">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1,084</w:t>
            </w:r>
          </w:p>
        </w:tc>
        <w:tc>
          <w:tcPr>
            <w:tcW w:w="530" w:type="pct"/>
            <w:vAlign w:val="center"/>
          </w:tcPr>
          <w:p w:rsidR="00082418" w:rsidRPr="0091338B" w:rsidRDefault="00082418" w:rsidP="00271227">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35</w:t>
            </w:r>
            <w:r w:rsidR="00A21378">
              <w:rPr>
                <w:rFonts w:asciiTheme="minorBidi" w:hAnsiTheme="minorBidi" w:cstheme="minorBidi"/>
                <w:bCs/>
                <w:color w:val="000000" w:themeColor="text1"/>
                <w:sz w:val="18"/>
                <w:szCs w:val="18"/>
              </w:rPr>
              <w:t>.0</w:t>
            </w: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632</w:t>
            </w: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r w:rsidRPr="0091338B">
              <w:rPr>
                <w:rFonts w:asciiTheme="minorBidi" w:hAnsiTheme="minorBidi" w:cstheme="minorBidi"/>
                <w:bCs/>
                <w:color w:val="000000" w:themeColor="text1"/>
                <w:sz w:val="18"/>
                <w:szCs w:val="18"/>
              </w:rPr>
              <w:t>$10</w:t>
            </w:r>
          </w:p>
        </w:tc>
        <w:tc>
          <w:tcPr>
            <w:tcW w:w="485" w:type="pct"/>
            <w:shd w:val="clear" w:color="auto" w:fill="auto"/>
            <w:vAlign w:val="center"/>
          </w:tcPr>
          <w:p w:rsidR="00082418" w:rsidRPr="0091338B" w:rsidRDefault="00082418" w:rsidP="0027122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$6,320</w:t>
            </w:r>
          </w:p>
        </w:tc>
      </w:tr>
      <w:tr w:rsidR="00A21378" w:rsidRPr="0091338B" w:rsidTr="00A21378">
        <w:trPr>
          <w:trHeight w:val="144"/>
        </w:trPr>
        <w:tc>
          <w:tcPr>
            <w:tcW w:w="1157" w:type="pct"/>
            <w:vAlign w:val="center"/>
          </w:tcPr>
          <w:p w:rsidR="00082418" w:rsidRPr="0091338B" w:rsidRDefault="00082418" w:rsidP="00271227">
            <w:pPr>
              <w:keepNext/>
              <w:keepLines/>
              <w:ind w:left="288"/>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Non study members</w:t>
            </w:r>
          </w:p>
        </w:tc>
        <w:tc>
          <w:tcPr>
            <w:tcW w:w="399" w:type="pct"/>
            <w:vAlign w:val="center"/>
          </w:tcPr>
          <w:p w:rsidR="00082418" w:rsidRPr="0091338B" w:rsidRDefault="00082418" w:rsidP="000958B2">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1,572</w:t>
            </w:r>
          </w:p>
        </w:tc>
        <w:tc>
          <w:tcPr>
            <w:tcW w:w="573"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25%</w:t>
            </w:r>
          </w:p>
        </w:tc>
        <w:tc>
          <w:tcPr>
            <w:tcW w:w="398" w:type="pct"/>
            <w:vAlign w:val="center"/>
          </w:tcPr>
          <w:p w:rsidR="00082418" w:rsidRPr="0091338B" w:rsidRDefault="00082418" w:rsidP="00595924">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75%</w:t>
            </w:r>
          </w:p>
        </w:tc>
        <w:tc>
          <w:tcPr>
            <w:tcW w:w="618" w:type="pct"/>
            <w:vAlign w:val="center"/>
          </w:tcPr>
          <w:p w:rsidR="00082418" w:rsidRPr="0091338B" w:rsidRDefault="00082418" w:rsidP="00DB5A73">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295</w:t>
            </w:r>
          </w:p>
        </w:tc>
        <w:tc>
          <w:tcPr>
            <w:tcW w:w="530" w:type="pct"/>
            <w:vAlign w:val="center"/>
          </w:tcPr>
          <w:p w:rsidR="00082418" w:rsidRPr="0091338B" w:rsidRDefault="00082418" w:rsidP="002B36CD">
            <w:pPr>
              <w:keepNext/>
              <w:keepLines/>
              <w:jc w:val="center"/>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35</w:t>
            </w:r>
            <w:r w:rsidR="00A21378">
              <w:rPr>
                <w:rFonts w:asciiTheme="minorBidi" w:hAnsiTheme="minorBidi" w:cstheme="minorBidi"/>
                <w:bCs/>
                <w:color w:val="000000" w:themeColor="text1"/>
                <w:sz w:val="18"/>
                <w:szCs w:val="18"/>
              </w:rPr>
              <w:t>.0</w:t>
            </w:r>
          </w:p>
        </w:tc>
        <w:tc>
          <w:tcPr>
            <w:tcW w:w="442" w:type="pct"/>
            <w:vAlign w:val="center"/>
          </w:tcPr>
          <w:p w:rsidR="00082418" w:rsidRPr="0091338B" w:rsidRDefault="00082418" w:rsidP="00A02CA7">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172</w:t>
            </w:r>
          </w:p>
        </w:tc>
        <w:tc>
          <w:tcPr>
            <w:tcW w:w="398" w:type="pct"/>
            <w:shd w:val="clear" w:color="auto" w:fill="auto"/>
          </w:tcPr>
          <w:p w:rsidR="00082418" w:rsidRPr="0091338B" w:rsidRDefault="00082418" w:rsidP="00082418">
            <w:pPr>
              <w:jc w:val="right"/>
              <w:rPr>
                <w:rFonts w:asciiTheme="minorBidi" w:hAnsiTheme="minorBidi" w:cstheme="minorBidi"/>
                <w:sz w:val="18"/>
                <w:szCs w:val="18"/>
              </w:rPr>
            </w:pPr>
            <w:r w:rsidRPr="0091338B">
              <w:rPr>
                <w:rFonts w:asciiTheme="minorBidi" w:hAnsiTheme="minorBidi" w:cstheme="minorBidi"/>
                <w:bCs/>
                <w:color w:val="000000" w:themeColor="text1"/>
                <w:sz w:val="18"/>
                <w:szCs w:val="18"/>
              </w:rPr>
              <w:t>$10</w:t>
            </w:r>
          </w:p>
        </w:tc>
        <w:tc>
          <w:tcPr>
            <w:tcW w:w="485" w:type="pct"/>
            <w:shd w:val="clear" w:color="auto" w:fill="auto"/>
            <w:vAlign w:val="center"/>
          </w:tcPr>
          <w:p w:rsidR="00082418" w:rsidRPr="0091338B" w:rsidRDefault="00082418" w:rsidP="002B36CD">
            <w:pPr>
              <w:keepNext/>
              <w:keepLines/>
              <w:jc w:val="right"/>
              <w:rPr>
                <w:rFonts w:asciiTheme="minorBidi" w:hAnsiTheme="minorBidi" w:cstheme="minorBidi"/>
                <w:bCs/>
                <w:color w:val="000000" w:themeColor="text1"/>
                <w:sz w:val="18"/>
                <w:szCs w:val="18"/>
              </w:rPr>
            </w:pPr>
            <w:r w:rsidRPr="0091338B">
              <w:rPr>
                <w:rFonts w:asciiTheme="minorBidi" w:hAnsiTheme="minorBidi" w:cstheme="minorBidi"/>
                <w:bCs/>
                <w:color w:val="000000" w:themeColor="text1"/>
                <w:sz w:val="18"/>
                <w:szCs w:val="18"/>
              </w:rPr>
              <w:t>$1,720</w:t>
            </w:r>
          </w:p>
        </w:tc>
      </w:tr>
      <w:tr w:rsidR="00A21378" w:rsidRPr="0091338B" w:rsidTr="00A21378">
        <w:trPr>
          <w:trHeight w:val="144"/>
        </w:trPr>
        <w:tc>
          <w:tcPr>
            <w:tcW w:w="1157" w:type="pct"/>
            <w:tcBorders>
              <w:bottom w:val="single" w:sz="12" w:space="0" w:color="auto"/>
            </w:tcBorders>
            <w:vAlign w:val="center"/>
          </w:tcPr>
          <w:p w:rsidR="00A21378" w:rsidRPr="00A21378" w:rsidRDefault="00A21378" w:rsidP="00A21378">
            <w:pPr>
              <w:keepNext/>
              <w:keepLines/>
              <w:rPr>
                <w:rFonts w:asciiTheme="minorBidi" w:hAnsiTheme="minorBidi" w:cstheme="minorBidi"/>
                <w:b/>
                <w:bCs/>
                <w:color w:val="000000" w:themeColor="text1"/>
                <w:sz w:val="18"/>
                <w:szCs w:val="18"/>
              </w:rPr>
            </w:pPr>
            <w:r w:rsidRPr="00A21378">
              <w:rPr>
                <w:rFonts w:asciiTheme="minorBidi" w:hAnsiTheme="minorBidi" w:cstheme="minorBidi"/>
                <w:b/>
                <w:bCs/>
                <w:color w:val="000000" w:themeColor="text1"/>
                <w:sz w:val="18"/>
                <w:szCs w:val="18"/>
              </w:rPr>
              <w:t>Total</w:t>
            </w:r>
          </w:p>
        </w:tc>
        <w:tc>
          <w:tcPr>
            <w:tcW w:w="399" w:type="pct"/>
            <w:tcBorders>
              <w:bottom w:val="single" w:sz="12" w:space="0" w:color="auto"/>
            </w:tcBorders>
            <w:vAlign w:val="center"/>
          </w:tcPr>
          <w:p w:rsidR="00A21378" w:rsidRPr="0091338B" w:rsidRDefault="00A21378" w:rsidP="000958B2">
            <w:pPr>
              <w:keepNext/>
              <w:keepLines/>
              <w:jc w:val="right"/>
              <w:rPr>
                <w:rFonts w:asciiTheme="minorBidi" w:hAnsiTheme="minorBidi" w:cstheme="minorBidi"/>
                <w:bCs/>
                <w:color w:val="000000" w:themeColor="text1"/>
                <w:sz w:val="18"/>
                <w:szCs w:val="18"/>
              </w:rPr>
            </w:pPr>
          </w:p>
        </w:tc>
        <w:tc>
          <w:tcPr>
            <w:tcW w:w="573" w:type="pct"/>
            <w:tcBorders>
              <w:bottom w:val="single" w:sz="12" w:space="0" w:color="auto"/>
            </w:tcBorders>
            <w:vAlign w:val="center"/>
          </w:tcPr>
          <w:p w:rsidR="00A21378" w:rsidRPr="0091338B" w:rsidRDefault="00A21378" w:rsidP="00595924">
            <w:pPr>
              <w:keepNext/>
              <w:keepLines/>
              <w:jc w:val="center"/>
              <w:rPr>
                <w:rFonts w:asciiTheme="minorBidi" w:hAnsiTheme="minorBidi" w:cstheme="minorBidi"/>
                <w:bCs/>
                <w:color w:val="000000" w:themeColor="text1"/>
                <w:sz w:val="18"/>
                <w:szCs w:val="18"/>
              </w:rPr>
            </w:pPr>
          </w:p>
        </w:tc>
        <w:tc>
          <w:tcPr>
            <w:tcW w:w="398" w:type="pct"/>
            <w:tcBorders>
              <w:bottom w:val="single" w:sz="12" w:space="0" w:color="auto"/>
            </w:tcBorders>
            <w:vAlign w:val="center"/>
          </w:tcPr>
          <w:p w:rsidR="00A21378" w:rsidRPr="0091338B" w:rsidRDefault="00A21378" w:rsidP="00595924">
            <w:pPr>
              <w:keepNext/>
              <w:keepLines/>
              <w:jc w:val="center"/>
              <w:rPr>
                <w:rFonts w:asciiTheme="minorBidi" w:hAnsiTheme="minorBidi" w:cstheme="minorBidi"/>
                <w:bCs/>
                <w:color w:val="000000" w:themeColor="text1"/>
                <w:sz w:val="18"/>
                <w:szCs w:val="18"/>
              </w:rPr>
            </w:pPr>
          </w:p>
        </w:tc>
        <w:tc>
          <w:tcPr>
            <w:tcW w:w="618" w:type="pct"/>
            <w:tcBorders>
              <w:bottom w:val="single" w:sz="12" w:space="0" w:color="auto"/>
            </w:tcBorders>
            <w:vAlign w:val="center"/>
          </w:tcPr>
          <w:p w:rsidR="00A21378" w:rsidRPr="00A21378" w:rsidRDefault="00A21378" w:rsidP="00A21378">
            <w:pPr>
              <w:jc w:val="right"/>
              <w:rPr>
                <w:rFonts w:ascii="Calibri" w:hAnsi="Calibri" w:cs="Calibri"/>
                <w:b/>
                <w:bCs/>
                <w:color w:val="000000"/>
                <w:sz w:val="22"/>
                <w:szCs w:val="22"/>
              </w:rPr>
            </w:pPr>
            <w:r>
              <w:rPr>
                <w:rFonts w:ascii="Calibri" w:hAnsi="Calibri" w:cs="Calibri"/>
                <w:b/>
                <w:bCs/>
                <w:color w:val="000000"/>
                <w:sz w:val="22"/>
                <w:szCs w:val="22"/>
              </w:rPr>
              <w:t>23,780</w:t>
            </w:r>
          </w:p>
        </w:tc>
        <w:tc>
          <w:tcPr>
            <w:tcW w:w="530" w:type="pct"/>
            <w:tcBorders>
              <w:bottom w:val="single" w:sz="12" w:space="0" w:color="auto"/>
            </w:tcBorders>
            <w:vAlign w:val="center"/>
          </w:tcPr>
          <w:p w:rsidR="00A21378" w:rsidRPr="0091338B" w:rsidRDefault="00A21378" w:rsidP="002B36CD">
            <w:pPr>
              <w:keepNext/>
              <w:keepLines/>
              <w:jc w:val="center"/>
              <w:rPr>
                <w:rFonts w:asciiTheme="minorBidi" w:hAnsiTheme="minorBidi" w:cstheme="minorBidi"/>
                <w:bCs/>
                <w:color w:val="000000" w:themeColor="text1"/>
                <w:sz w:val="18"/>
                <w:szCs w:val="18"/>
              </w:rPr>
            </w:pPr>
          </w:p>
        </w:tc>
        <w:tc>
          <w:tcPr>
            <w:tcW w:w="442" w:type="pct"/>
            <w:tcBorders>
              <w:bottom w:val="single" w:sz="12" w:space="0" w:color="auto"/>
            </w:tcBorders>
            <w:vAlign w:val="center"/>
          </w:tcPr>
          <w:p w:rsidR="00A21378" w:rsidRPr="00A21378" w:rsidRDefault="00C7708B" w:rsidP="00C7708B">
            <w:pPr>
              <w:jc w:val="right"/>
              <w:rPr>
                <w:rFonts w:ascii="Calibri" w:hAnsi="Calibri" w:cs="Calibri"/>
                <w:b/>
                <w:bCs/>
                <w:color w:val="000000"/>
                <w:sz w:val="22"/>
                <w:szCs w:val="22"/>
              </w:rPr>
            </w:pPr>
            <w:r>
              <w:rPr>
                <w:rFonts w:ascii="Calibri" w:hAnsi="Calibri" w:cs="Calibri"/>
                <w:b/>
                <w:bCs/>
                <w:color w:val="000000"/>
                <w:sz w:val="22"/>
                <w:szCs w:val="22"/>
              </w:rPr>
              <w:t>1</w:t>
            </w:r>
            <w:r w:rsidR="00A21378">
              <w:rPr>
                <w:rFonts w:ascii="Calibri" w:hAnsi="Calibri" w:cs="Calibri"/>
                <w:b/>
                <w:bCs/>
                <w:color w:val="000000"/>
                <w:sz w:val="22"/>
                <w:szCs w:val="22"/>
              </w:rPr>
              <w:t>2,5</w:t>
            </w:r>
            <w:r>
              <w:rPr>
                <w:rFonts w:ascii="Calibri" w:hAnsi="Calibri" w:cs="Calibri"/>
                <w:b/>
                <w:bCs/>
                <w:color w:val="000000"/>
                <w:sz w:val="22"/>
                <w:szCs w:val="22"/>
              </w:rPr>
              <w:t>32</w:t>
            </w:r>
          </w:p>
        </w:tc>
        <w:tc>
          <w:tcPr>
            <w:tcW w:w="398" w:type="pct"/>
            <w:tcBorders>
              <w:bottom w:val="single" w:sz="12" w:space="0" w:color="auto"/>
            </w:tcBorders>
            <w:shd w:val="clear" w:color="auto" w:fill="auto"/>
          </w:tcPr>
          <w:p w:rsidR="00A21378" w:rsidRPr="0091338B" w:rsidRDefault="00A21378" w:rsidP="00082418">
            <w:pPr>
              <w:jc w:val="right"/>
              <w:rPr>
                <w:rFonts w:asciiTheme="minorBidi" w:hAnsiTheme="minorBidi" w:cstheme="minorBidi"/>
                <w:bCs/>
                <w:color w:val="000000" w:themeColor="text1"/>
                <w:sz w:val="18"/>
                <w:szCs w:val="18"/>
              </w:rPr>
            </w:pPr>
          </w:p>
        </w:tc>
        <w:tc>
          <w:tcPr>
            <w:tcW w:w="485" w:type="pct"/>
            <w:tcBorders>
              <w:bottom w:val="single" w:sz="12" w:space="0" w:color="auto"/>
            </w:tcBorders>
            <w:shd w:val="clear" w:color="auto" w:fill="auto"/>
            <w:vAlign w:val="center"/>
          </w:tcPr>
          <w:p w:rsidR="00A21378" w:rsidRPr="0091338B" w:rsidRDefault="00A21378" w:rsidP="002B36CD">
            <w:pPr>
              <w:keepNext/>
              <w:keepLines/>
              <w:jc w:val="right"/>
              <w:rPr>
                <w:rFonts w:asciiTheme="minorBidi" w:hAnsiTheme="minorBidi" w:cstheme="minorBidi"/>
                <w:bCs/>
                <w:color w:val="000000" w:themeColor="text1"/>
                <w:sz w:val="18"/>
                <w:szCs w:val="18"/>
              </w:rPr>
            </w:pPr>
          </w:p>
        </w:tc>
      </w:tr>
    </w:tbl>
    <w:p w:rsidR="00127212" w:rsidRPr="00A21378" w:rsidRDefault="00127212" w:rsidP="00C23B80">
      <w:pPr>
        <w:pStyle w:val="Source-8pt"/>
        <w:keepNext/>
        <w:keepLines/>
        <w:spacing w:line="216" w:lineRule="auto"/>
        <w:rPr>
          <w:rFonts w:asciiTheme="minorBidi" w:hAnsiTheme="minorBidi" w:cstheme="minorBidi"/>
        </w:rPr>
      </w:pPr>
      <w:bookmarkStart w:id="128" w:name="RANGE!A1"/>
      <w:bookmarkStart w:id="129" w:name="RANGE!A3"/>
      <w:bookmarkStart w:id="130" w:name="RANGE!A18"/>
      <w:bookmarkStart w:id="131" w:name="RANGE!A12"/>
      <w:bookmarkEnd w:id="128"/>
      <w:bookmarkEnd w:id="129"/>
      <w:bookmarkEnd w:id="130"/>
      <w:bookmarkEnd w:id="131"/>
      <w:r w:rsidRPr="00A21378">
        <w:rPr>
          <w:rFonts w:asciiTheme="minorBidi" w:hAnsiTheme="minorBidi" w:cstheme="minorBidi"/>
        </w:rPr>
        <w:t>NOTE: BPS:12/14 = 2012/14 Beginning Postsecondary Students Longitudinal Study, FTB = First Time Beginner</w:t>
      </w:r>
    </w:p>
    <w:p w:rsidR="00B93EA5" w:rsidRPr="00A21378" w:rsidRDefault="00127212" w:rsidP="00A21378">
      <w:pPr>
        <w:spacing w:after="60" w:line="216" w:lineRule="auto"/>
        <w:rPr>
          <w:rFonts w:asciiTheme="minorBidi" w:hAnsiTheme="minorBidi" w:cstheme="minorBidi"/>
          <w:sz w:val="16"/>
          <w:szCs w:val="16"/>
        </w:rPr>
      </w:pPr>
      <w:r w:rsidRPr="00A21378">
        <w:rPr>
          <w:rFonts w:asciiTheme="minorBidi" w:hAnsiTheme="minorBidi" w:cstheme="minorBidi"/>
          <w:sz w:val="16"/>
          <w:szCs w:val="16"/>
        </w:rPr>
        <w:t xml:space="preserve">Potential FTB’s </w:t>
      </w:r>
      <w:r w:rsidR="00B93EA5" w:rsidRPr="00A21378">
        <w:rPr>
          <w:rFonts w:asciiTheme="minorBidi" w:hAnsiTheme="minorBidi" w:cstheme="minorBidi"/>
          <w:sz w:val="16"/>
          <w:szCs w:val="16"/>
        </w:rPr>
        <w:t xml:space="preserve">are those </w:t>
      </w:r>
      <w:r w:rsidRPr="00A21378">
        <w:rPr>
          <w:rFonts w:asciiTheme="minorBidi" w:hAnsiTheme="minorBidi" w:cstheme="minorBidi"/>
          <w:sz w:val="16"/>
          <w:szCs w:val="16"/>
        </w:rPr>
        <w:t xml:space="preserve">NPSAS:12 non-respondents </w:t>
      </w:r>
      <w:r w:rsidR="00B93EA5" w:rsidRPr="00A21378">
        <w:rPr>
          <w:rFonts w:asciiTheme="minorBidi" w:hAnsiTheme="minorBidi" w:cstheme="minorBidi"/>
          <w:sz w:val="16"/>
          <w:szCs w:val="16"/>
        </w:rPr>
        <w:t xml:space="preserve">who </w:t>
      </w:r>
      <w:r w:rsidRPr="00A21378">
        <w:rPr>
          <w:rFonts w:asciiTheme="minorBidi" w:hAnsiTheme="minorBidi" w:cstheme="minorBidi"/>
          <w:sz w:val="16"/>
          <w:szCs w:val="16"/>
        </w:rPr>
        <w:t>appear</w:t>
      </w:r>
      <w:r w:rsidR="00B93EA5" w:rsidRPr="00A21378">
        <w:rPr>
          <w:rFonts w:asciiTheme="minorBidi" w:hAnsiTheme="minorBidi" w:cstheme="minorBidi"/>
          <w:sz w:val="16"/>
          <w:szCs w:val="16"/>
        </w:rPr>
        <w:t>ed</w:t>
      </w:r>
      <w:r w:rsidRPr="00A21378">
        <w:rPr>
          <w:rFonts w:asciiTheme="minorBidi" w:hAnsiTheme="minorBidi" w:cstheme="minorBidi"/>
          <w:sz w:val="16"/>
          <w:szCs w:val="16"/>
        </w:rPr>
        <w:t xml:space="preserve"> to be FTB’s in NPSAS:12 student records data.</w:t>
      </w:r>
      <w:r w:rsidR="00B93EA5" w:rsidRPr="00A21378">
        <w:rPr>
          <w:rFonts w:asciiTheme="minorBidi" w:hAnsiTheme="minorBidi" w:cstheme="minorBidi"/>
          <w:sz w:val="16"/>
          <w:szCs w:val="16"/>
        </w:rPr>
        <w:t xml:space="preserve"> Non study members are those NPSAS:12 sample members who, across all data sources, did not have sufficient data to support the analytic objectives of the study.</w:t>
      </w:r>
    </w:p>
    <w:p w:rsidR="00127212" w:rsidRPr="00425593" w:rsidRDefault="00A21378" w:rsidP="00C23B80">
      <w:pPr>
        <w:pStyle w:val="Source-8pt"/>
        <w:spacing w:line="216" w:lineRule="auto"/>
      </w:pPr>
      <w:r>
        <w:t xml:space="preserve">* The total expected number of respondents </w:t>
      </w:r>
      <w:r w:rsidR="00D86BD2">
        <w:t>excludes those listed under panel maintenance, because they are already accounted for under pretest and interviews</w:t>
      </w:r>
      <w:r>
        <w:t>. T</w:t>
      </w:r>
      <w:r w:rsidR="00D86BD2">
        <w:t>he t</w:t>
      </w:r>
      <w:r>
        <w:t>otal number of responses is the sum of expected numbers of respondents across all categories (</w:t>
      </w:r>
      <w:r w:rsidR="00D86BD2">
        <w:t>29</w:t>
      </w:r>
      <w:r>
        <w:t>,</w:t>
      </w:r>
      <w:r w:rsidR="00D86BD2">
        <w:t>355</w:t>
      </w:r>
      <w:r>
        <w:t>).</w:t>
      </w:r>
    </w:p>
    <w:p w:rsidR="00C33221" w:rsidRDefault="00C33221" w:rsidP="00241C35">
      <w:pPr>
        <w:pStyle w:val="Heading2"/>
        <w:numPr>
          <w:ilvl w:val="1"/>
          <w:numId w:val="16"/>
        </w:numPr>
        <w:spacing w:line="320" w:lineRule="atLeast"/>
        <w:ind w:left="1080" w:hanging="540"/>
      </w:pPr>
      <w:bookmarkStart w:id="132" w:name="_Toc284595877"/>
      <w:bookmarkStart w:id="133" w:name="_Toc284595878"/>
      <w:bookmarkStart w:id="134" w:name="_Toc284595960"/>
      <w:bookmarkStart w:id="135" w:name="_Toc284596020"/>
      <w:bookmarkStart w:id="136" w:name="_Toc369879991"/>
      <w:bookmarkEnd w:id="132"/>
      <w:bookmarkEnd w:id="133"/>
      <w:bookmarkEnd w:id="134"/>
      <w:bookmarkEnd w:id="135"/>
      <w:r w:rsidRPr="005C26EF">
        <w:t>Estimates of Cost</w:t>
      </w:r>
      <w:r w:rsidR="008878F3">
        <w:t xml:space="preserve"> to Respondents</w:t>
      </w:r>
      <w:bookmarkEnd w:id="136"/>
    </w:p>
    <w:p w:rsidR="001B4DC0" w:rsidRDefault="00973B10" w:rsidP="00201E71">
      <w:pPr>
        <w:pStyle w:val="BodyText"/>
        <w:ind w:firstLine="540"/>
      </w:pPr>
      <w:r>
        <w:t xml:space="preserve">Respondents will incur no costs for equipment, printing, postage or any other </w:t>
      </w:r>
      <w:r w:rsidR="00D61AE9">
        <w:t xml:space="preserve">activities </w:t>
      </w:r>
      <w:r>
        <w:t>associated with participation in this study.</w:t>
      </w:r>
    </w:p>
    <w:p w:rsidR="00C33221" w:rsidRDefault="00C33221" w:rsidP="00241C35">
      <w:pPr>
        <w:pStyle w:val="Heading2"/>
        <w:numPr>
          <w:ilvl w:val="1"/>
          <w:numId w:val="16"/>
        </w:numPr>
        <w:spacing w:line="320" w:lineRule="atLeast"/>
        <w:ind w:left="1080" w:hanging="540"/>
      </w:pPr>
      <w:bookmarkStart w:id="137" w:name="_Toc369879992"/>
      <w:r w:rsidRPr="005C26EF">
        <w:t xml:space="preserve">Costs to </w:t>
      </w:r>
      <w:r>
        <w:t xml:space="preserve">the </w:t>
      </w:r>
      <w:r w:rsidRPr="005C26EF">
        <w:t>Federal Government</w:t>
      </w:r>
      <w:bookmarkEnd w:id="137"/>
    </w:p>
    <w:p w:rsidR="00C33221" w:rsidRDefault="00C33221" w:rsidP="00382265">
      <w:pPr>
        <w:pStyle w:val="BodyText"/>
        <w:ind w:firstLine="540"/>
      </w:pPr>
      <w:r w:rsidRPr="005C26EF">
        <w:t xml:space="preserve">A summary of </w:t>
      </w:r>
      <w:r w:rsidR="005A732E">
        <w:t xml:space="preserve">the </w:t>
      </w:r>
      <w:r w:rsidRPr="005C26EF">
        <w:t xml:space="preserve">estimated costs to the federal government for </w:t>
      </w:r>
      <w:r>
        <w:t>B</w:t>
      </w:r>
      <w:r w:rsidR="00201E71">
        <w:t>PS</w:t>
      </w:r>
      <w:r>
        <w:t>:12</w:t>
      </w:r>
      <w:r w:rsidR="00201E71">
        <w:t>/14</w:t>
      </w:r>
      <w:r w:rsidR="008C26C6">
        <w:t xml:space="preserve"> </w:t>
      </w:r>
      <w:r w:rsidR="005A732E">
        <w:t>is</w:t>
      </w:r>
      <w:r w:rsidRPr="005C26EF">
        <w:t xml:space="preserve"> shown in </w:t>
      </w:r>
      <w:r>
        <w:t xml:space="preserve">Table </w:t>
      </w:r>
      <w:r w:rsidR="00382265">
        <w:t>3</w:t>
      </w:r>
      <w:r w:rsidRPr="005C26EF">
        <w:t>. Included in the contract estimates are all staff time, reproduction, postage, and telephone costs associated with the management, data collection, analysis, and reporting for which clearance is requested. A more detailed breakdown of contract costs is provided in table</w:t>
      </w:r>
      <w:r>
        <w:t xml:space="preserve"> </w:t>
      </w:r>
      <w:r w:rsidR="00382265">
        <w:t>4</w:t>
      </w:r>
      <w:r w:rsidR="0052190A">
        <w:t>.</w:t>
      </w:r>
    </w:p>
    <w:p w:rsidR="00147ACF" w:rsidRDefault="00147ACF" w:rsidP="00147ACF">
      <w:pPr>
        <w:pStyle w:val="TableTitle"/>
        <w:spacing w:before="120"/>
        <w:ind w:left="994" w:hanging="994"/>
      </w:pPr>
      <w:bookmarkStart w:id="138" w:name="_Toc369879999"/>
      <w:bookmarkStart w:id="139" w:name="_Toc279664330"/>
      <w:bookmarkStart w:id="140" w:name="_Toc320867486"/>
      <w:bookmarkStart w:id="141" w:name="_Toc320870702"/>
      <w:bookmarkStart w:id="142" w:name="_Toc336282412"/>
      <w:bookmarkStart w:id="143" w:name="_Toc279664331"/>
      <w:bookmarkStart w:id="144" w:name="_Toc320867487"/>
      <w:bookmarkStart w:id="145" w:name="_Toc320870703"/>
      <w:bookmarkStart w:id="146" w:name="_Toc336282413"/>
      <w:r>
        <w:t>Ta</w:t>
      </w:r>
      <w:r w:rsidRPr="005C26EF">
        <w:t xml:space="preserve">ble </w:t>
      </w:r>
      <w:r>
        <w:t>3</w:t>
      </w:r>
      <w:r w:rsidRPr="005C26EF">
        <w:t>.</w:t>
      </w:r>
      <w:r w:rsidRPr="005C26EF">
        <w:tab/>
      </w:r>
      <w:r>
        <w:t>Costs</w:t>
      </w:r>
      <w:r w:rsidRPr="005C26EF">
        <w:t xml:space="preserve"> to the National Center for Education Statistics for B</w:t>
      </w:r>
      <w:r>
        <w:t>PS</w:t>
      </w:r>
      <w:r w:rsidRPr="005C26EF">
        <w:t>:</w:t>
      </w:r>
      <w:r>
        <w:t>12/14</w:t>
      </w:r>
      <w:bookmarkEnd w:id="138"/>
      <w:r>
        <w:t xml:space="preserve"> </w:t>
      </w:r>
      <w:bookmarkEnd w:id="139"/>
      <w:bookmarkEnd w:id="140"/>
      <w:bookmarkEnd w:id="141"/>
      <w:bookmarkEnd w:id="142"/>
    </w:p>
    <w:tbl>
      <w:tblPr>
        <w:tblStyle w:val="TableGrid"/>
        <w:tblW w:w="5000" w:type="pct"/>
        <w:tblLayout w:type="fixed"/>
        <w:tblLook w:val="0020" w:firstRow="1" w:lastRow="0" w:firstColumn="0" w:lastColumn="0" w:noHBand="0" w:noVBand="0"/>
      </w:tblPr>
      <w:tblGrid>
        <w:gridCol w:w="5616"/>
        <w:gridCol w:w="4824"/>
      </w:tblGrid>
      <w:tr w:rsidR="00147ACF" w:rsidRPr="00C23B80" w:rsidTr="0052190A">
        <w:trPr>
          <w:cnfStyle w:val="100000000000" w:firstRow="1" w:lastRow="0" w:firstColumn="0" w:lastColumn="0" w:oddVBand="0" w:evenVBand="0" w:oddHBand="0" w:evenHBand="0" w:firstRowFirstColumn="0" w:firstRowLastColumn="0" w:lastRowFirstColumn="0" w:lastRowLastColumn="0"/>
          <w:trHeight w:val="20"/>
        </w:trPr>
        <w:tc>
          <w:tcPr>
            <w:tcW w:w="5616" w:type="dxa"/>
            <w:vAlign w:val="center"/>
          </w:tcPr>
          <w:p w:rsidR="00147ACF" w:rsidRPr="00C23B80" w:rsidRDefault="00147ACF" w:rsidP="0052190A">
            <w:pPr>
              <w:pStyle w:val="Tableheading"/>
              <w:spacing w:before="0" w:after="0"/>
              <w:jc w:val="left"/>
              <w:rPr>
                <w:rFonts w:asciiTheme="minorBidi" w:hAnsiTheme="minorBidi" w:cstheme="minorBidi"/>
              </w:rPr>
            </w:pPr>
            <w:r w:rsidRPr="00C23B80">
              <w:rPr>
                <w:rFonts w:asciiTheme="minorBidi" w:hAnsiTheme="minorBidi" w:cstheme="minorBidi"/>
              </w:rPr>
              <w:t>Costs to NCES</w:t>
            </w:r>
          </w:p>
        </w:tc>
        <w:tc>
          <w:tcPr>
            <w:tcW w:w="4824" w:type="dxa"/>
            <w:vAlign w:val="center"/>
          </w:tcPr>
          <w:p w:rsidR="00147ACF" w:rsidRPr="00C23B80" w:rsidRDefault="00147ACF" w:rsidP="0052190A">
            <w:pPr>
              <w:pStyle w:val="Tableheading"/>
              <w:spacing w:before="0" w:after="0"/>
              <w:rPr>
                <w:rFonts w:asciiTheme="minorBidi" w:hAnsiTheme="minorBidi" w:cstheme="minorBidi"/>
              </w:rPr>
            </w:pPr>
            <w:r w:rsidRPr="00C23B80">
              <w:rPr>
                <w:rFonts w:asciiTheme="minorBidi" w:hAnsiTheme="minorBidi" w:cstheme="minorBidi"/>
              </w:rPr>
              <w:t>Amount ($)</w:t>
            </w:r>
          </w:p>
        </w:tc>
      </w:tr>
      <w:tr w:rsidR="00CC4C84" w:rsidRPr="00C23B80" w:rsidTr="006341FB">
        <w:trPr>
          <w:trHeight w:hRule="exact" w:val="29"/>
        </w:trPr>
        <w:tc>
          <w:tcPr>
            <w:tcW w:w="5616" w:type="dxa"/>
            <w:vAlign w:val="center"/>
          </w:tcPr>
          <w:p w:rsidR="00CC4C84" w:rsidRPr="00C23B80" w:rsidRDefault="00CC4C84" w:rsidP="0052190A">
            <w:pPr>
              <w:pStyle w:val="Tabletext"/>
              <w:spacing w:before="0" w:after="0"/>
              <w:rPr>
                <w:rFonts w:asciiTheme="minorBidi" w:hAnsiTheme="minorBidi" w:cstheme="minorBidi"/>
              </w:rPr>
            </w:pPr>
          </w:p>
        </w:tc>
        <w:tc>
          <w:tcPr>
            <w:tcW w:w="4824" w:type="dxa"/>
            <w:vAlign w:val="center"/>
          </w:tcPr>
          <w:p w:rsidR="00CC4C84" w:rsidRPr="00C23B80" w:rsidRDefault="00CC4C84" w:rsidP="0052190A">
            <w:pPr>
              <w:pStyle w:val="Tablenumbers"/>
              <w:spacing w:before="0" w:after="0"/>
              <w:rPr>
                <w:rFonts w:asciiTheme="minorBidi" w:hAnsiTheme="minorBidi" w:cstheme="minorBidi"/>
              </w:rPr>
            </w:pPr>
          </w:p>
        </w:tc>
      </w:tr>
      <w:tr w:rsidR="00147ACF" w:rsidRPr="00C23B80" w:rsidTr="0052190A">
        <w:trPr>
          <w:trHeight w:val="20"/>
        </w:trPr>
        <w:tc>
          <w:tcPr>
            <w:tcW w:w="5616" w:type="dxa"/>
            <w:vAlign w:val="center"/>
          </w:tcPr>
          <w:p w:rsidR="00147ACF" w:rsidRPr="00C23B80" w:rsidRDefault="00147ACF" w:rsidP="0052190A">
            <w:pPr>
              <w:pStyle w:val="Tabletext"/>
              <w:spacing w:before="0" w:after="0"/>
              <w:rPr>
                <w:rFonts w:asciiTheme="minorBidi" w:hAnsiTheme="minorBidi" w:cstheme="minorBidi"/>
              </w:rPr>
            </w:pPr>
            <w:r w:rsidRPr="00C23B80">
              <w:rPr>
                <w:rFonts w:asciiTheme="minorBidi" w:hAnsiTheme="minorBidi" w:cstheme="minorBidi"/>
              </w:rPr>
              <w:t>BPS:12/14 Field Test Study</w:t>
            </w:r>
          </w:p>
        </w:tc>
        <w:tc>
          <w:tcPr>
            <w:tcW w:w="4824" w:type="dxa"/>
            <w:vAlign w:val="center"/>
          </w:tcPr>
          <w:p w:rsidR="00147ACF" w:rsidRPr="00C23B80" w:rsidRDefault="00147ACF" w:rsidP="0052190A">
            <w:pPr>
              <w:pStyle w:val="Tablenumbers"/>
              <w:spacing w:before="0" w:after="0"/>
              <w:rPr>
                <w:rFonts w:asciiTheme="minorBidi" w:hAnsiTheme="minorBidi" w:cstheme="minorBidi"/>
              </w:rPr>
            </w:pPr>
          </w:p>
        </w:tc>
      </w:tr>
      <w:tr w:rsidR="00147ACF" w:rsidRPr="00C23B80" w:rsidTr="0052190A">
        <w:trPr>
          <w:trHeight w:val="20"/>
        </w:trPr>
        <w:tc>
          <w:tcPr>
            <w:tcW w:w="5616" w:type="dxa"/>
            <w:vAlign w:val="center"/>
          </w:tcPr>
          <w:p w:rsidR="00147ACF" w:rsidRPr="00C23B80" w:rsidRDefault="00147ACF" w:rsidP="0052190A">
            <w:pPr>
              <w:pStyle w:val="2enspsubgroup1"/>
              <w:spacing w:before="0" w:after="0"/>
              <w:rPr>
                <w:rFonts w:asciiTheme="minorBidi" w:hAnsiTheme="minorBidi" w:cstheme="minorBidi"/>
              </w:rPr>
            </w:pPr>
            <w:r w:rsidRPr="00C23B80">
              <w:rPr>
                <w:rFonts w:asciiTheme="minorBidi" w:hAnsiTheme="minorBidi" w:cstheme="minorBidi"/>
              </w:rPr>
              <w:t>Salaries and expenses</w:t>
            </w:r>
          </w:p>
        </w:tc>
        <w:tc>
          <w:tcPr>
            <w:tcW w:w="4824" w:type="dxa"/>
            <w:vAlign w:val="center"/>
          </w:tcPr>
          <w:p w:rsidR="00147ACF" w:rsidRPr="00C23B80" w:rsidRDefault="00147ACF" w:rsidP="0052190A">
            <w:pPr>
              <w:pStyle w:val="Tablenumbers"/>
              <w:spacing w:before="0" w:after="0"/>
              <w:rPr>
                <w:rFonts w:asciiTheme="minorBidi" w:hAnsiTheme="minorBidi" w:cstheme="minorBidi"/>
              </w:rPr>
            </w:pPr>
            <w:r w:rsidRPr="00C23B80">
              <w:rPr>
                <w:rFonts w:asciiTheme="minorBidi" w:hAnsiTheme="minorBidi" w:cstheme="minorBidi"/>
              </w:rPr>
              <w:t xml:space="preserve"> $    111,290</w:t>
            </w:r>
          </w:p>
        </w:tc>
      </w:tr>
      <w:tr w:rsidR="00147ACF" w:rsidRPr="00C23B80" w:rsidTr="0052190A">
        <w:trPr>
          <w:trHeight w:val="20"/>
        </w:trPr>
        <w:tc>
          <w:tcPr>
            <w:tcW w:w="5616" w:type="dxa"/>
            <w:vAlign w:val="center"/>
          </w:tcPr>
          <w:p w:rsidR="00147ACF" w:rsidRPr="00C23B80" w:rsidRDefault="00147ACF" w:rsidP="0052190A">
            <w:pPr>
              <w:pStyle w:val="2enspsubgroup1"/>
              <w:spacing w:before="0" w:after="0"/>
              <w:rPr>
                <w:rFonts w:asciiTheme="minorBidi" w:hAnsiTheme="minorBidi" w:cstheme="minorBidi"/>
              </w:rPr>
            </w:pPr>
            <w:r w:rsidRPr="00C23B80">
              <w:rPr>
                <w:rFonts w:asciiTheme="minorBidi" w:hAnsiTheme="minorBidi" w:cstheme="minorBidi"/>
              </w:rPr>
              <w:t>Contract costs</w:t>
            </w:r>
          </w:p>
        </w:tc>
        <w:tc>
          <w:tcPr>
            <w:tcW w:w="4824" w:type="dxa"/>
            <w:vAlign w:val="center"/>
          </w:tcPr>
          <w:p w:rsidR="00147ACF" w:rsidRPr="00C23B80" w:rsidRDefault="00147ACF" w:rsidP="0052190A">
            <w:pPr>
              <w:pStyle w:val="Tablenumbers"/>
              <w:spacing w:before="0" w:after="0"/>
              <w:rPr>
                <w:rFonts w:asciiTheme="minorBidi" w:hAnsiTheme="minorBidi" w:cstheme="minorBidi"/>
              </w:rPr>
            </w:pPr>
            <w:r w:rsidRPr="00C23B80">
              <w:rPr>
                <w:rFonts w:asciiTheme="minorBidi" w:hAnsiTheme="minorBidi" w:cstheme="minorBidi"/>
              </w:rPr>
              <w:t>2,845,927</w:t>
            </w:r>
          </w:p>
        </w:tc>
      </w:tr>
      <w:tr w:rsidR="00147ACF" w:rsidRPr="00C23B80" w:rsidTr="0052190A">
        <w:trPr>
          <w:trHeight w:val="20"/>
        </w:trPr>
        <w:tc>
          <w:tcPr>
            <w:tcW w:w="5616" w:type="dxa"/>
            <w:vAlign w:val="center"/>
          </w:tcPr>
          <w:p w:rsidR="00147ACF" w:rsidRPr="00C23B80" w:rsidRDefault="00147ACF" w:rsidP="0052190A">
            <w:pPr>
              <w:pStyle w:val="5ensptotal"/>
              <w:spacing w:before="0" w:after="0"/>
              <w:rPr>
                <w:rFonts w:asciiTheme="minorBidi" w:hAnsiTheme="minorBidi" w:cstheme="minorBidi"/>
              </w:rPr>
            </w:pPr>
            <w:r w:rsidRPr="00C23B80">
              <w:rPr>
                <w:rFonts w:asciiTheme="minorBidi" w:hAnsiTheme="minorBidi" w:cstheme="minorBidi"/>
              </w:rPr>
              <w:t>Total</w:t>
            </w:r>
          </w:p>
        </w:tc>
        <w:tc>
          <w:tcPr>
            <w:tcW w:w="4824" w:type="dxa"/>
            <w:vAlign w:val="center"/>
          </w:tcPr>
          <w:p w:rsidR="00147ACF" w:rsidRPr="00C23B80" w:rsidRDefault="00147ACF" w:rsidP="0052190A">
            <w:pPr>
              <w:pStyle w:val="Tablenumbers"/>
              <w:spacing w:before="0" w:after="0"/>
              <w:rPr>
                <w:rFonts w:asciiTheme="minorBidi" w:hAnsiTheme="minorBidi" w:cstheme="minorBidi"/>
              </w:rPr>
            </w:pPr>
            <w:r w:rsidRPr="00C23B80">
              <w:rPr>
                <w:rFonts w:asciiTheme="minorBidi" w:hAnsiTheme="minorBidi" w:cstheme="minorBidi"/>
              </w:rPr>
              <w:t>2,957,217</w:t>
            </w:r>
          </w:p>
        </w:tc>
      </w:tr>
      <w:tr w:rsidR="00147ACF" w:rsidRPr="00C23B80" w:rsidTr="006341FB">
        <w:trPr>
          <w:trHeight w:hRule="exact" w:val="29"/>
        </w:trPr>
        <w:tc>
          <w:tcPr>
            <w:tcW w:w="5616" w:type="dxa"/>
            <w:vAlign w:val="center"/>
          </w:tcPr>
          <w:p w:rsidR="00147ACF" w:rsidRPr="00C23B80" w:rsidRDefault="00147ACF" w:rsidP="0052190A">
            <w:pPr>
              <w:pStyle w:val="2enspsubgroup1"/>
              <w:spacing w:before="0" w:after="0"/>
              <w:rPr>
                <w:rFonts w:asciiTheme="minorBidi" w:hAnsiTheme="minorBidi" w:cstheme="minorBidi"/>
              </w:rPr>
            </w:pPr>
          </w:p>
        </w:tc>
        <w:tc>
          <w:tcPr>
            <w:tcW w:w="4824" w:type="dxa"/>
            <w:vAlign w:val="center"/>
          </w:tcPr>
          <w:p w:rsidR="00147ACF" w:rsidRPr="00C23B80" w:rsidRDefault="00147ACF" w:rsidP="0052190A">
            <w:pPr>
              <w:pStyle w:val="Tablenumbers"/>
              <w:spacing w:before="0" w:after="0"/>
              <w:rPr>
                <w:rFonts w:asciiTheme="minorBidi" w:hAnsiTheme="minorBidi" w:cstheme="minorBidi"/>
              </w:rPr>
            </w:pPr>
          </w:p>
        </w:tc>
      </w:tr>
      <w:tr w:rsidR="00147ACF" w:rsidRPr="00C23B80" w:rsidTr="0052190A">
        <w:trPr>
          <w:trHeight w:val="20"/>
        </w:trPr>
        <w:tc>
          <w:tcPr>
            <w:tcW w:w="5616" w:type="dxa"/>
            <w:vAlign w:val="center"/>
          </w:tcPr>
          <w:p w:rsidR="00147ACF" w:rsidRPr="00C23B80" w:rsidRDefault="00147ACF" w:rsidP="0052190A">
            <w:pPr>
              <w:pStyle w:val="Tabletext"/>
              <w:spacing w:before="0" w:after="0"/>
              <w:rPr>
                <w:rFonts w:asciiTheme="minorBidi" w:hAnsiTheme="minorBidi" w:cstheme="minorBidi"/>
              </w:rPr>
            </w:pPr>
            <w:r w:rsidRPr="00C23B80">
              <w:rPr>
                <w:rFonts w:asciiTheme="minorBidi" w:hAnsiTheme="minorBidi" w:cstheme="minorBidi"/>
              </w:rPr>
              <w:t>BPS:12/14 Full-Scale Study</w:t>
            </w:r>
          </w:p>
        </w:tc>
        <w:tc>
          <w:tcPr>
            <w:tcW w:w="4824" w:type="dxa"/>
            <w:vAlign w:val="center"/>
          </w:tcPr>
          <w:p w:rsidR="00147ACF" w:rsidRPr="00C23B80" w:rsidRDefault="00147ACF" w:rsidP="0052190A">
            <w:pPr>
              <w:pStyle w:val="Tablenumbers"/>
              <w:spacing w:before="0" w:after="0"/>
              <w:rPr>
                <w:rFonts w:asciiTheme="minorBidi" w:hAnsiTheme="minorBidi" w:cstheme="minorBidi"/>
              </w:rPr>
            </w:pPr>
          </w:p>
        </w:tc>
      </w:tr>
      <w:tr w:rsidR="00915A65" w:rsidRPr="00C23B80" w:rsidTr="0052190A">
        <w:trPr>
          <w:trHeight w:val="20"/>
        </w:trPr>
        <w:tc>
          <w:tcPr>
            <w:tcW w:w="5616" w:type="dxa"/>
            <w:vAlign w:val="center"/>
          </w:tcPr>
          <w:p w:rsidR="00915A65" w:rsidRPr="00C23B80" w:rsidRDefault="00915A65" w:rsidP="0052190A">
            <w:pPr>
              <w:pStyle w:val="2enspsubgroup1"/>
              <w:spacing w:before="0" w:after="0"/>
              <w:rPr>
                <w:rFonts w:asciiTheme="minorBidi" w:hAnsiTheme="minorBidi" w:cstheme="minorBidi"/>
              </w:rPr>
            </w:pPr>
            <w:r w:rsidRPr="00C23B80">
              <w:rPr>
                <w:rFonts w:asciiTheme="minorBidi" w:hAnsiTheme="minorBidi" w:cstheme="minorBidi"/>
              </w:rPr>
              <w:t>Salaries and expenses</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r w:rsidRPr="00C23B80">
              <w:rPr>
                <w:rFonts w:asciiTheme="minorBidi" w:hAnsiTheme="minorBidi" w:cstheme="minorBidi"/>
              </w:rPr>
              <w:t>333,870</w:t>
            </w:r>
          </w:p>
        </w:tc>
      </w:tr>
      <w:tr w:rsidR="00915A65" w:rsidRPr="00C23B80" w:rsidTr="0052190A">
        <w:trPr>
          <w:trHeight w:val="20"/>
        </w:trPr>
        <w:tc>
          <w:tcPr>
            <w:tcW w:w="5616" w:type="dxa"/>
            <w:vAlign w:val="center"/>
          </w:tcPr>
          <w:p w:rsidR="00915A65" w:rsidRPr="00C23B80" w:rsidRDefault="00915A65" w:rsidP="0052190A">
            <w:pPr>
              <w:pStyle w:val="2enspsubgroup1"/>
              <w:spacing w:before="0" w:after="0"/>
              <w:rPr>
                <w:rFonts w:asciiTheme="minorBidi" w:hAnsiTheme="minorBidi" w:cstheme="minorBidi"/>
              </w:rPr>
            </w:pPr>
            <w:r w:rsidRPr="00C23B80">
              <w:rPr>
                <w:rFonts w:asciiTheme="minorBidi" w:hAnsiTheme="minorBidi" w:cstheme="minorBidi"/>
              </w:rPr>
              <w:t>Contract costs</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r w:rsidRPr="00C23B80">
              <w:rPr>
                <w:rFonts w:asciiTheme="minorBidi" w:hAnsiTheme="minorBidi" w:cstheme="minorBidi"/>
              </w:rPr>
              <w:t>7,508,204</w:t>
            </w:r>
          </w:p>
        </w:tc>
      </w:tr>
      <w:tr w:rsidR="00915A65" w:rsidRPr="00C23B80" w:rsidTr="0052190A">
        <w:trPr>
          <w:trHeight w:val="20"/>
        </w:trPr>
        <w:tc>
          <w:tcPr>
            <w:tcW w:w="5616" w:type="dxa"/>
            <w:vAlign w:val="center"/>
          </w:tcPr>
          <w:p w:rsidR="00915A65" w:rsidRPr="00C23B80" w:rsidRDefault="00915A65" w:rsidP="0052190A">
            <w:pPr>
              <w:pStyle w:val="5ensptotal"/>
              <w:spacing w:before="0" w:after="0"/>
              <w:rPr>
                <w:rFonts w:asciiTheme="minorBidi" w:hAnsiTheme="minorBidi" w:cstheme="minorBidi"/>
              </w:rPr>
            </w:pPr>
            <w:r w:rsidRPr="00C23B80">
              <w:rPr>
                <w:rFonts w:asciiTheme="minorBidi" w:hAnsiTheme="minorBidi" w:cstheme="minorBidi"/>
              </w:rPr>
              <w:t>Total</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r w:rsidRPr="00C23B80">
              <w:rPr>
                <w:rFonts w:asciiTheme="minorBidi" w:hAnsiTheme="minorBidi" w:cstheme="minorBidi"/>
              </w:rPr>
              <w:t>7,842,074</w:t>
            </w:r>
          </w:p>
        </w:tc>
      </w:tr>
      <w:tr w:rsidR="00915A65" w:rsidRPr="00C23B80" w:rsidTr="006341FB">
        <w:trPr>
          <w:trHeight w:hRule="exact" w:val="29"/>
        </w:trPr>
        <w:tc>
          <w:tcPr>
            <w:tcW w:w="5616" w:type="dxa"/>
            <w:vAlign w:val="center"/>
          </w:tcPr>
          <w:p w:rsidR="00915A65" w:rsidRPr="00C23B80" w:rsidRDefault="00915A65" w:rsidP="0052190A">
            <w:pPr>
              <w:pStyle w:val="2enspsubgroup1"/>
              <w:spacing w:before="0" w:after="0"/>
              <w:rPr>
                <w:rFonts w:asciiTheme="minorBidi" w:hAnsiTheme="minorBidi" w:cstheme="minorBidi"/>
              </w:rPr>
            </w:pPr>
          </w:p>
        </w:tc>
        <w:tc>
          <w:tcPr>
            <w:tcW w:w="4824" w:type="dxa"/>
            <w:vAlign w:val="center"/>
          </w:tcPr>
          <w:p w:rsidR="00915A65" w:rsidRPr="00C23B80" w:rsidRDefault="00915A65" w:rsidP="0052190A">
            <w:pPr>
              <w:pStyle w:val="Tablenumbers"/>
              <w:spacing w:before="0" w:after="0"/>
              <w:rPr>
                <w:rFonts w:asciiTheme="minorBidi" w:hAnsiTheme="minorBidi" w:cstheme="minorBidi"/>
              </w:rPr>
            </w:pPr>
          </w:p>
        </w:tc>
      </w:tr>
      <w:tr w:rsidR="00915A65" w:rsidRPr="00C23B80" w:rsidTr="0052190A">
        <w:trPr>
          <w:trHeight w:val="20"/>
        </w:trPr>
        <w:tc>
          <w:tcPr>
            <w:tcW w:w="5616" w:type="dxa"/>
            <w:vAlign w:val="center"/>
          </w:tcPr>
          <w:p w:rsidR="00915A65" w:rsidRPr="00C23B80" w:rsidRDefault="00915A65" w:rsidP="0052190A">
            <w:pPr>
              <w:pStyle w:val="Tabletext"/>
              <w:spacing w:before="0" w:after="0"/>
              <w:rPr>
                <w:rFonts w:asciiTheme="minorBidi" w:hAnsiTheme="minorBidi" w:cstheme="minorBidi"/>
              </w:rPr>
            </w:pPr>
            <w:r w:rsidRPr="00C23B80">
              <w:rPr>
                <w:rFonts w:asciiTheme="minorBidi" w:hAnsiTheme="minorBidi" w:cstheme="minorBidi"/>
              </w:rPr>
              <w:t>BPS:12/14 Total Costs</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p>
        </w:tc>
      </w:tr>
      <w:tr w:rsidR="00915A65" w:rsidRPr="00C23B80" w:rsidTr="0052190A">
        <w:trPr>
          <w:trHeight w:val="20"/>
        </w:trPr>
        <w:tc>
          <w:tcPr>
            <w:tcW w:w="5616" w:type="dxa"/>
            <w:vAlign w:val="center"/>
          </w:tcPr>
          <w:p w:rsidR="00915A65" w:rsidRPr="00C23B80" w:rsidRDefault="00915A65" w:rsidP="0052190A">
            <w:pPr>
              <w:pStyle w:val="2enspsubgroup1"/>
              <w:spacing w:before="0" w:after="0"/>
              <w:rPr>
                <w:rFonts w:asciiTheme="minorBidi" w:hAnsiTheme="minorBidi" w:cstheme="minorBidi"/>
              </w:rPr>
            </w:pPr>
            <w:r w:rsidRPr="00C23B80">
              <w:rPr>
                <w:rFonts w:asciiTheme="minorBidi" w:hAnsiTheme="minorBidi" w:cstheme="minorBidi"/>
              </w:rPr>
              <w:t>Salaries and expenses</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r w:rsidRPr="00C23B80">
              <w:rPr>
                <w:rFonts w:asciiTheme="minorBidi" w:hAnsiTheme="minorBidi" w:cstheme="minorBidi"/>
              </w:rPr>
              <w:t>445,160</w:t>
            </w:r>
          </w:p>
        </w:tc>
      </w:tr>
      <w:tr w:rsidR="00915A65" w:rsidRPr="00C23B80" w:rsidTr="0052190A">
        <w:trPr>
          <w:trHeight w:val="20"/>
        </w:trPr>
        <w:tc>
          <w:tcPr>
            <w:tcW w:w="5616" w:type="dxa"/>
            <w:vAlign w:val="center"/>
          </w:tcPr>
          <w:p w:rsidR="00915A65" w:rsidRPr="00C23B80" w:rsidRDefault="00915A65" w:rsidP="0052190A">
            <w:pPr>
              <w:pStyle w:val="2enspsubgroup1"/>
              <w:spacing w:before="0" w:after="0"/>
              <w:rPr>
                <w:rFonts w:asciiTheme="minorBidi" w:hAnsiTheme="minorBidi" w:cstheme="minorBidi"/>
              </w:rPr>
            </w:pPr>
            <w:r w:rsidRPr="00C23B80">
              <w:rPr>
                <w:rFonts w:asciiTheme="minorBidi" w:hAnsiTheme="minorBidi" w:cstheme="minorBidi"/>
              </w:rPr>
              <w:t>Contract costs</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r w:rsidRPr="00C23B80">
              <w:rPr>
                <w:rFonts w:asciiTheme="minorBidi" w:hAnsiTheme="minorBidi" w:cstheme="minorBidi"/>
              </w:rPr>
              <w:t>10,354,130</w:t>
            </w:r>
          </w:p>
        </w:tc>
      </w:tr>
      <w:tr w:rsidR="00915A65" w:rsidRPr="00C23B80" w:rsidTr="0052190A">
        <w:trPr>
          <w:trHeight w:val="20"/>
        </w:trPr>
        <w:tc>
          <w:tcPr>
            <w:tcW w:w="5616" w:type="dxa"/>
            <w:vAlign w:val="center"/>
          </w:tcPr>
          <w:p w:rsidR="00915A65" w:rsidRPr="00C23B80" w:rsidRDefault="00915A65" w:rsidP="0052190A">
            <w:pPr>
              <w:pStyle w:val="5ensptotal"/>
              <w:spacing w:before="0" w:after="0"/>
              <w:rPr>
                <w:rFonts w:asciiTheme="minorBidi" w:hAnsiTheme="minorBidi" w:cstheme="minorBidi"/>
              </w:rPr>
            </w:pPr>
            <w:r w:rsidRPr="00C23B80">
              <w:rPr>
                <w:rFonts w:asciiTheme="minorBidi" w:hAnsiTheme="minorBidi" w:cstheme="minorBidi"/>
              </w:rPr>
              <w:t>Total</w:t>
            </w:r>
          </w:p>
        </w:tc>
        <w:tc>
          <w:tcPr>
            <w:tcW w:w="4824" w:type="dxa"/>
            <w:vAlign w:val="center"/>
          </w:tcPr>
          <w:p w:rsidR="00915A65" w:rsidRPr="00C23B80" w:rsidRDefault="00915A65" w:rsidP="0052190A">
            <w:pPr>
              <w:pStyle w:val="Tablenumbers"/>
              <w:spacing w:before="0" w:after="0"/>
              <w:rPr>
                <w:rFonts w:asciiTheme="minorBidi" w:hAnsiTheme="minorBidi" w:cstheme="minorBidi"/>
              </w:rPr>
            </w:pPr>
            <w:r w:rsidRPr="00C23B80">
              <w:rPr>
                <w:rFonts w:asciiTheme="minorBidi" w:hAnsiTheme="minorBidi" w:cstheme="minorBidi"/>
              </w:rPr>
              <w:t>10,799,290</w:t>
            </w:r>
          </w:p>
        </w:tc>
      </w:tr>
    </w:tbl>
    <w:p w:rsidR="00147ACF" w:rsidRPr="00C23B80" w:rsidRDefault="00147ACF" w:rsidP="00147ACF">
      <w:pPr>
        <w:pStyle w:val="Source"/>
        <w:rPr>
          <w:rFonts w:asciiTheme="minorBidi" w:hAnsiTheme="minorBidi" w:cstheme="minorBidi"/>
        </w:rPr>
      </w:pPr>
      <w:r w:rsidRPr="00C23B80">
        <w:rPr>
          <w:rFonts w:asciiTheme="minorBidi" w:hAnsiTheme="minorBidi" w:cstheme="minorBidi"/>
        </w:rPr>
        <w:t>NOTE: BPS:12/14 = 2012/14 Beginning Postsecondary Students Longitudinal Study.</w:t>
      </w:r>
    </w:p>
    <w:p w:rsidR="00C33221" w:rsidRDefault="00C33221" w:rsidP="008612F9">
      <w:pPr>
        <w:pStyle w:val="TableTitle"/>
        <w:spacing w:before="0" w:line="240" w:lineRule="auto"/>
        <w:ind w:left="994" w:hanging="994"/>
      </w:pPr>
      <w:bookmarkStart w:id="147" w:name="_Toc369880000"/>
      <w:r w:rsidRPr="005C26EF">
        <w:lastRenderedPageBreak/>
        <w:t xml:space="preserve">Table </w:t>
      </w:r>
      <w:r w:rsidR="006E1E9C">
        <w:t>4</w:t>
      </w:r>
      <w:r w:rsidRPr="005C26EF">
        <w:t>.</w:t>
      </w:r>
      <w:r w:rsidRPr="005C26EF">
        <w:tab/>
        <w:t>Contract costs for B</w:t>
      </w:r>
      <w:r w:rsidR="005617FE">
        <w:t>PS</w:t>
      </w:r>
      <w:r w:rsidRPr="005C26EF">
        <w:t>:</w:t>
      </w:r>
      <w:r>
        <w:t>12</w:t>
      </w:r>
      <w:bookmarkEnd w:id="143"/>
      <w:bookmarkEnd w:id="144"/>
      <w:bookmarkEnd w:id="145"/>
      <w:r w:rsidR="005617FE">
        <w:t>/14</w:t>
      </w:r>
      <w:bookmarkEnd w:id="146"/>
      <w:bookmarkEnd w:id="147"/>
    </w:p>
    <w:tbl>
      <w:tblPr>
        <w:tblStyle w:val="TableGrid"/>
        <w:tblW w:w="4991" w:type="pct"/>
        <w:tblBorders>
          <w:top w:val="none" w:sz="0" w:space="0" w:color="auto"/>
          <w:bottom w:val="none" w:sz="0" w:space="0" w:color="auto"/>
        </w:tblBorders>
        <w:tblLayout w:type="fixed"/>
        <w:tblLook w:val="01E0" w:firstRow="1" w:lastRow="1" w:firstColumn="1" w:lastColumn="1" w:noHBand="0" w:noVBand="0"/>
      </w:tblPr>
      <w:tblGrid>
        <w:gridCol w:w="1278"/>
        <w:gridCol w:w="17"/>
        <w:gridCol w:w="6084"/>
        <w:gridCol w:w="3042"/>
      </w:tblGrid>
      <w:tr w:rsidR="00C33221" w:rsidRPr="00345816" w:rsidTr="000E63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9" w:type="dxa"/>
            <w:gridSpan w:val="3"/>
            <w:tcBorders>
              <w:top w:val="single" w:sz="12" w:space="0" w:color="auto"/>
              <w:bottom w:val="single" w:sz="8" w:space="0" w:color="auto"/>
            </w:tcBorders>
          </w:tcPr>
          <w:p w:rsidR="00C33221" w:rsidRPr="00E87169" w:rsidRDefault="00C33221" w:rsidP="00ED30CE">
            <w:pPr>
              <w:pStyle w:val="Tableheading"/>
              <w:spacing w:before="40" w:after="40"/>
              <w:jc w:val="left"/>
            </w:pPr>
            <w:r w:rsidRPr="00E87169">
              <w:t>Study area and task management</w:t>
            </w:r>
          </w:p>
        </w:tc>
        <w:tc>
          <w:tcPr>
            <w:tcW w:w="3042" w:type="dxa"/>
            <w:tcBorders>
              <w:top w:val="single" w:sz="12" w:space="0" w:color="auto"/>
              <w:bottom w:val="single" w:sz="8" w:space="0" w:color="auto"/>
            </w:tcBorders>
          </w:tcPr>
          <w:p w:rsidR="00C33221" w:rsidRPr="00E87169" w:rsidRDefault="00C33221" w:rsidP="00F33D5B">
            <w:pPr>
              <w:pStyle w:val="Tablenumbers"/>
              <w:cnfStyle w:val="100000000000" w:firstRow="1" w:lastRow="0" w:firstColumn="0" w:lastColumn="0" w:oddVBand="0" w:evenVBand="0" w:oddHBand="0" w:evenHBand="0" w:firstRowFirstColumn="0" w:firstRowLastColumn="0" w:lastRowFirstColumn="0" w:lastRowLastColumn="0"/>
            </w:pPr>
            <w:r w:rsidRPr="00E87169">
              <w:t>Budgeted amount ($)</w:t>
            </w:r>
          </w:p>
        </w:tc>
      </w:tr>
      <w:tr w:rsidR="009A7E32"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auto"/>
            </w:tcBorders>
          </w:tcPr>
          <w:p w:rsidR="009A7E32" w:rsidRPr="003F4C67" w:rsidRDefault="009A7E32" w:rsidP="003F4C67">
            <w:pPr>
              <w:pStyle w:val="Tabletext"/>
              <w:spacing w:before="0" w:after="0"/>
              <w:rPr>
                <w:sz w:val="18"/>
                <w:szCs w:val="18"/>
              </w:rPr>
            </w:pPr>
          </w:p>
        </w:tc>
        <w:tc>
          <w:tcPr>
            <w:tcW w:w="6101" w:type="dxa"/>
            <w:gridSpan w:val="2"/>
            <w:tcBorders>
              <w:top w:val="single" w:sz="8" w:space="0" w:color="auto"/>
            </w:tcBorders>
          </w:tcPr>
          <w:p w:rsidR="009A7E32" w:rsidRPr="003F4C67" w:rsidRDefault="009A7E32"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3042" w:type="dxa"/>
            <w:tcBorders>
              <w:top w:val="single" w:sz="8" w:space="0" w:color="auto"/>
            </w:tcBorders>
          </w:tcPr>
          <w:p w:rsidR="009A7E32" w:rsidRPr="00E03332" w:rsidRDefault="009A7E32" w:rsidP="009A7E32">
            <w:pPr>
              <w:pStyle w:val="Tabletex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110</w:t>
            </w:r>
          </w:p>
        </w:tc>
        <w:tc>
          <w:tcPr>
            <w:tcW w:w="6084" w:type="dxa"/>
          </w:tcPr>
          <w:p w:rsidR="00C33221" w:rsidRPr="003F4C67" w:rsidRDefault="005617FE"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Initial meeting with NCES</w:t>
            </w:r>
          </w:p>
        </w:tc>
        <w:tc>
          <w:tcPr>
            <w:tcW w:w="3042" w:type="dxa"/>
          </w:tcPr>
          <w:p w:rsidR="00C33221" w:rsidRPr="003F4C67" w:rsidRDefault="00692320" w:rsidP="00692320">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38,245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120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Schedules</w:t>
            </w:r>
          </w:p>
        </w:tc>
        <w:tc>
          <w:tcPr>
            <w:tcW w:w="3042" w:type="dxa"/>
          </w:tcPr>
          <w:p w:rsidR="00C33221" w:rsidRPr="003F4C67" w:rsidRDefault="00692320" w:rsidP="005617FE">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40,235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130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Monthly reports</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367,732</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140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Integrated monitoring system</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471,607</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150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Technical review panels</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865,358</w:t>
            </w:r>
          </w:p>
        </w:tc>
      </w:tr>
      <w:tr w:rsidR="00F33D5B"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F33D5B" w:rsidRPr="003F4C67" w:rsidRDefault="00F33D5B" w:rsidP="003F4C67">
            <w:pPr>
              <w:pStyle w:val="Tabletext"/>
              <w:spacing w:before="0" w:after="0"/>
              <w:rPr>
                <w:sz w:val="18"/>
                <w:szCs w:val="18"/>
              </w:rPr>
            </w:pPr>
          </w:p>
        </w:tc>
        <w:tc>
          <w:tcPr>
            <w:tcW w:w="3042" w:type="dxa"/>
          </w:tcPr>
          <w:p w:rsidR="00F33D5B" w:rsidRPr="003F4C67" w:rsidRDefault="00F33D5B"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Pr>
          <w:p w:rsidR="00C33221" w:rsidRPr="003F4C67" w:rsidRDefault="00C33221" w:rsidP="003F4C67">
            <w:pPr>
              <w:pStyle w:val="Tabletext"/>
              <w:spacing w:before="0" w:after="0"/>
              <w:rPr>
                <w:sz w:val="18"/>
                <w:szCs w:val="18"/>
              </w:rPr>
            </w:pPr>
            <w:r w:rsidRPr="003F4C67">
              <w:rPr>
                <w:sz w:val="18"/>
                <w:szCs w:val="18"/>
              </w:rPr>
              <w:t>Field test (FT)</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210</w:t>
            </w:r>
          </w:p>
        </w:tc>
        <w:tc>
          <w:tcPr>
            <w:tcW w:w="6084" w:type="dxa"/>
          </w:tcPr>
          <w:p w:rsidR="00C33221" w:rsidRPr="003F4C67" w:rsidRDefault="00A87343"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FT </w:t>
            </w:r>
            <w:r w:rsidR="00C33221" w:rsidRPr="003F4C67">
              <w:rPr>
                <w:sz w:val="18"/>
                <w:szCs w:val="18"/>
              </w:rPr>
              <w:t>Sampling</w:t>
            </w:r>
          </w:p>
        </w:tc>
        <w:tc>
          <w:tcPr>
            <w:tcW w:w="3042" w:type="dxa"/>
          </w:tcPr>
          <w:p w:rsidR="00C33221" w:rsidRPr="003F4C67" w:rsidRDefault="00B02527"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692320">
              <w:rPr>
                <w:sz w:val="18"/>
                <w:szCs w:val="18"/>
              </w:rPr>
              <w:t>8,140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220</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FT RIM</w:t>
            </w:r>
            <w:r w:rsidR="00947DA6">
              <w:rPr>
                <w:sz w:val="18"/>
                <w:szCs w:val="18"/>
              </w:rPr>
              <w:t>G</w:t>
            </w:r>
            <w:r w:rsidRPr="003F4C67">
              <w:rPr>
                <w:sz w:val="18"/>
                <w:szCs w:val="18"/>
              </w:rPr>
              <w:t>/OMB forms clearance</w:t>
            </w:r>
          </w:p>
        </w:tc>
        <w:tc>
          <w:tcPr>
            <w:tcW w:w="3042" w:type="dxa"/>
          </w:tcPr>
          <w:p w:rsidR="00C33221" w:rsidRPr="003F4C67" w:rsidRDefault="00B02527"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r w:rsidR="00692320">
              <w:rPr>
                <w:sz w:val="18"/>
                <w:szCs w:val="18"/>
              </w:rPr>
              <w:t>0,983</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231</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Instrumentation</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696,220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232</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Tracing</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68,368</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234</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 xml:space="preserve">Training for </w:t>
            </w:r>
            <w:r w:rsidR="00F5653D">
              <w:rPr>
                <w:sz w:val="18"/>
                <w:szCs w:val="18"/>
              </w:rPr>
              <w:t>Web/</w:t>
            </w:r>
            <w:r w:rsidRPr="003F4C67">
              <w:rPr>
                <w:sz w:val="18"/>
                <w:szCs w:val="18"/>
              </w:rPr>
              <w:t>CATI data collection</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1</w:t>
            </w:r>
            <w:r w:rsidR="001F5258">
              <w:rPr>
                <w:sz w:val="18"/>
                <w:szCs w:val="18"/>
              </w:rPr>
              <w:t>26,693</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236</w:t>
            </w:r>
          </w:p>
        </w:tc>
        <w:tc>
          <w:tcPr>
            <w:tcW w:w="6084" w:type="dxa"/>
          </w:tcPr>
          <w:p w:rsidR="00C33221" w:rsidRPr="003F4C67" w:rsidRDefault="00C33221" w:rsidP="00FD436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Web/</w:t>
            </w:r>
            <w:r w:rsidR="00F5653D">
              <w:rPr>
                <w:sz w:val="18"/>
                <w:szCs w:val="18"/>
              </w:rPr>
              <w:t xml:space="preserve">CATI </w:t>
            </w:r>
            <w:r w:rsidRPr="003F4C67">
              <w:rPr>
                <w:sz w:val="18"/>
                <w:szCs w:val="18"/>
              </w:rPr>
              <w:t>data collection</w:t>
            </w:r>
            <w:r w:rsidR="00BC025F">
              <w:rPr>
                <w:sz w:val="18"/>
                <w:szCs w:val="18"/>
              </w:rPr>
              <w:t xml:space="preserve"> </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393,288</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237</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processing</w:t>
            </w:r>
          </w:p>
        </w:tc>
        <w:tc>
          <w:tcPr>
            <w:tcW w:w="3042" w:type="dxa"/>
          </w:tcPr>
          <w:p w:rsidR="00C33221" w:rsidRPr="003F4C67" w:rsidRDefault="00B02527"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1F5258">
              <w:rPr>
                <w:sz w:val="18"/>
                <w:szCs w:val="18"/>
              </w:rPr>
              <w:t>58,230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240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Methodology report</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1</w:t>
            </w:r>
            <w:r w:rsidR="00B02527">
              <w:rPr>
                <w:sz w:val="18"/>
                <w:szCs w:val="18"/>
              </w:rPr>
              <w:t>8</w:t>
            </w:r>
            <w:r w:rsidR="001F5258">
              <w:rPr>
                <w:sz w:val="18"/>
                <w:szCs w:val="18"/>
              </w:rPr>
              <w:t>2,416</w:t>
            </w:r>
          </w:p>
        </w:tc>
      </w:tr>
      <w:tr w:rsidR="00F33D5B"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F33D5B" w:rsidRPr="003F4C67" w:rsidRDefault="00F33D5B" w:rsidP="003F4C67">
            <w:pPr>
              <w:pStyle w:val="Tabletext"/>
              <w:spacing w:before="0" w:after="0"/>
              <w:rPr>
                <w:sz w:val="18"/>
                <w:szCs w:val="18"/>
              </w:rPr>
            </w:pPr>
          </w:p>
        </w:tc>
        <w:tc>
          <w:tcPr>
            <w:tcW w:w="3042" w:type="dxa"/>
          </w:tcPr>
          <w:p w:rsidR="00F33D5B" w:rsidRPr="003F4C67" w:rsidRDefault="00F33D5B"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Pr>
          <w:p w:rsidR="00C33221" w:rsidRPr="003F4C67" w:rsidRDefault="00C33221" w:rsidP="003F4C67">
            <w:pPr>
              <w:pStyle w:val="Tabletext"/>
              <w:spacing w:before="0" w:after="0"/>
              <w:rPr>
                <w:sz w:val="18"/>
                <w:szCs w:val="18"/>
              </w:rPr>
            </w:pPr>
            <w:r w:rsidRPr="003F4C67">
              <w:rPr>
                <w:sz w:val="18"/>
                <w:szCs w:val="18"/>
              </w:rPr>
              <w:t>Full-scale (FS) data collection</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31</w:t>
            </w:r>
            <w:r w:rsidR="00F5653D">
              <w:rPr>
                <w:sz w:val="18"/>
                <w:szCs w:val="18"/>
              </w:rPr>
              <w:t>0</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 xml:space="preserve">FS </w:t>
            </w:r>
            <w:r w:rsidR="00F5653D">
              <w:rPr>
                <w:sz w:val="18"/>
                <w:szCs w:val="18"/>
              </w:rPr>
              <w:t>Sampling</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47,419</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320</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FS RIM</w:t>
            </w:r>
            <w:r w:rsidR="00947DA6">
              <w:rPr>
                <w:sz w:val="18"/>
                <w:szCs w:val="18"/>
              </w:rPr>
              <w:t>G</w:t>
            </w:r>
            <w:r w:rsidRPr="003F4C67">
              <w:rPr>
                <w:sz w:val="18"/>
                <w:szCs w:val="18"/>
              </w:rPr>
              <w:t>/OMB forms clearance</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56,630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331</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Instrumentation</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r w:rsidR="001F5258">
              <w:rPr>
                <w:sz w:val="18"/>
                <w:szCs w:val="18"/>
              </w:rPr>
              <w:t>73,805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332</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Tracing</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1F5258">
              <w:rPr>
                <w:sz w:val="18"/>
                <w:szCs w:val="18"/>
              </w:rPr>
              <w:t>02,399</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334</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 xml:space="preserve">Training for </w:t>
            </w:r>
            <w:r w:rsidR="00F5653D">
              <w:rPr>
                <w:sz w:val="18"/>
                <w:szCs w:val="18"/>
              </w:rPr>
              <w:t>web</w:t>
            </w:r>
            <w:r w:rsidR="00D628B7">
              <w:rPr>
                <w:sz w:val="18"/>
                <w:szCs w:val="18"/>
              </w:rPr>
              <w:t xml:space="preserve">/CATI </w:t>
            </w:r>
            <w:r w:rsidRPr="003F4C67">
              <w:rPr>
                <w:sz w:val="18"/>
                <w:szCs w:val="18"/>
              </w:rPr>
              <w:t>data collection</w:t>
            </w:r>
            <w:r w:rsidR="00D628B7">
              <w:rPr>
                <w:sz w:val="18"/>
                <w:szCs w:val="18"/>
              </w:rPr>
              <w:t xml:space="preserve"> </w:t>
            </w:r>
          </w:p>
        </w:tc>
        <w:tc>
          <w:tcPr>
            <w:tcW w:w="3042" w:type="dxa"/>
          </w:tcPr>
          <w:p w:rsidR="00C33221" w:rsidRPr="003F4C67" w:rsidRDefault="001F5258" w:rsidP="001F5258">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w:t>
            </w:r>
            <w:r w:rsidR="00F5653D">
              <w:rPr>
                <w:sz w:val="18"/>
                <w:szCs w:val="18"/>
              </w:rPr>
              <w:t>9,</w:t>
            </w:r>
            <w:r>
              <w:rPr>
                <w:sz w:val="18"/>
                <w:szCs w:val="18"/>
              </w:rPr>
              <w:t>055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336</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Web/</w:t>
            </w:r>
            <w:r w:rsidR="00F5653D">
              <w:rPr>
                <w:sz w:val="18"/>
                <w:szCs w:val="18"/>
              </w:rPr>
              <w:t>CATI</w:t>
            </w:r>
            <w:r w:rsidRPr="003F4C67">
              <w:rPr>
                <w:sz w:val="18"/>
                <w:szCs w:val="18"/>
              </w:rPr>
              <w:t xml:space="preserve"> data collection</w:t>
            </w:r>
            <w:r w:rsidR="00BC025F">
              <w:rPr>
                <w:sz w:val="18"/>
                <w:szCs w:val="18"/>
              </w:rPr>
              <w:t xml:space="preserve"> – general </w:t>
            </w:r>
          </w:p>
        </w:tc>
        <w:tc>
          <w:tcPr>
            <w:tcW w:w="3042" w:type="dxa"/>
          </w:tcPr>
          <w:p w:rsidR="00C33221" w:rsidRPr="003F4C67" w:rsidRDefault="00C33221" w:rsidP="00F5653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2</w:t>
            </w:r>
            <w:r w:rsidR="00F5653D">
              <w:rPr>
                <w:sz w:val="18"/>
                <w:szCs w:val="18"/>
              </w:rPr>
              <w:t>,</w:t>
            </w:r>
            <w:r w:rsidR="001F5258">
              <w:rPr>
                <w:sz w:val="18"/>
                <w:szCs w:val="18"/>
              </w:rPr>
              <w:t>211,376</w:t>
            </w:r>
          </w:p>
        </w:tc>
      </w:tr>
      <w:tr w:rsidR="00BC025F"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BC025F" w:rsidRPr="003F4C67" w:rsidRDefault="00BC025F" w:rsidP="003F4C67">
            <w:pPr>
              <w:pStyle w:val="2enspsubgroup1"/>
              <w:spacing w:before="0" w:after="0"/>
              <w:rPr>
                <w:sz w:val="18"/>
                <w:szCs w:val="18"/>
              </w:rPr>
            </w:pPr>
          </w:p>
        </w:tc>
        <w:tc>
          <w:tcPr>
            <w:tcW w:w="6084" w:type="dxa"/>
          </w:tcPr>
          <w:p w:rsidR="00BC025F" w:rsidRPr="000E2691" w:rsidRDefault="00BC025F"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E2691">
              <w:rPr>
                <w:sz w:val="18"/>
                <w:szCs w:val="18"/>
              </w:rPr>
              <w:t xml:space="preserve">Web/CATI data collection – incentives </w:t>
            </w:r>
          </w:p>
        </w:tc>
        <w:tc>
          <w:tcPr>
            <w:tcW w:w="3042" w:type="dxa"/>
          </w:tcPr>
          <w:p w:rsidR="00BC025F" w:rsidRPr="000E2691" w:rsidRDefault="006D7243"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0E2691">
              <w:rPr>
                <w:sz w:val="18"/>
                <w:szCs w:val="18"/>
              </w:rPr>
              <w:t>576,898</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337</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processing</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r w:rsidR="001F5258">
              <w:rPr>
                <w:sz w:val="18"/>
                <w:szCs w:val="18"/>
              </w:rPr>
              <w:t>20,259</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338</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Weighting, imputation, and nonresponse bias analysis</w:t>
            </w:r>
          </w:p>
        </w:tc>
        <w:tc>
          <w:tcPr>
            <w:tcW w:w="3042" w:type="dxa"/>
          </w:tcPr>
          <w:p w:rsidR="00C33221" w:rsidRPr="003F4C67" w:rsidRDefault="00C33221" w:rsidP="00F5653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2</w:t>
            </w:r>
            <w:r w:rsidR="00F5653D">
              <w:rPr>
                <w:sz w:val="18"/>
                <w:szCs w:val="18"/>
              </w:rPr>
              <w:t>1</w:t>
            </w:r>
            <w:r w:rsidR="001F5258">
              <w:rPr>
                <w:sz w:val="18"/>
                <w:szCs w:val="18"/>
              </w:rPr>
              <w:t>1,472</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339</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disclosure planning and prevention</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r w:rsidR="001F5258">
              <w:rPr>
                <w:sz w:val="18"/>
                <w:szCs w:val="18"/>
              </w:rPr>
              <w:t>7,574</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340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Methodology report</w:t>
            </w:r>
          </w:p>
        </w:tc>
        <w:tc>
          <w:tcPr>
            <w:tcW w:w="3042" w:type="dxa"/>
          </w:tcPr>
          <w:p w:rsidR="00C33221" w:rsidRPr="003F4C67" w:rsidRDefault="00F5653D" w:rsidP="00F5653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1F5258">
              <w:rPr>
                <w:sz w:val="18"/>
                <w:szCs w:val="18"/>
              </w:rPr>
              <w:t>11,049</w:t>
            </w:r>
          </w:p>
        </w:tc>
      </w:tr>
      <w:tr w:rsidR="007014EE"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7014EE" w:rsidRPr="003F4C67" w:rsidRDefault="007014EE" w:rsidP="003F4C67">
            <w:pPr>
              <w:pStyle w:val="Tabletext"/>
              <w:spacing w:before="0" w:after="0"/>
              <w:rPr>
                <w:sz w:val="18"/>
                <w:szCs w:val="18"/>
              </w:rPr>
            </w:pPr>
          </w:p>
        </w:tc>
        <w:tc>
          <w:tcPr>
            <w:tcW w:w="3042" w:type="dxa"/>
          </w:tcPr>
          <w:p w:rsidR="007014EE" w:rsidRPr="003F4C67" w:rsidRDefault="007014EE"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Pr>
          <w:p w:rsidR="00C33221" w:rsidRPr="003F4C67" w:rsidRDefault="00C33221" w:rsidP="003F4C67">
            <w:pPr>
              <w:pStyle w:val="Tabletext"/>
              <w:spacing w:before="0" w:after="0"/>
              <w:rPr>
                <w:sz w:val="18"/>
                <w:szCs w:val="18"/>
              </w:rPr>
            </w:pPr>
            <w:r w:rsidRPr="003F4C67">
              <w:rPr>
                <w:sz w:val="18"/>
                <w:szCs w:val="18"/>
              </w:rPr>
              <w:t>Descriptive reporting</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410</w:t>
            </w:r>
          </w:p>
        </w:tc>
        <w:tc>
          <w:tcPr>
            <w:tcW w:w="6084" w:type="dxa"/>
          </w:tcPr>
          <w:p w:rsidR="00C33221" w:rsidRPr="003F4C67" w:rsidRDefault="00947DA6" w:rsidP="00947DA6">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First Look report</w:t>
            </w:r>
          </w:p>
        </w:tc>
        <w:tc>
          <w:tcPr>
            <w:tcW w:w="3042" w:type="dxa"/>
          </w:tcPr>
          <w:p w:rsidR="00C33221" w:rsidRPr="003F4C67" w:rsidRDefault="00947DA6" w:rsidP="00947DA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r w:rsidR="001F5258">
              <w:rPr>
                <w:sz w:val="18"/>
                <w:szCs w:val="18"/>
              </w:rPr>
              <w:t>3,163</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420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analysis system</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1F5258">
              <w:rPr>
                <w:sz w:val="18"/>
                <w:szCs w:val="18"/>
              </w:rPr>
              <w:t>40,612</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430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Additional special tabulations</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001F5258">
              <w:rPr>
                <w:sz w:val="18"/>
                <w:szCs w:val="18"/>
              </w:rPr>
              <w:t>35,937</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440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Descriptive reports</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001F5258">
              <w:rPr>
                <w:sz w:val="18"/>
                <w:szCs w:val="18"/>
              </w:rPr>
              <w:t>08,415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450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Respond to information requests</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1F5258">
              <w:rPr>
                <w:sz w:val="18"/>
                <w:szCs w:val="18"/>
              </w:rPr>
              <w:t>67,645</w:t>
            </w:r>
          </w:p>
        </w:tc>
      </w:tr>
      <w:tr w:rsidR="005363CD"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5363CD" w:rsidRPr="003F4C67" w:rsidRDefault="005363CD" w:rsidP="008D60AB">
            <w:pPr>
              <w:pStyle w:val="2enspsubgroup1"/>
              <w:spacing w:before="0" w:after="0"/>
              <w:rPr>
                <w:sz w:val="18"/>
                <w:szCs w:val="18"/>
              </w:rPr>
            </w:pPr>
            <w:r w:rsidRPr="003F4C67">
              <w:rPr>
                <w:sz w:val="18"/>
                <w:szCs w:val="18"/>
              </w:rPr>
              <w:t>460</w:t>
            </w:r>
          </w:p>
        </w:tc>
        <w:tc>
          <w:tcPr>
            <w:tcW w:w="6084" w:type="dxa"/>
          </w:tcPr>
          <w:p w:rsidR="005363CD" w:rsidRPr="003F4C67" w:rsidRDefault="005363CD" w:rsidP="008D60AB">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Final technical memo</w:t>
            </w:r>
          </w:p>
        </w:tc>
        <w:tc>
          <w:tcPr>
            <w:tcW w:w="3042" w:type="dxa"/>
          </w:tcPr>
          <w:p w:rsidR="005363CD" w:rsidRPr="003F4C67" w:rsidRDefault="005363CD" w:rsidP="008D60A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1</w:t>
            </w:r>
            <w:r>
              <w:rPr>
                <w:sz w:val="18"/>
                <w:szCs w:val="18"/>
              </w:rPr>
              <w:t>2,907</w:t>
            </w:r>
          </w:p>
        </w:tc>
      </w:tr>
      <w:tr w:rsidR="004943AF"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4943AF" w:rsidRPr="003F4C67" w:rsidRDefault="004943AF" w:rsidP="008D60AB">
            <w:pPr>
              <w:pStyle w:val="Tabletext"/>
              <w:spacing w:before="0" w:after="0"/>
              <w:rPr>
                <w:sz w:val="18"/>
                <w:szCs w:val="18"/>
              </w:rPr>
            </w:pPr>
          </w:p>
        </w:tc>
        <w:tc>
          <w:tcPr>
            <w:tcW w:w="3042" w:type="dxa"/>
          </w:tcPr>
          <w:p w:rsidR="004943AF" w:rsidRPr="000E2691" w:rsidRDefault="004943AF" w:rsidP="008D60A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5363CD" w:rsidRPr="003F4C67" w:rsidTr="008D60AB">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Borders>
              <w:bottom w:val="single" w:sz="12" w:space="0" w:color="auto"/>
            </w:tcBorders>
          </w:tcPr>
          <w:p w:rsidR="005363CD" w:rsidRPr="003F4C67" w:rsidRDefault="005363CD" w:rsidP="008D60AB">
            <w:pPr>
              <w:pStyle w:val="Tabletext"/>
              <w:spacing w:before="0" w:after="0"/>
              <w:rPr>
                <w:sz w:val="18"/>
                <w:szCs w:val="18"/>
              </w:rPr>
            </w:pPr>
            <w:r w:rsidRPr="003F4C67">
              <w:rPr>
                <w:sz w:val="18"/>
                <w:szCs w:val="18"/>
              </w:rPr>
              <w:t>Total </w:t>
            </w:r>
          </w:p>
        </w:tc>
        <w:tc>
          <w:tcPr>
            <w:tcW w:w="3042" w:type="dxa"/>
            <w:tcBorders>
              <w:bottom w:val="single" w:sz="12" w:space="0" w:color="auto"/>
            </w:tcBorders>
          </w:tcPr>
          <w:p w:rsidR="005363CD" w:rsidRPr="00E03332" w:rsidRDefault="005363CD" w:rsidP="008D60AB">
            <w:pPr>
              <w:pStyle w:val="Tablenumbers"/>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E2691">
              <w:rPr>
                <w:sz w:val="18"/>
                <w:szCs w:val="18"/>
              </w:rPr>
              <w:t>$ 10,354,130</w:t>
            </w:r>
          </w:p>
        </w:tc>
      </w:tr>
    </w:tbl>
    <w:p w:rsidR="00C33221" w:rsidRDefault="00C33221" w:rsidP="00947DA6">
      <w:pPr>
        <w:pStyle w:val="Source"/>
        <w:spacing w:after="360"/>
      </w:pPr>
      <w:r w:rsidRPr="005C26EF">
        <w:t xml:space="preserve">NOTE: Costs presented here do not include base or award fee. </w:t>
      </w:r>
      <w:r>
        <w:t>B</w:t>
      </w:r>
      <w:r w:rsidR="00947DA6">
        <w:t>PS</w:t>
      </w:r>
      <w:r w:rsidR="00800BD1">
        <w:t>:</w:t>
      </w:r>
      <w:r>
        <w:t>12</w:t>
      </w:r>
      <w:r w:rsidR="00947DA6">
        <w:t>/14</w:t>
      </w:r>
      <w:r>
        <w:t xml:space="preserve"> = 20</w:t>
      </w:r>
      <w:r w:rsidR="00947DA6">
        <w:t>12</w:t>
      </w:r>
      <w:r>
        <w:t>/1</w:t>
      </w:r>
      <w:r w:rsidR="00947DA6">
        <w:t>4</w:t>
      </w:r>
      <w:r>
        <w:t xml:space="preserve"> </w:t>
      </w:r>
      <w:r w:rsidR="00947DA6">
        <w:t xml:space="preserve">Beginning Postsecondary Students </w:t>
      </w:r>
      <w:r>
        <w:t xml:space="preserve">Longitudinal Study; </w:t>
      </w:r>
      <w:r w:rsidRPr="005C26EF">
        <w:t>CATI = computer</w:t>
      </w:r>
      <w:r>
        <w:t>-</w:t>
      </w:r>
      <w:r w:rsidRPr="005C26EF">
        <w:t>assisted telephone interview</w:t>
      </w:r>
      <w:r>
        <w:t>ing; OMB = Office of Management and Budget; RIMG = Regulatory Information Management Group.</w:t>
      </w:r>
    </w:p>
    <w:p w:rsidR="000116EC" w:rsidRDefault="00CF5499" w:rsidP="00241C35">
      <w:pPr>
        <w:pStyle w:val="Heading2"/>
        <w:numPr>
          <w:ilvl w:val="1"/>
          <w:numId w:val="16"/>
        </w:numPr>
        <w:spacing w:line="320" w:lineRule="atLeast"/>
      </w:pPr>
      <w:bookmarkStart w:id="148" w:name="_Toc369879993"/>
      <w:r>
        <w:t xml:space="preserve">Reasons for Changes in </w:t>
      </w:r>
      <w:r w:rsidR="000116EC" w:rsidRPr="005C26EF">
        <w:t>Response Burden and Costs</w:t>
      </w:r>
      <w:bookmarkEnd w:id="148"/>
      <w:r w:rsidR="000116EC" w:rsidRPr="005C26EF">
        <w:t xml:space="preserve"> </w:t>
      </w:r>
    </w:p>
    <w:p w:rsidR="000116EC" w:rsidRDefault="00981027" w:rsidP="00981027">
      <w:pPr>
        <w:pStyle w:val="BodyText"/>
      </w:pPr>
      <w:r w:rsidRPr="006D2FDD">
        <w:t xml:space="preserve">The </w:t>
      </w:r>
      <w:r>
        <w:t xml:space="preserve">apparent increase in </w:t>
      </w:r>
      <w:r w:rsidRPr="006D2FDD">
        <w:t xml:space="preserve">respondent </w:t>
      </w:r>
      <w:r>
        <w:t xml:space="preserve">burden is due to the fact that the </w:t>
      </w:r>
      <w:r w:rsidRPr="006D2FDD">
        <w:t>previous clearance was for the BPS:12/14 field test, while this submission is for</w:t>
      </w:r>
      <w:r>
        <w:t xml:space="preserve"> the full scale data collection</w:t>
      </w:r>
      <w:r w:rsidRPr="006D2FDD">
        <w:t>.</w:t>
      </w:r>
    </w:p>
    <w:p w:rsidR="00C33221" w:rsidRDefault="00C33221" w:rsidP="00241C35">
      <w:pPr>
        <w:pStyle w:val="Heading2"/>
        <w:numPr>
          <w:ilvl w:val="1"/>
          <w:numId w:val="16"/>
        </w:numPr>
        <w:ind w:left="1080" w:hanging="540"/>
      </w:pPr>
      <w:bookmarkStart w:id="149" w:name="_Toc369879994"/>
      <w:r w:rsidRPr="005C26EF">
        <w:t>Publication Plans and Time Schedule</w:t>
      </w:r>
      <w:bookmarkEnd w:id="149"/>
    </w:p>
    <w:p w:rsidR="002477DC" w:rsidRDefault="00C33221" w:rsidP="00761261">
      <w:pPr>
        <w:pStyle w:val="BodyText"/>
      </w:pPr>
      <w:r w:rsidRPr="005C26EF">
        <w:t xml:space="preserve">The contract for </w:t>
      </w:r>
      <w:r>
        <w:t>B</w:t>
      </w:r>
      <w:r w:rsidR="00C03280">
        <w:t>PS</w:t>
      </w:r>
      <w:r>
        <w:t>:</w:t>
      </w:r>
      <w:r w:rsidR="008C26C6">
        <w:t>12/</w:t>
      </w:r>
      <w:r w:rsidR="00C03280">
        <w:t>14</w:t>
      </w:r>
      <w:r w:rsidRPr="005C26EF">
        <w:t xml:space="preserve"> requires the following reports, publications, or other public information releases:</w:t>
      </w:r>
    </w:p>
    <w:p w:rsidR="00C33221" w:rsidRPr="002225C7" w:rsidRDefault="00C33221" w:rsidP="00E03332">
      <w:pPr>
        <w:pStyle w:val="bulletround"/>
      </w:pPr>
      <w:r w:rsidRPr="002225C7">
        <w:t>A First Look</w:t>
      </w:r>
      <w:r w:rsidR="003B517B">
        <w:t xml:space="preserve"> report</w:t>
      </w:r>
      <w:r w:rsidR="00E03332">
        <w:t xml:space="preserve"> and </w:t>
      </w:r>
      <w:r w:rsidRPr="002225C7">
        <w:t>Web Tables;</w:t>
      </w:r>
    </w:p>
    <w:p w:rsidR="00306835" w:rsidRDefault="00C33221" w:rsidP="00306835">
      <w:pPr>
        <w:pStyle w:val="bulletround"/>
      </w:pPr>
      <w:r w:rsidRPr="002225C7">
        <w:lastRenderedPageBreak/>
        <w:t xml:space="preserve">Complete data files and documentation for research data users in the form of both a restricted-use </w:t>
      </w:r>
      <w:r w:rsidR="003B517B">
        <w:t>file</w:t>
      </w:r>
      <w:r w:rsidRPr="002225C7">
        <w:t xml:space="preserve"> and public-use data tools (i.</w:t>
      </w:r>
      <w:r w:rsidR="00306835">
        <w:t xml:space="preserve">e., QuickStats, PowerStats); </w:t>
      </w:r>
    </w:p>
    <w:p w:rsidR="00C33221" w:rsidRPr="002225C7" w:rsidRDefault="00306835" w:rsidP="000C30A7">
      <w:pPr>
        <w:pStyle w:val="bulletround"/>
      </w:pPr>
      <w:r w:rsidRPr="002225C7">
        <w:t xml:space="preserve">Detailed </w:t>
      </w:r>
      <w:r>
        <w:t>data file documentation desc</w:t>
      </w:r>
      <w:r w:rsidRPr="002225C7">
        <w:t>ribing all aspects of the full-scale study design and data collection procedures</w:t>
      </w:r>
      <w:r>
        <w:t>; and</w:t>
      </w:r>
    </w:p>
    <w:p w:rsidR="001D10AF" w:rsidRDefault="00C33221" w:rsidP="002225C7">
      <w:pPr>
        <w:pStyle w:val="bulletround"/>
      </w:pPr>
      <w:r w:rsidRPr="002225C7">
        <w:t>Special tabulations of issues of interest to the higher education community, as determined by NCES</w:t>
      </w:r>
    </w:p>
    <w:p w:rsidR="00C33221" w:rsidRPr="002225C7" w:rsidRDefault="001D10AF" w:rsidP="00D61AE9">
      <w:pPr>
        <w:pStyle w:val="bulletround"/>
        <w:numPr>
          <w:ilvl w:val="0"/>
          <w:numId w:val="0"/>
        </w:numPr>
        <w:ind w:firstLine="720"/>
      </w:pPr>
      <w:r>
        <w:t>Additional reports, including Statistics in Brief and Statistical Analysis Reports, may also be published from the full-scale data</w:t>
      </w:r>
      <w:r w:rsidR="00C33221" w:rsidRPr="002225C7">
        <w:t>.</w:t>
      </w:r>
      <w:r>
        <w:t xml:space="preserve">  For examples of publications using prior BPS studies see </w:t>
      </w:r>
      <w:r w:rsidR="002D2C76">
        <w:t>A</w:t>
      </w:r>
      <w:r>
        <w:t xml:space="preserve">ppendix </w:t>
      </w:r>
      <w:r w:rsidR="004579F6">
        <w:t>C</w:t>
      </w:r>
      <w:r>
        <w:t>.</w:t>
      </w:r>
      <w:r w:rsidR="00C33221" w:rsidRPr="002225C7">
        <w:t xml:space="preserve"> </w:t>
      </w:r>
    </w:p>
    <w:p w:rsidR="00C33221" w:rsidRDefault="00C33221" w:rsidP="00EE1990">
      <w:pPr>
        <w:pStyle w:val="BodyText"/>
        <w:ind w:firstLine="288"/>
      </w:pPr>
      <w:r w:rsidRPr="005C26EF">
        <w:t xml:space="preserve">The operational schedule for the </w:t>
      </w:r>
      <w:r>
        <w:t>B</w:t>
      </w:r>
      <w:r w:rsidR="000F6FCA">
        <w:t>PS:</w:t>
      </w:r>
      <w:r>
        <w:t>12</w:t>
      </w:r>
      <w:r w:rsidR="000F6FCA">
        <w:t>/14</w:t>
      </w:r>
      <w:r w:rsidRPr="005C26EF">
        <w:t xml:space="preserve"> full-scale study is shown in t</w:t>
      </w:r>
      <w:r>
        <w:t xml:space="preserve">able </w:t>
      </w:r>
      <w:r w:rsidR="00382265">
        <w:t>5</w:t>
      </w:r>
      <w:r w:rsidRPr="005C26EF">
        <w:t>.</w:t>
      </w:r>
    </w:p>
    <w:p w:rsidR="00C33221" w:rsidRPr="00B16D8F" w:rsidRDefault="00C33221" w:rsidP="006E1E9C">
      <w:pPr>
        <w:pStyle w:val="TableTitle"/>
      </w:pPr>
      <w:bookmarkStart w:id="150" w:name="_Toc279664332"/>
      <w:bookmarkStart w:id="151" w:name="_Toc320867488"/>
      <w:bookmarkStart w:id="152" w:name="_Toc320870704"/>
      <w:bookmarkStart w:id="153" w:name="_Toc336282414"/>
      <w:bookmarkStart w:id="154" w:name="_Toc369880001"/>
      <w:r w:rsidRPr="00B16D8F">
        <w:t>Table</w:t>
      </w:r>
      <w:r w:rsidRPr="00B16D8F">
        <w:rPr>
          <w:b w:val="0"/>
          <w:bCs/>
        </w:rPr>
        <w:t xml:space="preserve"> </w:t>
      </w:r>
      <w:r w:rsidR="006E1E9C" w:rsidRPr="00B16D8F">
        <w:rPr>
          <w:rStyle w:val="TableTitleChar"/>
          <w:b/>
          <w:bCs/>
        </w:rPr>
        <w:t>5</w:t>
      </w:r>
      <w:r w:rsidR="00A674AE" w:rsidRPr="00B16D8F">
        <w:rPr>
          <w:b w:val="0"/>
          <w:bCs/>
        </w:rPr>
        <w:t>.</w:t>
      </w:r>
      <w:r w:rsidR="00A674AE" w:rsidRPr="00B16D8F">
        <w:tab/>
        <w:t>Operational schedule for BP</w:t>
      </w:r>
      <w:r w:rsidR="005C3268" w:rsidRPr="00B16D8F">
        <w:t>S</w:t>
      </w:r>
      <w:r w:rsidRPr="00B16D8F">
        <w:t>:</w:t>
      </w:r>
      <w:r w:rsidR="005C3268" w:rsidRPr="00B16D8F">
        <w:t>12/</w:t>
      </w:r>
      <w:r w:rsidR="00A674AE" w:rsidRPr="00B16D8F">
        <w:t>14</w:t>
      </w:r>
      <w:bookmarkEnd w:id="150"/>
      <w:bookmarkEnd w:id="151"/>
      <w:bookmarkEnd w:id="152"/>
      <w:bookmarkEnd w:id="153"/>
      <w:bookmarkEnd w:id="154"/>
    </w:p>
    <w:tbl>
      <w:tblPr>
        <w:tblStyle w:val="TableGrid"/>
        <w:tblW w:w="5000" w:type="pct"/>
        <w:tblLayout w:type="fixed"/>
        <w:tblLook w:val="01E0" w:firstRow="1" w:lastRow="1" w:firstColumn="1" w:lastColumn="1" w:noHBand="0" w:noVBand="0"/>
      </w:tblPr>
      <w:tblGrid>
        <w:gridCol w:w="6817"/>
        <w:gridCol w:w="1811"/>
        <w:gridCol w:w="1812"/>
      </w:tblGrid>
      <w:tr w:rsidR="00C33221" w:rsidRPr="00B16D8F" w:rsidTr="00FA6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17" w:type="dxa"/>
          </w:tcPr>
          <w:p w:rsidR="00C33221" w:rsidRPr="00761261" w:rsidRDefault="00C33221" w:rsidP="00306F8C">
            <w:pPr>
              <w:pStyle w:val="Tableheading"/>
              <w:spacing w:before="40" w:after="40"/>
              <w:jc w:val="left"/>
              <w:rPr>
                <w:rFonts w:cs="Arial"/>
              </w:rPr>
            </w:pPr>
            <w:r w:rsidRPr="00761261">
              <w:rPr>
                <w:rFonts w:cs="Arial"/>
              </w:rPr>
              <w:t>Activity</w:t>
            </w:r>
          </w:p>
        </w:tc>
        <w:tc>
          <w:tcPr>
            <w:tcW w:w="1811" w:type="dxa"/>
          </w:tcPr>
          <w:p w:rsidR="00C33221" w:rsidRPr="00761261" w:rsidRDefault="00C33221" w:rsidP="00306F8C">
            <w:pPr>
              <w:pStyle w:val="Tableheading"/>
              <w:spacing w:before="40" w:after="40"/>
              <w:cnfStyle w:val="100000000000" w:firstRow="1" w:lastRow="0" w:firstColumn="0" w:lastColumn="0" w:oddVBand="0" w:evenVBand="0" w:oddHBand="0" w:evenHBand="0" w:firstRowFirstColumn="0" w:firstRowLastColumn="0" w:lastRowFirstColumn="0" w:lastRowLastColumn="0"/>
              <w:rPr>
                <w:rFonts w:cs="Arial"/>
              </w:rPr>
            </w:pPr>
            <w:r w:rsidRPr="00761261">
              <w:rPr>
                <w:rFonts w:cs="Arial"/>
              </w:rPr>
              <w:t>Start date</w:t>
            </w:r>
          </w:p>
        </w:tc>
        <w:tc>
          <w:tcPr>
            <w:tcW w:w="1812" w:type="dxa"/>
          </w:tcPr>
          <w:p w:rsidR="00C33221" w:rsidRPr="00761261" w:rsidRDefault="00C33221" w:rsidP="00306F8C">
            <w:pPr>
              <w:pStyle w:val="Tableheading"/>
              <w:spacing w:before="40" w:after="40"/>
              <w:cnfStyle w:val="100000000000" w:firstRow="1" w:lastRow="0" w:firstColumn="0" w:lastColumn="0" w:oddVBand="0" w:evenVBand="0" w:oddHBand="0" w:evenHBand="0" w:firstRowFirstColumn="0" w:firstRowLastColumn="0" w:lastRowFirstColumn="0" w:lastRowLastColumn="0"/>
              <w:rPr>
                <w:rFonts w:cs="Arial"/>
              </w:rPr>
            </w:pPr>
            <w:r w:rsidRPr="00761261">
              <w:rPr>
                <w:rFonts w:cs="Arial"/>
              </w:rPr>
              <w:t>End date</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674AE">
            <w:pPr>
              <w:pStyle w:val="Tabletext"/>
              <w:spacing w:before="40" w:after="40"/>
              <w:rPr>
                <w:rFonts w:cs="Arial"/>
              </w:rPr>
            </w:pPr>
            <w:r w:rsidRPr="00761261">
              <w:rPr>
                <w:rFonts w:cs="Arial"/>
              </w:rPr>
              <w:t>Field Test</w:t>
            </w:r>
          </w:p>
        </w:tc>
        <w:tc>
          <w:tcPr>
            <w:tcW w:w="1811" w:type="dxa"/>
          </w:tcPr>
          <w:p w:rsidR="00A674AE" w:rsidRPr="00761261"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761261"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D628B7" w:rsidP="00A674AE">
            <w:pPr>
              <w:pStyle w:val="2enspsubgroup1"/>
              <w:spacing w:before="40" w:after="40"/>
              <w:rPr>
                <w:rFonts w:cs="Arial"/>
              </w:rPr>
            </w:pPr>
            <w:r w:rsidRPr="00761261">
              <w:rPr>
                <w:rFonts w:cs="Arial"/>
              </w:rPr>
              <w:t>Update</w:t>
            </w:r>
            <w:r w:rsidR="00A674AE" w:rsidRPr="00761261">
              <w:rPr>
                <w:rFonts w:cs="Arial"/>
              </w:rPr>
              <w:t>/deliver sample specifications</w:t>
            </w:r>
          </w:p>
        </w:tc>
        <w:tc>
          <w:tcPr>
            <w:tcW w:w="1811" w:type="dxa"/>
          </w:tcPr>
          <w:p w:rsidR="00A674AE" w:rsidRPr="00761261"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7</w:t>
            </w:r>
            <w:r w:rsidR="00A674AE" w:rsidRPr="00761261">
              <w:t>/</w:t>
            </w:r>
            <w:r w:rsidRPr="00761261">
              <w:t>1</w:t>
            </w:r>
            <w:r w:rsidR="00A674AE" w:rsidRPr="00761261">
              <w:t>0/2012</w:t>
            </w:r>
          </w:p>
        </w:tc>
        <w:tc>
          <w:tcPr>
            <w:tcW w:w="1812" w:type="dxa"/>
          </w:tcPr>
          <w:p w:rsidR="00A674AE" w:rsidRPr="00761261" w:rsidRDefault="00B16D8F"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9/25/12</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B16D8F">
            <w:pPr>
              <w:pStyle w:val="2enspsubgroup1"/>
              <w:spacing w:before="40" w:after="40"/>
              <w:rPr>
                <w:rFonts w:cs="Arial"/>
              </w:rPr>
            </w:pPr>
            <w:r w:rsidRPr="00761261">
              <w:rPr>
                <w:rFonts w:cs="Arial"/>
              </w:rPr>
              <w:t>Conduct locating</w:t>
            </w:r>
            <w:r w:rsidR="00D628B7" w:rsidRPr="00761261">
              <w:rPr>
                <w:rFonts w:cs="Arial"/>
              </w:rPr>
              <w:t xml:space="preserve"> and tracing</w:t>
            </w:r>
            <w:r w:rsidRPr="00761261">
              <w:rPr>
                <w:rFonts w:cs="Arial"/>
              </w:rPr>
              <w:t xml:space="preserve"> activities</w:t>
            </w:r>
          </w:p>
        </w:tc>
        <w:tc>
          <w:tcPr>
            <w:tcW w:w="1811" w:type="dxa"/>
          </w:tcPr>
          <w:p w:rsidR="00A674AE" w:rsidRPr="00761261" w:rsidRDefault="000F6FCA" w:rsidP="00B16D8F">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8/16</w:t>
            </w:r>
            <w:r w:rsidR="00A674AE" w:rsidRPr="00761261">
              <w:t>/</w:t>
            </w:r>
            <w:r w:rsidRPr="00761261">
              <w:t>20</w:t>
            </w:r>
            <w:r w:rsidR="00A674AE" w:rsidRPr="00761261">
              <w:t>12</w:t>
            </w:r>
          </w:p>
        </w:tc>
        <w:tc>
          <w:tcPr>
            <w:tcW w:w="1812" w:type="dxa"/>
          </w:tcPr>
          <w:p w:rsidR="00A674AE" w:rsidRPr="00761261" w:rsidRDefault="00A674AE" w:rsidP="00B16D8F">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6/2</w:t>
            </w:r>
            <w:r w:rsidR="000F6FCA" w:rsidRPr="00761261">
              <w:t>8</w:t>
            </w:r>
            <w:r w:rsidRPr="00761261">
              <w:t>/</w:t>
            </w:r>
            <w:r w:rsidR="000F6FCA" w:rsidRPr="00761261">
              <w:t>2013</w:t>
            </w:r>
          </w:p>
        </w:tc>
      </w:tr>
      <w:tr w:rsidR="00B16D8F"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B16D8F" w:rsidRPr="00761261" w:rsidRDefault="00B16D8F" w:rsidP="00A674AE">
            <w:pPr>
              <w:pStyle w:val="2enspsubgroup1"/>
              <w:spacing w:before="40" w:after="40"/>
              <w:rPr>
                <w:rFonts w:cs="Arial"/>
              </w:rPr>
            </w:pPr>
            <w:r w:rsidRPr="00761261">
              <w:rPr>
                <w:rFonts w:cs="Arial"/>
              </w:rPr>
              <w:t>Conduct help desk and CATI training</w:t>
            </w:r>
          </w:p>
        </w:tc>
        <w:tc>
          <w:tcPr>
            <w:tcW w:w="1811" w:type="dxa"/>
          </w:tcPr>
          <w:p w:rsidR="00B16D8F" w:rsidRPr="00761261" w:rsidRDefault="00B16D8F"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12/19/2012</w:t>
            </w:r>
          </w:p>
        </w:tc>
        <w:tc>
          <w:tcPr>
            <w:tcW w:w="1812" w:type="dxa"/>
          </w:tcPr>
          <w:p w:rsidR="00B16D8F" w:rsidRPr="00761261" w:rsidRDefault="00A21BBF"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3/22</w:t>
            </w:r>
            <w:r w:rsidR="00B16D8F" w:rsidRPr="00761261">
              <w:t>/2013</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674AE">
            <w:pPr>
              <w:pStyle w:val="2enspsubgroup1"/>
              <w:spacing w:before="40" w:after="40"/>
              <w:rPr>
                <w:rFonts w:cs="Arial"/>
              </w:rPr>
            </w:pPr>
            <w:r w:rsidRPr="00761261">
              <w:rPr>
                <w:rFonts w:cs="Arial"/>
              </w:rPr>
              <w:t>Data collection</w:t>
            </w:r>
          </w:p>
        </w:tc>
        <w:tc>
          <w:tcPr>
            <w:tcW w:w="1811" w:type="dxa"/>
          </w:tcPr>
          <w:p w:rsidR="00A674AE" w:rsidRPr="00761261"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761261"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674AE">
            <w:pPr>
              <w:pStyle w:val="4enspsubgroup2"/>
              <w:spacing w:before="40" w:after="40"/>
              <w:rPr>
                <w:rFonts w:cs="Arial"/>
              </w:rPr>
            </w:pPr>
            <w:r w:rsidRPr="00761261">
              <w:rPr>
                <w:rFonts w:cs="Arial"/>
              </w:rPr>
              <w:t>Self-administered web interviews</w:t>
            </w:r>
          </w:p>
        </w:tc>
        <w:tc>
          <w:tcPr>
            <w:tcW w:w="1811" w:type="dxa"/>
          </w:tcPr>
          <w:p w:rsidR="00A674AE" w:rsidRPr="00761261"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3</w:t>
            </w:r>
            <w:r w:rsidR="00A674AE" w:rsidRPr="00761261">
              <w:t>/1</w:t>
            </w:r>
            <w:r w:rsidRPr="00761261">
              <w:t>8</w:t>
            </w:r>
            <w:r w:rsidR="00A674AE" w:rsidRPr="00761261">
              <w:t>/201</w:t>
            </w:r>
            <w:r w:rsidRPr="00761261">
              <w:t>3</w:t>
            </w:r>
          </w:p>
        </w:tc>
        <w:tc>
          <w:tcPr>
            <w:tcW w:w="1812" w:type="dxa"/>
          </w:tcPr>
          <w:p w:rsidR="00A674AE" w:rsidRPr="00761261"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6</w:t>
            </w:r>
            <w:r w:rsidR="00A674AE" w:rsidRPr="00761261">
              <w:t>/</w:t>
            </w:r>
            <w:r w:rsidRPr="00761261">
              <w:t>28</w:t>
            </w:r>
            <w:r w:rsidR="00A674AE" w:rsidRPr="00761261">
              <w:t>/2013</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674AE">
            <w:pPr>
              <w:pStyle w:val="4enspsubgroup2"/>
              <w:spacing w:before="40" w:after="40"/>
              <w:rPr>
                <w:rFonts w:cs="Arial"/>
              </w:rPr>
            </w:pPr>
            <w:r w:rsidRPr="00761261">
              <w:rPr>
                <w:rFonts w:cs="Arial"/>
              </w:rPr>
              <w:t>Conduct telephone interviews of students</w:t>
            </w:r>
          </w:p>
        </w:tc>
        <w:tc>
          <w:tcPr>
            <w:tcW w:w="1811" w:type="dxa"/>
          </w:tcPr>
          <w:p w:rsidR="00A674AE" w:rsidRPr="00761261" w:rsidRDefault="00A21BBF"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3/26</w:t>
            </w:r>
            <w:r w:rsidR="00A674AE" w:rsidRPr="00761261">
              <w:t>/201</w:t>
            </w:r>
            <w:r w:rsidR="000F6FCA" w:rsidRPr="00761261">
              <w:t>3</w:t>
            </w:r>
          </w:p>
        </w:tc>
        <w:tc>
          <w:tcPr>
            <w:tcW w:w="1812" w:type="dxa"/>
          </w:tcPr>
          <w:p w:rsidR="00A674AE" w:rsidRPr="00761261"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6</w:t>
            </w:r>
            <w:r w:rsidR="00A674AE" w:rsidRPr="00761261">
              <w:t>/</w:t>
            </w:r>
            <w:r w:rsidRPr="00761261">
              <w:t>28</w:t>
            </w:r>
            <w:r w:rsidR="00A674AE" w:rsidRPr="00761261">
              <w:t>/2013</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674AE">
            <w:pPr>
              <w:pStyle w:val="4enspsubgroup2"/>
              <w:spacing w:before="40" w:after="40"/>
              <w:rPr>
                <w:rFonts w:cs="Arial"/>
              </w:rPr>
            </w:pPr>
            <w:r w:rsidRPr="00761261">
              <w:rPr>
                <w:rFonts w:cs="Arial"/>
              </w:rPr>
              <w:t>Process data, construct data files</w:t>
            </w:r>
          </w:p>
        </w:tc>
        <w:tc>
          <w:tcPr>
            <w:tcW w:w="1811" w:type="dxa"/>
          </w:tcPr>
          <w:p w:rsidR="00A674AE" w:rsidRPr="00761261" w:rsidRDefault="000F6FCA" w:rsidP="00A20D31">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w:t>
            </w:r>
            <w:r w:rsidR="00A20D31" w:rsidRPr="00761261">
              <w:t>28</w:t>
            </w:r>
            <w:r w:rsidR="00A674AE" w:rsidRPr="00761261">
              <w:t>/201</w:t>
            </w:r>
            <w:r w:rsidR="00A20D31" w:rsidRPr="00761261">
              <w:t>3</w:t>
            </w:r>
          </w:p>
        </w:tc>
        <w:tc>
          <w:tcPr>
            <w:tcW w:w="1812" w:type="dxa"/>
          </w:tcPr>
          <w:p w:rsidR="00A674AE" w:rsidRPr="00761261" w:rsidRDefault="00A20D31" w:rsidP="00A20D31">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8</w:t>
            </w:r>
            <w:r w:rsidR="00A674AE" w:rsidRPr="00761261">
              <w:t>/</w:t>
            </w:r>
            <w:r w:rsidRPr="00761261">
              <w:t>30</w:t>
            </w:r>
            <w:r w:rsidR="00A674AE" w:rsidRPr="00761261">
              <w:t>/2013</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20D31">
            <w:pPr>
              <w:pStyle w:val="4enspsubgroup2"/>
              <w:spacing w:before="40" w:after="40"/>
              <w:rPr>
                <w:rFonts w:cs="Arial"/>
              </w:rPr>
            </w:pPr>
            <w:r w:rsidRPr="00761261">
              <w:rPr>
                <w:rFonts w:cs="Arial"/>
              </w:rPr>
              <w:t xml:space="preserve">Prepare </w:t>
            </w:r>
            <w:r w:rsidR="00A20D31" w:rsidRPr="00761261">
              <w:rPr>
                <w:rFonts w:cs="Arial"/>
              </w:rPr>
              <w:t>data file documentation</w:t>
            </w:r>
          </w:p>
        </w:tc>
        <w:tc>
          <w:tcPr>
            <w:tcW w:w="1811" w:type="dxa"/>
          </w:tcPr>
          <w:p w:rsidR="00A674AE" w:rsidRPr="00761261" w:rsidRDefault="00F8325E" w:rsidP="00F8325E">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4/4</w:t>
            </w:r>
            <w:r w:rsidR="00A674AE" w:rsidRPr="00761261">
              <w:t>/201</w:t>
            </w:r>
            <w:r w:rsidRPr="00761261">
              <w:t>3</w:t>
            </w:r>
          </w:p>
        </w:tc>
        <w:tc>
          <w:tcPr>
            <w:tcW w:w="1812" w:type="dxa"/>
          </w:tcPr>
          <w:p w:rsidR="00A674AE" w:rsidRPr="00761261" w:rsidRDefault="00F8325E" w:rsidP="00F8325E">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11</w:t>
            </w:r>
            <w:r w:rsidR="00A674AE" w:rsidRPr="00761261">
              <w:t>/</w:t>
            </w:r>
            <w:r w:rsidRPr="00761261">
              <w:t>3</w:t>
            </w:r>
            <w:r w:rsidR="00A674AE" w:rsidRPr="00761261">
              <w:t>/2014</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4320C5">
            <w:pPr>
              <w:pStyle w:val="Tabletext"/>
              <w:spacing w:before="40" w:after="40"/>
              <w:rPr>
                <w:rFonts w:cs="Arial"/>
              </w:rPr>
            </w:pPr>
            <w:r w:rsidRPr="00761261">
              <w:rPr>
                <w:rFonts w:cs="Arial"/>
              </w:rPr>
              <w:t>Full-scale</w:t>
            </w:r>
          </w:p>
        </w:tc>
        <w:tc>
          <w:tcPr>
            <w:tcW w:w="1811" w:type="dxa"/>
          </w:tcPr>
          <w:p w:rsidR="00A674AE" w:rsidRPr="00761261"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761261"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D628B7" w:rsidP="00306F8C">
            <w:pPr>
              <w:pStyle w:val="2enspsubgroup1"/>
              <w:spacing w:before="40" w:after="40"/>
              <w:rPr>
                <w:rFonts w:cs="Arial"/>
              </w:rPr>
            </w:pPr>
            <w:r w:rsidRPr="00761261">
              <w:rPr>
                <w:rFonts w:cs="Arial"/>
              </w:rPr>
              <w:t>Update</w:t>
            </w:r>
            <w:r w:rsidR="00A674AE" w:rsidRPr="00761261">
              <w:rPr>
                <w:rFonts w:cs="Arial"/>
              </w:rPr>
              <w:t>/deliver sample specifications</w:t>
            </w:r>
          </w:p>
        </w:tc>
        <w:tc>
          <w:tcPr>
            <w:tcW w:w="1811" w:type="dxa"/>
          </w:tcPr>
          <w:p w:rsidR="00A674AE" w:rsidRPr="00761261" w:rsidRDefault="00D628B7" w:rsidP="00D628B7">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7</w:t>
            </w:r>
            <w:r w:rsidR="00A674AE" w:rsidRPr="00761261">
              <w:t>/</w:t>
            </w:r>
            <w:r w:rsidR="00BB4F34" w:rsidRPr="00761261">
              <w:t>1</w:t>
            </w:r>
            <w:r w:rsidRPr="00761261">
              <w:t>5</w:t>
            </w:r>
            <w:r w:rsidR="00A674AE" w:rsidRPr="00761261">
              <w:t>/201</w:t>
            </w:r>
            <w:r w:rsidRPr="00761261">
              <w:t>3</w:t>
            </w:r>
          </w:p>
        </w:tc>
        <w:tc>
          <w:tcPr>
            <w:tcW w:w="1812" w:type="dxa"/>
          </w:tcPr>
          <w:p w:rsidR="00A674AE" w:rsidRPr="00761261" w:rsidRDefault="00D628B7" w:rsidP="00D628B7">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2</w:t>
            </w:r>
            <w:r w:rsidR="00A674AE" w:rsidRPr="00761261">
              <w:t>/11/201</w:t>
            </w:r>
            <w:r w:rsidRPr="00761261">
              <w:t>4</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A21BBF">
            <w:pPr>
              <w:pStyle w:val="2enspsubgroup1"/>
              <w:spacing w:before="40" w:after="40"/>
              <w:rPr>
                <w:rFonts w:cs="Arial"/>
              </w:rPr>
            </w:pPr>
            <w:r w:rsidRPr="00761261">
              <w:rPr>
                <w:rFonts w:cs="Arial"/>
              </w:rPr>
              <w:t>Conduct locating</w:t>
            </w:r>
            <w:r w:rsidR="00D628B7" w:rsidRPr="00761261">
              <w:rPr>
                <w:rFonts w:cs="Arial"/>
              </w:rPr>
              <w:t xml:space="preserve"> and </w:t>
            </w:r>
            <w:r w:rsidRPr="00761261">
              <w:rPr>
                <w:rFonts w:cs="Arial"/>
              </w:rPr>
              <w:t>tracing activities</w:t>
            </w:r>
          </w:p>
        </w:tc>
        <w:tc>
          <w:tcPr>
            <w:tcW w:w="1811" w:type="dxa"/>
          </w:tcPr>
          <w:p w:rsidR="00A674AE" w:rsidRPr="00761261" w:rsidRDefault="00D628B7" w:rsidP="00FB5C8D">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7</w:t>
            </w:r>
            <w:r w:rsidR="00A674AE" w:rsidRPr="00761261">
              <w:t>/</w:t>
            </w:r>
            <w:r w:rsidRPr="00761261">
              <w:t>2</w:t>
            </w:r>
            <w:r w:rsidR="00FB5C8D" w:rsidRPr="00761261">
              <w:t>2</w:t>
            </w:r>
            <w:r w:rsidRPr="00761261">
              <w:t>/</w:t>
            </w:r>
            <w:r w:rsidR="00A674AE" w:rsidRPr="00761261">
              <w:t>2</w:t>
            </w:r>
            <w:r w:rsidRPr="00761261">
              <w:t>013</w:t>
            </w:r>
          </w:p>
        </w:tc>
        <w:tc>
          <w:tcPr>
            <w:tcW w:w="1812" w:type="dxa"/>
          </w:tcPr>
          <w:p w:rsidR="00A674AE" w:rsidRPr="00761261" w:rsidRDefault="00BB4F34" w:rsidP="00A21BBF">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9</w:t>
            </w:r>
            <w:r w:rsidR="00D628B7" w:rsidRPr="00761261">
              <w:t>/</w:t>
            </w:r>
            <w:r w:rsidRPr="00761261">
              <w:t>15</w:t>
            </w:r>
            <w:r w:rsidR="00D628B7" w:rsidRPr="00761261">
              <w:t>/2014</w:t>
            </w:r>
          </w:p>
        </w:tc>
      </w:tr>
      <w:tr w:rsidR="00A21BBF"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21BBF" w:rsidRPr="00761261" w:rsidRDefault="00A21BBF" w:rsidP="00FB5C8D">
            <w:pPr>
              <w:pStyle w:val="2enspsubgroup1"/>
              <w:spacing w:before="40" w:after="40"/>
              <w:rPr>
                <w:rFonts w:cs="Arial"/>
              </w:rPr>
            </w:pPr>
            <w:r w:rsidRPr="00761261">
              <w:rPr>
                <w:rFonts w:cs="Arial"/>
              </w:rPr>
              <w:t>Conduct help desk</w:t>
            </w:r>
            <w:r w:rsidR="00FB5C8D" w:rsidRPr="00761261">
              <w:rPr>
                <w:rFonts w:cs="Arial"/>
              </w:rPr>
              <w:t xml:space="preserve"> and CATI </w:t>
            </w:r>
            <w:r w:rsidRPr="00761261">
              <w:rPr>
                <w:rFonts w:cs="Arial"/>
              </w:rPr>
              <w:t>training</w:t>
            </w:r>
          </w:p>
        </w:tc>
        <w:tc>
          <w:tcPr>
            <w:tcW w:w="1811" w:type="dxa"/>
          </w:tcPr>
          <w:p w:rsidR="00A21BBF" w:rsidRPr="00761261" w:rsidRDefault="00A21BBF"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11/25/2013</w:t>
            </w:r>
          </w:p>
        </w:tc>
        <w:tc>
          <w:tcPr>
            <w:tcW w:w="1812" w:type="dxa"/>
          </w:tcPr>
          <w:p w:rsidR="00A21BBF" w:rsidRPr="00761261" w:rsidRDefault="00FB5C8D"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5/23</w:t>
            </w:r>
            <w:r w:rsidR="00A21BBF" w:rsidRPr="00761261">
              <w:t>/2014</w:t>
            </w:r>
          </w:p>
        </w:tc>
      </w:tr>
      <w:tr w:rsidR="00875E36"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875E36" w:rsidRPr="00761261" w:rsidRDefault="00875E36" w:rsidP="00306F8C">
            <w:pPr>
              <w:pStyle w:val="2enspsubgroup1"/>
              <w:spacing w:before="40" w:after="40"/>
              <w:rPr>
                <w:rFonts w:cs="Arial"/>
              </w:rPr>
            </w:pPr>
            <w:r w:rsidRPr="00761261">
              <w:rPr>
                <w:rFonts w:cs="Arial"/>
              </w:rPr>
              <w:t>Conduct Institution Contactor training</w:t>
            </w:r>
          </w:p>
        </w:tc>
        <w:tc>
          <w:tcPr>
            <w:tcW w:w="1811" w:type="dxa"/>
          </w:tcPr>
          <w:p w:rsidR="00875E36" w:rsidRPr="00761261"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8/12/2014</w:t>
            </w:r>
          </w:p>
        </w:tc>
        <w:tc>
          <w:tcPr>
            <w:tcW w:w="1812" w:type="dxa"/>
          </w:tcPr>
          <w:p w:rsidR="00875E36" w:rsidRPr="00761261"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10/10/2014</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306F8C">
            <w:pPr>
              <w:pStyle w:val="2enspsubgroup1"/>
              <w:spacing w:before="40" w:after="40"/>
              <w:rPr>
                <w:rFonts w:cs="Arial"/>
              </w:rPr>
            </w:pPr>
            <w:r w:rsidRPr="00761261">
              <w:rPr>
                <w:rFonts w:cs="Arial"/>
              </w:rPr>
              <w:t>Data collection</w:t>
            </w:r>
          </w:p>
        </w:tc>
        <w:tc>
          <w:tcPr>
            <w:tcW w:w="1811" w:type="dxa"/>
          </w:tcPr>
          <w:p w:rsidR="00A674AE" w:rsidRPr="00761261"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761261"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306F8C">
            <w:pPr>
              <w:pStyle w:val="4enspsubgroup2"/>
              <w:spacing w:before="40" w:after="40"/>
              <w:rPr>
                <w:rFonts w:cs="Arial"/>
              </w:rPr>
            </w:pPr>
            <w:r w:rsidRPr="00761261">
              <w:rPr>
                <w:rFonts w:cs="Arial"/>
              </w:rPr>
              <w:t>Self-administered web interviews</w:t>
            </w:r>
          </w:p>
        </w:tc>
        <w:tc>
          <w:tcPr>
            <w:tcW w:w="1811" w:type="dxa"/>
          </w:tcPr>
          <w:p w:rsidR="00A674AE" w:rsidRPr="00761261"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2</w:t>
            </w:r>
            <w:r w:rsidR="00A674AE" w:rsidRPr="00761261">
              <w:t>/</w:t>
            </w:r>
            <w:r w:rsidR="00FB5C8D" w:rsidRPr="00761261">
              <w:t>1</w:t>
            </w:r>
            <w:r w:rsidRPr="00761261">
              <w:t>8</w:t>
            </w:r>
            <w:r w:rsidR="00A674AE" w:rsidRPr="00761261">
              <w:t>/201</w:t>
            </w:r>
            <w:r w:rsidRPr="00761261">
              <w:t>4</w:t>
            </w:r>
          </w:p>
        </w:tc>
        <w:tc>
          <w:tcPr>
            <w:tcW w:w="1812" w:type="dxa"/>
          </w:tcPr>
          <w:p w:rsidR="00A674AE" w:rsidRPr="00761261"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bookmarkStart w:id="155" w:name="OLE_LINK5"/>
            <w:bookmarkStart w:id="156" w:name="OLE_LINK6"/>
            <w:r w:rsidRPr="00761261">
              <w:t>9</w:t>
            </w:r>
            <w:r w:rsidR="00A674AE" w:rsidRPr="00761261">
              <w:t>/1</w:t>
            </w:r>
            <w:r w:rsidRPr="00761261">
              <w:t>5</w:t>
            </w:r>
            <w:r w:rsidR="00A674AE" w:rsidRPr="00761261">
              <w:t>/20</w:t>
            </w:r>
            <w:bookmarkEnd w:id="155"/>
            <w:bookmarkEnd w:id="156"/>
            <w:r w:rsidR="00A674AE" w:rsidRPr="00761261">
              <w:t>1</w:t>
            </w:r>
            <w:r w:rsidRPr="00761261">
              <w:t>4</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306F8C">
            <w:pPr>
              <w:pStyle w:val="4enspsubgroup2"/>
              <w:spacing w:before="40" w:after="40"/>
              <w:rPr>
                <w:rFonts w:cs="Arial"/>
              </w:rPr>
            </w:pPr>
            <w:r w:rsidRPr="00761261">
              <w:rPr>
                <w:rFonts w:cs="Arial"/>
              </w:rPr>
              <w:t>Conduct telephone interviews of students</w:t>
            </w:r>
          </w:p>
        </w:tc>
        <w:tc>
          <w:tcPr>
            <w:tcW w:w="1811" w:type="dxa"/>
          </w:tcPr>
          <w:p w:rsidR="00A674AE" w:rsidRPr="00761261" w:rsidRDefault="00FB5C8D"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2/25</w:t>
            </w:r>
            <w:r w:rsidR="00875E36" w:rsidRPr="00761261">
              <w:t>/2014</w:t>
            </w:r>
          </w:p>
        </w:tc>
        <w:tc>
          <w:tcPr>
            <w:tcW w:w="1812" w:type="dxa"/>
          </w:tcPr>
          <w:p w:rsidR="00A674AE" w:rsidRPr="00761261"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9/15/2014</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306F8C">
            <w:pPr>
              <w:pStyle w:val="4enspsubgroup2"/>
              <w:spacing w:before="40" w:after="40"/>
              <w:rPr>
                <w:rFonts w:cs="Arial"/>
              </w:rPr>
            </w:pPr>
            <w:r w:rsidRPr="00761261">
              <w:rPr>
                <w:rFonts w:cs="Arial"/>
              </w:rPr>
              <w:t>Process data, construct data files</w:t>
            </w:r>
          </w:p>
        </w:tc>
        <w:tc>
          <w:tcPr>
            <w:tcW w:w="1811" w:type="dxa"/>
          </w:tcPr>
          <w:p w:rsidR="00A674AE" w:rsidRPr="00761261" w:rsidRDefault="00FB5C8D"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12</w:t>
            </w:r>
            <w:r w:rsidR="00A674AE" w:rsidRPr="00761261">
              <w:t>/1</w:t>
            </w:r>
            <w:r w:rsidR="00875E36" w:rsidRPr="00761261">
              <w:t>6</w:t>
            </w:r>
            <w:r w:rsidR="00A674AE" w:rsidRPr="00761261">
              <w:t>/201</w:t>
            </w:r>
            <w:r w:rsidR="00875E36" w:rsidRPr="00761261">
              <w:t>3</w:t>
            </w:r>
          </w:p>
        </w:tc>
        <w:tc>
          <w:tcPr>
            <w:tcW w:w="1812" w:type="dxa"/>
          </w:tcPr>
          <w:p w:rsidR="00A674AE" w:rsidRPr="00761261"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9</w:t>
            </w:r>
            <w:r w:rsidR="00A674AE" w:rsidRPr="00761261">
              <w:t>/</w:t>
            </w:r>
            <w:r w:rsidRPr="00761261">
              <w:t>4</w:t>
            </w:r>
            <w:r w:rsidR="00A674AE" w:rsidRPr="00761261">
              <w:t>/201</w:t>
            </w:r>
            <w:r w:rsidRPr="00761261">
              <w:t>5</w:t>
            </w:r>
          </w:p>
        </w:tc>
      </w:tr>
      <w:tr w:rsidR="00A674AE"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Pr="00761261" w:rsidRDefault="00A674AE" w:rsidP="00306F8C">
            <w:pPr>
              <w:pStyle w:val="4enspsubgroup2"/>
              <w:spacing w:before="40" w:after="40"/>
              <w:rPr>
                <w:rFonts w:cs="Arial"/>
              </w:rPr>
            </w:pPr>
            <w:r w:rsidRPr="00761261">
              <w:rPr>
                <w:rFonts w:cs="Arial"/>
              </w:rPr>
              <w:t xml:space="preserve">Prepare </w:t>
            </w:r>
            <w:r w:rsidR="002D2C76" w:rsidRPr="00761261">
              <w:rPr>
                <w:rFonts w:cs="Arial"/>
              </w:rPr>
              <w:t xml:space="preserve">and </w:t>
            </w:r>
            <w:r w:rsidRPr="00761261">
              <w:rPr>
                <w:rFonts w:cs="Arial"/>
              </w:rPr>
              <w:t>submit reports</w:t>
            </w:r>
          </w:p>
        </w:tc>
        <w:tc>
          <w:tcPr>
            <w:tcW w:w="1811" w:type="dxa"/>
          </w:tcPr>
          <w:p w:rsidR="00A674AE" w:rsidRPr="00761261" w:rsidRDefault="00FB5C8D" w:rsidP="008C3143">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8</w:t>
            </w:r>
            <w:r w:rsidR="00A674AE" w:rsidRPr="00761261">
              <w:t>/1</w:t>
            </w:r>
            <w:r w:rsidRPr="00761261">
              <w:t>4</w:t>
            </w:r>
            <w:r w:rsidR="00A674AE" w:rsidRPr="00761261">
              <w:t>/201</w:t>
            </w:r>
            <w:r w:rsidR="008C3143" w:rsidRPr="00761261">
              <w:t>4</w:t>
            </w:r>
          </w:p>
        </w:tc>
        <w:tc>
          <w:tcPr>
            <w:tcW w:w="1812" w:type="dxa"/>
          </w:tcPr>
          <w:p w:rsidR="00A674AE" w:rsidRPr="00761261" w:rsidRDefault="008C3143" w:rsidP="008C3143">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5</w:t>
            </w:r>
            <w:r w:rsidR="00A674AE" w:rsidRPr="00761261">
              <w:t>/1</w:t>
            </w:r>
            <w:r w:rsidRPr="00761261">
              <w:t>6</w:t>
            </w:r>
            <w:r w:rsidR="00A674AE" w:rsidRPr="00761261">
              <w:t>/201</w:t>
            </w:r>
            <w:r w:rsidRPr="00761261">
              <w:t>6</w:t>
            </w:r>
          </w:p>
        </w:tc>
      </w:tr>
      <w:tr w:rsidR="00875E36" w:rsidRPr="00B16D8F" w:rsidTr="00FA693D">
        <w:tc>
          <w:tcPr>
            <w:cnfStyle w:val="001000000000" w:firstRow="0" w:lastRow="0" w:firstColumn="1" w:lastColumn="0" w:oddVBand="0" w:evenVBand="0" w:oddHBand="0" w:evenHBand="0" w:firstRowFirstColumn="0" w:firstRowLastColumn="0" w:lastRowFirstColumn="0" w:lastRowLastColumn="0"/>
            <w:tcW w:w="6817" w:type="dxa"/>
          </w:tcPr>
          <w:p w:rsidR="00875E36" w:rsidRPr="00761261" w:rsidRDefault="00875E36" w:rsidP="00306F8C">
            <w:pPr>
              <w:pStyle w:val="4enspsubgroup2"/>
              <w:spacing w:before="40" w:after="40"/>
              <w:rPr>
                <w:rFonts w:cs="Arial"/>
              </w:rPr>
            </w:pPr>
            <w:r w:rsidRPr="00761261">
              <w:rPr>
                <w:rFonts w:cs="Arial"/>
              </w:rPr>
              <w:t>Collect student financial aid data from institutions</w:t>
            </w:r>
          </w:p>
        </w:tc>
        <w:tc>
          <w:tcPr>
            <w:tcW w:w="1811" w:type="dxa"/>
          </w:tcPr>
          <w:p w:rsidR="00875E36" w:rsidRPr="00761261"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10/1/2014</w:t>
            </w:r>
          </w:p>
        </w:tc>
        <w:tc>
          <w:tcPr>
            <w:tcW w:w="1812" w:type="dxa"/>
          </w:tcPr>
          <w:p w:rsidR="00875E36" w:rsidRPr="00761261"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rsidRPr="00761261">
              <w:t>4/15/2015</w:t>
            </w:r>
          </w:p>
        </w:tc>
      </w:tr>
    </w:tbl>
    <w:p w:rsidR="00C33221" w:rsidRPr="00761261" w:rsidRDefault="00C33221" w:rsidP="000F6FCA">
      <w:pPr>
        <w:pStyle w:val="Source"/>
        <w:spacing w:after="360"/>
      </w:pPr>
      <w:bookmarkStart w:id="157" w:name="_Toc146530915"/>
      <w:bookmarkStart w:id="158" w:name="_Toc371999233"/>
      <w:bookmarkStart w:id="159" w:name="_Toc372098085"/>
      <w:bookmarkEnd w:id="157"/>
      <w:r w:rsidRPr="00761261">
        <w:t>NOTE: B</w:t>
      </w:r>
      <w:r w:rsidR="000F6FCA" w:rsidRPr="00761261">
        <w:t>PS:12/14</w:t>
      </w:r>
      <w:r w:rsidRPr="00761261">
        <w:t xml:space="preserve"> = 20</w:t>
      </w:r>
      <w:r w:rsidR="000F6FCA" w:rsidRPr="00761261">
        <w:t>12</w:t>
      </w:r>
      <w:r w:rsidRPr="00761261">
        <w:t>/1</w:t>
      </w:r>
      <w:r w:rsidR="000F6FCA" w:rsidRPr="00761261">
        <w:t>4</w:t>
      </w:r>
      <w:r w:rsidRPr="00761261">
        <w:t xml:space="preserve"> B</w:t>
      </w:r>
      <w:r w:rsidR="000F6FCA" w:rsidRPr="00761261">
        <w:t>eginning Postsecondary Student</w:t>
      </w:r>
      <w:r w:rsidR="00800BD1" w:rsidRPr="00761261">
        <w:t>s</w:t>
      </w:r>
      <w:r w:rsidRPr="00761261">
        <w:t xml:space="preserve"> Longitudinal Study</w:t>
      </w:r>
      <w:r w:rsidR="00875E36" w:rsidRPr="00761261">
        <w:t>; CATI = Computer assisted telephone interview; CAPI = Computer assisted personal interview</w:t>
      </w:r>
    </w:p>
    <w:p w:rsidR="00C33221" w:rsidRDefault="00C33221" w:rsidP="00241C35">
      <w:pPr>
        <w:pStyle w:val="Heading2"/>
        <w:numPr>
          <w:ilvl w:val="1"/>
          <w:numId w:val="16"/>
        </w:numPr>
        <w:spacing w:line="320" w:lineRule="atLeast"/>
        <w:ind w:left="1080" w:hanging="540"/>
      </w:pPr>
      <w:bookmarkStart w:id="160" w:name="_Toc369879995"/>
      <w:r w:rsidRPr="005C26EF">
        <w:t>Approval to Not Display Expiration Date for OMB Approval</w:t>
      </w:r>
      <w:bookmarkEnd w:id="158"/>
      <w:bookmarkEnd w:id="159"/>
      <w:bookmarkEnd w:id="160"/>
    </w:p>
    <w:p w:rsidR="002477DC" w:rsidRDefault="00C33221" w:rsidP="00761261">
      <w:pPr>
        <w:pStyle w:val="BodyText"/>
      </w:pPr>
      <w:bookmarkStart w:id="161" w:name="_Toc436108533"/>
      <w:r>
        <w:t>No</w:t>
      </w:r>
      <w:r w:rsidRPr="005C26EF">
        <w:t xml:space="preserve"> special exception is requested.</w:t>
      </w:r>
      <w:bookmarkEnd w:id="161"/>
    </w:p>
    <w:p w:rsidR="00C33221" w:rsidRDefault="00C33221" w:rsidP="00241C35">
      <w:pPr>
        <w:pStyle w:val="Heading2"/>
        <w:numPr>
          <w:ilvl w:val="1"/>
          <w:numId w:val="16"/>
        </w:numPr>
        <w:spacing w:line="320" w:lineRule="atLeast"/>
        <w:ind w:left="1080" w:hanging="540"/>
      </w:pPr>
      <w:bookmarkStart w:id="162" w:name="_Toc371999234"/>
      <w:bookmarkStart w:id="163" w:name="_Toc372098086"/>
      <w:bookmarkStart w:id="164" w:name="_Toc436108534"/>
      <w:bookmarkStart w:id="165" w:name="_Toc369879996"/>
      <w:r w:rsidRPr="005C26EF">
        <w:t>Exceptions to Certification for Paperwork Reduction Act Submissions</w:t>
      </w:r>
      <w:bookmarkEnd w:id="162"/>
      <w:bookmarkEnd w:id="163"/>
      <w:bookmarkEnd w:id="164"/>
      <w:bookmarkEnd w:id="165"/>
    </w:p>
    <w:p w:rsidR="002477DC" w:rsidRDefault="00C33221" w:rsidP="00761261">
      <w:pPr>
        <w:pStyle w:val="BodyText"/>
      </w:pPr>
      <w:r w:rsidRPr="005C26EF">
        <w:t>There are no exceptions to the certification statement identified in the Certification for Paperwork Reduction Act Submissions of OMB Form 8</w:t>
      </w:r>
      <w:bookmarkStart w:id="166" w:name="_Toc174172900"/>
      <w:bookmarkStart w:id="167" w:name="_Toc174182831"/>
      <w:bookmarkStart w:id="168" w:name="_Toc174182901"/>
      <w:bookmarkStart w:id="169" w:name="_Toc174182987"/>
      <w:bookmarkStart w:id="170" w:name="_Toc174183105"/>
      <w:bookmarkStart w:id="171" w:name="_Toc174183354"/>
      <w:bookmarkStart w:id="172" w:name="_Toc174183416"/>
      <w:bookmarkStart w:id="173" w:name="_Toc279664175"/>
      <w:bookmarkStart w:id="174" w:name="_Toc279664270"/>
      <w:bookmarkStart w:id="175" w:name="_Toc279664318"/>
      <w:bookmarkStart w:id="176" w:name="_Toc279664177"/>
      <w:bookmarkStart w:id="177" w:name="_Toc279664272"/>
      <w:bookmarkStart w:id="178" w:name="_Toc279664320"/>
      <w:bookmarkStart w:id="179" w:name="_Toc281389160"/>
      <w:bookmarkStart w:id="180" w:name="_Toc281391828"/>
      <w:bookmarkStart w:id="181" w:name="_Toc281392153"/>
      <w:bookmarkStart w:id="182" w:name="_Toc281400615"/>
      <w:bookmarkStart w:id="183" w:name="_Toc281402668"/>
      <w:bookmarkStart w:id="184" w:name="_Toc281405364"/>
      <w:bookmarkStart w:id="185" w:name="_Toc281516544"/>
      <w:bookmarkStart w:id="186" w:name="_Toc281389162"/>
      <w:bookmarkStart w:id="187" w:name="_Toc281391830"/>
      <w:bookmarkStart w:id="188" w:name="_Toc281392155"/>
      <w:bookmarkStart w:id="189" w:name="_Toc281400617"/>
      <w:bookmarkStart w:id="190" w:name="_Toc281402670"/>
      <w:bookmarkStart w:id="191" w:name="_Toc281405366"/>
      <w:bookmarkStart w:id="192" w:name="_Toc281516546"/>
      <w:bookmarkStart w:id="193" w:name="_Toc281389166"/>
      <w:bookmarkStart w:id="194" w:name="_Toc281391834"/>
      <w:bookmarkStart w:id="195" w:name="_Toc281392159"/>
      <w:bookmarkStart w:id="196" w:name="_Toc281400621"/>
      <w:bookmarkStart w:id="197" w:name="_Toc281402674"/>
      <w:bookmarkStart w:id="198" w:name="_Toc281405370"/>
      <w:bookmarkStart w:id="199" w:name="_Toc281516550"/>
      <w:bookmarkStart w:id="200" w:name="_Toc281389167"/>
      <w:bookmarkStart w:id="201" w:name="_Toc281391835"/>
      <w:bookmarkStart w:id="202" w:name="_Toc281392160"/>
      <w:bookmarkStart w:id="203" w:name="_Toc281400622"/>
      <w:bookmarkStart w:id="204" w:name="_Toc281402675"/>
      <w:bookmarkStart w:id="205" w:name="_Toc281405371"/>
      <w:bookmarkStart w:id="206" w:name="_Toc281516551"/>
      <w:bookmarkStart w:id="207" w:name="_Toc281389168"/>
      <w:bookmarkStart w:id="208" w:name="_Toc281391836"/>
      <w:bookmarkStart w:id="209" w:name="_Toc281392161"/>
      <w:bookmarkStart w:id="210" w:name="_Toc281400623"/>
      <w:bookmarkStart w:id="211" w:name="_Toc281402676"/>
      <w:bookmarkStart w:id="212" w:name="_Toc281405372"/>
      <w:bookmarkStart w:id="213" w:name="_Toc281516552"/>
      <w:bookmarkStart w:id="214" w:name="_Toc281389169"/>
      <w:bookmarkStart w:id="215" w:name="_Toc281391837"/>
      <w:bookmarkStart w:id="216" w:name="_Toc281392162"/>
      <w:bookmarkStart w:id="217" w:name="_Toc281400624"/>
      <w:bookmarkStart w:id="218" w:name="_Toc281402677"/>
      <w:bookmarkStart w:id="219" w:name="_Toc281405373"/>
      <w:bookmarkStart w:id="220" w:name="_Toc28151655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00A1313C">
        <w:t>.</w:t>
      </w:r>
    </w:p>
    <w:sectPr w:rsidR="002477DC" w:rsidSect="00C36698">
      <w:headerReference w:type="even" r:id="rId19"/>
      <w:headerReference w:type="first" r:id="rId20"/>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9B" w:rsidRDefault="0036619B">
      <w:r>
        <w:separator/>
      </w:r>
    </w:p>
  </w:endnote>
  <w:endnote w:type="continuationSeparator" w:id="0">
    <w:p w:rsidR="0036619B" w:rsidRDefault="0036619B">
      <w:r>
        <w:continuationSeparator/>
      </w:r>
    </w:p>
  </w:endnote>
  <w:endnote w:type="continuationNotice" w:id="1">
    <w:p w:rsidR="0036619B" w:rsidRDefault="00366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5C6C98" w:rsidRDefault="001B6FEA" w:rsidP="00D217B6">
    <w:pPr>
      <w:pStyle w:val="NCESoddfooter"/>
    </w:pPr>
    <w:r w:rsidRPr="00E84DB5">
      <w:t>Supporting Statement Request</w:t>
    </w:r>
    <w:r>
      <w:t xml:space="preserve"> </w:t>
    </w:r>
    <w:r w:rsidRPr="00E84DB5">
      <w:t xml:space="preserve">for OMB Review </w:t>
    </w:r>
    <w:r w:rsidRPr="002F6E82">
      <w:tab/>
    </w:r>
    <w:r>
      <w:t>C-</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w:t>
    </w:r>
    <w:r>
      <w:rPr>
        <w:rStyle w:val="PageNumbe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20360F" w:rsidRDefault="001B6FEA" w:rsidP="0020360F">
    <w:pPr>
      <w:pStyle w:val="Footer"/>
    </w:pPr>
    <w:r>
      <w:fldChar w:fldCharType="begin"/>
    </w:r>
    <w:r>
      <w:instrText xml:space="preserve"> PAGE   \* MERGEFORMAT </w:instrText>
    </w:r>
    <w:r>
      <w:fldChar w:fldCharType="separate"/>
    </w:r>
    <w:r>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20360F" w:rsidRDefault="001B6FEA" w:rsidP="0020360F">
    <w:pPr>
      <w:pStyle w:val="Footer"/>
    </w:pPr>
    <w:r>
      <w:fldChar w:fldCharType="begin"/>
    </w:r>
    <w:r>
      <w:instrText xml:space="preserve"> PAGE   \* MERGEFORMAT </w:instrText>
    </w:r>
    <w:r>
      <w:fldChar w:fldCharType="separate"/>
    </w:r>
    <w:r w:rsidR="00683D4D">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20360F" w:rsidRDefault="001B6FEA" w:rsidP="0020360F">
    <w:pPr>
      <w:pStyle w:val="Footer"/>
    </w:pP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9B" w:rsidRDefault="0036619B">
      <w:r>
        <w:separator/>
      </w:r>
    </w:p>
  </w:footnote>
  <w:footnote w:type="continuationSeparator" w:id="0">
    <w:p w:rsidR="0036619B" w:rsidRDefault="0036619B">
      <w:r>
        <w:continuationSeparator/>
      </w:r>
    </w:p>
  </w:footnote>
  <w:footnote w:type="continuationNotice" w:id="1">
    <w:p w:rsidR="0036619B" w:rsidRDefault="0036619B"/>
  </w:footnote>
  <w:footnote w:id="2">
    <w:p w:rsidR="001B6FEA" w:rsidRPr="002957F1" w:rsidRDefault="001B6FEA" w:rsidP="00E472BC">
      <w:pPr>
        <w:pStyle w:val="FootnoteText"/>
        <w:rPr>
          <w:szCs w:val="18"/>
        </w:rPr>
      </w:pPr>
      <w:r w:rsidRPr="002957F1">
        <w:rPr>
          <w:rStyle w:val="FootnoteReference"/>
        </w:rPr>
        <w:footnoteRef/>
      </w:r>
      <w:r w:rsidRPr="002957F1">
        <w:rPr>
          <w:szCs w:val="18"/>
        </w:rPr>
        <w:t xml:space="preserve"> </w:t>
      </w:r>
      <w:hyperlink r:id="rId1" w:history="1">
        <w:r w:rsidRPr="002957F1">
          <w:rPr>
            <w:rStyle w:val="Hyperlink"/>
            <w:rFonts w:asciiTheme="majorBidi" w:hAnsiTheme="majorBidi" w:cstheme="majorBidi"/>
            <w:szCs w:val="18"/>
          </w:rPr>
          <w:t>http://nces.ed.gov/pubs2012/2012273.pdf</w:t>
        </w:r>
      </w:hyperlink>
    </w:p>
  </w:footnote>
  <w:footnote w:id="3">
    <w:p w:rsidR="001B6FEA" w:rsidRDefault="001B6FEA" w:rsidP="00BE5DCC">
      <w:pPr>
        <w:pStyle w:val="FootnoteText"/>
      </w:pPr>
      <w:r w:rsidRPr="00BE5DCC">
        <w:rPr>
          <w:rStyle w:val="FootnoteReference"/>
        </w:rPr>
        <w:footnoteRef/>
      </w:r>
      <w:r w:rsidRPr="00BE5DCC">
        <w:t xml:space="preserve"> Carnevale, Anthony P., Rose, Stephen J., and Hanson, Andrew R. (2012) Certificates: Gateway to Gainful Employment and College Degrees. Washington, DC: Georgetown Center on Education and the Economy.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AA40C2" w:rsidRDefault="001B6FEA" w:rsidP="005C6C98">
    <w:pPr>
      <w:pStyle w:val="NCESheadereven"/>
    </w:pPr>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20360F" w:rsidRDefault="001B6FEA" w:rsidP="002036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2225C7" w:rsidRDefault="001B6FEA" w:rsidP="00222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Default="001B6F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Pr="0020360F" w:rsidRDefault="001B6FEA" w:rsidP="002036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FEA" w:rsidRDefault="001B6FEA" w:rsidP="007A2305">
    <w:pPr>
      <w:pStyle w:val="NCESheadereven"/>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5BAD0F0"/>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53CE919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8C4CD954"/>
    <w:lvl w:ilvl="0">
      <w:start w:val="1"/>
      <w:numFmt w:val="bullet"/>
      <w:lvlText w:val=""/>
      <w:lvlJc w:val="left"/>
      <w:pPr>
        <w:tabs>
          <w:tab w:val="num" w:pos="360"/>
        </w:tabs>
        <w:ind w:left="360" w:hanging="360"/>
      </w:pPr>
      <w:rPr>
        <w:rFonts w:ascii="Symbol" w:hAnsi="Symbol" w:hint="default"/>
      </w:rPr>
    </w:lvl>
  </w:abstractNum>
  <w:abstractNum w:abstractNumId="3">
    <w:nsid w:val="147F0227"/>
    <w:multiLevelType w:val="hybridMultilevel"/>
    <w:tmpl w:val="55B456B4"/>
    <w:lvl w:ilvl="0" w:tplc="A47CDA56">
      <w:start w:val="1"/>
      <w:numFmt w:val="bullet"/>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
    <w:nsid w:val="1F925829"/>
    <w:multiLevelType w:val="hybridMultilevel"/>
    <w:tmpl w:val="78FA91FE"/>
    <w:lvl w:ilvl="0" w:tplc="00D418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6824584"/>
    <w:multiLevelType w:val="multilevel"/>
    <w:tmpl w:val="1FE02F3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8">
    <w:nsid w:val="377F39F8"/>
    <w:multiLevelType w:val="hybridMultilevel"/>
    <w:tmpl w:val="3632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245EF"/>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0">
    <w:nsid w:val="3F660062"/>
    <w:multiLevelType w:val="hybridMultilevel"/>
    <w:tmpl w:val="3C5617DA"/>
    <w:lvl w:ilvl="0" w:tplc="36DE4E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13">
    <w:nsid w:val="5A1E7255"/>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4">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5">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C7901"/>
    <w:multiLevelType w:val="multilevel"/>
    <w:tmpl w:val="D58A9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2"/>
  </w:num>
  <w:num w:numId="3">
    <w:abstractNumId w:val="1"/>
  </w:num>
  <w:num w:numId="4">
    <w:abstractNumId w:val="2"/>
  </w:num>
  <w:num w:numId="5">
    <w:abstractNumId w:val="1"/>
  </w:num>
  <w:num w:numId="6">
    <w:abstractNumId w:val="2"/>
  </w:num>
  <w:num w:numId="7">
    <w:abstractNumId w:val="1"/>
  </w:num>
  <w:num w:numId="8">
    <w:abstractNumId w:val="2"/>
  </w:num>
  <w:num w:numId="9">
    <w:abstractNumId w:val="1"/>
  </w:num>
  <w:num w:numId="10">
    <w:abstractNumId w:val="2"/>
  </w:num>
  <w:num w:numId="11">
    <w:abstractNumId w:val="1"/>
  </w:num>
  <w:num w:numId="12">
    <w:abstractNumId w:val="2"/>
  </w:num>
  <w:num w:numId="13">
    <w:abstractNumId w:val="1"/>
  </w:num>
  <w:num w:numId="14">
    <w:abstractNumId w:val="6"/>
  </w:num>
  <w:num w:numId="15">
    <w:abstractNumId w:val="9"/>
  </w:num>
  <w:num w:numId="16">
    <w:abstractNumId w:val="14"/>
  </w:num>
  <w:num w:numId="17">
    <w:abstractNumId w:val="5"/>
  </w:num>
  <w:num w:numId="18">
    <w:abstractNumId w:val="16"/>
  </w:num>
  <w:num w:numId="19">
    <w:abstractNumId w:val="8"/>
  </w:num>
  <w:num w:numId="20">
    <w:abstractNumId w:val="12"/>
  </w:num>
  <w:num w:numId="21">
    <w:abstractNumId w:val="15"/>
  </w:num>
  <w:num w:numId="22">
    <w:abstractNumId w:val="3"/>
  </w:num>
  <w:num w:numId="23">
    <w:abstractNumId w:val="13"/>
  </w:num>
  <w:num w:numId="24">
    <w:abstractNumId w:val="4"/>
  </w:num>
  <w:num w:numId="25">
    <w:abstractNumId w:val="11"/>
  </w:num>
  <w:num w:numId="26">
    <w:abstractNumId w:val="10"/>
  </w:num>
  <w:num w:numId="27">
    <w:abstractNumId w:val="0"/>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rawingGridHorizontalSpacing w:val="120"/>
  <w:drawingGridVerticalSpacing w:val="187"/>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9E1"/>
    <w:rsid w:val="00002B1F"/>
    <w:rsid w:val="000042D4"/>
    <w:rsid w:val="00004831"/>
    <w:rsid w:val="00004D46"/>
    <w:rsid w:val="0000562B"/>
    <w:rsid w:val="000056D7"/>
    <w:rsid w:val="000064C5"/>
    <w:rsid w:val="000068C9"/>
    <w:rsid w:val="00006A86"/>
    <w:rsid w:val="00006DD2"/>
    <w:rsid w:val="00006ECC"/>
    <w:rsid w:val="000071C1"/>
    <w:rsid w:val="00007997"/>
    <w:rsid w:val="00010680"/>
    <w:rsid w:val="0001147D"/>
    <w:rsid w:val="000116EC"/>
    <w:rsid w:val="00011BAD"/>
    <w:rsid w:val="0001207D"/>
    <w:rsid w:val="00012483"/>
    <w:rsid w:val="000135CF"/>
    <w:rsid w:val="00013A1B"/>
    <w:rsid w:val="00013B2D"/>
    <w:rsid w:val="00013C7D"/>
    <w:rsid w:val="000140B1"/>
    <w:rsid w:val="00014256"/>
    <w:rsid w:val="00014705"/>
    <w:rsid w:val="00014A08"/>
    <w:rsid w:val="00014D25"/>
    <w:rsid w:val="00015145"/>
    <w:rsid w:val="00015CD5"/>
    <w:rsid w:val="00015E14"/>
    <w:rsid w:val="00016217"/>
    <w:rsid w:val="000166A8"/>
    <w:rsid w:val="00016DC5"/>
    <w:rsid w:val="00016F2E"/>
    <w:rsid w:val="0001749A"/>
    <w:rsid w:val="00017C1E"/>
    <w:rsid w:val="000205BE"/>
    <w:rsid w:val="0002110E"/>
    <w:rsid w:val="00021560"/>
    <w:rsid w:val="00021D9A"/>
    <w:rsid w:val="00021E6E"/>
    <w:rsid w:val="00022E2B"/>
    <w:rsid w:val="00022F74"/>
    <w:rsid w:val="00023398"/>
    <w:rsid w:val="00023ABD"/>
    <w:rsid w:val="00023C08"/>
    <w:rsid w:val="00023CF3"/>
    <w:rsid w:val="00023EA0"/>
    <w:rsid w:val="00024665"/>
    <w:rsid w:val="00024667"/>
    <w:rsid w:val="00025088"/>
    <w:rsid w:val="00025A15"/>
    <w:rsid w:val="000303AB"/>
    <w:rsid w:val="000307E7"/>
    <w:rsid w:val="00031E5C"/>
    <w:rsid w:val="0003284A"/>
    <w:rsid w:val="000329F7"/>
    <w:rsid w:val="00033DF5"/>
    <w:rsid w:val="00034B40"/>
    <w:rsid w:val="00035515"/>
    <w:rsid w:val="00035743"/>
    <w:rsid w:val="00036511"/>
    <w:rsid w:val="00036819"/>
    <w:rsid w:val="000368B0"/>
    <w:rsid w:val="00036D3F"/>
    <w:rsid w:val="00037402"/>
    <w:rsid w:val="00037631"/>
    <w:rsid w:val="00037B0E"/>
    <w:rsid w:val="0004034F"/>
    <w:rsid w:val="000404EE"/>
    <w:rsid w:val="00040543"/>
    <w:rsid w:val="00040851"/>
    <w:rsid w:val="00041240"/>
    <w:rsid w:val="00041BE0"/>
    <w:rsid w:val="00042D5D"/>
    <w:rsid w:val="000431F0"/>
    <w:rsid w:val="000435D9"/>
    <w:rsid w:val="00043DC0"/>
    <w:rsid w:val="00044904"/>
    <w:rsid w:val="0004539F"/>
    <w:rsid w:val="00045447"/>
    <w:rsid w:val="00045455"/>
    <w:rsid w:val="000457DA"/>
    <w:rsid w:val="000465B3"/>
    <w:rsid w:val="00046CD1"/>
    <w:rsid w:val="0004770E"/>
    <w:rsid w:val="000477A7"/>
    <w:rsid w:val="00050C3E"/>
    <w:rsid w:val="000510A8"/>
    <w:rsid w:val="00051508"/>
    <w:rsid w:val="000516A4"/>
    <w:rsid w:val="00052421"/>
    <w:rsid w:val="00052F28"/>
    <w:rsid w:val="00052FAA"/>
    <w:rsid w:val="000531FD"/>
    <w:rsid w:val="00053D57"/>
    <w:rsid w:val="00054E68"/>
    <w:rsid w:val="00057E39"/>
    <w:rsid w:val="00060019"/>
    <w:rsid w:val="000604CC"/>
    <w:rsid w:val="00060932"/>
    <w:rsid w:val="00060D38"/>
    <w:rsid w:val="00061160"/>
    <w:rsid w:val="00061193"/>
    <w:rsid w:val="00061737"/>
    <w:rsid w:val="00061BB0"/>
    <w:rsid w:val="00062311"/>
    <w:rsid w:val="00062DED"/>
    <w:rsid w:val="00062EF6"/>
    <w:rsid w:val="00063377"/>
    <w:rsid w:val="000644BB"/>
    <w:rsid w:val="00064F6B"/>
    <w:rsid w:val="000650FB"/>
    <w:rsid w:val="0006599F"/>
    <w:rsid w:val="00066744"/>
    <w:rsid w:val="00066DB4"/>
    <w:rsid w:val="000675AA"/>
    <w:rsid w:val="0007023C"/>
    <w:rsid w:val="000702A5"/>
    <w:rsid w:val="0007064F"/>
    <w:rsid w:val="00070977"/>
    <w:rsid w:val="00070D9D"/>
    <w:rsid w:val="0007178A"/>
    <w:rsid w:val="000723DE"/>
    <w:rsid w:val="0007244B"/>
    <w:rsid w:val="00072A1E"/>
    <w:rsid w:val="00072D1A"/>
    <w:rsid w:val="00073AEF"/>
    <w:rsid w:val="00073C6B"/>
    <w:rsid w:val="00074C4D"/>
    <w:rsid w:val="00075476"/>
    <w:rsid w:val="00076AC8"/>
    <w:rsid w:val="0007721F"/>
    <w:rsid w:val="000775AB"/>
    <w:rsid w:val="00077EAF"/>
    <w:rsid w:val="00080003"/>
    <w:rsid w:val="0008172C"/>
    <w:rsid w:val="00081BB5"/>
    <w:rsid w:val="00082418"/>
    <w:rsid w:val="00082CE8"/>
    <w:rsid w:val="00083175"/>
    <w:rsid w:val="00083935"/>
    <w:rsid w:val="00085E5D"/>
    <w:rsid w:val="00086117"/>
    <w:rsid w:val="00086659"/>
    <w:rsid w:val="0008668A"/>
    <w:rsid w:val="00086AD0"/>
    <w:rsid w:val="000870E5"/>
    <w:rsid w:val="00087971"/>
    <w:rsid w:val="0009020F"/>
    <w:rsid w:val="000907DE"/>
    <w:rsid w:val="00091671"/>
    <w:rsid w:val="00091CEC"/>
    <w:rsid w:val="00091FB5"/>
    <w:rsid w:val="00092AA2"/>
    <w:rsid w:val="00092C0F"/>
    <w:rsid w:val="00093F25"/>
    <w:rsid w:val="0009412E"/>
    <w:rsid w:val="000944AE"/>
    <w:rsid w:val="00094547"/>
    <w:rsid w:val="000958B2"/>
    <w:rsid w:val="00096B68"/>
    <w:rsid w:val="000971BA"/>
    <w:rsid w:val="000A000E"/>
    <w:rsid w:val="000A062A"/>
    <w:rsid w:val="000A2219"/>
    <w:rsid w:val="000A270E"/>
    <w:rsid w:val="000A2C50"/>
    <w:rsid w:val="000A5792"/>
    <w:rsid w:val="000A57B8"/>
    <w:rsid w:val="000A5CE0"/>
    <w:rsid w:val="000A6DCB"/>
    <w:rsid w:val="000A730B"/>
    <w:rsid w:val="000A782D"/>
    <w:rsid w:val="000A7C73"/>
    <w:rsid w:val="000A7DA0"/>
    <w:rsid w:val="000B03CB"/>
    <w:rsid w:val="000B065A"/>
    <w:rsid w:val="000B1069"/>
    <w:rsid w:val="000B119E"/>
    <w:rsid w:val="000B2331"/>
    <w:rsid w:val="000B25B8"/>
    <w:rsid w:val="000B25C2"/>
    <w:rsid w:val="000B364C"/>
    <w:rsid w:val="000B3C21"/>
    <w:rsid w:val="000B3F61"/>
    <w:rsid w:val="000B3F6D"/>
    <w:rsid w:val="000B430C"/>
    <w:rsid w:val="000B49E9"/>
    <w:rsid w:val="000B4BC3"/>
    <w:rsid w:val="000B5F0D"/>
    <w:rsid w:val="000B6A2F"/>
    <w:rsid w:val="000B7888"/>
    <w:rsid w:val="000B7AC2"/>
    <w:rsid w:val="000C0281"/>
    <w:rsid w:val="000C0A14"/>
    <w:rsid w:val="000C1041"/>
    <w:rsid w:val="000C133D"/>
    <w:rsid w:val="000C17A7"/>
    <w:rsid w:val="000C26B9"/>
    <w:rsid w:val="000C30A7"/>
    <w:rsid w:val="000C3189"/>
    <w:rsid w:val="000C31CD"/>
    <w:rsid w:val="000C383D"/>
    <w:rsid w:val="000C479F"/>
    <w:rsid w:val="000C63EA"/>
    <w:rsid w:val="000C644C"/>
    <w:rsid w:val="000C650A"/>
    <w:rsid w:val="000D0D78"/>
    <w:rsid w:val="000D0FAB"/>
    <w:rsid w:val="000D11FE"/>
    <w:rsid w:val="000D1AE6"/>
    <w:rsid w:val="000D2493"/>
    <w:rsid w:val="000D2537"/>
    <w:rsid w:val="000D3289"/>
    <w:rsid w:val="000D3E1A"/>
    <w:rsid w:val="000D4376"/>
    <w:rsid w:val="000D4786"/>
    <w:rsid w:val="000D49B4"/>
    <w:rsid w:val="000D56FE"/>
    <w:rsid w:val="000D623F"/>
    <w:rsid w:val="000D69D6"/>
    <w:rsid w:val="000D6BF1"/>
    <w:rsid w:val="000D7BC4"/>
    <w:rsid w:val="000D7D39"/>
    <w:rsid w:val="000E06C8"/>
    <w:rsid w:val="000E0945"/>
    <w:rsid w:val="000E094A"/>
    <w:rsid w:val="000E1AFD"/>
    <w:rsid w:val="000E1C19"/>
    <w:rsid w:val="000E24FF"/>
    <w:rsid w:val="000E2691"/>
    <w:rsid w:val="000E2746"/>
    <w:rsid w:val="000E32AA"/>
    <w:rsid w:val="000E3E35"/>
    <w:rsid w:val="000E43A5"/>
    <w:rsid w:val="000E4FDD"/>
    <w:rsid w:val="000E54DD"/>
    <w:rsid w:val="000E5B16"/>
    <w:rsid w:val="000E6373"/>
    <w:rsid w:val="000E693A"/>
    <w:rsid w:val="000E779A"/>
    <w:rsid w:val="000F0B44"/>
    <w:rsid w:val="000F1B56"/>
    <w:rsid w:val="000F2CAB"/>
    <w:rsid w:val="000F38FB"/>
    <w:rsid w:val="000F3928"/>
    <w:rsid w:val="000F3A15"/>
    <w:rsid w:val="000F3FD1"/>
    <w:rsid w:val="000F578D"/>
    <w:rsid w:val="000F5BB9"/>
    <w:rsid w:val="000F64A4"/>
    <w:rsid w:val="000F6FCA"/>
    <w:rsid w:val="000F7F8A"/>
    <w:rsid w:val="00100F59"/>
    <w:rsid w:val="00103195"/>
    <w:rsid w:val="00103979"/>
    <w:rsid w:val="00103C4A"/>
    <w:rsid w:val="00103ED8"/>
    <w:rsid w:val="00104313"/>
    <w:rsid w:val="00104F2C"/>
    <w:rsid w:val="001056CA"/>
    <w:rsid w:val="00105CFB"/>
    <w:rsid w:val="001067CB"/>
    <w:rsid w:val="001071B0"/>
    <w:rsid w:val="001079B0"/>
    <w:rsid w:val="001108DD"/>
    <w:rsid w:val="0011094F"/>
    <w:rsid w:val="00111E00"/>
    <w:rsid w:val="0011359B"/>
    <w:rsid w:val="001136F9"/>
    <w:rsid w:val="001144A0"/>
    <w:rsid w:val="00114867"/>
    <w:rsid w:val="00115048"/>
    <w:rsid w:val="00115438"/>
    <w:rsid w:val="00115698"/>
    <w:rsid w:val="0011574B"/>
    <w:rsid w:val="00115984"/>
    <w:rsid w:val="00116D15"/>
    <w:rsid w:val="0011706B"/>
    <w:rsid w:val="00117191"/>
    <w:rsid w:val="0011778A"/>
    <w:rsid w:val="0011788C"/>
    <w:rsid w:val="00117D29"/>
    <w:rsid w:val="00120034"/>
    <w:rsid w:val="00121B47"/>
    <w:rsid w:val="001227AB"/>
    <w:rsid w:val="00122D4F"/>
    <w:rsid w:val="00122FC2"/>
    <w:rsid w:val="00123689"/>
    <w:rsid w:val="001239D8"/>
    <w:rsid w:val="00123CC4"/>
    <w:rsid w:val="00123E34"/>
    <w:rsid w:val="001243E5"/>
    <w:rsid w:val="001244B3"/>
    <w:rsid w:val="00124ABC"/>
    <w:rsid w:val="001251DE"/>
    <w:rsid w:val="001252ED"/>
    <w:rsid w:val="001254B1"/>
    <w:rsid w:val="00125757"/>
    <w:rsid w:val="001266C4"/>
    <w:rsid w:val="0012676F"/>
    <w:rsid w:val="00126924"/>
    <w:rsid w:val="00126B64"/>
    <w:rsid w:val="00126ECD"/>
    <w:rsid w:val="00127212"/>
    <w:rsid w:val="001276CB"/>
    <w:rsid w:val="0013084B"/>
    <w:rsid w:val="00130F0D"/>
    <w:rsid w:val="00132CB2"/>
    <w:rsid w:val="00132CE8"/>
    <w:rsid w:val="00132EC8"/>
    <w:rsid w:val="0013323A"/>
    <w:rsid w:val="00133361"/>
    <w:rsid w:val="00134DE3"/>
    <w:rsid w:val="00134EE9"/>
    <w:rsid w:val="00135581"/>
    <w:rsid w:val="001357FA"/>
    <w:rsid w:val="00137344"/>
    <w:rsid w:val="001379E1"/>
    <w:rsid w:val="00140033"/>
    <w:rsid w:val="00140597"/>
    <w:rsid w:val="00142317"/>
    <w:rsid w:val="00142A4B"/>
    <w:rsid w:val="00142E11"/>
    <w:rsid w:val="001431A7"/>
    <w:rsid w:val="001431E7"/>
    <w:rsid w:val="00143269"/>
    <w:rsid w:val="0014339D"/>
    <w:rsid w:val="00143C1C"/>
    <w:rsid w:val="00144325"/>
    <w:rsid w:val="00144A25"/>
    <w:rsid w:val="00145852"/>
    <w:rsid w:val="0014606E"/>
    <w:rsid w:val="00146133"/>
    <w:rsid w:val="0014645F"/>
    <w:rsid w:val="00146944"/>
    <w:rsid w:val="00147448"/>
    <w:rsid w:val="00147ACF"/>
    <w:rsid w:val="00150741"/>
    <w:rsid w:val="00150917"/>
    <w:rsid w:val="00150EA4"/>
    <w:rsid w:val="0015184A"/>
    <w:rsid w:val="0015189C"/>
    <w:rsid w:val="00151998"/>
    <w:rsid w:val="00151D4A"/>
    <w:rsid w:val="00152120"/>
    <w:rsid w:val="001521D1"/>
    <w:rsid w:val="00152327"/>
    <w:rsid w:val="001524E2"/>
    <w:rsid w:val="00152766"/>
    <w:rsid w:val="00152AB9"/>
    <w:rsid w:val="00152AD3"/>
    <w:rsid w:val="00152FDD"/>
    <w:rsid w:val="001530C3"/>
    <w:rsid w:val="00153145"/>
    <w:rsid w:val="00153185"/>
    <w:rsid w:val="00153442"/>
    <w:rsid w:val="00153802"/>
    <w:rsid w:val="00153E69"/>
    <w:rsid w:val="00154A38"/>
    <w:rsid w:val="00155782"/>
    <w:rsid w:val="00155786"/>
    <w:rsid w:val="001557B6"/>
    <w:rsid w:val="00155890"/>
    <w:rsid w:val="00155D19"/>
    <w:rsid w:val="00155E95"/>
    <w:rsid w:val="00156214"/>
    <w:rsid w:val="00156286"/>
    <w:rsid w:val="001566CE"/>
    <w:rsid w:val="001567F3"/>
    <w:rsid w:val="00160371"/>
    <w:rsid w:val="00160924"/>
    <w:rsid w:val="00161114"/>
    <w:rsid w:val="00161407"/>
    <w:rsid w:val="00163F95"/>
    <w:rsid w:val="0016415A"/>
    <w:rsid w:val="00164879"/>
    <w:rsid w:val="001649BA"/>
    <w:rsid w:val="001653CD"/>
    <w:rsid w:val="0016557F"/>
    <w:rsid w:val="001655D4"/>
    <w:rsid w:val="0016571E"/>
    <w:rsid w:val="00166C12"/>
    <w:rsid w:val="00166D14"/>
    <w:rsid w:val="00170C78"/>
    <w:rsid w:val="00170E6A"/>
    <w:rsid w:val="00171804"/>
    <w:rsid w:val="00171DB8"/>
    <w:rsid w:val="00171DD2"/>
    <w:rsid w:val="001727AA"/>
    <w:rsid w:val="00172D0C"/>
    <w:rsid w:val="001743C6"/>
    <w:rsid w:val="00174B82"/>
    <w:rsid w:val="0017561E"/>
    <w:rsid w:val="00176538"/>
    <w:rsid w:val="00176A41"/>
    <w:rsid w:val="001775C0"/>
    <w:rsid w:val="00177F97"/>
    <w:rsid w:val="00180041"/>
    <w:rsid w:val="001804B1"/>
    <w:rsid w:val="001804D1"/>
    <w:rsid w:val="00181271"/>
    <w:rsid w:val="0018130F"/>
    <w:rsid w:val="00181CAB"/>
    <w:rsid w:val="00182118"/>
    <w:rsid w:val="0018259F"/>
    <w:rsid w:val="00183275"/>
    <w:rsid w:val="001835D7"/>
    <w:rsid w:val="00183D81"/>
    <w:rsid w:val="001848E6"/>
    <w:rsid w:val="0018530D"/>
    <w:rsid w:val="00185923"/>
    <w:rsid w:val="00186D4C"/>
    <w:rsid w:val="00186DED"/>
    <w:rsid w:val="00187ACD"/>
    <w:rsid w:val="001904CA"/>
    <w:rsid w:val="00190686"/>
    <w:rsid w:val="001907BC"/>
    <w:rsid w:val="00191509"/>
    <w:rsid w:val="00191A3E"/>
    <w:rsid w:val="00191E9C"/>
    <w:rsid w:val="001924FF"/>
    <w:rsid w:val="0019274B"/>
    <w:rsid w:val="00193015"/>
    <w:rsid w:val="00193DCC"/>
    <w:rsid w:val="00193DD9"/>
    <w:rsid w:val="00193F8B"/>
    <w:rsid w:val="00194570"/>
    <w:rsid w:val="001950D7"/>
    <w:rsid w:val="00195334"/>
    <w:rsid w:val="00195846"/>
    <w:rsid w:val="00196688"/>
    <w:rsid w:val="001A054D"/>
    <w:rsid w:val="001A06F5"/>
    <w:rsid w:val="001A07C0"/>
    <w:rsid w:val="001A1251"/>
    <w:rsid w:val="001A1405"/>
    <w:rsid w:val="001A3918"/>
    <w:rsid w:val="001A4442"/>
    <w:rsid w:val="001A52A8"/>
    <w:rsid w:val="001A5355"/>
    <w:rsid w:val="001A5D8D"/>
    <w:rsid w:val="001A6144"/>
    <w:rsid w:val="001A6277"/>
    <w:rsid w:val="001A671D"/>
    <w:rsid w:val="001A68D1"/>
    <w:rsid w:val="001A6C33"/>
    <w:rsid w:val="001A6F28"/>
    <w:rsid w:val="001A7065"/>
    <w:rsid w:val="001A7ECA"/>
    <w:rsid w:val="001B096F"/>
    <w:rsid w:val="001B0A94"/>
    <w:rsid w:val="001B0D0F"/>
    <w:rsid w:val="001B1009"/>
    <w:rsid w:val="001B13AE"/>
    <w:rsid w:val="001B2DB3"/>
    <w:rsid w:val="001B356A"/>
    <w:rsid w:val="001B35DB"/>
    <w:rsid w:val="001B3AF9"/>
    <w:rsid w:val="001B4885"/>
    <w:rsid w:val="001B4AEF"/>
    <w:rsid w:val="001B4DC0"/>
    <w:rsid w:val="001B4EFC"/>
    <w:rsid w:val="001B5343"/>
    <w:rsid w:val="001B5431"/>
    <w:rsid w:val="001B5986"/>
    <w:rsid w:val="001B6B09"/>
    <w:rsid w:val="001B6FEA"/>
    <w:rsid w:val="001B77EF"/>
    <w:rsid w:val="001B792F"/>
    <w:rsid w:val="001B794B"/>
    <w:rsid w:val="001C0068"/>
    <w:rsid w:val="001C14FE"/>
    <w:rsid w:val="001C1602"/>
    <w:rsid w:val="001C1A71"/>
    <w:rsid w:val="001C32A7"/>
    <w:rsid w:val="001C3516"/>
    <w:rsid w:val="001C3BFB"/>
    <w:rsid w:val="001C3C83"/>
    <w:rsid w:val="001C483E"/>
    <w:rsid w:val="001C4995"/>
    <w:rsid w:val="001C4A9E"/>
    <w:rsid w:val="001C4CDA"/>
    <w:rsid w:val="001C4D9B"/>
    <w:rsid w:val="001C4DEE"/>
    <w:rsid w:val="001C568A"/>
    <w:rsid w:val="001C5A46"/>
    <w:rsid w:val="001C5C35"/>
    <w:rsid w:val="001C6283"/>
    <w:rsid w:val="001C68F4"/>
    <w:rsid w:val="001C735C"/>
    <w:rsid w:val="001C7770"/>
    <w:rsid w:val="001C7BE3"/>
    <w:rsid w:val="001D006E"/>
    <w:rsid w:val="001D0AED"/>
    <w:rsid w:val="001D0E45"/>
    <w:rsid w:val="001D10AF"/>
    <w:rsid w:val="001D27DD"/>
    <w:rsid w:val="001D3393"/>
    <w:rsid w:val="001D3DC6"/>
    <w:rsid w:val="001D3E94"/>
    <w:rsid w:val="001D4604"/>
    <w:rsid w:val="001D493E"/>
    <w:rsid w:val="001D4BC4"/>
    <w:rsid w:val="001D6284"/>
    <w:rsid w:val="001D680B"/>
    <w:rsid w:val="001D6C48"/>
    <w:rsid w:val="001D6CFC"/>
    <w:rsid w:val="001D6D0F"/>
    <w:rsid w:val="001D782C"/>
    <w:rsid w:val="001D7BF6"/>
    <w:rsid w:val="001D7F88"/>
    <w:rsid w:val="001E0750"/>
    <w:rsid w:val="001E0AA3"/>
    <w:rsid w:val="001E0C0F"/>
    <w:rsid w:val="001E20E3"/>
    <w:rsid w:val="001E2639"/>
    <w:rsid w:val="001E2909"/>
    <w:rsid w:val="001E31AC"/>
    <w:rsid w:val="001E3631"/>
    <w:rsid w:val="001E5D86"/>
    <w:rsid w:val="001E5FAD"/>
    <w:rsid w:val="001E63BB"/>
    <w:rsid w:val="001E7082"/>
    <w:rsid w:val="001E7A49"/>
    <w:rsid w:val="001E7A6E"/>
    <w:rsid w:val="001E7DC3"/>
    <w:rsid w:val="001F087F"/>
    <w:rsid w:val="001F0D48"/>
    <w:rsid w:val="001F196C"/>
    <w:rsid w:val="001F1FD9"/>
    <w:rsid w:val="001F27F6"/>
    <w:rsid w:val="001F2925"/>
    <w:rsid w:val="001F2AB2"/>
    <w:rsid w:val="001F33C7"/>
    <w:rsid w:val="001F3B21"/>
    <w:rsid w:val="001F3C27"/>
    <w:rsid w:val="001F4221"/>
    <w:rsid w:val="001F4387"/>
    <w:rsid w:val="001F4746"/>
    <w:rsid w:val="001F4877"/>
    <w:rsid w:val="001F4E16"/>
    <w:rsid w:val="001F5258"/>
    <w:rsid w:val="001F5506"/>
    <w:rsid w:val="001F5917"/>
    <w:rsid w:val="001F5D38"/>
    <w:rsid w:val="001F5F5D"/>
    <w:rsid w:val="001F642C"/>
    <w:rsid w:val="001F6B92"/>
    <w:rsid w:val="002012F3"/>
    <w:rsid w:val="00201D6E"/>
    <w:rsid w:val="00201E71"/>
    <w:rsid w:val="00201EEE"/>
    <w:rsid w:val="00202AC1"/>
    <w:rsid w:val="00202FC3"/>
    <w:rsid w:val="002034C4"/>
    <w:rsid w:val="0020360F"/>
    <w:rsid w:val="00204045"/>
    <w:rsid w:val="002041BB"/>
    <w:rsid w:val="00204956"/>
    <w:rsid w:val="002057EC"/>
    <w:rsid w:val="00205C54"/>
    <w:rsid w:val="00206E51"/>
    <w:rsid w:val="002078ED"/>
    <w:rsid w:val="00207B57"/>
    <w:rsid w:val="002102E3"/>
    <w:rsid w:val="00210E6E"/>
    <w:rsid w:val="00211048"/>
    <w:rsid w:val="00212017"/>
    <w:rsid w:val="00212E18"/>
    <w:rsid w:val="00213F6A"/>
    <w:rsid w:val="00214125"/>
    <w:rsid w:val="00214600"/>
    <w:rsid w:val="00214BB6"/>
    <w:rsid w:val="0021599F"/>
    <w:rsid w:val="00216885"/>
    <w:rsid w:val="00216D0A"/>
    <w:rsid w:val="00217AAD"/>
    <w:rsid w:val="00217E5B"/>
    <w:rsid w:val="002203C0"/>
    <w:rsid w:val="00220EFA"/>
    <w:rsid w:val="0022144B"/>
    <w:rsid w:val="00221C87"/>
    <w:rsid w:val="00221CC9"/>
    <w:rsid w:val="00221DEF"/>
    <w:rsid w:val="00222325"/>
    <w:rsid w:val="002225C7"/>
    <w:rsid w:val="00222853"/>
    <w:rsid w:val="00223246"/>
    <w:rsid w:val="002233A7"/>
    <w:rsid w:val="00223484"/>
    <w:rsid w:val="002239F9"/>
    <w:rsid w:val="00223FD3"/>
    <w:rsid w:val="002241E3"/>
    <w:rsid w:val="00224294"/>
    <w:rsid w:val="0022433D"/>
    <w:rsid w:val="002249E0"/>
    <w:rsid w:val="00224A40"/>
    <w:rsid w:val="00224E6A"/>
    <w:rsid w:val="00225468"/>
    <w:rsid w:val="00225715"/>
    <w:rsid w:val="00225BF8"/>
    <w:rsid w:val="0022636A"/>
    <w:rsid w:val="002263C7"/>
    <w:rsid w:val="00226504"/>
    <w:rsid w:val="0022691F"/>
    <w:rsid w:val="00227366"/>
    <w:rsid w:val="002279F5"/>
    <w:rsid w:val="00227E65"/>
    <w:rsid w:val="002302A0"/>
    <w:rsid w:val="00230393"/>
    <w:rsid w:val="00230681"/>
    <w:rsid w:val="00230832"/>
    <w:rsid w:val="00230C88"/>
    <w:rsid w:val="00231ABE"/>
    <w:rsid w:val="00231E30"/>
    <w:rsid w:val="002320FF"/>
    <w:rsid w:val="00232B72"/>
    <w:rsid w:val="00232D74"/>
    <w:rsid w:val="00232D77"/>
    <w:rsid w:val="002337AC"/>
    <w:rsid w:val="00234253"/>
    <w:rsid w:val="002346BE"/>
    <w:rsid w:val="002346ED"/>
    <w:rsid w:val="00234FBE"/>
    <w:rsid w:val="0023549E"/>
    <w:rsid w:val="00235AFA"/>
    <w:rsid w:val="00236014"/>
    <w:rsid w:val="0023649F"/>
    <w:rsid w:val="0023692E"/>
    <w:rsid w:val="00236943"/>
    <w:rsid w:val="002402E4"/>
    <w:rsid w:val="0024196D"/>
    <w:rsid w:val="00241C35"/>
    <w:rsid w:val="00241CE3"/>
    <w:rsid w:val="00241D5E"/>
    <w:rsid w:val="00242FA4"/>
    <w:rsid w:val="00243AA4"/>
    <w:rsid w:val="002442A7"/>
    <w:rsid w:val="002447B5"/>
    <w:rsid w:val="00244F84"/>
    <w:rsid w:val="002453A0"/>
    <w:rsid w:val="00245507"/>
    <w:rsid w:val="00245677"/>
    <w:rsid w:val="002456CD"/>
    <w:rsid w:val="0024588E"/>
    <w:rsid w:val="00245C48"/>
    <w:rsid w:val="002462DD"/>
    <w:rsid w:val="00246715"/>
    <w:rsid w:val="002477DC"/>
    <w:rsid w:val="00247F40"/>
    <w:rsid w:val="00251A03"/>
    <w:rsid w:val="00251D8E"/>
    <w:rsid w:val="00252035"/>
    <w:rsid w:val="00252225"/>
    <w:rsid w:val="00252791"/>
    <w:rsid w:val="00252A45"/>
    <w:rsid w:val="00254A89"/>
    <w:rsid w:val="00254BA2"/>
    <w:rsid w:val="00254CED"/>
    <w:rsid w:val="00254DAC"/>
    <w:rsid w:val="00255253"/>
    <w:rsid w:val="00255CBA"/>
    <w:rsid w:val="00256013"/>
    <w:rsid w:val="00256245"/>
    <w:rsid w:val="0025744B"/>
    <w:rsid w:val="002575B0"/>
    <w:rsid w:val="00257621"/>
    <w:rsid w:val="002600EF"/>
    <w:rsid w:val="00261A0E"/>
    <w:rsid w:val="002621C2"/>
    <w:rsid w:val="0026274A"/>
    <w:rsid w:val="00262A02"/>
    <w:rsid w:val="00262A30"/>
    <w:rsid w:val="002632B5"/>
    <w:rsid w:val="0026357D"/>
    <w:rsid w:val="00263B64"/>
    <w:rsid w:val="00263D6A"/>
    <w:rsid w:val="00264DFF"/>
    <w:rsid w:val="002656C7"/>
    <w:rsid w:val="00265D69"/>
    <w:rsid w:val="00266311"/>
    <w:rsid w:val="0026646C"/>
    <w:rsid w:val="00266A4B"/>
    <w:rsid w:val="00266B75"/>
    <w:rsid w:val="0026703F"/>
    <w:rsid w:val="0026782A"/>
    <w:rsid w:val="00267DEE"/>
    <w:rsid w:val="00267F90"/>
    <w:rsid w:val="00270108"/>
    <w:rsid w:val="0027047D"/>
    <w:rsid w:val="00270868"/>
    <w:rsid w:val="00271227"/>
    <w:rsid w:val="00271F23"/>
    <w:rsid w:val="00272C43"/>
    <w:rsid w:val="0027343C"/>
    <w:rsid w:val="00273781"/>
    <w:rsid w:val="002737D4"/>
    <w:rsid w:val="00273AE8"/>
    <w:rsid w:val="00273B93"/>
    <w:rsid w:val="00274FD1"/>
    <w:rsid w:val="002751CD"/>
    <w:rsid w:val="002758DC"/>
    <w:rsid w:val="00275919"/>
    <w:rsid w:val="00276061"/>
    <w:rsid w:val="0027610A"/>
    <w:rsid w:val="002764D4"/>
    <w:rsid w:val="00277039"/>
    <w:rsid w:val="00280124"/>
    <w:rsid w:val="0028098C"/>
    <w:rsid w:val="002809C1"/>
    <w:rsid w:val="00282465"/>
    <w:rsid w:val="002834E4"/>
    <w:rsid w:val="002840D9"/>
    <w:rsid w:val="0028476A"/>
    <w:rsid w:val="00284771"/>
    <w:rsid w:val="002849B7"/>
    <w:rsid w:val="00285517"/>
    <w:rsid w:val="00285A1E"/>
    <w:rsid w:val="00285D54"/>
    <w:rsid w:val="002865AE"/>
    <w:rsid w:val="00286C3F"/>
    <w:rsid w:val="00286DA1"/>
    <w:rsid w:val="00286EE5"/>
    <w:rsid w:val="00286EF9"/>
    <w:rsid w:val="00287782"/>
    <w:rsid w:val="0029035C"/>
    <w:rsid w:val="00290396"/>
    <w:rsid w:val="00290768"/>
    <w:rsid w:val="00290FA2"/>
    <w:rsid w:val="002935A2"/>
    <w:rsid w:val="002936F5"/>
    <w:rsid w:val="002949E6"/>
    <w:rsid w:val="00294D8A"/>
    <w:rsid w:val="0029500C"/>
    <w:rsid w:val="00295017"/>
    <w:rsid w:val="002953DD"/>
    <w:rsid w:val="002957F1"/>
    <w:rsid w:val="00295B31"/>
    <w:rsid w:val="002966E1"/>
    <w:rsid w:val="00296B80"/>
    <w:rsid w:val="00296F54"/>
    <w:rsid w:val="002A29C7"/>
    <w:rsid w:val="002A29DE"/>
    <w:rsid w:val="002A2ABC"/>
    <w:rsid w:val="002A2B44"/>
    <w:rsid w:val="002A471E"/>
    <w:rsid w:val="002A4E44"/>
    <w:rsid w:val="002A51D6"/>
    <w:rsid w:val="002A5CD2"/>
    <w:rsid w:val="002A6C43"/>
    <w:rsid w:val="002A6D0A"/>
    <w:rsid w:val="002A72F8"/>
    <w:rsid w:val="002A78C6"/>
    <w:rsid w:val="002A7A47"/>
    <w:rsid w:val="002B0795"/>
    <w:rsid w:val="002B09C6"/>
    <w:rsid w:val="002B0C5E"/>
    <w:rsid w:val="002B34C6"/>
    <w:rsid w:val="002B3613"/>
    <w:rsid w:val="002B36CD"/>
    <w:rsid w:val="002B3B43"/>
    <w:rsid w:val="002B4186"/>
    <w:rsid w:val="002B4553"/>
    <w:rsid w:val="002B5282"/>
    <w:rsid w:val="002B53AE"/>
    <w:rsid w:val="002B55A8"/>
    <w:rsid w:val="002B64D5"/>
    <w:rsid w:val="002B6D06"/>
    <w:rsid w:val="002C0158"/>
    <w:rsid w:val="002C08AC"/>
    <w:rsid w:val="002C095E"/>
    <w:rsid w:val="002C0A0F"/>
    <w:rsid w:val="002C1F14"/>
    <w:rsid w:val="002C2010"/>
    <w:rsid w:val="002C227E"/>
    <w:rsid w:val="002C2499"/>
    <w:rsid w:val="002C2B7E"/>
    <w:rsid w:val="002C2EBD"/>
    <w:rsid w:val="002C3450"/>
    <w:rsid w:val="002C351A"/>
    <w:rsid w:val="002C3B78"/>
    <w:rsid w:val="002C4CA0"/>
    <w:rsid w:val="002C506A"/>
    <w:rsid w:val="002C6364"/>
    <w:rsid w:val="002C68D4"/>
    <w:rsid w:val="002C701C"/>
    <w:rsid w:val="002D0AF0"/>
    <w:rsid w:val="002D0F26"/>
    <w:rsid w:val="002D2097"/>
    <w:rsid w:val="002D2120"/>
    <w:rsid w:val="002D24EF"/>
    <w:rsid w:val="002D2C76"/>
    <w:rsid w:val="002D3439"/>
    <w:rsid w:val="002D3F55"/>
    <w:rsid w:val="002D44C3"/>
    <w:rsid w:val="002D490C"/>
    <w:rsid w:val="002D4C3B"/>
    <w:rsid w:val="002D5061"/>
    <w:rsid w:val="002D5513"/>
    <w:rsid w:val="002D552F"/>
    <w:rsid w:val="002D582A"/>
    <w:rsid w:val="002D5D3B"/>
    <w:rsid w:val="002D611D"/>
    <w:rsid w:val="002D6D64"/>
    <w:rsid w:val="002D6F61"/>
    <w:rsid w:val="002D7E3C"/>
    <w:rsid w:val="002E0200"/>
    <w:rsid w:val="002E0779"/>
    <w:rsid w:val="002E0E8F"/>
    <w:rsid w:val="002E1042"/>
    <w:rsid w:val="002E164E"/>
    <w:rsid w:val="002E2240"/>
    <w:rsid w:val="002E2618"/>
    <w:rsid w:val="002E2D50"/>
    <w:rsid w:val="002E3223"/>
    <w:rsid w:val="002E33FB"/>
    <w:rsid w:val="002E3981"/>
    <w:rsid w:val="002E3C1C"/>
    <w:rsid w:val="002E57E0"/>
    <w:rsid w:val="002E593E"/>
    <w:rsid w:val="002E5D7C"/>
    <w:rsid w:val="002E5EE0"/>
    <w:rsid w:val="002E6461"/>
    <w:rsid w:val="002E65D3"/>
    <w:rsid w:val="002E6B0A"/>
    <w:rsid w:val="002E6C81"/>
    <w:rsid w:val="002E7552"/>
    <w:rsid w:val="002E7E25"/>
    <w:rsid w:val="002F0BC7"/>
    <w:rsid w:val="002F0C5D"/>
    <w:rsid w:val="002F0C9D"/>
    <w:rsid w:val="002F0D15"/>
    <w:rsid w:val="002F187D"/>
    <w:rsid w:val="002F213C"/>
    <w:rsid w:val="002F26D0"/>
    <w:rsid w:val="002F3813"/>
    <w:rsid w:val="002F3ACF"/>
    <w:rsid w:val="002F3DCD"/>
    <w:rsid w:val="002F41C9"/>
    <w:rsid w:val="002F46F4"/>
    <w:rsid w:val="002F4A39"/>
    <w:rsid w:val="002F580B"/>
    <w:rsid w:val="002F6112"/>
    <w:rsid w:val="002F6A0B"/>
    <w:rsid w:val="002F6E82"/>
    <w:rsid w:val="002F6FD9"/>
    <w:rsid w:val="002F7049"/>
    <w:rsid w:val="003000FB"/>
    <w:rsid w:val="0030090E"/>
    <w:rsid w:val="00300E80"/>
    <w:rsid w:val="00301AF5"/>
    <w:rsid w:val="0030240A"/>
    <w:rsid w:val="00302C4B"/>
    <w:rsid w:val="0030344A"/>
    <w:rsid w:val="00303C33"/>
    <w:rsid w:val="0030432F"/>
    <w:rsid w:val="00304894"/>
    <w:rsid w:val="00304D50"/>
    <w:rsid w:val="00304DDE"/>
    <w:rsid w:val="00305319"/>
    <w:rsid w:val="00305675"/>
    <w:rsid w:val="003058BD"/>
    <w:rsid w:val="00305DE4"/>
    <w:rsid w:val="00306835"/>
    <w:rsid w:val="00306F8C"/>
    <w:rsid w:val="00307021"/>
    <w:rsid w:val="003072A5"/>
    <w:rsid w:val="0030760F"/>
    <w:rsid w:val="00307D92"/>
    <w:rsid w:val="003107A4"/>
    <w:rsid w:val="00310CD3"/>
    <w:rsid w:val="003116F8"/>
    <w:rsid w:val="00311C39"/>
    <w:rsid w:val="0031203F"/>
    <w:rsid w:val="0031253A"/>
    <w:rsid w:val="003129AB"/>
    <w:rsid w:val="00313325"/>
    <w:rsid w:val="00313F8E"/>
    <w:rsid w:val="00314C6C"/>
    <w:rsid w:val="003150F2"/>
    <w:rsid w:val="00315729"/>
    <w:rsid w:val="003164BA"/>
    <w:rsid w:val="00316BBE"/>
    <w:rsid w:val="0031755F"/>
    <w:rsid w:val="003203C0"/>
    <w:rsid w:val="00321169"/>
    <w:rsid w:val="003212F5"/>
    <w:rsid w:val="00321B09"/>
    <w:rsid w:val="00321E70"/>
    <w:rsid w:val="00321EAB"/>
    <w:rsid w:val="00322235"/>
    <w:rsid w:val="003224F8"/>
    <w:rsid w:val="0032258C"/>
    <w:rsid w:val="003225CF"/>
    <w:rsid w:val="00322FF8"/>
    <w:rsid w:val="003234A0"/>
    <w:rsid w:val="00323C30"/>
    <w:rsid w:val="00323DED"/>
    <w:rsid w:val="003247F6"/>
    <w:rsid w:val="00324CE0"/>
    <w:rsid w:val="00324DC7"/>
    <w:rsid w:val="0032537F"/>
    <w:rsid w:val="00325566"/>
    <w:rsid w:val="003301DA"/>
    <w:rsid w:val="003314B0"/>
    <w:rsid w:val="0033269A"/>
    <w:rsid w:val="00332C07"/>
    <w:rsid w:val="00334B26"/>
    <w:rsid w:val="00334BA3"/>
    <w:rsid w:val="00335136"/>
    <w:rsid w:val="00336346"/>
    <w:rsid w:val="00336445"/>
    <w:rsid w:val="003365B9"/>
    <w:rsid w:val="00336B0B"/>
    <w:rsid w:val="00336C11"/>
    <w:rsid w:val="00337634"/>
    <w:rsid w:val="003377C0"/>
    <w:rsid w:val="00337824"/>
    <w:rsid w:val="00337CC0"/>
    <w:rsid w:val="00341EC4"/>
    <w:rsid w:val="00342008"/>
    <w:rsid w:val="00342CBB"/>
    <w:rsid w:val="0034372C"/>
    <w:rsid w:val="00343CB1"/>
    <w:rsid w:val="00344210"/>
    <w:rsid w:val="00345805"/>
    <w:rsid w:val="00345816"/>
    <w:rsid w:val="00346186"/>
    <w:rsid w:val="00346434"/>
    <w:rsid w:val="00346705"/>
    <w:rsid w:val="00346809"/>
    <w:rsid w:val="00346A85"/>
    <w:rsid w:val="00347B1A"/>
    <w:rsid w:val="00350DF9"/>
    <w:rsid w:val="00352ACC"/>
    <w:rsid w:val="00352DF8"/>
    <w:rsid w:val="00353DA4"/>
    <w:rsid w:val="00353E3A"/>
    <w:rsid w:val="00354128"/>
    <w:rsid w:val="0035497F"/>
    <w:rsid w:val="003549E3"/>
    <w:rsid w:val="0035558C"/>
    <w:rsid w:val="003564AC"/>
    <w:rsid w:val="00356870"/>
    <w:rsid w:val="00356B34"/>
    <w:rsid w:val="00356ECF"/>
    <w:rsid w:val="003571BE"/>
    <w:rsid w:val="00360E0F"/>
    <w:rsid w:val="00360EC9"/>
    <w:rsid w:val="003617CE"/>
    <w:rsid w:val="00361862"/>
    <w:rsid w:val="003626B6"/>
    <w:rsid w:val="003628C0"/>
    <w:rsid w:val="00365502"/>
    <w:rsid w:val="0036619B"/>
    <w:rsid w:val="00366A33"/>
    <w:rsid w:val="003673A2"/>
    <w:rsid w:val="0037064A"/>
    <w:rsid w:val="00370E12"/>
    <w:rsid w:val="0037119B"/>
    <w:rsid w:val="003712B0"/>
    <w:rsid w:val="003719EC"/>
    <w:rsid w:val="00371A28"/>
    <w:rsid w:val="00372745"/>
    <w:rsid w:val="0037499A"/>
    <w:rsid w:val="00375850"/>
    <w:rsid w:val="00376083"/>
    <w:rsid w:val="003762EE"/>
    <w:rsid w:val="00376420"/>
    <w:rsid w:val="0037768A"/>
    <w:rsid w:val="00377974"/>
    <w:rsid w:val="00377D96"/>
    <w:rsid w:val="00380AA0"/>
    <w:rsid w:val="00380FA1"/>
    <w:rsid w:val="003811A9"/>
    <w:rsid w:val="00381988"/>
    <w:rsid w:val="00381E63"/>
    <w:rsid w:val="0038211A"/>
    <w:rsid w:val="00382265"/>
    <w:rsid w:val="00382BC3"/>
    <w:rsid w:val="00383B17"/>
    <w:rsid w:val="00384AD6"/>
    <w:rsid w:val="003851CC"/>
    <w:rsid w:val="0038548A"/>
    <w:rsid w:val="00385C85"/>
    <w:rsid w:val="00385F2F"/>
    <w:rsid w:val="00386221"/>
    <w:rsid w:val="00387262"/>
    <w:rsid w:val="00387444"/>
    <w:rsid w:val="00387DB4"/>
    <w:rsid w:val="0039035E"/>
    <w:rsid w:val="003904AC"/>
    <w:rsid w:val="00390668"/>
    <w:rsid w:val="00391098"/>
    <w:rsid w:val="003911C3"/>
    <w:rsid w:val="003917D4"/>
    <w:rsid w:val="00391C00"/>
    <w:rsid w:val="00391C33"/>
    <w:rsid w:val="00393429"/>
    <w:rsid w:val="0039385A"/>
    <w:rsid w:val="003939C7"/>
    <w:rsid w:val="00393AB5"/>
    <w:rsid w:val="00394BB0"/>
    <w:rsid w:val="00394C8C"/>
    <w:rsid w:val="0039527D"/>
    <w:rsid w:val="00395494"/>
    <w:rsid w:val="0039579D"/>
    <w:rsid w:val="0039612A"/>
    <w:rsid w:val="003967B8"/>
    <w:rsid w:val="00396C0D"/>
    <w:rsid w:val="00396D61"/>
    <w:rsid w:val="00396F06"/>
    <w:rsid w:val="00397250"/>
    <w:rsid w:val="003973AE"/>
    <w:rsid w:val="003975AD"/>
    <w:rsid w:val="00397BF1"/>
    <w:rsid w:val="003A1567"/>
    <w:rsid w:val="003A1A03"/>
    <w:rsid w:val="003A1C79"/>
    <w:rsid w:val="003A34FF"/>
    <w:rsid w:val="003A41C7"/>
    <w:rsid w:val="003A4546"/>
    <w:rsid w:val="003A471D"/>
    <w:rsid w:val="003A75A0"/>
    <w:rsid w:val="003A75FA"/>
    <w:rsid w:val="003B008F"/>
    <w:rsid w:val="003B0C51"/>
    <w:rsid w:val="003B0DFB"/>
    <w:rsid w:val="003B1449"/>
    <w:rsid w:val="003B1559"/>
    <w:rsid w:val="003B1D84"/>
    <w:rsid w:val="003B2440"/>
    <w:rsid w:val="003B2F9A"/>
    <w:rsid w:val="003B311A"/>
    <w:rsid w:val="003B3174"/>
    <w:rsid w:val="003B32CA"/>
    <w:rsid w:val="003B3FBF"/>
    <w:rsid w:val="003B48DF"/>
    <w:rsid w:val="003B4B55"/>
    <w:rsid w:val="003B4D95"/>
    <w:rsid w:val="003B517B"/>
    <w:rsid w:val="003B6824"/>
    <w:rsid w:val="003B6B60"/>
    <w:rsid w:val="003B6F9D"/>
    <w:rsid w:val="003B735A"/>
    <w:rsid w:val="003B794A"/>
    <w:rsid w:val="003B7A12"/>
    <w:rsid w:val="003B7E77"/>
    <w:rsid w:val="003C0312"/>
    <w:rsid w:val="003C0753"/>
    <w:rsid w:val="003C0F7E"/>
    <w:rsid w:val="003C0FCB"/>
    <w:rsid w:val="003C22EC"/>
    <w:rsid w:val="003C243E"/>
    <w:rsid w:val="003C2C6A"/>
    <w:rsid w:val="003C3249"/>
    <w:rsid w:val="003C3B5B"/>
    <w:rsid w:val="003C40DE"/>
    <w:rsid w:val="003C42F0"/>
    <w:rsid w:val="003C468E"/>
    <w:rsid w:val="003C499F"/>
    <w:rsid w:val="003C4D48"/>
    <w:rsid w:val="003C6094"/>
    <w:rsid w:val="003C63C9"/>
    <w:rsid w:val="003C6733"/>
    <w:rsid w:val="003C6D2B"/>
    <w:rsid w:val="003C75FE"/>
    <w:rsid w:val="003C7C54"/>
    <w:rsid w:val="003D0197"/>
    <w:rsid w:val="003D0A0E"/>
    <w:rsid w:val="003D0CAA"/>
    <w:rsid w:val="003D1722"/>
    <w:rsid w:val="003D199D"/>
    <w:rsid w:val="003D1F23"/>
    <w:rsid w:val="003D293B"/>
    <w:rsid w:val="003D29B4"/>
    <w:rsid w:val="003D3026"/>
    <w:rsid w:val="003D350D"/>
    <w:rsid w:val="003D3B20"/>
    <w:rsid w:val="003D3EEA"/>
    <w:rsid w:val="003D491B"/>
    <w:rsid w:val="003D4B37"/>
    <w:rsid w:val="003D51D3"/>
    <w:rsid w:val="003D5CC8"/>
    <w:rsid w:val="003D6455"/>
    <w:rsid w:val="003D6BDB"/>
    <w:rsid w:val="003D6EFA"/>
    <w:rsid w:val="003D7238"/>
    <w:rsid w:val="003D7955"/>
    <w:rsid w:val="003E0233"/>
    <w:rsid w:val="003E07A4"/>
    <w:rsid w:val="003E14D0"/>
    <w:rsid w:val="003E199C"/>
    <w:rsid w:val="003E1B95"/>
    <w:rsid w:val="003E2EBB"/>
    <w:rsid w:val="003E32A3"/>
    <w:rsid w:val="003E52FC"/>
    <w:rsid w:val="003E5548"/>
    <w:rsid w:val="003E6C33"/>
    <w:rsid w:val="003F0031"/>
    <w:rsid w:val="003F0418"/>
    <w:rsid w:val="003F0CBE"/>
    <w:rsid w:val="003F11E9"/>
    <w:rsid w:val="003F1B2E"/>
    <w:rsid w:val="003F1B59"/>
    <w:rsid w:val="003F1F6C"/>
    <w:rsid w:val="003F292A"/>
    <w:rsid w:val="003F2C55"/>
    <w:rsid w:val="003F38ED"/>
    <w:rsid w:val="003F3DAA"/>
    <w:rsid w:val="003F4C67"/>
    <w:rsid w:val="003F4F87"/>
    <w:rsid w:val="003F4F89"/>
    <w:rsid w:val="003F50D8"/>
    <w:rsid w:val="003F5291"/>
    <w:rsid w:val="003F54AB"/>
    <w:rsid w:val="003F5643"/>
    <w:rsid w:val="003F71AB"/>
    <w:rsid w:val="003F7208"/>
    <w:rsid w:val="003F72EC"/>
    <w:rsid w:val="003F753B"/>
    <w:rsid w:val="003F7CA9"/>
    <w:rsid w:val="003F7F1E"/>
    <w:rsid w:val="00401A45"/>
    <w:rsid w:val="0040219D"/>
    <w:rsid w:val="004027BC"/>
    <w:rsid w:val="0040322C"/>
    <w:rsid w:val="00403786"/>
    <w:rsid w:val="004044D7"/>
    <w:rsid w:val="004047DF"/>
    <w:rsid w:val="00404BF1"/>
    <w:rsid w:val="00405AC6"/>
    <w:rsid w:val="004066C0"/>
    <w:rsid w:val="00406758"/>
    <w:rsid w:val="00406CF8"/>
    <w:rsid w:val="0040732C"/>
    <w:rsid w:val="00407DEC"/>
    <w:rsid w:val="00407EB2"/>
    <w:rsid w:val="00410558"/>
    <w:rsid w:val="00410CD6"/>
    <w:rsid w:val="00411147"/>
    <w:rsid w:val="004112F0"/>
    <w:rsid w:val="0041228E"/>
    <w:rsid w:val="00413167"/>
    <w:rsid w:val="00413E37"/>
    <w:rsid w:val="004141D1"/>
    <w:rsid w:val="004141FA"/>
    <w:rsid w:val="004154CB"/>
    <w:rsid w:val="00415686"/>
    <w:rsid w:val="00415D09"/>
    <w:rsid w:val="00416076"/>
    <w:rsid w:val="004169AC"/>
    <w:rsid w:val="00416A8F"/>
    <w:rsid w:val="0041703F"/>
    <w:rsid w:val="00417457"/>
    <w:rsid w:val="004177E0"/>
    <w:rsid w:val="00417D32"/>
    <w:rsid w:val="00420249"/>
    <w:rsid w:val="00420432"/>
    <w:rsid w:val="004205D1"/>
    <w:rsid w:val="00420C5D"/>
    <w:rsid w:val="00420FB4"/>
    <w:rsid w:val="00421D77"/>
    <w:rsid w:val="004229D7"/>
    <w:rsid w:val="00422A4B"/>
    <w:rsid w:val="0042325B"/>
    <w:rsid w:val="004232F1"/>
    <w:rsid w:val="0042331D"/>
    <w:rsid w:val="00423329"/>
    <w:rsid w:val="00423DDC"/>
    <w:rsid w:val="00423F5B"/>
    <w:rsid w:val="004240CF"/>
    <w:rsid w:val="00425593"/>
    <w:rsid w:val="004257E4"/>
    <w:rsid w:val="004260BF"/>
    <w:rsid w:val="004268FB"/>
    <w:rsid w:val="004272F5"/>
    <w:rsid w:val="004275C7"/>
    <w:rsid w:val="00427FFC"/>
    <w:rsid w:val="004309CF"/>
    <w:rsid w:val="00431280"/>
    <w:rsid w:val="00431FF9"/>
    <w:rsid w:val="004320C5"/>
    <w:rsid w:val="00432214"/>
    <w:rsid w:val="0043377D"/>
    <w:rsid w:val="0043483B"/>
    <w:rsid w:val="00434CCA"/>
    <w:rsid w:val="004351B4"/>
    <w:rsid w:val="004352C1"/>
    <w:rsid w:val="004352E3"/>
    <w:rsid w:val="00435DB9"/>
    <w:rsid w:val="00435DE9"/>
    <w:rsid w:val="0043671D"/>
    <w:rsid w:val="00437343"/>
    <w:rsid w:val="004404C1"/>
    <w:rsid w:val="004405DF"/>
    <w:rsid w:val="00440799"/>
    <w:rsid w:val="00440B76"/>
    <w:rsid w:val="00441B96"/>
    <w:rsid w:val="00441F81"/>
    <w:rsid w:val="00442247"/>
    <w:rsid w:val="00442734"/>
    <w:rsid w:val="004431E7"/>
    <w:rsid w:val="00443340"/>
    <w:rsid w:val="0044336D"/>
    <w:rsid w:val="00443670"/>
    <w:rsid w:val="00444DB3"/>
    <w:rsid w:val="0044521D"/>
    <w:rsid w:val="00446543"/>
    <w:rsid w:val="004474A7"/>
    <w:rsid w:val="004478B3"/>
    <w:rsid w:val="00447A21"/>
    <w:rsid w:val="0045033F"/>
    <w:rsid w:val="00450E60"/>
    <w:rsid w:val="0045196B"/>
    <w:rsid w:val="00451B9B"/>
    <w:rsid w:val="00451D5A"/>
    <w:rsid w:val="00453404"/>
    <w:rsid w:val="00453AE1"/>
    <w:rsid w:val="00453C9B"/>
    <w:rsid w:val="004543F7"/>
    <w:rsid w:val="0045471A"/>
    <w:rsid w:val="00454911"/>
    <w:rsid w:val="00454EF2"/>
    <w:rsid w:val="004550A8"/>
    <w:rsid w:val="004555F1"/>
    <w:rsid w:val="004556A9"/>
    <w:rsid w:val="00455877"/>
    <w:rsid w:val="004561FD"/>
    <w:rsid w:val="00456A7F"/>
    <w:rsid w:val="00456E78"/>
    <w:rsid w:val="004573DC"/>
    <w:rsid w:val="004579F6"/>
    <w:rsid w:val="00460280"/>
    <w:rsid w:val="00461133"/>
    <w:rsid w:val="0046137B"/>
    <w:rsid w:val="004618E5"/>
    <w:rsid w:val="00461C5E"/>
    <w:rsid w:val="00461DF5"/>
    <w:rsid w:val="00461EB3"/>
    <w:rsid w:val="0046205E"/>
    <w:rsid w:val="00462551"/>
    <w:rsid w:val="004634AE"/>
    <w:rsid w:val="00464438"/>
    <w:rsid w:val="00464CDE"/>
    <w:rsid w:val="00465139"/>
    <w:rsid w:val="0046513F"/>
    <w:rsid w:val="00465ADD"/>
    <w:rsid w:val="00465F33"/>
    <w:rsid w:val="00466FFC"/>
    <w:rsid w:val="0046745E"/>
    <w:rsid w:val="00467769"/>
    <w:rsid w:val="00467E74"/>
    <w:rsid w:val="00467FFC"/>
    <w:rsid w:val="00471437"/>
    <w:rsid w:val="00471563"/>
    <w:rsid w:val="00471BB0"/>
    <w:rsid w:val="00471DC1"/>
    <w:rsid w:val="00472045"/>
    <w:rsid w:val="004725AB"/>
    <w:rsid w:val="004726F2"/>
    <w:rsid w:val="004730DA"/>
    <w:rsid w:val="00473E1D"/>
    <w:rsid w:val="00474640"/>
    <w:rsid w:val="004752F4"/>
    <w:rsid w:val="004755B7"/>
    <w:rsid w:val="00475771"/>
    <w:rsid w:val="00475B0B"/>
    <w:rsid w:val="004766C8"/>
    <w:rsid w:val="00477A4D"/>
    <w:rsid w:val="00477DDB"/>
    <w:rsid w:val="00477E52"/>
    <w:rsid w:val="00480AF9"/>
    <w:rsid w:val="00480EB5"/>
    <w:rsid w:val="00481EAC"/>
    <w:rsid w:val="00483473"/>
    <w:rsid w:val="00484818"/>
    <w:rsid w:val="00484EE6"/>
    <w:rsid w:val="004857B4"/>
    <w:rsid w:val="004860F7"/>
    <w:rsid w:val="00487183"/>
    <w:rsid w:val="00487C65"/>
    <w:rsid w:val="004908DC"/>
    <w:rsid w:val="00490B98"/>
    <w:rsid w:val="004911C3"/>
    <w:rsid w:val="004914A0"/>
    <w:rsid w:val="004914C7"/>
    <w:rsid w:val="00491817"/>
    <w:rsid w:val="004924FA"/>
    <w:rsid w:val="00493A24"/>
    <w:rsid w:val="00493B3D"/>
    <w:rsid w:val="004943AF"/>
    <w:rsid w:val="004951DD"/>
    <w:rsid w:val="004956A8"/>
    <w:rsid w:val="00495820"/>
    <w:rsid w:val="00495920"/>
    <w:rsid w:val="004961D1"/>
    <w:rsid w:val="0049670C"/>
    <w:rsid w:val="0049778C"/>
    <w:rsid w:val="004A00B2"/>
    <w:rsid w:val="004A0330"/>
    <w:rsid w:val="004A0420"/>
    <w:rsid w:val="004A0799"/>
    <w:rsid w:val="004A0819"/>
    <w:rsid w:val="004A128E"/>
    <w:rsid w:val="004A17B2"/>
    <w:rsid w:val="004A26CF"/>
    <w:rsid w:val="004A3842"/>
    <w:rsid w:val="004A3CC6"/>
    <w:rsid w:val="004A5199"/>
    <w:rsid w:val="004A7CB9"/>
    <w:rsid w:val="004B029B"/>
    <w:rsid w:val="004B0934"/>
    <w:rsid w:val="004B0B94"/>
    <w:rsid w:val="004B0D98"/>
    <w:rsid w:val="004B0E1C"/>
    <w:rsid w:val="004B0F98"/>
    <w:rsid w:val="004B1367"/>
    <w:rsid w:val="004B1B07"/>
    <w:rsid w:val="004B217A"/>
    <w:rsid w:val="004B2788"/>
    <w:rsid w:val="004B4444"/>
    <w:rsid w:val="004B4E5C"/>
    <w:rsid w:val="004B5552"/>
    <w:rsid w:val="004B5AE3"/>
    <w:rsid w:val="004B6705"/>
    <w:rsid w:val="004B6916"/>
    <w:rsid w:val="004B7367"/>
    <w:rsid w:val="004B77B2"/>
    <w:rsid w:val="004C1098"/>
    <w:rsid w:val="004C1250"/>
    <w:rsid w:val="004C4996"/>
    <w:rsid w:val="004C4DD1"/>
    <w:rsid w:val="004C5255"/>
    <w:rsid w:val="004C53C5"/>
    <w:rsid w:val="004C63B7"/>
    <w:rsid w:val="004C6D56"/>
    <w:rsid w:val="004C6EB1"/>
    <w:rsid w:val="004C7173"/>
    <w:rsid w:val="004C7429"/>
    <w:rsid w:val="004C7A10"/>
    <w:rsid w:val="004D1B5D"/>
    <w:rsid w:val="004D1FAD"/>
    <w:rsid w:val="004D28BA"/>
    <w:rsid w:val="004D2A10"/>
    <w:rsid w:val="004D2BB8"/>
    <w:rsid w:val="004D2C4C"/>
    <w:rsid w:val="004D2EC8"/>
    <w:rsid w:val="004D2EF7"/>
    <w:rsid w:val="004D32CF"/>
    <w:rsid w:val="004D424D"/>
    <w:rsid w:val="004D4848"/>
    <w:rsid w:val="004D4FDB"/>
    <w:rsid w:val="004D586F"/>
    <w:rsid w:val="004D6131"/>
    <w:rsid w:val="004D667D"/>
    <w:rsid w:val="004D687F"/>
    <w:rsid w:val="004D7A45"/>
    <w:rsid w:val="004D7F11"/>
    <w:rsid w:val="004E073B"/>
    <w:rsid w:val="004E1372"/>
    <w:rsid w:val="004E14C4"/>
    <w:rsid w:val="004E1E54"/>
    <w:rsid w:val="004E22DB"/>
    <w:rsid w:val="004E303C"/>
    <w:rsid w:val="004E32BC"/>
    <w:rsid w:val="004E4B6B"/>
    <w:rsid w:val="004E4D80"/>
    <w:rsid w:val="004E4FDD"/>
    <w:rsid w:val="004E595B"/>
    <w:rsid w:val="004E5C55"/>
    <w:rsid w:val="004E5D38"/>
    <w:rsid w:val="004E5F80"/>
    <w:rsid w:val="004E69EA"/>
    <w:rsid w:val="004E6E56"/>
    <w:rsid w:val="004E758A"/>
    <w:rsid w:val="004F0401"/>
    <w:rsid w:val="004F07A7"/>
    <w:rsid w:val="004F1598"/>
    <w:rsid w:val="004F1967"/>
    <w:rsid w:val="004F2AAA"/>
    <w:rsid w:val="004F305A"/>
    <w:rsid w:val="004F34C5"/>
    <w:rsid w:val="004F37AA"/>
    <w:rsid w:val="004F3826"/>
    <w:rsid w:val="004F409C"/>
    <w:rsid w:val="004F4E2F"/>
    <w:rsid w:val="004F6620"/>
    <w:rsid w:val="004F67B5"/>
    <w:rsid w:val="004F6C34"/>
    <w:rsid w:val="004F767F"/>
    <w:rsid w:val="004F7729"/>
    <w:rsid w:val="005000DC"/>
    <w:rsid w:val="005003F8"/>
    <w:rsid w:val="00500DD9"/>
    <w:rsid w:val="00500DE4"/>
    <w:rsid w:val="005013EF"/>
    <w:rsid w:val="005014BA"/>
    <w:rsid w:val="00501D2D"/>
    <w:rsid w:val="0050226F"/>
    <w:rsid w:val="005022F1"/>
    <w:rsid w:val="00503B51"/>
    <w:rsid w:val="00503E1F"/>
    <w:rsid w:val="00503F69"/>
    <w:rsid w:val="00503F9A"/>
    <w:rsid w:val="00504318"/>
    <w:rsid w:val="00504C42"/>
    <w:rsid w:val="00505AFC"/>
    <w:rsid w:val="005063E8"/>
    <w:rsid w:val="0050640F"/>
    <w:rsid w:val="00507688"/>
    <w:rsid w:val="00507AD8"/>
    <w:rsid w:val="0051244B"/>
    <w:rsid w:val="005139F7"/>
    <w:rsid w:val="005143C5"/>
    <w:rsid w:val="00514903"/>
    <w:rsid w:val="00514960"/>
    <w:rsid w:val="00514E6E"/>
    <w:rsid w:val="0051556C"/>
    <w:rsid w:val="0051652E"/>
    <w:rsid w:val="005166DB"/>
    <w:rsid w:val="00516BDE"/>
    <w:rsid w:val="00516DAA"/>
    <w:rsid w:val="005179E9"/>
    <w:rsid w:val="0052062D"/>
    <w:rsid w:val="005208ED"/>
    <w:rsid w:val="00520F06"/>
    <w:rsid w:val="0052190A"/>
    <w:rsid w:val="00521D32"/>
    <w:rsid w:val="00522BDF"/>
    <w:rsid w:val="00524A74"/>
    <w:rsid w:val="00525278"/>
    <w:rsid w:val="00525D24"/>
    <w:rsid w:val="00526BC2"/>
    <w:rsid w:val="005270FE"/>
    <w:rsid w:val="0052720A"/>
    <w:rsid w:val="005273F1"/>
    <w:rsid w:val="00531754"/>
    <w:rsid w:val="00531941"/>
    <w:rsid w:val="005319B1"/>
    <w:rsid w:val="005325F8"/>
    <w:rsid w:val="00532F5B"/>
    <w:rsid w:val="00534AFE"/>
    <w:rsid w:val="00535419"/>
    <w:rsid w:val="0053590A"/>
    <w:rsid w:val="00535E54"/>
    <w:rsid w:val="005363CD"/>
    <w:rsid w:val="005372C3"/>
    <w:rsid w:val="00537C77"/>
    <w:rsid w:val="005400B9"/>
    <w:rsid w:val="005400D8"/>
    <w:rsid w:val="00540542"/>
    <w:rsid w:val="00540AF6"/>
    <w:rsid w:val="00541926"/>
    <w:rsid w:val="005419D1"/>
    <w:rsid w:val="005420B9"/>
    <w:rsid w:val="00542B11"/>
    <w:rsid w:val="005430A2"/>
    <w:rsid w:val="005434B9"/>
    <w:rsid w:val="005435D1"/>
    <w:rsid w:val="00543A0B"/>
    <w:rsid w:val="00544733"/>
    <w:rsid w:val="005447FA"/>
    <w:rsid w:val="00545B0B"/>
    <w:rsid w:val="00545B15"/>
    <w:rsid w:val="0054623A"/>
    <w:rsid w:val="0054629A"/>
    <w:rsid w:val="00547169"/>
    <w:rsid w:val="00547D5C"/>
    <w:rsid w:val="00547FA9"/>
    <w:rsid w:val="00550461"/>
    <w:rsid w:val="005505BE"/>
    <w:rsid w:val="00550741"/>
    <w:rsid w:val="0055190E"/>
    <w:rsid w:val="00551B24"/>
    <w:rsid w:val="00551BE7"/>
    <w:rsid w:val="0055273E"/>
    <w:rsid w:val="0055274E"/>
    <w:rsid w:val="00552B1F"/>
    <w:rsid w:val="005530A6"/>
    <w:rsid w:val="00553643"/>
    <w:rsid w:val="00553A55"/>
    <w:rsid w:val="00554DF6"/>
    <w:rsid w:val="00554EC2"/>
    <w:rsid w:val="00555222"/>
    <w:rsid w:val="005553C8"/>
    <w:rsid w:val="00556E85"/>
    <w:rsid w:val="005576A5"/>
    <w:rsid w:val="00557EAA"/>
    <w:rsid w:val="00560610"/>
    <w:rsid w:val="00560779"/>
    <w:rsid w:val="00561429"/>
    <w:rsid w:val="005617FE"/>
    <w:rsid w:val="00561822"/>
    <w:rsid w:val="0056327A"/>
    <w:rsid w:val="005632BC"/>
    <w:rsid w:val="005633DF"/>
    <w:rsid w:val="00563D2A"/>
    <w:rsid w:val="0056431D"/>
    <w:rsid w:val="0056542E"/>
    <w:rsid w:val="00565DD4"/>
    <w:rsid w:val="005665B9"/>
    <w:rsid w:val="005678C1"/>
    <w:rsid w:val="005679C4"/>
    <w:rsid w:val="00567F26"/>
    <w:rsid w:val="005705D4"/>
    <w:rsid w:val="005708A4"/>
    <w:rsid w:val="00571294"/>
    <w:rsid w:val="005717C1"/>
    <w:rsid w:val="00571CCD"/>
    <w:rsid w:val="005721C3"/>
    <w:rsid w:val="00572656"/>
    <w:rsid w:val="0057376B"/>
    <w:rsid w:val="00573A64"/>
    <w:rsid w:val="005747B6"/>
    <w:rsid w:val="00574B2D"/>
    <w:rsid w:val="005764B0"/>
    <w:rsid w:val="0057660C"/>
    <w:rsid w:val="00576AC6"/>
    <w:rsid w:val="005771D9"/>
    <w:rsid w:val="005804AB"/>
    <w:rsid w:val="00580853"/>
    <w:rsid w:val="0058223C"/>
    <w:rsid w:val="00582B7F"/>
    <w:rsid w:val="00583929"/>
    <w:rsid w:val="0058424A"/>
    <w:rsid w:val="005842BD"/>
    <w:rsid w:val="005847A2"/>
    <w:rsid w:val="00584914"/>
    <w:rsid w:val="00585B33"/>
    <w:rsid w:val="005872E2"/>
    <w:rsid w:val="00587782"/>
    <w:rsid w:val="00587D2D"/>
    <w:rsid w:val="00587FB4"/>
    <w:rsid w:val="00590260"/>
    <w:rsid w:val="005902AC"/>
    <w:rsid w:val="00590AA0"/>
    <w:rsid w:val="00590FF9"/>
    <w:rsid w:val="00592471"/>
    <w:rsid w:val="00592E12"/>
    <w:rsid w:val="00593371"/>
    <w:rsid w:val="00593677"/>
    <w:rsid w:val="005937EA"/>
    <w:rsid w:val="00593CCC"/>
    <w:rsid w:val="00594768"/>
    <w:rsid w:val="005957E6"/>
    <w:rsid w:val="00595924"/>
    <w:rsid w:val="00595D2B"/>
    <w:rsid w:val="00595E9F"/>
    <w:rsid w:val="0059671F"/>
    <w:rsid w:val="0059676F"/>
    <w:rsid w:val="00597910"/>
    <w:rsid w:val="00597911"/>
    <w:rsid w:val="0059791E"/>
    <w:rsid w:val="005A0922"/>
    <w:rsid w:val="005A2019"/>
    <w:rsid w:val="005A3290"/>
    <w:rsid w:val="005A34E3"/>
    <w:rsid w:val="005A3C1D"/>
    <w:rsid w:val="005A42F6"/>
    <w:rsid w:val="005A51AB"/>
    <w:rsid w:val="005A5251"/>
    <w:rsid w:val="005A5CBF"/>
    <w:rsid w:val="005A6619"/>
    <w:rsid w:val="005A6AB6"/>
    <w:rsid w:val="005A706A"/>
    <w:rsid w:val="005A732E"/>
    <w:rsid w:val="005B09DE"/>
    <w:rsid w:val="005B0A33"/>
    <w:rsid w:val="005B0C2B"/>
    <w:rsid w:val="005B101F"/>
    <w:rsid w:val="005B137B"/>
    <w:rsid w:val="005B1427"/>
    <w:rsid w:val="005B17A0"/>
    <w:rsid w:val="005B1B38"/>
    <w:rsid w:val="005B1E8A"/>
    <w:rsid w:val="005B1EA5"/>
    <w:rsid w:val="005B238B"/>
    <w:rsid w:val="005B27AA"/>
    <w:rsid w:val="005B3387"/>
    <w:rsid w:val="005B3863"/>
    <w:rsid w:val="005B43C4"/>
    <w:rsid w:val="005B4E6C"/>
    <w:rsid w:val="005B512F"/>
    <w:rsid w:val="005B51E1"/>
    <w:rsid w:val="005B60AD"/>
    <w:rsid w:val="005B6171"/>
    <w:rsid w:val="005B61E6"/>
    <w:rsid w:val="005B6383"/>
    <w:rsid w:val="005B6D68"/>
    <w:rsid w:val="005C1772"/>
    <w:rsid w:val="005C2340"/>
    <w:rsid w:val="005C26EF"/>
    <w:rsid w:val="005C2C01"/>
    <w:rsid w:val="005C2FC3"/>
    <w:rsid w:val="005C30CC"/>
    <w:rsid w:val="005C3268"/>
    <w:rsid w:val="005C4DAE"/>
    <w:rsid w:val="005C5388"/>
    <w:rsid w:val="005C53A3"/>
    <w:rsid w:val="005C5765"/>
    <w:rsid w:val="005C6C98"/>
    <w:rsid w:val="005C6CE1"/>
    <w:rsid w:val="005C6FFD"/>
    <w:rsid w:val="005C7271"/>
    <w:rsid w:val="005C7756"/>
    <w:rsid w:val="005C79E2"/>
    <w:rsid w:val="005C7A9D"/>
    <w:rsid w:val="005C7DE4"/>
    <w:rsid w:val="005D00C6"/>
    <w:rsid w:val="005D0313"/>
    <w:rsid w:val="005D03BE"/>
    <w:rsid w:val="005D0F27"/>
    <w:rsid w:val="005D147A"/>
    <w:rsid w:val="005D189B"/>
    <w:rsid w:val="005D2406"/>
    <w:rsid w:val="005D2D17"/>
    <w:rsid w:val="005D412B"/>
    <w:rsid w:val="005D492C"/>
    <w:rsid w:val="005D63F2"/>
    <w:rsid w:val="005D657B"/>
    <w:rsid w:val="005D6F4E"/>
    <w:rsid w:val="005D6FA0"/>
    <w:rsid w:val="005D7616"/>
    <w:rsid w:val="005D76C1"/>
    <w:rsid w:val="005D7B05"/>
    <w:rsid w:val="005D7E1A"/>
    <w:rsid w:val="005E00DD"/>
    <w:rsid w:val="005E028F"/>
    <w:rsid w:val="005E0B4E"/>
    <w:rsid w:val="005E1DE2"/>
    <w:rsid w:val="005E3D3D"/>
    <w:rsid w:val="005E47AC"/>
    <w:rsid w:val="005E4CAD"/>
    <w:rsid w:val="005E52F6"/>
    <w:rsid w:val="005E554F"/>
    <w:rsid w:val="005E5738"/>
    <w:rsid w:val="005E601E"/>
    <w:rsid w:val="005E63A1"/>
    <w:rsid w:val="005E7A06"/>
    <w:rsid w:val="005F0DB2"/>
    <w:rsid w:val="005F1B98"/>
    <w:rsid w:val="005F1BB0"/>
    <w:rsid w:val="005F2E8C"/>
    <w:rsid w:val="005F3575"/>
    <w:rsid w:val="005F4129"/>
    <w:rsid w:val="005F45A9"/>
    <w:rsid w:val="005F496F"/>
    <w:rsid w:val="005F5341"/>
    <w:rsid w:val="005F6921"/>
    <w:rsid w:val="005F6BCA"/>
    <w:rsid w:val="005F7540"/>
    <w:rsid w:val="00600198"/>
    <w:rsid w:val="00600574"/>
    <w:rsid w:val="00601F9E"/>
    <w:rsid w:val="00602C2F"/>
    <w:rsid w:val="006031B3"/>
    <w:rsid w:val="00603B7C"/>
    <w:rsid w:val="00604BBD"/>
    <w:rsid w:val="00605FCD"/>
    <w:rsid w:val="00606143"/>
    <w:rsid w:val="00606B68"/>
    <w:rsid w:val="00606E34"/>
    <w:rsid w:val="006075CF"/>
    <w:rsid w:val="00610045"/>
    <w:rsid w:val="00610DCF"/>
    <w:rsid w:val="00611266"/>
    <w:rsid w:val="006113FC"/>
    <w:rsid w:val="00611ACA"/>
    <w:rsid w:val="00611EA2"/>
    <w:rsid w:val="00611FC0"/>
    <w:rsid w:val="00612C2E"/>
    <w:rsid w:val="00612E4A"/>
    <w:rsid w:val="0061308A"/>
    <w:rsid w:val="00613103"/>
    <w:rsid w:val="006132AB"/>
    <w:rsid w:val="006142C5"/>
    <w:rsid w:val="00614465"/>
    <w:rsid w:val="00614491"/>
    <w:rsid w:val="0061528B"/>
    <w:rsid w:val="006155AC"/>
    <w:rsid w:val="00615A82"/>
    <w:rsid w:val="0061799E"/>
    <w:rsid w:val="00617B71"/>
    <w:rsid w:val="006221A7"/>
    <w:rsid w:val="0062395E"/>
    <w:rsid w:val="00623D9F"/>
    <w:rsid w:val="0062405E"/>
    <w:rsid w:val="00624EA6"/>
    <w:rsid w:val="00626C86"/>
    <w:rsid w:val="00626D4C"/>
    <w:rsid w:val="00626D57"/>
    <w:rsid w:val="0063081A"/>
    <w:rsid w:val="0063096F"/>
    <w:rsid w:val="00631595"/>
    <w:rsid w:val="00631677"/>
    <w:rsid w:val="0063226F"/>
    <w:rsid w:val="00632337"/>
    <w:rsid w:val="00632826"/>
    <w:rsid w:val="00632BD9"/>
    <w:rsid w:val="00633207"/>
    <w:rsid w:val="0063394D"/>
    <w:rsid w:val="0063401E"/>
    <w:rsid w:val="006341FB"/>
    <w:rsid w:val="00634930"/>
    <w:rsid w:val="00634C18"/>
    <w:rsid w:val="00634E37"/>
    <w:rsid w:val="00635829"/>
    <w:rsid w:val="006360ED"/>
    <w:rsid w:val="00636653"/>
    <w:rsid w:val="00636ADA"/>
    <w:rsid w:val="00637143"/>
    <w:rsid w:val="00637331"/>
    <w:rsid w:val="00637860"/>
    <w:rsid w:val="006406A1"/>
    <w:rsid w:val="006406D2"/>
    <w:rsid w:val="00640C59"/>
    <w:rsid w:val="006413C6"/>
    <w:rsid w:val="00641645"/>
    <w:rsid w:val="00642031"/>
    <w:rsid w:val="006427A7"/>
    <w:rsid w:val="00642E48"/>
    <w:rsid w:val="00643290"/>
    <w:rsid w:val="006436F1"/>
    <w:rsid w:val="0064493B"/>
    <w:rsid w:val="00644DF7"/>
    <w:rsid w:val="0064503E"/>
    <w:rsid w:val="00645751"/>
    <w:rsid w:val="00646289"/>
    <w:rsid w:val="006465AF"/>
    <w:rsid w:val="00646E15"/>
    <w:rsid w:val="0065167C"/>
    <w:rsid w:val="0065180A"/>
    <w:rsid w:val="00651A44"/>
    <w:rsid w:val="00652045"/>
    <w:rsid w:val="006520CD"/>
    <w:rsid w:val="00653819"/>
    <w:rsid w:val="0065414E"/>
    <w:rsid w:val="006544A8"/>
    <w:rsid w:val="006551B9"/>
    <w:rsid w:val="0065670B"/>
    <w:rsid w:val="00656724"/>
    <w:rsid w:val="00656F97"/>
    <w:rsid w:val="006579F6"/>
    <w:rsid w:val="00657B5A"/>
    <w:rsid w:val="00660240"/>
    <w:rsid w:val="00661934"/>
    <w:rsid w:val="00662150"/>
    <w:rsid w:val="0066274A"/>
    <w:rsid w:val="006628FA"/>
    <w:rsid w:val="00662A96"/>
    <w:rsid w:val="006658AF"/>
    <w:rsid w:val="00665EB7"/>
    <w:rsid w:val="00666B7E"/>
    <w:rsid w:val="00666FC2"/>
    <w:rsid w:val="00671121"/>
    <w:rsid w:val="00671720"/>
    <w:rsid w:val="00671807"/>
    <w:rsid w:val="0067194B"/>
    <w:rsid w:val="006720A9"/>
    <w:rsid w:val="006729BE"/>
    <w:rsid w:val="00672A5E"/>
    <w:rsid w:val="00672DBF"/>
    <w:rsid w:val="006736F7"/>
    <w:rsid w:val="00674F3A"/>
    <w:rsid w:val="006752EF"/>
    <w:rsid w:val="00675429"/>
    <w:rsid w:val="0067558D"/>
    <w:rsid w:val="0067606F"/>
    <w:rsid w:val="006761BC"/>
    <w:rsid w:val="006770E0"/>
    <w:rsid w:val="0068051D"/>
    <w:rsid w:val="006809D0"/>
    <w:rsid w:val="00680E51"/>
    <w:rsid w:val="00682089"/>
    <w:rsid w:val="006826F4"/>
    <w:rsid w:val="00683D4D"/>
    <w:rsid w:val="00684359"/>
    <w:rsid w:val="00684481"/>
    <w:rsid w:val="00684555"/>
    <w:rsid w:val="00684863"/>
    <w:rsid w:val="006854C2"/>
    <w:rsid w:val="006855CF"/>
    <w:rsid w:val="0068616B"/>
    <w:rsid w:val="00687372"/>
    <w:rsid w:val="00687650"/>
    <w:rsid w:val="00687B88"/>
    <w:rsid w:val="00687E79"/>
    <w:rsid w:val="006903C9"/>
    <w:rsid w:val="00690866"/>
    <w:rsid w:val="00690B50"/>
    <w:rsid w:val="00690D4F"/>
    <w:rsid w:val="006911DC"/>
    <w:rsid w:val="00691987"/>
    <w:rsid w:val="00691C87"/>
    <w:rsid w:val="00692320"/>
    <w:rsid w:val="00692F21"/>
    <w:rsid w:val="0069301B"/>
    <w:rsid w:val="006941D0"/>
    <w:rsid w:val="00694B2F"/>
    <w:rsid w:val="00694DB5"/>
    <w:rsid w:val="00694F68"/>
    <w:rsid w:val="00695584"/>
    <w:rsid w:val="00695617"/>
    <w:rsid w:val="006967B7"/>
    <w:rsid w:val="00696A92"/>
    <w:rsid w:val="00697931"/>
    <w:rsid w:val="00697E0D"/>
    <w:rsid w:val="006A02E7"/>
    <w:rsid w:val="006A0300"/>
    <w:rsid w:val="006A0484"/>
    <w:rsid w:val="006A1875"/>
    <w:rsid w:val="006A1D27"/>
    <w:rsid w:val="006A3701"/>
    <w:rsid w:val="006A3BD1"/>
    <w:rsid w:val="006A3D34"/>
    <w:rsid w:val="006A4276"/>
    <w:rsid w:val="006A5786"/>
    <w:rsid w:val="006A5999"/>
    <w:rsid w:val="006A5B53"/>
    <w:rsid w:val="006A6328"/>
    <w:rsid w:val="006A6EA1"/>
    <w:rsid w:val="006A6ED3"/>
    <w:rsid w:val="006B0591"/>
    <w:rsid w:val="006B0940"/>
    <w:rsid w:val="006B171C"/>
    <w:rsid w:val="006B17AE"/>
    <w:rsid w:val="006B1952"/>
    <w:rsid w:val="006B1B55"/>
    <w:rsid w:val="006B2A71"/>
    <w:rsid w:val="006B33D7"/>
    <w:rsid w:val="006B36C1"/>
    <w:rsid w:val="006B450A"/>
    <w:rsid w:val="006B45C4"/>
    <w:rsid w:val="006B4910"/>
    <w:rsid w:val="006B543C"/>
    <w:rsid w:val="006B5D8C"/>
    <w:rsid w:val="006B6586"/>
    <w:rsid w:val="006B6629"/>
    <w:rsid w:val="006B6C74"/>
    <w:rsid w:val="006B719A"/>
    <w:rsid w:val="006C0328"/>
    <w:rsid w:val="006C18C5"/>
    <w:rsid w:val="006C2F92"/>
    <w:rsid w:val="006C319C"/>
    <w:rsid w:val="006C3367"/>
    <w:rsid w:val="006C3455"/>
    <w:rsid w:val="006C3BA5"/>
    <w:rsid w:val="006C3FB2"/>
    <w:rsid w:val="006C415B"/>
    <w:rsid w:val="006C56E1"/>
    <w:rsid w:val="006C574F"/>
    <w:rsid w:val="006C60D4"/>
    <w:rsid w:val="006C7336"/>
    <w:rsid w:val="006D006E"/>
    <w:rsid w:val="006D02B1"/>
    <w:rsid w:val="006D0819"/>
    <w:rsid w:val="006D14DC"/>
    <w:rsid w:val="006D17D0"/>
    <w:rsid w:val="006D1EA5"/>
    <w:rsid w:val="006D2315"/>
    <w:rsid w:val="006D2863"/>
    <w:rsid w:val="006D2FDD"/>
    <w:rsid w:val="006D31C7"/>
    <w:rsid w:val="006D380A"/>
    <w:rsid w:val="006D3A36"/>
    <w:rsid w:val="006D4607"/>
    <w:rsid w:val="006D478A"/>
    <w:rsid w:val="006D52CC"/>
    <w:rsid w:val="006D6278"/>
    <w:rsid w:val="006D6555"/>
    <w:rsid w:val="006D6DDB"/>
    <w:rsid w:val="006D7243"/>
    <w:rsid w:val="006D7799"/>
    <w:rsid w:val="006E01DF"/>
    <w:rsid w:val="006E022F"/>
    <w:rsid w:val="006E0F18"/>
    <w:rsid w:val="006E1A7E"/>
    <w:rsid w:val="006E1E9C"/>
    <w:rsid w:val="006E317C"/>
    <w:rsid w:val="006E357C"/>
    <w:rsid w:val="006E3A81"/>
    <w:rsid w:val="006E4FE4"/>
    <w:rsid w:val="006E674F"/>
    <w:rsid w:val="006E6765"/>
    <w:rsid w:val="006E7171"/>
    <w:rsid w:val="006E77C8"/>
    <w:rsid w:val="006E7ACA"/>
    <w:rsid w:val="006E7F06"/>
    <w:rsid w:val="006F0872"/>
    <w:rsid w:val="006F2188"/>
    <w:rsid w:val="006F27BE"/>
    <w:rsid w:val="006F2B51"/>
    <w:rsid w:val="006F2EC5"/>
    <w:rsid w:val="006F362C"/>
    <w:rsid w:val="006F43A0"/>
    <w:rsid w:val="006F4CBA"/>
    <w:rsid w:val="006F4D8C"/>
    <w:rsid w:val="006F51F6"/>
    <w:rsid w:val="006F65A8"/>
    <w:rsid w:val="006F6790"/>
    <w:rsid w:val="006F732E"/>
    <w:rsid w:val="006F767C"/>
    <w:rsid w:val="006F78BA"/>
    <w:rsid w:val="006F7A68"/>
    <w:rsid w:val="006F7BD5"/>
    <w:rsid w:val="006F7F22"/>
    <w:rsid w:val="007014EE"/>
    <w:rsid w:val="00701D4F"/>
    <w:rsid w:val="007024BA"/>
    <w:rsid w:val="0070257A"/>
    <w:rsid w:val="007028C3"/>
    <w:rsid w:val="00703422"/>
    <w:rsid w:val="00703C40"/>
    <w:rsid w:val="00703F7A"/>
    <w:rsid w:val="00704C2E"/>
    <w:rsid w:val="00705214"/>
    <w:rsid w:val="00705A0F"/>
    <w:rsid w:val="0070650E"/>
    <w:rsid w:val="007065E5"/>
    <w:rsid w:val="00706630"/>
    <w:rsid w:val="007069B5"/>
    <w:rsid w:val="00706CB7"/>
    <w:rsid w:val="00707054"/>
    <w:rsid w:val="00707932"/>
    <w:rsid w:val="00710075"/>
    <w:rsid w:val="0071040B"/>
    <w:rsid w:val="00714013"/>
    <w:rsid w:val="00715C2E"/>
    <w:rsid w:val="007171AF"/>
    <w:rsid w:val="0071773A"/>
    <w:rsid w:val="00720771"/>
    <w:rsid w:val="00721099"/>
    <w:rsid w:val="00721352"/>
    <w:rsid w:val="00721B6C"/>
    <w:rsid w:val="0072254B"/>
    <w:rsid w:val="007226C2"/>
    <w:rsid w:val="00722A14"/>
    <w:rsid w:val="00722E5B"/>
    <w:rsid w:val="00723540"/>
    <w:rsid w:val="007235B8"/>
    <w:rsid w:val="007237D0"/>
    <w:rsid w:val="007240E9"/>
    <w:rsid w:val="00724903"/>
    <w:rsid w:val="00724B53"/>
    <w:rsid w:val="00725FB4"/>
    <w:rsid w:val="00725FC0"/>
    <w:rsid w:val="00727B8D"/>
    <w:rsid w:val="00727B9C"/>
    <w:rsid w:val="00727E5D"/>
    <w:rsid w:val="00730EBF"/>
    <w:rsid w:val="00730EFA"/>
    <w:rsid w:val="00731287"/>
    <w:rsid w:val="00731381"/>
    <w:rsid w:val="00732BB0"/>
    <w:rsid w:val="00732EDE"/>
    <w:rsid w:val="00733ACD"/>
    <w:rsid w:val="007345D9"/>
    <w:rsid w:val="0073566D"/>
    <w:rsid w:val="0073595E"/>
    <w:rsid w:val="00735E17"/>
    <w:rsid w:val="00737FFD"/>
    <w:rsid w:val="00740918"/>
    <w:rsid w:val="00740E33"/>
    <w:rsid w:val="00740E8D"/>
    <w:rsid w:val="00741186"/>
    <w:rsid w:val="00741BCE"/>
    <w:rsid w:val="00741F17"/>
    <w:rsid w:val="00741F64"/>
    <w:rsid w:val="00742659"/>
    <w:rsid w:val="00743BA2"/>
    <w:rsid w:val="00743BF1"/>
    <w:rsid w:val="00744152"/>
    <w:rsid w:val="007474C4"/>
    <w:rsid w:val="0074781F"/>
    <w:rsid w:val="00747AF5"/>
    <w:rsid w:val="00747EAB"/>
    <w:rsid w:val="00747EC0"/>
    <w:rsid w:val="007508BD"/>
    <w:rsid w:val="00750976"/>
    <w:rsid w:val="00750B73"/>
    <w:rsid w:val="00750C6F"/>
    <w:rsid w:val="00751712"/>
    <w:rsid w:val="00751B3A"/>
    <w:rsid w:val="00751DB2"/>
    <w:rsid w:val="00751EEB"/>
    <w:rsid w:val="0075340E"/>
    <w:rsid w:val="007559B8"/>
    <w:rsid w:val="00755A94"/>
    <w:rsid w:val="00755DBE"/>
    <w:rsid w:val="0075656A"/>
    <w:rsid w:val="00756C8B"/>
    <w:rsid w:val="00760928"/>
    <w:rsid w:val="00760CE3"/>
    <w:rsid w:val="00760DA5"/>
    <w:rsid w:val="00761261"/>
    <w:rsid w:val="00761899"/>
    <w:rsid w:val="0076314E"/>
    <w:rsid w:val="007637CD"/>
    <w:rsid w:val="00763EFC"/>
    <w:rsid w:val="00764282"/>
    <w:rsid w:val="007644A4"/>
    <w:rsid w:val="0076476B"/>
    <w:rsid w:val="007648C0"/>
    <w:rsid w:val="00765B77"/>
    <w:rsid w:val="00766516"/>
    <w:rsid w:val="0076746E"/>
    <w:rsid w:val="007676E7"/>
    <w:rsid w:val="00770D97"/>
    <w:rsid w:val="007712D4"/>
    <w:rsid w:val="0077135E"/>
    <w:rsid w:val="007716C3"/>
    <w:rsid w:val="007718CA"/>
    <w:rsid w:val="00771921"/>
    <w:rsid w:val="00771D2A"/>
    <w:rsid w:val="007721C2"/>
    <w:rsid w:val="00772AB8"/>
    <w:rsid w:val="00772D94"/>
    <w:rsid w:val="00773EE2"/>
    <w:rsid w:val="00774495"/>
    <w:rsid w:val="0077475D"/>
    <w:rsid w:val="007748AF"/>
    <w:rsid w:val="00775C37"/>
    <w:rsid w:val="00775F78"/>
    <w:rsid w:val="007761DB"/>
    <w:rsid w:val="00776CEF"/>
    <w:rsid w:val="00777668"/>
    <w:rsid w:val="007779D4"/>
    <w:rsid w:val="00777A7F"/>
    <w:rsid w:val="00777D67"/>
    <w:rsid w:val="00780386"/>
    <w:rsid w:val="00780D2A"/>
    <w:rsid w:val="007810E6"/>
    <w:rsid w:val="007822FE"/>
    <w:rsid w:val="00782933"/>
    <w:rsid w:val="00783C3F"/>
    <w:rsid w:val="007863FA"/>
    <w:rsid w:val="00787578"/>
    <w:rsid w:val="00787BF6"/>
    <w:rsid w:val="00787DA8"/>
    <w:rsid w:val="00791536"/>
    <w:rsid w:val="00791545"/>
    <w:rsid w:val="0079278A"/>
    <w:rsid w:val="0079362E"/>
    <w:rsid w:val="00793ED6"/>
    <w:rsid w:val="007941F6"/>
    <w:rsid w:val="00794425"/>
    <w:rsid w:val="00794882"/>
    <w:rsid w:val="00795225"/>
    <w:rsid w:val="00796800"/>
    <w:rsid w:val="00796BC9"/>
    <w:rsid w:val="00797AE2"/>
    <w:rsid w:val="00797CAA"/>
    <w:rsid w:val="007A008E"/>
    <w:rsid w:val="007A0622"/>
    <w:rsid w:val="007A2305"/>
    <w:rsid w:val="007A25FE"/>
    <w:rsid w:val="007A2A70"/>
    <w:rsid w:val="007A3774"/>
    <w:rsid w:val="007A3DD2"/>
    <w:rsid w:val="007A400A"/>
    <w:rsid w:val="007A4465"/>
    <w:rsid w:val="007A50D6"/>
    <w:rsid w:val="007A59C5"/>
    <w:rsid w:val="007A5D60"/>
    <w:rsid w:val="007A64ED"/>
    <w:rsid w:val="007A6B5D"/>
    <w:rsid w:val="007A75F9"/>
    <w:rsid w:val="007A7B92"/>
    <w:rsid w:val="007A7E59"/>
    <w:rsid w:val="007B0051"/>
    <w:rsid w:val="007B04CF"/>
    <w:rsid w:val="007B0B02"/>
    <w:rsid w:val="007B0E0E"/>
    <w:rsid w:val="007B0F8F"/>
    <w:rsid w:val="007B155A"/>
    <w:rsid w:val="007B2447"/>
    <w:rsid w:val="007B25CA"/>
    <w:rsid w:val="007B3807"/>
    <w:rsid w:val="007B474B"/>
    <w:rsid w:val="007B524E"/>
    <w:rsid w:val="007B5DCC"/>
    <w:rsid w:val="007C0222"/>
    <w:rsid w:val="007C05BA"/>
    <w:rsid w:val="007C0B8D"/>
    <w:rsid w:val="007C0F1D"/>
    <w:rsid w:val="007C131D"/>
    <w:rsid w:val="007C18DE"/>
    <w:rsid w:val="007C3166"/>
    <w:rsid w:val="007C3E23"/>
    <w:rsid w:val="007C56B9"/>
    <w:rsid w:val="007D00A2"/>
    <w:rsid w:val="007D0553"/>
    <w:rsid w:val="007D12C1"/>
    <w:rsid w:val="007D13E7"/>
    <w:rsid w:val="007D1856"/>
    <w:rsid w:val="007D27CF"/>
    <w:rsid w:val="007D28ED"/>
    <w:rsid w:val="007D2EC1"/>
    <w:rsid w:val="007D3388"/>
    <w:rsid w:val="007D376D"/>
    <w:rsid w:val="007D4EB3"/>
    <w:rsid w:val="007D4F32"/>
    <w:rsid w:val="007D590E"/>
    <w:rsid w:val="007D6263"/>
    <w:rsid w:val="007D6947"/>
    <w:rsid w:val="007D6B17"/>
    <w:rsid w:val="007D7256"/>
    <w:rsid w:val="007D74ED"/>
    <w:rsid w:val="007D7861"/>
    <w:rsid w:val="007D7B6C"/>
    <w:rsid w:val="007E1E69"/>
    <w:rsid w:val="007E28DC"/>
    <w:rsid w:val="007E2D5B"/>
    <w:rsid w:val="007E2F46"/>
    <w:rsid w:val="007E3EE5"/>
    <w:rsid w:val="007E441C"/>
    <w:rsid w:val="007E555E"/>
    <w:rsid w:val="007E5CEF"/>
    <w:rsid w:val="007E5F04"/>
    <w:rsid w:val="007E6064"/>
    <w:rsid w:val="007E650F"/>
    <w:rsid w:val="007E6E55"/>
    <w:rsid w:val="007E7625"/>
    <w:rsid w:val="007E7CC1"/>
    <w:rsid w:val="007E7DC0"/>
    <w:rsid w:val="007F0559"/>
    <w:rsid w:val="007F110B"/>
    <w:rsid w:val="007F1D7D"/>
    <w:rsid w:val="007F22AA"/>
    <w:rsid w:val="007F3697"/>
    <w:rsid w:val="007F3C85"/>
    <w:rsid w:val="007F4023"/>
    <w:rsid w:val="007F4CA0"/>
    <w:rsid w:val="007F5FC8"/>
    <w:rsid w:val="007F733A"/>
    <w:rsid w:val="007F74D3"/>
    <w:rsid w:val="007F768A"/>
    <w:rsid w:val="007F78C6"/>
    <w:rsid w:val="007F7AE0"/>
    <w:rsid w:val="00800BD1"/>
    <w:rsid w:val="00801379"/>
    <w:rsid w:val="008027CB"/>
    <w:rsid w:val="008028E4"/>
    <w:rsid w:val="00802E69"/>
    <w:rsid w:val="00802FFF"/>
    <w:rsid w:val="00804881"/>
    <w:rsid w:val="00804A75"/>
    <w:rsid w:val="00804B2B"/>
    <w:rsid w:val="00804D01"/>
    <w:rsid w:val="008050D9"/>
    <w:rsid w:val="00805645"/>
    <w:rsid w:val="00805A33"/>
    <w:rsid w:val="00806169"/>
    <w:rsid w:val="00806368"/>
    <w:rsid w:val="00806930"/>
    <w:rsid w:val="00806A28"/>
    <w:rsid w:val="00807790"/>
    <w:rsid w:val="008078FE"/>
    <w:rsid w:val="008108F5"/>
    <w:rsid w:val="00810A8B"/>
    <w:rsid w:val="00810EC2"/>
    <w:rsid w:val="0081161A"/>
    <w:rsid w:val="0081177B"/>
    <w:rsid w:val="0081352F"/>
    <w:rsid w:val="008136F9"/>
    <w:rsid w:val="00813ED8"/>
    <w:rsid w:val="008147CE"/>
    <w:rsid w:val="00815B90"/>
    <w:rsid w:val="0081630A"/>
    <w:rsid w:val="008164DB"/>
    <w:rsid w:val="008210BD"/>
    <w:rsid w:val="00821757"/>
    <w:rsid w:val="00822048"/>
    <w:rsid w:val="008226DD"/>
    <w:rsid w:val="00822C4E"/>
    <w:rsid w:val="00823B85"/>
    <w:rsid w:val="00823E33"/>
    <w:rsid w:val="00824363"/>
    <w:rsid w:val="00826B9C"/>
    <w:rsid w:val="00827196"/>
    <w:rsid w:val="0083025D"/>
    <w:rsid w:val="00830AF3"/>
    <w:rsid w:val="0083132E"/>
    <w:rsid w:val="00831797"/>
    <w:rsid w:val="00832720"/>
    <w:rsid w:val="00832F3B"/>
    <w:rsid w:val="00833208"/>
    <w:rsid w:val="008338D9"/>
    <w:rsid w:val="00833918"/>
    <w:rsid w:val="00834118"/>
    <w:rsid w:val="008353FD"/>
    <w:rsid w:val="00835640"/>
    <w:rsid w:val="008357C3"/>
    <w:rsid w:val="00835A08"/>
    <w:rsid w:val="00835FB4"/>
    <w:rsid w:val="0083626E"/>
    <w:rsid w:val="00836592"/>
    <w:rsid w:val="00836E46"/>
    <w:rsid w:val="00837049"/>
    <w:rsid w:val="00837051"/>
    <w:rsid w:val="008376C1"/>
    <w:rsid w:val="008407C4"/>
    <w:rsid w:val="00840A4C"/>
    <w:rsid w:val="008418C9"/>
    <w:rsid w:val="00841AAF"/>
    <w:rsid w:val="00842DE4"/>
    <w:rsid w:val="008432B3"/>
    <w:rsid w:val="008433D9"/>
    <w:rsid w:val="008438B2"/>
    <w:rsid w:val="008469E6"/>
    <w:rsid w:val="008500CD"/>
    <w:rsid w:val="008501C9"/>
    <w:rsid w:val="0085035D"/>
    <w:rsid w:val="00850BE1"/>
    <w:rsid w:val="0085122A"/>
    <w:rsid w:val="008519BD"/>
    <w:rsid w:val="00851B62"/>
    <w:rsid w:val="00851CBB"/>
    <w:rsid w:val="0085300F"/>
    <w:rsid w:val="00853114"/>
    <w:rsid w:val="00853C6C"/>
    <w:rsid w:val="00854546"/>
    <w:rsid w:val="00854A6F"/>
    <w:rsid w:val="00855464"/>
    <w:rsid w:val="008557D8"/>
    <w:rsid w:val="00855B8D"/>
    <w:rsid w:val="008564FC"/>
    <w:rsid w:val="00856D8F"/>
    <w:rsid w:val="00856FC2"/>
    <w:rsid w:val="00857334"/>
    <w:rsid w:val="00857691"/>
    <w:rsid w:val="00857B7E"/>
    <w:rsid w:val="008605DE"/>
    <w:rsid w:val="00860A77"/>
    <w:rsid w:val="008612F9"/>
    <w:rsid w:val="00861347"/>
    <w:rsid w:val="0086149D"/>
    <w:rsid w:val="00861E55"/>
    <w:rsid w:val="00861E95"/>
    <w:rsid w:val="008620CA"/>
    <w:rsid w:val="00862D3A"/>
    <w:rsid w:val="00864462"/>
    <w:rsid w:val="00865F18"/>
    <w:rsid w:val="008669C6"/>
    <w:rsid w:val="00866C77"/>
    <w:rsid w:val="0086742B"/>
    <w:rsid w:val="008705A8"/>
    <w:rsid w:val="00870CD2"/>
    <w:rsid w:val="00870D71"/>
    <w:rsid w:val="0087130F"/>
    <w:rsid w:val="00871951"/>
    <w:rsid w:val="008722A5"/>
    <w:rsid w:val="00872380"/>
    <w:rsid w:val="008726B2"/>
    <w:rsid w:val="00872BA1"/>
    <w:rsid w:val="00873C10"/>
    <w:rsid w:val="00873C37"/>
    <w:rsid w:val="00874095"/>
    <w:rsid w:val="0087411A"/>
    <w:rsid w:val="0087437F"/>
    <w:rsid w:val="0087467F"/>
    <w:rsid w:val="008752FB"/>
    <w:rsid w:val="00875715"/>
    <w:rsid w:val="008757B7"/>
    <w:rsid w:val="00875DFA"/>
    <w:rsid w:val="00875E36"/>
    <w:rsid w:val="00876182"/>
    <w:rsid w:val="00876EA9"/>
    <w:rsid w:val="0087723D"/>
    <w:rsid w:val="00877601"/>
    <w:rsid w:val="00877798"/>
    <w:rsid w:val="00877B2B"/>
    <w:rsid w:val="00880342"/>
    <w:rsid w:val="00880438"/>
    <w:rsid w:val="008813A3"/>
    <w:rsid w:val="00881A66"/>
    <w:rsid w:val="00881F97"/>
    <w:rsid w:val="008823A6"/>
    <w:rsid w:val="00882549"/>
    <w:rsid w:val="00882794"/>
    <w:rsid w:val="00882E04"/>
    <w:rsid w:val="00882E61"/>
    <w:rsid w:val="00884A62"/>
    <w:rsid w:val="008852FF"/>
    <w:rsid w:val="00885797"/>
    <w:rsid w:val="00885EA3"/>
    <w:rsid w:val="00886697"/>
    <w:rsid w:val="00886EB8"/>
    <w:rsid w:val="008878F3"/>
    <w:rsid w:val="008906C1"/>
    <w:rsid w:val="008906E0"/>
    <w:rsid w:val="00892286"/>
    <w:rsid w:val="00892758"/>
    <w:rsid w:val="00892F9C"/>
    <w:rsid w:val="00893247"/>
    <w:rsid w:val="00893C0A"/>
    <w:rsid w:val="00896595"/>
    <w:rsid w:val="008966D3"/>
    <w:rsid w:val="008A0C89"/>
    <w:rsid w:val="008A1390"/>
    <w:rsid w:val="008A2FD9"/>
    <w:rsid w:val="008A3F83"/>
    <w:rsid w:val="008A3F9D"/>
    <w:rsid w:val="008A4380"/>
    <w:rsid w:val="008A444D"/>
    <w:rsid w:val="008A45C0"/>
    <w:rsid w:val="008A54D9"/>
    <w:rsid w:val="008A601C"/>
    <w:rsid w:val="008A6FB9"/>
    <w:rsid w:val="008A74AF"/>
    <w:rsid w:val="008A7503"/>
    <w:rsid w:val="008B0064"/>
    <w:rsid w:val="008B0E06"/>
    <w:rsid w:val="008B27A3"/>
    <w:rsid w:val="008B2FEF"/>
    <w:rsid w:val="008B3BA6"/>
    <w:rsid w:val="008B62C9"/>
    <w:rsid w:val="008C0DFC"/>
    <w:rsid w:val="008C12D8"/>
    <w:rsid w:val="008C146F"/>
    <w:rsid w:val="008C16E3"/>
    <w:rsid w:val="008C238C"/>
    <w:rsid w:val="008C26B8"/>
    <w:rsid w:val="008C26C6"/>
    <w:rsid w:val="008C2973"/>
    <w:rsid w:val="008C2FBB"/>
    <w:rsid w:val="008C3143"/>
    <w:rsid w:val="008C3265"/>
    <w:rsid w:val="008C4A83"/>
    <w:rsid w:val="008C511D"/>
    <w:rsid w:val="008C5951"/>
    <w:rsid w:val="008D0A6B"/>
    <w:rsid w:val="008D12F1"/>
    <w:rsid w:val="008D2BE6"/>
    <w:rsid w:val="008D3112"/>
    <w:rsid w:val="008D312F"/>
    <w:rsid w:val="008D42B6"/>
    <w:rsid w:val="008D4A7C"/>
    <w:rsid w:val="008D5FA4"/>
    <w:rsid w:val="008D60AB"/>
    <w:rsid w:val="008D6775"/>
    <w:rsid w:val="008D729C"/>
    <w:rsid w:val="008D79F2"/>
    <w:rsid w:val="008E070A"/>
    <w:rsid w:val="008E0929"/>
    <w:rsid w:val="008E0EF3"/>
    <w:rsid w:val="008E1AC9"/>
    <w:rsid w:val="008E1D76"/>
    <w:rsid w:val="008E1F65"/>
    <w:rsid w:val="008E25E6"/>
    <w:rsid w:val="008E31DE"/>
    <w:rsid w:val="008E397C"/>
    <w:rsid w:val="008E4748"/>
    <w:rsid w:val="008E4EE5"/>
    <w:rsid w:val="008E5D0F"/>
    <w:rsid w:val="008E5EF5"/>
    <w:rsid w:val="008E6B5D"/>
    <w:rsid w:val="008E6DA8"/>
    <w:rsid w:val="008E711F"/>
    <w:rsid w:val="008E7600"/>
    <w:rsid w:val="008E7F2E"/>
    <w:rsid w:val="008F0BDF"/>
    <w:rsid w:val="008F25B1"/>
    <w:rsid w:val="008F2655"/>
    <w:rsid w:val="008F2B32"/>
    <w:rsid w:val="008F2D3C"/>
    <w:rsid w:val="008F37E1"/>
    <w:rsid w:val="008F39E6"/>
    <w:rsid w:val="008F3ADE"/>
    <w:rsid w:val="008F4A67"/>
    <w:rsid w:val="008F4F70"/>
    <w:rsid w:val="008F5747"/>
    <w:rsid w:val="008F5F87"/>
    <w:rsid w:val="008F6CB1"/>
    <w:rsid w:val="008F6E99"/>
    <w:rsid w:val="008F7AFD"/>
    <w:rsid w:val="008F7E60"/>
    <w:rsid w:val="009010B2"/>
    <w:rsid w:val="00901232"/>
    <w:rsid w:val="0090205B"/>
    <w:rsid w:val="00903D66"/>
    <w:rsid w:val="00904587"/>
    <w:rsid w:val="00904881"/>
    <w:rsid w:val="00904C41"/>
    <w:rsid w:val="00904D8A"/>
    <w:rsid w:val="00905BAA"/>
    <w:rsid w:val="009064C5"/>
    <w:rsid w:val="00907336"/>
    <w:rsid w:val="009116F5"/>
    <w:rsid w:val="00911A99"/>
    <w:rsid w:val="00911E70"/>
    <w:rsid w:val="0091235D"/>
    <w:rsid w:val="00912BD4"/>
    <w:rsid w:val="0091338B"/>
    <w:rsid w:val="00913BFB"/>
    <w:rsid w:val="00914C15"/>
    <w:rsid w:val="0091553A"/>
    <w:rsid w:val="00915A65"/>
    <w:rsid w:val="00915DDF"/>
    <w:rsid w:val="00917CA6"/>
    <w:rsid w:val="0092048C"/>
    <w:rsid w:val="00920492"/>
    <w:rsid w:val="00920958"/>
    <w:rsid w:val="00920E7F"/>
    <w:rsid w:val="00920FAC"/>
    <w:rsid w:val="00921953"/>
    <w:rsid w:val="009221D3"/>
    <w:rsid w:val="00922EC7"/>
    <w:rsid w:val="009232D4"/>
    <w:rsid w:val="00923647"/>
    <w:rsid w:val="0092386E"/>
    <w:rsid w:val="00924064"/>
    <w:rsid w:val="0092429D"/>
    <w:rsid w:val="009248FB"/>
    <w:rsid w:val="00925301"/>
    <w:rsid w:val="0092570E"/>
    <w:rsid w:val="00925A5E"/>
    <w:rsid w:val="00925C89"/>
    <w:rsid w:val="0092671D"/>
    <w:rsid w:val="0092672E"/>
    <w:rsid w:val="009269DE"/>
    <w:rsid w:val="00926B0A"/>
    <w:rsid w:val="00926E04"/>
    <w:rsid w:val="0092702C"/>
    <w:rsid w:val="00927E5A"/>
    <w:rsid w:val="00927F55"/>
    <w:rsid w:val="009301CF"/>
    <w:rsid w:val="00931796"/>
    <w:rsid w:val="009324AF"/>
    <w:rsid w:val="00932B60"/>
    <w:rsid w:val="00932F12"/>
    <w:rsid w:val="00932F8C"/>
    <w:rsid w:val="00933470"/>
    <w:rsid w:val="00933949"/>
    <w:rsid w:val="00934BE7"/>
    <w:rsid w:val="009350A9"/>
    <w:rsid w:val="00935499"/>
    <w:rsid w:val="00935852"/>
    <w:rsid w:val="00935DC1"/>
    <w:rsid w:val="009360B8"/>
    <w:rsid w:val="0093630B"/>
    <w:rsid w:val="00937BF0"/>
    <w:rsid w:val="009404B4"/>
    <w:rsid w:val="00941D21"/>
    <w:rsid w:val="00941D72"/>
    <w:rsid w:val="00941EFA"/>
    <w:rsid w:val="00942519"/>
    <w:rsid w:val="00942732"/>
    <w:rsid w:val="00943204"/>
    <w:rsid w:val="009436E5"/>
    <w:rsid w:val="00943A33"/>
    <w:rsid w:val="009447C6"/>
    <w:rsid w:val="009459A1"/>
    <w:rsid w:val="00945C3C"/>
    <w:rsid w:val="00945EE4"/>
    <w:rsid w:val="0094690E"/>
    <w:rsid w:val="009471FD"/>
    <w:rsid w:val="0094727E"/>
    <w:rsid w:val="0094795A"/>
    <w:rsid w:val="00947D42"/>
    <w:rsid w:val="00947DA6"/>
    <w:rsid w:val="00950257"/>
    <w:rsid w:val="00950ADF"/>
    <w:rsid w:val="009522D2"/>
    <w:rsid w:val="00952C21"/>
    <w:rsid w:val="00952D8B"/>
    <w:rsid w:val="009534B8"/>
    <w:rsid w:val="009538A5"/>
    <w:rsid w:val="00953EEF"/>
    <w:rsid w:val="0095442B"/>
    <w:rsid w:val="00955681"/>
    <w:rsid w:val="00955E26"/>
    <w:rsid w:val="00956000"/>
    <w:rsid w:val="00956126"/>
    <w:rsid w:val="009565CA"/>
    <w:rsid w:val="00956C66"/>
    <w:rsid w:val="00957B99"/>
    <w:rsid w:val="00960019"/>
    <w:rsid w:val="00961BAB"/>
    <w:rsid w:val="00962294"/>
    <w:rsid w:val="00962CC3"/>
    <w:rsid w:val="00963134"/>
    <w:rsid w:val="009635E2"/>
    <w:rsid w:val="00963781"/>
    <w:rsid w:val="00963A40"/>
    <w:rsid w:val="00963FF7"/>
    <w:rsid w:val="009645D3"/>
    <w:rsid w:val="0096495F"/>
    <w:rsid w:val="009658F9"/>
    <w:rsid w:val="009659EA"/>
    <w:rsid w:val="00966384"/>
    <w:rsid w:val="009664F0"/>
    <w:rsid w:val="009667F0"/>
    <w:rsid w:val="00966E88"/>
    <w:rsid w:val="00966FC8"/>
    <w:rsid w:val="00966FFE"/>
    <w:rsid w:val="009671B7"/>
    <w:rsid w:val="009711EB"/>
    <w:rsid w:val="00971331"/>
    <w:rsid w:val="00971629"/>
    <w:rsid w:val="009718E2"/>
    <w:rsid w:val="00971978"/>
    <w:rsid w:val="00972740"/>
    <w:rsid w:val="0097289B"/>
    <w:rsid w:val="009734A0"/>
    <w:rsid w:val="00973B10"/>
    <w:rsid w:val="00973C61"/>
    <w:rsid w:val="009756C1"/>
    <w:rsid w:val="00977042"/>
    <w:rsid w:val="00977346"/>
    <w:rsid w:val="0097775C"/>
    <w:rsid w:val="009777CC"/>
    <w:rsid w:val="009778EF"/>
    <w:rsid w:val="00981027"/>
    <w:rsid w:val="00981331"/>
    <w:rsid w:val="009837ED"/>
    <w:rsid w:val="00983EDE"/>
    <w:rsid w:val="00986580"/>
    <w:rsid w:val="009876AE"/>
    <w:rsid w:val="00987C16"/>
    <w:rsid w:val="009915E1"/>
    <w:rsid w:val="00991814"/>
    <w:rsid w:val="00991E12"/>
    <w:rsid w:val="0099288C"/>
    <w:rsid w:val="009932A5"/>
    <w:rsid w:val="00993A7D"/>
    <w:rsid w:val="009948D0"/>
    <w:rsid w:val="00994AF3"/>
    <w:rsid w:val="00995897"/>
    <w:rsid w:val="00995C5E"/>
    <w:rsid w:val="009967B8"/>
    <w:rsid w:val="0099777A"/>
    <w:rsid w:val="00997E3D"/>
    <w:rsid w:val="00997F67"/>
    <w:rsid w:val="009A0033"/>
    <w:rsid w:val="009A0B8F"/>
    <w:rsid w:val="009A0CCF"/>
    <w:rsid w:val="009A0DCF"/>
    <w:rsid w:val="009A0F5D"/>
    <w:rsid w:val="009A1262"/>
    <w:rsid w:val="009A24FF"/>
    <w:rsid w:val="009A25F6"/>
    <w:rsid w:val="009A34CB"/>
    <w:rsid w:val="009A361E"/>
    <w:rsid w:val="009A42FF"/>
    <w:rsid w:val="009A4348"/>
    <w:rsid w:val="009A48D1"/>
    <w:rsid w:val="009A4DB5"/>
    <w:rsid w:val="009A5374"/>
    <w:rsid w:val="009A6554"/>
    <w:rsid w:val="009A7D36"/>
    <w:rsid w:val="009A7E32"/>
    <w:rsid w:val="009B128E"/>
    <w:rsid w:val="009B132C"/>
    <w:rsid w:val="009B1536"/>
    <w:rsid w:val="009B273F"/>
    <w:rsid w:val="009B290F"/>
    <w:rsid w:val="009B35B4"/>
    <w:rsid w:val="009B4B64"/>
    <w:rsid w:val="009B632D"/>
    <w:rsid w:val="009B696C"/>
    <w:rsid w:val="009B6CF0"/>
    <w:rsid w:val="009B713A"/>
    <w:rsid w:val="009C0149"/>
    <w:rsid w:val="009C02A8"/>
    <w:rsid w:val="009C0354"/>
    <w:rsid w:val="009C0C00"/>
    <w:rsid w:val="009C1282"/>
    <w:rsid w:val="009C1306"/>
    <w:rsid w:val="009C1337"/>
    <w:rsid w:val="009C13FC"/>
    <w:rsid w:val="009C151E"/>
    <w:rsid w:val="009C1E4E"/>
    <w:rsid w:val="009C215E"/>
    <w:rsid w:val="009C309A"/>
    <w:rsid w:val="009C3CB2"/>
    <w:rsid w:val="009C46BF"/>
    <w:rsid w:val="009C476E"/>
    <w:rsid w:val="009C55DD"/>
    <w:rsid w:val="009C62E8"/>
    <w:rsid w:val="009C678B"/>
    <w:rsid w:val="009C763F"/>
    <w:rsid w:val="009D076D"/>
    <w:rsid w:val="009D08AB"/>
    <w:rsid w:val="009D1078"/>
    <w:rsid w:val="009D129F"/>
    <w:rsid w:val="009D18EF"/>
    <w:rsid w:val="009D1AF5"/>
    <w:rsid w:val="009D1C74"/>
    <w:rsid w:val="009D2098"/>
    <w:rsid w:val="009D20A4"/>
    <w:rsid w:val="009D2396"/>
    <w:rsid w:val="009D3D07"/>
    <w:rsid w:val="009D49F0"/>
    <w:rsid w:val="009D4BD8"/>
    <w:rsid w:val="009D505F"/>
    <w:rsid w:val="009D5E72"/>
    <w:rsid w:val="009D707B"/>
    <w:rsid w:val="009D720A"/>
    <w:rsid w:val="009D738F"/>
    <w:rsid w:val="009D75E9"/>
    <w:rsid w:val="009D767A"/>
    <w:rsid w:val="009E005E"/>
    <w:rsid w:val="009E01C4"/>
    <w:rsid w:val="009E0579"/>
    <w:rsid w:val="009E1309"/>
    <w:rsid w:val="009E20C3"/>
    <w:rsid w:val="009E2207"/>
    <w:rsid w:val="009E38B0"/>
    <w:rsid w:val="009E3EBF"/>
    <w:rsid w:val="009E67DF"/>
    <w:rsid w:val="009E6949"/>
    <w:rsid w:val="009E7232"/>
    <w:rsid w:val="009E75B3"/>
    <w:rsid w:val="009E772D"/>
    <w:rsid w:val="009F0D4D"/>
    <w:rsid w:val="009F4286"/>
    <w:rsid w:val="009F43E2"/>
    <w:rsid w:val="009F45EC"/>
    <w:rsid w:val="009F4AB0"/>
    <w:rsid w:val="009F51CF"/>
    <w:rsid w:val="009F5247"/>
    <w:rsid w:val="009F571C"/>
    <w:rsid w:val="009F58FA"/>
    <w:rsid w:val="009F6418"/>
    <w:rsid w:val="009F73F4"/>
    <w:rsid w:val="009F775C"/>
    <w:rsid w:val="009F7C45"/>
    <w:rsid w:val="009F7F61"/>
    <w:rsid w:val="00A01934"/>
    <w:rsid w:val="00A01A7E"/>
    <w:rsid w:val="00A02178"/>
    <w:rsid w:val="00A02C99"/>
    <w:rsid w:val="00A02CA7"/>
    <w:rsid w:val="00A036BB"/>
    <w:rsid w:val="00A03760"/>
    <w:rsid w:val="00A041D7"/>
    <w:rsid w:val="00A042C1"/>
    <w:rsid w:val="00A0465E"/>
    <w:rsid w:val="00A04DC6"/>
    <w:rsid w:val="00A05885"/>
    <w:rsid w:val="00A05A65"/>
    <w:rsid w:val="00A06199"/>
    <w:rsid w:val="00A0687F"/>
    <w:rsid w:val="00A06BCC"/>
    <w:rsid w:val="00A076E4"/>
    <w:rsid w:val="00A11116"/>
    <w:rsid w:val="00A116A5"/>
    <w:rsid w:val="00A128D5"/>
    <w:rsid w:val="00A12BB6"/>
    <w:rsid w:val="00A12E19"/>
    <w:rsid w:val="00A1313C"/>
    <w:rsid w:val="00A13419"/>
    <w:rsid w:val="00A136EE"/>
    <w:rsid w:val="00A13AB6"/>
    <w:rsid w:val="00A14AD6"/>
    <w:rsid w:val="00A14CC8"/>
    <w:rsid w:val="00A1503A"/>
    <w:rsid w:val="00A15B2F"/>
    <w:rsid w:val="00A16905"/>
    <w:rsid w:val="00A16A85"/>
    <w:rsid w:val="00A17214"/>
    <w:rsid w:val="00A20B8E"/>
    <w:rsid w:val="00A20D31"/>
    <w:rsid w:val="00A211A0"/>
    <w:rsid w:val="00A21378"/>
    <w:rsid w:val="00A2181D"/>
    <w:rsid w:val="00A21994"/>
    <w:rsid w:val="00A21B8C"/>
    <w:rsid w:val="00A21BBF"/>
    <w:rsid w:val="00A22676"/>
    <w:rsid w:val="00A22AEA"/>
    <w:rsid w:val="00A22B53"/>
    <w:rsid w:val="00A23A9A"/>
    <w:rsid w:val="00A23FEE"/>
    <w:rsid w:val="00A24099"/>
    <w:rsid w:val="00A241E2"/>
    <w:rsid w:val="00A24453"/>
    <w:rsid w:val="00A244C6"/>
    <w:rsid w:val="00A25DF8"/>
    <w:rsid w:val="00A26375"/>
    <w:rsid w:val="00A268E6"/>
    <w:rsid w:val="00A269A6"/>
    <w:rsid w:val="00A26B46"/>
    <w:rsid w:val="00A27A98"/>
    <w:rsid w:val="00A27B2B"/>
    <w:rsid w:val="00A30217"/>
    <w:rsid w:val="00A302BD"/>
    <w:rsid w:val="00A304D7"/>
    <w:rsid w:val="00A30C8D"/>
    <w:rsid w:val="00A30F28"/>
    <w:rsid w:val="00A31972"/>
    <w:rsid w:val="00A3200F"/>
    <w:rsid w:val="00A32109"/>
    <w:rsid w:val="00A325F8"/>
    <w:rsid w:val="00A32ACC"/>
    <w:rsid w:val="00A33D55"/>
    <w:rsid w:val="00A33FAA"/>
    <w:rsid w:val="00A34335"/>
    <w:rsid w:val="00A3459F"/>
    <w:rsid w:val="00A34AC5"/>
    <w:rsid w:val="00A34E27"/>
    <w:rsid w:val="00A351C7"/>
    <w:rsid w:val="00A36327"/>
    <w:rsid w:val="00A36ACC"/>
    <w:rsid w:val="00A36CDB"/>
    <w:rsid w:val="00A3751B"/>
    <w:rsid w:val="00A402DA"/>
    <w:rsid w:val="00A403BD"/>
    <w:rsid w:val="00A40753"/>
    <w:rsid w:val="00A40EFF"/>
    <w:rsid w:val="00A4144C"/>
    <w:rsid w:val="00A41535"/>
    <w:rsid w:val="00A41A28"/>
    <w:rsid w:val="00A437BA"/>
    <w:rsid w:val="00A441D3"/>
    <w:rsid w:val="00A44C18"/>
    <w:rsid w:val="00A44E32"/>
    <w:rsid w:val="00A45298"/>
    <w:rsid w:val="00A452BC"/>
    <w:rsid w:val="00A45D25"/>
    <w:rsid w:val="00A46692"/>
    <w:rsid w:val="00A47DC2"/>
    <w:rsid w:val="00A506DC"/>
    <w:rsid w:val="00A51381"/>
    <w:rsid w:val="00A52A1C"/>
    <w:rsid w:val="00A52C2E"/>
    <w:rsid w:val="00A52DCF"/>
    <w:rsid w:val="00A54EA0"/>
    <w:rsid w:val="00A56358"/>
    <w:rsid w:val="00A566A9"/>
    <w:rsid w:val="00A56A71"/>
    <w:rsid w:val="00A56BF1"/>
    <w:rsid w:val="00A56FD9"/>
    <w:rsid w:val="00A574C6"/>
    <w:rsid w:val="00A57D03"/>
    <w:rsid w:val="00A6044B"/>
    <w:rsid w:val="00A60547"/>
    <w:rsid w:val="00A60B09"/>
    <w:rsid w:val="00A6112E"/>
    <w:rsid w:val="00A6118C"/>
    <w:rsid w:val="00A626C0"/>
    <w:rsid w:val="00A6356F"/>
    <w:rsid w:val="00A641A0"/>
    <w:rsid w:val="00A64646"/>
    <w:rsid w:val="00A64A5D"/>
    <w:rsid w:val="00A65160"/>
    <w:rsid w:val="00A65886"/>
    <w:rsid w:val="00A659B5"/>
    <w:rsid w:val="00A674AE"/>
    <w:rsid w:val="00A675D7"/>
    <w:rsid w:val="00A676E6"/>
    <w:rsid w:val="00A67A2C"/>
    <w:rsid w:val="00A67B2E"/>
    <w:rsid w:val="00A71249"/>
    <w:rsid w:val="00A725B6"/>
    <w:rsid w:val="00A7274A"/>
    <w:rsid w:val="00A72A95"/>
    <w:rsid w:val="00A7307E"/>
    <w:rsid w:val="00A73147"/>
    <w:rsid w:val="00A732A7"/>
    <w:rsid w:val="00A73490"/>
    <w:rsid w:val="00A73A59"/>
    <w:rsid w:val="00A73FF8"/>
    <w:rsid w:val="00A745A5"/>
    <w:rsid w:val="00A74B2A"/>
    <w:rsid w:val="00A74F57"/>
    <w:rsid w:val="00A75380"/>
    <w:rsid w:val="00A754C2"/>
    <w:rsid w:val="00A75C76"/>
    <w:rsid w:val="00A7642C"/>
    <w:rsid w:val="00A76BD4"/>
    <w:rsid w:val="00A778EE"/>
    <w:rsid w:val="00A77CC7"/>
    <w:rsid w:val="00A8013E"/>
    <w:rsid w:val="00A81129"/>
    <w:rsid w:val="00A81F62"/>
    <w:rsid w:val="00A82EFE"/>
    <w:rsid w:val="00A8597A"/>
    <w:rsid w:val="00A85E54"/>
    <w:rsid w:val="00A86285"/>
    <w:rsid w:val="00A86C55"/>
    <w:rsid w:val="00A87343"/>
    <w:rsid w:val="00A87A39"/>
    <w:rsid w:val="00A87AD4"/>
    <w:rsid w:val="00A90526"/>
    <w:rsid w:val="00A90704"/>
    <w:rsid w:val="00A9173C"/>
    <w:rsid w:val="00A92277"/>
    <w:rsid w:val="00A92929"/>
    <w:rsid w:val="00A92F1E"/>
    <w:rsid w:val="00A93ECF"/>
    <w:rsid w:val="00A94BA5"/>
    <w:rsid w:val="00A95BAB"/>
    <w:rsid w:val="00A95D68"/>
    <w:rsid w:val="00A96279"/>
    <w:rsid w:val="00A9655B"/>
    <w:rsid w:val="00A9780B"/>
    <w:rsid w:val="00A978CB"/>
    <w:rsid w:val="00AA0803"/>
    <w:rsid w:val="00AA0A3C"/>
    <w:rsid w:val="00AA0A4A"/>
    <w:rsid w:val="00AA11B7"/>
    <w:rsid w:val="00AA1293"/>
    <w:rsid w:val="00AA2310"/>
    <w:rsid w:val="00AA233A"/>
    <w:rsid w:val="00AA361C"/>
    <w:rsid w:val="00AA40C2"/>
    <w:rsid w:val="00AA5FD3"/>
    <w:rsid w:val="00AA64AD"/>
    <w:rsid w:val="00AA6A77"/>
    <w:rsid w:val="00AA7A48"/>
    <w:rsid w:val="00AB0F1D"/>
    <w:rsid w:val="00AB141B"/>
    <w:rsid w:val="00AB1556"/>
    <w:rsid w:val="00AB16D7"/>
    <w:rsid w:val="00AB1CD8"/>
    <w:rsid w:val="00AB1CEC"/>
    <w:rsid w:val="00AB1DD5"/>
    <w:rsid w:val="00AB1F72"/>
    <w:rsid w:val="00AB2443"/>
    <w:rsid w:val="00AB2C77"/>
    <w:rsid w:val="00AB2DC1"/>
    <w:rsid w:val="00AB501A"/>
    <w:rsid w:val="00AB5A13"/>
    <w:rsid w:val="00AB5EA0"/>
    <w:rsid w:val="00AB640B"/>
    <w:rsid w:val="00AB6D7D"/>
    <w:rsid w:val="00AB76E3"/>
    <w:rsid w:val="00AB7904"/>
    <w:rsid w:val="00AB7BAA"/>
    <w:rsid w:val="00AB7D50"/>
    <w:rsid w:val="00AC0B1E"/>
    <w:rsid w:val="00AC0F85"/>
    <w:rsid w:val="00AC155E"/>
    <w:rsid w:val="00AC1925"/>
    <w:rsid w:val="00AC1C4F"/>
    <w:rsid w:val="00AC1CF3"/>
    <w:rsid w:val="00AC2165"/>
    <w:rsid w:val="00AC2536"/>
    <w:rsid w:val="00AC2BC4"/>
    <w:rsid w:val="00AC3288"/>
    <w:rsid w:val="00AC6007"/>
    <w:rsid w:val="00AC67E7"/>
    <w:rsid w:val="00AC7551"/>
    <w:rsid w:val="00AC7671"/>
    <w:rsid w:val="00AC786D"/>
    <w:rsid w:val="00AC79C1"/>
    <w:rsid w:val="00AC7B25"/>
    <w:rsid w:val="00AC7EC0"/>
    <w:rsid w:val="00AD0FA8"/>
    <w:rsid w:val="00AD1460"/>
    <w:rsid w:val="00AD1F90"/>
    <w:rsid w:val="00AD20F9"/>
    <w:rsid w:val="00AD26C0"/>
    <w:rsid w:val="00AD28AD"/>
    <w:rsid w:val="00AD28BB"/>
    <w:rsid w:val="00AD37AA"/>
    <w:rsid w:val="00AD3DBF"/>
    <w:rsid w:val="00AD44EB"/>
    <w:rsid w:val="00AD470F"/>
    <w:rsid w:val="00AD49A8"/>
    <w:rsid w:val="00AD58D4"/>
    <w:rsid w:val="00AD5E7A"/>
    <w:rsid w:val="00AD6809"/>
    <w:rsid w:val="00AD6E69"/>
    <w:rsid w:val="00AD717C"/>
    <w:rsid w:val="00AD757F"/>
    <w:rsid w:val="00AE02A8"/>
    <w:rsid w:val="00AE14EF"/>
    <w:rsid w:val="00AE2205"/>
    <w:rsid w:val="00AE28DE"/>
    <w:rsid w:val="00AE28EF"/>
    <w:rsid w:val="00AE29FA"/>
    <w:rsid w:val="00AE2F18"/>
    <w:rsid w:val="00AE36BB"/>
    <w:rsid w:val="00AE4E65"/>
    <w:rsid w:val="00AE50F2"/>
    <w:rsid w:val="00AE5947"/>
    <w:rsid w:val="00AE599D"/>
    <w:rsid w:val="00AE6044"/>
    <w:rsid w:val="00AE6E82"/>
    <w:rsid w:val="00AF1052"/>
    <w:rsid w:val="00AF14BB"/>
    <w:rsid w:val="00AF1ABB"/>
    <w:rsid w:val="00AF2F3C"/>
    <w:rsid w:val="00AF30C4"/>
    <w:rsid w:val="00AF4700"/>
    <w:rsid w:val="00AF4D81"/>
    <w:rsid w:val="00AF4E9D"/>
    <w:rsid w:val="00AF5497"/>
    <w:rsid w:val="00AF58A4"/>
    <w:rsid w:val="00AF5A82"/>
    <w:rsid w:val="00AF6AEA"/>
    <w:rsid w:val="00AF7664"/>
    <w:rsid w:val="00B00F7A"/>
    <w:rsid w:val="00B01816"/>
    <w:rsid w:val="00B02527"/>
    <w:rsid w:val="00B027ED"/>
    <w:rsid w:val="00B02988"/>
    <w:rsid w:val="00B0370E"/>
    <w:rsid w:val="00B03987"/>
    <w:rsid w:val="00B03DED"/>
    <w:rsid w:val="00B05110"/>
    <w:rsid w:val="00B06052"/>
    <w:rsid w:val="00B0606B"/>
    <w:rsid w:val="00B0621B"/>
    <w:rsid w:val="00B06498"/>
    <w:rsid w:val="00B069D5"/>
    <w:rsid w:val="00B072D4"/>
    <w:rsid w:val="00B07315"/>
    <w:rsid w:val="00B07A40"/>
    <w:rsid w:val="00B11E33"/>
    <w:rsid w:val="00B11EAE"/>
    <w:rsid w:val="00B1205C"/>
    <w:rsid w:val="00B122D9"/>
    <w:rsid w:val="00B12760"/>
    <w:rsid w:val="00B12F7D"/>
    <w:rsid w:val="00B13A65"/>
    <w:rsid w:val="00B13D95"/>
    <w:rsid w:val="00B140F6"/>
    <w:rsid w:val="00B14241"/>
    <w:rsid w:val="00B14725"/>
    <w:rsid w:val="00B14D48"/>
    <w:rsid w:val="00B14FE5"/>
    <w:rsid w:val="00B15E11"/>
    <w:rsid w:val="00B15F4B"/>
    <w:rsid w:val="00B16798"/>
    <w:rsid w:val="00B16B51"/>
    <w:rsid w:val="00B16D8F"/>
    <w:rsid w:val="00B2010C"/>
    <w:rsid w:val="00B2012F"/>
    <w:rsid w:val="00B20635"/>
    <w:rsid w:val="00B208AD"/>
    <w:rsid w:val="00B20BE7"/>
    <w:rsid w:val="00B21018"/>
    <w:rsid w:val="00B219A5"/>
    <w:rsid w:val="00B2229F"/>
    <w:rsid w:val="00B22BEC"/>
    <w:rsid w:val="00B22C22"/>
    <w:rsid w:val="00B23940"/>
    <w:rsid w:val="00B23B05"/>
    <w:rsid w:val="00B23DCD"/>
    <w:rsid w:val="00B24C88"/>
    <w:rsid w:val="00B2572C"/>
    <w:rsid w:val="00B259FD"/>
    <w:rsid w:val="00B25B8B"/>
    <w:rsid w:val="00B25B9A"/>
    <w:rsid w:val="00B25BAB"/>
    <w:rsid w:val="00B26338"/>
    <w:rsid w:val="00B26F15"/>
    <w:rsid w:val="00B309DD"/>
    <w:rsid w:val="00B311DB"/>
    <w:rsid w:val="00B327BF"/>
    <w:rsid w:val="00B32828"/>
    <w:rsid w:val="00B32980"/>
    <w:rsid w:val="00B33454"/>
    <w:rsid w:val="00B33CD1"/>
    <w:rsid w:val="00B34621"/>
    <w:rsid w:val="00B34C2A"/>
    <w:rsid w:val="00B34FEE"/>
    <w:rsid w:val="00B35523"/>
    <w:rsid w:val="00B36077"/>
    <w:rsid w:val="00B36626"/>
    <w:rsid w:val="00B36A0A"/>
    <w:rsid w:val="00B372CB"/>
    <w:rsid w:val="00B404A5"/>
    <w:rsid w:val="00B409CB"/>
    <w:rsid w:val="00B40D35"/>
    <w:rsid w:val="00B41453"/>
    <w:rsid w:val="00B41AA7"/>
    <w:rsid w:val="00B42711"/>
    <w:rsid w:val="00B42762"/>
    <w:rsid w:val="00B42A44"/>
    <w:rsid w:val="00B4304D"/>
    <w:rsid w:val="00B44304"/>
    <w:rsid w:val="00B445A9"/>
    <w:rsid w:val="00B447B5"/>
    <w:rsid w:val="00B448DC"/>
    <w:rsid w:val="00B44C61"/>
    <w:rsid w:val="00B45486"/>
    <w:rsid w:val="00B4557A"/>
    <w:rsid w:val="00B458BB"/>
    <w:rsid w:val="00B45F03"/>
    <w:rsid w:val="00B461D5"/>
    <w:rsid w:val="00B4651D"/>
    <w:rsid w:val="00B46F80"/>
    <w:rsid w:val="00B475FD"/>
    <w:rsid w:val="00B47954"/>
    <w:rsid w:val="00B47EC1"/>
    <w:rsid w:val="00B47F4C"/>
    <w:rsid w:val="00B501F0"/>
    <w:rsid w:val="00B50A44"/>
    <w:rsid w:val="00B50AB5"/>
    <w:rsid w:val="00B512DF"/>
    <w:rsid w:val="00B52F7F"/>
    <w:rsid w:val="00B533EF"/>
    <w:rsid w:val="00B536B2"/>
    <w:rsid w:val="00B53B22"/>
    <w:rsid w:val="00B5413D"/>
    <w:rsid w:val="00B54328"/>
    <w:rsid w:val="00B5491C"/>
    <w:rsid w:val="00B55C1E"/>
    <w:rsid w:val="00B563CD"/>
    <w:rsid w:val="00B564CA"/>
    <w:rsid w:val="00B56759"/>
    <w:rsid w:val="00B56A98"/>
    <w:rsid w:val="00B56D44"/>
    <w:rsid w:val="00B57002"/>
    <w:rsid w:val="00B5770E"/>
    <w:rsid w:val="00B579E6"/>
    <w:rsid w:val="00B57CB7"/>
    <w:rsid w:val="00B606CD"/>
    <w:rsid w:val="00B6085D"/>
    <w:rsid w:val="00B628EE"/>
    <w:rsid w:val="00B632BA"/>
    <w:rsid w:val="00B63432"/>
    <w:rsid w:val="00B63809"/>
    <w:rsid w:val="00B63DF2"/>
    <w:rsid w:val="00B64088"/>
    <w:rsid w:val="00B65D90"/>
    <w:rsid w:val="00B65DF8"/>
    <w:rsid w:val="00B65F9A"/>
    <w:rsid w:val="00B65FAE"/>
    <w:rsid w:val="00B6620B"/>
    <w:rsid w:val="00B664CC"/>
    <w:rsid w:val="00B66637"/>
    <w:rsid w:val="00B6755E"/>
    <w:rsid w:val="00B70E88"/>
    <w:rsid w:val="00B71239"/>
    <w:rsid w:val="00B71854"/>
    <w:rsid w:val="00B71A1E"/>
    <w:rsid w:val="00B71B7D"/>
    <w:rsid w:val="00B72169"/>
    <w:rsid w:val="00B721F7"/>
    <w:rsid w:val="00B7259C"/>
    <w:rsid w:val="00B73107"/>
    <w:rsid w:val="00B7392A"/>
    <w:rsid w:val="00B73A60"/>
    <w:rsid w:val="00B73D0E"/>
    <w:rsid w:val="00B74E15"/>
    <w:rsid w:val="00B75193"/>
    <w:rsid w:val="00B7723A"/>
    <w:rsid w:val="00B776D5"/>
    <w:rsid w:val="00B77CBA"/>
    <w:rsid w:val="00B77D9A"/>
    <w:rsid w:val="00B77F64"/>
    <w:rsid w:val="00B808FB"/>
    <w:rsid w:val="00B81A20"/>
    <w:rsid w:val="00B82AC9"/>
    <w:rsid w:val="00B8356B"/>
    <w:rsid w:val="00B836FC"/>
    <w:rsid w:val="00B8460C"/>
    <w:rsid w:val="00B85E89"/>
    <w:rsid w:val="00B8663E"/>
    <w:rsid w:val="00B87B37"/>
    <w:rsid w:val="00B87BEA"/>
    <w:rsid w:val="00B906C1"/>
    <w:rsid w:val="00B9145B"/>
    <w:rsid w:val="00B91C93"/>
    <w:rsid w:val="00B92414"/>
    <w:rsid w:val="00B926E1"/>
    <w:rsid w:val="00B92A79"/>
    <w:rsid w:val="00B92C1D"/>
    <w:rsid w:val="00B92EB3"/>
    <w:rsid w:val="00B93813"/>
    <w:rsid w:val="00B93AA9"/>
    <w:rsid w:val="00B93EA5"/>
    <w:rsid w:val="00B94DD3"/>
    <w:rsid w:val="00B95A3D"/>
    <w:rsid w:val="00B95B33"/>
    <w:rsid w:val="00B96450"/>
    <w:rsid w:val="00B965C0"/>
    <w:rsid w:val="00B97229"/>
    <w:rsid w:val="00B97669"/>
    <w:rsid w:val="00BA04C3"/>
    <w:rsid w:val="00BA0CC5"/>
    <w:rsid w:val="00BA0E3D"/>
    <w:rsid w:val="00BA1A6A"/>
    <w:rsid w:val="00BA3595"/>
    <w:rsid w:val="00BA4531"/>
    <w:rsid w:val="00BA482E"/>
    <w:rsid w:val="00BA5ECC"/>
    <w:rsid w:val="00BA61D3"/>
    <w:rsid w:val="00BB0B12"/>
    <w:rsid w:val="00BB1720"/>
    <w:rsid w:val="00BB4ED3"/>
    <w:rsid w:val="00BB4F34"/>
    <w:rsid w:val="00BB56F8"/>
    <w:rsid w:val="00BB5710"/>
    <w:rsid w:val="00BB5975"/>
    <w:rsid w:val="00BB6317"/>
    <w:rsid w:val="00BB69D2"/>
    <w:rsid w:val="00BB71C8"/>
    <w:rsid w:val="00BC025F"/>
    <w:rsid w:val="00BC05A8"/>
    <w:rsid w:val="00BC12FE"/>
    <w:rsid w:val="00BC35D8"/>
    <w:rsid w:val="00BC390D"/>
    <w:rsid w:val="00BC43FC"/>
    <w:rsid w:val="00BC52CE"/>
    <w:rsid w:val="00BC5384"/>
    <w:rsid w:val="00BC5BC6"/>
    <w:rsid w:val="00BC715B"/>
    <w:rsid w:val="00BC769B"/>
    <w:rsid w:val="00BD03FA"/>
    <w:rsid w:val="00BD0B2B"/>
    <w:rsid w:val="00BD0B70"/>
    <w:rsid w:val="00BD2FD9"/>
    <w:rsid w:val="00BD3533"/>
    <w:rsid w:val="00BD440B"/>
    <w:rsid w:val="00BD4606"/>
    <w:rsid w:val="00BD52E8"/>
    <w:rsid w:val="00BD54C2"/>
    <w:rsid w:val="00BD5CF4"/>
    <w:rsid w:val="00BD62D7"/>
    <w:rsid w:val="00BD7884"/>
    <w:rsid w:val="00BE0D88"/>
    <w:rsid w:val="00BE106F"/>
    <w:rsid w:val="00BE245A"/>
    <w:rsid w:val="00BE27BA"/>
    <w:rsid w:val="00BE28D7"/>
    <w:rsid w:val="00BE2F3C"/>
    <w:rsid w:val="00BE30DE"/>
    <w:rsid w:val="00BE38E5"/>
    <w:rsid w:val="00BE3CE2"/>
    <w:rsid w:val="00BE3E5B"/>
    <w:rsid w:val="00BE4065"/>
    <w:rsid w:val="00BE4645"/>
    <w:rsid w:val="00BE47B9"/>
    <w:rsid w:val="00BE5DCC"/>
    <w:rsid w:val="00BE69D9"/>
    <w:rsid w:val="00BE6EA0"/>
    <w:rsid w:val="00BE6EB1"/>
    <w:rsid w:val="00BE7543"/>
    <w:rsid w:val="00BE76B5"/>
    <w:rsid w:val="00BE77C4"/>
    <w:rsid w:val="00BE7EE6"/>
    <w:rsid w:val="00BF0744"/>
    <w:rsid w:val="00BF0F98"/>
    <w:rsid w:val="00BF1665"/>
    <w:rsid w:val="00BF1865"/>
    <w:rsid w:val="00BF1FEA"/>
    <w:rsid w:val="00BF3609"/>
    <w:rsid w:val="00BF46F0"/>
    <w:rsid w:val="00BF486C"/>
    <w:rsid w:val="00BF5E6F"/>
    <w:rsid w:val="00BF640F"/>
    <w:rsid w:val="00BF69EC"/>
    <w:rsid w:val="00BF702C"/>
    <w:rsid w:val="00BF715E"/>
    <w:rsid w:val="00BF7177"/>
    <w:rsid w:val="00BF7DC8"/>
    <w:rsid w:val="00C00B9A"/>
    <w:rsid w:val="00C01068"/>
    <w:rsid w:val="00C01ACC"/>
    <w:rsid w:val="00C01B37"/>
    <w:rsid w:val="00C02EA4"/>
    <w:rsid w:val="00C03280"/>
    <w:rsid w:val="00C03AF8"/>
    <w:rsid w:val="00C04725"/>
    <w:rsid w:val="00C048AA"/>
    <w:rsid w:val="00C050C3"/>
    <w:rsid w:val="00C052E9"/>
    <w:rsid w:val="00C056F8"/>
    <w:rsid w:val="00C05F26"/>
    <w:rsid w:val="00C069B0"/>
    <w:rsid w:val="00C10AAC"/>
    <w:rsid w:val="00C10B51"/>
    <w:rsid w:val="00C10CF2"/>
    <w:rsid w:val="00C1126B"/>
    <w:rsid w:val="00C11555"/>
    <w:rsid w:val="00C117CE"/>
    <w:rsid w:val="00C118EE"/>
    <w:rsid w:val="00C12069"/>
    <w:rsid w:val="00C1266D"/>
    <w:rsid w:val="00C1311F"/>
    <w:rsid w:val="00C14C8F"/>
    <w:rsid w:val="00C14D93"/>
    <w:rsid w:val="00C15CDB"/>
    <w:rsid w:val="00C160D6"/>
    <w:rsid w:val="00C163F7"/>
    <w:rsid w:val="00C1664F"/>
    <w:rsid w:val="00C1759F"/>
    <w:rsid w:val="00C1770A"/>
    <w:rsid w:val="00C1791E"/>
    <w:rsid w:val="00C17A90"/>
    <w:rsid w:val="00C20D36"/>
    <w:rsid w:val="00C22F51"/>
    <w:rsid w:val="00C230BA"/>
    <w:rsid w:val="00C238F9"/>
    <w:rsid w:val="00C2396A"/>
    <w:rsid w:val="00C23B80"/>
    <w:rsid w:val="00C24331"/>
    <w:rsid w:val="00C24BF8"/>
    <w:rsid w:val="00C263F6"/>
    <w:rsid w:val="00C2640C"/>
    <w:rsid w:val="00C26488"/>
    <w:rsid w:val="00C2678D"/>
    <w:rsid w:val="00C2728C"/>
    <w:rsid w:val="00C30728"/>
    <w:rsid w:val="00C30F4E"/>
    <w:rsid w:val="00C30FE6"/>
    <w:rsid w:val="00C31596"/>
    <w:rsid w:val="00C31C9C"/>
    <w:rsid w:val="00C31F62"/>
    <w:rsid w:val="00C33221"/>
    <w:rsid w:val="00C337EE"/>
    <w:rsid w:val="00C33883"/>
    <w:rsid w:val="00C33E06"/>
    <w:rsid w:val="00C348B8"/>
    <w:rsid w:val="00C3561E"/>
    <w:rsid w:val="00C35C5C"/>
    <w:rsid w:val="00C36609"/>
    <w:rsid w:val="00C36698"/>
    <w:rsid w:val="00C373A9"/>
    <w:rsid w:val="00C37CC8"/>
    <w:rsid w:val="00C40293"/>
    <w:rsid w:val="00C40F01"/>
    <w:rsid w:val="00C428B6"/>
    <w:rsid w:val="00C44971"/>
    <w:rsid w:val="00C44BE9"/>
    <w:rsid w:val="00C4561A"/>
    <w:rsid w:val="00C5034A"/>
    <w:rsid w:val="00C51C48"/>
    <w:rsid w:val="00C52412"/>
    <w:rsid w:val="00C52777"/>
    <w:rsid w:val="00C52855"/>
    <w:rsid w:val="00C53967"/>
    <w:rsid w:val="00C53D35"/>
    <w:rsid w:val="00C54058"/>
    <w:rsid w:val="00C54073"/>
    <w:rsid w:val="00C541E2"/>
    <w:rsid w:val="00C54296"/>
    <w:rsid w:val="00C54ECA"/>
    <w:rsid w:val="00C5534F"/>
    <w:rsid w:val="00C55451"/>
    <w:rsid w:val="00C56850"/>
    <w:rsid w:val="00C568D3"/>
    <w:rsid w:val="00C569BD"/>
    <w:rsid w:val="00C56C57"/>
    <w:rsid w:val="00C57735"/>
    <w:rsid w:val="00C60300"/>
    <w:rsid w:val="00C60C91"/>
    <w:rsid w:val="00C61B87"/>
    <w:rsid w:val="00C6251A"/>
    <w:rsid w:val="00C6294A"/>
    <w:rsid w:val="00C632C3"/>
    <w:rsid w:val="00C63328"/>
    <w:rsid w:val="00C63B9B"/>
    <w:rsid w:val="00C65330"/>
    <w:rsid w:val="00C655A2"/>
    <w:rsid w:val="00C6581B"/>
    <w:rsid w:val="00C65AFF"/>
    <w:rsid w:val="00C65EB0"/>
    <w:rsid w:val="00C65FE0"/>
    <w:rsid w:val="00C67053"/>
    <w:rsid w:val="00C67A9E"/>
    <w:rsid w:val="00C70F67"/>
    <w:rsid w:val="00C71B75"/>
    <w:rsid w:val="00C71E99"/>
    <w:rsid w:val="00C7229C"/>
    <w:rsid w:val="00C72EDB"/>
    <w:rsid w:val="00C731BE"/>
    <w:rsid w:val="00C73BD4"/>
    <w:rsid w:val="00C74B58"/>
    <w:rsid w:val="00C7551A"/>
    <w:rsid w:val="00C75D7B"/>
    <w:rsid w:val="00C765FA"/>
    <w:rsid w:val="00C76CEA"/>
    <w:rsid w:val="00C7708B"/>
    <w:rsid w:val="00C77721"/>
    <w:rsid w:val="00C7788C"/>
    <w:rsid w:val="00C7790C"/>
    <w:rsid w:val="00C77F53"/>
    <w:rsid w:val="00C80450"/>
    <w:rsid w:val="00C8063C"/>
    <w:rsid w:val="00C8134F"/>
    <w:rsid w:val="00C8186F"/>
    <w:rsid w:val="00C81BAC"/>
    <w:rsid w:val="00C82106"/>
    <w:rsid w:val="00C823B0"/>
    <w:rsid w:val="00C82844"/>
    <w:rsid w:val="00C82DFB"/>
    <w:rsid w:val="00C838CB"/>
    <w:rsid w:val="00C83BE4"/>
    <w:rsid w:val="00C848DC"/>
    <w:rsid w:val="00C84D62"/>
    <w:rsid w:val="00C85512"/>
    <w:rsid w:val="00C85ECB"/>
    <w:rsid w:val="00C85F58"/>
    <w:rsid w:val="00C861F7"/>
    <w:rsid w:val="00C864C8"/>
    <w:rsid w:val="00C86858"/>
    <w:rsid w:val="00C86C05"/>
    <w:rsid w:val="00C87FDE"/>
    <w:rsid w:val="00C90853"/>
    <w:rsid w:val="00C908F2"/>
    <w:rsid w:val="00C90E3D"/>
    <w:rsid w:val="00C91285"/>
    <w:rsid w:val="00C912C6"/>
    <w:rsid w:val="00C91C92"/>
    <w:rsid w:val="00C92594"/>
    <w:rsid w:val="00C92CB3"/>
    <w:rsid w:val="00C93056"/>
    <w:rsid w:val="00C94785"/>
    <w:rsid w:val="00C952BE"/>
    <w:rsid w:val="00C955EC"/>
    <w:rsid w:val="00C9560A"/>
    <w:rsid w:val="00C9582D"/>
    <w:rsid w:val="00C965FE"/>
    <w:rsid w:val="00C96CB0"/>
    <w:rsid w:val="00C9733B"/>
    <w:rsid w:val="00C97A1D"/>
    <w:rsid w:val="00C97DFA"/>
    <w:rsid w:val="00CA03E2"/>
    <w:rsid w:val="00CA0F5D"/>
    <w:rsid w:val="00CA1059"/>
    <w:rsid w:val="00CA1B0E"/>
    <w:rsid w:val="00CA1D84"/>
    <w:rsid w:val="00CA2D93"/>
    <w:rsid w:val="00CA3552"/>
    <w:rsid w:val="00CA377C"/>
    <w:rsid w:val="00CA5089"/>
    <w:rsid w:val="00CA60DC"/>
    <w:rsid w:val="00CA6D5A"/>
    <w:rsid w:val="00CA742F"/>
    <w:rsid w:val="00CA790C"/>
    <w:rsid w:val="00CA7A47"/>
    <w:rsid w:val="00CB01EB"/>
    <w:rsid w:val="00CB0CF5"/>
    <w:rsid w:val="00CB0D15"/>
    <w:rsid w:val="00CB1FB2"/>
    <w:rsid w:val="00CB287C"/>
    <w:rsid w:val="00CB288B"/>
    <w:rsid w:val="00CB2B38"/>
    <w:rsid w:val="00CB325C"/>
    <w:rsid w:val="00CB3311"/>
    <w:rsid w:val="00CB39FC"/>
    <w:rsid w:val="00CB452D"/>
    <w:rsid w:val="00CB5370"/>
    <w:rsid w:val="00CB5970"/>
    <w:rsid w:val="00CB7731"/>
    <w:rsid w:val="00CC0B37"/>
    <w:rsid w:val="00CC1C9F"/>
    <w:rsid w:val="00CC1EEE"/>
    <w:rsid w:val="00CC211E"/>
    <w:rsid w:val="00CC26D9"/>
    <w:rsid w:val="00CC2C96"/>
    <w:rsid w:val="00CC2F5C"/>
    <w:rsid w:val="00CC30F8"/>
    <w:rsid w:val="00CC3852"/>
    <w:rsid w:val="00CC4573"/>
    <w:rsid w:val="00CC4C84"/>
    <w:rsid w:val="00CC4F63"/>
    <w:rsid w:val="00CC5949"/>
    <w:rsid w:val="00CC748F"/>
    <w:rsid w:val="00CC7B8A"/>
    <w:rsid w:val="00CD0B27"/>
    <w:rsid w:val="00CD167A"/>
    <w:rsid w:val="00CD1973"/>
    <w:rsid w:val="00CD1A9F"/>
    <w:rsid w:val="00CD3222"/>
    <w:rsid w:val="00CD334E"/>
    <w:rsid w:val="00CD358E"/>
    <w:rsid w:val="00CD40B0"/>
    <w:rsid w:val="00CD4236"/>
    <w:rsid w:val="00CD4DE5"/>
    <w:rsid w:val="00CD57FE"/>
    <w:rsid w:val="00CD6700"/>
    <w:rsid w:val="00CD68AC"/>
    <w:rsid w:val="00CD6C8A"/>
    <w:rsid w:val="00CE0882"/>
    <w:rsid w:val="00CE0EAE"/>
    <w:rsid w:val="00CE1C23"/>
    <w:rsid w:val="00CE1E4D"/>
    <w:rsid w:val="00CE202F"/>
    <w:rsid w:val="00CE2498"/>
    <w:rsid w:val="00CE2B8F"/>
    <w:rsid w:val="00CE39FB"/>
    <w:rsid w:val="00CE3D51"/>
    <w:rsid w:val="00CE4828"/>
    <w:rsid w:val="00CE4E50"/>
    <w:rsid w:val="00CE5082"/>
    <w:rsid w:val="00CE5A28"/>
    <w:rsid w:val="00CE62EE"/>
    <w:rsid w:val="00CE66E2"/>
    <w:rsid w:val="00CE6882"/>
    <w:rsid w:val="00CE6BA3"/>
    <w:rsid w:val="00CE7387"/>
    <w:rsid w:val="00CE774F"/>
    <w:rsid w:val="00CE792C"/>
    <w:rsid w:val="00CE7F89"/>
    <w:rsid w:val="00CF1B99"/>
    <w:rsid w:val="00CF1F7C"/>
    <w:rsid w:val="00CF20DD"/>
    <w:rsid w:val="00CF257A"/>
    <w:rsid w:val="00CF369E"/>
    <w:rsid w:val="00CF386D"/>
    <w:rsid w:val="00CF3ACD"/>
    <w:rsid w:val="00CF4321"/>
    <w:rsid w:val="00CF4579"/>
    <w:rsid w:val="00CF48E2"/>
    <w:rsid w:val="00CF5499"/>
    <w:rsid w:val="00CF5BA2"/>
    <w:rsid w:val="00CF5C3D"/>
    <w:rsid w:val="00CF6082"/>
    <w:rsid w:val="00CF63A7"/>
    <w:rsid w:val="00CF7431"/>
    <w:rsid w:val="00CF766D"/>
    <w:rsid w:val="00CF793C"/>
    <w:rsid w:val="00CF7FC5"/>
    <w:rsid w:val="00D00383"/>
    <w:rsid w:val="00D01AC0"/>
    <w:rsid w:val="00D01CAA"/>
    <w:rsid w:val="00D02182"/>
    <w:rsid w:val="00D02335"/>
    <w:rsid w:val="00D024DE"/>
    <w:rsid w:val="00D02B00"/>
    <w:rsid w:val="00D03E88"/>
    <w:rsid w:val="00D04EDF"/>
    <w:rsid w:val="00D056E8"/>
    <w:rsid w:val="00D05CF6"/>
    <w:rsid w:val="00D05D2A"/>
    <w:rsid w:val="00D06CC8"/>
    <w:rsid w:val="00D074D1"/>
    <w:rsid w:val="00D079ED"/>
    <w:rsid w:val="00D07AA9"/>
    <w:rsid w:val="00D10595"/>
    <w:rsid w:val="00D10DCE"/>
    <w:rsid w:val="00D11188"/>
    <w:rsid w:val="00D12CCE"/>
    <w:rsid w:val="00D12CF9"/>
    <w:rsid w:val="00D13760"/>
    <w:rsid w:val="00D14173"/>
    <w:rsid w:val="00D1436F"/>
    <w:rsid w:val="00D14457"/>
    <w:rsid w:val="00D14849"/>
    <w:rsid w:val="00D149D9"/>
    <w:rsid w:val="00D14AAA"/>
    <w:rsid w:val="00D1742E"/>
    <w:rsid w:val="00D17496"/>
    <w:rsid w:val="00D20198"/>
    <w:rsid w:val="00D207D1"/>
    <w:rsid w:val="00D20E3A"/>
    <w:rsid w:val="00D217B6"/>
    <w:rsid w:val="00D21E2A"/>
    <w:rsid w:val="00D22025"/>
    <w:rsid w:val="00D225A7"/>
    <w:rsid w:val="00D22C56"/>
    <w:rsid w:val="00D22C6F"/>
    <w:rsid w:val="00D23566"/>
    <w:rsid w:val="00D23F72"/>
    <w:rsid w:val="00D24F1B"/>
    <w:rsid w:val="00D2534E"/>
    <w:rsid w:val="00D25561"/>
    <w:rsid w:val="00D278EA"/>
    <w:rsid w:val="00D27A1B"/>
    <w:rsid w:val="00D27CA2"/>
    <w:rsid w:val="00D27D66"/>
    <w:rsid w:val="00D30107"/>
    <w:rsid w:val="00D30598"/>
    <w:rsid w:val="00D307BA"/>
    <w:rsid w:val="00D30848"/>
    <w:rsid w:val="00D312E2"/>
    <w:rsid w:val="00D31B84"/>
    <w:rsid w:val="00D31F77"/>
    <w:rsid w:val="00D32C57"/>
    <w:rsid w:val="00D33888"/>
    <w:rsid w:val="00D34354"/>
    <w:rsid w:val="00D34B46"/>
    <w:rsid w:val="00D3531C"/>
    <w:rsid w:val="00D3546F"/>
    <w:rsid w:val="00D36A38"/>
    <w:rsid w:val="00D37568"/>
    <w:rsid w:val="00D3756C"/>
    <w:rsid w:val="00D37DDC"/>
    <w:rsid w:val="00D37F9E"/>
    <w:rsid w:val="00D41074"/>
    <w:rsid w:val="00D424A7"/>
    <w:rsid w:val="00D4281E"/>
    <w:rsid w:val="00D42955"/>
    <w:rsid w:val="00D44116"/>
    <w:rsid w:val="00D44311"/>
    <w:rsid w:val="00D444B1"/>
    <w:rsid w:val="00D44D87"/>
    <w:rsid w:val="00D44DF7"/>
    <w:rsid w:val="00D45342"/>
    <w:rsid w:val="00D45E4D"/>
    <w:rsid w:val="00D46C71"/>
    <w:rsid w:val="00D47136"/>
    <w:rsid w:val="00D4787A"/>
    <w:rsid w:val="00D50016"/>
    <w:rsid w:val="00D50AEB"/>
    <w:rsid w:val="00D50B14"/>
    <w:rsid w:val="00D50D4D"/>
    <w:rsid w:val="00D518A6"/>
    <w:rsid w:val="00D52037"/>
    <w:rsid w:val="00D5225A"/>
    <w:rsid w:val="00D5229E"/>
    <w:rsid w:val="00D52D13"/>
    <w:rsid w:val="00D53B6F"/>
    <w:rsid w:val="00D54F65"/>
    <w:rsid w:val="00D551DE"/>
    <w:rsid w:val="00D553D3"/>
    <w:rsid w:val="00D55735"/>
    <w:rsid w:val="00D55CF8"/>
    <w:rsid w:val="00D564F6"/>
    <w:rsid w:val="00D5690C"/>
    <w:rsid w:val="00D572E4"/>
    <w:rsid w:val="00D579DA"/>
    <w:rsid w:val="00D57E69"/>
    <w:rsid w:val="00D57E6C"/>
    <w:rsid w:val="00D60518"/>
    <w:rsid w:val="00D606BD"/>
    <w:rsid w:val="00D60910"/>
    <w:rsid w:val="00D60B86"/>
    <w:rsid w:val="00D61AE9"/>
    <w:rsid w:val="00D61B12"/>
    <w:rsid w:val="00D620EE"/>
    <w:rsid w:val="00D628B7"/>
    <w:rsid w:val="00D62900"/>
    <w:rsid w:val="00D629E0"/>
    <w:rsid w:val="00D62DBA"/>
    <w:rsid w:val="00D62E43"/>
    <w:rsid w:val="00D63132"/>
    <w:rsid w:val="00D63140"/>
    <w:rsid w:val="00D6392D"/>
    <w:rsid w:val="00D64248"/>
    <w:rsid w:val="00D643AD"/>
    <w:rsid w:val="00D644DF"/>
    <w:rsid w:val="00D64DCF"/>
    <w:rsid w:val="00D652C5"/>
    <w:rsid w:val="00D65D4F"/>
    <w:rsid w:val="00D66B22"/>
    <w:rsid w:val="00D67048"/>
    <w:rsid w:val="00D7237E"/>
    <w:rsid w:val="00D7259A"/>
    <w:rsid w:val="00D72B1A"/>
    <w:rsid w:val="00D73EDC"/>
    <w:rsid w:val="00D74599"/>
    <w:rsid w:val="00D74A07"/>
    <w:rsid w:val="00D74C81"/>
    <w:rsid w:val="00D75D3E"/>
    <w:rsid w:val="00D7649B"/>
    <w:rsid w:val="00D76BE2"/>
    <w:rsid w:val="00D77886"/>
    <w:rsid w:val="00D77E17"/>
    <w:rsid w:val="00D801BB"/>
    <w:rsid w:val="00D80592"/>
    <w:rsid w:val="00D80E38"/>
    <w:rsid w:val="00D81484"/>
    <w:rsid w:val="00D823DF"/>
    <w:rsid w:val="00D824FD"/>
    <w:rsid w:val="00D83938"/>
    <w:rsid w:val="00D8428C"/>
    <w:rsid w:val="00D8435B"/>
    <w:rsid w:val="00D843D7"/>
    <w:rsid w:val="00D847B9"/>
    <w:rsid w:val="00D851C1"/>
    <w:rsid w:val="00D854C6"/>
    <w:rsid w:val="00D857FF"/>
    <w:rsid w:val="00D85E33"/>
    <w:rsid w:val="00D86172"/>
    <w:rsid w:val="00D86BD2"/>
    <w:rsid w:val="00D86E30"/>
    <w:rsid w:val="00D86F53"/>
    <w:rsid w:val="00D8733E"/>
    <w:rsid w:val="00D87979"/>
    <w:rsid w:val="00D90529"/>
    <w:rsid w:val="00D90572"/>
    <w:rsid w:val="00D907BD"/>
    <w:rsid w:val="00D908FF"/>
    <w:rsid w:val="00D920E5"/>
    <w:rsid w:val="00D921F8"/>
    <w:rsid w:val="00D92AB2"/>
    <w:rsid w:val="00D92AE0"/>
    <w:rsid w:val="00D93EC0"/>
    <w:rsid w:val="00D94651"/>
    <w:rsid w:val="00D94BC5"/>
    <w:rsid w:val="00D95178"/>
    <w:rsid w:val="00D95253"/>
    <w:rsid w:val="00D96010"/>
    <w:rsid w:val="00D96D9F"/>
    <w:rsid w:val="00D96E2D"/>
    <w:rsid w:val="00D97A9A"/>
    <w:rsid w:val="00DA0964"/>
    <w:rsid w:val="00DA0F5B"/>
    <w:rsid w:val="00DA1014"/>
    <w:rsid w:val="00DA1602"/>
    <w:rsid w:val="00DA1E19"/>
    <w:rsid w:val="00DA3007"/>
    <w:rsid w:val="00DA36BF"/>
    <w:rsid w:val="00DA3A19"/>
    <w:rsid w:val="00DA3C31"/>
    <w:rsid w:val="00DA53E2"/>
    <w:rsid w:val="00DA5CEF"/>
    <w:rsid w:val="00DA600F"/>
    <w:rsid w:val="00DA78C1"/>
    <w:rsid w:val="00DA7E96"/>
    <w:rsid w:val="00DB016B"/>
    <w:rsid w:val="00DB0886"/>
    <w:rsid w:val="00DB1499"/>
    <w:rsid w:val="00DB1A02"/>
    <w:rsid w:val="00DB1A8F"/>
    <w:rsid w:val="00DB34D5"/>
    <w:rsid w:val="00DB4C94"/>
    <w:rsid w:val="00DB5A73"/>
    <w:rsid w:val="00DB6B37"/>
    <w:rsid w:val="00DB76DD"/>
    <w:rsid w:val="00DB7F61"/>
    <w:rsid w:val="00DC1003"/>
    <w:rsid w:val="00DC18A2"/>
    <w:rsid w:val="00DC18BE"/>
    <w:rsid w:val="00DC1FD7"/>
    <w:rsid w:val="00DC2192"/>
    <w:rsid w:val="00DC2E3B"/>
    <w:rsid w:val="00DC2E4D"/>
    <w:rsid w:val="00DC31B7"/>
    <w:rsid w:val="00DC4814"/>
    <w:rsid w:val="00DC5099"/>
    <w:rsid w:val="00DC6070"/>
    <w:rsid w:val="00DC6E4A"/>
    <w:rsid w:val="00DC703B"/>
    <w:rsid w:val="00DC73F4"/>
    <w:rsid w:val="00DC770B"/>
    <w:rsid w:val="00DC7FF4"/>
    <w:rsid w:val="00DD0564"/>
    <w:rsid w:val="00DD05FC"/>
    <w:rsid w:val="00DD0C7B"/>
    <w:rsid w:val="00DD2E5F"/>
    <w:rsid w:val="00DD3671"/>
    <w:rsid w:val="00DD449F"/>
    <w:rsid w:val="00DD5332"/>
    <w:rsid w:val="00DD543A"/>
    <w:rsid w:val="00DD5AB6"/>
    <w:rsid w:val="00DD5E59"/>
    <w:rsid w:val="00DD6038"/>
    <w:rsid w:val="00DD6C3A"/>
    <w:rsid w:val="00DD6DF9"/>
    <w:rsid w:val="00DE08CF"/>
    <w:rsid w:val="00DE08F5"/>
    <w:rsid w:val="00DE0BAF"/>
    <w:rsid w:val="00DE0BC8"/>
    <w:rsid w:val="00DE1302"/>
    <w:rsid w:val="00DE33D0"/>
    <w:rsid w:val="00DE3956"/>
    <w:rsid w:val="00DE4314"/>
    <w:rsid w:val="00DE4C11"/>
    <w:rsid w:val="00DE4EE7"/>
    <w:rsid w:val="00DE50DF"/>
    <w:rsid w:val="00DE5A97"/>
    <w:rsid w:val="00DE65DE"/>
    <w:rsid w:val="00DE7108"/>
    <w:rsid w:val="00DE7B8D"/>
    <w:rsid w:val="00DF05BC"/>
    <w:rsid w:val="00DF185E"/>
    <w:rsid w:val="00DF2045"/>
    <w:rsid w:val="00DF2B54"/>
    <w:rsid w:val="00DF2F3D"/>
    <w:rsid w:val="00DF327A"/>
    <w:rsid w:val="00DF46C3"/>
    <w:rsid w:val="00DF5636"/>
    <w:rsid w:val="00DF5783"/>
    <w:rsid w:val="00DF59B5"/>
    <w:rsid w:val="00DF6218"/>
    <w:rsid w:val="00DF62DB"/>
    <w:rsid w:val="00DF6E1C"/>
    <w:rsid w:val="00DF791B"/>
    <w:rsid w:val="00E00014"/>
    <w:rsid w:val="00E00312"/>
    <w:rsid w:val="00E00B2B"/>
    <w:rsid w:val="00E0255D"/>
    <w:rsid w:val="00E02BE1"/>
    <w:rsid w:val="00E03096"/>
    <w:rsid w:val="00E03242"/>
    <w:rsid w:val="00E03332"/>
    <w:rsid w:val="00E04139"/>
    <w:rsid w:val="00E05BEE"/>
    <w:rsid w:val="00E05F9B"/>
    <w:rsid w:val="00E07859"/>
    <w:rsid w:val="00E07926"/>
    <w:rsid w:val="00E1061B"/>
    <w:rsid w:val="00E10AC3"/>
    <w:rsid w:val="00E10FEE"/>
    <w:rsid w:val="00E11B4D"/>
    <w:rsid w:val="00E11D52"/>
    <w:rsid w:val="00E11E09"/>
    <w:rsid w:val="00E123B8"/>
    <w:rsid w:val="00E1280A"/>
    <w:rsid w:val="00E12C6C"/>
    <w:rsid w:val="00E131FB"/>
    <w:rsid w:val="00E14394"/>
    <w:rsid w:val="00E1459E"/>
    <w:rsid w:val="00E1552B"/>
    <w:rsid w:val="00E15556"/>
    <w:rsid w:val="00E166F4"/>
    <w:rsid w:val="00E17216"/>
    <w:rsid w:val="00E17F24"/>
    <w:rsid w:val="00E20803"/>
    <w:rsid w:val="00E20F1F"/>
    <w:rsid w:val="00E226D7"/>
    <w:rsid w:val="00E2439E"/>
    <w:rsid w:val="00E24A0A"/>
    <w:rsid w:val="00E24D0A"/>
    <w:rsid w:val="00E24FA4"/>
    <w:rsid w:val="00E2523C"/>
    <w:rsid w:val="00E25C23"/>
    <w:rsid w:val="00E26403"/>
    <w:rsid w:val="00E26657"/>
    <w:rsid w:val="00E27682"/>
    <w:rsid w:val="00E2783B"/>
    <w:rsid w:val="00E27E91"/>
    <w:rsid w:val="00E30A79"/>
    <w:rsid w:val="00E30AB8"/>
    <w:rsid w:val="00E30D3E"/>
    <w:rsid w:val="00E31828"/>
    <w:rsid w:val="00E334CA"/>
    <w:rsid w:val="00E335E7"/>
    <w:rsid w:val="00E342A7"/>
    <w:rsid w:val="00E34771"/>
    <w:rsid w:val="00E34C30"/>
    <w:rsid w:val="00E35835"/>
    <w:rsid w:val="00E36A9E"/>
    <w:rsid w:val="00E36E1E"/>
    <w:rsid w:val="00E37136"/>
    <w:rsid w:val="00E37CA9"/>
    <w:rsid w:val="00E37DB4"/>
    <w:rsid w:val="00E37E6B"/>
    <w:rsid w:val="00E405F6"/>
    <w:rsid w:val="00E40857"/>
    <w:rsid w:val="00E40B2D"/>
    <w:rsid w:val="00E40CD6"/>
    <w:rsid w:val="00E4110A"/>
    <w:rsid w:val="00E414F0"/>
    <w:rsid w:val="00E41A23"/>
    <w:rsid w:val="00E4205E"/>
    <w:rsid w:val="00E438A0"/>
    <w:rsid w:val="00E43E2C"/>
    <w:rsid w:val="00E4417C"/>
    <w:rsid w:val="00E44A9C"/>
    <w:rsid w:val="00E44CA4"/>
    <w:rsid w:val="00E4514E"/>
    <w:rsid w:val="00E45ED5"/>
    <w:rsid w:val="00E46B2B"/>
    <w:rsid w:val="00E472BC"/>
    <w:rsid w:val="00E516D4"/>
    <w:rsid w:val="00E51B52"/>
    <w:rsid w:val="00E51FB6"/>
    <w:rsid w:val="00E52790"/>
    <w:rsid w:val="00E53359"/>
    <w:rsid w:val="00E538DE"/>
    <w:rsid w:val="00E5428A"/>
    <w:rsid w:val="00E547A5"/>
    <w:rsid w:val="00E54977"/>
    <w:rsid w:val="00E55456"/>
    <w:rsid w:val="00E57BCB"/>
    <w:rsid w:val="00E605B7"/>
    <w:rsid w:val="00E61359"/>
    <w:rsid w:val="00E61E1F"/>
    <w:rsid w:val="00E62340"/>
    <w:rsid w:val="00E63475"/>
    <w:rsid w:val="00E63843"/>
    <w:rsid w:val="00E640D6"/>
    <w:rsid w:val="00E64587"/>
    <w:rsid w:val="00E645CD"/>
    <w:rsid w:val="00E64AED"/>
    <w:rsid w:val="00E64ED3"/>
    <w:rsid w:val="00E66068"/>
    <w:rsid w:val="00E67A4B"/>
    <w:rsid w:val="00E70103"/>
    <w:rsid w:val="00E70138"/>
    <w:rsid w:val="00E71A45"/>
    <w:rsid w:val="00E71E3A"/>
    <w:rsid w:val="00E71F0B"/>
    <w:rsid w:val="00E720ED"/>
    <w:rsid w:val="00E722DB"/>
    <w:rsid w:val="00E73320"/>
    <w:rsid w:val="00E73549"/>
    <w:rsid w:val="00E73893"/>
    <w:rsid w:val="00E7390C"/>
    <w:rsid w:val="00E73C93"/>
    <w:rsid w:val="00E74666"/>
    <w:rsid w:val="00E747D0"/>
    <w:rsid w:val="00E74C79"/>
    <w:rsid w:val="00E75430"/>
    <w:rsid w:val="00E759BB"/>
    <w:rsid w:val="00E75D12"/>
    <w:rsid w:val="00E7731C"/>
    <w:rsid w:val="00E7742A"/>
    <w:rsid w:val="00E810C4"/>
    <w:rsid w:val="00E8113E"/>
    <w:rsid w:val="00E8224A"/>
    <w:rsid w:val="00E84DB5"/>
    <w:rsid w:val="00E85634"/>
    <w:rsid w:val="00E866FA"/>
    <w:rsid w:val="00E86AF3"/>
    <w:rsid w:val="00E86ED8"/>
    <w:rsid w:val="00E87169"/>
    <w:rsid w:val="00E908A7"/>
    <w:rsid w:val="00E91111"/>
    <w:rsid w:val="00E922AF"/>
    <w:rsid w:val="00E92381"/>
    <w:rsid w:val="00E92622"/>
    <w:rsid w:val="00E92B15"/>
    <w:rsid w:val="00E92D86"/>
    <w:rsid w:val="00E9504A"/>
    <w:rsid w:val="00E9554B"/>
    <w:rsid w:val="00E95BF8"/>
    <w:rsid w:val="00E96ADE"/>
    <w:rsid w:val="00E96EEF"/>
    <w:rsid w:val="00E97528"/>
    <w:rsid w:val="00E979EC"/>
    <w:rsid w:val="00E97D76"/>
    <w:rsid w:val="00E97E4F"/>
    <w:rsid w:val="00E97EFD"/>
    <w:rsid w:val="00EA027C"/>
    <w:rsid w:val="00EA030A"/>
    <w:rsid w:val="00EA2541"/>
    <w:rsid w:val="00EA2B53"/>
    <w:rsid w:val="00EA3387"/>
    <w:rsid w:val="00EA370B"/>
    <w:rsid w:val="00EA3AF0"/>
    <w:rsid w:val="00EA4455"/>
    <w:rsid w:val="00EA4628"/>
    <w:rsid w:val="00EA4B6C"/>
    <w:rsid w:val="00EA4D9D"/>
    <w:rsid w:val="00EA5A3C"/>
    <w:rsid w:val="00EA63A4"/>
    <w:rsid w:val="00EA6EEF"/>
    <w:rsid w:val="00EA787F"/>
    <w:rsid w:val="00EA7B6E"/>
    <w:rsid w:val="00EB0483"/>
    <w:rsid w:val="00EB04FA"/>
    <w:rsid w:val="00EB0DEB"/>
    <w:rsid w:val="00EB16A6"/>
    <w:rsid w:val="00EB198F"/>
    <w:rsid w:val="00EB24F5"/>
    <w:rsid w:val="00EB29F6"/>
    <w:rsid w:val="00EB34D8"/>
    <w:rsid w:val="00EB384C"/>
    <w:rsid w:val="00EB4B91"/>
    <w:rsid w:val="00EB5119"/>
    <w:rsid w:val="00EB57C1"/>
    <w:rsid w:val="00EB591C"/>
    <w:rsid w:val="00EB5FC1"/>
    <w:rsid w:val="00EB60DD"/>
    <w:rsid w:val="00EB74B2"/>
    <w:rsid w:val="00EB7582"/>
    <w:rsid w:val="00EB75BD"/>
    <w:rsid w:val="00EB77F8"/>
    <w:rsid w:val="00EB7B74"/>
    <w:rsid w:val="00EB7BD5"/>
    <w:rsid w:val="00EB7C09"/>
    <w:rsid w:val="00EC10C1"/>
    <w:rsid w:val="00EC126F"/>
    <w:rsid w:val="00EC2EA9"/>
    <w:rsid w:val="00EC303B"/>
    <w:rsid w:val="00EC3AD4"/>
    <w:rsid w:val="00EC3E44"/>
    <w:rsid w:val="00EC46EE"/>
    <w:rsid w:val="00EC471C"/>
    <w:rsid w:val="00EC5A98"/>
    <w:rsid w:val="00EC61B9"/>
    <w:rsid w:val="00EC622B"/>
    <w:rsid w:val="00EC645B"/>
    <w:rsid w:val="00EC65CB"/>
    <w:rsid w:val="00EC6D29"/>
    <w:rsid w:val="00EC6DA7"/>
    <w:rsid w:val="00EC6FC1"/>
    <w:rsid w:val="00EC7157"/>
    <w:rsid w:val="00EC7751"/>
    <w:rsid w:val="00ED0159"/>
    <w:rsid w:val="00ED129D"/>
    <w:rsid w:val="00ED30CE"/>
    <w:rsid w:val="00ED4C23"/>
    <w:rsid w:val="00ED4FC6"/>
    <w:rsid w:val="00ED512D"/>
    <w:rsid w:val="00ED545C"/>
    <w:rsid w:val="00ED58BE"/>
    <w:rsid w:val="00ED59C0"/>
    <w:rsid w:val="00ED61D5"/>
    <w:rsid w:val="00ED66E4"/>
    <w:rsid w:val="00ED6EE4"/>
    <w:rsid w:val="00EE00E6"/>
    <w:rsid w:val="00EE0167"/>
    <w:rsid w:val="00EE0658"/>
    <w:rsid w:val="00EE15A6"/>
    <w:rsid w:val="00EE1990"/>
    <w:rsid w:val="00EE2253"/>
    <w:rsid w:val="00EE2C51"/>
    <w:rsid w:val="00EE2D61"/>
    <w:rsid w:val="00EE382B"/>
    <w:rsid w:val="00EE4AA5"/>
    <w:rsid w:val="00EE4B43"/>
    <w:rsid w:val="00EE4E8A"/>
    <w:rsid w:val="00EE4EE1"/>
    <w:rsid w:val="00EE6312"/>
    <w:rsid w:val="00EE6D19"/>
    <w:rsid w:val="00EE7670"/>
    <w:rsid w:val="00EE7716"/>
    <w:rsid w:val="00EE7F21"/>
    <w:rsid w:val="00EF03D7"/>
    <w:rsid w:val="00EF05AF"/>
    <w:rsid w:val="00EF0682"/>
    <w:rsid w:val="00EF0C22"/>
    <w:rsid w:val="00EF0E9E"/>
    <w:rsid w:val="00EF0ED4"/>
    <w:rsid w:val="00EF142E"/>
    <w:rsid w:val="00EF1E03"/>
    <w:rsid w:val="00EF1F03"/>
    <w:rsid w:val="00EF1FA4"/>
    <w:rsid w:val="00EF29E4"/>
    <w:rsid w:val="00EF2A66"/>
    <w:rsid w:val="00EF2FDF"/>
    <w:rsid w:val="00EF34E0"/>
    <w:rsid w:val="00EF39A3"/>
    <w:rsid w:val="00EF3A67"/>
    <w:rsid w:val="00EF3EAB"/>
    <w:rsid w:val="00EF4E99"/>
    <w:rsid w:val="00EF536F"/>
    <w:rsid w:val="00EF54D1"/>
    <w:rsid w:val="00EF55CA"/>
    <w:rsid w:val="00EF5D38"/>
    <w:rsid w:val="00EF5EF3"/>
    <w:rsid w:val="00EF65E8"/>
    <w:rsid w:val="00EF744C"/>
    <w:rsid w:val="00EF76E7"/>
    <w:rsid w:val="00EF78F7"/>
    <w:rsid w:val="00F00DE8"/>
    <w:rsid w:val="00F015FB"/>
    <w:rsid w:val="00F01ADB"/>
    <w:rsid w:val="00F01C76"/>
    <w:rsid w:val="00F01E96"/>
    <w:rsid w:val="00F02263"/>
    <w:rsid w:val="00F03025"/>
    <w:rsid w:val="00F03BB3"/>
    <w:rsid w:val="00F03BBA"/>
    <w:rsid w:val="00F03EAD"/>
    <w:rsid w:val="00F04D2B"/>
    <w:rsid w:val="00F05862"/>
    <w:rsid w:val="00F05A93"/>
    <w:rsid w:val="00F061E2"/>
    <w:rsid w:val="00F106CC"/>
    <w:rsid w:val="00F11BBD"/>
    <w:rsid w:val="00F11FC1"/>
    <w:rsid w:val="00F12547"/>
    <w:rsid w:val="00F12AB8"/>
    <w:rsid w:val="00F12DD5"/>
    <w:rsid w:val="00F135CF"/>
    <w:rsid w:val="00F1522D"/>
    <w:rsid w:val="00F156B9"/>
    <w:rsid w:val="00F15BB2"/>
    <w:rsid w:val="00F15FA1"/>
    <w:rsid w:val="00F164D6"/>
    <w:rsid w:val="00F16AB8"/>
    <w:rsid w:val="00F17D1A"/>
    <w:rsid w:val="00F20337"/>
    <w:rsid w:val="00F2059C"/>
    <w:rsid w:val="00F215C4"/>
    <w:rsid w:val="00F21E87"/>
    <w:rsid w:val="00F2237D"/>
    <w:rsid w:val="00F2258A"/>
    <w:rsid w:val="00F22623"/>
    <w:rsid w:val="00F22F91"/>
    <w:rsid w:val="00F23726"/>
    <w:rsid w:val="00F24903"/>
    <w:rsid w:val="00F2498B"/>
    <w:rsid w:val="00F24E0C"/>
    <w:rsid w:val="00F26695"/>
    <w:rsid w:val="00F2678D"/>
    <w:rsid w:val="00F26F9A"/>
    <w:rsid w:val="00F271C6"/>
    <w:rsid w:val="00F27662"/>
    <w:rsid w:val="00F2777B"/>
    <w:rsid w:val="00F27A0E"/>
    <w:rsid w:val="00F27A7F"/>
    <w:rsid w:val="00F27BE6"/>
    <w:rsid w:val="00F27D25"/>
    <w:rsid w:val="00F305E4"/>
    <w:rsid w:val="00F32F8A"/>
    <w:rsid w:val="00F332D4"/>
    <w:rsid w:val="00F3387E"/>
    <w:rsid w:val="00F33C4C"/>
    <w:rsid w:val="00F33D5B"/>
    <w:rsid w:val="00F34FD9"/>
    <w:rsid w:val="00F35E56"/>
    <w:rsid w:val="00F366EF"/>
    <w:rsid w:val="00F3703F"/>
    <w:rsid w:val="00F37B7E"/>
    <w:rsid w:val="00F37BFD"/>
    <w:rsid w:val="00F37E21"/>
    <w:rsid w:val="00F40B9E"/>
    <w:rsid w:val="00F410A8"/>
    <w:rsid w:val="00F41E04"/>
    <w:rsid w:val="00F422AF"/>
    <w:rsid w:val="00F44864"/>
    <w:rsid w:val="00F45F64"/>
    <w:rsid w:val="00F464FB"/>
    <w:rsid w:val="00F4679A"/>
    <w:rsid w:val="00F46977"/>
    <w:rsid w:val="00F47A1A"/>
    <w:rsid w:val="00F47B8C"/>
    <w:rsid w:val="00F47D5F"/>
    <w:rsid w:val="00F50047"/>
    <w:rsid w:val="00F506A2"/>
    <w:rsid w:val="00F5093A"/>
    <w:rsid w:val="00F50A29"/>
    <w:rsid w:val="00F50B1F"/>
    <w:rsid w:val="00F512A9"/>
    <w:rsid w:val="00F51419"/>
    <w:rsid w:val="00F517F8"/>
    <w:rsid w:val="00F51CE4"/>
    <w:rsid w:val="00F52513"/>
    <w:rsid w:val="00F527C4"/>
    <w:rsid w:val="00F52D3B"/>
    <w:rsid w:val="00F530B8"/>
    <w:rsid w:val="00F5329E"/>
    <w:rsid w:val="00F53E0B"/>
    <w:rsid w:val="00F53FCF"/>
    <w:rsid w:val="00F544ED"/>
    <w:rsid w:val="00F55228"/>
    <w:rsid w:val="00F5546C"/>
    <w:rsid w:val="00F56388"/>
    <w:rsid w:val="00F5653D"/>
    <w:rsid w:val="00F565E5"/>
    <w:rsid w:val="00F57FF8"/>
    <w:rsid w:val="00F611CD"/>
    <w:rsid w:val="00F61AA9"/>
    <w:rsid w:val="00F61C23"/>
    <w:rsid w:val="00F61FE1"/>
    <w:rsid w:val="00F62A57"/>
    <w:rsid w:val="00F62DCF"/>
    <w:rsid w:val="00F639E6"/>
    <w:rsid w:val="00F63CFE"/>
    <w:rsid w:val="00F642C8"/>
    <w:rsid w:val="00F645ED"/>
    <w:rsid w:val="00F64A90"/>
    <w:rsid w:val="00F64D90"/>
    <w:rsid w:val="00F650AE"/>
    <w:rsid w:val="00F659EB"/>
    <w:rsid w:val="00F66B35"/>
    <w:rsid w:val="00F67894"/>
    <w:rsid w:val="00F702E1"/>
    <w:rsid w:val="00F70302"/>
    <w:rsid w:val="00F707CB"/>
    <w:rsid w:val="00F7198E"/>
    <w:rsid w:val="00F722B3"/>
    <w:rsid w:val="00F7277B"/>
    <w:rsid w:val="00F72AC4"/>
    <w:rsid w:val="00F7353F"/>
    <w:rsid w:val="00F743E5"/>
    <w:rsid w:val="00F7686B"/>
    <w:rsid w:val="00F76BCF"/>
    <w:rsid w:val="00F7708C"/>
    <w:rsid w:val="00F7769C"/>
    <w:rsid w:val="00F776AE"/>
    <w:rsid w:val="00F77E41"/>
    <w:rsid w:val="00F8016D"/>
    <w:rsid w:val="00F81389"/>
    <w:rsid w:val="00F81551"/>
    <w:rsid w:val="00F81A8F"/>
    <w:rsid w:val="00F81FE5"/>
    <w:rsid w:val="00F82C30"/>
    <w:rsid w:val="00F8309A"/>
    <w:rsid w:val="00F831C0"/>
    <w:rsid w:val="00F8325E"/>
    <w:rsid w:val="00F832A4"/>
    <w:rsid w:val="00F835F1"/>
    <w:rsid w:val="00F83884"/>
    <w:rsid w:val="00F845B4"/>
    <w:rsid w:val="00F859AE"/>
    <w:rsid w:val="00F85AD2"/>
    <w:rsid w:val="00F86712"/>
    <w:rsid w:val="00F86DDF"/>
    <w:rsid w:val="00F87471"/>
    <w:rsid w:val="00F87624"/>
    <w:rsid w:val="00F87B63"/>
    <w:rsid w:val="00F87D2C"/>
    <w:rsid w:val="00F90453"/>
    <w:rsid w:val="00F90D88"/>
    <w:rsid w:val="00F91245"/>
    <w:rsid w:val="00F9163F"/>
    <w:rsid w:val="00F92842"/>
    <w:rsid w:val="00F936E8"/>
    <w:rsid w:val="00F95853"/>
    <w:rsid w:val="00F95D86"/>
    <w:rsid w:val="00F95EF5"/>
    <w:rsid w:val="00F96AE6"/>
    <w:rsid w:val="00F9709A"/>
    <w:rsid w:val="00FA0BA0"/>
    <w:rsid w:val="00FA186C"/>
    <w:rsid w:val="00FA29CA"/>
    <w:rsid w:val="00FA2B41"/>
    <w:rsid w:val="00FA2B51"/>
    <w:rsid w:val="00FA2D76"/>
    <w:rsid w:val="00FA3D15"/>
    <w:rsid w:val="00FA3F04"/>
    <w:rsid w:val="00FA3F62"/>
    <w:rsid w:val="00FA4600"/>
    <w:rsid w:val="00FA491F"/>
    <w:rsid w:val="00FA57FB"/>
    <w:rsid w:val="00FA5851"/>
    <w:rsid w:val="00FA647E"/>
    <w:rsid w:val="00FA693D"/>
    <w:rsid w:val="00FA6FED"/>
    <w:rsid w:val="00FA701C"/>
    <w:rsid w:val="00FB030B"/>
    <w:rsid w:val="00FB06E6"/>
    <w:rsid w:val="00FB10C0"/>
    <w:rsid w:val="00FB14C3"/>
    <w:rsid w:val="00FB182A"/>
    <w:rsid w:val="00FB28DF"/>
    <w:rsid w:val="00FB3756"/>
    <w:rsid w:val="00FB3E8F"/>
    <w:rsid w:val="00FB4E3A"/>
    <w:rsid w:val="00FB4E87"/>
    <w:rsid w:val="00FB50E8"/>
    <w:rsid w:val="00FB531C"/>
    <w:rsid w:val="00FB58F8"/>
    <w:rsid w:val="00FB5C8D"/>
    <w:rsid w:val="00FB5FAD"/>
    <w:rsid w:val="00FB5FE5"/>
    <w:rsid w:val="00FB62C8"/>
    <w:rsid w:val="00FB6807"/>
    <w:rsid w:val="00FB6F6F"/>
    <w:rsid w:val="00FB72F5"/>
    <w:rsid w:val="00FB7602"/>
    <w:rsid w:val="00FC0901"/>
    <w:rsid w:val="00FC17DF"/>
    <w:rsid w:val="00FC18E7"/>
    <w:rsid w:val="00FC1C52"/>
    <w:rsid w:val="00FC26A7"/>
    <w:rsid w:val="00FC28BF"/>
    <w:rsid w:val="00FC30FA"/>
    <w:rsid w:val="00FC3190"/>
    <w:rsid w:val="00FC37FA"/>
    <w:rsid w:val="00FC40EF"/>
    <w:rsid w:val="00FC44D5"/>
    <w:rsid w:val="00FC455D"/>
    <w:rsid w:val="00FC4CF4"/>
    <w:rsid w:val="00FC57BC"/>
    <w:rsid w:val="00FC5AF9"/>
    <w:rsid w:val="00FC5E0C"/>
    <w:rsid w:val="00FC6445"/>
    <w:rsid w:val="00FC6C15"/>
    <w:rsid w:val="00FC6E53"/>
    <w:rsid w:val="00FC77CA"/>
    <w:rsid w:val="00FC7EDF"/>
    <w:rsid w:val="00FD0173"/>
    <w:rsid w:val="00FD02CF"/>
    <w:rsid w:val="00FD1048"/>
    <w:rsid w:val="00FD10CF"/>
    <w:rsid w:val="00FD16A0"/>
    <w:rsid w:val="00FD17F5"/>
    <w:rsid w:val="00FD1839"/>
    <w:rsid w:val="00FD1BBA"/>
    <w:rsid w:val="00FD225E"/>
    <w:rsid w:val="00FD2DF3"/>
    <w:rsid w:val="00FD3006"/>
    <w:rsid w:val="00FD3403"/>
    <w:rsid w:val="00FD411A"/>
    <w:rsid w:val="00FD4365"/>
    <w:rsid w:val="00FD4541"/>
    <w:rsid w:val="00FD5EB7"/>
    <w:rsid w:val="00FD60D1"/>
    <w:rsid w:val="00FD6EC1"/>
    <w:rsid w:val="00FD798B"/>
    <w:rsid w:val="00FD7B02"/>
    <w:rsid w:val="00FD7B8C"/>
    <w:rsid w:val="00FE0450"/>
    <w:rsid w:val="00FE045F"/>
    <w:rsid w:val="00FE0E3B"/>
    <w:rsid w:val="00FE0F14"/>
    <w:rsid w:val="00FE10E3"/>
    <w:rsid w:val="00FE1803"/>
    <w:rsid w:val="00FE20FA"/>
    <w:rsid w:val="00FE261A"/>
    <w:rsid w:val="00FE2DB8"/>
    <w:rsid w:val="00FE2E28"/>
    <w:rsid w:val="00FE34B3"/>
    <w:rsid w:val="00FE3689"/>
    <w:rsid w:val="00FE3B2A"/>
    <w:rsid w:val="00FE3FCA"/>
    <w:rsid w:val="00FE4112"/>
    <w:rsid w:val="00FE4E84"/>
    <w:rsid w:val="00FE5C0A"/>
    <w:rsid w:val="00FE6AE7"/>
    <w:rsid w:val="00FE7AFA"/>
    <w:rsid w:val="00FE7D94"/>
    <w:rsid w:val="00FF02D4"/>
    <w:rsid w:val="00FF034B"/>
    <w:rsid w:val="00FF0930"/>
    <w:rsid w:val="00FF0A5B"/>
    <w:rsid w:val="00FF115D"/>
    <w:rsid w:val="00FF13D2"/>
    <w:rsid w:val="00FF15D7"/>
    <w:rsid w:val="00FF2466"/>
    <w:rsid w:val="00FF25CE"/>
    <w:rsid w:val="00FF38D4"/>
    <w:rsid w:val="00FF43FA"/>
    <w:rsid w:val="00FF481F"/>
    <w:rsid w:val="00FF48A1"/>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811A9"/>
    <w:rPr>
      <w:sz w:val="24"/>
      <w:szCs w:val="20"/>
    </w:rPr>
  </w:style>
  <w:style w:type="paragraph" w:styleId="Heading1">
    <w:name w:val="heading 1"/>
    <w:basedOn w:val="Normal"/>
    <w:next w:val="BodyText"/>
    <w:link w:val="Heading1Char"/>
    <w:uiPriority w:val="99"/>
    <w:qFormat/>
    <w:rsid w:val="00345816"/>
    <w:pPr>
      <w:keepNext/>
      <w:tabs>
        <w:tab w:val="left" w:pos="540"/>
      </w:tabs>
      <w:spacing w:after="12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2enspsubgroup1"/>
    <w:link w:val="5ensptotalChar"/>
    <w:rsid w:val="003811A9"/>
    <w:pPr>
      <w:spacing w:before="20" w:after="20"/>
      <w:ind w:left="850"/>
    </w:pPr>
  </w:style>
  <w:style w:type="paragraph" w:customStyle="1" w:styleId="tabletitle-continued">
    <w:name w:val="table title - continued"/>
    <w:basedOn w:val="TableTitle"/>
    <w:rsid w:val="003811A9"/>
  </w:style>
  <w:style w:type="paragraph" w:customStyle="1" w:styleId="TableTitle">
    <w:name w:val="Table Title"/>
    <w:basedOn w:val="Normal"/>
    <w:link w:val="TableTitleChar"/>
    <w:qFormat/>
    <w:rsid w:val="003811A9"/>
    <w:pPr>
      <w:keepNext/>
      <w:tabs>
        <w:tab w:val="left" w:pos="3420"/>
      </w:tabs>
      <w:spacing w:before="240" w:after="120" w:line="253" w:lineRule="atLeast"/>
      <w:ind w:left="900" w:hanging="900"/>
    </w:pPr>
    <w:rPr>
      <w:rFonts w:ascii="Arial" w:eastAsia="MS Mincho" w:hAnsi="Arial"/>
      <w:b/>
      <w:kern w:val="2"/>
      <w:sz w:val="20"/>
    </w:rPr>
  </w:style>
  <w:style w:type="character" w:customStyle="1" w:styleId="TableTitleChar">
    <w:name w:val="Table Title Char"/>
    <w:basedOn w:val="DefaultParagraphFont"/>
    <w:link w:val="TableTitle"/>
    <w:locked/>
    <w:rsid w:val="002D24EF"/>
    <w:rPr>
      <w:rFonts w:ascii="Arial" w:eastAsia="MS Mincho" w:hAnsi="Arial"/>
      <w:b/>
      <w:kern w:val="2"/>
      <w:sz w:val="20"/>
      <w:szCs w:val="20"/>
    </w:rPr>
  </w:style>
  <w:style w:type="paragraph" w:styleId="TOC1">
    <w:name w:val="toc 1"/>
    <w:basedOn w:val="Normal"/>
    <w:next w:val="Normal"/>
    <w:autoRedefine/>
    <w:uiPriority w:val="39"/>
    <w:qFormat/>
    <w:rsid w:val="00B776D5"/>
    <w:pPr>
      <w:tabs>
        <w:tab w:val="right" w:leader="dot" w:pos="10224"/>
      </w:tabs>
      <w:spacing w:after="120" w:line="320" w:lineRule="atLeast"/>
      <w:ind w:left="360" w:right="778" w:hanging="360"/>
    </w:pPr>
    <w:rPr>
      <w:rFonts w:cs="Arial"/>
      <w:b/>
      <w:bCs/>
      <w:noProof/>
    </w:rPr>
  </w:style>
  <w:style w:type="paragraph" w:styleId="TOC2">
    <w:name w:val="toc 2"/>
    <w:basedOn w:val="Normal"/>
    <w:next w:val="Normal"/>
    <w:autoRedefine/>
    <w:uiPriority w:val="39"/>
    <w:qFormat/>
    <w:rsid w:val="00A01934"/>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A01934"/>
    <w:pPr>
      <w:tabs>
        <w:tab w:val="right" w:leader="dot" w:pos="10224"/>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39"/>
    <w:rsid w:val="00835A08"/>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3811A9"/>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F33D5B"/>
    <w:pPr>
      <w:keepNext/>
      <w:spacing w:before="2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
    <w:name w:val="Table text"/>
    <w:basedOn w:val="Normal"/>
    <w:link w:val="TabletextChar"/>
    <w:rsid w:val="003811A9"/>
    <w:pPr>
      <w:keepNext/>
      <w:spacing w:before="10" w:after="10"/>
      <w:ind w:left="317" w:hanging="317"/>
    </w:pPr>
    <w:rPr>
      <w:rFonts w:ascii="Arial" w:hAnsi="Arial"/>
      <w:sz w:val="20"/>
    </w:rPr>
  </w:style>
  <w:style w:type="character" w:customStyle="1" w:styleId="TabletextChar">
    <w:name w:val="Table text Char"/>
    <w:basedOn w:val="DefaultParagraphFont"/>
    <w:link w:val="Tabletext"/>
    <w:locked/>
    <w:rsid w:val="009C0354"/>
    <w:rPr>
      <w:rFonts w:ascii="Arial" w:hAnsi="Arial"/>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rsid w:val="003811A9"/>
    <w:pPr>
      <w:ind w:left="576" w:hanging="346"/>
    </w:pPr>
    <w:rPr>
      <w:kern w:val="2"/>
    </w:rPr>
  </w:style>
  <w:style w:type="paragraph" w:customStyle="1" w:styleId="4enspsubgroup2">
    <w:name w:val="4 en sp (subgroup 2)"/>
    <w:basedOn w:val="2enspsubgroup1"/>
    <w:rsid w:val="003811A9"/>
    <w:pPr>
      <w:ind w:left="794"/>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rsid w:val="003811A9"/>
    <w:pPr>
      <w:ind w:left="1019"/>
    </w:pPr>
  </w:style>
  <w:style w:type="paragraph" w:customStyle="1" w:styleId="AppendixTitle">
    <w:name w:val="Appendix Title"/>
    <w:basedOn w:val="Heading1"/>
    <w:link w:val="AppendixTitleChar"/>
    <w:uiPriority w:val="99"/>
    <w:rsid w:val="00593CCC"/>
    <w:p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39"/>
    <w:qFormat/>
    <w:rsid w:val="001A6C33"/>
    <w:pPr>
      <w:keepNext w:val="0"/>
      <w:tabs>
        <w:tab w:val="clear" w:pos="540"/>
      </w:tabs>
      <w:spacing w:after="360"/>
      <w:outlineLvl w:val="9"/>
    </w:pPr>
    <w:rPr>
      <w:sz w:val="32"/>
    </w:rPr>
  </w:style>
  <w:style w:type="paragraph" w:customStyle="1" w:styleId="3ensptotalnosubgroup">
    <w:name w:val="3 en sp (total no subgroup)"/>
    <w:basedOn w:val="4enspsubgroup2"/>
    <w:rsid w:val="003811A9"/>
    <w:pPr>
      <w:ind w:left="677"/>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3811A9"/>
    <w:pPr>
      <w:spacing w:before="60" w:after="60"/>
      <w:ind w:left="0" w:firstLine="0"/>
      <w:jc w:val="right"/>
    </w:pPr>
    <w:rPr>
      <w:rFonts w:eastAsia="Calibri"/>
    </w:rPr>
  </w:style>
  <w:style w:type="character" w:customStyle="1" w:styleId="TableheadingChar">
    <w:name w:val="Table heading Char"/>
    <w:basedOn w:val="TabletextChar"/>
    <w:link w:val="Tableheading"/>
    <w:uiPriority w:val="99"/>
    <w:locked/>
    <w:rsid w:val="00EF1FA4"/>
    <w:rPr>
      <w:rFonts w:ascii="Arial" w:eastAsia="Calibri" w:hAnsi="Arial"/>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20"/>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3811A9"/>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3811A9"/>
    <w:pPr>
      <w:keepNext/>
      <w:spacing w:before="10" w:after="10"/>
      <w:jc w:val="right"/>
    </w:pPr>
    <w:rPr>
      <w:rFonts w:ascii="Arial" w:hAnsi="Arial" w:cs="Arial"/>
      <w:snapToGrid w:val="0"/>
      <w:sz w:val="20"/>
      <w:szCs w:val="20"/>
    </w:rPr>
  </w:style>
  <w:style w:type="character" w:customStyle="1" w:styleId="2enspsubgroup1Char">
    <w:name w:val="2 en sp (subgroup 1) Char"/>
    <w:basedOn w:val="TabletextChar"/>
    <w:link w:val="2enspsubgroup1"/>
    <w:locked/>
    <w:rsid w:val="00232D77"/>
    <w:rPr>
      <w:rFonts w:ascii="Arial" w:hAnsi="Arial"/>
      <w:kern w:val="2"/>
      <w:sz w:val="20"/>
      <w:szCs w:val="20"/>
    </w:rPr>
  </w:style>
  <w:style w:type="character" w:customStyle="1" w:styleId="5ensptotalChar">
    <w:name w:val="5 en sp (total) Char"/>
    <w:basedOn w:val="2enspsubgroup1Char"/>
    <w:link w:val="5ensptotal"/>
    <w:locked/>
    <w:rsid w:val="00232D77"/>
    <w:rPr>
      <w:rFonts w:ascii="Arial" w:hAnsi="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character" w:customStyle="1" w:styleId="apple-style-span">
    <w:name w:val="apple-style-span"/>
    <w:basedOn w:val="DefaultParagraphFont"/>
    <w:rsid w:val="00347B1A"/>
  </w:style>
  <w:style w:type="paragraph" w:customStyle="1" w:styleId="Source-8pt">
    <w:name w:val="Source - 8pt"/>
    <w:basedOn w:val="Normal"/>
    <w:qFormat/>
    <w:rsid w:val="003811A9"/>
    <w:rPr>
      <w:rFonts w:ascii="Arial" w:hAnsi="Arial"/>
      <w:sz w:val="16"/>
      <w:szCs w:val="16"/>
    </w:rPr>
  </w:style>
  <w:style w:type="paragraph" w:customStyle="1" w:styleId="Source-last">
    <w:name w:val="Source - last"/>
    <w:basedOn w:val="Normal"/>
    <w:qFormat/>
    <w:rsid w:val="003811A9"/>
    <w:pPr>
      <w:spacing w:after="240"/>
    </w:pPr>
    <w:rPr>
      <w:rFonts w:ascii="Arial" w:hAnsi="Arial"/>
      <w:sz w:val="18"/>
      <w:szCs w:val="16"/>
    </w:rPr>
  </w:style>
  <w:style w:type="paragraph" w:customStyle="1" w:styleId="Tableheadingcentered">
    <w:name w:val="Table heading centered"/>
    <w:basedOn w:val="Tabletext"/>
    <w:uiPriority w:val="99"/>
    <w:rsid w:val="003811A9"/>
    <w:pPr>
      <w:ind w:left="0" w:firstLine="0"/>
      <w:jc w:val="center"/>
    </w:pPr>
  </w:style>
  <w:style w:type="paragraph" w:customStyle="1" w:styleId="tabletitle0">
    <w:name w:val="table title"/>
    <w:basedOn w:val="Heading7"/>
    <w:uiPriority w:val="99"/>
    <w:rsid w:val="006F7BD5"/>
    <w:pPr>
      <w:tabs>
        <w:tab w:val="clear" w:pos="1296"/>
      </w:tabs>
      <w:overflowPunct w:val="0"/>
      <w:autoSpaceDE w:val="0"/>
      <w:autoSpaceDN w:val="0"/>
      <w:adjustRightInd w:val="0"/>
      <w:spacing w:before="240" w:after="60"/>
      <w:ind w:left="907" w:hanging="907"/>
      <w:jc w:val="left"/>
      <w:textAlignment w:val="baseline"/>
    </w:pPr>
    <w:rPr>
      <w:rFonts w:cs="Arial"/>
      <w:bCs/>
      <w:sz w:val="20"/>
    </w:rPr>
  </w:style>
  <w:style w:type="paragraph" w:customStyle="1" w:styleId="ListBullet22">
    <w:name w:val="List Bullet 22"/>
    <w:basedOn w:val="ListBullet"/>
    <w:uiPriority w:val="99"/>
    <w:rsid w:val="001848E6"/>
    <w:pPr>
      <w:keepNext/>
      <w:tabs>
        <w:tab w:val="num" w:pos="720"/>
        <w:tab w:val="num" w:pos="1080"/>
      </w:tabs>
      <w:spacing w:before="120"/>
      <w:ind w:left="1080" w:hanging="360"/>
    </w:pPr>
    <w:rPr>
      <w:szCs w:val="24"/>
    </w:rPr>
  </w:style>
  <w:style w:type="numbering" w:customStyle="1" w:styleId="OMBHeads">
    <w:name w:val="OMB_Heads"/>
    <w:rsid w:val="009B696C"/>
    <w:pPr>
      <w:numPr>
        <w:numId w:val="25"/>
      </w:numPr>
    </w:pPr>
  </w:style>
  <w:style w:type="paragraph" w:customStyle="1" w:styleId="body">
    <w:name w:val="body"/>
    <w:basedOn w:val="Normal"/>
    <w:link w:val="bodyChar"/>
    <w:qFormat/>
    <w:rsid w:val="00C9560A"/>
    <w:pPr>
      <w:spacing w:after="120" w:line="360" w:lineRule="auto"/>
      <w:ind w:firstLine="720"/>
    </w:pPr>
    <w:rPr>
      <w:szCs w:val="24"/>
    </w:rPr>
  </w:style>
  <w:style w:type="character" w:customStyle="1" w:styleId="bodyChar">
    <w:name w:val="body Char"/>
    <w:basedOn w:val="DefaultParagraphFont"/>
    <w:link w:val="body"/>
    <w:rsid w:val="00C9560A"/>
    <w:rPr>
      <w:sz w:val="24"/>
      <w:szCs w:val="24"/>
    </w:rPr>
  </w:style>
  <w:style w:type="paragraph" w:styleId="ListNumber3">
    <w:name w:val="List Number 3"/>
    <w:basedOn w:val="Normal"/>
    <w:uiPriority w:val="99"/>
    <w:unhideWhenUsed/>
    <w:locked/>
    <w:rsid w:val="00F03BB3"/>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811A9"/>
    <w:rPr>
      <w:sz w:val="24"/>
      <w:szCs w:val="20"/>
    </w:rPr>
  </w:style>
  <w:style w:type="paragraph" w:styleId="Heading1">
    <w:name w:val="heading 1"/>
    <w:basedOn w:val="Normal"/>
    <w:next w:val="BodyText"/>
    <w:link w:val="Heading1Char"/>
    <w:uiPriority w:val="99"/>
    <w:qFormat/>
    <w:rsid w:val="00345816"/>
    <w:pPr>
      <w:keepNext/>
      <w:tabs>
        <w:tab w:val="left" w:pos="540"/>
      </w:tabs>
      <w:spacing w:after="12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2enspsubgroup1"/>
    <w:link w:val="5ensptotalChar"/>
    <w:rsid w:val="003811A9"/>
    <w:pPr>
      <w:spacing w:before="20" w:after="20"/>
      <w:ind w:left="850"/>
    </w:pPr>
  </w:style>
  <w:style w:type="paragraph" w:customStyle="1" w:styleId="tabletitle-continued">
    <w:name w:val="table title - continued"/>
    <w:basedOn w:val="TableTitle"/>
    <w:rsid w:val="003811A9"/>
  </w:style>
  <w:style w:type="paragraph" w:customStyle="1" w:styleId="TableTitle">
    <w:name w:val="Table Title"/>
    <w:basedOn w:val="Normal"/>
    <w:link w:val="TableTitleChar"/>
    <w:qFormat/>
    <w:rsid w:val="003811A9"/>
    <w:pPr>
      <w:keepNext/>
      <w:tabs>
        <w:tab w:val="left" w:pos="3420"/>
      </w:tabs>
      <w:spacing w:before="240" w:after="120" w:line="253" w:lineRule="atLeast"/>
      <w:ind w:left="900" w:hanging="900"/>
    </w:pPr>
    <w:rPr>
      <w:rFonts w:ascii="Arial" w:eastAsia="MS Mincho" w:hAnsi="Arial"/>
      <w:b/>
      <w:kern w:val="2"/>
      <w:sz w:val="20"/>
    </w:rPr>
  </w:style>
  <w:style w:type="character" w:customStyle="1" w:styleId="TableTitleChar">
    <w:name w:val="Table Title Char"/>
    <w:basedOn w:val="DefaultParagraphFont"/>
    <w:link w:val="TableTitle"/>
    <w:locked/>
    <w:rsid w:val="002D24EF"/>
    <w:rPr>
      <w:rFonts w:ascii="Arial" w:eastAsia="MS Mincho" w:hAnsi="Arial"/>
      <w:b/>
      <w:kern w:val="2"/>
      <w:sz w:val="20"/>
      <w:szCs w:val="20"/>
    </w:rPr>
  </w:style>
  <w:style w:type="paragraph" w:styleId="TOC1">
    <w:name w:val="toc 1"/>
    <w:basedOn w:val="Normal"/>
    <w:next w:val="Normal"/>
    <w:autoRedefine/>
    <w:uiPriority w:val="39"/>
    <w:qFormat/>
    <w:rsid w:val="00B776D5"/>
    <w:pPr>
      <w:tabs>
        <w:tab w:val="right" w:leader="dot" w:pos="10224"/>
      </w:tabs>
      <w:spacing w:after="120" w:line="320" w:lineRule="atLeast"/>
      <w:ind w:left="360" w:right="778" w:hanging="360"/>
    </w:pPr>
    <w:rPr>
      <w:rFonts w:cs="Arial"/>
      <w:b/>
      <w:bCs/>
      <w:noProof/>
    </w:rPr>
  </w:style>
  <w:style w:type="paragraph" w:styleId="TOC2">
    <w:name w:val="toc 2"/>
    <w:basedOn w:val="Normal"/>
    <w:next w:val="Normal"/>
    <w:autoRedefine/>
    <w:uiPriority w:val="39"/>
    <w:qFormat/>
    <w:rsid w:val="00A01934"/>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A01934"/>
    <w:pPr>
      <w:tabs>
        <w:tab w:val="right" w:leader="dot" w:pos="10224"/>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39"/>
    <w:rsid w:val="00835A08"/>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3811A9"/>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F33D5B"/>
    <w:pPr>
      <w:keepNext/>
      <w:spacing w:before="2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
    <w:name w:val="Table text"/>
    <w:basedOn w:val="Normal"/>
    <w:link w:val="TabletextChar"/>
    <w:rsid w:val="003811A9"/>
    <w:pPr>
      <w:keepNext/>
      <w:spacing w:before="10" w:after="10"/>
      <w:ind w:left="317" w:hanging="317"/>
    </w:pPr>
    <w:rPr>
      <w:rFonts w:ascii="Arial" w:hAnsi="Arial"/>
      <w:sz w:val="20"/>
    </w:rPr>
  </w:style>
  <w:style w:type="character" w:customStyle="1" w:styleId="TabletextChar">
    <w:name w:val="Table text Char"/>
    <w:basedOn w:val="DefaultParagraphFont"/>
    <w:link w:val="Tabletext"/>
    <w:locked/>
    <w:rsid w:val="009C0354"/>
    <w:rPr>
      <w:rFonts w:ascii="Arial" w:hAnsi="Arial"/>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rsid w:val="003811A9"/>
    <w:pPr>
      <w:ind w:left="576" w:hanging="346"/>
    </w:pPr>
    <w:rPr>
      <w:kern w:val="2"/>
    </w:rPr>
  </w:style>
  <w:style w:type="paragraph" w:customStyle="1" w:styleId="4enspsubgroup2">
    <w:name w:val="4 en sp (subgroup 2)"/>
    <w:basedOn w:val="2enspsubgroup1"/>
    <w:rsid w:val="003811A9"/>
    <w:pPr>
      <w:ind w:left="794"/>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rsid w:val="003811A9"/>
    <w:pPr>
      <w:ind w:left="1019"/>
    </w:pPr>
  </w:style>
  <w:style w:type="paragraph" w:customStyle="1" w:styleId="AppendixTitle">
    <w:name w:val="Appendix Title"/>
    <w:basedOn w:val="Heading1"/>
    <w:link w:val="AppendixTitleChar"/>
    <w:uiPriority w:val="99"/>
    <w:rsid w:val="00593CCC"/>
    <w:p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39"/>
    <w:qFormat/>
    <w:rsid w:val="001A6C33"/>
    <w:pPr>
      <w:keepNext w:val="0"/>
      <w:tabs>
        <w:tab w:val="clear" w:pos="540"/>
      </w:tabs>
      <w:spacing w:after="360"/>
      <w:outlineLvl w:val="9"/>
    </w:pPr>
    <w:rPr>
      <w:sz w:val="32"/>
    </w:rPr>
  </w:style>
  <w:style w:type="paragraph" w:customStyle="1" w:styleId="3ensptotalnosubgroup">
    <w:name w:val="3 en sp (total no subgroup)"/>
    <w:basedOn w:val="4enspsubgroup2"/>
    <w:rsid w:val="003811A9"/>
    <w:pPr>
      <w:ind w:left="677"/>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3811A9"/>
    <w:pPr>
      <w:spacing w:before="60" w:after="60"/>
      <w:ind w:left="0" w:firstLine="0"/>
      <w:jc w:val="right"/>
    </w:pPr>
    <w:rPr>
      <w:rFonts w:eastAsia="Calibri"/>
    </w:rPr>
  </w:style>
  <w:style w:type="character" w:customStyle="1" w:styleId="TableheadingChar">
    <w:name w:val="Table heading Char"/>
    <w:basedOn w:val="TabletextChar"/>
    <w:link w:val="Tableheading"/>
    <w:uiPriority w:val="99"/>
    <w:locked/>
    <w:rsid w:val="00EF1FA4"/>
    <w:rPr>
      <w:rFonts w:ascii="Arial" w:eastAsia="Calibri" w:hAnsi="Arial"/>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20"/>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3811A9"/>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3811A9"/>
    <w:pPr>
      <w:keepNext/>
      <w:spacing w:before="10" w:after="10"/>
      <w:jc w:val="right"/>
    </w:pPr>
    <w:rPr>
      <w:rFonts w:ascii="Arial" w:hAnsi="Arial" w:cs="Arial"/>
      <w:snapToGrid w:val="0"/>
      <w:sz w:val="20"/>
      <w:szCs w:val="20"/>
    </w:rPr>
  </w:style>
  <w:style w:type="character" w:customStyle="1" w:styleId="2enspsubgroup1Char">
    <w:name w:val="2 en sp (subgroup 1) Char"/>
    <w:basedOn w:val="TabletextChar"/>
    <w:link w:val="2enspsubgroup1"/>
    <w:locked/>
    <w:rsid w:val="00232D77"/>
    <w:rPr>
      <w:rFonts w:ascii="Arial" w:hAnsi="Arial"/>
      <w:kern w:val="2"/>
      <w:sz w:val="20"/>
      <w:szCs w:val="20"/>
    </w:rPr>
  </w:style>
  <w:style w:type="character" w:customStyle="1" w:styleId="5ensptotalChar">
    <w:name w:val="5 en sp (total) Char"/>
    <w:basedOn w:val="2enspsubgroup1Char"/>
    <w:link w:val="5ensptotal"/>
    <w:locked/>
    <w:rsid w:val="00232D77"/>
    <w:rPr>
      <w:rFonts w:ascii="Arial" w:hAnsi="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character" w:customStyle="1" w:styleId="apple-style-span">
    <w:name w:val="apple-style-span"/>
    <w:basedOn w:val="DefaultParagraphFont"/>
    <w:rsid w:val="00347B1A"/>
  </w:style>
  <w:style w:type="paragraph" w:customStyle="1" w:styleId="Source-8pt">
    <w:name w:val="Source - 8pt"/>
    <w:basedOn w:val="Normal"/>
    <w:qFormat/>
    <w:rsid w:val="003811A9"/>
    <w:rPr>
      <w:rFonts w:ascii="Arial" w:hAnsi="Arial"/>
      <w:sz w:val="16"/>
      <w:szCs w:val="16"/>
    </w:rPr>
  </w:style>
  <w:style w:type="paragraph" w:customStyle="1" w:styleId="Source-last">
    <w:name w:val="Source - last"/>
    <w:basedOn w:val="Normal"/>
    <w:qFormat/>
    <w:rsid w:val="003811A9"/>
    <w:pPr>
      <w:spacing w:after="240"/>
    </w:pPr>
    <w:rPr>
      <w:rFonts w:ascii="Arial" w:hAnsi="Arial"/>
      <w:sz w:val="18"/>
      <w:szCs w:val="16"/>
    </w:rPr>
  </w:style>
  <w:style w:type="paragraph" w:customStyle="1" w:styleId="Tableheadingcentered">
    <w:name w:val="Table heading centered"/>
    <w:basedOn w:val="Tabletext"/>
    <w:uiPriority w:val="99"/>
    <w:rsid w:val="003811A9"/>
    <w:pPr>
      <w:ind w:left="0" w:firstLine="0"/>
      <w:jc w:val="center"/>
    </w:pPr>
  </w:style>
  <w:style w:type="paragraph" w:customStyle="1" w:styleId="tabletitle0">
    <w:name w:val="table title"/>
    <w:basedOn w:val="Heading7"/>
    <w:uiPriority w:val="99"/>
    <w:rsid w:val="006F7BD5"/>
    <w:pPr>
      <w:tabs>
        <w:tab w:val="clear" w:pos="1296"/>
      </w:tabs>
      <w:overflowPunct w:val="0"/>
      <w:autoSpaceDE w:val="0"/>
      <w:autoSpaceDN w:val="0"/>
      <w:adjustRightInd w:val="0"/>
      <w:spacing w:before="240" w:after="60"/>
      <w:ind w:left="907" w:hanging="907"/>
      <w:jc w:val="left"/>
      <w:textAlignment w:val="baseline"/>
    </w:pPr>
    <w:rPr>
      <w:rFonts w:cs="Arial"/>
      <w:bCs/>
      <w:sz w:val="20"/>
    </w:rPr>
  </w:style>
  <w:style w:type="paragraph" w:customStyle="1" w:styleId="ListBullet22">
    <w:name w:val="List Bullet 22"/>
    <w:basedOn w:val="ListBullet"/>
    <w:uiPriority w:val="99"/>
    <w:rsid w:val="001848E6"/>
    <w:pPr>
      <w:keepNext/>
      <w:tabs>
        <w:tab w:val="num" w:pos="720"/>
        <w:tab w:val="num" w:pos="1080"/>
      </w:tabs>
      <w:spacing w:before="120"/>
      <w:ind w:left="1080" w:hanging="360"/>
    </w:pPr>
    <w:rPr>
      <w:szCs w:val="24"/>
    </w:rPr>
  </w:style>
  <w:style w:type="numbering" w:customStyle="1" w:styleId="OMBHeads">
    <w:name w:val="OMB_Heads"/>
    <w:rsid w:val="009B696C"/>
    <w:pPr>
      <w:numPr>
        <w:numId w:val="25"/>
      </w:numPr>
    </w:pPr>
  </w:style>
  <w:style w:type="paragraph" w:customStyle="1" w:styleId="body">
    <w:name w:val="body"/>
    <w:basedOn w:val="Normal"/>
    <w:link w:val="bodyChar"/>
    <w:qFormat/>
    <w:rsid w:val="00C9560A"/>
    <w:pPr>
      <w:spacing w:after="120" w:line="360" w:lineRule="auto"/>
      <w:ind w:firstLine="720"/>
    </w:pPr>
    <w:rPr>
      <w:szCs w:val="24"/>
    </w:rPr>
  </w:style>
  <w:style w:type="character" w:customStyle="1" w:styleId="bodyChar">
    <w:name w:val="body Char"/>
    <w:basedOn w:val="DefaultParagraphFont"/>
    <w:link w:val="body"/>
    <w:rsid w:val="00C9560A"/>
    <w:rPr>
      <w:sz w:val="24"/>
      <w:szCs w:val="24"/>
    </w:rPr>
  </w:style>
  <w:style w:type="paragraph" w:styleId="ListNumber3">
    <w:name w:val="List Number 3"/>
    <w:basedOn w:val="Normal"/>
    <w:uiPriority w:val="99"/>
    <w:unhideWhenUsed/>
    <w:locked/>
    <w:rsid w:val="00F03BB3"/>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4044">
      <w:bodyDiv w:val="1"/>
      <w:marLeft w:val="0"/>
      <w:marRight w:val="0"/>
      <w:marTop w:val="0"/>
      <w:marBottom w:val="0"/>
      <w:divBdr>
        <w:top w:val="none" w:sz="0" w:space="0" w:color="auto"/>
        <w:left w:val="none" w:sz="0" w:space="0" w:color="auto"/>
        <w:bottom w:val="none" w:sz="0" w:space="0" w:color="auto"/>
        <w:right w:val="none" w:sz="0" w:space="0" w:color="auto"/>
      </w:divBdr>
    </w:div>
    <w:div w:id="92632340">
      <w:bodyDiv w:val="1"/>
      <w:marLeft w:val="0"/>
      <w:marRight w:val="0"/>
      <w:marTop w:val="0"/>
      <w:marBottom w:val="0"/>
      <w:divBdr>
        <w:top w:val="none" w:sz="0" w:space="0" w:color="auto"/>
        <w:left w:val="none" w:sz="0" w:space="0" w:color="auto"/>
        <w:bottom w:val="none" w:sz="0" w:space="0" w:color="auto"/>
        <w:right w:val="none" w:sz="0" w:space="0" w:color="auto"/>
      </w:divBdr>
    </w:div>
    <w:div w:id="225846545">
      <w:marLeft w:val="0"/>
      <w:marRight w:val="0"/>
      <w:marTop w:val="0"/>
      <w:marBottom w:val="0"/>
      <w:divBdr>
        <w:top w:val="none" w:sz="0" w:space="0" w:color="auto"/>
        <w:left w:val="none" w:sz="0" w:space="0" w:color="auto"/>
        <w:bottom w:val="none" w:sz="0" w:space="0" w:color="auto"/>
        <w:right w:val="none" w:sz="0" w:space="0" w:color="auto"/>
      </w:divBdr>
    </w:div>
    <w:div w:id="225846546">
      <w:marLeft w:val="0"/>
      <w:marRight w:val="0"/>
      <w:marTop w:val="0"/>
      <w:marBottom w:val="0"/>
      <w:divBdr>
        <w:top w:val="none" w:sz="0" w:space="0" w:color="auto"/>
        <w:left w:val="none" w:sz="0" w:space="0" w:color="auto"/>
        <w:bottom w:val="none" w:sz="0" w:space="0" w:color="auto"/>
        <w:right w:val="none" w:sz="0" w:space="0" w:color="auto"/>
      </w:divBdr>
    </w:div>
    <w:div w:id="225846547">
      <w:marLeft w:val="0"/>
      <w:marRight w:val="0"/>
      <w:marTop w:val="0"/>
      <w:marBottom w:val="0"/>
      <w:divBdr>
        <w:top w:val="none" w:sz="0" w:space="0" w:color="auto"/>
        <w:left w:val="none" w:sz="0" w:space="0" w:color="auto"/>
        <w:bottom w:val="none" w:sz="0" w:space="0" w:color="auto"/>
        <w:right w:val="none" w:sz="0" w:space="0" w:color="auto"/>
      </w:divBdr>
    </w:div>
    <w:div w:id="225846549">
      <w:marLeft w:val="0"/>
      <w:marRight w:val="0"/>
      <w:marTop w:val="0"/>
      <w:marBottom w:val="0"/>
      <w:divBdr>
        <w:top w:val="none" w:sz="0" w:space="0" w:color="auto"/>
        <w:left w:val="none" w:sz="0" w:space="0" w:color="auto"/>
        <w:bottom w:val="none" w:sz="0" w:space="0" w:color="auto"/>
        <w:right w:val="none" w:sz="0" w:space="0" w:color="auto"/>
      </w:divBdr>
    </w:div>
    <w:div w:id="225846552">
      <w:marLeft w:val="0"/>
      <w:marRight w:val="0"/>
      <w:marTop w:val="0"/>
      <w:marBottom w:val="0"/>
      <w:divBdr>
        <w:top w:val="none" w:sz="0" w:space="0" w:color="auto"/>
        <w:left w:val="none" w:sz="0" w:space="0" w:color="auto"/>
        <w:bottom w:val="none" w:sz="0" w:space="0" w:color="auto"/>
        <w:right w:val="none" w:sz="0" w:space="0" w:color="auto"/>
      </w:divBdr>
    </w:div>
    <w:div w:id="225846553">
      <w:marLeft w:val="0"/>
      <w:marRight w:val="0"/>
      <w:marTop w:val="0"/>
      <w:marBottom w:val="0"/>
      <w:divBdr>
        <w:top w:val="none" w:sz="0" w:space="0" w:color="auto"/>
        <w:left w:val="none" w:sz="0" w:space="0" w:color="auto"/>
        <w:bottom w:val="none" w:sz="0" w:space="0" w:color="auto"/>
        <w:right w:val="none" w:sz="0" w:space="0" w:color="auto"/>
      </w:divBdr>
    </w:div>
    <w:div w:id="225846554">
      <w:marLeft w:val="0"/>
      <w:marRight w:val="0"/>
      <w:marTop w:val="0"/>
      <w:marBottom w:val="0"/>
      <w:divBdr>
        <w:top w:val="none" w:sz="0" w:space="0" w:color="auto"/>
        <w:left w:val="none" w:sz="0" w:space="0" w:color="auto"/>
        <w:bottom w:val="none" w:sz="0" w:space="0" w:color="auto"/>
        <w:right w:val="none" w:sz="0" w:space="0" w:color="auto"/>
      </w:divBdr>
    </w:div>
    <w:div w:id="225846555">
      <w:marLeft w:val="0"/>
      <w:marRight w:val="0"/>
      <w:marTop w:val="0"/>
      <w:marBottom w:val="0"/>
      <w:divBdr>
        <w:top w:val="none" w:sz="0" w:space="0" w:color="auto"/>
        <w:left w:val="none" w:sz="0" w:space="0" w:color="auto"/>
        <w:bottom w:val="none" w:sz="0" w:space="0" w:color="auto"/>
        <w:right w:val="none" w:sz="0" w:space="0" w:color="auto"/>
      </w:divBdr>
    </w:div>
    <w:div w:id="225846556">
      <w:marLeft w:val="0"/>
      <w:marRight w:val="0"/>
      <w:marTop w:val="0"/>
      <w:marBottom w:val="0"/>
      <w:divBdr>
        <w:top w:val="none" w:sz="0" w:space="0" w:color="auto"/>
        <w:left w:val="none" w:sz="0" w:space="0" w:color="auto"/>
        <w:bottom w:val="none" w:sz="0" w:space="0" w:color="auto"/>
        <w:right w:val="none" w:sz="0" w:space="0" w:color="auto"/>
      </w:divBdr>
    </w:div>
    <w:div w:id="225846557">
      <w:marLeft w:val="0"/>
      <w:marRight w:val="0"/>
      <w:marTop w:val="0"/>
      <w:marBottom w:val="0"/>
      <w:divBdr>
        <w:top w:val="none" w:sz="0" w:space="0" w:color="auto"/>
        <w:left w:val="none" w:sz="0" w:space="0" w:color="auto"/>
        <w:bottom w:val="none" w:sz="0" w:space="0" w:color="auto"/>
        <w:right w:val="none" w:sz="0" w:space="0" w:color="auto"/>
      </w:divBdr>
    </w:div>
    <w:div w:id="225846559">
      <w:marLeft w:val="0"/>
      <w:marRight w:val="0"/>
      <w:marTop w:val="0"/>
      <w:marBottom w:val="0"/>
      <w:divBdr>
        <w:top w:val="none" w:sz="0" w:space="0" w:color="auto"/>
        <w:left w:val="none" w:sz="0" w:space="0" w:color="auto"/>
        <w:bottom w:val="none" w:sz="0" w:space="0" w:color="auto"/>
        <w:right w:val="none" w:sz="0" w:space="0" w:color="auto"/>
      </w:divBdr>
      <w:divsChild>
        <w:div w:id="225846558">
          <w:marLeft w:val="0"/>
          <w:marRight w:val="0"/>
          <w:marTop w:val="0"/>
          <w:marBottom w:val="0"/>
          <w:divBdr>
            <w:top w:val="none" w:sz="0" w:space="0" w:color="auto"/>
            <w:left w:val="none" w:sz="0" w:space="0" w:color="auto"/>
            <w:bottom w:val="none" w:sz="0" w:space="0" w:color="auto"/>
            <w:right w:val="none" w:sz="0" w:space="0" w:color="auto"/>
          </w:divBdr>
        </w:div>
      </w:divsChild>
    </w:div>
    <w:div w:id="225846560">
      <w:marLeft w:val="0"/>
      <w:marRight w:val="0"/>
      <w:marTop w:val="0"/>
      <w:marBottom w:val="0"/>
      <w:divBdr>
        <w:top w:val="none" w:sz="0" w:space="0" w:color="auto"/>
        <w:left w:val="none" w:sz="0" w:space="0" w:color="auto"/>
        <w:bottom w:val="none" w:sz="0" w:space="0" w:color="auto"/>
        <w:right w:val="none" w:sz="0" w:space="0" w:color="auto"/>
      </w:divBdr>
    </w:div>
    <w:div w:id="225846562">
      <w:marLeft w:val="0"/>
      <w:marRight w:val="0"/>
      <w:marTop w:val="0"/>
      <w:marBottom w:val="0"/>
      <w:divBdr>
        <w:top w:val="none" w:sz="0" w:space="0" w:color="auto"/>
        <w:left w:val="none" w:sz="0" w:space="0" w:color="auto"/>
        <w:bottom w:val="none" w:sz="0" w:space="0" w:color="auto"/>
        <w:right w:val="none" w:sz="0" w:space="0" w:color="auto"/>
      </w:divBdr>
      <w:divsChild>
        <w:div w:id="225846561">
          <w:marLeft w:val="0"/>
          <w:marRight w:val="0"/>
          <w:marTop w:val="0"/>
          <w:marBottom w:val="0"/>
          <w:divBdr>
            <w:top w:val="none" w:sz="0" w:space="0" w:color="auto"/>
            <w:left w:val="none" w:sz="0" w:space="0" w:color="auto"/>
            <w:bottom w:val="none" w:sz="0" w:space="0" w:color="auto"/>
            <w:right w:val="none" w:sz="0" w:space="0" w:color="auto"/>
          </w:divBdr>
        </w:div>
      </w:divsChild>
    </w:div>
    <w:div w:id="225846563">
      <w:marLeft w:val="0"/>
      <w:marRight w:val="0"/>
      <w:marTop w:val="0"/>
      <w:marBottom w:val="0"/>
      <w:divBdr>
        <w:top w:val="none" w:sz="0" w:space="0" w:color="auto"/>
        <w:left w:val="none" w:sz="0" w:space="0" w:color="auto"/>
        <w:bottom w:val="none" w:sz="0" w:space="0" w:color="auto"/>
        <w:right w:val="none" w:sz="0" w:space="0" w:color="auto"/>
      </w:divBdr>
    </w:div>
    <w:div w:id="225846564">
      <w:marLeft w:val="0"/>
      <w:marRight w:val="0"/>
      <w:marTop w:val="0"/>
      <w:marBottom w:val="0"/>
      <w:divBdr>
        <w:top w:val="none" w:sz="0" w:space="0" w:color="auto"/>
        <w:left w:val="none" w:sz="0" w:space="0" w:color="auto"/>
        <w:bottom w:val="none" w:sz="0" w:space="0" w:color="auto"/>
        <w:right w:val="none" w:sz="0" w:space="0" w:color="auto"/>
      </w:divBdr>
    </w:div>
    <w:div w:id="225846565">
      <w:marLeft w:val="0"/>
      <w:marRight w:val="0"/>
      <w:marTop w:val="0"/>
      <w:marBottom w:val="0"/>
      <w:divBdr>
        <w:top w:val="none" w:sz="0" w:space="0" w:color="auto"/>
        <w:left w:val="none" w:sz="0" w:space="0" w:color="auto"/>
        <w:bottom w:val="none" w:sz="0" w:space="0" w:color="auto"/>
        <w:right w:val="none" w:sz="0" w:space="0" w:color="auto"/>
      </w:divBdr>
    </w:div>
    <w:div w:id="225846566">
      <w:marLeft w:val="0"/>
      <w:marRight w:val="0"/>
      <w:marTop w:val="0"/>
      <w:marBottom w:val="0"/>
      <w:divBdr>
        <w:top w:val="none" w:sz="0" w:space="0" w:color="auto"/>
        <w:left w:val="none" w:sz="0" w:space="0" w:color="auto"/>
        <w:bottom w:val="none" w:sz="0" w:space="0" w:color="auto"/>
        <w:right w:val="none" w:sz="0" w:space="0" w:color="auto"/>
      </w:divBdr>
    </w:div>
    <w:div w:id="225846567">
      <w:marLeft w:val="0"/>
      <w:marRight w:val="0"/>
      <w:marTop w:val="0"/>
      <w:marBottom w:val="0"/>
      <w:divBdr>
        <w:top w:val="none" w:sz="0" w:space="0" w:color="auto"/>
        <w:left w:val="none" w:sz="0" w:space="0" w:color="auto"/>
        <w:bottom w:val="none" w:sz="0" w:space="0" w:color="auto"/>
        <w:right w:val="none" w:sz="0" w:space="0" w:color="auto"/>
      </w:divBdr>
    </w:div>
    <w:div w:id="225846568">
      <w:marLeft w:val="0"/>
      <w:marRight w:val="0"/>
      <w:marTop w:val="0"/>
      <w:marBottom w:val="0"/>
      <w:divBdr>
        <w:top w:val="none" w:sz="0" w:space="0" w:color="auto"/>
        <w:left w:val="none" w:sz="0" w:space="0" w:color="auto"/>
        <w:bottom w:val="none" w:sz="0" w:space="0" w:color="auto"/>
        <w:right w:val="none" w:sz="0" w:space="0" w:color="auto"/>
      </w:divBdr>
    </w:div>
    <w:div w:id="225846569">
      <w:marLeft w:val="0"/>
      <w:marRight w:val="0"/>
      <w:marTop w:val="0"/>
      <w:marBottom w:val="0"/>
      <w:divBdr>
        <w:top w:val="none" w:sz="0" w:space="0" w:color="auto"/>
        <w:left w:val="none" w:sz="0" w:space="0" w:color="auto"/>
        <w:bottom w:val="none" w:sz="0" w:space="0" w:color="auto"/>
        <w:right w:val="none" w:sz="0" w:space="0" w:color="auto"/>
      </w:divBdr>
    </w:div>
    <w:div w:id="225846570">
      <w:marLeft w:val="0"/>
      <w:marRight w:val="0"/>
      <w:marTop w:val="0"/>
      <w:marBottom w:val="0"/>
      <w:divBdr>
        <w:top w:val="none" w:sz="0" w:space="0" w:color="auto"/>
        <w:left w:val="none" w:sz="0" w:space="0" w:color="auto"/>
        <w:bottom w:val="none" w:sz="0" w:space="0" w:color="auto"/>
        <w:right w:val="none" w:sz="0" w:space="0" w:color="auto"/>
      </w:divBdr>
    </w:div>
    <w:div w:id="225846571">
      <w:marLeft w:val="0"/>
      <w:marRight w:val="0"/>
      <w:marTop w:val="0"/>
      <w:marBottom w:val="0"/>
      <w:divBdr>
        <w:top w:val="none" w:sz="0" w:space="0" w:color="auto"/>
        <w:left w:val="none" w:sz="0" w:space="0" w:color="auto"/>
        <w:bottom w:val="none" w:sz="0" w:space="0" w:color="auto"/>
        <w:right w:val="none" w:sz="0" w:space="0" w:color="auto"/>
      </w:divBdr>
    </w:div>
    <w:div w:id="225846572">
      <w:marLeft w:val="0"/>
      <w:marRight w:val="0"/>
      <w:marTop w:val="0"/>
      <w:marBottom w:val="0"/>
      <w:divBdr>
        <w:top w:val="none" w:sz="0" w:space="0" w:color="auto"/>
        <w:left w:val="none" w:sz="0" w:space="0" w:color="auto"/>
        <w:bottom w:val="none" w:sz="0" w:space="0" w:color="auto"/>
        <w:right w:val="none" w:sz="0" w:space="0" w:color="auto"/>
      </w:divBdr>
    </w:div>
    <w:div w:id="225846573">
      <w:marLeft w:val="0"/>
      <w:marRight w:val="0"/>
      <w:marTop w:val="0"/>
      <w:marBottom w:val="0"/>
      <w:divBdr>
        <w:top w:val="none" w:sz="0" w:space="0" w:color="auto"/>
        <w:left w:val="none" w:sz="0" w:space="0" w:color="auto"/>
        <w:bottom w:val="none" w:sz="0" w:space="0" w:color="auto"/>
        <w:right w:val="none" w:sz="0" w:space="0" w:color="auto"/>
      </w:divBdr>
    </w:div>
    <w:div w:id="225846574">
      <w:marLeft w:val="0"/>
      <w:marRight w:val="0"/>
      <w:marTop w:val="0"/>
      <w:marBottom w:val="0"/>
      <w:divBdr>
        <w:top w:val="none" w:sz="0" w:space="0" w:color="auto"/>
        <w:left w:val="none" w:sz="0" w:space="0" w:color="auto"/>
        <w:bottom w:val="none" w:sz="0" w:space="0" w:color="auto"/>
        <w:right w:val="none" w:sz="0" w:space="0" w:color="auto"/>
      </w:divBdr>
    </w:div>
    <w:div w:id="225846575">
      <w:marLeft w:val="0"/>
      <w:marRight w:val="0"/>
      <w:marTop w:val="0"/>
      <w:marBottom w:val="0"/>
      <w:divBdr>
        <w:top w:val="none" w:sz="0" w:space="0" w:color="auto"/>
        <w:left w:val="none" w:sz="0" w:space="0" w:color="auto"/>
        <w:bottom w:val="none" w:sz="0" w:space="0" w:color="auto"/>
        <w:right w:val="none" w:sz="0" w:space="0" w:color="auto"/>
      </w:divBdr>
      <w:divsChild>
        <w:div w:id="225846550">
          <w:marLeft w:val="0"/>
          <w:marRight w:val="0"/>
          <w:marTop w:val="0"/>
          <w:marBottom w:val="0"/>
          <w:divBdr>
            <w:top w:val="none" w:sz="0" w:space="0" w:color="auto"/>
            <w:left w:val="none" w:sz="0" w:space="0" w:color="auto"/>
            <w:bottom w:val="none" w:sz="0" w:space="0" w:color="auto"/>
            <w:right w:val="none" w:sz="0" w:space="0" w:color="auto"/>
          </w:divBdr>
          <w:divsChild>
            <w:div w:id="225846544">
              <w:marLeft w:val="0"/>
              <w:marRight w:val="0"/>
              <w:marTop w:val="0"/>
              <w:marBottom w:val="0"/>
              <w:divBdr>
                <w:top w:val="none" w:sz="0" w:space="0" w:color="auto"/>
                <w:left w:val="none" w:sz="0" w:space="0" w:color="auto"/>
                <w:bottom w:val="none" w:sz="0" w:space="0" w:color="auto"/>
                <w:right w:val="none" w:sz="0" w:space="0" w:color="auto"/>
              </w:divBdr>
              <w:divsChild>
                <w:div w:id="225846551">
                  <w:marLeft w:val="0"/>
                  <w:marRight w:val="0"/>
                  <w:marTop w:val="225"/>
                  <w:marBottom w:val="225"/>
                  <w:divBdr>
                    <w:top w:val="none" w:sz="0" w:space="0" w:color="auto"/>
                    <w:left w:val="none" w:sz="0" w:space="0" w:color="auto"/>
                    <w:bottom w:val="none" w:sz="0" w:space="0" w:color="auto"/>
                    <w:right w:val="none" w:sz="0" w:space="0" w:color="auto"/>
                  </w:divBdr>
                  <w:divsChild>
                    <w:div w:id="225846576">
                      <w:marLeft w:val="0"/>
                      <w:marRight w:val="0"/>
                      <w:marTop w:val="0"/>
                      <w:marBottom w:val="0"/>
                      <w:divBdr>
                        <w:top w:val="none" w:sz="0" w:space="0" w:color="auto"/>
                        <w:left w:val="none" w:sz="0" w:space="0" w:color="auto"/>
                        <w:bottom w:val="none" w:sz="0" w:space="0" w:color="auto"/>
                        <w:right w:val="none" w:sz="0" w:space="0" w:color="auto"/>
                      </w:divBdr>
                      <w:divsChild>
                        <w:div w:id="2258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577">
      <w:marLeft w:val="0"/>
      <w:marRight w:val="0"/>
      <w:marTop w:val="0"/>
      <w:marBottom w:val="0"/>
      <w:divBdr>
        <w:top w:val="none" w:sz="0" w:space="0" w:color="auto"/>
        <w:left w:val="none" w:sz="0" w:space="0" w:color="auto"/>
        <w:bottom w:val="none" w:sz="0" w:space="0" w:color="auto"/>
        <w:right w:val="none" w:sz="0" w:space="0" w:color="auto"/>
      </w:divBdr>
    </w:div>
    <w:div w:id="225846578">
      <w:marLeft w:val="0"/>
      <w:marRight w:val="0"/>
      <w:marTop w:val="0"/>
      <w:marBottom w:val="0"/>
      <w:divBdr>
        <w:top w:val="none" w:sz="0" w:space="0" w:color="auto"/>
        <w:left w:val="none" w:sz="0" w:space="0" w:color="auto"/>
        <w:bottom w:val="none" w:sz="0" w:space="0" w:color="auto"/>
        <w:right w:val="none" w:sz="0" w:space="0" w:color="auto"/>
      </w:divBdr>
    </w:div>
    <w:div w:id="225846579">
      <w:marLeft w:val="0"/>
      <w:marRight w:val="0"/>
      <w:marTop w:val="0"/>
      <w:marBottom w:val="0"/>
      <w:divBdr>
        <w:top w:val="none" w:sz="0" w:space="0" w:color="auto"/>
        <w:left w:val="none" w:sz="0" w:space="0" w:color="auto"/>
        <w:bottom w:val="none" w:sz="0" w:space="0" w:color="auto"/>
        <w:right w:val="none" w:sz="0" w:space="0" w:color="auto"/>
      </w:divBdr>
    </w:div>
    <w:div w:id="225846580">
      <w:marLeft w:val="0"/>
      <w:marRight w:val="0"/>
      <w:marTop w:val="0"/>
      <w:marBottom w:val="0"/>
      <w:divBdr>
        <w:top w:val="none" w:sz="0" w:space="0" w:color="auto"/>
        <w:left w:val="none" w:sz="0" w:space="0" w:color="auto"/>
        <w:bottom w:val="none" w:sz="0" w:space="0" w:color="auto"/>
        <w:right w:val="none" w:sz="0" w:space="0" w:color="auto"/>
      </w:divBdr>
    </w:div>
    <w:div w:id="225846582">
      <w:marLeft w:val="0"/>
      <w:marRight w:val="0"/>
      <w:marTop w:val="0"/>
      <w:marBottom w:val="0"/>
      <w:divBdr>
        <w:top w:val="none" w:sz="0" w:space="0" w:color="auto"/>
        <w:left w:val="none" w:sz="0" w:space="0" w:color="auto"/>
        <w:bottom w:val="none" w:sz="0" w:space="0" w:color="auto"/>
        <w:right w:val="none" w:sz="0" w:space="0" w:color="auto"/>
      </w:divBdr>
    </w:div>
    <w:div w:id="225846583">
      <w:marLeft w:val="0"/>
      <w:marRight w:val="0"/>
      <w:marTop w:val="0"/>
      <w:marBottom w:val="0"/>
      <w:divBdr>
        <w:top w:val="none" w:sz="0" w:space="0" w:color="auto"/>
        <w:left w:val="none" w:sz="0" w:space="0" w:color="auto"/>
        <w:bottom w:val="none" w:sz="0" w:space="0" w:color="auto"/>
        <w:right w:val="none" w:sz="0" w:space="0" w:color="auto"/>
      </w:divBdr>
    </w:div>
    <w:div w:id="225846584">
      <w:marLeft w:val="0"/>
      <w:marRight w:val="0"/>
      <w:marTop w:val="0"/>
      <w:marBottom w:val="0"/>
      <w:divBdr>
        <w:top w:val="none" w:sz="0" w:space="0" w:color="auto"/>
        <w:left w:val="none" w:sz="0" w:space="0" w:color="auto"/>
        <w:bottom w:val="none" w:sz="0" w:space="0" w:color="auto"/>
        <w:right w:val="none" w:sz="0" w:space="0" w:color="auto"/>
      </w:divBdr>
    </w:div>
    <w:div w:id="225846586">
      <w:marLeft w:val="0"/>
      <w:marRight w:val="0"/>
      <w:marTop w:val="0"/>
      <w:marBottom w:val="0"/>
      <w:divBdr>
        <w:top w:val="none" w:sz="0" w:space="0" w:color="auto"/>
        <w:left w:val="none" w:sz="0" w:space="0" w:color="auto"/>
        <w:bottom w:val="none" w:sz="0" w:space="0" w:color="auto"/>
        <w:right w:val="none" w:sz="0" w:space="0" w:color="auto"/>
      </w:divBdr>
    </w:div>
    <w:div w:id="225846589">
      <w:marLeft w:val="0"/>
      <w:marRight w:val="0"/>
      <w:marTop w:val="0"/>
      <w:marBottom w:val="0"/>
      <w:divBdr>
        <w:top w:val="none" w:sz="0" w:space="0" w:color="auto"/>
        <w:left w:val="none" w:sz="0" w:space="0" w:color="auto"/>
        <w:bottom w:val="none" w:sz="0" w:space="0" w:color="auto"/>
        <w:right w:val="none" w:sz="0" w:space="0" w:color="auto"/>
      </w:divBdr>
    </w:div>
    <w:div w:id="225846590">
      <w:marLeft w:val="0"/>
      <w:marRight w:val="0"/>
      <w:marTop w:val="0"/>
      <w:marBottom w:val="0"/>
      <w:divBdr>
        <w:top w:val="none" w:sz="0" w:space="0" w:color="auto"/>
        <w:left w:val="none" w:sz="0" w:space="0" w:color="auto"/>
        <w:bottom w:val="none" w:sz="0" w:space="0" w:color="auto"/>
        <w:right w:val="none" w:sz="0" w:space="0" w:color="auto"/>
      </w:divBdr>
    </w:div>
    <w:div w:id="225846591">
      <w:marLeft w:val="0"/>
      <w:marRight w:val="0"/>
      <w:marTop w:val="0"/>
      <w:marBottom w:val="0"/>
      <w:divBdr>
        <w:top w:val="none" w:sz="0" w:space="0" w:color="auto"/>
        <w:left w:val="none" w:sz="0" w:space="0" w:color="auto"/>
        <w:bottom w:val="none" w:sz="0" w:space="0" w:color="auto"/>
        <w:right w:val="none" w:sz="0" w:space="0" w:color="auto"/>
      </w:divBdr>
    </w:div>
    <w:div w:id="225846592">
      <w:marLeft w:val="0"/>
      <w:marRight w:val="0"/>
      <w:marTop w:val="0"/>
      <w:marBottom w:val="0"/>
      <w:divBdr>
        <w:top w:val="none" w:sz="0" w:space="0" w:color="auto"/>
        <w:left w:val="none" w:sz="0" w:space="0" w:color="auto"/>
        <w:bottom w:val="none" w:sz="0" w:space="0" w:color="auto"/>
        <w:right w:val="none" w:sz="0" w:space="0" w:color="auto"/>
      </w:divBdr>
    </w:div>
    <w:div w:id="225846593">
      <w:marLeft w:val="0"/>
      <w:marRight w:val="0"/>
      <w:marTop w:val="0"/>
      <w:marBottom w:val="0"/>
      <w:divBdr>
        <w:top w:val="none" w:sz="0" w:space="0" w:color="auto"/>
        <w:left w:val="none" w:sz="0" w:space="0" w:color="auto"/>
        <w:bottom w:val="none" w:sz="0" w:space="0" w:color="auto"/>
        <w:right w:val="none" w:sz="0" w:space="0" w:color="auto"/>
      </w:divBdr>
    </w:div>
    <w:div w:id="225846594">
      <w:marLeft w:val="0"/>
      <w:marRight w:val="0"/>
      <w:marTop w:val="0"/>
      <w:marBottom w:val="0"/>
      <w:divBdr>
        <w:top w:val="none" w:sz="0" w:space="0" w:color="auto"/>
        <w:left w:val="none" w:sz="0" w:space="0" w:color="auto"/>
        <w:bottom w:val="none" w:sz="0" w:space="0" w:color="auto"/>
        <w:right w:val="none" w:sz="0" w:space="0" w:color="auto"/>
      </w:divBdr>
    </w:div>
    <w:div w:id="225846596">
      <w:marLeft w:val="0"/>
      <w:marRight w:val="0"/>
      <w:marTop w:val="0"/>
      <w:marBottom w:val="0"/>
      <w:divBdr>
        <w:top w:val="none" w:sz="0" w:space="0" w:color="auto"/>
        <w:left w:val="none" w:sz="0" w:space="0" w:color="auto"/>
        <w:bottom w:val="none" w:sz="0" w:space="0" w:color="auto"/>
        <w:right w:val="none" w:sz="0" w:space="0" w:color="auto"/>
      </w:divBdr>
      <w:divsChild>
        <w:div w:id="225846595">
          <w:marLeft w:val="0"/>
          <w:marRight w:val="0"/>
          <w:marTop w:val="0"/>
          <w:marBottom w:val="0"/>
          <w:divBdr>
            <w:top w:val="none" w:sz="0" w:space="0" w:color="auto"/>
            <w:left w:val="none" w:sz="0" w:space="0" w:color="auto"/>
            <w:bottom w:val="none" w:sz="0" w:space="0" w:color="auto"/>
            <w:right w:val="none" w:sz="0" w:space="0" w:color="auto"/>
          </w:divBdr>
        </w:div>
      </w:divsChild>
    </w:div>
    <w:div w:id="225846597">
      <w:marLeft w:val="0"/>
      <w:marRight w:val="0"/>
      <w:marTop w:val="0"/>
      <w:marBottom w:val="0"/>
      <w:divBdr>
        <w:top w:val="none" w:sz="0" w:space="0" w:color="auto"/>
        <w:left w:val="none" w:sz="0" w:space="0" w:color="auto"/>
        <w:bottom w:val="none" w:sz="0" w:space="0" w:color="auto"/>
        <w:right w:val="none" w:sz="0" w:space="0" w:color="auto"/>
      </w:divBdr>
    </w:div>
    <w:div w:id="225846599">
      <w:marLeft w:val="0"/>
      <w:marRight w:val="0"/>
      <w:marTop w:val="0"/>
      <w:marBottom w:val="0"/>
      <w:divBdr>
        <w:top w:val="none" w:sz="0" w:space="0" w:color="auto"/>
        <w:left w:val="none" w:sz="0" w:space="0" w:color="auto"/>
        <w:bottom w:val="none" w:sz="0" w:space="0" w:color="auto"/>
        <w:right w:val="none" w:sz="0" w:space="0" w:color="auto"/>
      </w:divBdr>
      <w:divsChild>
        <w:div w:id="225846598">
          <w:marLeft w:val="0"/>
          <w:marRight w:val="0"/>
          <w:marTop w:val="0"/>
          <w:marBottom w:val="0"/>
          <w:divBdr>
            <w:top w:val="none" w:sz="0" w:space="0" w:color="auto"/>
            <w:left w:val="none" w:sz="0" w:space="0" w:color="auto"/>
            <w:bottom w:val="none" w:sz="0" w:space="0" w:color="auto"/>
            <w:right w:val="none" w:sz="0" w:space="0" w:color="auto"/>
          </w:divBdr>
        </w:div>
      </w:divsChild>
    </w:div>
    <w:div w:id="225846600">
      <w:marLeft w:val="0"/>
      <w:marRight w:val="0"/>
      <w:marTop w:val="0"/>
      <w:marBottom w:val="0"/>
      <w:divBdr>
        <w:top w:val="none" w:sz="0" w:space="0" w:color="auto"/>
        <w:left w:val="none" w:sz="0" w:space="0" w:color="auto"/>
        <w:bottom w:val="none" w:sz="0" w:space="0" w:color="auto"/>
        <w:right w:val="none" w:sz="0" w:space="0" w:color="auto"/>
      </w:divBdr>
    </w:div>
    <w:div w:id="225846601">
      <w:marLeft w:val="0"/>
      <w:marRight w:val="0"/>
      <w:marTop w:val="0"/>
      <w:marBottom w:val="0"/>
      <w:divBdr>
        <w:top w:val="none" w:sz="0" w:space="0" w:color="auto"/>
        <w:left w:val="none" w:sz="0" w:space="0" w:color="auto"/>
        <w:bottom w:val="none" w:sz="0" w:space="0" w:color="auto"/>
        <w:right w:val="none" w:sz="0" w:space="0" w:color="auto"/>
      </w:divBdr>
    </w:div>
    <w:div w:id="225846602">
      <w:marLeft w:val="0"/>
      <w:marRight w:val="0"/>
      <w:marTop w:val="0"/>
      <w:marBottom w:val="0"/>
      <w:divBdr>
        <w:top w:val="none" w:sz="0" w:space="0" w:color="auto"/>
        <w:left w:val="none" w:sz="0" w:space="0" w:color="auto"/>
        <w:bottom w:val="none" w:sz="0" w:space="0" w:color="auto"/>
        <w:right w:val="none" w:sz="0" w:space="0" w:color="auto"/>
      </w:divBdr>
    </w:div>
    <w:div w:id="225846603">
      <w:marLeft w:val="0"/>
      <w:marRight w:val="0"/>
      <w:marTop w:val="0"/>
      <w:marBottom w:val="0"/>
      <w:divBdr>
        <w:top w:val="none" w:sz="0" w:space="0" w:color="auto"/>
        <w:left w:val="none" w:sz="0" w:space="0" w:color="auto"/>
        <w:bottom w:val="none" w:sz="0" w:space="0" w:color="auto"/>
        <w:right w:val="none" w:sz="0" w:space="0" w:color="auto"/>
      </w:divBdr>
    </w:div>
    <w:div w:id="225846604">
      <w:marLeft w:val="0"/>
      <w:marRight w:val="0"/>
      <w:marTop w:val="0"/>
      <w:marBottom w:val="0"/>
      <w:divBdr>
        <w:top w:val="none" w:sz="0" w:space="0" w:color="auto"/>
        <w:left w:val="none" w:sz="0" w:space="0" w:color="auto"/>
        <w:bottom w:val="none" w:sz="0" w:space="0" w:color="auto"/>
        <w:right w:val="none" w:sz="0" w:space="0" w:color="auto"/>
      </w:divBdr>
    </w:div>
    <w:div w:id="225846605">
      <w:marLeft w:val="0"/>
      <w:marRight w:val="0"/>
      <w:marTop w:val="0"/>
      <w:marBottom w:val="0"/>
      <w:divBdr>
        <w:top w:val="none" w:sz="0" w:space="0" w:color="auto"/>
        <w:left w:val="none" w:sz="0" w:space="0" w:color="auto"/>
        <w:bottom w:val="none" w:sz="0" w:space="0" w:color="auto"/>
        <w:right w:val="none" w:sz="0" w:space="0" w:color="auto"/>
      </w:divBdr>
    </w:div>
    <w:div w:id="225846606">
      <w:marLeft w:val="0"/>
      <w:marRight w:val="0"/>
      <w:marTop w:val="0"/>
      <w:marBottom w:val="0"/>
      <w:divBdr>
        <w:top w:val="none" w:sz="0" w:space="0" w:color="auto"/>
        <w:left w:val="none" w:sz="0" w:space="0" w:color="auto"/>
        <w:bottom w:val="none" w:sz="0" w:space="0" w:color="auto"/>
        <w:right w:val="none" w:sz="0" w:space="0" w:color="auto"/>
      </w:divBdr>
    </w:div>
    <w:div w:id="225846607">
      <w:marLeft w:val="0"/>
      <w:marRight w:val="0"/>
      <w:marTop w:val="0"/>
      <w:marBottom w:val="0"/>
      <w:divBdr>
        <w:top w:val="none" w:sz="0" w:space="0" w:color="auto"/>
        <w:left w:val="none" w:sz="0" w:space="0" w:color="auto"/>
        <w:bottom w:val="none" w:sz="0" w:space="0" w:color="auto"/>
        <w:right w:val="none" w:sz="0" w:space="0" w:color="auto"/>
      </w:divBdr>
    </w:div>
    <w:div w:id="225846608">
      <w:marLeft w:val="0"/>
      <w:marRight w:val="0"/>
      <w:marTop w:val="0"/>
      <w:marBottom w:val="0"/>
      <w:divBdr>
        <w:top w:val="none" w:sz="0" w:space="0" w:color="auto"/>
        <w:left w:val="none" w:sz="0" w:space="0" w:color="auto"/>
        <w:bottom w:val="none" w:sz="0" w:space="0" w:color="auto"/>
        <w:right w:val="none" w:sz="0" w:space="0" w:color="auto"/>
      </w:divBdr>
    </w:div>
    <w:div w:id="225846609">
      <w:marLeft w:val="0"/>
      <w:marRight w:val="0"/>
      <w:marTop w:val="0"/>
      <w:marBottom w:val="0"/>
      <w:divBdr>
        <w:top w:val="none" w:sz="0" w:space="0" w:color="auto"/>
        <w:left w:val="none" w:sz="0" w:space="0" w:color="auto"/>
        <w:bottom w:val="none" w:sz="0" w:space="0" w:color="auto"/>
        <w:right w:val="none" w:sz="0" w:space="0" w:color="auto"/>
      </w:divBdr>
    </w:div>
    <w:div w:id="225846610">
      <w:marLeft w:val="0"/>
      <w:marRight w:val="0"/>
      <w:marTop w:val="0"/>
      <w:marBottom w:val="0"/>
      <w:divBdr>
        <w:top w:val="none" w:sz="0" w:space="0" w:color="auto"/>
        <w:left w:val="none" w:sz="0" w:space="0" w:color="auto"/>
        <w:bottom w:val="none" w:sz="0" w:space="0" w:color="auto"/>
        <w:right w:val="none" w:sz="0" w:space="0" w:color="auto"/>
      </w:divBdr>
    </w:div>
    <w:div w:id="225846611">
      <w:marLeft w:val="0"/>
      <w:marRight w:val="0"/>
      <w:marTop w:val="0"/>
      <w:marBottom w:val="0"/>
      <w:divBdr>
        <w:top w:val="none" w:sz="0" w:space="0" w:color="auto"/>
        <w:left w:val="none" w:sz="0" w:space="0" w:color="auto"/>
        <w:bottom w:val="none" w:sz="0" w:space="0" w:color="auto"/>
        <w:right w:val="none" w:sz="0" w:space="0" w:color="auto"/>
      </w:divBdr>
    </w:div>
    <w:div w:id="225846612">
      <w:marLeft w:val="0"/>
      <w:marRight w:val="0"/>
      <w:marTop w:val="0"/>
      <w:marBottom w:val="0"/>
      <w:divBdr>
        <w:top w:val="none" w:sz="0" w:space="0" w:color="auto"/>
        <w:left w:val="none" w:sz="0" w:space="0" w:color="auto"/>
        <w:bottom w:val="none" w:sz="0" w:space="0" w:color="auto"/>
        <w:right w:val="none" w:sz="0" w:space="0" w:color="auto"/>
      </w:divBdr>
      <w:divsChild>
        <w:div w:id="225846587">
          <w:marLeft w:val="0"/>
          <w:marRight w:val="0"/>
          <w:marTop w:val="0"/>
          <w:marBottom w:val="0"/>
          <w:divBdr>
            <w:top w:val="none" w:sz="0" w:space="0" w:color="auto"/>
            <w:left w:val="none" w:sz="0" w:space="0" w:color="auto"/>
            <w:bottom w:val="none" w:sz="0" w:space="0" w:color="auto"/>
            <w:right w:val="none" w:sz="0" w:space="0" w:color="auto"/>
          </w:divBdr>
          <w:divsChild>
            <w:div w:id="225846581">
              <w:marLeft w:val="0"/>
              <w:marRight w:val="0"/>
              <w:marTop w:val="0"/>
              <w:marBottom w:val="0"/>
              <w:divBdr>
                <w:top w:val="none" w:sz="0" w:space="0" w:color="auto"/>
                <w:left w:val="none" w:sz="0" w:space="0" w:color="auto"/>
                <w:bottom w:val="none" w:sz="0" w:space="0" w:color="auto"/>
                <w:right w:val="none" w:sz="0" w:space="0" w:color="auto"/>
              </w:divBdr>
              <w:divsChild>
                <w:div w:id="225846588">
                  <w:marLeft w:val="0"/>
                  <w:marRight w:val="0"/>
                  <w:marTop w:val="225"/>
                  <w:marBottom w:val="225"/>
                  <w:divBdr>
                    <w:top w:val="none" w:sz="0" w:space="0" w:color="auto"/>
                    <w:left w:val="none" w:sz="0" w:space="0" w:color="auto"/>
                    <w:bottom w:val="none" w:sz="0" w:space="0" w:color="auto"/>
                    <w:right w:val="none" w:sz="0" w:space="0" w:color="auto"/>
                  </w:divBdr>
                  <w:divsChild>
                    <w:div w:id="225846613">
                      <w:marLeft w:val="0"/>
                      <w:marRight w:val="0"/>
                      <w:marTop w:val="0"/>
                      <w:marBottom w:val="0"/>
                      <w:divBdr>
                        <w:top w:val="none" w:sz="0" w:space="0" w:color="auto"/>
                        <w:left w:val="none" w:sz="0" w:space="0" w:color="auto"/>
                        <w:bottom w:val="none" w:sz="0" w:space="0" w:color="auto"/>
                        <w:right w:val="none" w:sz="0" w:space="0" w:color="auto"/>
                      </w:divBdr>
                      <w:divsChild>
                        <w:div w:id="2258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614">
      <w:marLeft w:val="0"/>
      <w:marRight w:val="0"/>
      <w:marTop w:val="0"/>
      <w:marBottom w:val="0"/>
      <w:divBdr>
        <w:top w:val="none" w:sz="0" w:space="0" w:color="auto"/>
        <w:left w:val="none" w:sz="0" w:space="0" w:color="auto"/>
        <w:bottom w:val="none" w:sz="0" w:space="0" w:color="auto"/>
        <w:right w:val="none" w:sz="0" w:space="0" w:color="auto"/>
      </w:divBdr>
    </w:div>
    <w:div w:id="225846615">
      <w:marLeft w:val="0"/>
      <w:marRight w:val="0"/>
      <w:marTop w:val="0"/>
      <w:marBottom w:val="0"/>
      <w:divBdr>
        <w:top w:val="none" w:sz="0" w:space="0" w:color="auto"/>
        <w:left w:val="none" w:sz="0" w:space="0" w:color="auto"/>
        <w:bottom w:val="none" w:sz="0" w:space="0" w:color="auto"/>
        <w:right w:val="none" w:sz="0" w:space="0" w:color="auto"/>
      </w:divBdr>
    </w:div>
    <w:div w:id="225846616">
      <w:marLeft w:val="0"/>
      <w:marRight w:val="0"/>
      <w:marTop w:val="0"/>
      <w:marBottom w:val="0"/>
      <w:divBdr>
        <w:top w:val="none" w:sz="0" w:space="0" w:color="auto"/>
        <w:left w:val="none" w:sz="0" w:space="0" w:color="auto"/>
        <w:bottom w:val="none" w:sz="0" w:space="0" w:color="auto"/>
        <w:right w:val="none" w:sz="0" w:space="0" w:color="auto"/>
      </w:divBdr>
    </w:div>
    <w:div w:id="225846617">
      <w:marLeft w:val="0"/>
      <w:marRight w:val="0"/>
      <w:marTop w:val="0"/>
      <w:marBottom w:val="0"/>
      <w:divBdr>
        <w:top w:val="none" w:sz="0" w:space="0" w:color="auto"/>
        <w:left w:val="none" w:sz="0" w:space="0" w:color="auto"/>
        <w:bottom w:val="none" w:sz="0" w:space="0" w:color="auto"/>
        <w:right w:val="none" w:sz="0" w:space="0" w:color="auto"/>
      </w:divBdr>
    </w:div>
    <w:div w:id="365908676">
      <w:bodyDiv w:val="1"/>
      <w:marLeft w:val="0"/>
      <w:marRight w:val="0"/>
      <w:marTop w:val="0"/>
      <w:marBottom w:val="0"/>
      <w:divBdr>
        <w:top w:val="none" w:sz="0" w:space="0" w:color="auto"/>
        <w:left w:val="none" w:sz="0" w:space="0" w:color="auto"/>
        <w:bottom w:val="none" w:sz="0" w:space="0" w:color="auto"/>
        <w:right w:val="none" w:sz="0" w:space="0" w:color="auto"/>
      </w:divBdr>
    </w:div>
    <w:div w:id="538595344">
      <w:bodyDiv w:val="1"/>
      <w:marLeft w:val="0"/>
      <w:marRight w:val="0"/>
      <w:marTop w:val="0"/>
      <w:marBottom w:val="0"/>
      <w:divBdr>
        <w:top w:val="none" w:sz="0" w:space="0" w:color="auto"/>
        <w:left w:val="none" w:sz="0" w:space="0" w:color="auto"/>
        <w:bottom w:val="none" w:sz="0" w:space="0" w:color="auto"/>
        <w:right w:val="none" w:sz="0" w:space="0" w:color="auto"/>
      </w:divBdr>
    </w:div>
    <w:div w:id="595675193">
      <w:bodyDiv w:val="1"/>
      <w:marLeft w:val="0"/>
      <w:marRight w:val="0"/>
      <w:marTop w:val="0"/>
      <w:marBottom w:val="0"/>
      <w:divBdr>
        <w:top w:val="none" w:sz="0" w:space="0" w:color="auto"/>
        <w:left w:val="none" w:sz="0" w:space="0" w:color="auto"/>
        <w:bottom w:val="none" w:sz="0" w:space="0" w:color="auto"/>
        <w:right w:val="none" w:sz="0" w:space="0" w:color="auto"/>
      </w:divBdr>
    </w:div>
    <w:div w:id="627585807">
      <w:bodyDiv w:val="1"/>
      <w:marLeft w:val="0"/>
      <w:marRight w:val="0"/>
      <w:marTop w:val="0"/>
      <w:marBottom w:val="0"/>
      <w:divBdr>
        <w:top w:val="none" w:sz="0" w:space="0" w:color="auto"/>
        <w:left w:val="none" w:sz="0" w:space="0" w:color="auto"/>
        <w:bottom w:val="none" w:sz="0" w:space="0" w:color="auto"/>
        <w:right w:val="none" w:sz="0" w:space="0" w:color="auto"/>
      </w:divBdr>
    </w:div>
    <w:div w:id="953365135">
      <w:bodyDiv w:val="1"/>
      <w:marLeft w:val="0"/>
      <w:marRight w:val="0"/>
      <w:marTop w:val="0"/>
      <w:marBottom w:val="0"/>
      <w:divBdr>
        <w:top w:val="none" w:sz="0" w:space="0" w:color="auto"/>
        <w:left w:val="none" w:sz="0" w:space="0" w:color="auto"/>
        <w:bottom w:val="none" w:sz="0" w:space="0" w:color="auto"/>
        <w:right w:val="none" w:sz="0" w:space="0" w:color="auto"/>
      </w:divBdr>
    </w:div>
    <w:div w:id="1062757899">
      <w:bodyDiv w:val="1"/>
      <w:marLeft w:val="0"/>
      <w:marRight w:val="0"/>
      <w:marTop w:val="0"/>
      <w:marBottom w:val="0"/>
      <w:divBdr>
        <w:top w:val="none" w:sz="0" w:space="0" w:color="auto"/>
        <w:left w:val="none" w:sz="0" w:space="0" w:color="auto"/>
        <w:bottom w:val="none" w:sz="0" w:space="0" w:color="auto"/>
        <w:right w:val="none" w:sz="0" w:space="0" w:color="auto"/>
      </w:divBdr>
    </w:div>
    <w:div w:id="1429038674">
      <w:marLeft w:val="0"/>
      <w:marRight w:val="0"/>
      <w:marTop w:val="0"/>
      <w:marBottom w:val="0"/>
      <w:divBdr>
        <w:top w:val="none" w:sz="0" w:space="0" w:color="auto"/>
        <w:left w:val="none" w:sz="0" w:space="0" w:color="auto"/>
        <w:bottom w:val="none" w:sz="0" w:space="0" w:color="auto"/>
        <w:right w:val="none" w:sz="0" w:space="0" w:color="auto"/>
      </w:divBdr>
    </w:div>
    <w:div w:id="1429038675">
      <w:marLeft w:val="0"/>
      <w:marRight w:val="0"/>
      <w:marTop w:val="0"/>
      <w:marBottom w:val="0"/>
      <w:divBdr>
        <w:top w:val="none" w:sz="0" w:space="0" w:color="auto"/>
        <w:left w:val="none" w:sz="0" w:space="0" w:color="auto"/>
        <w:bottom w:val="none" w:sz="0" w:space="0" w:color="auto"/>
        <w:right w:val="none" w:sz="0" w:space="0" w:color="auto"/>
      </w:divBdr>
    </w:div>
    <w:div w:id="1429038676">
      <w:marLeft w:val="0"/>
      <w:marRight w:val="0"/>
      <w:marTop w:val="0"/>
      <w:marBottom w:val="0"/>
      <w:divBdr>
        <w:top w:val="none" w:sz="0" w:space="0" w:color="auto"/>
        <w:left w:val="none" w:sz="0" w:space="0" w:color="auto"/>
        <w:bottom w:val="none" w:sz="0" w:space="0" w:color="auto"/>
        <w:right w:val="none" w:sz="0" w:space="0" w:color="auto"/>
      </w:divBdr>
    </w:div>
    <w:div w:id="1429038678">
      <w:marLeft w:val="0"/>
      <w:marRight w:val="0"/>
      <w:marTop w:val="0"/>
      <w:marBottom w:val="0"/>
      <w:divBdr>
        <w:top w:val="none" w:sz="0" w:space="0" w:color="auto"/>
        <w:left w:val="none" w:sz="0" w:space="0" w:color="auto"/>
        <w:bottom w:val="none" w:sz="0" w:space="0" w:color="auto"/>
        <w:right w:val="none" w:sz="0" w:space="0" w:color="auto"/>
      </w:divBdr>
    </w:div>
    <w:div w:id="1429038681">
      <w:marLeft w:val="0"/>
      <w:marRight w:val="0"/>
      <w:marTop w:val="0"/>
      <w:marBottom w:val="0"/>
      <w:divBdr>
        <w:top w:val="none" w:sz="0" w:space="0" w:color="auto"/>
        <w:left w:val="none" w:sz="0" w:space="0" w:color="auto"/>
        <w:bottom w:val="none" w:sz="0" w:space="0" w:color="auto"/>
        <w:right w:val="none" w:sz="0" w:space="0" w:color="auto"/>
      </w:divBdr>
    </w:div>
    <w:div w:id="1429038682">
      <w:marLeft w:val="0"/>
      <w:marRight w:val="0"/>
      <w:marTop w:val="0"/>
      <w:marBottom w:val="0"/>
      <w:divBdr>
        <w:top w:val="none" w:sz="0" w:space="0" w:color="auto"/>
        <w:left w:val="none" w:sz="0" w:space="0" w:color="auto"/>
        <w:bottom w:val="none" w:sz="0" w:space="0" w:color="auto"/>
        <w:right w:val="none" w:sz="0" w:space="0" w:color="auto"/>
      </w:divBdr>
    </w:div>
    <w:div w:id="1429038683">
      <w:marLeft w:val="0"/>
      <w:marRight w:val="0"/>
      <w:marTop w:val="0"/>
      <w:marBottom w:val="0"/>
      <w:divBdr>
        <w:top w:val="none" w:sz="0" w:space="0" w:color="auto"/>
        <w:left w:val="none" w:sz="0" w:space="0" w:color="auto"/>
        <w:bottom w:val="none" w:sz="0" w:space="0" w:color="auto"/>
        <w:right w:val="none" w:sz="0" w:space="0" w:color="auto"/>
      </w:divBdr>
    </w:div>
    <w:div w:id="1429038684">
      <w:marLeft w:val="0"/>
      <w:marRight w:val="0"/>
      <w:marTop w:val="0"/>
      <w:marBottom w:val="0"/>
      <w:divBdr>
        <w:top w:val="none" w:sz="0" w:space="0" w:color="auto"/>
        <w:left w:val="none" w:sz="0" w:space="0" w:color="auto"/>
        <w:bottom w:val="none" w:sz="0" w:space="0" w:color="auto"/>
        <w:right w:val="none" w:sz="0" w:space="0" w:color="auto"/>
      </w:divBdr>
    </w:div>
    <w:div w:id="1429038685">
      <w:marLeft w:val="0"/>
      <w:marRight w:val="0"/>
      <w:marTop w:val="0"/>
      <w:marBottom w:val="0"/>
      <w:divBdr>
        <w:top w:val="none" w:sz="0" w:space="0" w:color="auto"/>
        <w:left w:val="none" w:sz="0" w:space="0" w:color="auto"/>
        <w:bottom w:val="none" w:sz="0" w:space="0" w:color="auto"/>
        <w:right w:val="none" w:sz="0" w:space="0" w:color="auto"/>
      </w:divBdr>
    </w:div>
    <w:div w:id="1429038686">
      <w:marLeft w:val="0"/>
      <w:marRight w:val="0"/>
      <w:marTop w:val="0"/>
      <w:marBottom w:val="0"/>
      <w:divBdr>
        <w:top w:val="none" w:sz="0" w:space="0" w:color="auto"/>
        <w:left w:val="none" w:sz="0" w:space="0" w:color="auto"/>
        <w:bottom w:val="none" w:sz="0" w:space="0" w:color="auto"/>
        <w:right w:val="none" w:sz="0" w:space="0" w:color="auto"/>
      </w:divBdr>
    </w:div>
    <w:div w:id="1429038688">
      <w:marLeft w:val="0"/>
      <w:marRight w:val="0"/>
      <w:marTop w:val="0"/>
      <w:marBottom w:val="0"/>
      <w:divBdr>
        <w:top w:val="none" w:sz="0" w:space="0" w:color="auto"/>
        <w:left w:val="none" w:sz="0" w:space="0" w:color="auto"/>
        <w:bottom w:val="none" w:sz="0" w:space="0" w:color="auto"/>
        <w:right w:val="none" w:sz="0" w:space="0" w:color="auto"/>
      </w:divBdr>
      <w:divsChild>
        <w:div w:id="1429038687">
          <w:marLeft w:val="0"/>
          <w:marRight w:val="0"/>
          <w:marTop w:val="0"/>
          <w:marBottom w:val="0"/>
          <w:divBdr>
            <w:top w:val="none" w:sz="0" w:space="0" w:color="auto"/>
            <w:left w:val="none" w:sz="0" w:space="0" w:color="auto"/>
            <w:bottom w:val="none" w:sz="0" w:space="0" w:color="auto"/>
            <w:right w:val="none" w:sz="0" w:space="0" w:color="auto"/>
          </w:divBdr>
        </w:div>
      </w:divsChild>
    </w:div>
    <w:div w:id="1429038689">
      <w:marLeft w:val="0"/>
      <w:marRight w:val="0"/>
      <w:marTop w:val="0"/>
      <w:marBottom w:val="0"/>
      <w:divBdr>
        <w:top w:val="none" w:sz="0" w:space="0" w:color="auto"/>
        <w:left w:val="none" w:sz="0" w:space="0" w:color="auto"/>
        <w:bottom w:val="none" w:sz="0" w:space="0" w:color="auto"/>
        <w:right w:val="none" w:sz="0" w:space="0" w:color="auto"/>
      </w:divBdr>
    </w:div>
    <w:div w:id="1429038691">
      <w:marLeft w:val="0"/>
      <w:marRight w:val="0"/>
      <w:marTop w:val="0"/>
      <w:marBottom w:val="0"/>
      <w:divBdr>
        <w:top w:val="none" w:sz="0" w:space="0" w:color="auto"/>
        <w:left w:val="none" w:sz="0" w:space="0" w:color="auto"/>
        <w:bottom w:val="none" w:sz="0" w:space="0" w:color="auto"/>
        <w:right w:val="none" w:sz="0" w:space="0" w:color="auto"/>
      </w:divBdr>
      <w:divsChild>
        <w:div w:id="1429038690">
          <w:marLeft w:val="0"/>
          <w:marRight w:val="0"/>
          <w:marTop w:val="0"/>
          <w:marBottom w:val="0"/>
          <w:divBdr>
            <w:top w:val="none" w:sz="0" w:space="0" w:color="auto"/>
            <w:left w:val="none" w:sz="0" w:space="0" w:color="auto"/>
            <w:bottom w:val="none" w:sz="0" w:space="0" w:color="auto"/>
            <w:right w:val="none" w:sz="0" w:space="0" w:color="auto"/>
          </w:divBdr>
        </w:div>
      </w:divsChild>
    </w:div>
    <w:div w:id="1429038692">
      <w:marLeft w:val="0"/>
      <w:marRight w:val="0"/>
      <w:marTop w:val="0"/>
      <w:marBottom w:val="0"/>
      <w:divBdr>
        <w:top w:val="none" w:sz="0" w:space="0" w:color="auto"/>
        <w:left w:val="none" w:sz="0" w:space="0" w:color="auto"/>
        <w:bottom w:val="none" w:sz="0" w:space="0" w:color="auto"/>
        <w:right w:val="none" w:sz="0" w:space="0" w:color="auto"/>
      </w:divBdr>
    </w:div>
    <w:div w:id="1429038693">
      <w:marLeft w:val="0"/>
      <w:marRight w:val="0"/>
      <w:marTop w:val="0"/>
      <w:marBottom w:val="0"/>
      <w:divBdr>
        <w:top w:val="none" w:sz="0" w:space="0" w:color="auto"/>
        <w:left w:val="none" w:sz="0" w:space="0" w:color="auto"/>
        <w:bottom w:val="none" w:sz="0" w:space="0" w:color="auto"/>
        <w:right w:val="none" w:sz="0" w:space="0" w:color="auto"/>
      </w:divBdr>
    </w:div>
    <w:div w:id="1429038694">
      <w:marLeft w:val="0"/>
      <w:marRight w:val="0"/>
      <w:marTop w:val="0"/>
      <w:marBottom w:val="0"/>
      <w:divBdr>
        <w:top w:val="none" w:sz="0" w:space="0" w:color="auto"/>
        <w:left w:val="none" w:sz="0" w:space="0" w:color="auto"/>
        <w:bottom w:val="none" w:sz="0" w:space="0" w:color="auto"/>
        <w:right w:val="none" w:sz="0" w:space="0" w:color="auto"/>
      </w:divBdr>
    </w:div>
    <w:div w:id="1429038695">
      <w:marLeft w:val="0"/>
      <w:marRight w:val="0"/>
      <w:marTop w:val="0"/>
      <w:marBottom w:val="0"/>
      <w:divBdr>
        <w:top w:val="none" w:sz="0" w:space="0" w:color="auto"/>
        <w:left w:val="none" w:sz="0" w:space="0" w:color="auto"/>
        <w:bottom w:val="none" w:sz="0" w:space="0" w:color="auto"/>
        <w:right w:val="none" w:sz="0" w:space="0" w:color="auto"/>
      </w:divBdr>
    </w:div>
    <w:div w:id="1429038696">
      <w:marLeft w:val="0"/>
      <w:marRight w:val="0"/>
      <w:marTop w:val="0"/>
      <w:marBottom w:val="0"/>
      <w:divBdr>
        <w:top w:val="none" w:sz="0" w:space="0" w:color="auto"/>
        <w:left w:val="none" w:sz="0" w:space="0" w:color="auto"/>
        <w:bottom w:val="none" w:sz="0" w:space="0" w:color="auto"/>
        <w:right w:val="none" w:sz="0" w:space="0" w:color="auto"/>
      </w:divBdr>
    </w:div>
    <w:div w:id="1429038697">
      <w:marLeft w:val="0"/>
      <w:marRight w:val="0"/>
      <w:marTop w:val="0"/>
      <w:marBottom w:val="0"/>
      <w:divBdr>
        <w:top w:val="none" w:sz="0" w:space="0" w:color="auto"/>
        <w:left w:val="none" w:sz="0" w:space="0" w:color="auto"/>
        <w:bottom w:val="none" w:sz="0" w:space="0" w:color="auto"/>
        <w:right w:val="none" w:sz="0" w:space="0" w:color="auto"/>
      </w:divBdr>
    </w:div>
    <w:div w:id="1429038698">
      <w:marLeft w:val="0"/>
      <w:marRight w:val="0"/>
      <w:marTop w:val="0"/>
      <w:marBottom w:val="0"/>
      <w:divBdr>
        <w:top w:val="none" w:sz="0" w:space="0" w:color="auto"/>
        <w:left w:val="none" w:sz="0" w:space="0" w:color="auto"/>
        <w:bottom w:val="none" w:sz="0" w:space="0" w:color="auto"/>
        <w:right w:val="none" w:sz="0" w:space="0" w:color="auto"/>
      </w:divBdr>
    </w:div>
    <w:div w:id="1429038699">
      <w:marLeft w:val="0"/>
      <w:marRight w:val="0"/>
      <w:marTop w:val="0"/>
      <w:marBottom w:val="0"/>
      <w:divBdr>
        <w:top w:val="none" w:sz="0" w:space="0" w:color="auto"/>
        <w:left w:val="none" w:sz="0" w:space="0" w:color="auto"/>
        <w:bottom w:val="none" w:sz="0" w:space="0" w:color="auto"/>
        <w:right w:val="none" w:sz="0" w:space="0" w:color="auto"/>
      </w:divBdr>
    </w:div>
    <w:div w:id="1429038700">
      <w:marLeft w:val="0"/>
      <w:marRight w:val="0"/>
      <w:marTop w:val="0"/>
      <w:marBottom w:val="0"/>
      <w:divBdr>
        <w:top w:val="none" w:sz="0" w:space="0" w:color="auto"/>
        <w:left w:val="none" w:sz="0" w:space="0" w:color="auto"/>
        <w:bottom w:val="none" w:sz="0" w:space="0" w:color="auto"/>
        <w:right w:val="none" w:sz="0" w:space="0" w:color="auto"/>
      </w:divBdr>
    </w:div>
    <w:div w:id="1429038701">
      <w:marLeft w:val="0"/>
      <w:marRight w:val="0"/>
      <w:marTop w:val="0"/>
      <w:marBottom w:val="0"/>
      <w:divBdr>
        <w:top w:val="none" w:sz="0" w:space="0" w:color="auto"/>
        <w:left w:val="none" w:sz="0" w:space="0" w:color="auto"/>
        <w:bottom w:val="none" w:sz="0" w:space="0" w:color="auto"/>
        <w:right w:val="none" w:sz="0" w:space="0" w:color="auto"/>
      </w:divBdr>
    </w:div>
    <w:div w:id="1429038702">
      <w:marLeft w:val="0"/>
      <w:marRight w:val="0"/>
      <w:marTop w:val="0"/>
      <w:marBottom w:val="0"/>
      <w:divBdr>
        <w:top w:val="none" w:sz="0" w:space="0" w:color="auto"/>
        <w:left w:val="none" w:sz="0" w:space="0" w:color="auto"/>
        <w:bottom w:val="none" w:sz="0" w:space="0" w:color="auto"/>
        <w:right w:val="none" w:sz="0" w:space="0" w:color="auto"/>
      </w:divBdr>
    </w:div>
    <w:div w:id="1429038703">
      <w:marLeft w:val="0"/>
      <w:marRight w:val="0"/>
      <w:marTop w:val="0"/>
      <w:marBottom w:val="0"/>
      <w:divBdr>
        <w:top w:val="none" w:sz="0" w:space="0" w:color="auto"/>
        <w:left w:val="none" w:sz="0" w:space="0" w:color="auto"/>
        <w:bottom w:val="none" w:sz="0" w:space="0" w:color="auto"/>
        <w:right w:val="none" w:sz="0" w:space="0" w:color="auto"/>
      </w:divBdr>
    </w:div>
    <w:div w:id="1429038704">
      <w:marLeft w:val="0"/>
      <w:marRight w:val="0"/>
      <w:marTop w:val="0"/>
      <w:marBottom w:val="0"/>
      <w:divBdr>
        <w:top w:val="none" w:sz="0" w:space="0" w:color="auto"/>
        <w:left w:val="none" w:sz="0" w:space="0" w:color="auto"/>
        <w:bottom w:val="none" w:sz="0" w:space="0" w:color="auto"/>
        <w:right w:val="none" w:sz="0" w:space="0" w:color="auto"/>
      </w:divBdr>
      <w:divsChild>
        <w:div w:id="1429038679">
          <w:marLeft w:val="0"/>
          <w:marRight w:val="0"/>
          <w:marTop w:val="0"/>
          <w:marBottom w:val="0"/>
          <w:divBdr>
            <w:top w:val="none" w:sz="0" w:space="0" w:color="auto"/>
            <w:left w:val="none" w:sz="0" w:space="0" w:color="auto"/>
            <w:bottom w:val="none" w:sz="0" w:space="0" w:color="auto"/>
            <w:right w:val="none" w:sz="0" w:space="0" w:color="auto"/>
          </w:divBdr>
          <w:divsChild>
            <w:div w:id="1429038673">
              <w:marLeft w:val="0"/>
              <w:marRight w:val="0"/>
              <w:marTop w:val="0"/>
              <w:marBottom w:val="0"/>
              <w:divBdr>
                <w:top w:val="none" w:sz="0" w:space="0" w:color="auto"/>
                <w:left w:val="none" w:sz="0" w:space="0" w:color="auto"/>
                <w:bottom w:val="none" w:sz="0" w:space="0" w:color="auto"/>
                <w:right w:val="none" w:sz="0" w:space="0" w:color="auto"/>
              </w:divBdr>
              <w:divsChild>
                <w:div w:id="1429038680">
                  <w:marLeft w:val="0"/>
                  <w:marRight w:val="0"/>
                  <w:marTop w:val="225"/>
                  <w:marBottom w:val="225"/>
                  <w:divBdr>
                    <w:top w:val="none" w:sz="0" w:space="0" w:color="auto"/>
                    <w:left w:val="none" w:sz="0" w:space="0" w:color="auto"/>
                    <w:bottom w:val="none" w:sz="0" w:space="0" w:color="auto"/>
                    <w:right w:val="none" w:sz="0" w:space="0" w:color="auto"/>
                  </w:divBdr>
                  <w:divsChild>
                    <w:div w:id="1429038705">
                      <w:marLeft w:val="0"/>
                      <w:marRight w:val="0"/>
                      <w:marTop w:val="0"/>
                      <w:marBottom w:val="0"/>
                      <w:divBdr>
                        <w:top w:val="none" w:sz="0" w:space="0" w:color="auto"/>
                        <w:left w:val="none" w:sz="0" w:space="0" w:color="auto"/>
                        <w:bottom w:val="none" w:sz="0" w:space="0" w:color="auto"/>
                        <w:right w:val="none" w:sz="0" w:space="0" w:color="auto"/>
                      </w:divBdr>
                      <w:divsChild>
                        <w:div w:id="14290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06">
      <w:marLeft w:val="0"/>
      <w:marRight w:val="0"/>
      <w:marTop w:val="0"/>
      <w:marBottom w:val="0"/>
      <w:divBdr>
        <w:top w:val="none" w:sz="0" w:space="0" w:color="auto"/>
        <w:left w:val="none" w:sz="0" w:space="0" w:color="auto"/>
        <w:bottom w:val="none" w:sz="0" w:space="0" w:color="auto"/>
        <w:right w:val="none" w:sz="0" w:space="0" w:color="auto"/>
      </w:divBdr>
    </w:div>
    <w:div w:id="1429038707">
      <w:marLeft w:val="0"/>
      <w:marRight w:val="0"/>
      <w:marTop w:val="0"/>
      <w:marBottom w:val="0"/>
      <w:divBdr>
        <w:top w:val="none" w:sz="0" w:space="0" w:color="auto"/>
        <w:left w:val="none" w:sz="0" w:space="0" w:color="auto"/>
        <w:bottom w:val="none" w:sz="0" w:space="0" w:color="auto"/>
        <w:right w:val="none" w:sz="0" w:space="0" w:color="auto"/>
      </w:divBdr>
    </w:div>
    <w:div w:id="1429038708">
      <w:marLeft w:val="0"/>
      <w:marRight w:val="0"/>
      <w:marTop w:val="0"/>
      <w:marBottom w:val="0"/>
      <w:divBdr>
        <w:top w:val="none" w:sz="0" w:space="0" w:color="auto"/>
        <w:left w:val="none" w:sz="0" w:space="0" w:color="auto"/>
        <w:bottom w:val="none" w:sz="0" w:space="0" w:color="auto"/>
        <w:right w:val="none" w:sz="0" w:space="0" w:color="auto"/>
      </w:divBdr>
    </w:div>
    <w:div w:id="1429038709">
      <w:marLeft w:val="0"/>
      <w:marRight w:val="0"/>
      <w:marTop w:val="0"/>
      <w:marBottom w:val="0"/>
      <w:divBdr>
        <w:top w:val="none" w:sz="0" w:space="0" w:color="auto"/>
        <w:left w:val="none" w:sz="0" w:space="0" w:color="auto"/>
        <w:bottom w:val="none" w:sz="0" w:space="0" w:color="auto"/>
        <w:right w:val="none" w:sz="0" w:space="0" w:color="auto"/>
      </w:divBdr>
    </w:div>
    <w:div w:id="1429038711">
      <w:marLeft w:val="0"/>
      <w:marRight w:val="0"/>
      <w:marTop w:val="0"/>
      <w:marBottom w:val="0"/>
      <w:divBdr>
        <w:top w:val="none" w:sz="0" w:space="0" w:color="auto"/>
        <w:left w:val="none" w:sz="0" w:space="0" w:color="auto"/>
        <w:bottom w:val="none" w:sz="0" w:space="0" w:color="auto"/>
        <w:right w:val="none" w:sz="0" w:space="0" w:color="auto"/>
      </w:divBdr>
    </w:div>
    <w:div w:id="1429038712">
      <w:marLeft w:val="0"/>
      <w:marRight w:val="0"/>
      <w:marTop w:val="0"/>
      <w:marBottom w:val="0"/>
      <w:divBdr>
        <w:top w:val="none" w:sz="0" w:space="0" w:color="auto"/>
        <w:left w:val="none" w:sz="0" w:space="0" w:color="auto"/>
        <w:bottom w:val="none" w:sz="0" w:space="0" w:color="auto"/>
        <w:right w:val="none" w:sz="0" w:space="0" w:color="auto"/>
      </w:divBdr>
    </w:div>
    <w:div w:id="1429038713">
      <w:marLeft w:val="0"/>
      <w:marRight w:val="0"/>
      <w:marTop w:val="0"/>
      <w:marBottom w:val="0"/>
      <w:divBdr>
        <w:top w:val="none" w:sz="0" w:space="0" w:color="auto"/>
        <w:left w:val="none" w:sz="0" w:space="0" w:color="auto"/>
        <w:bottom w:val="none" w:sz="0" w:space="0" w:color="auto"/>
        <w:right w:val="none" w:sz="0" w:space="0" w:color="auto"/>
      </w:divBdr>
    </w:div>
    <w:div w:id="1429038715">
      <w:marLeft w:val="0"/>
      <w:marRight w:val="0"/>
      <w:marTop w:val="0"/>
      <w:marBottom w:val="0"/>
      <w:divBdr>
        <w:top w:val="none" w:sz="0" w:space="0" w:color="auto"/>
        <w:left w:val="none" w:sz="0" w:space="0" w:color="auto"/>
        <w:bottom w:val="none" w:sz="0" w:space="0" w:color="auto"/>
        <w:right w:val="none" w:sz="0" w:space="0" w:color="auto"/>
      </w:divBdr>
    </w:div>
    <w:div w:id="1429038718">
      <w:marLeft w:val="0"/>
      <w:marRight w:val="0"/>
      <w:marTop w:val="0"/>
      <w:marBottom w:val="0"/>
      <w:divBdr>
        <w:top w:val="none" w:sz="0" w:space="0" w:color="auto"/>
        <w:left w:val="none" w:sz="0" w:space="0" w:color="auto"/>
        <w:bottom w:val="none" w:sz="0" w:space="0" w:color="auto"/>
        <w:right w:val="none" w:sz="0" w:space="0" w:color="auto"/>
      </w:divBdr>
    </w:div>
    <w:div w:id="1429038719">
      <w:marLeft w:val="0"/>
      <w:marRight w:val="0"/>
      <w:marTop w:val="0"/>
      <w:marBottom w:val="0"/>
      <w:divBdr>
        <w:top w:val="none" w:sz="0" w:space="0" w:color="auto"/>
        <w:left w:val="none" w:sz="0" w:space="0" w:color="auto"/>
        <w:bottom w:val="none" w:sz="0" w:space="0" w:color="auto"/>
        <w:right w:val="none" w:sz="0" w:space="0" w:color="auto"/>
      </w:divBdr>
    </w:div>
    <w:div w:id="1429038720">
      <w:marLeft w:val="0"/>
      <w:marRight w:val="0"/>
      <w:marTop w:val="0"/>
      <w:marBottom w:val="0"/>
      <w:divBdr>
        <w:top w:val="none" w:sz="0" w:space="0" w:color="auto"/>
        <w:left w:val="none" w:sz="0" w:space="0" w:color="auto"/>
        <w:bottom w:val="none" w:sz="0" w:space="0" w:color="auto"/>
        <w:right w:val="none" w:sz="0" w:space="0" w:color="auto"/>
      </w:divBdr>
    </w:div>
    <w:div w:id="1429038721">
      <w:marLeft w:val="0"/>
      <w:marRight w:val="0"/>
      <w:marTop w:val="0"/>
      <w:marBottom w:val="0"/>
      <w:divBdr>
        <w:top w:val="none" w:sz="0" w:space="0" w:color="auto"/>
        <w:left w:val="none" w:sz="0" w:space="0" w:color="auto"/>
        <w:bottom w:val="none" w:sz="0" w:space="0" w:color="auto"/>
        <w:right w:val="none" w:sz="0" w:space="0" w:color="auto"/>
      </w:divBdr>
    </w:div>
    <w:div w:id="1429038722">
      <w:marLeft w:val="0"/>
      <w:marRight w:val="0"/>
      <w:marTop w:val="0"/>
      <w:marBottom w:val="0"/>
      <w:divBdr>
        <w:top w:val="none" w:sz="0" w:space="0" w:color="auto"/>
        <w:left w:val="none" w:sz="0" w:space="0" w:color="auto"/>
        <w:bottom w:val="none" w:sz="0" w:space="0" w:color="auto"/>
        <w:right w:val="none" w:sz="0" w:space="0" w:color="auto"/>
      </w:divBdr>
    </w:div>
    <w:div w:id="1429038723">
      <w:marLeft w:val="0"/>
      <w:marRight w:val="0"/>
      <w:marTop w:val="0"/>
      <w:marBottom w:val="0"/>
      <w:divBdr>
        <w:top w:val="none" w:sz="0" w:space="0" w:color="auto"/>
        <w:left w:val="none" w:sz="0" w:space="0" w:color="auto"/>
        <w:bottom w:val="none" w:sz="0" w:space="0" w:color="auto"/>
        <w:right w:val="none" w:sz="0" w:space="0" w:color="auto"/>
      </w:divBdr>
    </w:div>
    <w:div w:id="1429038725">
      <w:marLeft w:val="0"/>
      <w:marRight w:val="0"/>
      <w:marTop w:val="0"/>
      <w:marBottom w:val="0"/>
      <w:divBdr>
        <w:top w:val="none" w:sz="0" w:space="0" w:color="auto"/>
        <w:left w:val="none" w:sz="0" w:space="0" w:color="auto"/>
        <w:bottom w:val="none" w:sz="0" w:space="0" w:color="auto"/>
        <w:right w:val="none" w:sz="0" w:space="0" w:color="auto"/>
      </w:divBdr>
      <w:divsChild>
        <w:div w:id="1429038724">
          <w:marLeft w:val="0"/>
          <w:marRight w:val="0"/>
          <w:marTop w:val="0"/>
          <w:marBottom w:val="0"/>
          <w:divBdr>
            <w:top w:val="none" w:sz="0" w:space="0" w:color="auto"/>
            <w:left w:val="none" w:sz="0" w:space="0" w:color="auto"/>
            <w:bottom w:val="none" w:sz="0" w:space="0" w:color="auto"/>
            <w:right w:val="none" w:sz="0" w:space="0" w:color="auto"/>
          </w:divBdr>
        </w:div>
      </w:divsChild>
    </w:div>
    <w:div w:id="1429038726">
      <w:marLeft w:val="0"/>
      <w:marRight w:val="0"/>
      <w:marTop w:val="0"/>
      <w:marBottom w:val="0"/>
      <w:divBdr>
        <w:top w:val="none" w:sz="0" w:space="0" w:color="auto"/>
        <w:left w:val="none" w:sz="0" w:space="0" w:color="auto"/>
        <w:bottom w:val="none" w:sz="0" w:space="0" w:color="auto"/>
        <w:right w:val="none" w:sz="0" w:space="0" w:color="auto"/>
      </w:divBdr>
    </w:div>
    <w:div w:id="1429038728">
      <w:marLeft w:val="0"/>
      <w:marRight w:val="0"/>
      <w:marTop w:val="0"/>
      <w:marBottom w:val="0"/>
      <w:divBdr>
        <w:top w:val="none" w:sz="0" w:space="0" w:color="auto"/>
        <w:left w:val="none" w:sz="0" w:space="0" w:color="auto"/>
        <w:bottom w:val="none" w:sz="0" w:space="0" w:color="auto"/>
        <w:right w:val="none" w:sz="0" w:space="0" w:color="auto"/>
      </w:divBdr>
      <w:divsChild>
        <w:div w:id="1429038727">
          <w:marLeft w:val="0"/>
          <w:marRight w:val="0"/>
          <w:marTop w:val="0"/>
          <w:marBottom w:val="0"/>
          <w:divBdr>
            <w:top w:val="none" w:sz="0" w:space="0" w:color="auto"/>
            <w:left w:val="none" w:sz="0" w:space="0" w:color="auto"/>
            <w:bottom w:val="none" w:sz="0" w:space="0" w:color="auto"/>
            <w:right w:val="none" w:sz="0" w:space="0" w:color="auto"/>
          </w:divBdr>
        </w:div>
      </w:divsChild>
    </w:div>
    <w:div w:id="1429038729">
      <w:marLeft w:val="0"/>
      <w:marRight w:val="0"/>
      <w:marTop w:val="0"/>
      <w:marBottom w:val="0"/>
      <w:divBdr>
        <w:top w:val="none" w:sz="0" w:space="0" w:color="auto"/>
        <w:left w:val="none" w:sz="0" w:space="0" w:color="auto"/>
        <w:bottom w:val="none" w:sz="0" w:space="0" w:color="auto"/>
        <w:right w:val="none" w:sz="0" w:space="0" w:color="auto"/>
      </w:divBdr>
    </w:div>
    <w:div w:id="1429038730">
      <w:marLeft w:val="0"/>
      <w:marRight w:val="0"/>
      <w:marTop w:val="0"/>
      <w:marBottom w:val="0"/>
      <w:divBdr>
        <w:top w:val="none" w:sz="0" w:space="0" w:color="auto"/>
        <w:left w:val="none" w:sz="0" w:space="0" w:color="auto"/>
        <w:bottom w:val="none" w:sz="0" w:space="0" w:color="auto"/>
        <w:right w:val="none" w:sz="0" w:space="0" w:color="auto"/>
      </w:divBdr>
    </w:div>
    <w:div w:id="1429038731">
      <w:marLeft w:val="0"/>
      <w:marRight w:val="0"/>
      <w:marTop w:val="0"/>
      <w:marBottom w:val="0"/>
      <w:divBdr>
        <w:top w:val="none" w:sz="0" w:space="0" w:color="auto"/>
        <w:left w:val="none" w:sz="0" w:space="0" w:color="auto"/>
        <w:bottom w:val="none" w:sz="0" w:space="0" w:color="auto"/>
        <w:right w:val="none" w:sz="0" w:space="0" w:color="auto"/>
      </w:divBdr>
    </w:div>
    <w:div w:id="1429038732">
      <w:marLeft w:val="0"/>
      <w:marRight w:val="0"/>
      <w:marTop w:val="0"/>
      <w:marBottom w:val="0"/>
      <w:divBdr>
        <w:top w:val="none" w:sz="0" w:space="0" w:color="auto"/>
        <w:left w:val="none" w:sz="0" w:space="0" w:color="auto"/>
        <w:bottom w:val="none" w:sz="0" w:space="0" w:color="auto"/>
        <w:right w:val="none" w:sz="0" w:space="0" w:color="auto"/>
      </w:divBdr>
    </w:div>
    <w:div w:id="1429038733">
      <w:marLeft w:val="0"/>
      <w:marRight w:val="0"/>
      <w:marTop w:val="0"/>
      <w:marBottom w:val="0"/>
      <w:divBdr>
        <w:top w:val="none" w:sz="0" w:space="0" w:color="auto"/>
        <w:left w:val="none" w:sz="0" w:space="0" w:color="auto"/>
        <w:bottom w:val="none" w:sz="0" w:space="0" w:color="auto"/>
        <w:right w:val="none" w:sz="0" w:space="0" w:color="auto"/>
      </w:divBdr>
    </w:div>
    <w:div w:id="1429038734">
      <w:marLeft w:val="0"/>
      <w:marRight w:val="0"/>
      <w:marTop w:val="0"/>
      <w:marBottom w:val="0"/>
      <w:divBdr>
        <w:top w:val="none" w:sz="0" w:space="0" w:color="auto"/>
        <w:left w:val="none" w:sz="0" w:space="0" w:color="auto"/>
        <w:bottom w:val="none" w:sz="0" w:space="0" w:color="auto"/>
        <w:right w:val="none" w:sz="0" w:space="0" w:color="auto"/>
      </w:divBdr>
    </w:div>
    <w:div w:id="1429038735">
      <w:marLeft w:val="0"/>
      <w:marRight w:val="0"/>
      <w:marTop w:val="0"/>
      <w:marBottom w:val="0"/>
      <w:divBdr>
        <w:top w:val="none" w:sz="0" w:space="0" w:color="auto"/>
        <w:left w:val="none" w:sz="0" w:space="0" w:color="auto"/>
        <w:bottom w:val="none" w:sz="0" w:space="0" w:color="auto"/>
        <w:right w:val="none" w:sz="0" w:space="0" w:color="auto"/>
      </w:divBdr>
    </w:div>
    <w:div w:id="1429038736">
      <w:marLeft w:val="0"/>
      <w:marRight w:val="0"/>
      <w:marTop w:val="0"/>
      <w:marBottom w:val="0"/>
      <w:divBdr>
        <w:top w:val="none" w:sz="0" w:space="0" w:color="auto"/>
        <w:left w:val="none" w:sz="0" w:space="0" w:color="auto"/>
        <w:bottom w:val="none" w:sz="0" w:space="0" w:color="auto"/>
        <w:right w:val="none" w:sz="0" w:space="0" w:color="auto"/>
      </w:divBdr>
    </w:div>
    <w:div w:id="1429038737">
      <w:marLeft w:val="0"/>
      <w:marRight w:val="0"/>
      <w:marTop w:val="0"/>
      <w:marBottom w:val="0"/>
      <w:divBdr>
        <w:top w:val="none" w:sz="0" w:space="0" w:color="auto"/>
        <w:left w:val="none" w:sz="0" w:space="0" w:color="auto"/>
        <w:bottom w:val="none" w:sz="0" w:space="0" w:color="auto"/>
        <w:right w:val="none" w:sz="0" w:space="0" w:color="auto"/>
      </w:divBdr>
    </w:div>
    <w:div w:id="1429038738">
      <w:marLeft w:val="0"/>
      <w:marRight w:val="0"/>
      <w:marTop w:val="0"/>
      <w:marBottom w:val="0"/>
      <w:divBdr>
        <w:top w:val="none" w:sz="0" w:space="0" w:color="auto"/>
        <w:left w:val="none" w:sz="0" w:space="0" w:color="auto"/>
        <w:bottom w:val="none" w:sz="0" w:space="0" w:color="auto"/>
        <w:right w:val="none" w:sz="0" w:space="0" w:color="auto"/>
      </w:divBdr>
    </w:div>
    <w:div w:id="1429038739">
      <w:marLeft w:val="0"/>
      <w:marRight w:val="0"/>
      <w:marTop w:val="0"/>
      <w:marBottom w:val="0"/>
      <w:divBdr>
        <w:top w:val="none" w:sz="0" w:space="0" w:color="auto"/>
        <w:left w:val="none" w:sz="0" w:space="0" w:color="auto"/>
        <w:bottom w:val="none" w:sz="0" w:space="0" w:color="auto"/>
        <w:right w:val="none" w:sz="0" w:space="0" w:color="auto"/>
      </w:divBdr>
    </w:div>
    <w:div w:id="1429038740">
      <w:marLeft w:val="0"/>
      <w:marRight w:val="0"/>
      <w:marTop w:val="0"/>
      <w:marBottom w:val="0"/>
      <w:divBdr>
        <w:top w:val="none" w:sz="0" w:space="0" w:color="auto"/>
        <w:left w:val="none" w:sz="0" w:space="0" w:color="auto"/>
        <w:bottom w:val="none" w:sz="0" w:space="0" w:color="auto"/>
        <w:right w:val="none" w:sz="0" w:space="0" w:color="auto"/>
      </w:divBdr>
    </w:div>
    <w:div w:id="1429038741">
      <w:marLeft w:val="0"/>
      <w:marRight w:val="0"/>
      <w:marTop w:val="0"/>
      <w:marBottom w:val="0"/>
      <w:divBdr>
        <w:top w:val="none" w:sz="0" w:space="0" w:color="auto"/>
        <w:left w:val="none" w:sz="0" w:space="0" w:color="auto"/>
        <w:bottom w:val="none" w:sz="0" w:space="0" w:color="auto"/>
        <w:right w:val="none" w:sz="0" w:space="0" w:color="auto"/>
      </w:divBdr>
      <w:divsChild>
        <w:div w:id="1429038716">
          <w:marLeft w:val="0"/>
          <w:marRight w:val="0"/>
          <w:marTop w:val="0"/>
          <w:marBottom w:val="0"/>
          <w:divBdr>
            <w:top w:val="none" w:sz="0" w:space="0" w:color="auto"/>
            <w:left w:val="none" w:sz="0" w:space="0" w:color="auto"/>
            <w:bottom w:val="none" w:sz="0" w:space="0" w:color="auto"/>
            <w:right w:val="none" w:sz="0" w:space="0" w:color="auto"/>
          </w:divBdr>
          <w:divsChild>
            <w:div w:id="1429038710">
              <w:marLeft w:val="0"/>
              <w:marRight w:val="0"/>
              <w:marTop w:val="0"/>
              <w:marBottom w:val="0"/>
              <w:divBdr>
                <w:top w:val="none" w:sz="0" w:space="0" w:color="auto"/>
                <w:left w:val="none" w:sz="0" w:space="0" w:color="auto"/>
                <w:bottom w:val="none" w:sz="0" w:space="0" w:color="auto"/>
                <w:right w:val="none" w:sz="0" w:space="0" w:color="auto"/>
              </w:divBdr>
              <w:divsChild>
                <w:div w:id="1429038717">
                  <w:marLeft w:val="0"/>
                  <w:marRight w:val="0"/>
                  <w:marTop w:val="225"/>
                  <w:marBottom w:val="225"/>
                  <w:divBdr>
                    <w:top w:val="none" w:sz="0" w:space="0" w:color="auto"/>
                    <w:left w:val="none" w:sz="0" w:space="0" w:color="auto"/>
                    <w:bottom w:val="none" w:sz="0" w:space="0" w:color="auto"/>
                    <w:right w:val="none" w:sz="0" w:space="0" w:color="auto"/>
                  </w:divBdr>
                  <w:divsChild>
                    <w:div w:id="1429038742">
                      <w:marLeft w:val="0"/>
                      <w:marRight w:val="0"/>
                      <w:marTop w:val="0"/>
                      <w:marBottom w:val="0"/>
                      <w:divBdr>
                        <w:top w:val="none" w:sz="0" w:space="0" w:color="auto"/>
                        <w:left w:val="none" w:sz="0" w:space="0" w:color="auto"/>
                        <w:bottom w:val="none" w:sz="0" w:space="0" w:color="auto"/>
                        <w:right w:val="none" w:sz="0" w:space="0" w:color="auto"/>
                      </w:divBdr>
                      <w:divsChild>
                        <w:div w:id="14290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43">
      <w:marLeft w:val="0"/>
      <w:marRight w:val="0"/>
      <w:marTop w:val="0"/>
      <w:marBottom w:val="0"/>
      <w:divBdr>
        <w:top w:val="none" w:sz="0" w:space="0" w:color="auto"/>
        <w:left w:val="none" w:sz="0" w:space="0" w:color="auto"/>
        <w:bottom w:val="none" w:sz="0" w:space="0" w:color="auto"/>
        <w:right w:val="none" w:sz="0" w:space="0" w:color="auto"/>
      </w:divBdr>
    </w:div>
    <w:div w:id="1429038744">
      <w:marLeft w:val="0"/>
      <w:marRight w:val="0"/>
      <w:marTop w:val="0"/>
      <w:marBottom w:val="0"/>
      <w:divBdr>
        <w:top w:val="none" w:sz="0" w:space="0" w:color="auto"/>
        <w:left w:val="none" w:sz="0" w:space="0" w:color="auto"/>
        <w:bottom w:val="none" w:sz="0" w:space="0" w:color="auto"/>
        <w:right w:val="none" w:sz="0" w:space="0" w:color="auto"/>
      </w:divBdr>
    </w:div>
    <w:div w:id="1429038745">
      <w:marLeft w:val="0"/>
      <w:marRight w:val="0"/>
      <w:marTop w:val="0"/>
      <w:marBottom w:val="0"/>
      <w:divBdr>
        <w:top w:val="none" w:sz="0" w:space="0" w:color="auto"/>
        <w:left w:val="none" w:sz="0" w:space="0" w:color="auto"/>
        <w:bottom w:val="none" w:sz="0" w:space="0" w:color="auto"/>
        <w:right w:val="none" w:sz="0" w:space="0" w:color="auto"/>
      </w:divBdr>
    </w:div>
    <w:div w:id="1429038746">
      <w:marLeft w:val="0"/>
      <w:marRight w:val="0"/>
      <w:marTop w:val="0"/>
      <w:marBottom w:val="0"/>
      <w:divBdr>
        <w:top w:val="none" w:sz="0" w:space="0" w:color="auto"/>
        <w:left w:val="none" w:sz="0" w:space="0" w:color="auto"/>
        <w:bottom w:val="none" w:sz="0" w:space="0" w:color="auto"/>
        <w:right w:val="none" w:sz="0" w:space="0" w:color="auto"/>
      </w:divBdr>
    </w:div>
    <w:div w:id="1636791787">
      <w:bodyDiv w:val="1"/>
      <w:marLeft w:val="0"/>
      <w:marRight w:val="0"/>
      <w:marTop w:val="0"/>
      <w:marBottom w:val="0"/>
      <w:divBdr>
        <w:top w:val="none" w:sz="0" w:space="0" w:color="auto"/>
        <w:left w:val="none" w:sz="0" w:space="0" w:color="auto"/>
        <w:bottom w:val="none" w:sz="0" w:space="0" w:color="auto"/>
        <w:right w:val="none" w:sz="0" w:space="0" w:color="auto"/>
      </w:divBdr>
    </w:div>
    <w:div w:id="19197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nces.ed.gov/statprog/2002/std4_2.as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2012/20122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ADE1-854E-4CBC-A7C4-E666078AF406}">
  <ds:schemaRefs>
    <ds:schemaRef ds:uri="http://schemas.openxmlformats.org/officeDocument/2006/bibliography"/>
  </ds:schemaRefs>
</ds:datastoreItem>
</file>

<file path=customXml/itemProps2.xml><?xml version="1.0" encoding="utf-8"?>
<ds:datastoreItem xmlns:ds="http://schemas.openxmlformats.org/officeDocument/2006/customXml" ds:itemID="{886F05F9-E067-4710-82ED-77E0E8DF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7402</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Axt, Kathy</cp:lastModifiedBy>
  <cp:revision>2</cp:revision>
  <cp:lastPrinted>2013-09-27T13:14:00Z</cp:lastPrinted>
  <dcterms:created xsi:type="dcterms:W3CDTF">2014-02-05T18:06:00Z</dcterms:created>
  <dcterms:modified xsi:type="dcterms:W3CDTF">2014-02-05T18:06:00Z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