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AD" w:rsidRDefault="00F46BEA" w:rsidP="00A3458B">
      <w:pPr>
        <w:pStyle w:val="Title"/>
        <w:outlineLvl w:val="0"/>
      </w:pPr>
      <w:r>
        <w:t>Department of Transportation</w:t>
      </w:r>
    </w:p>
    <w:p w:rsidR="00F46BEA" w:rsidRDefault="00F46BEA" w:rsidP="00A3458B">
      <w:pPr>
        <w:pStyle w:val="Title"/>
        <w:outlineLvl w:val="0"/>
      </w:pPr>
      <w:r>
        <w:t>Office of the Chief Information Officer</w:t>
      </w:r>
    </w:p>
    <w:p w:rsidR="000347AD" w:rsidRDefault="000347AD" w:rsidP="001C573C">
      <w:pPr>
        <w:pStyle w:val="Title"/>
      </w:pPr>
    </w:p>
    <w:p w:rsidR="000347AD" w:rsidRDefault="00F46BEA" w:rsidP="00A3458B">
      <w:pPr>
        <w:pStyle w:val="Title"/>
        <w:outlineLvl w:val="0"/>
      </w:pPr>
      <w:r>
        <w:t>SUPPORTING STATEMENT</w:t>
      </w:r>
    </w:p>
    <w:p w:rsidR="00EC0AD9" w:rsidRDefault="000347AD" w:rsidP="00A3458B">
      <w:pPr>
        <w:pStyle w:val="Title"/>
        <w:outlineLvl w:val="0"/>
      </w:pPr>
      <w:r>
        <w:t>Financial Responsibility</w:t>
      </w:r>
      <w:r w:rsidR="0046228C">
        <w:t xml:space="preserve"> -</w:t>
      </w:r>
      <w:r>
        <w:t xml:space="preserve"> </w:t>
      </w:r>
      <w:r w:rsidR="0046228C">
        <w:t>Motor Carriers, Freight Forwarders and Brokers</w:t>
      </w:r>
    </w:p>
    <w:p w:rsidR="00F11460" w:rsidRDefault="00F11460" w:rsidP="00A3458B">
      <w:pPr>
        <w:pStyle w:val="Title"/>
        <w:outlineLvl w:val="0"/>
      </w:pPr>
      <w:r>
        <w:t>2126-0017</w:t>
      </w:r>
    </w:p>
    <w:p w:rsidR="00EC0AD9" w:rsidRDefault="00EC0AD9" w:rsidP="001C573C"/>
    <w:p w:rsidR="00EC0AD9" w:rsidRDefault="00EC0AD9" w:rsidP="001C573C"/>
    <w:p w:rsidR="000155D5" w:rsidRDefault="000155D5" w:rsidP="00A3458B">
      <w:pPr>
        <w:outlineLvl w:val="0"/>
      </w:pPr>
      <w:r w:rsidRPr="000155D5">
        <w:rPr>
          <w:b/>
        </w:rPr>
        <w:t>INTRODUCTION</w:t>
      </w:r>
    </w:p>
    <w:p w:rsidR="000155D5" w:rsidRDefault="000155D5" w:rsidP="001C573C"/>
    <w:p w:rsidR="003515CC" w:rsidRDefault="003515CC" w:rsidP="003515CC">
      <w:r>
        <w:t>The Federal Motor Carrier Safety Administration (FMCSA) requests the Office of Management and Budget’s (OMB) approval of its revised information collection request (ICR) entitled, “Financial Responsibility – Motor Carriers, Freight Forwarders and Brokers</w:t>
      </w:r>
      <w:r w:rsidR="00F7316E">
        <w:t>,</w:t>
      </w:r>
      <w:r>
        <w:t>” covered by OMB Control Number 2126-0017.</w:t>
      </w:r>
      <w:r w:rsidR="00A94CEA">
        <w:t xml:space="preserve"> </w:t>
      </w:r>
      <w:r w:rsidR="002251E4">
        <w:t xml:space="preserve"> </w:t>
      </w:r>
      <w:r>
        <w:t xml:space="preserve">The ICR is currently due to expire on </w:t>
      </w:r>
      <w:r w:rsidR="00ED51C7" w:rsidRPr="00BB0BE2">
        <w:t>January 31, 2014</w:t>
      </w:r>
      <w:r>
        <w:t>.</w:t>
      </w:r>
      <w:r w:rsidR="00A94CEA">
        <w:t xml:space="preserve"> </w:t>
      </w:r>
      <w:r w:rsidR="002251E4">
        <w:t xml:space="preserve"> </w:t>
      </w:r>
      <w:r>
        <w:t xml:space="preserve">The </w:t>
      </w:r>
      <w:r w:rsidR="005B5D80">
        <w:t>A</w:t>
      </w:r>
      <w:r>
        <w:t>gency is revis</w:t>
      </w:r>
      <w:r w:rsidR="00183E37">
        <w:t>ing</w:t>
      </w:r>
      <w:r>
        <w:t xml:space="preserve"> this ICR due to its development of a</w:t>
      </w:r>
      <w:r w:rsidR="00183E37">
        <w:t xml:space="preserve"> Final Rule</w:t>
      </w:r>
      <w:r>
        <w:t xml:space="preserve"> entitled, “Unified Registration System</w:t>
      </w:r>
      <w:r w:rsidR="0016046B">
        <w:t>,</w:t>
      </w:r>
      <w:r>
        <w:t xml:space="preserve">” </w:t>
      </w:r>
      <w:r w:rsidR="00D619A5">
        <w:t xml:space="preserve">(URS Final Rule) </w:t>
      </w:r>
      <w:r w:rsidR="00203528">
        <w:t xml:space="preserve">(78 FR 52608, August 23, 2013) </w:t>
      </w:r>
      <w:r>
        <w:t xml:space="preserve">(see Attachment </w:t>
      </w:r>
      <w:r w:rsidR="00210748">
        <w:t>A</w:t>
      </w:r>
      <w:r>
        <w:t xml:space="preserve">) that would </w:t>
      </w:r>
      <w:r w:rsidR="00E35D1A">
        <w:t xml:space="preserve">extend </w:t>
      </w:r>
      <w:r>
        <w:t xml:space="preserve">the </w:t>
      </w:r>
      <w:r w:rsidR="00E35D1A">
        <w:t xml:space="preserve">financial responsibility filing </w:t>
      </w:r>
      <w:r>
        <w:t xml:space="preserve">requirement </w:t>
      </w:r>
      <w:r w:rsidR="00E35D1A">
        <w:t xml:space="preserve">to </w:t>
      </w:r>
      <w:r>
        <w:t xml:space="preserve">exempt for-hire motor carriers and private interstate motor carriers of hazardous materials </w:t>
      </w:r>
      <w:r w:rsidR="00E85870">
        <w:t xml:space="preserve">(private interstate hazmat carriers) </w:t>
      </w:r>
      <w:r>
        <w:t>to file proof of liability insurance with FMCSA.</w:t>
      </w:r>
    </w:p>
    <w:p w:rsidR="003515CC" w:rsidRDefault="003515CC" w:rsidP="001C573C"/>
    <w:p w:rsidR="00AF66CB" w:rsidRPr="00E1552C" w:rsidRDefault="00AF66CB" w:rsidP="00A3458B">
      <w:pPr>
        <w:outlineLvl w:val="0"/>
        <w:rPr>
          <w:b/>
        </w:rPr>
      </w:pPr>
      <w:r w:rsidRPr="00E1552C">
        <w:rPr>
          <w:b/>
        </w:rPr>
        <w:t>Part A. Justification.</w:t>
      </w:r>
    </w:p>
    <w:p w:rsidR="00AF66CB" w:rsidRPr="00E1552C" w:rsidRDefault="00AF66CB" w:rsidP="001C573C">
      <w:pPr>
        <w:rPr>
          <w:b/>
        </w:rPr>
      </w:pPr>
    </w:p>
    <w:p w:rsidR="00EC0AD9" w:rsidRDefault="00EC0AD9" w:rsidP="00A3458B">
      <w:pPr>
        <w:outlineLvl w:val="0"/>
      </w:pPr>
      <w:r w:rsidRPr="00E1552C">
        <w:rPr>
          <w:b/>
        </w:rPr>
        <w:t>1.</w:t>
      </w:r>
      <w:r w:rsidRPr="00E1552C">
        <w:rPr>
          <w:b/>
        </w:rPr>
        <w:tab/>
        <w:t>Circumstances that make collection of information necessary</w:t>
      </w:r>
      <w:r>
        <w:t>:</w:t>
      </w:r>
    </w:p>
    <w:p w:rsidR="00EC0AD9" w:rsidRDefault="00EC0AD9" w:rsidP="001C573C"/>
    <w:p w:rsidR="00EC0AD9" w:rsidRDefault="00EC0AD9" w:rsidP="001C573C">
      <w:r>
        <w:t xml:space="preserve">The Secretary of Transportation </w:t>
      </w:r>
      <w:r w:rsidR="00374CE6">
        <w:t xml:space="preserve">(Secretary) </w:t>
      </w:r>
      <w:r>
        <w:t xml:space="preserve">is authorized to register for-hire motor carriers of regulated commodities under 49 U.S.C. </w:t>
      </w:r>
      <w:r w:rsidR="003F702F">
        <w:t xml:space="preserve">§ </w:t>
      </w:r>
      <w:r>
        <w:t>13902</w:t>
      </w:r>
      <w:r w:rsidR="000347AD">
        <w:t xml:space="preserve"> (</w:t>
      </w:r>
      <w:r w:rsidR="00AB1FF0">
        <w:t xml:space="preserve">see </w:t>
      </w:r>
      <w:r w:rsidR="000347AD">
        <w:t xml:space="preserve">Attachment </w:t>
      </w:r>
      <w:r w:rsidR="008831E4">
        <w:t>C</w:t>
      </w:r>
      <w:r w:rsidR="000347AD">
        <w:t>)</w:t>
      </w:r>
      <w:r>
        <w:t xml:space="preserve">; surface freight forwarders under 49 U.S.C. </w:t>
      </w:r>
      <w:r w:rsidR="003F702F">
        <w:t xml:space="preserve">§ </w:t>
      </w:r>
      <w:r>
        <w:t>13903</w:t>
      </w:r>
      <w:r w:rsidR="000347AD">
        <w:t xml:space="preserve"> (</w:t>
      </w:r>
      <w:r w:rsidR="00AB1FF0">
        <w:t xml:space="preserve">see </w:t>
      </w:r>
      <w:r w:rsidR="000347AD">
        <w:t xml:space="preserve">Attachment </w:t>
      </w:r>
      <w:r w:rsidR="008831E4">
        <w:t>D</w:t>
      </w:r>
      <w:r w:rsidR="000347AD">
        <w:t>)</w:t>
      </w:r>
      <w:r>
        <w:t xml:space="preserve">; and property brokers under 49 U.S.C. </w:t>
      </w:r>
      <w:r w:rsidR="003F702F">
        <w:t xml:space="preserve">§ </w:t>
      </w:r>
      <w:r>
        <w:t>13904</w:t>
      </w:r>
      <w:r w:rsidR="000347AD">
        <w:t xml:space="preserve"> (</w:t>
      </w:r>
      <w:r w:rsidR="00AB1FF0">
        <w:t xml:space="preserve">see </w:t>
      </w:r>
      <w:r w:rsidR="000347AD">
        <w:t xml:space="preserve">Attachment </w:t>
      </w:r>
      <w:r w:rsidR="008831E4">
        <w:t>E</w:t>
      </w:r>
      <w:r w:rsidR="000347AD">
        <w:t>)</w:t>
      </w:r>
      <w:r>
        <w:t>.</w:t>
      </w:r>
      <w:r w:rsidR="00A94CEA">
        <w:t xml:space="preserve"> </w:t>
      </w:r>
      <w:r w:rsidR="002251E4">
        <w:t xml:space="preserve"> </w:t>
      </w:r>
      <w:r>
        <w:t xml:space="preserve">These persons may conduct transportation services only if they are registered pursuant to 49 U.S.C. </w:t>
      </w:r>
      <w:r w:rsidR="003F702F">
        <w:t xml:space="preserve">§ </w:t>
      </w:r>
      <w:r>
        <w:t>13901</w:t>
      </w:r>
      <w:r w:rsidR="000347AD">
        <w:t xml:space="preserve"> (</w:t>
      </w:r>
      <w:r w:rsidR="00AB1FF0">
        <w:t xml:space="preserve">see </w:t>
      </w:r>
      <w:r w:rsidR="000347AD">
        <w:t xml:space="preserve">Attachment </w:t>
      </w:r>
      <w:r w:rsidR="008831E4">
        <w:t>F</w:t>
      </w:r>
      <w:r w:rsidR="000347AD">
        <w:t>)</w:t>
      </w:r>
      <w:r>
        <w:t>.</w:t>
      </w:r>
      <w:r w:rsidR="00A94CEA">
        <w:t xml:space="preserve"> </w:t>
      </w:r>
      <w:r w:rsidR="002251E4">
        <w:t xml:space="preserve"> </w:t>
      </w:r>
      <w:r w:rsidR="003F702F">
        <w:t>The Secretary’s a</w:t>
      </w:r>
      <w:r>
        <w:t xml:space="preserve">uthority </w:t>
      </w:r>
      <w:r w:rsidR="003F702F">
        <w:t>to register these entities</w:t>
      </w:r>
      <w:r>
        <w:t xml:space="preserve"> has been delegated to FMCSA.</w:t>
      </w:r>
      <w:r w:rsidR="00A94CEA">
        <w:t xml:space="preserve"> </w:t>
      </w:r>
      <w:r w:rsidR="00AB1FF0">
        <w:t>The r</w:t>
      </w:r>
      <w:r>
        <w:t xml:space="preserve">egistration </w:t>
      </w:r>
      <w:r w:rsidR="00AB1FF0">
        <w:t xml:space="preserve">authority </w:t>
      </w:r>
      <w:r>
        <w:t xml:space="preserve">remains valid only as long as the transportation entities maintain, on file with FMCSA, evidence of the required levels of </w:t>
      </w:r>
      <w:r w:rsidR="005D5DA0">
        <w:t>financial responsibility</w:t>
      </w:r>
      <w:r>
        <w:t xml:space="preserve"> (</w:t>
      </w:r>
      <w:r w:rsidR="00AB1FF0">
        <w:t>s</w:t>
      </w:r>
      <w:r>
        <w:t xml:space="preserve">ee Attachment </w:t>
      </w:r>
      <w:r w:rsidR="00210748">
        <w:t>A</w:t>
      </w:r>
      <w:r>
        <w:t xml:space="preserve">, </w:t>
      </w:r>
      <w:r w:rsidR="00AB1FF0">
        <w:t xml:space="preserve">and </w:t>
      </w:r>
      <w:r>
        <w:t xml:space="preserve">49 U.S.C. </w:t>
      </w:r>
      <w:r w:rsidR="003F702F">
        <w:t xml:space="preserve">§ </w:t>
      </w:r>
      <w:r>
        <w:t>13906</w:t>
      </w:r>
      <w:r w:rsidR="000347AD">
        <w:t xml:space="preserve"> at Attachment </w:t>
      </w:r>
      <w:r w:rsidR="008831E4">
        <w:t>G</w:t>
      </w:r>
      <w:r>
        <w:t>).</w:t>
      </w:r>
      <w:r w:rsidR="00A94CEA">
        <w:t xml:space="preserve"> </w:t>
      </w:r>
      <w:r w:rsidR="002251E4">
        <w:t xml:space="preserve"> </w:t>
      </w:r>
      <w:r w:rsidR="005B5D80">
        <w:t xml:space="preserve">The </w:t>
      </w:r>
      <w:r w:rsidR="002B015B">
        <w:t>FMCSA r</w:t>
      </w:r>
      <w:r>
        <w:t xml:space="preserve">egulations governing </w:t>
      </w:r>
      <w:r w:rsidR="002B015B">
        <w:t xml:space="preserve">the minimum levels of </w:t>
      </w:r>
      <w:r>
        <w:t xml:space="preserve">financial responsibility are found at 49 CFR </w:t>
      </w:r>
      <w:r w:rsidR="00374CE6">
        <w:t xml:space="preserve">part </w:t>
      </w:r>
      <w:r>
        <w:t>387 (</w:t>
      </w:r>
      <w:r w:rsidR="00AB1FF0">
        <w:t xml:space="preserve">see </w:t>
      </w:r>
      <w:r>
        <w:t xml:space="preserve">Attachment </w:t>
      </w:r>
      <w:r w:rsidR="008831E4">
        <w:t>H</w:t>
      </w:r>
      <w:r>
        <w:t>).</w:t>
      </w:r>
    </w:p>
    <w:p w:rsidR="00EC0AD9" w:rsidRDefault="00EC0AD9" w:rsidP="001C573C"/>
    <w:p w:rsidR="005D5DA0" w:rsidRDefault="005D5DA0" w:rsidP="005D5DA0">
      <w:r>
        <w:t>Section 4303(b) of the</w:t>
      </w:r>
      <w:r w:rsidRPr="004F3EF6">
        <w:t xml:space="preserve"> </w:t>
      </w:r>
      <w:r>
        <w:t>Safe, Accountable, Flexible, Efficient Transportation Equity Act:</w:t>
      </w:r>
      <w:r w:rsidR="00A94CEA">
        <w:t xml:space="preserve"> </w:t>
      </w:r>
      <w:r>
        <w:t>A Legacy for Users (</w:t>
      </w:r>
      <w:r w:rsidRPr="00C574F7">
        <w:t>SAFETEA-LU</w:t>
      </w:r>
      <w:r>
        <w:t>) [Pub.</w:t>
      </w:r>
      <w:r w:rsidR="00DC51AD">
        <w:t xml:space="preserve"> </w:t>
      </w:r>
      <w:r>
        <w:t>L. 109-59, 119 Stat. 1714, August 10, 2005]</w:t>
      </w:r>
      <w:r w:rsidRPr="00C574F7">
        <w:t xml:space="preserve"> </w:t>
      </w:r>
      <w:r>
        <w:t xml:space="preserve">amended 49 U.S.C. </w:t>
      </w:r>
      <w:r w:rsidR="003F702F" w:rsidRPr="00410F28">
        <w:rPr>
          <w:b/>
        </w:rPr>
        <w:t xml:space="preserve">§ </w:t>
      </w:r>
      <w:r>
        <w:t>13906 by requiring all persons, other than a motor private carrier, registered with the Secretary to provide transportation or service as a motor carrier to file evidence of financial responsibility with the Agency.</w:t>
      </w:r>
      <w:r w:rsidR="00A94CEA">
        <w:t xml:space="preserve"> </w:t>
      </w:r>
      <w:r w:rsidR="002251E4">
        <w:t xml:space="preserve"> </w:t>
      </w:r>
      <w:r>
        <w:t>Consequently, motor carriers providing transportation not subject to registration under 49 U.S.C. 13902 (exempt for-hire carriers)</w:t>
      </w:r>
      <w:r w:rsidR="00E35D1A">
        <w:t>,</w:t>
      </w:r>
      <w:r w:rsidR="00573C8A">
        <w:t xml:space="preserve"> as well as </w:t>
      </w:r>
      <w:r w:rsidR="00E35D1A">
        <w:t>private carriers transporting hazardous materials in interstate commerce</w:t>
      </w:r>
      <w:r w:rsidR="0013605A">
        <w:t>, are now subject to the financial responsibility filing requirements</w:t>
      </w:r>
      <w:r>
        <w:t>.</w:t>
      </w:r>
      <w:r w:rsidR="00A94CEA">
        <w:t xml:space="preserve"> </w:t>
      </w:r>
      <w:r w:rsidR="002251E4">
        <w:t xml:space="preserve"> </w:t>
      </w:r>
      <w:r>
        <w:t>Section 4120 of SAFETEA-LU gives the Secretary authority to establish</w:t>
      </w:r>
      <w:r w:rsidR="003F702F">
        <w:t>, through rulemaking,</w:t>
      </w:r>
      <w:r>
        <w:t xml:space="preserve"> financial responsibility requirements applicable to</w:t>
      </w:r>
      <w:r w:rsidR="00E35D1A">
        <w:t xml:space="preserve"> </w:t>
      </w:r>
      <w:r w:rsidR="00920471">
        <w:t xml:space="preserve">private </w:t>
      </w:r>
      <w:r>
        <w:t>motor carriers</w:t>
      </w:r>
      <w:r w:rsidR="00920471">
        <w:t xml:space="preserve"> of non-HM</w:t>
      </w:r>
      <w:r>
        <w:t>.</w:t>
      </w:r>
      <w:r w:rsidR="002251E4">
        <w:t xml:space="preserve"> </w:t>
      </w:r>
      <w:r w:rsidR="00A94CEA">
        <w:t xml:space="preserve"> </w:t>
      </w:r>
      <w:r w:rsidR="003F702F">
        <w:t>This section of the statute has not yet been implemented</w:t>
      </w:r>
      <w:r w:rsidR="00096D41">
        <w:t>.</w:t>
      </w:r>
      <w:r w:rsidR="0013605A">
        <w:t xml:space="preserve"> </w:t>
      </w:r>
    </w:p>
    <w:p w:rsidR="005D5DA0" w:rsidRDefault="005D5DA0" w:rsidP="001C573C"/>
    <w:p w:rsidR="00EC0AD9" w:rsidRDefault="00EC0AD9" w:rsidP="001C573C">
      <w:r>
        <w:lastRenderedPageBreak/>
        <w:t>Certificates of insurance (Forms BMC-91, BMC-91X and BMC-34</w:t>
      </w:r>
      <w:r w:rsidR="000B0DA7">
        <w:t>)</w:t>
      </w:r>
      <w:r>
        <w:t>; surety bonds (Forms BMC-82, BMC-83 and BMC-84</w:t>
      </w:r>
      <w:r w:rsidR="000B0DA7">
        <w:t>)</w:t>
      </w:r>
      <w:r>
        <w:t>; and trust fund agreements (Form BMC-85</w:t>
      </w:r>
      <w:r w:rsidR="000B0DA7">
        <w:t>)</w:t>
      </w:r>
      <w:r>
        <w:t xml:space="preserve"> satisfy this statutory requirement.</w:t>
      </w:r>
      <w:r w:rsidR="00A94CEA">
        <w:t xml:space="preserve"> </w:t>
      </w:r>
      <w:r w:rsidR="002251E4">
        <w:t xml:space="preserve"> </w:t>
      </w:r>
      <w:r>
        <w:t>The endorsements (Forms BMC-90</w:t>
      </w:r>
      <w:r w:rsidR="002D58ED">
        <w:t>,</w:t>
      </w:r>
      <w:r w:rsidR="00F81AB8">
        <w:t xml:space="preserve"> BMC-90B</w:t>
      </w:r>
      <w:r>
        <w:t xml:space="preserve"> </w:t>
      </w:r>
      <w:r w:rsidRPr="00660965">
        <w:rPr>
          <w:shd w:val="clear" w:color="auto" w:fill="FFFFFF"/>
        </w:rPr>
        <w:t>and</w:t>
      </w:r>
      <w:r w:rsidR="007E5BD2" w:rsidRPr="00660965">
        <w:rPr>
          <w:shd w:val="clear" w:color="auto" w:fill="FFFFFF"/>
        </w:rPr>
        <w:t xml:space="preserve"> BMC-32</w:t>
      </w:r>
      <w:r w:rsidR="000B0DA7" w:rsidRPr="00660965">
        <w:rPr>
          <w:shd w:val="clear" w:color="auto" w:fill="FFFFFF"/>
        </w:rPr>
        <w:t>)</w:t>
      </w:r>
      <w:r w:rsidR="00AC6434">
        <w:rPr>
          <w:rStyle w:val="FootnoteReference"/>
        </w:rPr>
        <w:footnoteReference w:id="2"/>
      </w:r>
      <w:r w:rsidR="00AC6434">
        <w:t xml:space="preserve"> </w:t>
      </w:r>
      <w:r w:rsidR="000A5D4D">
        <w:t xml:space="preserve">attached </w:t>
      </w:r>
      <w:r>
        <w:t xml:space="preserve">to insured motor carriers’ or freight forwarders’ policies of insurance establish continuing compliance with </w:t>
      </w:r>
      <w:r w:rsidR="000A5D4D">
        <w:t xml:space="preserve">the </w:t>
      </w:r>
      <w:r>
        <w:t>statutory requirement</w:t>
      </w:r>
      <w:r w:rsidR="000A5D4D">
        <w:t xml:space="preserve"> to retain liability insurance</w:t>
      </w:r>
      <w:r>
        <w:t>, which terminates only when a policy is canceled.</w:t>
      </w:r>
      <w:r w:rsidR="00A94CEA">
        <w:t xml:space="preserve"> </w:t>
      </w:r>
      <w:r>
        <w:t xml:space="preserve">Notices of cancellation (Forms BMC-35 and BMC-36) notify FMCSA when regulated motor carriers and freight forwarders have canceled their required bodily injury and property damage </w:t>
      </w:r>
      <w:r w:rsidR="002B015B">
        <w:t>(BI</w:t>
      </w:r>
      <w:r w:rsidR="009524AD">
        <w:t> </w:t>
      </w:r>
      <w:r w:rsidR="002B015B">
        <w:t>&amp;</w:t>
      </w:r>
      <w:r w:rsidR="009524AD">
        <w:t> </w:t>
      </w:r>
      <w:r w:rsidR="002B015B">
        <w:t xml:space="preserve">PD) </w:t>
      </w:r>
      <w:r>
        <w:t>liability and/or cargo liability coverage.</w:t>
      </w:r>
      <w:r w:rsidR="002251E4">
        <w:t xml:space="preserve"> </w:t>
      </w:r>
      <w:r w:rsidR="00A94CEA">
        <w:t xml:space="preserve"> </w:t>
      </w:r>
      <w:r w:rsidR="003D20FE">
        <w:t>In all instances, n</w:t>
      </w:r>
      <w:r>
        <w:t xml:space="preserve">otices of </w:t>
      </w:r>
      <w:r w:rsidR="00374CE6">
        <w:t>c</w:t>
      </w:r>
      <w:r>
        <w:t>ancellation (Forms BMC-36 and BMC-85</w:t>
      </w:r>
      <w:r w:rsidR="003D20FE">
        <w:t xml:space="preserve">) </w:t>
      </w:r>
      <w:r>
        <w:t>notify FMCSA when property brokers have canceled their surety bonds or trust fund agreements.</w:t>
      </w:r>
    </w:p>
    <w:p w:rsidR="00C36860" w:rsidRDefault="00C36860" w:rsidP="001C573C"/>
    <w:p w:rsidR="00C36860" w:rsidRDefault="00044583" w:rsidP="001C573C">
      <w:r>
        <w:t>S</w:t>
      </w:r>
      <w:r w:rsidR="00386564">
        <w:t xml:space="preserve">ec. 32918 of the </w:t>
      </w:r>
      <w:hyperlink r:id="rId10" w:tgtFrame="_blank" w:history="1">
        <w:r w:rsidR="00C36860" w:rsidRPr="00992F79">
          <w:t xml:space="preserve">Moving Ahead for Progress in the 21st Century Act (MAP-21); </w:t>
        </w:r>
        <w:r>
          <w:br/>
        </w:r>
        <w:r w:rsidR="00C36860" w:rsidRPr="00992F79">
          <w:t>P</w:t>
        </w:r>
        <w:r>
          <w:t>ub</w:t>
        </w:r>
        <w:r w:rsidR="00C36860" w:rsidRPr="00992F79">
          <w:t>.</w:t>
        </w:r>
        <w:r>
          <w:t xml:space="preserve"> </w:t>
        </w:r>
        <w:r w:rsidR="00C36860" w:rsidRPr="00992F79">
          <w:t>L. 112-141</w:t>
        </w:r>
      </w:hyperlink>
      <w:r w:rsidR="00C36860">
        <w:t>, 126 Stat. 405, July 6, 2012</w:t>
      </w:r>
      <w:r w:rsidR="00386564">
        <w:t>]</w:t>
      </w:r>
      <w:r w:rsidR="00767E6A">
        <w:t xml:space="preserve"> </w:t>
      </w:r>
      <w:r w:rsidR="00386564">
        <w:t xml:space="preserve">amended 49 U.S.C. § 13906 </w:t>
      </w:r>
      <w:r w:rsidR="00C36860" w:rsidRPr="00992F79">
        <w:t xml:space="preserve">(See </w:t>
      </w:r>
      <w:r w:rsidR="00A323B2" w:rsidRPr="00410F28">
        <w:t xml:space="preserve">Attachment </w:t>
      </w:r>
      <w:r w:rsidR="00524BE4" w:rsidRPr="00410F28">
        <w:t>G</w:t>
      </w:r>
      <w:r w:rsidR="00C36860" w:rsidRPr="00410F28">
        <w:t>)</w:t>
      </w:r>
      <w:r w:rsidR="00767E6A">
        <w:t xml:space="preserve"> </w:t>
      </w:r>
      <w:r>
        <w:t xml:space="preserve">by </w:t>
      </w:r>
      <w:r w:rsidR="00386564">
        <w:t xml:space="preserve">requiring </w:t>
      </w:r>
      <w:r w:rsidR="00C36860" w:rsidRPr="00992F79">
        <w:t xml:space="preserve">FMCSA </w:t>
      </w:r>
      <w:r>
        <w:t xml:space="preserve">to </w:t>
      </w:r>
      <w:r w:rsidR="00C36860" w:rsidRPr="00992F79">
        <w:t xml:space="preserve">increase the current surety bond levels applicable to brokers to $75,000 and </w:t>
      </w:r>
      <w:r w:rsidR="00767E6A">
        <w:t xml:space="preserve">also to </w:t>
      </w:r>
      <w:r w:rsidR="00C36860" w:rsidRPr="00992F79">
        <w:t>extend this requirement to freight forwarders of interstate transportation. Congress directed FMCSA to make these non-discretionary changes effective on October 1, 2013.  To effectuate these statutory requirements, FMCSA amend</w:t>
      </w:r>
      <w:r w:rsidR="005A11A2">
        <w:t>ed</w:t>
      </w:r>
      <w:r w:rsidR="00026708">
        <w:t xml:space="preserve"> the burden for</w:t>
      </w:r>
      <w:r w:rsidR="00C36860" w:rsidRPr="00992F79">
        <w:t xml:space="preserve"> Forms BMC-84 and BMC-85.</w:t>
      </w:r>
    </w:p>
    <w:p w:rsidR="00EC0AD9" w:rsidRDefault="00EC0AD9" w:rsidP="001C573C"/>
    <w:p w:rsidR="00EC0AD9" w:rsidRDefault="00EC0AD9" w:rsidP="001C573C">
      <w:r>
        <w:t>Motor carriers can also satisfy this statutory</w:t>
      </w:r>
      <w:r w:rsidR="003D20FE">
        <w:t xml:space="preserve"> insurance </w:t>
      </w:r>
      <w:r>
        <w:t>requirement by qualifying to self-insure bodily injury and property damage and/or cargo liability in lieu of filing certificates of insurance or surety bonds with FMCSA.</w:t>
      </w:r>
      <w:r w:rsidR="002251E4">
        <w:t xml:space="preserve"> </w:t>
      </w:r>
      <w:r w:rsidR="00A94CEA">
        <w:t xml:space="preserve"> </w:t>
      </w:r>
      <w:r w:rsidR="002B015B">
        <w:t>See 49 CFR 387.11(d)(3) and 387.309.</w:t>
      </w:r>
      <w:r w:rsidR="00A94CEA">
        <w:t xml:space="preserve"> </w:t>
      </w:r>
      <w:r w:rsidR="002251E4">
        <w:t xml:space="preserve"> </w:t>
      </w:r>
      <w:r>
        <w:t xml:space="preserve">Form BMC-40 is the application form </w:t>
      </w:r>
      <w:r w:rsidR="003D20FE">
        <w:t xml:space="preserve">carriers </w:t>
      </w:r>
      <w:r>
        <w:t>use to apply for self-insurance authority.</w:t>
      </w:r>
    </w:p>
    <w:p w:rsidR="00EC0AD9" w:rsidRDefault="00EC0AD9" w:rsidP="001C573C"/>
    <w:p w:rsidR="00EC0AD9" w:rsidRDefault="00EC0AD9" w:rsidP="00A3458B">
      <w:pPr>
        <w:outlineLvl w:val="0"/>
      </w:pPr>
      <w:r w:rsidRPr="00E1552C">
        <w:rPr>
          <w:b/>
        </w:rPr>
        <w:t>2.</w:t>
      </w:r>
      <w:r w:rsidRPr="00E1552C">
        <w:rPr>
          <w:b/>
        </w:rPr>
        <w:tab/>
        <w:t>How, by whom, and for what purpose is the information used</w:t>
      </w:r>
      <w:r w:rsidR="00DE0DCF">
        <w:t>:</w:t>
      </w:r>
    </w:p>
    <w:p w:rsidR="00EC0AD9" w:rsidRDefault="00EC0AD9" w:rsidP="001C573C"/>
    <w:p w:rsidR="00EC0AD9" w:rsidRDefault="00EC0AD9" w:rsidP="001C573C">
      <w:r>
        <w:t>The purpose of certificates of insurance, when filed with FMCSA, is to certify that the insurance company making the filing is providing the motor carrier or freight forwarder named thereon with liability insurance coverage in the amounts prescribed.</w:t>
      </w:r>
      <w:r w:rsidR="00A94CEA">
        <w:t xml:space="preserve"> </w:t>
      </w:r>
      <w:r w:rsidR="002251E4">
        <w:t xml:space="preserve"> </w:t>
      </w:r>
      <w:r w:rsidR="003D20FE">
        <w:t>By</w:t>
      </w:r>
      <w:r>
        <w:t xml:space="preserve"> </w:t>
      </w:r>
      <w:r w:rsidR="005204D9">
        <w:t xml:space="preserve">requiring the </w:t>
      </w:r>
      <w:r>
        <w:t xml:space="preserve">filing </w:t>
      </w:r>
      <w:r w:rsidR="005204D9">
        <w:t xml:space="preserve">of </w:t>
      </w:r>
      <w:r>
        <w:t>Forms BMC-91, BMC-91X and BMC-34</w:t>
      </w:r>
      <w:r w:rsidR="003D20FE">
        <w:t xml:space="preserve">, the </w:t>
      </w:r>
      <w:r w:rsidR="005B5D80">
        <w:t>A</w:t>
      </w:r>
      <w:r w:rsidR="003D20FE">
        <w:t xml:space="preserve">gency </w:t>
      </w:r>
      <w:r>
        <w:t>ensures that the public is protected and will be compensated for any claims involving bodily injury and property damage</w:t>
      </w:r>
      <w:r w:rsidR="00374CE6">
        <w:t>,</w:t>
      </w:r>
      <w:r>
        <w:t xml:space="preserve"> or loss or damage to </w:t>
      </w:r>
      <w:r w:rsidR="00F81AB8">
        <w:t>household goods</w:t>
      </w:r>
      <w:r>
        <w:t>, respectively.</w:t>
      </w:r>
    </w:p>
    <w:p w:rsidR="00EC0AD9" w:rsidRDefault="00EC0AD9" w:rsidP="001C573C"/>
    <w:p w:rsidR="00EC0AD9" w:rsidRDefault="00EC0AD9" w:rsidP="001C573C">
      <w:r>
        <w:t>Surety bonds (Forms BMC-82 and BMC-83), when filed with FMCSA, certify that the surety company making the filing is liable for cargo losses and damages of the motor carrier or freight forwarder named thereon.</w:t>
      </w:r>
      <w:r w:rsidR="00A94CEA">
        <w:t xml:space="preserve"> </w:t>
      </w:r>
      <w:r w:rsidR="002251E4">
        <w:t xml:space="preserve"> </w:t>
      </w:r>
      <w:r>
        <w:t>A property broker’s bond (Form BMC-84) or trust fund agreement (Form BMC-85), on the other hand, only holds the surety company or trustee liable for transportation charges if the broker fails to provide transportation services for which it has been paid.</w:t>
      </w:r>
      <w:r w:rsidR="00A94CEA">
        <w:t xml:space="preserve"> </w:t>
      </w:r>
      <w:r w:rsidR="002251E4">
        <w:t xml:space="preserve"> </w:t>
      </w:r>
      <w:r>
        <w:t>The filing of s</w:t>
      </w:r>
      <w:r w:rsidR="005D5DA0">
        <w:t>urety</w:t>
      </w:r>
      <w:r>
        <w:t xml:space="preserve"> bonds or trust </w:t>
      </w:r>
      <w:r w:rsidR="000D1D68">
        <w:t xml:space="preserve">fund </w:t>
      </w:r>
      <w:r>
        <w:t>agreements</w:t>
      </w:r>
      <w:r w:rsidR="005D5DA0">
        <w:t xml:space="preserve"> help</w:t>
      </w:r>
      <w:r w:rsidR="000D1D68">
        <w:t>s</w:t>
      </w:r>
      <w:r>
        <w:t xml:space="preserve"> ensure that </w:t>
      </w:r>
      <w:r w:rsidR="005D5DA0">
        <w:t xml:space="preserve">motor carriers and </w:t>
      </w:r>
      <w:r>
        <w:t xml:space="preserve">the public </w:t>
      </w:r>
      <w:r w:rsidR="005D5DA0">
        <w:t>are</w:t>
      </w:r>
      <w:r>
        <w:t xml:space="preserve"> protected </w:t>
      </w:r>
      <w:r w:rsidR="005D5DA0">
        <w:t xml:space="preserve">against non-performance of the broker’s legal obligations. </w:t>
      </w:r>
    </w:p>
    <w:p w:rsidR="00EC0AD9" w:rsidRDefault="00EC0AD9" w:rsidP="001C573C"/>
    <w:p w:rsidR="00EC0AD9" w:rsidRDefault="00EC0AD9" w:rsidP="001C573C">
      <w:r>
        <w:lastRenderedPageBreak/>
        <w:t>An endorsement (Forms BMC-90</w:t>
      </w:r>
      <w:r w:rsidR="00F81AB8">
        <w:t>, BMC-90B</w:t>
      </w:r>
      <w:r>
        <w:t xml:space="preserve"> and BMC-32) sets forth the minimum limits of liability </w:t>
      </w:r>
      <w:r w:rsidR="00F03E25">
        <w:t xml:space="preserve">or cargo </w:t>
      </w:r>
      <w:r>
        <w:t>insurance coverage which a</w:t>
      </w:r>
      <w:r w:rsidR="001C573C">
        <w:t>n</w:t>
      </w:r>
      <w:r>
        <w:t xml:space="preserve"> FMCSA</w:t>
      </w:r>
      <w:r w:rsidR="003D20FE">
        <w:t>-</w:t>
      </w:r>
      <w:r>
        <w:t>regulated motor carrier or freight forwarder is required to maintain.</w:t>
      </w:r>
      <w:r w:rsidR="00A94CEA">
        <w:t xml:space="preserve"> </w:t>
      </w:r>
      <w:r w:rsidR="002251E4">
        <w:t xml:space="preserve"> </w:t>
      </w:r>
      <w:r w:rsidR="003D20FE">
        <w:t>A</w:t>
      </w:r>
      <w:r>
        <w:t xml:space="preserve">ttachment of the endorsement to the insurance policy establishes continuing compliance with statutory </w:t>
      </w:r>
      <w:r w:rsidR="005D5DA0">
        <w:t xml:space="preserve">and regulatory </w:t>
      </w:r>
      <w:r>
        <w:t>requirement</w:t>
      </w:r>
      <w:r w:rsidR="005D5DA0">
        <w:t>s</w:t>
      </w:r>
      <w:r>
        <w:t>.</w:t>
      </w:r>
      <w:r w:rsidR="00A94CEA">
        <w:t xml:space="preserve"> </w:t>
      </w:r>
      <w:r w:rsidR="002251E4">
        <w:t xml:space="preserve"> </w:t>
      </w:r>
      <w:r>
        <w:t>The purpose of the endorsement is to hold an insurance company liable for any damages which may occur to the public</w:t>
      </w:r>
      <w:r w:rsidR="005D5DA0">
        <w:t xml:space="preserve"> (</w:t>
      </w:r>
      <w:r w:rsidR="00885FCF">
        <w:t>u</w:t>
      </w:r>
      <w:r w:rsidR="005D5DA0">
        <w:t>p to the limits of the policy)</w:t>
      </w:r>
      <w:r>
        <w:t xml:space="preserve">, and to </w:t>
      </w:r>
      <w:r w:rsidR="005D5DA0">
        <w:t>supersede</w:t>
      </w:r>
      <w:r>
        <w:t xml:space="preserve"> any </w:t>
      </w:r>
      <w:r w:rsidR="005D5DA0">
        <w:t xml:space="preserve">exclusions </w:t>
      </w:r>
      <w:r>
        <w:t>or limitations which may be contained in the insured motor carrier’s or freight forwarder’s policy.</w:t>
      </w:r>
    </w:p>
    <w:p w:rsidR="005204D9" w:rsidRDefault="005204D9" w:rsidP="001C573C"/>
    <w:p w:rsidR="005204D9" w:rsidRDefault="005B5D80" w:rsidP="001C573C">
      <w:r>
        <w:t xml:space="preserve">The </w:t>
      </w:r>
      <w:r w:rsidR="005204D9">
        <w:t>FMCSA is extend</w:t>
      </w:r>
      <w:r w:rsidR="001108AF">
        <w:t>ing</w:t>
      </w:r>
      <w:r w:rsidR="005204D9">
        <w:t xml:space="preserve"> these requirements to</w:t>
      </w:r>
      <w:r w:rsidR="005D5DA0">
        <w:t xml:space="preserve"> exempt for-hire </w:t>
      </w:r>
      <w:r w:rsidR="00013A3B">
        <w:t xml:space="preserve">carriers </w:t>
      </w:r>
      <w:r w:rsidR="005D5DA0">
        <w:t xml:space="preserve">and to </w:t>
      </w:r>
      <w:r w:rsidR="005204D9">
        <w:t xml:space="preserve">private </w:t>
      </w:r>
      <w:r w:rsidR="005D5DA0">
        <w:t xml:space="preserve">hazmat interstate </w:t>
      </w:r>
      <w:r w:rsidR="005204D9">
        <w:t>carriers</w:t>
      </w:r>
      <w:r w:rsidR="002251E4">
        <w:t xml:space="preserve"> </w:t>
      </w:r>
      <w:r w:rsidR="005204D9">
        <w:t xml:space="preserve">All such carriers already are required by 49 U.S.C. </w:t>
      </w:r>
      <w:r w:rsidR="00F81AB8">
        <w:t xml:space="preserve">§ </w:t>
      </w:r>
      <w:r w:rsidR="005204D9">
        <w:t xml:space="preserve">31138 </w:t>
      </w:r>
      <w:r w:rsidR="003515CC">
        <w:t xml:space="preserve">(see Attachment </w:t>
      </w:r>
      <w:r w:rsidR="001108AF">
        <w:t>I</w:t>
      </w:r>
      <w:r w:rsidR="003515CC">
        <w:t xml:space="preserve">) </w:t>
      </w:r>
      <w:r w:rsidR="005204D9">
        <w:t xml:space="preserve">and </w:t>
      </w:r>
      <w:r w:rsidR="00F81AB8">
        <w:t xml:space="preserve">§ </w:t>
      </w:r>
      <w:r w:rsidR="005204D9">
        <w:t>31139</w:t>
      </w:r>
      <w:r w:rsidR="003515CC">
        <w:t xml:space="preserve"> (see Attachment </w:t>
      </w:r>
      <w:r w:rsidR="001108AF">
        <w:t>J</w:t>
      </w:r>
      <w:r w:rsidR="005204D9">
        <w:t>) and 49 CFR part 387 to obtain and maintain BI</w:t>
      </w:r>
      <w:r w:rsidR="00DC51AD">
        <w:t> </w:t>
      </w:r>
      <w:r w:rsidR="005204D9">
        <w:t>&amp;</w:t>
      </w:r>
      <w:r w:rsidR="00DC51AD">
        <w:t> </w:t>
      </w:r>
      <w:r w:rsidR="005204D9">
        <w:t>PD insurance.</w:t>
      </w:r>
      <w:r w:rsidR="00A94CEA">
        <w:t xml:space="preserve"> </w:t>
      </w:r>
      <w:r w:rsidR="002251E4">
        <w:t xml:space="preserve"> </w:t>
      </w:r>
      <w:r w:rsidR="005204D9">
        <w:t xml:space="preserve">The </w:t>
      </w:r>
      <w:r w:rsidR="001108AF">
        <w:t>Final Rule</w:t>
      </w:r>
      <w:r w:rsidR="005204D9">
        <w:t xml:space="preserve"> require</w:t>
      </w:r>
      <w:r w:rsidR="001108AF">
        <w:t>s</w:t>
      </w:r>
      <w:r w:rsidR="005204D9">
        <w:t xml:space="preserve"> the</w:t>
      </w:r>
      <w:r w:rsidR="001C573C">
        <w:t xml:space="preserve">se entities </w:t>
      </w:r>
      <w:r w:rsidR="002F556D">
        <w:t xml:space="preserve">now </w:t>
      </w:r>
      <w:r w:rsidR="001C573C">
        <w:t xml:space="preserve">to file </w:t>
      </w:r>
      <w:r w:rsidR="005204D9">
        <w:t>evidence of financial responsibility with FMCSA.</w:t>
      </w:r>
      <w:r w:rsidR="00A94CEA">
        <w:t xml:space="preserve"> </w:t>
      </w:r>
      <w:r w:rsidR="002251E4">
        <w:t xml:space="preserve"> </w:t>
      </w:r>
      <w:r w:rsidR="005204D9">
        <w:t xml:space="preserve">The filing requirement </w:t>
      </w:r>
      <w:r w:rsidR="001108AF">
        <w:t xml:space="preserve">will </w:t>
      </w:r>
      <w:r w:rsidR="005204D9">
        <w:t xml:space="preserve">provide the public with assurances that all </w:t>
      </w:r>
      <w:r w:rsidR="001C573C">
        <w:t xml:space="preserve">interstate </w:t>
      </w:r>
      <w:r w:rsidR="005204D9">
        <w:t xml:space="preserve">for-hire motor carriers and private </w:t>
      </w:r>
      <w:r w:rsidR="005D5DA0">
        <w:t xml:space="preserve">hazmat interstate carriers </w:t>
      </w:r>
      <w:r w:rsidR="005204D9">
        <w:t xml:space="preserve">have the financial means to compensate members of the public for injuries or damages caused by </w:t>
      </w:r>
      <w:r w:rsidR="001C573C">
        <w:t xml:space="preserve">their </w:t>
      </w:r>
      <w:r w:rsidR="005204D9">
        <w:t>negligence.</w:t>
      </w:r>
      <w:r w:rsidR="00A94CEA">
        <w:t xml:space="preserve"> </w:t>
      </w:r>
      <w:r w:rsidR="002251E4">
        <w:t xml:space="preserve"> </w:t>
      </w:r>
      <w:r w:rsidR="005204D9">
        <w:t xml:space="preserve">These filings also </w:t>
      </w:r>
      <w:r w:rsidR="001108AF">
        <w:t xml:space="preserve">will </w:t>
      </w:r>
      <w:r w:rsidR="005204D9">
        <w:t xml:space="preserve">increase public accessibility to insurance information and </w:t>
      </w:r>
      <w:r w:rsidR="001108AF">
        <w:t xml:space="preserve">will </w:t>
      </w:r>
      <w:r w:rsidR="005204D9">
        <w:t>enable FMCSA to more effectively track insurance cancellations.</w:t>
      </w:r>
    </w:p>
    <w:p w:rsidR="00EC0AD9" w:rsidRDefault="00EC0AD9" w:rsidP="001C573C"/>
    <w:p w:rsidR="00EC0AD9" w:rsidRDefault="00EC0AD9" w:rsidP="001C573C">
      <w:r>
        <w:t>Notices of cancellation (Forms BMC-35, BMC-36 and BMC-85) are used by insurance and surety companies or trustees to notify FMCSA that a certificate of insurance, surety bond or trust fund agreement has been canceled.</w:t>
      </w:r>
      <w:r w:rsidR="00A94CEA">
        <w:t xml:space="preserve"> </w:t>
      </w:r>
      <w:r>
        <w:t xml:space="preserve">Since evidence of </w:t>
      </w:r>
      <w:r w:rsidR="00F81AB8">
        <w:t>financial responsibility</w:t>
      </w:r>
      <w:r>
        <w:t xml:space="preserve"> is to be maintained on a continuous basis, FMCSA may begin proceedings to revoke the operating authority </w:t>
      </w:r>
      <w:r w:rsidR="0013605A">
        <w:t xml:space="preserve">registration </w:t>
      </w:r>
      <w:r>
        <w:t xml:space="preserve">of the regulated entity if replacement insurance, </w:t>
      </w:r>
      <w:r w:rsidR="00D1596E">
        <w:t xml:space="preserve">a </w:t>
      </w:r>
      <w:r>
        <w:t xml:space="preserve">surety bond or trust fund agreement is not filed with FMCSA by the effective date of the cancellation. </w:t>
      </w:r>
    </w:p>
    <w:p w:rsidR="00EC0AD9" w:rsidRDefault="00EC0AD9" w:rsidP="001C573C"/>
    <w:p w:rsidR="00EC0AD9" w:rsidRDefault="00EC0AD9" w:rsidP="001C573C">
      <w:r>
        <w:t>The only alternative motor carriers have to filing certificates of insurance and surety bonds with FMCSA is to qualify to act as self-insurers for their bodily injury and property damage and/or cargo liability.</w:t>
      </w:r>
      <w:r w:rsidR="00A94CEA">
        <w:t xml:space="preserve"> </w:t>
      </w:r>
      <w:r w:rsidR="002251E4">
        <w:t xml:space="preserve"> </w:t>
      </w:r>
      <w:r>
        <w:t>Form BMC-40 is the application form used by carriers</w:t>
      </w:r>
      <w:r w:rsidR="001C573C">
        <w:t xml:space="preserve"> and freight forwarders</w:t>
      </w:r>
      <w:r>
        <w:t xml:space="preserve"> to apply for such authority.</w:t>
      </w:r>
      <w:r w:rsidR="00A94CEA">
        <w:t xml:space="preserve"> </w:t>
      </w:r>
      <w:r>
        <w:t xml:space="preserve">Data contained on the completed </w:t>
      </w:r>
      <w:r w:rsidR="00D1596E">
        <w:t xml:space="preserve">self-insurance </w:t>
      </w:r>
      <w:r>
        <w:t>form, and in exhibits attached thereto, provide pertinent information regarding the carrier’s or forwarder’s financial claims and safety condition.</w:t>
      </w:r>
      <w:r w:rsidR="00A94CEA">
        <w:t xml:space="preserve"> </w:t>
      </w:r>
      <w:r w:rsidR="002251E4">
        <w:t xml:space="preserve"> </w:t>
      </w:r>
      <w:r w:rsidR="005B5D80">
        <w:t xml:space="preserve">The </w:t>
      </w:r>
      <w:r>
        <w:t xml:space="preserve">FMCSA uses this data to make a determination regarding whether the entity qualifies for the grant of self-insurance authority. </w:t>
      </w:r>
    </w:p>
    <w:p w:rsidR="00EC0AD9" w:rsidRDefault="00EC0AD9" w:rsidP="001C573C"/>
    <w:p w:rsidR="008840CE" w:rsidRDefault="008840CE" w:rsidP="001C573C">
      <w:r>
        <w:t>This ICR has been disaggregated into 10 information collections (ICs) as follow</w:t>
      </w:r>
      <w:r w:rsidR="00684D39">
        <w:t>s</w:t>
      </w:r>
      <w:r>
        <w:t>:</w:t>
      </w:r>
    </w:p>
    <w:p w:rsidR="008840CE" w:rsidRDefault="008840CE" w:rsidP="001C573C"/>
    <w:p w:rsidR="008840CE" w:rsidRDefault="008840CE" w:rsidP="001C573C">
      <w:r>
        <w:t>a.</w:t>
      </w:r>
      <w:r w:rsidR="009973FA">
        <w:tab/>
      </w:r>
      <w:r>
        <w:t xml:space="preserve">IC-1, Form </w:t>
      </w:r>
      <w:r w:rsidR="00BC2DD3">
        <w:t>BMC-</w:t>
      </w:r>
      <w:r>
        <w:t>91</w:t>
      </w:r>
      <w:r w:rsidR="009973FA">
        <w:t xml:space="preserve"> entitled</w:t>
      </w:r>
      <w:r>
        <w:t xml:space="preserve">, </w:t>
      </w:r>
      <w:r w:rsidR="00AC7737">
        <w:t>“</w:t>
      </w:r>
      <w:r>
        <w:t xml:space="preserve">Motor Carrier Automobile Bodily </w:t>
      </w:r>
      <w:r w:rsidR="002B015B">
        <w:t xml:space="preserve">Injury </w:t>
      </w:r>
      <w:r>
        <w:t>and Property Damage Liability Certificate of Insurance.</w:t>
      </w:r>
      <w:r w:rsidR="00AC7737">
        <w:t>”</w:t>
      </w:r>
      <w:r>
        <w:t xml:space="preserve"> </w:t>
      </w:r>
    </w:p>
    <w:p w:rsidR="008840CE" w:rsidRDefault="00684D39" w:rsidP="001C573C">
      <w:r>
        <w:t>b.</w:t>
      </w:r>
      <w:r>
        <w:tab/>
      </w:r>
      <w:r w:rsidR="008840CE">
        <w:t xml:space="preserve">IC-2, Form </w:t>
      </w:r>
      <w:r w:rsidR="00BC2DD3">
        <w:t>BMC-</w:t>
      </w:r>
      <w:r w:rsidR="008840CE">
        <w:t>91X</w:t>
      </w:r>
      <w:r w:rsidR="009973FA">
        <w:t xml:space="preserve"> entitled</w:t>
      </w:r>
      <w:r w:rsidR="008840CE">
        <w:t xml:space="preserve">, </w:t>
      </w:r>
      <w:r w:rsidR="00AC7737">
        <w:t>“</w:t>
      </w:r>
      <w:r w:rsidR="008840CE">
        <w:t>Motor Carrier Automobile Bodily Injury and Property Damage Liability Certificate of Insurance</w:t>
      </w:r>
      <w:r w:rsidR="00BC2DD3">
        <w:t>.</w:t>
      </w:r>
      <w:r w:rsidR="00AC7737">
        <w:t>”</w:t>
      </w:r>
    </w:p>
    <w:p w:rsidR="00BC2DD3" w:rsidRDefault="00684D39" w:rsidP="001C573C">
      <w:r>
        <w:t>c.</w:t>
      </w:r>
      <w:r>
        <w:tab/>
      </w:r>
      <w:r w:rsidR="00BC2DD3">
        <w:t>IC-3, Form BMC-34</w:t>
      </w:r>
      <w:r w:rsidR="009973FA">
        <w:t xml:space="preserve"> entitled</w:t>
      </w:r>
      <w:r w:rsidR="00BC2DD3">
        <w:t xml:space="preserve">, </w:t>
      </w:r>
      <w:r w:rsidR="00AC7737">
        <w:t>“</w:t>
      </w:r>
      <w:r w:rsidR="00BC2DD3">
        <w:t>Motor Carrier Cargo Liability Certificate of Insurance.</w:t>
      </w:r>
      <w:r w:rsidR="00AC7737">
        <w:t>”</w:t>
      </w:r>
    </w:p>
    <w:p w:rsidR="00BC2DD3" w:rsidRDefault="00684D39" w:rsidP="001C573C">
      <w:r>
        <w:t>d.</w:t>
      </w:r>
      <w:r>
        <w:tab/>
      </w:r>
      <w:r w:rsidR="00BC2DD3">
        <w:t>IC-4, Form BMC-82</w:t>
      </w:r>
      <w:r w:rsidR="009973FA">
        <w:t xml:space="preserve"> entitled</w:t>
      </w:r>
      <w:r w:rsidR="00BC2DD3">
        <w:t xml:space="preserve">, </w:t>
      </w:r>
      <w:r w:rsidR="00AC7737">
        <w:t>“</w:t>
      </w:r>
      <w:r w:rsidR="00BC2DD3">
        <w:t xml:space="preserve">Motor </w:t>
      </w:r>
      <w:r w:rsidR="002B015B">
        <w:t>C</w:t>
      </w:r>
      <w:r w:rsidR="00BC2DD3">
        <w:t xml:space="preserve">arrier Bodily Injury Liability and Property Damage Liability Surety Bond Under 49 U.S.C. </w:t>
      </w:r>
      <w:r w:rsidR="002B015B">
        <w:t xml:space="preserve">§ </w:t>
      </w:r>
      <w:r w:rsidR="00BC2DD3">
        <w:t>13906.</w:t>
      </w:r>
      <w:r w:rsidR="00AC7737">
        <w:t>”</w:t>
      </w:r>
    </w:p>
    <w:p w:rsidR="00BC2DD3" w:rsidRDefault="00684D39" w:rsidP="001C573C">
      <w:r>
        <w:t>e.</w:t>
      </w:r>
      <w:r>
        <w:tab/>
      </w:r>
      <w:r w:rsidR="00BC2DD3">
        <w:t>IC-5, Form BMC-83</w:t>
      </w:r>
      <w:r w:rsidR="009973FA">
        <w:t xml:space="preserve"> entitled</w:t>
      </w:r>
      <w:r w:rsidR="00BC2DD3">
        <w:t xml:space="preserve">, </w:t>
      </w:r>
      <w:r w:rsidR="00AC7737">
        <w:t>“</w:t>
      </w:r>
      <w:r w:rsidR="00BC2DD3">
        <w:t xml:space="preserve">Motor Carrier Cargo Liability Surety Bond Under 49 U.S.C. </w:t>
      </w:r>
      <w:r w:rsidR="002B015B">
        <w:t xml:space="preserve">§ </w:t>
      </w:r>
      <w:r w:rsidR="00BC2DD3">
        <w:t>13906</w:t>
      </w:r>
      <w:r w:rsidR="00AC7737">
        <w:t>.”</w:t>
      </w:r>
    </w:p>
    <w:p w:rsidR="00DC439D" w:rsidRDefault="00BC2DD3" w:rsidP="001C573C">
      <w:pPr>
        <w:rPr>
          <w:b/>
          <w:bCs/>
        </w:rPr>
      </w:pPr>
      <w:r>
        <w:t>f.</w:t>
      </w:r>
      <w:r>
        <w:tab/>
        <w:t>IC-</w:t>
      </w:r>
      <w:r w:rsidR="00F73588">
        <w:t>6</w:t>
      </w:r>
      <w:r>
        <w:t>, Form BMC-84</w:t>
      </w:r>
      <w:r w:rsidR="009973FA">
        <w:t xml:space="preserve"> entitled</w:t>
      </w:r>
      <w:r>
        <w:t xml:space="preserve">, </w:t>
      </w:r>
      <w:r w:rsidR="00AC7737">
        <w:t>“</w:t>
      </w:r>
      <w:r>
        <w:t xml:space="preserve">Property Broker’s Surety Bond Under 49 U.S.C. </w:t>
      </w:r>
      <w:r w:rsidR="002B015B">
        <w:t>§</w:t>
      </w:r>
      <w:r>
        <w:t xml:space="preserve"> 13906.</w:t>
      </w:r>
      <w:r w:rsidR="00AC7737">
        <w:t>”</w:t>
      </w:r>
    </w:p>
    <w:p w:rsidR="00BC2DD3" w:rsidRDefault="00684D39" w:rsidP="001C573C">
      <w:r>
        <w:lastRenderedPageBreak/>
        <w:t>g.</w:t>
      </w:r>
      <w:r>
        <w:tab/>
      </w:r>
      <w:r w:rsidR="00BC2DD3">
        <w:t>IC-</w:t>
      </w:r>
      <w:r w:rsidR="00F73588">
        <w:t>7</w:t>
      </w:r>
      <w:r w:rsidR="00BC2DD3">
        <w:t>, Form BMC-85</w:t>
      </w:r>
      <w:r w:rsidR="009973FA">
        <w:t xml:space="preserve"> entitled</w:t>
      </w:r>
      <w:r w:rsidR="00BC2DD3">
        <w:t xml:space="preserve">, </w:t>
      </w:r>
      <w:r w:rsidR="00AC7737">
        <w:t>“</w:t>
      </w:r>
      <w:r w:rsidR="00BC2DD3">
        <w:t xml:space="preserve">Property Broker’s Trust Fund Agreement Under 49 U.S.C. </w:t>
      </w:r>
      <w:r w:rsidR="002B015B">
        <w:t xml:space="preserve">§ </w:t>
      </w:r>
      <w:r w:rsidR="00BC2DD3">
        <w:t>13906 or Notice of Cancellation of the Agreement</w:t>
      </w:r>
      <w:r w:rsidR="00AC7737">
        <w:t>.”</w:t>
      </w:r>
    </w:p>
    <w:p w:rsidR="00BC2DD3" w:rsidRDefault="00684D39" w:rsidP="001C573C">
      <w:pPr>
        <w:rPr>
          <w:b/>
          <w:bCs/>
        </w:rPr>
      </w:pPr>
      <w:r>
        <w:t>h</w:t>
      </w:r>
      <w:r w:rsidR="00BC2DD3">
        <w:t>.</w:t>
      </w:r>
      <w:r w:rsidR="00BC2DD3">
        <w:tab/>
        <w:t>IC-</w:t>
      </w:r>
      <w:r w:rsidR="00F73588">
        <w:t>8</w:t>
      </w:r>
      <w:r w:rsidR="00BC2DD3">
        <w:t>, Form BMC-</w:t>
      </w:r>
      <w:r w:rsidR="009973FA">
        <w:t xml:space="preserve">35 entitled, </w:t>
      </w:r>
      <w:r w:rsidR="00AC7737">
        <w:t>“</w:t>
      </w:r>
      <w:r w:rsidR="009973FA">
        <w:t xml:space="preserve">Notice of Cancellation Motor Carrier Insurance Under 49 U.S.C. </w:t>
      </w:r>
      <w:r w:rsidR="002B015B">
        <w:t xml:space="preserve">§ </w:t>
      </w:r>
      <w:r w:rsidR="009973FA">
        <w:t>13906.</w:t>
      </w:r>
      <w:r w:rsidR="00AC7737">
        <w:t>”</w:t>
      </w:r>
    </w:p>
    <w:p w:rsidR="00BC2DD3" w:rsidRDefault="00684D39" w:rsidP="001C573C">
      <w:r>
        <w:t>i.</w:t>
      </w:r>
      <w:r>
        <w:tab/>
      </w:r>
      <w:r w:rsidR="00BC2DD3">
        <w:t>IC-</w:t>
      </w:r>
      <w:r w:rsidR="00F73588">
        <w:t>9</w:t>
      </w:r>
      <w:r w:rsidR="00BC2DD3">
        <w:t>, Form BMC-</w:t>
      </w:r>
      <w:r w:rsidR="009973FA">
        <w:t xml:space="preserve">36 entitled, </w:t>
      </w:r>
      <w:r w:rsidR="00AC7737">
        <w:t>“</w:t>
      </w:r>
      <w:r w:rsidR="009973FA">
        <w:t xml:space="preserve">Notice of Cancellation Motor Carrier and Brokers Surety Bonds Under 49 U.S.C. </w:t>
      </w:r>
      <w:r w:rsidR="002B015B">
        <w:t xml:space="preserve">§ </w:t>
      </w:r>
      <w:r w:rsidR="009973FA">
        <w:t>13906</w:t>
      </w:r>
      <w:r w:rsidR="002B015B">
        <w:t>.</w:t>
      </w:r>
      <w:r w:rsidR="00AC7737">
        <w:t>”</w:t>
      </w:r>
    </w:p>
    <w:p w:rsidR="00AC7737" w:rsidRDefault="00684D39" w:rsidP="001C573C">
      <w:r>
        <w:t>j.</w:t>
      </w:r>
      <w:r>
        <w:tab/>
      </w:r>
      <w:r w:rsidR="00BC2DD3">
        <w:t>IC-</w:t>
      </w:r>
      <w:r w:rsidR="00F73588">
        <w:t>10</w:t>
      </w:r>
      <w:r w:rsidR="00BC2DD3">
        <w:t>, Form BMC-</w:t>
      </w:r>
      <w:r w:rsidR="009973FA">
        <w:t xml:space="preserve">40 entitled, </w:t>
      </w:r>
      <w:r w:rsidR="00AC7737">
        <w:t>“</w:t>
      </w:r>
      <w:r w:rsidR="009973FA">
        <w:t>Application for Authority to Self-Insure Under 49 U.S.C.</w:t>
      </w:r>
    </w:p>
    <w:p w:rsidR="00BC2DD3" w:rsidRDefault="00AC7737" w:rsidP="001C573C">
      <w:r>
        <w:t xml:space="preserve">§ </w:t>
      </w:r>
      <w:r w:rsidR="009973FA">
        <w:t>13906.</w:t>
      </w:r>
      <w:r>
        <w:t>”</w:t>
      </w:r>
    </w:p>
    <w:p w:rsidR="009973FA" w:rsidRDefault="009973FA" w:rsidP="001C573C"/>
    <w:p w:rsidR="001924A6" w:rsidRPr="00684D39" w:rsidRDefault="009973FA" w:rsidP="001C573C">
      <w:pPr>
        <w:pStyle w:val="FootnoteText"/>
        <w:rPr>
          <w:sz w:val="24"/>
        </w:rPr>
      </w:pPr>
      <w:r w:rsidRPr="00684D39">
        <w:rPr>
          <w:sz w:val="24"/>
        </w:rPr>
        <w:t>Forms BMC-90 entitled</w:t>
      </w:r>
      <w:r w:rsidR="001924A6" w:rsidRPr="00684D39">
        <w:rPr>
          <w:sz w:val="24"/>
        </w:rPr>
        <w:t>,</w:t>
      </w:r>
      <w:r w:rsidRPr="00684D39">
        <w:rPr>
          <w:sz w:val="24"/>
        </w:rPr>
        <w:t xml:space="preserve"> </w:t>
      </w:r>
      <w:r w:rsidR="00AC7737" w:rsidRPr="00684D39">
        <w:rPr>
          <w:sz w:val="24"/>
        </w:rPr>
        <w:t>“</w:t>
      </w:r>
      <w:r w:rsidRPr="00684D39">
        <w:rPr>
          <w:sz w:val="24"/>
        </w:rPr>
        <w:t xml:space="preserve">Endorsement for Motor </w:t>
      </w:r>
      <w:r w:rsidR="001924A6" w:rsidRPr="00684D39">
        <w:rPr>
          <w:sz w:val="24"/>
        </w:rPr>
        <w:t>Carrier Policies of Insurance for Automobile Bodily Injury and Property Damage Liability Under Section 13906, Title 49 of the United States Code</w:t>
      </w:r>
      <w:r w:rsidR="00AC7737" w:rsidRPr="00684D39">
        <w:rPr>
          <w:sz w:val="24"/>
        </w:rPr>
        <w:t>,”</w:t>
      </w:r>
      <w:r w:rsidR="001924A6" w:rsidRPr="00684D39">
        <w:rPr>
          <w:sz w:val="24"/>
        </w:rPr>
        <w:t xml:space="preserve"> and BMC-32 entitled, </w:t>
      </w:r>
      <w:r w:rsidR="00AC7737" w:rsidRPr="00684D39">
        <w:rPr>
          <w:sz w:val="24"/>
        </w:rPr>
        <w:t>“</w:t>
      </w:r>
      <w:r w:rsidR="001924A6" w:rsidRPr="00684D39">
        <w:rPr>
          <w:sz w:val="24"/>
        </w:rPr>
        <w:t xml:space="preserve">Endorsement for Motor Common </w:t>
      </w:r>
      <w:r w:rsidR="00AC7737" w:rsidRPr="00684D39">
        <w:rPr>
          <w:sz w:val="24"/>
        </w:rPr>
        <w:t>C</w:t>
      </w:r>
      <w:r w:rsidR="001924A6" w:rsidRPr="00684D39">
        <w:rPr>
          <w:sz w:val="24"/>
        </w:rPr>
        <w:t xml:space="preserve">arrier Policies of Insurance for Cargo Liability Under 49 U.S.C. </w:t>
      </w:r>
      <w:r w:rsidR="00AC7737" w:rsidRPr="00684D39">
        <w:rPr>
          <w:sz w:val="24"/>
        </w:rPr>
        <w:t xml:space="preserve">§ </w:t>
      </w:r>
      <w:r w:rsidR="001924A6" w:rsidRPr="00684D39">
        <w:rPr>
          <w:sz w:val="24"/>
        </w:rPr>
        <w:t>13906</w:t>
      </w:r>
      <w:r w:rsidR="00AC7737" w:rsidRPr="00684D39">
        <w:rPr>
          <w:sz w:val="24"/>
        </w:rPr>
        <w:t>,”</w:t>
      </w:r>
      <w:r w:rsidR="001924A6" w:rsidRPr="00684D39">
        <w:rPr>
          <w:sz w:val="24"/>
        </w:rPr>
        <w:t xml:space="preserve"> do not create a paperwork burden for any small businesses.</w:t>
      </w:r>
      <w:r w:rsidR="00A94CEA">
        <w:rPr>
          <w:sz w:val="24"/>
        </w:rPr>
        <w:t xml:space="preserve"> </w:t>
      </w:r>
      <w:r w:rsidR="002251E4">
        <w:rPr>
          <w:sz w:val="24"/>
        </w:rPr>
        <w:t xml:space="preserve"> </w:t>
      </w:r>
      <w:r w:rsidR="001924A6" w:rsidRPr="00684D39">
        <w:rPr>
          <w:sz w:val="24"/>
        </w:rPr>
        <w:t>The insurance company merely executes the endorsement, attaches it to the bodily injury and property damage or cargo liability insurance policy, respectively, and forwards it to the motor carrier or freight forwarder.</w:t>
      </w:r>
    </w:p>
    <w:p w:rsidR="00DC439D" w:rsidRDefault="00DC439D" w:rsidP="001C573C"/>
    <w:p w:rsidR="00EC0AD9" w:rsidRDefault="00EC0AD9" w:rsidP="00A3458B">
      <w:pPr>
        <w:outlineLvl w:val="0"/>
      </w:pPr>
      <w:r w:rsidRPr="00E1552C">
        <w:rPr>
          <w:b/>
        </w:rPr>
        <w:t>3.</w:t>
      </w:r>
      <w:r w:rsidRPr="00E1552C">
        <w:rPr>
          <w:b/>
        </w:rPr>
        <w:tab/>
        <w:t>Extent of automated information collection</w:t>
      </w:r>
      <w:r>
        <w:t>:</w:t>
      </w:r>
    </w:p>
    <w:p w:rsidR="00EC0AD9" w:rsidRDefault="00EC0AD9" w:rsidP="001C573C"/>
    <w:p w:rsidR="00B81389" w:rsidRDefault="00EC0AD9" w:rsidP="001C573C">
      <w:r>
        <w:t xml:space="preserve">All filers </w:t>
      </w:r>
      <w:r w:rsidR="001108AF">
        <w:t xml:space="preserve">will </w:t>
      </w:r>
      <w:r w:rsidR="00A93D7B">
        <w:t>be required</w:t>
      </w:r>
      <w:r>
        <w:t xml:space="preserve"> to file </w:t>
      </w:r>
      <w:r w:rsidR="00D1596E">
        <w:t xml:space="preserve">the insurance forms noted above </w:t>
      </w:r>
      <w:r>
        <w:t>electronically</w:t>
      </w:r>
      <w:r w:rsidR="00D86504">
        <w:t>, except the Form BMC-40</w:t>
      </w:r>
      <w:r w:rsidR="00AC7737">
        <w:t xml:space="preserve"> entitled</w:t>
      </w:r>
      <w:r w:rsidR="00D86504">
        <w:t xml:space="preserve">, </w:t>
      </w:r>
      <w:r w:rsidR="00AC7737">
        <w:t>“</w:t>
      </w:r>
      <w:r w:rsidR="00D86504">
        <w:t>Application for Authority to Self-Insure</w:t>
      </w:r>
      <w:r w:rsidR="00B20BA9">
        <w:t>”</w:t>
      </w:r>
      <w:r w:rsidR="00D86504">
        <w:t xml:space="preserve"> </w:t>
      </w:r>
      <w:r w:rsidR="00B20BA9">
        <w:t>u</w:t>
      </w:r>
      <w:r w:rsidR="00D86504">
        <w:t>nder 49 U.S.C. 13906.</w:t>
      </w:r>
      <w:r w:rsidR="00A94CEA">
        <w:t xml:space="preserve"> </w:t>
      </w:r>
      <w:r w:rsidR="002251E4">
        <w:t xml:space="preserve"> </w:t>
      </w:r>
      <w:r w:rsidR="00B3086C">
        <w:t xml:space="preserve">Because less than 10 </w:t>
      </w:r>
      <w:r w:rsidR="008640DA">
        <w:t xml:space="preserve">carriers file the BMC-40 </w:t>
      </w:r>
      <w:r w:rsidR="00F271D5">
        <w:t>F</w:t>
      </w:r>
      <w:r w:rsidR="008640DA">
        <w:t>orm</w:t>
      </w:r>
      <w:r w:rsidR="000D1D68">
        <w:t xml:space="preserve"> annually</w:t>
      </w:r>
      <w:r w:rsidR="00B3086C">
        <w:t xml:space="preserve">, </w:t>
      </w:r>
      <w:r w:rsidR="007506ED">
        <w:t>creating an electronic form is not justified.</w:t>
      </w:r>
      <w:r w:rsidR="00A94CEA">
        <w:t xml:space="preserve"> </w:t>
      </w:r>
      <w:r w:rsidR="00DE72B5">
        <w:t xml:space="preserve">In addition, as the Agency announced in </w:t>
      </w:r>
      <w:r w:rsidR="00857971">
        <w:t>the 2005 NPRM</w:t>
      </w:r>
      <w:r w:rsidR="00DE72B5">
        <w:t>, it is c</w:t>
      </w:r>
      <w:r w:rsidR="00857971">
        <w:t>ontinu</w:t>
      </w:r>
      <w:r w:rsidR="00DE72B5">
        <w:t>ing</w:t>
      </w:r>
      <w:r w:rsidR="00857971">
        <w:t xml:space="preserve"> its practice of processing and approving each self-insurance application on a case-by-case basis.</w:t>
      </w:r>
      <w:r w:rsidR="00A94CEA">
        <w:t xml:space="preserve"> </w:t>
      </w:r>
      <w:r w:rsidR="00857971">
        <w:t>Commenters generally supported the self-insurance proposal.</w:t>
      </w:r>
      <w:r w:rsidR="00A94CEA">
        <w:t xml:space="preserve"> </w:t>
      </w:r>
      <w:r w:rsidR="002251E4">
        <w:t xml:space="preserve"> </w:t>
      </w:r>
      <w:r w:rsidR="00DE72B5">
        <w:t xml:space="preserve">Finally, </w:t>
      </w:r>
      <w:r w:rsidR="00857971">
        <w:t xml:space="preserve">the Agency has decided to develop a separate rulemaking to address self-insurance, and therefore is not including any action concerning the Form BMC-40 in </w:t>
      </w:r>
      <w:r w:rsidR="001108AF">
        <w:t xml:space="preserve">the </w:t>
      </w:r>
      <w:r w:rsidR="0029310C">
        <w:t xml:space="preserve">URS </w:t>
      </w:r>
      <w:r w:rsidR="001108AF">
        <w:t>Final Rule</w:t>
      </w:r>
      <w:r w:rsidR="00857971">
        <w:t>.</w:t>
      </w:r>
      <w:r>
        <w:t xml:space="preserve"> </w:t>
      </w:r>
    </w:p>
    <w:p w:rsidR="00D1596E" w:rsidRDefault="00D1596E" w:rsidP="001C573C"/>
    <w:p w:rsidR="00EC0AD9" w:rsidRDefault="00EC0AD9" w:rsidP="00A3458B">
      <w:pPr>
        <w:outlineLvl w:val="0"/>
      </w:pPr>
      <w:r w:rsidRPr="00E1552C">
        <w:rPr>
          <w:b/>
        </w:rPr>
        <w:t>4.</w:t>
      </w:r>
      <w:r w:rsidR="00A94CEA">
        <w:rPr>
          <w:b/>
        </w:rPr>
        <w:tab/>
      </w:r>
      <w:r w:rsidRPr="00E1552C">
        <w:rPr>
          <w:b/>
        </w:rPr>
        <w:t>Efforts to identify duplication</w:t>
      </w:r>
      <w:r>
        <w:t>:</w:t>
      </w:r>
    </w:p>
    <w:p w:rsidR="00EC0AD9" w:rsidRDefault="00EC0AD9" w:rsidP="001C573C"/>
    <w:p w:rsidR="00EC0AD9" w:rsidRDefault="00EC0AD9" w:rsidP="001C573C">
      <w:r>
        <w:t xml:space="preserve">There </w:t>
      </w:r>
      <w:r w:rsidR="00D1596E">
        <w:t>are</w:t>
      </w:r>
      <w:r>
        <w:t xml:space="preserve"> no similar </w:t>
      </w:r>
      <w:r w:rsidR="00D1596E">
        <w:t xml:space="preserve">insurance </w:t>
      </w:r>
      <w:r>
        <w:t>filing</w:t>
      </w:r>
      <w:r w:rsidR="00D1596E">
        <w:t>s</w:t>
      </w:r>
      <w:r>
        <w:t xml:space="preserve"> made with any other Federal agency or within the Department of Transportation that would result in duplication of this information.</w:t>
      </w:r>
    </w:p>
    <w:p w:rsidR="00EC0AD9" w:rsidRDefault="00EC0AD9" w:rsidP="001C573C"/>
    <w:p w:rsidR="00EC0AD9" w:rsidRDefault="00EC0AD9" w:rsidP="00A3458B">
      <w:pPr>
        <w:outlineLvl w:val="0"/>
      </w:pPr>
      <w:r w:rsidRPr="00E1552C">
        <w:rPr>
          <w:b/>
        </w:rPr>
        <w:t>5.</w:t>
      </w:r>
      <w:r w:rsidR="00A94CEA">
        <w:rPr>
          <w:b/>
        </w:rPr>
        <w:tab/>
      </w:r>
      <w:r w:rsidRPr="00E1552C">
        <w:rPr>
          <w:b/>
        </w:rPr>
        <w:t>Efforts to minimize the burden on small businesses</w:t>
      </w:r>
      <w:r>
        <w:t>:</w:t>
      </w:r>
    </w:p>
    <w:p w:rsidR="00EC0AD9" w:rsidRDefault="00EC0AD9" w:rsidP="001C573C"/>
    <w:p w:rsidR="00EC0AD9" w:rsidRDefault="00EC0AD9" w:rsidP="001C573C">
      <w:r>
        <w:t xml:space="preserve">Paperwork burdens associated with completing Forms BMC-91, BMC-91X, BMC-34, </w:t>
      </w:r>
    </w:p>
    <w:p w:rsidR="00EC0AD9" w:rsidRDefault="00EC0AD9" w:rsidP="001C573C">
      <w:r>
        <w:t>BMC-83, BMC-84, BMC-85, BMC-35 and BMC-36 are minimized for small businesses because such entities merely fill in blank spaces with information about the carrier, freight forwarder or broker and the insurer, surety or trustee.</w:t>
      </w:r>
      <w:r w:rsidR="002251E4">
        <w:t xml:space="preserve"> </w:t>
      </w:r>
      <w:r w:rsidR="00A94CEA">
        <w:t xml:space="preserve"> </w:t>
      </w:r>
      <w:r>
        <w:t xml:space="preserve">Furthermore, certificates of insurance, surety bonds and trust fund agreements are not renewed or replaced on an annual or periodic basis, </w:t>
      </w:r>
      <w:r w:rsidR="0027572E">
        <w:t xml:space="preserve">and </w:t>
      </w:r>
      <w:r>
        <w:t xml:space="preserve">notices of cancellation are only filed with FMCSA when an insurance </w:t>
      </w:r>
      <w:r w:rsidRPr="001C573C">
        <w:t>policy</w:t>
      </w:r>
      <w:r>
        <w:t>, surety bond or tru</w:t>
      </w:r>
      <w:r w:rsidR="00491E43">
        <w:t>st fund agreement is terminated</w:t>
      </w:r>
      <w:r>
        <w:t xml:space="preserve"> by the insure</w:t>
      </w:r>
      <w:r w:rsidR="00491E43">
        <w:t>r.</w:t>
      </w:r>
    </w:p>
    <w:p w:rsidR="00EC0AD9" w:rsidRDefault="00EC0AD9" w:rsidP="001C573C"/>
    <w:p w:rsidR="00EC0AD9" w:rsidRDefault="00EC0AD9" w:rsidP="001C573C">
      <w:r>
        <w:t>Endorsements (</w:t>
      </w:r>
      <w:r w:rsidR="00D1596E">
        <w:t xml:space="preserve">see </w:t>
      </w:r>
      <w:r>
        <w:t>Forms BMC-90</w:t>
      </w:r>
      <w:r w:rsidR="00A35B60">
        <w:t>, BMC-90B</w:t>
      </w:r>
      <w:r>
        <w:t xml:space="preserve"> and BMC-32) do not create a paperwork burden for any small business.</w:t>
      </w:r>
      <w:r w:rsidR="00A94CEA">
        <w:t xml:space="preserve"> </w:t>
      </w:r>
      <w:r w:rsidR="002251E4">
        <w:t xml:space="preserve"> </w:t>
      </w:r>
      <w:r>
        <w:t xml:space="preserve">The insurance company </w:t>
      </w:r>
      <w:r w:rsidR="00B3086C">
        <w:t xml:space="preserve">or its agent </w:t>
      </w:r>
      <w:r>
        <w:t xml:space="preserve">merely executes the endorsement, </w:t>
      </w:r>
      <w:r>
        <w:lastRenderedPageBreak/>
        <w:t>attaches it to the bodily injury and property damage or cargo liability insurance policy, respectively, and forwards it to the motor carrier or freight forwarder.</w:t>
      </w:r>
    </w:p>
    <w:p w:rsidR="00B20BA9" w:rsidRDefault="00B20BA9" w:rsidP="001C573C"/>
    <w:p w:rsidR="00EC0AD9" w:rsidRDefault="00EC0AD9" w:rsidP="001C573C">
      <w:pPr>
        <w:rPr>
          <w:b/>
          <w:bCs/>
        </w:rPr>
      </w:pPr>
      <w:r>
        <w:t>Applications for Authority to Self-Insure (</w:t>
      </w:r>
      <w:r w:rsidR="00D1596E">
        <w:t xml:space="preserve">see </w:t>
      </w:r>
      <w:r>
        <w:t>Form BMC-40) consist of seven pages.</w:t>
      </w:r>
      <w:r w:rsidR="00A94CEA">
        <w:t xml:space="preserve"> </w:t>
      </w:r>
      <w:r>
        <w:t>However, no consideration has been given to limiting the information requested by this form, since such form is submitted on a voluntary basis</w:t>
      </w:r>
      <w:r w:rsidR="00A71DAA">
        <w:t xml:space="preserve"> and the requested data is needed to approve or deny the application to self-insure</w:t>
      </w:r>
      <w:r>
        <w:t>.</w:t>
      </w:r>
      <w:r w:rsidR="002251E4">
        <w:t xml:space="preserve"> </w:t>
      </w:r>
      <w:r w:rsidR="00A94CEA">
        <w:t xml:space="preserve"> </w:t>
      </w:r>
      <w:r>
        <w:t>Further, the filing of less information could result in the FMCSA denying the requested authority and, therefore, defeating the purpose of the form and FMCSA’s regulations governing self-insurance authority.</w:t>
      </w:r>
      <w:r>
        <w:rPr>
          <w:b/>
          <w:bCs/>
        </w:rPr>
        <w:t xml:space="preserve"> </w:t>
      </w:r>
    </w:p>
    <w:p w:rsidR="007E5BD2" w:rsidRDefault="007E5BD2" w:rsidP="001C573C">
      <w:pPr>
        <w:rPr>
          <w:b/>
          <w:bCs/>
        </w:rPr>
      </w:pPr>
    </w:p>
    <w:p w:rsidR="00EC0AD9" w:rsidRDefault="00EC0AD9" w:rsidP="001C573C"/>
    <w:p w:rsidR="00EC0AD9" w:rsidRDefault="00EC0AD9" w:rsidP="00A3458B">
      <w:pPr>
        <w:outlineLvl w:val="0"/>
      </w:pPr>
      <w:r w:rsidRPr="00E1552C">
        <w:rPr>
          <w:b/>
        </w:rPr>
        <w:t>6</w:t>
      </w:r>
      <w:r w:rsidR="00A94CEA">
        <w:rPr>
          <w:b/>
        </w:rPr>
        <w:t>.</w:t>
      </w:r>
      <w:r w:rsidR="00A94CEA">
        <w:rPr>
          <w:b/>
        </w:rPr>
        <w:tab/>
      </w:r>
      <w:r w:rsidRPr="00E1552C">
        <w:rPr>
          <w:b/>
        </w:rPr>
        <w:t>Impact of less frequent collection of information</w:t>
      </w:r>
      <w:r>
        <w:t>:</w:t>
      </w:r>
    </w:p>
    <w:p w:rsidR="00EC0AD9" w:rsidRDefault="00EC0AD9" w:rsidP="001C573C"/>
    <w:p w:rsidR="00EC0AD9" w:rsidRDefault="00EC0AD9" w:rsidP="001C573C">
      <w:pPr>
        <w:pStyle w:val="BodyTextIndent"/>
        <w:ind w:left="0"/>
      </w:pPr>
      <w:r>
        <w:t>If this data were collected less frequently, the purpose of the applicable regulations would be defeated.</w:t>
      </w:r>
      <w:r w:rsidR="002251E4">
        <w:t xml:space="preserve"> </w:t>
      </w:r>
      <w:r w:rsidR="00A94CEA">
        <w:t xml:space="preserve"> </w:t>
      </w:r>
      <w:r>
        <w:t xml:space="preserve">The information collected is intended to establish continuing compliance with statutory </w:t>
      </w:r>
      <w:r w:rsidR="00D1596E">
        <w:t xml:space="preserve">insurance </w:t>
      </w:r>
      <w:r>
        <w:t>requirements and is not collected on a periodic basis.</w:t>
      </w:r>
      <w:r w:rsidR="00A94CEA">
        <w:t xml:space="preserve"> </w:t>
      </w:r>
      <w:r w:rsidR="002251E4">
        <w:t xml:space="preserve"> </w:t>
      </w:r>
      <w:r>
        <w:t xml:space="preserve">Also, if notices of cancellation are not filed </w:t>
      </w:r>
      <w:r w:rsidR="00D1596E">
        <w:t xml:space="preserve">timely, insurers would remain at </w:t>
      </w:r>
      <w:r>
        <w:t>risk after coverage</w:t>
      </w:r>
      <w:r w:rsidR="00B3086C">
        <w:t xml:space="preserve"> is</w:t>
      </w:r>
      <w:r w:rsidR="0027572E">
        <w:t xml:space="preserve"> </w:t>
      </w:r>
      <w:r>
        <w:t xml:space="preserve">terminated and would be held liable for claims made against them, even though the policies or bonds </w:t>
      </w:r>
      <w:r w:rsidR="0027572E">
        <w:t>are</w:t>
      </w:r>
      <w:r>
        <w:t xml:space="preserve"> no longer in effect.</w:t>
      </w:r>
    </w:p>
    <w:p w:rsidR="00EC0AD9" w:rsidRDefault="00EC0AD9" w:rsidP="001C573C"/>
    <w:p w:rsidR="00EC0AD9" w:rsidRDefault="00EC0AD9" w:rsidP="00A3458B">
      <w:pPr>
        <w:pStyle w:val="BodyTextIndent"/>
        <w:ind w:left="0"/>
        <w:outlineLvl w:val="0"/>
      </w:pPr>
      <w:r>
        <w:t>Form BMC-40 is not filed periodically, but on an “as needed” basis.</w:t>
      </w:r>
    </w:p>
    <w:p w:rsidR="00EC0AD9" w:rsidRDefault="00EC0AD9" w:rsidP="001C573C">
      <w:pPr>
        <w:pStyle w:val="BodyTextIndent"/>
      </w:pPr>
    </w:p>
    <w:p w:rsidR="00EC0AD9" w:rsidRDefault="00EC0AD9" w:rsidP="00A3458B">
      <w:pPr>
        <w:pStyle w:val="BodyTextIndent"/>
        <w:ind w:left="0"/>
        <w:outlineLvl w:val="0"/>
      </w:pPr>
      <w:r w:rsidRPr="00E1552C">
        <w:rPr>
          <w:b/>
        </w:rPr>
        <w:t>7.</w:t>
      </w:r>
      <w:r w:rsidR="00A94CEA">
        <w:rPr>
          <w:b/>
        </w:rPr>
        <w:tab/>
      </w:r>
      <w:r w:rsidRPr="00E1552C">
        <w:rPr>
          <w:b/>
        </w:rPr>
        <w:t>Special circumstances</w:t>
      </w:r>
      <w:r>
        <w:t>:</w:t>
      </w:r>
    </w:p>
    <w:p w:rsidR="00EC0AD9" w:rsidRDefault="00EC0AD9" w:rsidP="001C573C">
      <w:pPr>
        <w:pStyle w:val="BodyTextIndent"/>
      </w:pPr>
    </w:p>
    <w:p w:rsidR="00EC0AD9" w:rsidRDefault="00EC0AD9" w:rsidP="00A3458B">
      <w:pPr>
        <w:pStyle w:val="BodyTextIndent"/>
        <w:ind w:left="0"/>
        <w:outlineLvl w:val="0"/>
      </w:pPr>
      <w:r>
        <w:t>There are no special circumstances related to this information collection</w:t>
      </w:r>
      <w:r w:rsidR="00C6137F">
        <w:t>.</w:t>
      </w:r>
    </w:p>
    <w:p w:rsidR="00EC0AD9" w:rsidRDefault="00EC0AD9" w:rsidP="001C573C"/>
    <w:p w:rsidR="00EC0AD9" w:rsidRDefault="00EC0AD9" w:rsidP="00A3458B">
      <w:pPr>
        <w:outlineLvl w:val="0"/>
      </w:pPr>
      <w:r w:rsidRPr="00E1552C">
        <w:rPr>
          <w:b/>
        </w:rPr>
        <w:t>8.</w:t>
      </w:r>
      <w:r w:rsidR="00A94CEA">
        <w:rPr>
          <w:b/>
        </w:rPr>
        <w:tab/>
      </w:r>
      <w:r w:rsidRPr="00E1552C">
        <w:rPr>
          <w:b/>
        </w:rPr>
        <w:t xml:space="preserve">Compliance with 5 CFR </w:t>
      </w:r>
      <w:r w:rsidR="00374CE6" w:rsidRPr="00E1552C">
        <w:rPr>
          <w:b/>
        </w:rPr>
        <w:t xml:space="preserve">§ </w:t>
      </w:r>
      <w:r w:rsidRPr="00E1552C">
        <w:rPr>
          <w:b/>
        </w:rPr>
        <w:t>1320</w:t>
      </w:r>
      <w:r w:rsidR="00374CE6" w:rsidRPr="00E1552C">
        <w:rPr>
          <w:b/>
        </w:rPr>
        <w:t>.</w:t>
      </w:r>
      <w:r w:rsidRPr="00E1552C">
        <w:rPr>
          <w:b/>
        </w:rPr>
        <w:t>8</w:t>
      </w:r>
      <w:r>
        <w:t>:</w:t>
      </w:r>
    </w:p>
    <w:p w:rsidR="00EC0AD9" w:rsidRDefault="00EC0AD9" w:rsidP="001C573C"/>
    <w:p w:rsidR="00EC0AD9" w:rsidRDefault="005C6552" w:rsidP="001C573C">
      <w:r w:rsidRPr="00301E99">
        <w:t xml:space="preserve">On May 19, 2005, FMCSA published a notice of proposed rulemaking (NPRM) for the </w:t>
      </w:r>
      <w:r w:rsidR="00C6137F">
        <w:t>U</w:t>
      </w:r>
      <w:r w:rsidRPr="00301E99">
        <w:t xml:space="preserve">nified </w:t>
      </w:r>
      <w:r w:rsidR="00C6137F">
        <w:t>R</w:t>
      </w:r>
      <w:r w:rsidRPr="00301E99">
        <w:t xml:space="preserve">egistration </w:t>
      </w:r>
      <w:r w:rsidR="00C6137F">
        <w:t>S</w:t>
      </w:r>
      <w:r w:rsidRPr="00301E99">
        <w:t>ystem (70 FR 28990)</w:t>
      </w:r>
      <w:r w:rsidR="009D5290">
        <w:t xml:space="preserve"> (see Attachment </w:t>
      </w:r>
      <w:r w:rsidR="007E350D">
        <w:t>K</w:t>
      </w:r>
      <w:r w:rsidR="009D5290">
        <w:t>)</w:t>
      </w:r>
      <w:r>
        <w:t xml:space="preserve">, which included a proposal to extend the filing of insurance information to exempt-for-hire carriers and private </w:t>
      </w:r>
      <w:r w:rsidR="00B3086C">
        <w:t>hazmat interstate carriers</w:t>
      </w:r>
      <w:r w:rsidRPr="00301E99">
        <w:t>.</w:t>
      </w:r>
      <w:r w:rsidR="00A94CEA">
        <w:t xml:space="preserve"> </w:t>
      </w:r>
      <w:r w:rsidRPr="00301E99">
        <w:t xml:space="preserve">FMCSA received </w:t>
      </w:r>
      <w:r w:rsidR="00192567" w:rsidRPr="00192567">
        <w:t xml:space="preserve">five </w:t>
      </w:r>
      <w:r w:rsidRPr="00301E99">
        <w:t xml:space="preserve">comments </w:t>
      </w:r>
      <w:r>
        <w:t>related to this proposal.</w:t>
      </w:r>
      <w:r w:rsidR="00A94CEA">
        <w:t xml:space="preserve"> </w:t>
      </w:r>
      <w:r w:rsidR="002251E4">
        <w:t xml:space="preserve"> </w:t>
      </w:r>
      <w:r w:rsidR="005B5D80">
        <w:t xml:space="preserve">The </w:t>
      </w:r>
      <w:r>
        <w:t>FMCSA issu</w:t>
      </w:r>
      <w:r w:rsidR="007E350D">
        <w:t>ed</w:t>
      </w:r>
      <w:r>
        <w:t xml:space="preserve"> a supplemental </w:t>
      </w:r>
      <w:r w:rsidR="00C6137F">
        <w:t xml:space="preserve">notice of proposed rulemaking </w:t>
      </w:r>
      <w:r>
        <w:t xml:space="preserve">and </w:t>
      </w:r>
      <w:r w:rsidR="007E350D">
        <w:t>received one comment</w:t>
      </w:r>
      <w:r w:rsidR="0029310C">
        <w:t xml:space="preserve"> on this issue</w:t>
      </w:r>
      <w:r w:rsidR="00AD7C0D">
        <w:t xml:space="preserve"> not relevant to the filing burden</w:t>
      </w:r>
      <w:r w:rsidR="00DA4416">
        <w:t xml:space="preserve"> (76 FR 66516, October 26, 2011)</w:t>
      </w:r>
      <w:r>
        <w:t>.</w:t>
      </w:r>
    </w:p>
    <w:p w:rsidR="00EC0AD9" w:rsidRDefault="00EC0AD9" w:rsidP="001C573C"/>
    <w:p w:rsidR="00EC0AD9" w:rsidRDefault="00EC0AD9" w:rsidP="00A3458B">
      <w:pPr>
        <w:outlineLvl w:val="0"/>
      </w:pPr>
      <w:r w:rsidRPr="00E1552C">
        <w:rPr>
          <w:b/>
        </w:rPr>
        <w:t>9.</w:t>
      </w:r>
      <w:r w:rsidR="00A94CEA">
        <w:rPr>
          <w:b/>
        </w:rPr>
        <w:tab/>
      </w:r>
      <w:r w:rsidRPr="00E1552C">
        <w:rPr>
          <w:b/>
        </w:rPr>
        <w:t>Payments or gifts to respondents</w:t>
      </w:r>
      <w:r>
        <w:t>:</w:t>
      </w:r>
    </w:p>
    <w:p w:rsidR="00EC0AD9" w:rsidRDefault="00EC0AD9" w:rsidP="001C573C"/>
    <w:p w:rsidR="00E0290B" w:rsidRDefault="00EC0AD9" w:rsidP="00A3458B">
      <w:pPr>
        <w:outlineLvl w:val="0"/>
      </w:pPr>
      <w:r>
        <w:t>Respondents are not provided with any payment or gift for this information collection.</w:t>
      </w:r>
    </w:p>
    <w:p w:rsidR="00B81389" w:rsidRDefault="00B81389" w:rsidP="001C573C"/>
    <w:p w:rsidR="00EC0AD9" w:rsidRDefault="00EC0AD9" w:rsidP="00A3458B">
      <w:pPr>
        <w:outlineLvl w:val="0"/>
      </w:pPr>
      <w:r w:rsidRPr="00E1552C">
        <w:rPr>
          <w:b/>
        </w:rPr>
        <w:t>10.</w:t>
      </w:r>
      <w:r w:rsidR="00A94CEA">
        <w:rPr>
          <w:b/>
        </w:rPr>
        <w:tab/>
      </w:r>
      <w:r w:rsidRPr="00E1552C">
        <w:rPr>
          <w:b/>
        </w:rPr>
        <w:t>Assurance of confidentiality</w:t>
      </w:r>
      <w:r>
        <w:t>:</w:t>
      </w:r>
    </w:p>
    <w:p w:rsidR="00EC0AD9" w:rsidRDefault="00EC0AD9" w:rsidP="001C573C"/>
    <w:p w:rsidR="00EC0AD9" w:rsidRDefault="00EC0AD9" w:rsidP="00C6137F">
      <w:pPr>
        <w:pStyle w:val="BodyTextIndent"/>
        <w:ind w:left="0"/>
      </w:pPr>
      <w:r>
        <w:t xml:space="preserve">There is no statute, regulation or </w:t>
      </w:r>
      <w:r w:rsidR="0014133B">
        <w:t>A</w:t>
      </w:r>
      <w:r>
        <w:t>gency policy that provides assurances of confidentiality.</w:t>
      </w:r>
      <w:r w:rsidR="002251E4">
        <w:t xml:space="preserve"> </w:t>
      </w:r>
      <w:r>
        <w:t xml:space="preserve"> On the contrary, the insurance coverages and cancellations evidenced by these filings are public information regularly requested by individuals and groups.</w:t>
      </w:r>
    </w:p>
    <w:p w:rsidR="00EC0AD9" w:rsidRDefault="00EC0AD9" w:rsidP="001C573C"/>
    <w:p w:rsidR="006F090A" w:rsidRDefault="006F090A" w:rsidP="00A3458B">
      <w:pPr>
        <w:outlineLvl w:val="0"/>
        <w:rPr>
          <w:b/>
        </w:rPr>
      </w:pPr>
    </w:p>
    <w:p w:rsidR="00EC0AD9" w:rsidRDefault="00EC0AD9" w:rsidP="00A3458B">
      <w:pPr>
        <w:outlineLvl w:val="0"/>
      </w:pPr>
      <w:r w:rsidRPr="00E1552C">
        <w:rPr>
          <w:b/>
        </w:rPr>
        <w:lastRenderedPageBreak/>
        <w:t>11.</w:t>
      </w:r>
      <w:r w:rsidR="00A94CEA">
        <w:rPr>
          <w:b/>
        </w:rPr>
        <w:tab/>
      </w:r>
      <w:r w:rsidRPr="00E1552C">
        <w:rPr>
          <w:b/>
        </w:rPr>
        <w:t>Justification for collection of sensitive information</w:t>
      </w:r>
      <w:r>
        <w:t>:</w:t>
      </w:r>
    </w:p>
    <w:p w:rsidR="00EC0AD9" w:rsidRDefault="00EC0AD9" w:rsidP="001C573C"/>
    <w:p w:rsidR="00C6137F" w:rsidRDefault="00EC0AD9" w:rsidP="00A3458B">
      <w:pPr>
        <w:outlineLvl w:val="0"/>
      </w:pPr>
      <w:r>
        <w:t>The information requested and collecte</w:t>
      </w:r>
      <w:r w:rsidR="002E5492">
        <w:t>d is not of a sensitive nature.</w:t>
      </w:r>
    </w:p>
    <w:p w:rsidR="00857971" w:rsidRDefault="00857971" w:rsidP="001C573C"/>
    <w:p w:rsidR="00560D71" w:rsidRDefault="00C6137F" w:rsidP="00A3458B">
      <w:pPr>
        <w:outlineLvl w:val="0"/>
      </w:pPr>
      <w:r w:rsidRPr="00E1552C">
        <w:rPr>
          <w:b/>
        </w:rPr>
        <w:t>12.</w:t>
      </w:r>
      <w:r w:rsidR="00A94CEA">
        <w:rPr>
          <w:b/>
        </w:rPr>
        <w:tab/>
      </w:r>
      <w:r w:rsidR="00EC0AD9" w:rsidRPr="00E1552C">
        <w:rPr>
          <w:b/>
        </w:rPr>
        <w:t xml:space="preserve">Estimate of </w:t>
      </w:r>
      <w:r w:rsidR="003812CF" w:rsidRPr="00E1552C">
        <w:rPr>
          <w:b/>
        </w:rPr>
        <w:t xml:space="preserve">annual </w:t>
      </w:r>
      <w:r w:rsidR="00EC0AD9" w:rsidRPr="00E1552C">
        <w:rPr>
          <w:b/>
        </w:rPr>
        <w:t>burden hours for information requeste</w:t>
      </w:r>
      <w:r w:rsidR="00EC0AD9" w:rsidRPr="00F271D5">
        <w:rPr>
          <w:b/>
        </w:rPr>
        <w:t>d:</w:t>
      </w:r>
    </w:p>
    <w:p w:rsidR="00560D71" w:rsidRDefault="00560D71" w:rsidP="001C573C"/>
    <w:p w:rsidR="00A87182" w:rsidRDefault="00DA5B26" w:rsidP="001C573C">
      <w:r>
        <w:t xml:space="preserve">The annual </w:t>
      </w:r>
      <w:r w:rsidR="00AD19A3">
        <w:t xml:space="preserve">burden hour estimates are based on motor carrier application data derived from FMCSA’s Motor Carrier Management Information System (MCMIS) for fiscal year </w:t>
      </w:r>
      <w:r w:rsidR="001E7BC4">
        <w:t xml:space="preserve">(FY) </w:t>
      </w:r>
      <w:r w:rsidR="00AD19A3">
        <w:t>2007.</w:t>
      </w:r>
      <w:r w:rsidR="00A94CEA">
        <w:t xml:space="preserve"> </w:t>
      </w:r>
      <w:r w:rsidR="00747A9C">
        <w:t xml:space="preserve">In 2007, </w:t>
      </w:r>
      <w:r w:rsidR="00B3086C">
        <w:t>400,56</w:t>
      </w:r>
      <w:r w:rsidR="00745008">
        <w:t>5</w:t>
      </w:r>
      <w:r w:rsidR="00B3086C">
        <w:t xml:space="preserve"> financial responsibility filings were made on behalf of </w:t>
      </w:r>
      <w:r w:rsidR="00747A9C">
        <w:t>251,415 respondents</w:t>
      </w:r>
      <w:r w:rsidR="00B3086C">
        <w:t>.</w:t>
      </w:r>
      <w:r w:rsidR="00A94CEA">
        <w:t xml:space="preserve"> </w:t>
      </w:r>
      <w:r w:rsidR="00747A9C">
        <w:t xml:space="preserve">All but </w:t>
      </w:r>
      <w:r w:rsidR="00B3086C">
        <w:t>five</w:t>
      </w:r>
      <w:r w:rsidR="00747A9C">
        <w:t xml:space="preserve"> of these, however, were filed by insurance companies.</w:t>
      </w:r>
      <w:r w:rsidR="00A94CEA">
        <w:t xml:space="preserve"> </w:t>
      </w:r>
      <w:r w:rsidR="00A87182">
        <w:t xml:space="preserve">Because all of the insurance company filings are completed electronically, </w:t>
      </w:r>
      <w:r w:rsidR="00812B1B">
        <w:t xml:space="preserve">with many fields being check boxes, </w:t>
      </w:r>
      <w:r w:rsidR="00A87182">
        <w:t xml:space="preserve">FMCSA estimates that the filing time for each form is </w:t>
      </w:r>
      <w:r w:rsidR="007B27A1">
        <w:t>10</w:t>
      </w:r>
      <w:r w:rsidR="00A87182">
        <w:t xml:space="preserve"> minutes.</w:t>
      </w:r>
      <w:r w:rsidR="00A94CEA">
        <w:t xml:space="preserve"> </w:t>
      </w:r>
      <w:r w:rsidR="00747A9C">
        <w:t xml:space="preserve">The five companies that applied to </w:t>
      </w:r>
      <w:r w:rsidR="00A71DAA">
        <w:t>self-</w:t>
      </w:r>
      <w:r w:rsidR="00747A9C">
        <w:t>insure are assumed to spend 40 hours each.</w:t>
      </w:r>
    </w:p>
    <w:p w:rsidR="00A87182" w:rsidRDefault="00A87182" w:rsidP="001C573C"/>
    <w:p w:rsidR="00B81389" w:rsidRDefault="00A87182" w:rsidP="001C573C">
      <w:r>
        <w:t xml:space="preserve">The </w:t>
      </w:r>
      <w:r w:rsidR="00C33652">
        <w:t xml:space="preserve">URS </w:t>
      </w:r>
      <w:r w:rsidR="00010AAB">
        <w:t xml:space="preserve">Final Rule </w:t>
      </w:r>
      <w:r>
        <w:t>require</w:t>
      </w:r>
      <w:r w:rsidR="00C33652">
        <w:t>s</w:t>
      </w:r>
      <w:r>
        <w:t xml:space="preserve"> exempt</w:t>
      </w:r>
      <w:r w:rsidR="0029310C">
        <w:t xml:space="preserve"> </w:t>
      </w:r>
      <w:r>
        <w:t xml:space="preserve">for-hire and private hazmat </w:t>
      </w:r>
      <w:r w:rsidR="00C6137F">
        <w:t xml:space="preserve">interstate </w:t>
      </w:r>
      <w:r>
        <w:t xml:space="preserve">carriers to have their insurance companies </w:t>
      </w:r>
      <w:r w:rsidR="00812B1B">
        <w:t xml:space="preserve">file </w:t>
      </w:r>
      <w:r w:rsidR="00C33652">
        <w:t xml:space="preserve">their </w:t>
      </w:r>
      <w:r w:rsidR="00812B1B">
        <w:t>insurance information</w:t>
      </w:r>
      <w:r w:rsidR="00A71DAA">
        <w:t xml:space="preserve"> with FMCSA</w:t>
      </w:r>
      <w:r w:rsidR="00812B1B">
        <w:t>.</w:t>
      </w:r>
      <w:r w:rsidR="00A94CEA">
        <w:t xml:space="preserve"> </w:t>
      </w:r>
      <w:r w:rsidR="002251E4">
        <w:t xml:space="preserve"> </w:t>
      </w:r>
      <w:r w:rsidR="00812B1B">
        <w:t>Because FMCSA has no basis for determining which forms they will file, FMCSA has assumed that the new filers will file BMC-91X, the form most commonly filed</w:t>
      </w:r>
      <w:r w:rsidR="00B77B91">
        <w:t>,</w:t>
      </w:r>
      <w:r w:rsidR="00812B1B">
        <w:t xml:space="preserve"> and has added </w:t>
      </w:r>
      <w:r w:rsidR="00E91B56">
        <w:t>73,327</w:t>
      </w:r>
      <w:r w:rsidR="009C5343">
        <w:t xml:space="preserve"> carriers </w:t>
      </w:r>
      <w:r w:rsidR="0014133B">
        <w:t xml:space="preserve">with recent activity </w:t>
      </w:r>
      <w:r w:rsidR="009C5343">
        <w:t xml:space="preserve">and </w:t>
      </w:r>
      <w:r w:rsidR="00E91B56">
        <w:t>5,79</w:t>
      </w:r>
      <w:r w:rsidR="0016046B">
        <w:t>6</w:t>
      </w:r>
      <w:r w:rsidR="009C5343">
        <w:t xml:space="preserve"> new entrants</w:t>
      </w:r>
      <w:r w:rsidR="00812B1B">
        <w:t xml:space="preserve"> to the number of respondents for that form.</w:t>
      </w:r>
      <w:r w:rsidR="00A94CEA">
        <w:t xml:space="preserve"> </w:t>
      </w:r>
      <w:r w:rsidR="005B5D80">
        <w:t xml:space="preserve">The </w:t>
      </w:r>
      <w:r w:rsidR="009C5343">
        <w:t xml:space="preserve">FMCSA estimates that </w:t>
      </w:r>
      <w:r w:rsidR="00E91B56">
        <w:t>6,273</w:t>
      </w:r>
      <w:r w:rsidR="009C5343">
        <w:t xml:space="preserve"> of the new filers will file for replacement insurance during the year, so the total number of additional applica</w:t>
      </w:r>
      <w:r w:rsidR="00C6137F">
        <w:t xml:space="preserve">nts using the </w:t>
      </w:r>
      <w:r w:rsidR="007506ED">
        <w:t>BMC-91X</w:t>
      </w:r>
      <w:r w:rsidR="00C6137F">
        <w:t xml:space="preserve"> </w:t>
      </w:r>
      <w:r w:rsidR="00846D40">
        <w:t xml:space="preserve">for insurance purposes </w:t>
      </w:r>
      <w:r w:rsidR="009C5343">
        <w:t xml:space="preserve">would be </w:t>
      </w:r>
      <w:r w:rsidR="00E91B56">
        <w:t>85,396</w:t>
      </w:r>
      <w:r w:rsidR="004B7574">
        <w:t xml:space="preserve"> (73,327 + 5,796 + 6,273 = 85,396)</w:t>
      </w:r>
      <w:r w:rsidR="00B77B91">
        <w:t>.</w:t>
      </w:r>
      <w:r w:rsidR="0066508F">
        <w:t xml:space="preserve">  FMCSA adds these additional applicants to the 171,530 currently</w:t>
      </w:r>
      <w:r w:rsidR="00DD25F6">
        <w:t>-</w:t>
      </w:r>
      <w:r w:rsidR="0066508F">
        <w:t>approved applicants for a total of 256,926 applicants</w:t>
      </w:r>
      <w:r w:rsidR="005277A1">
        <w:t xml:space="preserve"> in the first year</w:t>
      </w:r>
      <w:r w:rsidR="0066508F">
        <w:t xml:space="preserve"> (85,396 + 171,530 = 256,926). In addition, FMCSA adds these 85,396 </w:t>
      </w:r>
      <w:r w:rsidR="00213CB8">
        <w:t xml:space="preserve">applicants </w:t>
      </w:r>
      <w:r w:rsidR="0066508F">
        <w:t>to the 107,235 currently</w:t>
      </w:r>
      <w:r w:rsidR="00DD25F6">
        <w:t>-</w:t>
      </w:r>
      <w:r w:rsidR="0066508F">
        <w:t>approved respondents for a total of 192,631 respondents</w:t>
      </w:r>
      <w:r w:rsidR="005277A1">
        <w:t xml:space="preserve"> in the first year</w:t>
      </w:r>
      <w:r w:rsidR="0066508F">
        <w:t xml:space="preserve"> (85,396 + 107,235).</w:t>
      </w:r>
      <w:r w:rsidR="005277A1" w:rsidRPr="005277A1">
        <w:rPr>
          <w:rStyle w:val="FootnoteReference"/>
        </w:rPr>
        <w:t xml:space="preserve"> </w:t>
      </w:r>
      <w:r w:rsidR="005277A1">
        <w:rPr>
          <w:rStyle w:val="FootnoteReference"/>
        </w:rPr>
        <w:footnoteReference w:id="3"/>
      </w:r>
    </w:p>
    <w:p w:rsidR="00C36860" w:rsidRDefault="00C36860" w:rsidP="001C573C"/>
    <w:p w:rsidR="00C36860" w:rsidRDefault="00C36860" w:rsidP="001C573C">
      <w:r w:rsidRPr="00987167">
        <w:t xml:space="preserve">The Agency estimates that the </w:t>
      </w:r>
      <w:r>
        <w:t>MAP-21</w:t>
      </w:r>
      <w:r w:rsidRPr="00987167">
        <w:t xml:space="preserve">changes to Forms BMC-84 and BMC-85 would result in </w:t>
      </w:r>
      <w:r>
        <w:t>a small</w:t>
      </w:r>
      <w:r w:rsidR="00767E6A">
        <w:t xml:space="preserve"> increase</w:t>
      </w:r>
      <w:r w:rsidRPr="00987167">
        <w:t xml:space="preserve"> in the number of respondents to th</w:t>
      </w:r>
      <w:r w:rsidRPr="007F0C2A">
        <w:t>e forms and would have no</w:t>
      </w:r>
      <w:r>
        <w:t xml:space="preserve"> </w:t>
      </w:r>
      <w:r w:rsidRPr="00987167">
        <w:t>impact on the currently</w:t>
      </w:r>
      <w:r w:rsidRPr="007F0C2A">
        <w:t xml:space="preserve">-approved 10 minutes for the average number of minutes </w:t>
      </w:r>
      <w:r w:rsidRPr="00992F79">
        <w:t xml:space="preserve">a respondent spends completing either form.  </w:t>
      </w:r>
      <w:r w:rsidR="009462B5">
        <w:t>The</w:t>
      </w:r>
      <w:r>
        <w:t xml:space="preserve"> Nonmaterial/Nonsubstantive Change</w:t>
      </w:r>
      <w:r w:rsidR="009462B5">
        <w:t xml:space="preserve"> (approved September 23, 2013)</w:t>
      </w:r>
      <w:r>
        <w:t xml:space="preserve"> would result in a total increase of 146 burden hours, 880 responses, and 880 respondents to Forms BMC-84 and BMC-85.</w:t>
      </w:r>
      <w:r w:rsidR="009462B5">
        <w:t xml:space="preserve">  The agency applies 73 hours, 440 responses, and 440 respondents to each form.</w:t>
      </w:r>
    </w:p>
    <w:p w:rsidR="00B81389" w:rsidRDefault="00B81389" w:rsidP="001C573C"/>
    <w:tbl>
      <w:tblPr>
        <w:tblW w:w="9576" w:type="dxa"/>
        <w:jc w:val="center"/>
        <w:tblLook w:val="0000" w:firstRow="0" w:lastRow="0" w:firstColumn="0" w:lastColumn="0" w:noHBand="0" w:noVBand="0"/>
      </w:tblPr>
      <w:tblGrid>
        <w:gridCol w:w="1892"/>
        <w:gridCol w:w="2064"/>
        <w:gridCol w:w="2803"/>
        <w:gridCol w:w="2817"/>
      </w:tblGrid>
      <w:tr w:rsidR="00781039" w:rsidTr="00F04C2D">
        <w:trPr>
          <w:trHeight w:hRule="exact" w:val="830"/>
          <w:tblHeader/>
          <w:jc w:val="center"/>
        </w:trPr>
        <w:tc>
          <w:tcPr>
            <w:tcW w:w="1892" w:type="dxa"/>
            <w:tcBorders>
              <w:top w:val="single" w:sz="8" w:space="0" w:color="auto"/>
              <w:left w:val="single" w:sz="8" w:space="0" w:color="auto"/>
              <w:bottom w:val="single" w:sz="8" w:space="0" w:color="auto"/>
              <w:right w:val="single" w:sz="8" w:space="0" w:color="auto"/>
            </w:tcBorders>
            <w:shd w:val="clear" w:color="auto" w:fill="auto"/>
            <w:vAlign w:val="center"/>
          </w:tcPr>
          <w:p w:rsidR="00781039" w:rsidRPr="00E1552C" w:rsidRDefault="00781039" w:rsidP="005277A1">
            <w:pPr>
              <w:keepNext/>
              <w:keepLines/>
              <w:rPr>
                <w:b/>
              </w:rPr>
            </w:pPr>
            <w:r w:rsidRPr="00E1552C">
              <w:rPr>
                <w:b/>
              </w:rPr>
              <w:lastRenderedPageBreak/>
              <w:t>IC/Form Number</w:t>
            </w:r>
          </w:p>
        </w:tc>
        <w:tc>
          <w:tcPr>
            <w:tcW w:w="2064" w:type="dxa"/>
            <w:tcBorders>
              <w:top w:val="single" w:sz="8" w:space="0" w:color="auto"/>
              <w:left w:val="nil"/>
              <w:bottom w:val="single" w:sz="8" w:space="0" w:color="auto"/>
              <w:right w:val="single" w:sz="8" w:space="0" w:color="auto"/>
            </w:tcBorders>
            <w:shd w:val="clear" w:color="auto" w:fill="auto"/>
            <w:vAlign w:val="center"/>
          </w:tcPr>
          <w:p w:rsidR="00781039" w:rsidRPr="00E1552C" w:rsidRDefault="005277A1" w:rsidP="005277A1">
            <w:pPr>
              <w:keepNext/>
              <w:keepLines/>
              <w:rPr>
                <w:b/>
              </w:rPr>
            </w:pPr>
            <w:r>
              <w:rPr>
                <w:b/>
              </w:rPr>
              <w:t>First Year</w:t>
            </w:r>
            <w:r w:rsidRPr="00E1552C">
              <w:rPr>
                <w:b/>
              </w:rPr>
              <w:t xml:space="preserve"> </w:t>
            </w:r>
            <w:r w:rsidR="00781039" w:rsidRPr="00E1552C">
              <w:rPr>
                <w:b/>
              </w:rPr>
              <w:t>Burden Hours</w:t>
            </w:r>
          </w:p>
        </w:tc>
        <w:tc>
          <w:tcPr>
            <w:tcW w:w="2803" w:type="dxa"/>
            <w:tcBorders>
              <w:top w:val="single" w:sz="8" w:space="0" w:color="auto"/>
              <w:left w:val="nil"/>
              <w:bottom w:val="single" w:sz="8" w:space="0" w:color="auto"/>
              <w:right w:val="single" w:sz="8" w:space="0" w:color="auto"/>
            </w:tcBorders>
            <w:shd w:val="clear" w:color="auto" w:fill="auto"/>
            <w:vAlign w:val="center"/>
          </w:tcPr>
          <w:p w:rsidR="00781039" w:rsidRPr="00E1552C" w:rsidRDefault="005277A1" w:rsidP="005277A1">
            <w:pPr>
              <w:keepNext/>
              <w:keepLines/>
              <w:rPr>
                <w:b/>
              </w:rPr>
            </w:pPr>
            <w:r>
              <w:rPr>
                <w:b/>
              </w:rPr>
              <w:t xml:space="preserve">First Year </w:t>
            </w:r>
            <w:r w:rsidR="00781039" w:rsidRPr="00E1552C">
              <w:rPr>
                <w:b/>
              </w:rPr>
              <w:t>Number of Applications</w:t>
            </w:r>
          </w:p>
        </w:tc>
        <w:tc>
          <w:tcPr>
            <w:tcW w:w="2817" w:type="dxa"/>
            <w:tcBorders>
              <w:top w:val="single" w:sz="8" w:space="0" w:color="auto"/>
              <w:left w:val="nil"/>
              <w:bottom w:val="single" w:sz="8" w:space="0" w:color="auto"/>
              <w:right w:val="single" w:sz="8" w:space="0" w:color="auto"/>
            </w:tcBorders>
            <w:shd w:val="clear" w:color="auto" w:fill="auto"/>
            <w:vAlign w:val="center"/>
          </w:tcPr>
          <w:p w:rsidR="00781039" w:rsidRPr="00E1552C" w:rsidRDefault="005277A1" w:rsidP="005277A1">
            <w:pPr>
              <w:keepNext/>
              <w:keepLines/>
              <w:rPr>
                <w:b/>
              </w:rPr>
            </w:pPr>
            <w:r>
              <w:rPr>
                <w:b/>
              </w:rPr>
              <w:t xml:space="preserve">First Year </w:t>
            </w:r>
            <w:r w:rsidR="00781039" w:rsidRPr="00E1552C">
              <w:rPr>
                <w:b/>
              </w:rPr>
              <w:t>Number of Respondents</w:t>
            </w:r>
          </w:p>
        </w:tc>
      </w:tr>
      <w:tr w:rsidR="00812B1B">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812B1B" w:rsidRDefault="00812B1B" w:rsidP="005277A1">
            <w:pPr>
              <w:keepNext/>
              <w:keepLines/>
            </w:pPr>
            <w:r>
              <w:t>IC-1, BMC-91</w:t>
            </w:r>
          </w:p>
        </w:tc>
        <w:tc>
          <w:tcPr>
            <w:tcW w:w="2064" w:type="dxa"/>
            <w:tcBorders>
              <w:top w:val="nil"/>
              <w:left w:val="nil"/>
              <w:bottom w:val="single" w:sz="8" w:space="0" w:color="auto"/>
              <w:right w:val="single" w:sz="8" w:space="0" w:color="auto"/>
            </w:tcBorders>
            <w:shd w:val="clear" w:color="auto" w:fill="auto"/>
          </w:tcPr>
          <w:p w:rsidR="00812B1B" w:rsidRDefault="007B27A1" w:rsidP="005277A1">
            <w:pPr>
              <w:keepNext/>
              <w:keepLines/>
              <w:jc w:val="right"/>
            </w:pPr>
            <w:r>
              <w:t>69</w:t>
            </w:r>
          </w:p>
        </w:tc>
        <w:tc>
          <w:tcPr>
            <w:tcW w:w="2803" w:type="dxa"/>
            <w:tcBorders>
              <w:top w:val="nil"/>
              <w:left w:val="nil"/>
              <w:bottom w:val="single" w:sz="8" w:space="0" w:color="auto"/>
              <w:right w:val="single" w:sz="8" w:space="0" w:color="auto"/>
            </w:tcBorders>
            <w:shd w:val="clear" w:color="auto" w:fill="auto"/>
            <w:vAlign w:val="center"/>
          </w:tcPr>
          <w:p w:rsidR="00812B1B" w:rsidRDefault="00812B1B" w:rsidP="005277A1">
            <w:pPr>
              <w:keepNext/>
              <w:keepLines/>
              <w:jc w:val="right"/>
            </w:pPr>
            <w:r>
              <w:t>415</w:t>
            </w:r>
          </w:p>
        </w:tc>
        <w:tc>
          <w:tcPr>
            <w:tcW w:w="2817" w:type="dxa"/>
            <w:tcBorders>
              <w:top w:val="nil"/>
              <w:left w:val="nil"/>
              <w:bottom w:val="single" w:sz="8" w:space="0" w:color="auto"/>
              <w:right w:val="single" w:sz="8" w:space="0" w:color="auto"/>
            </w:tcBorders>
            <w:shd w:val="clear" w:color="auto" w:fill="auto"/>
            <w:vAlign w:val="center"/>
          </w:tcPr>
          <w:p w:rsidR="00812B1B" w:rsidRDefault="00812B1B" w:rsidP="005277A1">
            <w:pPr>
              <w:keepNext/>
              <w:keepLines/>
              <w:jc w:val="right"/>
            </w:pPr>
            <w:r>
              <w:t>315</w:t>
            </w:r>
          </w:p>
        </w:tc>
      </w:tr>
      <w:tr w:rsidR="009C5343">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9C5343" w:rsidRDefault="009C5343" w:rsidP="005277A1">
            <w:pPr>
              <w:keepNext/>
              <w:keepLines/>
            </w:pPr>
            <w:r>
              <w:t>IC-2, BMC-91X</w:t>
            </w:r>
          </w:p>
        </w:tc>
        <w:tc>
          <w:tcPr>
            <w:tcW w:w="2064" w:type="dxa"/>
            <w:tcBorders>
              <w:top w:val="nil"/>
              <w:left w:val="nil"/>
              <w:bottom w:val="single" w:sz="8" w:space="0" w:color="auto"/>
              <w:right w:val="single" w:sz="8" w:space="0" w:color="auto"/>
            </w:tcBorders>
            <w:shd w:val="clear" w:color="auto" w:fill="auto"/>
          </w:tcPr>
          <w:p w:rsidR="009C5343" w:rsidRDefault="006A4F79" w:rsidP="005277A1">
            <w:pPr>
              <w:keepNext/>
              <w:keepLines/>
              <w:jc w:val="right"/>
            </w:pPr>
            <w:r>
              <w:t>42,821</w:t>
            </w:r>
          </w:p>
        </w:tc>
        <w:tc>
          <w:tcPr>
            <w:tcW w:w="2803" w:type="dxa"/>
            <w:tcBorders>
              <w:top w:val="nil"/>
              <w:left w:val="nil"/>
              <w:bottom w:val="single" w:sz="8" w:space="0" w:color="auto"/>
              <w:right w:val="single" w:sz="8" w:space="0" w:color="auto"/>
            </w:tcBorders>
            <w:shd w:val="clear" w:color="auto" w:fill="auto"/>
          </w:tcPr>
          <w:p w:rsidR="009C5343" w:rsidRDefault="006A4F79" w:rsidP="005277A1">
            <w:pPr>
              <w:keepNext/>
              <w:keepLines/>
              <w:jc w:val="right"/>
            </w:pPr>
            <w:r>
              <w:t>256,926</w:t>
            </w:r>
          </w:p>
        </w:tc>
        <w:tc>
          <w:tcPr>
            <w:tcW w:w="2817" w:type="dxa"/>
            <w:tcBorders>
              <w:top w:val="nil"/>
              <w:left w:val="nil"/>
              <w:bottom w:val="single" w:sz="8" w:space="0" w:color="auto"/>
              <w:right w:val="single" w:sz="8" w:space="0" w:color="auto"/>
            </w:tcBorders>
            <w:shd w:val="clear" w:color="auto" w:fill="auto"/>
          </w:tcPr>
          <w:p w:rsidR="009C5343" w:rsidRDefault="0066508F" w:rsidP="005277A1">
            <w:pPr>
              <w:keepNext/>
              <w:keepLines/>
              <w:jc w:val="right"/>
            </w:pPr>
            <w:r>
              <w:t>192,631</w:t>
            </w:r>
          </w:p>
        </w:tc>
      </w:tr>
      <w:tr w:rsidR="00812B1B">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812B1B" w:rsidRDefault="00812B1B" w:rsidP="005277A1">
            <w:pPr>
              <w:keepNext/>
              <w:keepLines/>
            </w:pPr>
            <w:r>
              <w:t>IC-3, BMC-34</w:t>
            </w:r>
          </w:p>
        </w:tc>
        <w:tc>
          <w:tcPr>
            <w:tcW w:w="2064" w:type="dxa"/>
            <w:tcBorders>
              <w:top w:val="nil"/>
              <w:left w:val="nil"/>
              <w:bottom w:val="single" w:sz="8" w:space="0" w:color="auto"/>
              <w:right w:val="single" w:sz="8" w:space="0" w:color="auto"/>
            </w:tcBorders>
            <w:shd w:val="clear" w:color="auto" w:fill="auto"/>
          </w:tcPr>
          <w:p w:rsidR="00812B1B" w:rsidRDefault="009F7178" w:rsidP="005277A1">
            <w:pPr>
              <w:keepNext/>
              <w:keepLines/>
              <w:jc w:val="right"/>
            </w:pPr>
            <w:r>
              <w:t>673</w:t>
            </w:r>
          </w:p>
        </w:tc>
        <w:tc>
          <w:tcPr>
            <w:tcW w:w="2803" w:type="dxa"/>
            <w:tcBorders>
              <w:top w:val="nil"/>
              <w:left w:val="nil"/>
              <w:bottom w:val="single" w:sz="8" w:space="0" w:color="auto"/>
              <w:right w:val="single" w:sz="8" w:space="0" w:color="auto"/>
            </w:tcBorders>
            <w:shd w:val="clear" w:color="auto" w:fill="auto"/>
            <w:vAlign w:val="center"/>
          </w:tcPr>
          <w:p w:rsidR="00812B1B" w:rsidRDefault="009F7178" w:rsidP="005277A1">
            <w:pPr>
              <w:keepNext/>
              <w:keepLines/>
              <w:jc w:val="right"/>
            </w:pPr>
            <w:r>
              <w:t>4,038</w:t>
            </w:r>
          </w:p>
        </w:tc>
        <w:tc>
          <w:tcPr>
            <w:tcW w:w="2817" w:type="dxa"/>
            <w:tcBorders>
              <w:top w:val="nil"/>
              <w:left w:val="nil"/>
              <w:bottom w:val="single" w:sz="8" w:space="0" w:color="auto"/>
              <w:right w:val="single" w:sz="8" w:space="0" w:color="auto"/>
            </w:tcBorders>
            <w:shd w:val="clear" w:color="auto" w:fill="auto"/>
            <w:vAlign w:val="center"/>
          </w:tcPr>
          <w:p w:rsidR="00812B1B" w:rsidRDefault="009F7178" w:rsidP="005277A1">
            <w:pPr>
              <w:keepNext/>
              <w:keepLines/>
              <w:jc w:val="right"/>
            </w:pPr>
            <w:r>
              <w:t>2,818</w:t>
            </w:r>
          </w:p>
        </w:tc>
      </w:tr>
      <w:tr w:rsidR="00812B1B">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812B1B" w:rsidRDefault="00812B1B" w:rsidP="005277A1">
            <w:pPr>
              <w:keepNext/>
              <w:keepLines/>
            </w:pPr>
            <w:r>
              <w:t>IC-4, BMC-82</w:t>
            </w:r>
          </w:p>
        </w:tc>
        <w:tc>
          <w:tcPr>
            <w:tcW w:w="2064" w:type="dxa"/>
            <w:tcBorders>
              <w:top w:val="nil"/>
              <w:left w:val="nil"/>
              <w:bottom w:val="single" w:sz="8" w:space="0" w:color="auto"/>
              <w:right w:val="single" w:sz="8" w:space="0" w:color="auto"/>
            </w:tcBorders>
            <w:shd w:val="clear" w:color="auto" w:fill="auto"/>
          </w:tcPr>
          <w:p w:rsidR="00812B1B" w:rsidRDefault="007B27A1" w:rsidP="005277A1">
            <w:pPr>
              <w:keepNext/>
              <w:keepLines/>
              <w:jc w:val="right"/>
            </w:pPr>
            <w:r>
              <w:t>9</w:t>
            </w:r>
          </w:p>
        </w:tc>
        <w:tc>
          <w:tcPr>
            <w:tcW w:w="2803" w:type="dxa"/>
            <w:tcBorders>
              <w:top w:val="nil"/>
              <w:left w:val="nil"/>
              <w:bottom w:val="single" w:sz="8" w:space="0" w:color="auto"/>
              <w:right w:val="single" w:sz="8" w:space="0" w:color="auto"/>
            </w:tcBorders>
            <w:shd w:val="clear" w:color="auto" w:fill="auto"/>
            <w:vAlign w:val="center"/>
          </w:tcPr>
          <w:p w:rsidR="00812B1B" w:rsidRDefault="00812B1B" w:rsidP="005277A1">
            <w:pPr>
              <w:keepNext/>
              <w:keepLines/>
              <w:jc w:val="right"/>
            </w:pPr>
            <w:r>
              <w:t>55</w:t>
            </w:r>
          </w:p>
        </w:tc>
        <w:tc>
          <w:tcPr>
            <w:tcW w:w="2817" w:type="dxa"/>
            <w:tcBorders>
              <w:top w:val="nil"/>
              <w:left w:val="nil"/>
              <w:bottom w:val="single" w:sz="8" w:space="0" w:color="auto"/>
              <w:right w:val="single" w:sz="8" w:space="0" w:color="auto"/>
            </w:tcBorders>
            <w:shd w:val="clear" w:color="auto" w:fill="auto"/>
            <w:vAlign w:val="center"/>
          </w:tcPr>
          <w:p w:rsidR="00812B1B" w:rsidRDefault="00812B1B" w:rsidP="005277A1">
            <w:pPr>
              <w:keepNext/>
              <w:keepLines/>
              <w:jc w:val="right"/>
            </w:pPr>
            <w:r>
              <w:t>30</w:t>
            </w:r>
          </w:p>
        </w:tc>
      </w:tr>
      <w:tr w:rsidR="00812B1B">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812B1B" w:rsidRDefault="00812B1B" w:rsidP="005277A1">
            <w:pPr>
              <w:keepNext/>
              <w:keepLines/>
            </w:pPr>
            <w:r>
              <w:t>IC-5, BMC-83</w:t>
            </w:r>
          </w:p>
        </w:tc>
        <w:tc>
          <w:tcPr>
            <w:tcW w:w="2064" w:type="dxa"/>
            <w:tcBorders>
              <w:top w:val="nil"/>
              <w:left w:val="nil"/>
              <w:bottom w:val="single" w:sz="8" w:space="0" w:color="auto"/>
              <w:right w:val="single" w:sz="8" w:space="0" w:color="auto"/>
            </w:tcBorders>
            <w:shd w:val="clear" w:color="auto" w:fill="auto"/>
          </w:tcPr>
          <w:p w:rsidR="00812B1B" w:rsidRDefault="009F7178" w:rsidP="005277A1">
            <w:pPr>
              <w:keepNext/>
              <w:keepLines/>
              <w:jc w:val="right"/>
            </w:pPr>
            <w:r>
              <w:t>1</w:t>
            </w:r>
          </w:p>
        </w:tc>
        <w:tc>
          <w:tcPr>
            <w:tcW w:w="2803" w:type="dxa"/>
            <w:tcBorders>
              <w:top w:val="nil"/>
              <w:left w:val="nil"/>
              <w:bottom w:val="single" w:sz="8" w:space="0" w:color="auto"/>
              <w:right w:val="single" w:sz="8" w:space="0" w:color="auto"/>
            </w:tcBorders>
            <w:shd w:val="clear" w:color="auto" w:fill="auto"/>
            <w:vAlign w:val="center"/>
          </w:tcPr>
          <w:p w:rsidR="00812B1B" w:rsidRDefault="009F7178" w:rsidP="005277A1">
            <w:pPr>
              <w:keepNext/>
              <w:keepLines/>
              <w:jc w:val="right"/>
            </w:pPr>
            <w:r>
              <w:t>5</w:t>
            </w:r>
          </w:p>
        </w:tc>
        <w:tc>
          <w:tcPr>
            <w:tcW w:w="2817" w:type="dxa"/>
            <w:tcBorders>
              <w:top w:val="nil"/>
              <w:left w:val="nil"/>
              <w:bottom w:val="single" w:sz="8" w:space="0" w:color="auto"/>
              <w:right w:val="single" w:sz="8" w:space="0" w:color="auto"/>
            </w:tcBorders>
            <w:shd w:val="clear" w:color="auto" w:fill="auto"/>
            <w:vAlign w:val="center"/>
          </w:tcPr>
          <w:p w:rsidR="00812B1B" w:rsidRDefault="009F7178" w:rsidP="005277A1">
            <w:pPr>
              <w:keepNext/>
              <w:keepLines/>
              <w:jc w:val="right"/>
            </w:pPr>
            <w:r>
              <w:t>4</w:t>
            </w:r>
          </w:p>
        </w:tc>
      </w:tr>
      <w:tr w:rsidR="00812B1B">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812B1B" w:rsidRDefault="00812B1B" w:rsidP="005277A1">
            <w:pPr>
              <w:keepNext/>
              <w:keepLines/>
            </w:pPr>
            <w:r>
              <w:t>IC-6- BMC-84</w:t>
            </w:r>
          </w:p>
        </w:tc>
        <w:tc>
          <w:tcPr>
            <w:tcW w:w="2064" w:type="dxa"/>
            <w:tcBorders>
              <w:top w:val="nil"/>
              <w:left w:val="nil"/>
              <w:bottom w:val="single" w:sz="8" w:space="0" w:color="auto"/>
              <w:right w:val="single" w:sz="8" w:space="0" w:color="auto"/>
            </w:tcBorders>
            <w:shd w:val="clear" w:color="auto" w:fill="auto"/>
          </w:tcPr>
          <w:p w:rsidR="00812B1B" w:rsidRDefault="00B96C29" w:rsidP="005277A1">
            <w:pPr>
              <w:keepNext/>
              <w:keepLines/>
              <w:jc w:val="right"/>
            </w:pPr>
            <w:r>
              <w:t>478</w:t>
            </w:r>
          </w:p>
        </w:tc>
        <w:tc>
          <w:tcPr>
            <w:tcW w:w="2803" w:type="dxa"/>
            <w:tcBorders>
              <w:top w:val="nil"/>
              <w:left w:val="nil"/>
              <w:bottom w:val="single" w:sz="8" w:space="0" w:color="auto"/>
              <w:right w:val="single" w:sz="8" w:space="0" w:color="auto"/>
            </w:tcBorders>
            <w:shd w:val="clear" w:color="auto" w:fill="auto"/>
            <w:vAlign w:val="center"/>
          </w:tcPr>
          <w:p w:rsidR="00812B1B" w:rsidRDefault="00B96C29" w:rsidP="005277A1">
            <w:pPr>
              <w:keepNext/>
              <w:keepLines/>
              <w:jc w:val="right"/>
            </w:pPr>
            <w:r>
              <w:t>2,870</w:t>
            </w:r>
          </w:p>
        </w:tc>
        <w:tc>
          <w:tcPr>
            <w:tcW w:w="2817" w:type="dxa"/>
            <w:tcBorders>
              <w:top w:val="nil"/>
              <w:left w:val="nil"/>
              <w:bottom w:val="single" w:sz="8" w:space="0" w:color="auto"/>
              <w:right w:val="single" w:sz="8" w:space="0" w:color="auto"/>
            </w:tcBorders>
            <w:shd w:val="clear" w:color="auto" w:fill="auto"/>
            <w:vAlign w:val="center"/>
          </w:tcPr>
          <w:p w:rsidR="00812B1B" w:rsidRDefault="00B96C29" w:rsidP="005277A1">
            <w:pPr>
              <w:keepNext/>
              <w:keepLines/>
              <w:jc w:val="right"/>
            </w:pPr>
            <w:r>
              <w:t>2,555</w:t>
            </w:r>
          </w:p>
        </w:tc>
      </w:tr>
      <w:tr w:rsidR="00812B1B">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812B1B" w:rsidRDefault="00812B1B" w:rsidP="005277A1">
            <w:pPr>
              <w:keepNext/>
              <w:keepLines/>
            </w:pPr>
            <w:r>
              <w:t>IC-7, BMC-85</w:t>
            </w:r>
          </w:p>
        </w:tc>
        <w:tc>
          <w:tcPr>
            <w:tcW w:w="2064" w:type="dxa"/>
            <w:tcBorders>
              <w:top w:val="nil"/>
              <w:left w:val="nil"/>
              <w:bottom w:val="single" w:sz="8" w:space="0" w:color="auto"/>
              <w:right w:val="single" w:sz="8" w:space="0" w:color="auto"/>
            </w:tcBorders>
            <w:shd w:val="clear" w:color="auto" w:fill="auto"/>
          </w:tcPr>
          <w:p w:rsidR="00812B1B" w:rsidRDefault="00B96C29" w:rsidP="005277A1">
            <w:pPr>
              <w:keepNext/>
              <w:keepLines/>
              <w:jc w:val="right"/>
            </w:pPr>
            <w:r>
              <w:t>710</w:t>
            </w:r>
          </w:p>
        </w:tc>
        <w:tc>
          <w:tcPr>
            <w:tcW w:w="2803" w:type="dxa"/>
            <w:tcBorders>
              <w:top w:val="nil"/>
              <w:left w:val="nil"/>
              <w:bottom w:val="single" w:sz="8" w:space="0" w:color="auto"/>
              <w:right w:val="single" w:sz="8" w:space="0" w:color="auto"/>
            </w:tcBorders>
            <w:shd w:val="clear" w:color="auto" w:fill="auto"/>
            <w:vAlign w:val="center"/>
          </w:tcPr>
          <w:p w:rsidR="00812B1B" w:rsidRDefault="00B96C29" w:rsidP="005277A1">
            <w:pPr>
              <w:keepNext/>
              <w:keepLines/>
              <w:jc w:val="right"/>
            </w:pPr>
            <w:r>
              <w:t>4,260</w:t>
            </w:r>
          </w:p>
        </w:tc>
        <w:tc>
          <w:tcPr>
            <w:tcW w:w="2817" w:type="dxa"/>
            <w:tcBorders>
              <w:top w:val="nil"/>
              <w:left w:val="nil"/>
              <w:bottom w:val="single" w:sz="8" w:space="0" w:color="auto"/>
              <w:right w:val="single" w:sz="8" w:space="0" w:color="auto"/>
            </w:tcBorders>
            <w:shd w:val="clear" w:color="auto" w:fill="auto"/>
            <w:vAlign w:val="center"/>
          </w:tcPr>
          <w:p w:rsidR="00812B1B" w:rsidRDefault="00B96C29" w:rsidP="005277A1">
            <w:pPr>
              <w:keepNext/>
              <w:keepLines/>
              <w:jc w:val="right"/>
            </w:pPr>
            <w:r>
              <w:t>3,</w:t>
            </w:r>
            <w:r w:rsidR="0033727E">
              <w:t>620</w:t>
            </w:r>
          </w:p>
        </w:tc>
      </w:tr>
      <w:tr w:rsidR="00812B1B">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812B1B" w:rsidRDefault="00812B1B" w:rsidP="005277A1">
            <w:pPr>
              <w:keepNext/>
              <w:keepLines/>
            </w:pPr>
            <w:r>
              <w:t>IC-8, BMC-35</w:t>
            </w:r>
          </w:p>
        </w:tc>
        <w:tc>
          <w:tcPr>
            <w:tcW w:w="2064" w:type="dxa"/>
            <w:tcBorders>
              <w:top w:val="nil"/>
              <w:left w:val="nil"/>
              <w:bottom w:val="single" w:sz="8" w:space="0" w:color="auto"/>
              <w:right w:val="single" w:sz="8" w:space="0" w:color="auto"/>
            </w:tcBorders>
            <w:shd w:val="clear" w:color="auto" w:fill="auto"/>
          </w:tcPr>
          <w:p w:rsidR="00812B1B" w:rsidRDefault="007B27A1" w:rsidP="005277A1">
            <w:pPr>
              <w:keepNext/>
              <w:keepLines/>
              <w:jc w:val="right"/>
            </w:pPr>
            <w:r>
              <w:t>23,345</w:t>
            </w:r>
          </w:p>
        </w:tc>
        <w:tc>
          <w:tcPr>
            <w:tcW w:w="2803" w:type="dxa"/>
            <w:tcBorders>
              <w:top w:val="nil"/>
              <w:left w:val="nil"/>
              <w:bottom w:val="single" w:sz="8" w:space="0" w:color="auto"/>
              <w:right w:val="single" w:sz="8" w:space="0" w:color="auto"/>
            </w:tcBorders>
            <w:shd w:val="clear" w:color="auto" w:fill="auto"/>
            <w:vAlign w:val="center"/>
          </w:tcPr>
          <w:p w:rsidR="00812B1B" w:rsidRDefault="00812B1B" w:rsidP="005277A1">
            <w:pPr>
              <w:keepNext/>
              <w:keepLines/>
              <w:jc w:val="right"/>
            </w:pPr>
            <w:r>
              <w:t>140,070</w:t>
            </w:r>
          </w:p>
        </w:tc>
        <w:tc>
          <w:tcPr>
            <w:tcW w:w="2817" w:type="dxa"/>
            <w:tcBorders>
              <w:top w:val="nil"/>
              <w:left w:val="nil"/>
              <w:bottom w:val="single" w:sz="8" w:space="0" w:color="auto"/>
              <w:right w:val="single" w:sz="8" w:space="0" w:color="auto"/>
            </w:tcBorders>
            <w:shd w:val="clear" w:color="auto" w:fill="auto"/>
            <w:vAlign w:val="center"/>
          </w:tcPr>
          <w:p w:rsidR="00812B1B" w:rsidRDefault="00812B1B" w:rsidP="005277A1">
            <w:pPr>
              <w:keepNext/>
              <w:keepLines/>
              <w:jc w:val="right"/>
            </w:pPr>
            <w:r>
              <w:t>80,760</w:t>
            </w:r>
          </w:p>
        </w:tc>
      </w:tr>
      <w:tr w:rsidR="00812B1B">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812B1B" w:rsidRDefault="00812B1B" w:rsidP="005277A1">
            <w:pPr>
              <w:keepNext/>
              <w:keepLines/>
            </w:pPr>
            <w:r>
              <w:t>IC-9, BMC-36</w:t>
            </w:r>
          </w:p>
        </w:tc>
        <w:tc>
          <w:tcPr>
            <w:tcW w:w="2064" w:type="dxa"/>
            <w:tcBorders>
              <w:top w:val="nil"/>
              <w:left w:val="nil"/>
              <w:bottom w:val="single" w:sz="8" w:space="0" w:color="auto"/>
              <w:right w:val="single" w:sz="8" w:space="0" w:color="auto"/>
            </w:tcBorders>
            <w:shd w:val="clear" w:color="auto" w:fill="auto"/>
          </w:tcPr>
          <w:p w:rsidR="00812B1B" w:rsidRDefault="007B27A1" w:rsidP="005277A1">
            <w:pPr>
              <w:keepNext/>
              <w:keepLines/>
              <w:jc w:val="right"/>
            </w:pPr>
            <w:r>
              <w:t>231</w:t>
            </w:r>
          </w:p>
        </w:tc>
        <w:tc>
          <w:tcPr>
            <w:tcW w:w="2803" w:type="dxa"/>
            <w:tcBorders>
              <w:top w:val="nil"/>
              <w:left w:val="nil"/>
              <w:bottom w:val="single" w:sz="8" w:space="0" w:color="auto"/>
              <w:right w:val="single" w:sz="8" w:space="0" w:color="auto"/>
            </w:tcBorders>
            <w:shd w:val="clear" w:color="auto" w:fill="auto"/>
            <w:vAlign w:val="center"/>
          </w:tcPr>
          <w:p w:rsidR="00812B1B" w:rsidRDefault="00812B1B" w:rsidP="005277A1">
            <w:pPr>
              <w:keepNext/>
              <w:keepLines/>
              <w:jc w:val="right"/>
            </w:pPr>
            <w:r>
              <w:t>1,385</w:t>
            </w:r>
          </w:p>
        </w:tc>
        <w:tc>
          <w:tcPr>
            <w:tcW w:w="2817" w:type="dxa"/>
            <w:tcBorders>
              <w:top w:val="nil"/>
              <w:left w:val="nil"/>
              <w:bottom w:val="single" w:sz="8" w:space="0" w:color="auto"/>
              <w:right w:val="single" w:sz="8" w:space="0" w:color="auto"/>
            </w:tcBorders>
            <w:shd w:val="clear" w:color="auto" w:fill="auto"/>
            <w:vAlign w:val="center"/>
          </w:tcPr>
          <w:p w:rsidR="00812B1B" w:rsidRDefault="00812B1B" w:rsidP="005277A1">
            <w:pPr>
              <w:keepNext/>
              <w:keepLines/>
              <w:jc w:val="right"/>
            </w:pPr>
            <w:r>
              <w:t>1,330</w:t>
            </w:r>
          </w:p>
        </w:tc>
      </w:tr>
      <w:tr w:rsidR="001511AA">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1511AA" w:rsidRDefault="001511AA" w:rsidP="005277A1">
            <w:pPr>
              <w:keepNext/>
              <w:keepLines/>
            </w:pPr>
            <w:r>
              <w:t>IC-10, BMC-40</w:t>
            </w:r>
          </w:p>
        </w:tc>
        <w:tc>
          <w:tcPr>
            <w:tcW w:w="2064" w:type="dxa"/>
            <w:tcBorders>
              <w:top w:val="nil"/>
              <w:left w:val="nil"/>
              <w:bottom w:val="single" w:sz="8" w:space="0" w:color="auto"/>
              <w:right w:val="single" w:sz="8" w:space="0" w:color="auto"/>
            </w:tcBorders>
            <w:shd w:val="clear" w:color="auto" w:fill="auto"/>
            <w:vAlign w:val="center"/>
          </w:tcPr>
          <w:p w:rsidR="001511AA" w:rsidRDefault="009246AB" w:rsidP="005277A1">
            <w:pPr>
              <w:keepNext/>
              <w:keepLines/>
              <w:jc w:val="right"/>
            </w:pPr>
            <w:r>
              <w:t>20</w:t>
            </w:r>
            <w:r w:rsidR="001511AA">
              <w:t>0</w:t>
            </w:r>
          </w:p>
        </w:tc>
        <w:tc>
          <w:tcPr>
            <w:tcW w:w="2803" w:type="dxa"/>
            <w:tcBorders>
              <w:top w:val="nil"/>
              <w:left w:val="nil"/>
              <w:bottom w:val="single" w:sz="8" w:space="0" w:color="auto"/>
              <w:right w:val="single" w:sz="8" w:space="0" w:color="auto"/>
            </w:tcBorders>
            <w:shd w:val="clear" w:color="auto" w:fill="auto"/>
            <w:vAlign w:val="center"/>
          </w:tcPr>
          <w:p w:rsidR="001511AA" w:rsidRDefault="001511AA" w:rsidP="005277A1">
            <w:pPr>
              <w:keepNext/>
              <w:keepLines/>
              <w:jc w:val="right"/>
            </w:pPr>
            <w:r>
              <w:t>5</w:t>
            </w:r>
          </w:p>
        </w:tc>
        <w:tc>
          <w:tcPr>
            <w:tcW w:w="2817" w:type="dxa"/>
            <w:tcBorders>
              <w:top w:val="nil"/>
              <w:left w:val="nil"/>
              <w:bottom w:val="single" w:sz="8" w:space="0" w:color="auto"/>
              <w:right w:val="single" w:sz="8" w:space="0" w:color="auto"/>
            </w:tcBorders>
            <w:shd w:val="clear" w:color="auto" w:fill="auto"/>
            <w:vAlign w:val="center"/>
          </w:tcPr>
          <w:p w:rsidR="001511AA" w:rsidRDefault="001511AA" w:rsidP="005277A1">
            <w:pPr>
              <w:keepNext/>
              <w:keepLines/>
              <w:jc w:val="right"/>
            </w:pPr>
            <w:r>
              <w:t>5</w:t>
            </w:r>
          </w:p>
        </w:tc>
      </w:tr>
      <w:tr w:rsidR="009C5343">
        <w:trPr>
          <w:trHeight w:hRule="exact" w:val="288"/>
          <w:jc w:val="center"/>
        </w:trPr>
        <w:tc>
          <w:tcPr>
            <w:tcW w:w="1892" w:type="dxa"/>
            <w:tcBorders>
              <w:top w:val="nil"/>
              <w:left w:val="single" w:sz="8" w:space="0" w:color="auto"/>
              <w:bottom w:val="single" w:sz="8" w:space="0" w:color="auto"/>
              <w:right w:val="single" w:sz="8" w:space="0" w:color="auto"/>
            </w:tcBorders>
            <w:shd w:val="clear" w:color="auto" w:fill="auto"/>
            <w:vAlign w:val="center"/>
          </w:tcPr>
          <w:p w:rsidR="009C5343" w:rsidRDefault="009C5343" w:rsidP="005277A1">
            <w:pPr>
              <w:keepNext/>
              <w:keepLines/>
            </w:pPr>
            <w:r>
              <w:t>Total</w:t>
            </w:r>
          </w:p>
        </w:tc>
        <w:tc>
          <w:tcPr>
            <w:tcW w:w="2064" w:type="dxa"/>
            <w:tcBorders>
              <w:top w:val="nil"/>
              <w:left w:val="nil"/>
              <w:bottom w:val="single" w:sz="8" w:space="0" w:color="auto"/>
              <w:right w:val="single" w:sz="8" w:space="0" w:color="auto"/>
            </w:tcBorders>
            <w:shd w:val="clear" w:color="auto" w:fill="auto"/>
          </w:tcPr>
          <w:p w:rsidR="009C5343" w:rsidRDefault="00B96C29" w:rsidP="005277A1">
            <w:pPr>
              <w:keepNext/>
              <w:keepLines/>
              <w:jc w:val="right"/>
            </w:pPr>
            <w:r>
              <w:t>68,53</w:t>
            </w:r>
            <w:r w:rsidR="006F090A">
              <w:t>7</w:t>
            </w:r>
          </w:p>
        </w:tc>
        <w:tc>
          <w:tcPr>
            <w:tcW w:w="2803" w:type="dxa"/>
            <w:tcBorders>
              <w:top w:val="nil"/>
              <w:left w:val="nil"/>
              <w:bottom w:val="single" w:sz="8" w:space="0" w:color="auto"/>
              <w:right w:val="single" w:sz="8" w:space="0" w:color="auto"/>
            </w:tcBorders>
            <w:shd w:val="clear" w:color="auto" w:fill="auto"/>
          </w:tcPr>
          <w:p w:rsidR="009C5343" w:rsidRDefault="0018355A" w:rsidP="005277A1">
            <w:pPr>
              <w:keepNext/>
              <w:keepLines/>
              <w:jc w:val="right"/>
            </w:pPr>
            <w:r>
              <w:t>410,</w:t>
            </w:r>
            <w:r w:rsidR="00B96C29">
              <w:t>029</w:t>
            </w:r>
            <w:r w:rsidR="00151EF9">
              <w:t xml:space="preserve"> </w:t>
            </w:r>
          </w:p>
        </w:tc>
        <w:tc>
          <w:tcPr>
            <w:tcW w:w="2817" w:type="dxa"/>
            <w:tcBorders>
              <w:top w:val="nil"/>
              <w:left w:val="nil"/>
              <w:bottom w:val="single" w:sz="8" w:space="0" w:color="auto"/>
              <w:right w:val="single" w:sz="8" w:space="0" w:color="auto"/>
            </w:tcBorders>
            <w:shd w:val="clear" w:color="auto" w:fill="auto"/>
          </w:tcPr>
          <w:p w:rsidR="009C5343" w:rsidRDefault="00B96C29" w:rsidP="005277A1">
            <w:pPr>
              <w:keepNext/>
              <w:keepLines/>
              <w:jc w:val="right"/>
            </w:pPr>
            <w:r>
              <w:t>284,0</w:t>
            </w:r>
            <w:r w:rsidR="0033727E">
              <w:t>6</w:t>
            </w:r>
            <w:r>
              <w:t>8</w:t>
            </w:r>
          </w:p>
        </w:tc>
      </w:tr>
    </w:tbl>
    <w:p w:rsidR="005277A1" w:rsidRDefault="005277A1" w:rsidP="00A3458B">
      <w:pPr>
        <w:outlineLvl w:val="0"/>
        <w:rPr>
          <w:b/>
        </w:rPr>
      </w:pPr>
    </w:p>
    <w:p w:rsidR="00812B1B" w:rsidRPr="00544EFE" w:rsidRDefault="00EC07D9" w:rsidP="00A3458B">
      <w:pPr>
        <w:outlineLvl w:val="0"/>
        <w:rPr>
          <w:b/>
        </w:rPr>
      </w:pPr>
      <w:r w:rsidRPr="00544EFE">
        <w:rPr>
          <w:b/>
        </w:rPr>
        <w:t>IC-1: Form BMC-91, Bodily Injury and Property Damage-Full requirements</w:t>
      </w:r>
    </w:p>
    <w:p w:rsidR="00812B1B" w:rsidRDefault="00812B1B" w:rsidP="001C573C"/>
    <w:p w:rsidR="00812B1B" w:rsidRDefault="00812B1B" w:rsidP="001C573C">
      <w:r>
        <w:t xml:space="preserve">The FMCSA estimates that Form BMC-91 takes approximately </w:t>
      </w:r>
      <w:r w:rsidR="007B27A1">
        <w:t>10</w:t>
      </w:r>
      <w:r>
        <w:t xml:space="preserve"> minutes to complete for a new application.</w:t>
      </w:r>
    </w:p>
    <w:p w:rsidR="00812B1B" w:rsidRDefault="00812B1B" w:rsidP="001C573C"/>
    <w:p w:rsidR="00812B1B" w:rsidRDefault="00812B1B" w:rsidP="001C573C">
      <w:r w:rsidRPr="00F53C40">
        <w:t>Estimated Annual Burden</w:t>
      </w:r>
      <w:r>
        <w:t xml:space="preserve"> to Respondents: </w:t>
      </w:r>
      <w:r w:rsidR="007B27A1">
        <w:rPr>
          <w:u w:val="single"/>
        </w:rPr>
        <w:t>69</w:t>
      </w:r>
      <w:r w:rsidRPr="009C6E32">
        <w:rPr>
          <w:u w:val="single"/>
        </w:rPr>
        <w:t xml:space="preserve"> Hours</w:t>
      </w:r>
      <w:r>
        <w:t xml:space="preserve"> [415 x </w:t>
      </w:r>
      <w:r w:rsidR="007B27A1">
        <w:t>10</w:t>
      </w:r>
      <w:r>
        <w:t xml:space="preserve"> minutes/60 minutes].</w:t>
      </w:r>
    </w:p>
    <w:p w:rsidR="00812B1B" w:rsidRPr="009C6E32" w:rsidRDefault="00812B1B" w:rsidP="001C573C">
      <w:r w:rsidRPr="00F53C40">
        <w:t>Estimated Annual Number of Respondents</w:t>
      </w:r>
      <w:r>
        <w:t xml:space="preserve">: </w:t>
      </w:r>
      <w:r w:rsidRPr="009C6E32">
        <w:rPr>
          <w:u w:val="single"/>
        </w:rPr>
        <w:t>315</w:t>
      </w:r>
      <w:r>
        <w:t>.</w:t>
      </w:r>
    </w:p>
    <w:p w:rsidR="00812B1B" w:rsidRDefault="00812B1B" w:rsidP="001C573C">
      <w:r w:rsidRPr="00F53C40">
        <w:t>Estimated Annual Number of Responses</w:t>
      </w:r>
      <w:r>
        <w:t xml:space="preserve">: </w:t>
      </w:r>
      <w:r w:rsidRPr="009C6E32">
        <w:rPr>
          <w:u w:val="single"/>
        </w:rPr>
        <w:t>415</w:t>
      </w:r>
      <w:r>
        <w:t xml:space="preserve">. </w:t>
      </w:r>
    </w:p>
    <w:p w:rsidR="00812B1B" w:rsidRDefault="00812B1B" w:rsidP="001C573C"/>
    <w:p w:rsidR="00812B1B" w:rsidRPr="00544EFE" w:rsidRDefault="00EC07D9" w:rsidP="00A3458B">
      <w:pPr>
        <w:outlineLvl w:val="0"/>
        <w:rPr>
          <w:b/>
        </w:rPr>
      </w:pPr>
      <w:r w:rsidRPr="00544EFE">
        <w:rPr>
          <w:b/>
        </w:rPr>
        <w:t>IC-2: Form BMC-91X, Bodily Injury and Property Damage</w:t>
      </w:r>
      <w:r w:rsidRPr="00544EFE">
        <w:rPr>
          <w:rFonts w:ascii="Arial" w:hAnsi="Arial"/>
          <w:b/>
        </w:rPr>
        <w:t xml:space="preserve"> </w:t>
      </w:r>
      <w:r w:rsidRPr="00544EFE">
        <w:rPr>
          <w:b/>
        </w:rPr>
        <w:t>Liability Aggregation</w:t>
      </w:r>
      <w:r w:rsidR="00C76D3A">
        <w:rPr>
          <w:rStyle w:val="FootnoteReference"/>
          <w:b/>
        </w:rPr>
        <w:footnoteReference w:id="4"/>
      </w:r>
      <w:r w:rsidRPr="00544EFE">
        <w:rPr>
          <w:b/>
          <w:color w:val="0000FF"/>
        </w:rPr>
        <w:t xml:space="preserve"> </w:t>
      </w:r>
    </w:p>
    <w:p w:rsidR="00812B1B" w:rsidRDefault="00812B1B" w:rsidP="001C573C"/>
    <w:p w:rsidR="00812B1B" w:rsidRDefault="00812B1B" w:rsidP="001C573C">
      <w:r>
        <w:t xml:space="preserve">The FMCSA estimates that Form BMC-91X takes approximately </w:t>
      </w:r>
      <w:r w:rsidR="007B27A1">
        <w:t>10</w:t>
      </w:r>
      <w:r>
        <w:t xml:space="preserve"> minutes to complete for a new application.</w:t>
      </w:r>
    </w:p>
    <w:p w:rsidR="00812B1B" w:rsidRDefault="00812B1B" w:rsidP="001C573C"/>
    <w:p w:rsidR="00812B1B" w:rsidRPr="008E1A0A" w:rsidRDefault="00812B1B" w:rsidP="001C573C">
      <w:r w:rsidRPr="00F53C40">
        <w:t>Estimated Annual Burden</w:t>
      </w:r>
      <w:r>
        <w:t xml:space="preserve"> to Respondents</w:t>
      </w:r>
      <w:r w:rsidRPr="00201151">
        <w:t xml:space="preserve">: </w:t>
      </w:r>
      <w:r w:rsidR="006A4F79" w:rsidRPr="00F271D5">
        <w:rPr>
          <w:u w:val="single"/>
        </w:rPr>
        <w:t>42,821</w:t>
      </w:r>
      <w:r w:rsidRPr="00F271D5">
        <w:rPr>
          <w:u w:val="single"/>
        </w:rPr>
        <w:t xml:space="preserve"> </w:t>
      </w:r>
      <w:r w:rsidRPr="00DE0DCF">
        <w:rPr>
          <w:u w:val="single"/>
        </w:rPr>
        <w:t>Hours</w:t>
      </w:r>
      <w:r w:rsidRPr="00DE0DCF">
        <w:t xml:space="preserve"> </w:t>
      </w:r>
      <w:r w:rsidR="001C069D">
        <w:t xml:space="preserve"> First Year</w:t>
      </w:r>
      <w:r>
        <w:t>[</w:t>
      </w:r>
      <w:r w:rsidR="006A4F79">
        <w:t>256,926</w:t>
      </w:r>
      <w:r>
        <w:t xml:space="preserve"> </w:t>
      </w:r>
      <w:r w:rsidR="001C069D">
        <w:t xml:space="preserve">responses </w:t>
      </w:r>
      <w:r>
        <w:t xml:space="preserve">x </w:t>
      </w:r>
      <w:r w:rsidR="007B27A1">
        <w:t>10</w:t>
      </w:r>
      <w:r>
        <w:t xml:space="preserve"> minutes/</w:t>
      </w:r>
      <w:r w:rsidRPr="008E1A0A">
        <w:t>60 minutes]</w:t>
      </w:r>
      <w:r w:rsidR="001C069D">
        <w:t xml:space="preserve">; </w:t>
      </w:r>
      <w:r w:rsidR="00EC4C9D">
        <w:t xml:space="preserve">34,702 </w:t>
      </w:r>
      <w:r w:rsidR="001C069D">
        <w:t>Hours A</w:t>
      </w:r>
      <w:r w:rsidR="00EC4C9D">
        <w:t xml:space="preserve">verage </w:t>
      </w:r>
      <w:r w:rsidR="001C069D">
        <w:t>B</w:t>
      </w:r>
      <w:r w:rsidR="00EC4C9D">
        <w:t>urden</w:t>
      </w:r>
      <w:r w:rsidR="001C069D">
        <w:t xml:space="preserve"> [</w:t>
      </w:r>
      <w:r w:rsidR="00C76D3A">
        <w:t>208,210</w:t>
      </w:r>
      <w:r w:rsidR="00B47407">
        <w:t xml:space="preserve"> responses</w:t>
      </w:r>
      <w:r w:rsidR="00C76D3A">
        <w:t xml:space="preserve"> x 10/60 minutes</w:t>
      </w:r>
      <w:r w:rsidR="00EC4C9D">
        <w:t>]</w:t>
      </w:r>
      <w:r>
        <w:t>.</w:t>
      </w:r>
    </w:p>
    <w:p w:rsidR="00812B1B" w:rsidRPr="00CB371B" w:rsidRDefault="00812B1B" w:rsidP="001C573C">
      <w:r w:rsidRPr="008E1A0A">
        <w:t xml:space="preserve">Estimated Annual Number of Respondents: </w:t>
      </w:r>
      <w:r w:rsidR="00213CB8">
        <w:rPr>
          <w:u w:val="single"/>
        </w:rPr>
        <w:t>192,631</w:t>
      </w:r>
      <w:r w:rsidR="00EC4C9D">
        <w:rPr>
          <w:u w:val="single"/>
        </w:rPr>
        <w:t xml:space="preserve"> </w:t>
      </w:r>
      <w:r w:rsidR="001C069D">
        <w:rPr>
          <w:u w:val="single"/>
        </w:rPr>
        <w:t xml:space="preserve">First Year </w:t>
      </w:r>
      <w:r w:rsidR="00EC4C9D">
        <w:rPr>
          <w:u w:val="single"/>
        </w:rPr>
        <w:t>[143,915 average respondents]</w:t>
      </w:r>
      <w:r w:rsidRPr="00CB371B">
        <w:t>.</w:t>
      </w:r>
    </w:p>
    <w:p w:rsidR="00812B1B" w:rsidRDefault="00812B1B" w:rsidP="001C573C">
      <w:r w:rsidRPr="00CB371B">
        <w:t xml:space="preserve">Estimated Annual Number of Responses: </w:t>
      </w:r>
      <w:r w:rsidR="00213CB8">
        <w:rPr>
          <w:u w:val="single"/>
        </w:rPr>
        <w:t>256,926</w:t>
      </w:r>
      <w:r w:rsidR="001C069D">
        <w:rPr>
          <w:u w:val="single"/>
        </w:rPr>
        <w:t xml:space="preserve"> First Year</w:t>
      </w:r>
      <w:r w:rsidR="00C76D3A">
        <w:rPr>
          <w:u w:val="single"/>
        </w:rPr>
        <w:t xml:space="preserve"> [208,210 average responses]</w:t>
      </w:r>
      <w:r>
        <w:t xml:space="preserve">. </w:t>
      </w:r>
    </w:p>
    <w:p w:rsidR="00812B1B" w:rsidRDefault="00812B1B" w:rsidP="001C573C"/>
    <w:p w:rsidR="00812B1B" w:rsidRPr="00544EFE" w:rsidRDefault="00EC07D9" w:rsidP="00A3458B">
      <w:pPr>
        <w:outlineLvl w:val="0"/>
        <w:rPr>
          <w:b/>
        </w:rPr>
      </w:pPr>
      <w:r w:rsidRPr="00544EFE">
        <w:rPr>
          <w:b/>
        </w:rPr>
        <w:t>IC-3: Form BMC-34, Motor Carrier Cargo Liability Certificate of Insurance</w:t>
      </w:r>
    </w:p>
    <w:p w:rsidR="00812B1B" w:rsidRDefault="00812B1B" w:rsidP="001C573C"/>
    <w:p w:rsidR="00812B1B" w:rsidRDefault="00812B1B" w:rsidP="001C573C">
      <w:r>
        <w:t xml:space="preserve">The FMCSA estimates </w:t>
      </w:r>
      <w:r w:rsidRPr="00477292">
        <w:t xml:space="preserve">that Form BMC-34 takes approximately </w:t>
      </w:r>
      <w:r w:rsidR="007B27A1">
        <w:t>10</w:t>
      </w:r>
      <w:r w:rsidRPr="00477292">
        <w:t xml:space="preserve"> minutes to complete for a new application.</w:t>
      </w:r>
      <w:r>
        <w:t xml:space="preserve"> </w:t>
      </w:r>
    </w:p>
    <w:p w:rsidR="00812B1B" w:rsidRDefault="00812B1B" w:rsidP="001C573C"/>
    <w:p w:rsidR="00812B1B" w:rsidRDefault="00812B1B" w:rsidP="001C573C">
      <w:bookmarkStart w:id="0" w:name="OLE_LINK2"/>
      <w:r w:rsidRPr="00F53C40">
        <w:t>Estimated Annual Burden</w:t>
      </w:r>
      <w:r>
        <w:t xml:space="preserve"> to Respondents: </w:t>
      </w:r>
      <w:r w:rsidR="009F7178">
        <w:rPr>
          <w:u w:val="single"/>
        </w:rPr>
        <w:t>673</w:t>
      </w:r>
      <w:r w:rsidRPr="009C6E32">
        <w:rPr>
          <w:u w:val="single"/>
        </w:rPr>
        <w:t xml:space="preserve"> Hours</w:t>
      </w:r>
      <w:r>
        <w:t xml:space="preserve"> [</w:t>
      </w:r>
      <w:r w:rsidR="009F7178">
        <w:t>4,038</w:t>
      </w:r>
      <w:r>
        <w:t xml:space="preserve"> x </w:t>
      </w:r>
      <w:r w:rsidR="007B27A1">
        <w:t>10</w:t>
      </w:r>
      <w:r>
        <w:t xml:space="preserve"> minutes/60 minutes].</w:t>
      </w:r>
    </w:p>
    <w:p w:rsidR="00812B1B" w:rsidRPr="009C6E32" w:rsidRDefault="00812B1B" w:rsidP="001C573C">
      <w:r w:rsidRPr="00F53C40">
        <w:t>Estimated Annual Number of Respondents</w:t>
      </w:r>
      <w:r>
        <w:t xml:space="preserve">: </w:t>
      </w:r>
      <w:r w:rsidR="009F7178">
        <w:rPr>
          <w:u w:val="single"/>
        </w:rPr>
        <w:t>2,818</w:t>
      </w:r>
      <w:r>
        <w:t>.</w:t>
      </w:r>
    </w:p>
    <w:p w:rsidR="00812B1B" w:rsidRDefault="00812B1B" w:rsidP="001C573C">
      <w:r w:rsidRPr="00F53C40">
        <w:t>Estimated Annual Number of Responses</w:t>
      </w:r>
      <w:r>
        <w:t xml:space="preserve"> (New Applications): </w:t>
      </w:r>
      <w:r w:rsidR="009F7178">
        <w:rPr>
          <w:u w:val="single"/>
        </w:rPr>
        <w:t>4,038</w:t>
      </w:r>
      <w:r>
        <w:t xml:space="preserve">. </w:t>
      </w:r>
    </w:p>
    <w:bookmarkEnd w:id="0"/>
    <w:p w:rsidR="009D5290" w:rsidRDefault="009D5290" w:rsidP="00A3458B">
      <w:pPr>
        <w:outlineLvl w:val="0"/>
      </w:pPr>
    </w:p>
    <w:p w:rsidR="00812B1B" w:rsidRPr="00544EFE" w:rsidRDefault="00EC07D9" w:rsidP="00A3458B">
      <w:pPr>
        <w:outlineLvl w:val="0"/>
        <w:rPr>
          <w:b/>
        </w:rPr>
      </w:pPr>
      <w:r w:rsidRPr="00544EFE">
        <w:rPr>
          <w:b/>
        </w:rPr>
        <w:t xml:space="preserve">IC-4: Form BMC-82, Motor Carriers Public Liability Surety Bond </w:t>
      </w:r>
    </w:p>
    <w:p w:rsidR="00812B1B" w:rsidRPr="000B3CF2" w:rsidRDefault="00812B1B" w:rsidP="001C573C"/>
    <w:p w:rsidR="00812B1B" w:rsidRDefault="00812B1B" w:rsidP="001C573C">
      <w:r>
        <w:t xml:space="preserve">The FMCSA estimates that Form BMC-82 takes approximately </w:t>
      </w:r>
      <w:r w:rsidR="007B27A1">
        <w:t>10</w:t>
      </w:r>
      <w:r w:rsidR="00CB371B" w:rsidRPr="00477292">
        <w:t xml:space="preserve"> minutes to complete for a new application.</w:t>
      </w:r>
    </w:p>
    <w:p w:rsidR="00812B1B" w:rsidRPr="003837BF" w:rsidRDefault="00812B1B" w:rsidP="001C573C"/>
    <w:p w:rsidR="00812B1B" w:rsidRPr="003837BF" w:rsidRDefault="00812B1B" w:rsidP="001C573C">
      <w:r w:rsidRPr="003837BF">
        <w:t>Estimated Annual Burden</w:t>
      </w:r>
      <w:r>
        <w:t xml:space="preserve"> to Respondents</w:t>
      </w:r>
      <w:r w:rsidRPr="003837BF">
        <w:t xml:space="preserve">: </w:t>
      </w:r>
      <w:r w:rsidR="007B27A1">
        <w:rPr>
          <w:u w:val="single"/>
        </w:rPr>
        <w:t>9</w:t>
      </w:r>
      <w:r w:rsidRPr="009C6E32">
        <w:rPr>
          <w:u w:val="single"/>
        </w:rPr>
        <w:t xml:space="preserve"> Hours</w:t>
      </w:r>
      <w:r w:rsidRPr="003837BF">
        <w:t xml:space="preserve"> [</w:t>
      </w:r>
      <w:r>
        <w:t xml:space="preserve">55 x </w:t>
      </w:r>
      <w:r w:rsidR="007B27A1">
        <w:t>10</w:t>
      </w:r>
      <w:r>
        <w:t xml:space="preserve"> minutes/60 minutes</w:t>
      </w:r>
      <w:r w:rsidRPr="003837BF">
        <w:t>]</w:t>
      </w:r>
      <w:r>
        <w:t>.</w:t>
      </w:r>
    </w:p>
    <w:p w:rsidR="00812B1B" w:rsidRPr="009C6E32" w:rsidRDefault="00812B1B" w:rsidP="001C573C">
      <w:r w:rsidRPr="003837BF">
        <w:t xml:space="preserve">Estimated Annual Number of Respondents: </w:t>
      </w:r>
      <w:r w:rsidRPr="009C6E32">
        <w:rPr>
          <w:u w:val="single"/>
        </w:rPr>
        <w:t>30</w:t>
      </w:r>
      <w:r>
        <w:t>.</w:t>
      </w:r>
    </w:p>
    <w:p w:rsidR="00812B1B" w:rsidRPr="003837BF" w:rsidRDefault="00812B1B" w:rsidP="001C573C">
      <w:r w:rsidRPr="003837BF">
        <w:t>Estimated Annual Number of Responses</w:t>
      </w:r>
      <w:r>
        <w:t xml:space="preserve">: </w:t>
      </w:r>
      <w:r w:rsidRPr="009C6E32">
        <w:rPr>
          <w:u w:val="single"/>
        </w:rPr>
        <w:t>55</w:t>
      </w:r>
      <w:r>
        <w:t>.</w:t>
      </w:r>
      <w:r w:rsidRPr="003837BF">
        <w:t xml:space="preserve"> </w:t>
      </w:r>
    </w:p>
    <w:p w:rsidR="00812B1B" w:rsidRPr="003837BF" w:rsidRDefault="00812B1B" w:rsidP="001C573C"/>
    <w:p w:rsidR="00812B1B" w:rsidRPr="00544EFE" w:rsidRDefault="00EC07D9" w:rsidP="00A3458B">
      <w:pPr>
        <w:outlineLvl w:val="0"/>
        <w:rPr>
          <w:b/>
        </w:rPr>
      </w:pPr>
      <w:r w:rsidRPr="00544EFE">
        <w:rPr>
          <w:b/>
        </w:rPr>
        <w:t>IC-5: Form BMC-83,</w:t>
      </w:r>
      <w:r w:rsidRPr="00544EFE">
        <w:rPr>
          <w:b/>
          <w:color w:val="0000FF"/>
        </w:rPr>
        <w:t xml:space="preserve"> </w:t>
      </w:r>
      <w:r w:rsidRPr="00544EFE">
        <w:rPr>
          <w:b/>
        </w:rPr>
        <w:t>Motor Carrier</w:t>
      </w:r>
      <w:r w:rsidRPr="00544EFE">
        <w:rPr>
          <w:b/>
          <w:color w:val="0000FF"/>
        </w:rPr>
        <w:t xml:space="preserve"> </w:t>
      </w:r>
      <w:r w:rsidRPr="00544EFE">
        <w:rPr>
          <w:b/>
        </w:rPr>
        <w:t>Cargo Liability Surety Bond</w:t>
      </w:r>
    </w:p>
    <w:p w:rsidR="00812B1B" w:rsidRDefault="00812B1B" w:rsidP="001C573C">
      <w:r>
        <w:t xml:space="preserve">The FMCSA estimates that Form BMC-83 takes approximately </w:t>
      </w:r>
      <w:r w:rsidR="007B27A1">
        <w:t>10</w:t>
      </w:r>
      <w:r w:rsidR="00CB371B" w:rsidRPr="00477292">
        <w:t xml:space="preserve"> minutes to complete for a new application.</w:t>
      </w:r>
    </w:p>
    <w:p w:rsidR="00812B1B" w:rsidRDefault="00812B1B" w:rsidP="001C573C"/>
    <w:p w:rsidR="00812B1B" w:rsidRDefault="00812B1B" w:rsidP="001C573C">
      <w:r w:rsidRPr="00F53C40">
        <w:t>Estimated Annual Burden</w:t>
      </w:r>
      <w:r>
        <w:t xml:space="preserve"> to Respondents: </w:t>
      </w:r>
      <w:r w:rsidR="001233C4">
        <w:rPr>
          <w:u w:val="single"/>
        </w:rPr>
        <w:t>1</w:t>
      </w:r>
      <w:r w:rsidR="001233C4" w:rsidRPr="009C6E32">
        <w:rPr>
          <w:u w:val="single"/>
        </w:rPr>
        <w:t xml:space="preserve"> </w:t>
      </w:r>
      <w:r w:rsidRPr="009C6E32">
        <w:rPr>
          <w:u w:val="single"/>
        </w:rPr>
        <w:t>Hour</w:t>
      </w:r>
      <w:r>
        <w:t xml:space="preserve"> [</w:t>
      </w:r>
      <w:r w:rsidR="001233C4">
        <w:t xml:space="preserve">5 </w:t>
      </w:r>
      <w:r>
        <w:t xml:space="preserve">x </w:t>
      </w:r>
      <w:r w:rsidR="0016046B">
        <w:t>10</w:t>
      </w:r>
      <w:r>
        <w:t xml:space="preserve"> minutes/60 minutes].</w:t>
      </w:r>
    </w:p>
    <w:p w:rsidR="00812B1B" w:rsidRPr="009C6E32" w:rsidRDefault="00812B1B" w:rsidP="001C573C">
      <w:r w:rsidRPr="00F53C40">
        <w:t>Estimated Annual Number of Respondents</w:t>
      </w:r>
      <w:r>
        <w:t xml:space="preserve">: </w:t>
      </w:r>
      <w:r w:rsidR="001233C4">
        <w:rPr>
          <w:u w:val="single"/>
        </w:rPr>
        <w:t>4</w:t>
      </w:r>
      <w:r>
        <w:t>.</w:t>
      </w:r>
    </w:p>
    <w:p w:rsidR="00812B1B" w:rsidRDefault="00812B1B" w:rsidP="001C573C">
      <w:r w:rsidRPr="00F53C40">
        <w:t>Estimated Annual Number of Responses</w:t>
      </w:r>
      <w:r>
        <w:t xml:space="preserve">: </w:t>
      </w:r>
      <w:r w:rsidR="001233C4">
        <w:rPr>
          <w:u w:val="single"/>
        </w:rPr>
        <w:t>5</w:t>
      </w:r>
      <w:r>
        <w:t xml:space="preserve">. </w:t>
      </w:r>
    </w:p>
    <w:p w:rsidR="00812B1B" w:rsidRDefault="00812B1B" w:rsidP="001C573C"/>
    <w:p w:rsidR="006F090A" w:rsidRDefault="006F090A" w:rsidP="00A3458B">
      <w:pPr>
        <w:outlineLvl w:val="0"/>
        <w:rPr>
          <w:b/>
        </w:rPr>
      </w:pPr>
    </w:p>
    <w:p w:rsidR="006F090A" w:rsidRDefault="006F090A" w:rsidP="00A3458B">
      <w:pPr>
        <w:outlineLvl w:val="0"/>
        <w:rPr>
          <w:b/>
        </w:rPr>
      </w:pPr>
    </w:p>
    <w:p w:rsidR="00812B1B" w:rsidRPr="00544EFE" w:rsidRDefault="00EC07D9" w:rsidP="00A3458B">
      <w:pPr>
        <w:outlineLvl w:val="0"/>
        <w:rPr>
          <w:b/>
        </w:rPr>
      </w:pPr>
      <w:r w:rsidRPr="00544EFE">
        <w:rPr>
          <w:b/>
        </w:rPr>
        <w:t>IC-6: Form BMC 84, Property Broker’s Surety Bond</w:t>
      </w:r>
    </w:p>
    <w:p w:rsidR="00812B1B" w:rsidRDefault="00812B1B" w:rsidP="001C573C"/>
    <w:p w:rsidR="00812B1B" w:rsidRDefault="00812B1B" w:rsidP="001C573C">
      <w:r>
        <w:t xml:space="preserve">The FMCSA estimates that Form BMC-84 takes approximately </w:t>
      </w:r>
      <w:r w:rsidR="007B27A1">
        <w:t>10</w:t>
      </w:r>
      <w:r w:rsidR="00CB371B" w:rsidRPr="00477292">
        <w:t xml:space="preserve"> minutes to complete for a new application.</w:t>
      </w:r>
    </w:p>
    <w:p w:rsidR="00812B1B" w:rsidRDefault="00812B1B" w:rsidP="001C573C"/>
    <w:p w:rsidR="00812B1B" w:rsidRDefault="00812B1B" w:rsidP="001C573C">
      <w:r w:rsidRPr="00F53C40">
        <w:t>Estimated Annual Burden</w:t>
      </w:r>
      <w:r>
        <w:t xml:space="preserve"> to Respondents: </w:t>
      </w:r>
      <w:r w:rsidR="00B96C29">
        <w:rPr>
          <w:u w:val="single"/>
        </w:rPr>
        <w:t>478</w:t>
      </w:r>
      <w:r w:rsidR="0018355A" w:rsidRPr="009C6E32">
        <w:rPr>
          <w:u w:val="single"/>
        </w:rPr>
        <w:t xml:space="preserve"> </w:t>
      </w:r>
      <w:r w:rsidRPr="009C6E32">
        <w:rPr>
          <w:u w:val="single"/>
        </w:rPr>
        <w:t>Hours</w:t>
      </w:r>
      <w:r>
        <w:t xml:space="preserve"> [</w:t>
      </w:r>
      <w:r w:rsidR="00B96C29">
        <w:t>2,870</w:t>
      </w:r>
      <w:r>
        <w:t xml:space="preserve"> x </w:t>
      </w:r>
      <w:bookmarkStart w:id="1" w:name="OLE_LINK9"/>
      <w:bookmarkStart w:id="2" w:name="OLE_LINK10"/>
      <w:r w:rsidR="007B27A1">
        <w:t>10</w:t>
      </w:r>
      <w:r>
        <w:t xml:space="preserve"> minutes/60 minutes</w:t>
      </w:r>
      <w:bookmarkEnd w:id="1"/>
      <w:bookmarkEnd w:id="2"/>
      <w:r>
        <w:t>].</w:t>
      </w:r>
    </w:p>
    <w:p w:rsidR="00812B1B" w:rsidRPr="009C6E32" w:rsidRDefault="00812B1B" w:rsidP="001C573C">
      <w:r w:rsidRPr="00F53C40">
        <w:t>Estimated Annual Number of Respondents</w:t>
      </w:r>
      <w:r>
        <w:t xml:space="preserve">: </w:t>
      </w:r>
      <w:r w:rsidR="00B96C29">
        <w:rPr>
          <w:u w:val="single"/>
        </w:rPr>
        <w:t>2,555</w:t>
      </w:r>
      <w:r>
        <w:t>.</w:t>
      </w:r>
    </w:p>
    <w:p w:rsidR="00812B1B" w:rsidRDefault="00812B1B" w:rsidP="001C573C">
      <w:r w:rsidRPr="00F53C40">
        <w:t>Estimated Annual Number of Responses</w:t>
      </w:r>
      <w:r>
        <w:t xml:space="preserve">: </w:t>
      </w:r>
      <w:r w:rsidR="00B96C29">
        <w:rPr>
          <w:u w:val="single"/>
        </w:rPr>
        <w:t>2,870</w:t>
      </w:r>
      <w:r>
        <w:t xml:space="preserve">. </w:t>
      </w:r>
    </w:p>
    <w:p w:rsidR="00812B1B" w:rsidRDefault="00812B1B" w:rsidP="001C573C"/>
    <w:p w:rsidR="00812B1B" w:rsidRPr="00544EFE" w:rsidRDefault="00EC07D9" w:rsidP="00A3458B">
      <w:pPr>
        <w:outlineLvl w:val="0"/>
        <w:rPr>
          <w:b/>
        </w:rPr>
      </w:pPr>
      <w:r w:rsidRPr="00544EFE">
        <w:rPr>
          <w:b/>
        </w:rPr>
        <w:t xml:space="preserve">IC-7: Form BMC 85, Property Broker’s Trust Fund Agreement </w:t>
      </w:r>
    </w:p>
    <w:p w:rsidR="00812B1B" w:rsidRPr="000B3CF2" w:rsidRDefault="00812B1B" w:rsidP="001C573C"/>
    <w:p w:rsidR="00812B1B" w:rsidRDefault="00812B1B" w:rsidP="001C573C">
      <w:r>
        <w:t xml:space="preserve">The FMCSA estimates that Form BMC-85 takes approximately </w:t>
      </w:r>
      <w:r w:rsidR="007B27A1">
        <w:t>10</w:t>
      </w:r>
      <w:r w:rsidR="00CB371B" w:rsidRPr="00477292">
        <w:t xml:space="preserve"> minutes to complete for a new application.</w:t>
      </w:r>
    </w:p>
    <w:p w:rsidR="00812B1B" w:rsidRDefault="00812B1B" w:rsidP="001C573C"/>
    <w:p w:rsidR="00812B1B" w:rsidRDefault="00812B1B" w:rsidP="001C573C">
      <w:r>
        <w:t>E</w:t>
      </w:r>
      <w:r w:rsidRPr="00F53C40">
        <w:t>stimated Annual Burden</w:t>
      </w:r>
      <w:r>
        <w:t xml:space="preserve"> to Respondents: </w:t>
      </w:r>
      <w:r w:rsidR="00B96C29">
        <w:rPr>
          <w:u w:val="single"/>
        </w:rPr>
        <w:t xml:space="preserve">710 </w:t>
      </w:r>
      <w:r w:rsidRPr="009C6E32">
        <w:rPr>
          <w:u w:val="single"/>
        </w:rPr>
        <w:t>Hours</w:t>
      </w:r>
      <w:r w:rsidRPr="00201151">
        <w:t xml:space="preserve"> </w:t>
      </w:r>
      <w:r>
        <w:t>[</w:t>
      </w:r>
      <w:r w:rsidR="00B96C29">
        <w:t>4,260</w:t>
      </w:r>
      <w:r>
        <w:t xml:space="preserve"> x </w:t>
      </w:r>
      <w:r w:rsidR="007B27A1">
        <w:t>10</w:t>
      </w:r>
      <w:r>
        <w:t xml:space="preserve"> minutes/60 minutes].</w:t>
      </w:r>
    </w:p>
    <w:p w:rsidR="00812B1B" w:rsidRPr="009C6E32" w:rsidRDefault="00812B1B" w:rsidP="001C573C">
      <w:r w:rsidRPr="00F53C40">
        <w:t>Estimated Annual Number of Respondents</w:t>
      </w:r>
      <w:r>
        <w:t xml:space="preserve">: </w:t>
      </w:r>
      <w:r w:rsidR="00B96C29">
        <w:rPr>
          <w:u w:val="single"/>
        </w:rPr>
        <w:t>3,</w:t>
      </w:r>
      <w:r w:rsidR="0033727E">
        <w:rPr>
          <w:u w:val="single"/>
        </w:rPr>
        <w:t>620</w:t>
      </w:r>
      <w:r>
        <w:t>.</w:t>
      </w:r>
    </w:p>
    <w:p w:rsidR="00812B1B" w:rsidRDefault="00812B1B" w:rsidP="001C573C">
      <w:r w:rsidRPr="00F53C40">
        <w:t>Estimated Annual Number of Responses</w:t>
      </w:r>
      <w:r>
        <w:t xml:space="preserve">: </w:t>
      </w:r>
      <w:r w:rsidR="00B96C29">
        <w:rPr>
          <w:u w:val="single"/>
        </w:rPr>
        <w:t>4,260</w:t>
      </w:r>
      <w:r>
        <w:t xml:space="preserve">. </w:t>
      </w:r>
    </w:p>
    <w:p w:rsidR="00812B1B" w:rsidRDefault="00812B1B" w:rsidP="001C573C"/>
    <w:p w:rsidR="00812B1B" w:rsidRPr="00544EFE" w:rsidRDefault="00EC07D9" w:rsidP="00A3458B">
      <w:pPr>
        <w:outlineLvl w:val="0"/>
        <w:rPr>
          <w:b/>
        </w:rPr>
      </w:pPr>
      <w:r w:rsidRPr="00544EFE">
        <w:rPr>
          <w:b/>
        </w:rPr>
        <w:t>IC-8: Form BMC-35, Notice of Cancellation of Motor Carrier Insurance</w:t>
      </w:r>
    </w:p>
    <w:p w:rsidR="00812B1B" w:rsidRPr="000B3CF2" w:rsidRDefault="00812B1B" w:rsidP="001C573C"/>
    <w:p w:rsidR="00812B1B" w:rsidRDefault="00812B1B" w:rsidP="001C573C">
      <w:r>
        <w:t xml:space="preserve">The FMCSA estimates that Form BMC-35 takes approximately </w:t>
      </w:r>
      <w:r w:rsidR="007B27A1">
        <w:t>10</w:t>
      </w:r>
      <w:r w:rsidR="00CB371B" w:rsidRPr="00477292">
        <w:t xml:space="preserve"> minutes to complete for a new application.</w:t>
      </w:r>
    </w:p>
    <w:p w:rsidR="00812B1B" w:rsidRDefault="00812B1B" w:rsidP="001C573C"/>
    <w:p w:rsidR="00812B1B" w:rsidRDefault="00812B1B" w:rsidP="001C573C">
      <w:r w:rsidRPr="00F53C40">
        <w:t>Estimated Annual Burden</w:t>
      </w:r>
      <w:r>
        <w:t xml:space="preserve"> to Respondents: </w:t>
      </w:r>
      <w:r w:rsidR="007B27A1">
        <w:rPr>
          <w:u w:val="single"/>
        </w:rPr>
        <w:t>23,345</w:t>
      </w:r>
      <w:r w:rsidRPr="009C6E32">
        <w:rPr>
          <w:u w:val="single"/>
        </w:rPr>
        <w:t xml:space="preserve"> Hours</w:t>
      </w:r>
      <w:r w:rsidRPr="00F271D5">
        <w:t xml:space="preserve"> </w:t>
      </w:r>
      <w:r>
        <w:t xml:space="preserve">[140,070 x </w:t>
      </w:r>
      <w:r w:rsidR="007B27A1">
        <w:t>10</w:t>
      </w:r>
      <w:r>
        <w:t xml:space="preserve"> minutes/60 minutes].</w:t>
      </w:r>
    </w:p>
    <w:p w:rsidR="00812B1B" w:rsidRPr="009C6E32" w:rsidRDefault="00812B1B" w:rsidP="001C573C">
      <w:r w:rsidRPr="00F53C40">
        <w:t>Estimated Annual Number of Respondents</w:t>
      </w:r>
      <w:r>
        <w:t xml:space="preserve">: </w:t>
      </w:r>
      <w:r w:rsidRPr="009C6E32">
        <w:rPr>
          <w:u w:val="single"/>
        </w:rPr>
        <w:t>80,760</w:t>
      </w:r>
      <w:r>
        <w:t>.</w:t>
      </w:r>
    </w:p>
    <w:p w:rsidR="007E5BD2" w:rsidRDefault="00812B1B" w:rsidP="001C573C">
      <w:r w:rsidRPr="00F53C40">
        <w:t>Estimated Annual Number of Responses</w:t>
      </w:r>
      <w:r>
        <w:t xml:space="preserve">: </w:t>
      </w:r>
      <w:r w:rsidRPr="009C6E32">
        <w:rPr>
          <w:u w:val="single"/>
        </w:rPr>
        <w:t>140,070</w:t>
      </w:r>
      <w:r>
        <w:t xml:space="preserve">. </w:t>
      </w:r>
    </w:p>
    <w:p w:rsidR="007E5BD2" w:rsidRDefault="007E5BD2" w:rsidP="001C573C"/>
    <w:p w:rsidR="00812B1B" w:rsidRPr="00544EFE" w:rsidRDefault="00EC07D9" w:rsidP="001C573C">
      <w:pPr>
        <w:rPr>
          <w:b/>
        </w:rPr>
      </w:pPr>
      <w:r w:rsidRPr="00544EFE">
        <w:rPr>
          <w:b/>
        </w:rPr>
        <w:t xml:space="preserve">IC-9: Form BMC-36, Notice of Cancellation Motor Carrier and Broker Surety </w:t>
      </w:r>
    </w:p>
    <w:p w:rsidR="00812B1B" w:rsidRPr="00544EFE" w:rsidRDefault="00EC07D9" w:rsidP="001C573C">
      <w:pPr>
        <w:rPr>
          <w:b/>
        </w:rPr>
      </w:pPr>
      <w:r w:rsidRPr="00544EFE">
        <w:rPr>
          <w:b/>
        </w:rPr>
        <w:t>Bonds</w:t>
      </w:r>
      <w:r w:rsidRPr="00544EFE">
        <w:rPr>
          <w:b/>
          <w:highlight w:val="yellow"/>
        </w:rPr>
        <w:t xml:space="preserve"> </w:t>
      </w:r>
    </w:p>
    <w:p w:rsidR="00812B1B" w:rsidRDefault="00812B1B" w:rsidP="001C573C"/>
    <w:p w:rsidR="00812B1B" w:rsidRDefault="00812B1B" w:rsidP="001C573C">
      <w:r>
        <w:t xml:space="preserve">The FMCSA estimates that Form BMC-36 takes approximately </w:t>
      </w:r>
      <w:r w:rsidR="007B27A1">
        <w:t>10</w:t>
      </w:r>
      <w:r w:rsidR="00CB371B" w:rsidRPr="00477292">
        <w:t xml:space="preserve"> minutes to complete for a new application.</w:t>
      </w:r>
    </w:p>
    <w:p w:rsidR="00812B1B" w:rsidRDefault="00812B1B" w:rsidP="001C573C"/>
    <w:p w:rsidR="00812B1B" w:rsidRDefault="00812B1B" w:rsidP="001C573C">
      <w:r w:rsidRPr="00F53C40">
        <w:t>Estimated Annual Burden</w:t>
      </w:r>
      <w:r w:rsidRPr="0039333B">
        <w:t xml:space="preserve"> </w:t>
      </w:r>
      <w:r>
        <w:t>to Respondents</w:t>
      </w:r>
      <w:r w:rsidRPr="00201151">
        <w:t xml:space="preserve">: </w:t>
      </w:r>
      <w:r w:rsidR="007B27A1">
        <w:rPr>
          <w:u w:val="single"/>
        </w:rPr>
        <w:t>231</w:t>
      </w:r>
      <w:r w:rsidRPr="009C6E32">
        <w:rPr>
          <w:u w:val="single"/>
        </w:rPr>
        <w:t xml:space="preserve"> Hours</w:t>
      </w:r>
      <w:r>
        <w:t xml:space="preserve"> [1,385 x </w:t>
      </w:r>
      <w:r w:rsidR="007B27A1">
        <w:t>10</w:t>
      </w:r>
      <w:r>
        <w:t xml:space="preserve"> minutes/60 minutes].</w:t>
      </w:r>
    </w:p>
    <w:p w:rsidR="00812B1B" w:rsidRDefault="00812B1B" w:rsidP="001C573C">
      <w:r w:rsidRPr="00F53C40">
        <w:t>Estimated Annual Number of Respondents</w:t>
      </w:r>
      <w:r>
        <w:t xml:space="preserve">: </w:t>
      </w:r>
      <w:r w:rsidRPr="009C6E32">
        <w:rPr>
          <w:u w:val="single"/>
        </w:rPr>
        <w:t>1,330</w:t>
      </w:r>
      <w:r w:rsidRPr="009C6E32">
        <w:t>.</w:t>
      </w:r>
    </w:p>
    <w:p w:rsidR="00812B1B" w:rsidRDefault="00812B1B" w:rsidP="001C573C">
      <w:r w:rsidRPr="00F53C40">
        <w:t>Estimated Annual Number of Responses</w:t>
      </w:r>
      <w:r>
        <w:t xml:space="preserve">: </w:t>
      </w:r>
      <w:r w:rsidRPr="009C6E32">
        <w:rPr>
          <w:u w:val="single"/>
        </w:rPr>
        <w:t>1,385</w:t>
      </w:r>
      <w:r w:rsidRPr="009C6E32">
        <w:t>.</w:t>
      </w:r>
      <w:r>
        <w:t xml:space="preserve"> </w:t>
      </w:r>
    </w:p>
    <w:p w:rsidR="00812B1B" w:rsidRDefault="00812B1B" w:rsidP="001C573C"/>
    <w:p w:rsidR="00201151" w:rsidRPr="00544EFE" w:rsidRDefault="00EC07D9" w:rsidP="001C573C">
      <w:pPr>
        <w:rPr>
          <w:b/>
        </w:rPr>
      </w:pPr>
      <w:r w:rsidRPr="00544EFE">
        <w:rPr>
          <w:b/>
        </w:rPr>
        <w:t xml:space="preserve">IC-10: Form BMC-40, Authority to Self-insure Against Bodily Injury and Property </w:t>
      </w:r>
    </w:p>
    <w:p w:rsidR="00201151" w:rsidRDefault="00EC07D9" w:rsidP="001C573C">
      <w:r w:rsidRPr="00544EFE">
        <w:rPr>
          <w:b/>
        </w:rPr>
        <w:t>Damage Claims.</w:t>
      </w:r>
      <w:r w:rsidR="00201151" w:rsidRPr="00DC74DC">
        <w:t xml:space="preserve"> </w:t>
      </w:r>
    </w:p>
    <w:p w:rsidR="00201151" w:rsidRPr="00DC74DC" w:rsidRDefault="00201151" w:rsidP="001C573C"/>
    <w:p w:rsidR="00201151" w:rsidRDefault="00201151" w:rsidP="001C573C">
      <w:r>
        <w:t>The FMCSA estimates that Form BMC-40 takes approximately 40 hours to complete for a new application and 80 hours for the government to process the form.</w:t>
      </w:r>
    </w:p>
    <w:p w:rsidR="00201151" w:rsidRDefault="00201151" w:rsidP="001C573C"/>
    <w:p w:rsidR="00201151" w:rsidRDefault="00201151" w:rsidP="001C573C">
      <w:r w:rsidRPr="00F53C40">
        <w:t>Estimated Annual Burden</w:t>
      </w:r>
      <w:r>
        <w:t xml:space="preserve"> to Respondents</w:t>
      </w:r>
      <w:r w:rsidRPr="00201151">
        <w:t xml:space="preserve">: </w:t>
      </w:r>
      <w:r w:rsidRPr="009C6E32">
        <w:rPr>
          <w:u w:val="single"/>
        </w:rPr>
        <w:t>200 Hours</w:t>
      </w:r>
      <w:r w:rsidRPr="00201151">
        <w:t xml:space="preserve"> </w:t>
      </w:r>
      <w:r>
        <w:t>[5 x 40 = 200]</w:t>
      </w:r>
      <w:r w:rsidR="009C6E32">
        <w:t>.</w:t>
      </w:r>
    </w:p>
    <w:p w:rsidR="00201151" w:rsidRPr="009C6E32" w:rsidRDefault="00201151" w:rsidP="001C573C">
      <w:r w:rsidRPr="00F53C40">
        <w:t>Estimated Annual Number of Respondents</w:t>
      </w:r>
      <w:r>
        <w:t xml:space="preserve">: </w:t>
      </w:r>
      <w:r w:rsidRPr="009C6E32">
        <w:rPr>
          <w:u w:val="single"/>
        </w:rPr>
        <w:t>5</w:t>
      </w:r>
      <w:r w:rsidR="009C6E32">
        <w:t>.</w:t>
      </w:r>
    </w:p>
    <w:p w:rsidR="00201151" w:rsidRPr="009C6E32" w:rsidRDefault="00201151" w:rsidP="001C573C">
      <w:r w:rsidRPr="00F53C40">
        <w:t>Estimated Annual Number of Responses</w:t>
      </w:r>
      <w:r>
        <w:t xml:space="preserve">: </w:t>
      </w:r>
      <w:r w:rsidRPr="009C6E32">
        <w:rPr>
          <w:u w:val="single"/>
        </w:rPr>
        <w:t>5</w:t>
      </w:r>
      <w:r w:rsidR="009C6E32">
        <w:t>.</w:t>
      </w:r>
    </w:p>
    <w:p w:rsidR="00BC4566" w:rsidRDefault="00BC4566" w:rsidP="00A3458B">
      <w:pPr>
        <w:outlineLvl w:val="0"/>
        <w:rPr>
          <w:b/>
        </w:rPr>
      </w:pPr>
    </w:p>
    <w:p w:rsidR="00201151" w:rsidRPr="00201151" w:rsidRDefault="00201151" w:rsidP="00A3458B">
      <w:pPr>
        <w:outlineLvl w:val="0"/>
      </w:pPr>
      <w:r w:rsidRPr="002B0BCD">
        <w:rPr>
          <w:b/>
        </w:rPr>
        <w:t xml:space="preserve">Estimated Total Annual Burden for </w:t>
      </w:r>
      <w:r w:rsidR="00846D40" w:rsidRPr="002B0BCD">
        <w:rPr>
          <w:b/>
        </w:rPr>
        <w:t xml:space="preserve">this </w:t>
      </w:r>
      <w:r w:rsidRPr="002B0BCD">
        <w:rPr>
          <w:b/>
        </w:rPr>
        <w:t>ICR:</w:t>
      </w:r>
      <w:r w:rsidR="00A94CEA">
        <w:t xml:space="preserve"> </w:t>
      </w:r>
      <w:r w:rsidR="009F18AC">
        <w:rPr>
          <w:b/>
          <w:u w:val="single"/>
        </w:rPr>
        <w:t>68,53</w:t>
      </w:r>
      <w:r w:rsidR="006F090A">
        <w:rPr>
          <w:b/>
          <w:u w:val="single"/>
        </w:rPr>
        <w:t>7</w:t>
      </w:r>
      <w:r w:rsidR="00EC646E">
        <w:rPr>
          <w:b/>
          <w:u w:val="single"/>
        </w:rPr>
        <w:t xml:space="preserve"> </w:t>
      </w:r>
      <w:r w:rsidRPr="00846D40">
        <w:rPr>
          <w:b/>
          <w:u w:val="single"/>
        </w:rPr>
        <w:t>hours</w:t>
      </w:r>
      <w:r w:rsidR="00681B4D">
        <w:rPr>
          <w:b/>
          <w:u w:val="single"/>
        </w:rPr>
        <w:t xml:space="preserve"> first year</w:t>
      </w:r>
      <w:r w:rsidR="00A97492">
        <w:rPr>
          <w:b/>
          <w:u w:val="single"/>
        </w:rPr>
        <w:t xml:space="preserve"> [60,418 average annual hours]</w:t>
      </w:r>
      <w:r w:rsidR="00846D40">
        <w:rPr>
          <w:b/>
        </w:rPr>
        <w:t>.</w:t>
      </w:r>
      <w:r>
        <w:t xml:space="preserve"> </w:t>
      </w:r>
    </w:p>
    <w:p w:rsidR="0027229E" w:rsidRDefault="0027229E" w:rsidP="001C573C"/>
    <w:p w:rsidR="00201151" w:rsidRPr="00000672" w:rsidRDefault="00201151" w:rsidP="00A3458B">
      <w:pPr>
        <w:outlineLvl w:val="0"/>
      </w:pPr>
      <w:r w:rsidRPr="002B0BCD">
        <w:rPr>
          <w:b/>
        </w:rPr>
        <w:t xml:space="preserve">Estimated Total Annual Number of Respondents for </w:t>
      </w:r>
      <w:r w:rsidR="00846D40" w:rsidRPr="002B0BCD">
        <w:rPr>
          <w:b/>
        </w:rPr>
        <w:t xml:space="preserve">this </w:t>
      </w:r>
      <w:r w:rsidRPr="002B0BCD">
        <w:rPr>
          <w:b/>
        </w:rPr>
        <w:t>ICR:</w:t>
      </w:r>
      <w:r w:rsidR="00A94CEA">
        <w:t xml:space="preserve"> </w:t>
      </w:r>
      <w:r w:rsidR="009F18AC">
        <w:rPr>
          <w:b/>
          <w:u w:val="single"/>
        </w:rPr>
        <w:t>284,0</w:t>
      </w:r>
      <w:r w:rsidR="0033727E">
        <w:rPr>
          <w:b/>
          <w:u w:val="single"/>
        </w:rPr>
        <w:t>6</w:t>
      </w:r>
      <w:r w:rsidR="009F18AC">
        <w:rPr>
          <w:b/>
          <w:u w:val="single"/>
        </w:rPr>
        <w:t>8</w:t>
      </w:r>
      <w:r w:rsidR="00681B4D">
        <w:rPr>
          <w:b/>
          <w:u w:val="single"/>
        </w:rPr>
        <w:t xml:space="preserve"> first year</w:t>
      </w:r>
      <w:r w:rsidR="00A97492">
        <w:rPr>
          <w:b/>
          <w:u w:val="single"/>
        </w:rPr>
        <w:t xml:space="preserve"> [235,352 average annual respondents]</w:t>
      </w:r>
      <w:r w:rsidR="00426057">
        <w:rPr>
          <w:b/>
          <w:u w:val="single"/>
        </w:rPr>
        <w:t>.</w:t>
      </w:r>
    </w:p>
    <w:p w:rsidR="0027229E" w:rsidRDefault="0027229E" w:rsidP="001C573C"/>
    <w:p w:rsidR="00201151" w:rsidRPr="002E5492" w:rsidRDefault="00201151" w:rsidP="00A3458B">
      <w:pPr>
        <w:outlineLvl w:val="0"/>
      </w:pPr>
      <w:r w:rsidRPr="002B0BCD">
        <w:rPr>
          <w:b/>
        </w:rPr>
        <w:t xml:space="preserve">Estimated Total Annual Number of Responses for </w:t>
      </w:r>
      <w:r w:rsidR="00846D40" w:rsidRPr="002B0BCD">
        <w:rPr>
          <w:b/>
        </w:rPr>
        <w:t xml:space="preserve">this </w:t>
      </w:r>
      <w:r w:rsidRPr="002B0BCD">
        <w:rPr>
          <w:b/>
        </w:rPr>
        <w:t>ICR:</w:t>
      </w:r>
      <w:r w:rsidR="00A94CEA">
        <w:t xml:space="preserve"> </w:t>
      </w:r>
      <w:r w:rsidR="009F18AC">
        <w:rPr>
          <w:b/>
          <w:u w:val="single"/>
        </w:rPr>
        <w:t>410,029</w:t>
      </w:r>
      <w:r w:rsidR="00A97492">
        <w:rPr>
          <w:b/>
          <w:u w:val="single"/>
        </w:rPr>
        <w:t xml:space="preserve"> </w:t>
      </w:r>
      <w:r w:rsidR="00681B4D">
        <w:rPr>
          <w:b/>
          <w:u w:val="single"/>
        </w:rPr>
        <w:t xml:space="preserve">first year </w:t>
      </w:r>
      <w:bookmarkStart w:id="3" w:name="_GoBack"/>
      <w:bookmarkEnd w:id="3"/>
      <w:r w:rsidR="00A97492">
        <w:rPr>
          <w:b/>
          <w:u w:val="single"/>
        </w:rPr>
        <w:t>[361,313 average annual responses]</w:t>
      </w:r>
      <w:r w:rsidR="00426057">
        <w:rPr>
          <w:b/>
          <w:u w:val="single"/>
        </w:rPr>
        <w:t>.</w:t>
      </w:r>
    </w:p>
    <w:p w:rsidR="00CB371B" w:rsidRDefault="00CB371B" w:rsidP="001C573C"/>
    <w:p w:rsidR="00064463" w:rsidRDefault="00CB371B" w:rsidP="001C573C">
      <w:r>
        <w:t>Labor costs for the insurance companies are estimated at $</w:t>
      </w:r>
      <w:r w:rsidR="006A4F79">
        <w:t>4.63</w:t>
      </w:r>
      <w:r>
        <w:t xml:space="preserve">, using </w:t>
      </w:r>
      <w:r w:rsidR="00064463">
        <w:t>the mean wage for an insurance industry insurance claims and policy processing clerk ($</w:t>
      </w:r>
      <w:r w:rsidR="00EF01CA">
        <w:t>17.73</w:t>
      </w:r>
      <w:r w:rsidR="00064463">
        <w:t xml:space="preserve"> loaded with fringe </w:t>
      </w:r>
      <w:r w:rsidR="001E7BC4">
        <w:t xml:space="preserve">benefits </w:t>
      </w:r>
      <w:r w:rsidR="00064463">
        <w:t>at 1.</w:t>
      </w:r>
      <w:r w:rsidR="00EF01CA">
        <w:t>3</w:t>
      </w:r>
      <w:r w:rsidR="002237A8">
        <w:t>88</w:t>
      </w:r>
      <w:r w:rsidR="00EF01CA">
        <w:t xml:space="preserve"> </w:t>
      </w:r>
      <w:r w:rsidR="00DE72B5">
        <w:t>percent</w:t>
      </w:r>
      <w:r w:rsidR="00064463">
        <w:t>, based on BLS data or $</w:t>
      </w:r>
      <w:r w:rsidR="00EF01CA">
        <w:t xml:space="preserve">24.61 </w:t>
      </w:r>
      <w:r w:rsidR="00064463">
        <w:t>hour</w:t>
      </w:r>
      <w:r w:rsidR="006A4F79">
        <w:t xml:space="preserve"> in 2010 projected to $27.81 in 2014 using a 3.1 OMB wage growth rate</w:t>
      </w:r>
      <w:r w:rsidR="00064463">
        <w:t>)</w:t>
      </w:r>
      <w:r w:rsidR="001E7BC4">
        <w:t>.</w:t>
      </w:r>
      <w:r w:rsidR="00C96554">
        <w:rPr>
          <w:rStyle w:val="FootnoteReference"/>
        </w:rPr>
        <w:footnoteReference w:id="5"/>
      </w:r>
      <w:r w:rsidR="00A94CEA">
        <w:t xml:space="preserve"> </w:t>
      </w:r>
      <w:r w:rsidR="00064463">
        <w:t>For self-filers, FMCSA used the BLS wage rate for a trucking industry insurance underwriter ($</w:t>
      </w:r>
      <w:r w:rsidR="007F51FF">
        <w:t>28.51</w:t>
      </w:r>
      <w:r w:rsidR="00064463">
        <w:t xml:space="preserve"> plus fringe </w:t>
      </w:r>
      <w:r w:rsidR="001E7BC4">
        <w:t xml:space="preserve">benefits </w:t>
      </w:r>
      <w:r w:rsidR="00064463">
        <w:t>of 1.31 or $</w:t>
      </w:r>
      <w:r w:rsidR="007F51FF">
        <w:t>37</w:t>
      </w:r>
      <w:r w:rsidR="00064463">
        <w:t>.</w:t>
      </w:r>
      <w:r w:rsidR="007F51FF">
        <w:t>37</w:t>
      </w:r>
      <w:r w:rsidR="006A4F79">
        <w:t xml:space="preserve"> in 2010 projected to $42.22 in 2014 using a 3.1 OMB wage growth rate</w:t>
      </w:r>
      <w:r w:rsidR="00064463">
        <w:t>)</w:t>
      </w:r>
      <w:r w:rsidR="007F51FF">
        <w:t>.</w:t>
      </w:r>
      <w:r w:rsidR="00A94CEA">
        <w:t xml:space="preserve"> </w:t>
      </w:r>
      <w:r w:rsidR="007F51FF">
        <w:t>Labor</w:t>
      </w:r>
      <w:r w:rsidR="00064463">
        <w:t xml:space="preserve"> cost per form is shown below.</w:t>
      </w:r>
      <w:r w:rsidR="00AD7C0D">
        <w:rPr>
          <w:rStyle w:val="FootnoteReference"/>
        </w:rPr>
        <w:footnoteReference w:id="6"/>
      </w:r>
    </w:p>
    <w:p w:rsidR="00064463" w:rsidRDefault="00064463" w:rsidP="001C573C"/>
    <w:tbl>
      <w:tblPr>
        <w:tblW w:w="9576" w:type="dxa"/>
        <w:jc w:val="center"/>
        <w:tblLook w:val="0000" w:firstRow="0" w:lastRow="0" w:firstColumn="0" w:lastColumn="0" w:noHBand="0" w:noVBand="0"/>
      </w:tblPr>
      <w:tblGrid>
        <w:gridCol w:w="2067"/>
        <w:gridCol w:w="2503"/>
        <w:gridCol w:w="2503"/>
        <w:gridCol w:w="2503"/>
      </w:tblGrid>
      <w:tr w:rsidR="00B47407" w:rsidTr="00F04C2D">
        <w:trPr>
          <w:cantSplit/>
          <w:trHeight w:hRule="exact" w:val="632"/>
          <w:jc w:val="center"/>
        </w:trPr>
        <w:tc>
          <w:tcPr>
            <w:tcW w:w="2067" w:type="dxa"/>
            <w:tcBorders>
              <w:top w:val="single" w:sz="8" w:space="0" w:color="auto"/>
              <w:left w:val="single" w:sz="8" w:space="0" w:color="auto"/>
              <w:bottom w:val="single" w:sz="8" w:space="0" w:color="auto"/>
              <w:right w:val="single" w:sz="8" w:space="0" w:color="auto"/>
            </w:tcBorders>
            <w:shd w:val="clear" w:color="auto" w:fill="auto"/>
            <w:vAlign w:val="center"/>
          </w:tcPr>
          <w:p w:rsidR="00B47407" w:rsidRPr="00E1552C" w:rsidRDefault="00B47407" w:rsidP="001C4A3C">
            <w:pPr>
              <w:keepNext/>
              <w:keepLines/>
              <w:rPr>
                <w:b/>
              </w:rPr>
            </w:pPr>
            <w:r w:rsidRPr="00E1552C">
              <w:rPr>
                <w:b/>
              </w:rPr>
              <w:lastRenderedPageBreak/>
              <w:t>IC/Form Number</w:t>
            </w:r>
          </w:p>
        </w:tc>
        <w:tc>
          <w:tcPr>
            <w:tcW w:w="2503" w:type="dxa"/>
            <w:tcBorders>
              <w:top w:val="single" w:sz="8" w:space="0" w:color="auto"/>
              <w:left w:val="nil"/>
              <w:bottom w:val="single" w:sz="8" w:space="0" w:color="auto"/>
              <w:right w:val="single" w:sz="4" w:space="0" w:color="auto"/>
            </w:tcBorders>
            <w:shd w:val="clear" w:color="auto" w:fill="auto"/>
            <w:vAlign w:val="bottom"/>
          </w:tcPr>
          <w:p w:rsidR="00B47407" w:rsidRPr="00E1552C" w:rsidRDefault="00B47407" w:rsidP="00B47407">
            <w:pPr>
              <w:keepNext/>
              <w:keepLines/>
              <w:jc w:val="center"/>
              <w:rPr>
                <w:b/>
              </w:rPr>
            </w:pPr>
            <w:r w:rsidRPr="00E1552C">
              <w:rPr>
                <w:b/>
              </w:rPr>
              <w:t>Annual Burden Hours</w:t>
            </w:r>
          </w:p>
        </w:tc>
        <w:tc>
          <w:tcPr>
            <w:tcW w:w="2503" w:type="dxa"/>
            <w:tcBorders>
              <w:top w:val="single" w:sz="4" w:space="0" w:color="auto"/>
              <w:left w:val="single" w:sz="4" w:space="0" w:color="auto"/>
              <w:bottom w:val="single" w:sz="4" w:space="0" w:color="auto"/>
              <w:right w:val="single" w:sz="4" w:space="0" w:color="auto"/>
            </w:tcBorders>
            <w:vAlign w:val="bottom"/>
          </w:tcPr>
          <w:p w:rsidR="00B47407" w:rsidRPr="00E1552C" w:rsidRDefault="00B47407" w:rsidP="00B47407">
            <w:pPr>
              <w:keepNext/>
              <w:keepLines/>
              <w:jc w:val="center"/>
              <w:rPr>
                <w:b/>
              </w:rPr>
            </w:pPr>
            <w:r>
              <w:rPr>
                <w:b/>
              </w:rPr>
              <w:t>Average Annual Burden Hours</w:t>
            </w:r>
          </w:p>
        </w:tc>
        <w:tc>
          <w:tcPr>
            <w:tcW w:w="2503" w:type="dxa"/>
            <w:tcBorders>
              <w:top w:val="single" w:sz="8" w:space="0" w:color="auto"/>
              <w:left w:val="single" w:sz="4" w:space="0" w:color="auto"/>
              <w:bottom w:val="single" w:sz="8" w:space="0" w:color="auto"/>
              <w:right w:val="single" w:sz="8" w:space="0" w:color="auto"/>
            </w:tcBorders>
            <w:vAlign w:val="bottom"/>
          </w:tcPr>
          <w:p w:rsidR="00B47407" w:rsidRPr="00E1552C" w:rsidRDefault="00B47407" w:rsidP="00B47407">
            <w:pPr>
              <w:keepNext/>
              <w:keepLines/>
              <w:jc w:val="center"/>
              <w:rPr>
                <w:b/>
              </w:rPr>
            </w:pPr>
            <w:r>
              <w:rPr>
                <w:b/>
              </w:rPr>
              <w:t xml:space="preserve">Average Annual </w:t>
            </w:r>
            <w:r w:rsidRPr="00E1552C">
              <w:rPr>
                <w:b/>
              </w:rPr>
              <w:t>Labor Cost</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IC-1, BMC-91</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69</w:t>
            </w:r>
          </w:p>
        </w:tc>
        <w:tc>
          <w:tcPr>
            <w:tcW w:w="2503" w:type="dxa"/>
            <w:tcBorders>
              <w:top w:val="single" w:sz="4" w:space="0" w:color="auto"/>
              <w:left w:val="single" w:sz="4" w:space="0" w:color="auto"/>
              <w:bottom w:val="single" w:sz="4" w:space="0" w:color="auto"/>
              <w:right w:val="single" w:sz="4" w:space="0" w:color="auto"/>
            </w:tcBorders>
          </w:tcPr>
          <w:p w:rsidR="00B47407" w:rsidRPr="004C1BBD" w:rsidRDefault="00B47407" w:rsidP="00DE4194">
            <w:pPr>
              <w:keepNext/>
              <w:keepLines/>
              <w:jc w:val="right"/>
            </w:pPr>
            <w:r w:rsidRPr="00B47407">
              <w:t xml:space="preserve">           69 </w:t>
            </w:r>
          </w:p>
        </w:tc>
        <w:tc>
          <w:tcPr>
            <w:tcW w:w="2503" w:type="dxa"/>
            <w:tcBorders>
              <w:top w:val="nil"/>
              <w:left w:val="single" w:sz="4" w:space="0" w:color="auto"/>
              <w:bottom w:val="single" w:sz="8" w:space="0" w:color="auto"/>
              <w:right w:val="single" w:sz="8" w:space="0" w:color="auto"/>
            </w:tcBorders>
            <w:vAlign w:val="bottom"/>
          </w:tcPr>
          <w:p w:rsidR="00B47407" w:rsidRPr="004C1BBD" w:rsidRDefault="00B47407" w:rsidP="00DE4194">
            <w:pPr>
              <w:keepNext/>
              <w:keepLines/>
              <w:jc w:val="right"/>
            </w:pPr>
            <w:r w:rsidRPr="004C1BBD">
              <w:t>$</w:t>
            </w:r>
            <w:r>
              <w:t>1,923</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IC-2, BMC-91X</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42,821</w:t>
            </w:r>
          </w:p>
        </w:tc>
        <w:tc>
          <w:tcPr>
            <w:tcW w:w="2503" w:type="dxa"/>
            <w:tcBorders>
              <w:top w:val="single" w:sz="4" w:space="0" w:color="auto"/>
              <w:left w:val="single" w:sz="4" w:space="0" w:color="auto"/>
              <w:bottom w:val="single" w:sz="4" w:space="0" w:color="auto"/>
              <w:right w:val="single" w:sz="4" w:space="0" w:color="auto"/>
            </w:tcBorders>
          </w:tcPr>
          <w:p w:rsidR="00B47407" w:rsidRPr="004C1BBD" w:rsidRDefault="00B47407" w:rsidP="00DE4194">
            <w:pPr>
              <w:keepNext/>
              <w:keepLines/>
              <w:jc w:val="right"/>
            </w:pPr>
            <w:r w:rsidRPr="00B47407">
              <w:t xml:space="preserve">     34,702 </w:t>
            </w:r>
          </w:p>
        </w:tc>
        <w:tc>
          <w:tcPr>
            <w:tcW w:w="2503" w:type="dxa"/>
            <w:tcBorders>
              <w:top w:val="nil"/>
              <w:left w:val="single" w:sz="4" w:space="0" w:color="auto"/>
              <w:bottom w:val="single" w:sz="8" w:space="0" w:color="auto"/>
              <w:right w:val="single" w:sz="8" w:space="0" w:color="auto"/>
            </w:tcBorders>
            <w:vAlign w:val="bottom"/>
          </w:tcPr>
          <w:p w:rsidR="00B47407" w:rsidRPr="00B47407" w:rsidRDefault="00B47407" w:rsidP="00B47407">
            <w:pPr>
              <w:keepNext/>
              <w:keepLines/>
              <w:jc w:val="right"/>
            </w:pPr>
            <w:r w:rsidRPr="00B47407">
              <w:t>$964,932</w:t>
            </w:r>
          </w:p>
          <w:p w:rsidR="00B47407" w:rsidRPr="004C1BBD" w:rsidRDefault="00B47407" w:rsidP="00DE4194">
            <w:pPr>
              <w:keepNext/>
              <w:keepLines/>
              <w:jc w:val="right"/>
            </w:pP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IC-3, BMC-34</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673</w:t>
            </w:r>
          </w:p>
        </w:tc>
        <w:tc>
          <w:tcPr>
            <w:tcW w:w="2503" w:type="dxa"/>
            <w:tcBorders>
              <w:top w:val="single" w:sz="4" w:space="0" w:color="auto"/>
              <w:left w:val="single" w:sz="4" w:space="0" w:color="auto"/>
              <w:bottom w:val="single" w:sz="4" w:space="0" w:color="auto"/>
              <w:right w:val="single" w:sz="4" w:space="0" w:color="auto"/>
            </w:tcBorders>
          </w:tcPr>
          <w:p w:rsidR="00B47407" w:rsidRPr="004C1BBD" w:rsidRDefault="00B47407" w:rsidP="00DE4194">
            <w:pPr>
              <w:keepNext/>
              <w:keepLines/>
              <w:jc w:val="right"/>
            </w:pPr>
            <w:r w:rsidRPr="00B47407">
              <w:t xml:space="preserve">          673 </w:t>
            </w:r>
          </w:p>
        </w:tc>
        <w:tc>
          <w:tcPr>
            <w:tcW w:w="2503" w:type="dxa"/>
            <w:tcBorders>
              <w:top w:val="nil"/>
              <w:left w:val="single" w:sz="4" w:space="0" w:color="auto"/>
              <w:bottom w:val="single" w:sz="8" w:space="0" w:color="auto"/>
              <w:right w:val="single" w:sz="8" w:space="0" w:color="auto"/>
            </w:tcBorders>
            <w:vAlign w:val="bottom"/>
          </w:tcPr>
          <w:p w:rsidR="00B47407" w:rsidRPr="004C1BBD" w:rsidRDefault="00B47407" w:rsidP="00DE4194">
            <w:pPr>
              <w:keepNext/>
              <w:keepLines/>
              <w:jc w:val="right"/>
            </w:pPr>
            <w:r w:rsidRPr="004C1BBD">
              <w:t>$</w:t>
            </w:r>
            <w:r>
              <w:t>18,714</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IC-4, BMC-82</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9</w:t>
            </w:r>
          </w:p>
        </w:tc>
        <w:tc>
          <w:tcPr>
            <w:tcW w:w="2503" w:type="dxa"/>
            <w:tcBorders>
              <w:top w:val="single" w:sz="4" w:space="0" w:color="auto"/>
              <w:left w:val="single" w:sz="4" w:space="0" w:color="auto"/>
              <w:bottom w:val="single" w:sz="4" w:space="0" w:color="auto"/>
              <w:right w:val="single" w:sz="4" w:space="0" w:color="auto"/>
            </w:tcBorders>
          </w:tcPr>
          <w:p w:rsidR="00B47407" w:rsidRPr="004C1BBD" w:rsidRDefault="00B47407" w:rsidP="00DE4194">
            <w:pPr>
              <w:keepNext/>
              <w:keepLines/>
              <w:jc w:val="right"/>
            </w:pPr>
            <w:r w:rsidRPr="00B47407">
              <w:t xml:space="preserve">             9 </w:t>
            </w:r>
          </w:p>
        </w:tc>
        <w:tc>
          <w:tcPr>
            <w:tcW w:w="2503" w:type="dxa"/>
            <w:tcBorders>
              <w:top w:val="nil"/>
              <w:left w:val="single" w:sz="4" w:space="0" w:color="auto"/>
              <w:bottom w:val="single" w:sz="8" w:space="0" w:color="auto"/>
              <w:right w:val="single" w:sz="8" w:space="0" w:color="auto"/>
            </w:tcBorders>
            <w:vAlign w:val="bottom"/>
          </w:tcPr>
          <w:p w:rsidR="00B47407" w:rsidRPr="004C1BBD" w:rsidRDefault="00B47407" w:rsidP="00DE4194">
            <w:pPr>
              <w:keepNext/>
              <w:keepLines/>
              <w:jc w:val="right"/>
            </w:pPr>
            <w:r w:rsidRPr="004C1BBD">
              <w:t>$</w:t>
            </w:r>
            <w:r>
              <w:t>255</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IC-5, BMC-83</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1</w:t>
            </w:r>
          </w:p>
        </w:tc>
        <w:tc>
          <w:tcPr>
            <w:tcW w:w="2503" w:type="dxa"/>
            <w:tcBorders>
              <w:top w:val="single" w:sz="4" w:space="0" w:color="auto"/>
              <w:left w:val="single" w:sz="4" w:space="0" w:color="auto"/>
              <w:bottom w:val="single" w:sz="4" w:space="0" w:color="auto"/>
              <w:right w:val="single" w:sz="4" w:space="0" w:color="auto"/>
            </w:tcBorders>
          </w:tcPr>
          <w:p w:rsidR="00B47407" w:rsidRPr="004C1BBD" w:rsidRDefault="00B47407" w:rsidP="00DE4194">
            <w:pPr>
              <w:keepNext/>
              <w:keepLines/>
              <w:jc w:val="right"/>
            </w:pPr>
            <w:r w:rsidRPr="00B47407">
              <w:t xml:space="preserve">             1 </w:t>
            </w:r>
          </w:p>
        </w:tc>
        <w:tc>
          <w:tcPr>
            <w:tcW w:w="2503" w:type="dxa"/>
            <w:tcBorders>
              <w:top w:val="nil"/>
              <w:left w:val="single" w:sz="4" w:space="0" w:color="auto"/>
              <w:bottom w:val="single" w:sz="8" w:space="0" w:color="auto"/>
              <w:right w:val="single" w:sz="8" w:space="0" w:color="auto"/>
            </w:tcBorders>
            <w:vAlign w:val="bottom"/>
          </w:tcPr>
          <w:p w:rsidR="00B47407" w:rsidRPr="004C1BBD" w:rsidRDefault="00B47407" w:rsidP="00DE4194">
            <w:pPr>
              <w:keepNext/>
              <w:keepLines/>
              <w:jc w:val="right"/>
            </w:pPr>
            <w:r w:rsidRPr="004C1BBD">
              <w:t>$</w:t>
            </w:r>
            <w:r>
              <w:t>28</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IC-6- BMC-84</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478</w:t>
            </w:r>
          </w:p>
        </w:tc>
        <w:tc>
          <w:tcPr>
            <w:tcW w:w="2503" w:type="dxa"/>
            <w:tcBorders>
              <w:top w:val="single" w:sz="4" w:space="0" w:color="auto"/>
              <w:left w:val="single" w:sz="4" w:space="0" w:color="auto"/>
              <w:bottom w:val="single" w:sz="4" w:space="0" w:color="auto"/>
              <w:right w:val="single" w:sz="4" w:space="0" w:color="auto"/>
            </w:tcBorders>
          </w:tcPr>
          <w:p w:rsidR="00B47407" w:rsidRPr="004C1BBD" w:rsidRDefault="00B47407" w:rsidP="00DE4194">
            <w:pPr>
              <w:keepNext/>
              <w:keepLines/>
              <w:jc w:val="right"/>
            </w:pPr>
            <w:r w:rsidRPr="00B47407">
              <w:t xml:space="preserve">          478 </w:t>
            </w:r>
          </w:p>
        </w:tc>
        <w:tc>
          <w:tcPr>
            <w:tcW w:w="2503" w:type="dxa"/>
            <w:tcBorders>
              <w:top w:val="nil"/>
              <w:left w:val="single" w:sz="4" w:space="0" w:color="auto"/>
              <w:bottom w:val="single" w:sz="8" w:space="0" w:color="auto"/>
              <w:right w:val="single" w:sz="8" w:space="0" w:color="auto"/>
            </w:tcBorders>
            <w:vAlign w:val="bottom"/>
          </w:tcPr>
          <w:p w:rsidR="00B47407" w:rsidRPr="004C1BBD" w:rsidRDefault="00B47407" w:rsidP="00DE4194">
            <w:pPr>
              <w:keepNext/>
              <w:keepLines/>
              <w:jc w:val="right"/>
            </w:pPr>
            <w:r w:rsidRPr="004C1BBD">
              <w:t>$</w:t>
            </w:r>
            <w:r>
              <w:t>13,301</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IC-7, BMC-85</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710</w:t>
            </w:r>
          </w:p>
        </w:tc>
        <w:tc>
          <w:tcPr>
            <w:tcW w:w="2503" w:type="dxa"/>
            <w:tcBorders>
              <w:top w:val="single" w:sz="4" w:space="0" w:color="auto"/>
              <w:left w:val="single" w:sz="4" w:space="0" w:color="auto"/>
              <w:bottom w:val="single" w:sz="4" w:space="0" w:color="auto"/>
              <w:right w:val="single" w:sz="4" w:space="0" w:color="auto"/>
            </w:tcBorders>
          </w:tcPr>
          <w:p w:rsidR="00B47407" w:rsidRPr="004C1BBD" w:rsidRDefault="00B47407" w:rsidP="00DE4194">
            <w:pPr>
              <w:keepNext/>
              <w:keepLines/>
              <w:jc w:val="right"/>
            </w:pPr>
            <w:r w:rsidRPr="00B47407">
              <w:t xml:space="preserve">          710 </w:t>
            </w:r>
          </w:p>
        </w:tc>
        <w:tc>
          <w:tcPr>
            <w:tcW w:w="2503" w:type="dxa"/>
            <w:tcBorders>
              <w:top w:val="nil"/>
              <w:left w:val="single" w:sz="4" w:space="0" w:color="auto"/>
              <w:bottom w:val="single" w:sz="8" w:space="0" w:color="auto"/>
              <w:right w:val="single" w:sz="8" w:space="0" w:color="auto"/>
            </w:tcBorders>
            <w:vAlign w:val="bottom"/>
          </w:tcPr>
          <w:p w:rsidR="00B47407" w:rsidRPr="004C1BBD" w:rsidRDefault="00B47407" w:rsidP="00DE4194">
            <w:pPr>
              <w:keepNext/>
              <w:keepLines/>
              <w:jc w:val="right"/>
            </w:pPr>
            <w:r w:rsidRPr="004C1BBD">
              <w:t>$</w:t>
            </w:r>
            <w:r>
              <w:t>19,743</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IC-8, BMC-35</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23,345</w:t>
            </w:r>
          </w:p>
        </w:tc>
        <w:tc>
          <w:tcPr>
            <w:tcW w:w="2503" w:type="dxa"/>
            <w:tcBorders>
              <w:top w:val="single" w:sz="4" w:space="0" w:color="auto"/>
              <w:left w:val="single" w:sz="4" w:space="0" w:color="auto"/>
              <w:bottom w:val="single" w:sz="4" w:space="0" w:color="auto"/>
              <w:right w:val="single" w:sz="4" w:space="0" w:color="auto"/>
            </w:tcBorders>
          </w:tcPr>
          <w:p w:rsidR="00B47407" w:rsidRPr="004C1BBD" w:rsidRDefault="00B47407" w:rsidP="00DE4194">
            <w:pPr>
              <w:keepNext/>
              <w:keepLines/>
              <w:jc w:val="right"/>
            </w:pPr>
            <w:r w:rsidRPr="00B47407">
              <w:t xml:space="preserve">     23,345 </w:t>
            </w:r>
          </w:p>
        </w:tc>
        <w:tc>
          <w:tcPr>
            <w:tcW w:w="2503" w:type="dxa"/>
            <w:tcBorders>
              <w:top w:val="nil"/>
              <w:left w:val="single" w:sz="4" w:space="0" w:color="auto"/>
              <w:bottom w:val="single" w:sz="8" w:space="0" w:color="auto"/>
              <w:right w:val="single" w:sz="8" w:space="0" w:color="auto"/>
            </w:tcBorders>
            <w:vAlign w:val="bottom"/>
          </w:tcPr>
          <w:p w:rsidR="00B47407" w:rsidRPr="004C1BBD" w:rsidRDefault="00B47407" w:rsidP="00DE4194">
            <w:pPr>
              <w:keepNext/>
              <w:keepLines/>
              <w:jc w:val="right"/>
            </w:pPr>
            <w:r w:rsidRPr="004C1BBD">
              <w:t>$</w:t>
            </w:r>
            <w:r>
              <w:t>649,143</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IC-9, BMC-36</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231</w:t>
            </w:r>
          </w:p>
        </w:tc>
        <w:tc>
          <w:tcPr>
            <w:tcW w:w="2503" w:type="dxa"/>
            <w:tcBorders>
              <w:top w:val="single" w:sz="4" w:space="0" w:color="auto"/>
              <w:left w:val="single" w:sz="4" w:space="0" w:color="auto"/>
              <w:bottom w:val="single" w:sz="4" w:space="0" w:color="auto"/>
              <w:right w:val="single" w:sz="4" w:space="0" w:color="auto"/>
            </w:tcBorders>
          </w:tcPr>
          <w:p w:rsidR="00B47407" w:rsidRPr="004C1BBD" w:rsidRDefault="00B47407" w:rsidP="00DE4194">
            <w:pPr>
              <w:keepNext/>
              <w:keepLines/>
              <w:jc w:val="right"/>
            </w:pPr>
            <w:r w:rsidRPr="00B47407">
              <w:t xml:space="preserve">          231 </w:t>
            </w:r>
          </w:p>
        </w:tc>
        <w:tc>
          <w:tcPr>
            <w:tcW w:w="2503" w:type="dxa"/>
            <w:tcBorders>
              <w:top w:val="nil"/>
              <w:left w:val="single" w:sz="4" w:space="0" w:color="auto"/>
              <w:bottom w:val="single" w:sz="8" w:space="0" w:color="auto"/>
              <w:right w:val="single" w:sz="8" w:space="0" w:color="auto"/>
            </w:tcBorders>
            <w:vAlign w:val="bottom"/>
          </w:tcPr>
          <w:p w:rsidR="00B47407" w:rsidRPr="004C1BBD" w:rsidRDefault="00B47407" w:rsidP="00DE4194">
            <w:pPr>
              <w:keepNext/>
              <w:keepLines/>
              <w:jc w:val="right"/>
            </w:pPr>
            <w:r w:rsidRPr="004C1BBD">
              <w:t>$</w:t>
            </w:r>
            <w:r>
              <w:t>6,419</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Default="00B47407" w:rsidP="001C4A3C">
            <w:pPr>
              <w:keepNext/>
              <w:keepLines/>
            </w:pPr>
            <w:r>
              <w:t>IC-10, BMC-40</w:t>
            </w:r>
          </w:p>
        </w:tc>
        <w:tc>
          <w:tcPr>
            <w:tcW w:w="2503" w:type="dxa"/>
            <w:tcBorders>
              <w:top w:val="nil"/>
              <w:left w:val="nil"/>
              <w:bottom w:val="single" w:sz="8" w:space="0" w:color="auto"/>
              <w:right w:val="single" w:sz="4" w:space="0" w:color="auto"/>
            </w:tcBorders>
            <w:shd w:val="clear" w:color="auto" w:fill="auto"/>
            <w:vAlign w:val="bottom"/>
          </w:tcPr>
          <w:p w:rsidR="00B47407" w:rsidRDefault="00B47407" w:rsidP="00DE4194">
            <w:pPr>
              <w:keepNext/>
              <w:keepLines/>
              <w:jc w:val="right"/>
            </w:pPr>
            <w:r>
              <w:t>200</w:t>
            </w:r>
          </w:p>
        </w:tc>
        <w:tc>
          <w:tcPr>
            <w:tcW w:w="2503" w:type="dxa"/>
            <w:tcBorders>
              <w:top w:val="single" w:sz="4" w:space="0" w:color="auto"/>
              <w:left w:val="single" w:sz="4" w:space="0" w:color="auto"/>
              <w:bottom w:val="single" w:sz="4" w:space="0" w:color="auto"/>
              <w:right w:val="single" w:sz="4" w:space="0" w:color="auto"/>
            </w:tcBorders>
          </w:tcPr>
          <w:p w:rsidR="00B47407" w:rsidRDefault="00B47407" w:rsidP="00DE4194">
            <w:pPr>
              <w:keepNext/>
              <w:keepLines/>
              <w:jc w:val="right"/>
            </w:pPr>
            <w:r w:rsidRPr="00B47407">
              <w:t xml:space="preserve">          200 </w:t>
            </w:r>
          </w:p>
        </w:tc>
        <w:tc>
          <w:tcPr>
            <w:tcW w:w="2503" w:type="dxa"/>
            <w:tcBorders>
              <w:top w:val="nil"/>
              <w:left w:val="single" w:sz="4" w:space="0" w:color="auto"/>
              <w:bottom w:val="single" w:sz="8" w:space="0" w:color="auto"/>
              <w:right w:val="single" w:sz="8" w:space="0" w:color="auto"/>
            </w:tcBorders>
            <w:vAlign w:val="bottom"/>
          </w:tcPr>
          <w:p w:rsidR="00B47407" w:rsidRPr="004C1BBD" w:rsidRDefault="00B47407" w:rsidP="00DE4194">
            <w:pPr>
              <w:keepNext/>
              <w:keepLines/>
              <w:jc w:val="right"/>
            </w:pPr>
            <w:r>
              <w:t>$8,445</w:t>
            </w:r>
          </w:p>
        </w:tc>
      </w:tr>
      <w:tr w:rsidR="00B47407" w:rsidTr="00F04C2D">
        <w:trPr>
          <w:cantSplit/>
          <w:trHeight w:hRule="exact" w:val="288"/>
          <w:jc w:val="center"/>
        </w:trPr>
        <w:tc>
          <w:tcPr>
            <w:tcW w:w="2067" w:type="dxa"/>
            <w:tcBorders>
              <w:top w:val="nil"/>
              <w:left w:val="single" w:sz="8" w:space="0" w:color="auto"/>
              <w:bottom w:val="single" w:sz="8" w:space="0" w:color="auto"/>
              <w:right w:val="single" w:sz="8" w:space="0" w:color="auto"/>
            </w:tcBorders>
            <w:shd w:val="clear" w:color="auto" w:fill="auto"/>
            <w:vAlign w:val="center"/>
          </w:tcPr>
          <w:p w:rsidR="00B47407" w:rsidRPr="00E1552C" w:rsidRDefault="00B47407" w:rsidP="001C4A3C">
            <w:pPr>
              <w:keepNext/>
              <w:keepLines/>
              <w:rPr>
                <w:b/>
              </w:rPr>
            </w:pPr>
            <w:r w:rsidRPr="00E1552C">
              <w:rPr>
                <w:b/>
              </w:rPr>
              <w:t>Total</w:t>
            </w:r>
          </w:p>
        </w:tc>
        <w:tc>
          <w:tcPr>
            <w:tcW w:w="2503" w:type="dxa"/>
            <w:tcBorders>
              <w:top w:val="nil"/>
              <w:left w:val="nil"/>
              <w:bottom w:val="single" w:sz="8" w:space="0" w:color="auto"/>
              <w:right w:val="single" w:sz="4" w:space="0" w:color="auto"/>
            </w:tcBorders>
            <w:shd w:val="clear" w:color="auto" w:fill="auto"/>
            <w:vAlign w:val="bottom"/>
          </w:tcPr>
          <w:p w:rsidR="00B47407" w:rsidRPr="00E1552C" w:rsidRDefault="00B47407" w:rsidP="006F090A">
            <w:pPr>
              <w:keepNext/>
              <w:keepLines/>
              <w:jc w:val="right"/>
              <w:rPr>
                <w:b/>
              </w:rPr>
            </w:pPr>
            <w:r w:rsidRPr="00DE4194">
              <w:rPr>
                <w:b/>
                <w:bCs/>
              </w:rPr>
              <w:t>68,53</w:t>
            </w:r>
            <w:r>
              <w:rPr>
                <w:b/>
                <w:bCs/>
              </w:rPr>
              <w:t>7</w:t>
            </w:r>
          </w:p>
        </w:tc>
        <w:tc>
          <w:tcPr>
            <w:tcW w:w="2503" w:type="dxa"/>
            <w:tcBorders>
              <w:top w:val="single" w:sz="4" w:space="0" w:color="auto"/>
              <w:left w:val="single" w:sz="4" w:space="0" w:color="auto"/>
              <w:bottom w:val="single" w:sz="4" w:space="0" w:color="auto"/>
              <w:right w:val="single" w:sz="4" w:space="0" w:color="auto"/>
            </w:tcBorders>
            <w:vAlign w:val="bottom"/>
          </w:tcPr>
          <w:p w:rsidR="00B47407" w:rsidRPr="00B47407" w:rsidRDefault="00E35517" w:rsidP="00B47407">
            <w:pPr>
              <w:keepNext/>
              <w:keepLines/>
              <w:jc w:val="right"/>
              <w:rPr>
                <w:b/>
                <w:bCs/>
              </w:rPr>
            </w:pPr>
            <w:r w:rsidRPr="00F04C2D">
              <w:rPr>
                <w:b/>
              </w:rPr>
              <w:t xml:space="preserve">     60,418 </w:t>
            </w:r>
          </w:p>
        </w:tc>
        <w:tc>
          <w:tcPr>
            <w:tcW w:w="2503" w:type="dxa"/>
            <w:tcBorders>
              <w:top w:val="nil"/>
              <w:left w:val="single" w:sz="4" w:space="0" w:color="auto"/>
              <w:bottom w:val="single" w:sz="8" w:space="0" w:color="auto"/>
              <w:right w:val="single" w:sz="8" w:space="0" w:color="auto"/>
            </w:tcBorders>
            <w:vAlign w:val="bottom"/>
          </w:tcPr>
          <w:p w:rsidR="00B47407" w:rsidRPr="00B47407" w:rsidRDefault="00B47407" w:rsidP="00B47407">
            <w:pPr>
              <w:jc w:val="right"/>
              <w:rPr>
                <w:b/>
                <w:bCs/>
              </w:rPr>
            </w:pPr>
            <w:r w:rsidRPr="00B47407">
              <w:rPr>
                <w:b/>
                <w:bCs/>
              </w:rPr>
              <w:t>$1,682,901</w:t>
            </w:r>
          </w:p>
          <w:p w:rsidR="00B47407" w:rsidRPr="004C1BBD" w:rsidRDefault="00B47407" w:rsidP="00DE4194">
            <w:pPr>
              <w:keepNext/>
              <w:keepLines/>
              <w:jc w:val="right"/>
              <w:rPr>
                <w:b/>
              </w:rPr>
            </w:pPr>
          </w:p>
        </w:tc>
      </w:tr>
    </w:tbl>
    <w:p w:rsidR="00064463" w:rsidRPr="00CB371B" w:rsidRDefault="00064463" w:rsidP="001C573C"/>
    <w:p w:rsidR="00F06562" w:rsidRDefault="00747A9C" w:rsidP="001C573C">
      <w:r>
        <w:t xml:space="preserve">As noted above, FMCSA received </w:t>
      </w:r>
      <w:r w:rsidR="00C6057B">
        <w:t>323,753</w:t>
      </w:r>
      <w:r>
        <w:t xml:space="preserve"> filings in FY 2007.</w:t>
      </w:r>
      <w:r w:rsidR="006C51B8">
        <w:t xml:space="preserve"> </w:t>
      </w:r>
      <w:r w:rsidR="009F18AC">
        <w:t xml:space="preserve"> </w:t>
      </w:r>
      <w:r w:rsidR="006C51B8">
        <w:t xml:space="preserve">Adding </w:t>
      </w:r>
      <w:r w:rsidR="009F18AC">
        <w:t xml:space="preserve">the </w:t>
      </w:r>
      <w:r w:rsidR="006C51B8">
        <w:t>880 freight forwarders</w:t>
      </w:r>
      <w:r w:rsidR="009F18AC">
        <w:t xml:space="preserve"> respondents</w:t>
      </w:r>
      <w:r w:rsidR="006C51B8">
        <w:t>, as required by MAP-21, FMCSA estimate</w:t>
      </w:r>
      <w:r w:rsidR="009F18AC">
        <w:t>d</w:t>
      </w:r>
      <w:r w:rsidR="006C51B8">
        <w:t xml:space="preserve"> 324,633 existing </w:t>
      </w:r>
      <w:r w:rsidR="0033727E">
        <w:t>filers</w:t>
      </w:r>
      <w:r w:rsidR="006C51B8">
        <w:t>.</w:t>
      </w:r>
      <w:r w:rsidR="00A94CEA">
        <w:t xml:space="preserve"> </w:t>
      </w:r>
      <w:r w:rsidR="009F18AC">
        <w:t xml:space="preserve"> </w:t>
      </w:r>
      <w:r>
        <w:t>FMCSA</w:t>
      </w:r>
      <w:r w:rsidR="007E350D">
        <w:t xml:space="preserve"> requires </w:t>
      </w:r>
      <w:r>
        <w:t>that exempt</w:t>
      </w:r>
      <w:r w:rsidR="005B2382">
        <w:t xml:space="preserve"> </w:t>
      </w:r>
      <w:r>
        <w:t xml:space="preserve">for-hire and private hazmat </w:t>
      </w:r>
      <w:r w:rsidR="001E7BC4">
        <w:t xml:space="preserve">interstate </w:t>
      </w:r>
      <w:r>
        <w:t>carriers also file proof of insurance.</w:t>
      </w:r>
      <w:r w:rsidR="00A94CEA">
        <w:t xml:space="preserve"> </w:t>
      </w:r>
      <w:r w:rsidR="002251E4">
        <w:t xml:space="preserve"> </w:t>
      </w:r>
      <w:r>
        <w:t xml:space="preserve">In the first year, </w:t>
      </w:r>
      <w:r w:rsidR="00A1780D">
        <w:t>73,327</w:t>
      </w:r>
      <w:r w:rsidR="00A524D9">
        <w:t xml:space="preserve"> </w:t>
      </w:r>
      <w:r w:rsidR="0014133B">
        <w:t xml:space="preserve">exempt for-hire and private hazmat interstate carriers with recent activity </w:t>
      </w:r>
      <w:r w:rsidR="00701272">
        <w:t xml:space="preserve">and </w:t>
      </w:r>
      <w:r w:rsidR="00A1780D">
        <w:t>5,79</w:t>
      </w:r>
      <w:r w:rsidR="0016046B">
        <w:t>6</w:t>
      </w:r>
      <w:r w:rsidR="00701272">
        <w:t xml:space="preserve"> new entrant </w:t>
      </w:r>
      <w:r w:rsidR="006C5128">
        <w:t xml:space="preserve">exempt-for-hire and private hazmat </w:t>
      </w:r>
      <w:r w:rsidR="004B36EF">
        <w:t xml:space="preserve">interstate </w:t>
      </w:r>
      <w:r w:rsidR="006C5128">
        <w:t>carriers</w:t>
      </w:r>
      <w:r w:rsidR="00701272">
        <w:t xml:space="preserve"> </w:t>
      </w:r>
      <w:r w:rsidR="006C5128">
        <w:t>are estimated to file applications</w:t>
      </w:r>
      <w:r w:rsidR="00A1780D">
        <w:t xml:space="preserve"> and 6,273 new filers will file for replacement insurance during the year</w:t>
      </w:r>
      <w:r w:rsidR="006C5128">
        <w:t xml:space="preserve">, increasing the number of filings for the year to </w:t>
      </w:r>
      <w:r w:rsidR="006C51B8">
        <w:t>410,029</w:t>
      </w:r>
      <w:r w:rsidR="00A53664">
        <w:t xml:space="preserve"> (</w:t>
      </w:r>
      <w:r w:rsidR="006C51B8">
        <w:t>324,633</w:t>
      </w:r>
      <w:r w:rsidR="00A53664">
        <w:t xml:space="preserve"> + 73,327 + 5,796 + 6,273)</w:t>
      </w:r>
      <w:r w:rsidR="006C5128">
        <w:t>.</w:t>
      </w:r>
      <w:r w:rsidR="002251E4">
        <w:t xml:space="preserve"> </w:t>
      </w:r>
      <w:r w:rsidR="00A94CEA">
        <w:t xml:space="preserve"> </w:t>
      </w:r>
      <w:r w:rsidR="006C5128">
        <w:t xml:space="preserve">In subsequent years, </w:t>
      </w:r>
      <w:r w:rsidR="00A1780D">
        <w:t>5,877</w:t>
      </w:r>
      <w:r w:rsidR="006C5128">
        <w:t xml:space="preserve"> and </w:t>
      </w:r>
      <w:r w:rsidR="00A1780D">
        <w:t>5,959</w:t>
      </w:r>
      <w:r w:rsidR="006C5128">
        <w:t xml:space="preserve"> </w:t>
      </w:r>
      <w:r w:rsidR="002E5492">
        <w:t xml:space="preserve">additional </w:t>
      </w:r>
      <w:r w:rsidR="00A1780D">
        <w:t xml:space="preserve">new </w:t>
      </w:r>
      <w:r w:rsidR="006C5128">
        <w:t>carriers</w:t>
      </w:r>
      <w:r w:rsidR="0016046B">
        <w:t>,</w:t>
      </w:r>
      <w:r w:rsidR="006C5128">
        <w:t xml:space="preserve"> </w:t>
      </w:r>
      <w:r w:rsidR="0016046B">
        <w:t>and 6,360 and 6,448 replacement filers</w:t>
      </w:r>
      <w:r w:rsidR="005B2382">
        <w:t>, respectively,</w:t>
      </w:r>
      <w:r w:rsidR="0016046B">
        <w:t xml:space="preserve"> </w:t>
      </w:r>
      <w:r w:rsidR="006C5128">
        <w:t>are estimated to need to file</w:t>
      </w:r>
      <w:r w:rsidR="00345125">
        <w:t xml:space="preserve">, but the new filers in Year 1 </w:t>
      </w:r>
      <w:r w:rsidR="00F11460">
        <w:t xml:space="preserve">and subsequent years </w:t>
      </w:r>
      <w:r w:rsidR="00345125">
        <w:t xml:space="preserve">will only need </w:t>
      </w:r>
      <w:r w:rsidR="00F11460">
        <w:t xml:space="preserve">to </w:t>
      </w:r>
      <w:r w:rsidR="00345125">
        <w:t>file</w:t>
      </w:r>
      <w:r w:rsidR="00F11460">
        <w:t xml:space="preserve"> again when their certificate of insurance, surety bond, or trust fund agreement is replaced.</w:t>
      </w:r>
    </w:p>
    <w:p w:rsidR="006F090A" w:rsidRDefault="006F090A" w:rsidP="001C573C"/>
    <w:p w:rsidR="00747A9C" w:rsidRPr="00E15081" w:rsidRDefault="00747A9C" w:rsidP="001C573C"/>
    <w:tbl>
      <w:tblPr>
        <w:tblW w:w="6631" w:type="dxa"/>
        <w:jc w:val="center"/>
        <w:tblInd w:w="104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1799"/>
        <w:gridCol w:w="1270"/>
        <w:gridCol w:w="1270"/>
        <w:gridCol w:w="1270"/>
        <w:gridCol w:w="1022"/>
      </w:tblGrid>
      <w:tr w:rsidR="000626F7">
        <w:trPr>
          <w:trHeight w:val="255"/>
          <w:jc w:val="center"/>
        </w:trPr>
        <w:tc>
          <w:tcPr>
            <w:tcW w:w="1799" w:type="dxa"/>
            <w:shd w:val="clear" w:color="auto" w:fill="auto"/>
            <w:noWrap/>
            <w:vAlign w:val="center"/>
          </w:tcPr>
          <w:p w:rsidR="000626F7" w:rsidRPr="00BB5B4C" w:rsidRDefault="000626F7" w:rsidP="001C573C"/>
        </w:tc>
        <w:tc>
          <w:tcPr>
            <w:tcW w:w="1270" w:type="dxa"/>
            <w:shd w:val="clear" w:color="auto" w:fill="auto"/>
            <w:noWrap/>
            <w:vAlign w:val="center"/>
          </w:tcPr>
          <w:p w:rsidR="000626F7" w:rsidRPr="00E1552C" w:rsidRDefault="000626F7" w:rsidP="001C573C">
            <w:pPr>
              <w:rPr>
                <w:b/>
              </w:rPr>
            </w:pPr>
            <w:r w:rsidRPr="00E1552C">
              <w:rPr>
                <w:b/>
              </w:rPr>
              <w:t>New</w:t>
            </w:r>
            <w:r w:rsidR="00D40DD3" w:rsidRPr="00E1552C">
              <w:rPr>
                <w:b/>
              </w:rPr>
              <w:t xml:space="preserve"> Responses</w:t>
            </w:r>
          </w:p>
        </w:tc>
        <w:tc>
          <w:tcPr>
            <w:tcW w:w="1270" w:type="dxa"/>
            <w:shd w:val="clear" w:color="auto" w:fill="auto"/>
            <w:noWrap/>
            <w:vAlign w:val="center"/>
          </w:tcPr>
          <w:p w:rsidR="000626F7" w:rsidRPr="00E1552C" w:rsidRDefault="00D40DD3" w:rsidP="001C573C">
            <w:pPr>
              <w:rPr>
                <w:b/>
              </w:rPr>
            </w:pPr>
            <w:r w:rsidRPr="00E1552C">
              <w:rPr>
                <w:b/>
              </w:rPr>
              <w:t>Responses</w:t>
            </w:r>
            <w:r w:rsidR="0014133B">
              <w:rPr>
                <w:b/>
              </w:rPr>
              <w:t xml:space="preserve"> for Carriers with Recent Activity</w:t>
            </w:r>
          </w:p>
        </w:tc>
        <w:tc>
          <w:tcPr>
            <w:tcW w:w="1270" w:type="dxa"/>
            <w:shd w:val="clear" w:color="auto" w:fill="auto"/>
            <w:noWrap/>
            <w:vAlign w:val="center"/>
          </w:tcPr>
          <w:p w:rsidR="000626F7" w:rsidRPr="00E1552C" w:rsidRDefault="000626F7" w:rsidP="001C573C">
            <w:pPr>
              <w:rPr>
                <w:b/>
              </w:rPr>
            </w:pPr>
            <w:r w:rsidRPr="00E1552C">
              <w:rPr>
                <w:b/>
              </w:rPr>
              <w:t>Total Responses</w:t>
            </w:r>
          </w:p>
        </w:tc>
        <w:tc>
          <w:tcPr>
            <w:tcW w:w="1022" w:type="dxa"/>
          </w:tcPr>
          <w:p w:rsidR="000626F7" w:rsidRPr="00E1552C" w:rsidRDefault="000626F7" w:rsidP="001C573C">
            <w:pPr>
              <w:rPr>
                <w:b/>
              </w:rPr>
            </w:pPr>
            <w:r w:rsidRPr="00E1552C">
              <w:rPr>
                <w:b/>
              </w:rPr>
              <w:t>Total Burden Hours</w:t>
            </w:r>
          </w:p>
        </w:tc>
      </w:tr>
      <w:tr w:rsidR="00F06562">
        <w:trPr>
          <w:trHeight w:val="255"/>
          <w:jc w:val="center"/>
        </w:trPr>
        <w:tc>
          <w:tcPr>
            <w:tcW w:w="1799" w:type="dxa"/>
            <w:shd w:val="clear" w:color="auto" w:fill="auto"/>
            <w:noWrap/>
            <w:vAlign w:val="center"/>
          </w:tcPr>
          <w:p w:rsidR="00F06562" w:rsidRPr="00BB5B4C" w:rsidRDefault="00F06562" w:rsidP="001C573C">
            <w:r w:rsidRPr="00BB5B4C">
              <w:t>Year 1</w:t>
            </w:r>
          </w:p>
        </w:tc>
        <w:tc>
          <w:tcPr>
            <w:tcW w:w="1270" w:type="dxa"/>
            <w:shd w:val="clear" w:color="auto" w:fill="auto"/>
            <w:noWrap/>
            <w:vAlign w:val="bottom"/>
          </w:tcPr>
          <w:p w:rsidR="00F06562" w:rsidRDefault="00E91B56" w:rsidP="001C573C">
            <w:r>
              <w:t>85,396</w:t>
            </w:r>
          </w:p>
        </w:tc>
        <w:tc>
          <w:tcPr>
            <w:tcW w:w="1270" w:type="dxa"/>
            <w:shd w:val="clear" w:color="auto" w:fill="auto"/>
            <w:noWrap/>
            <w:vAlign w:val="bottom"/>
          </w:tcPr>
          <w:p w:rsidR="00F06562" w:rsidRDefault="006C51B8" w:rsidP="001C573C">
            <w:r>
              <w:t>324,633</w:t>
            </w:r>
          </w:p>
        </w:tc>
        <w:tc>
          <w:tcPr>
            <w:tcW w:w="1270" w:type="dxa"/>
            <w:shd w:val="clear" w:color="auto" w:fill="auto"/>
            <w:noWrap/>
            <w:vAlign w:val="bottom"/>
          </w:tcPr>
          <w:p w:rsidR="00F06562" w:rsidRDefault="006C51B8" w:rsidP="001C573C">
            <w:r>
              <w:t>410,029</w:t>
            </w:r>
          </w:p>
        </w:tc>
        <w:tc>
          <w:tcPr>
            <w:tcW w:w="1022" w:type="dxa"/>
          </w:tcPr>
          <w:p w:rsidR="00F06562" w:rsidRDefault="006C51B8" w:rsidP="00A1780D">
            <w:r>
              <w:t>68,53</w:t>
            </w:r>
            <w:r w:rsidR="006F090A">
              <w:t>7</w:t>
            </w:r>
            <w:r w:rsidR="00F06562">
              <w:t xml:space="preserve"> </w:t>
            </w:r>
          </w:p>
        </w:tc>
      </w:tr>
      <w:tr w:rsidR="00F06562">
        <w:trPr>
          <w:trHeight w:val="255"/>
          <w:jc w:val="center"/>
        </w:trPr>
        <w:tc>
          <w:tcPr>
            <w:tcW w:w="1799" w:type="dxa"/>
            <w:shd w:val="clear" w:color="auto" w:fill="auto"/>
            <w:noWrap/>
            <w:vAlign w:val="center"/>
          </w:tcPr>
          <w:p w:rsidR="00F06562" w:rsidRPr="00BB5B4C" w:rsidRDefault="00F06562" w:rsidP="001C573C">
            <w:r w:rsidRPr="00BB5B4C">
              <w:t>Year 2</w:t>
            </w:r>
          </w:p>
        </w:tc>
        <w:tc>
          <w:tcPr>
            <w:tcW w:w="1270" w:type="dxa"/>
            <w:shd w:val="clear" w:color="auto" w:fill="auto"/>
            <w:noWrap/>
            <w:vAlign w:val="bottom"/>
          </w:tcPr>
          <w:p w:rsidR="00F06562" w:rsidRDefault="00E91B56" w:rsidP="001C573C">
            <w:r>
              <w:t>12,237</w:t>
            </w:r>
          </w:p>
        </w:tc>
        <w:tc>
          <w:tcPr>
            <w:tcW w:w="1270" w:type="dxa"/>
            <w:shd w:val="clear" w:color="auto" w:fill="auto"/>
            <w:noWrap/>
            <w:vAlign w:val="bottom"/>
          </w:tcPr>
          <w:p w:rsidR="00F06562" w:rsidRDefault="006C51B8" w:rsidP="001C573C">
            <w:r>
              <w:t>324,633</w:t>
            </w:r>
          </w:p>
        </w:tc>
        <w:tc>
          <w:tcPr>
            <w:tcW w:w="1270" w:type="dxa"/>
            <w:shd w:val="clear" w:color="auto" w:fill="auto"/>
            <w:noWrap/>
            <w:vAlign w:val="bottom"/>
          </w:tcPr>
          <w:p w:rsidR="00F06562" w:rsidRDefault="006C51B8" w:rsidP="001233C4">
            <w:r>
              <w:t>336,870</w:t>
            </w:r>
          </w:p>
        </w:tc>
        <w:tc>
          <w:tcPr>
            <w:tcW w:w="1022" w:type="dxa"/>
          </w:tcPr>
          <w:p w:rsidR="00F06562" w:rsidRDefault="006C51B8" w:rsidP="00A1780D">
            <w:r>
              <w:t>56,344</w:t>
            </w:r>
            <w:r w:rsidR="00F06562">
              <w:t xml:space="preserve"> </w:t>
            </w:r>
          </w:p>
        </w:tc>
      </w:tr>
      <w:tr w:rsidR="00F06562">
        <w:trPr>
          <w:trHeight w:val="255"/>
          <w:jc w:val="center"/>
        </w:trPr>
        <w:tc>
          <w:tcPr>
            <w:tcW w:w="1799" w:type="dxa"/>
            <w:shd w:val="clear" w:color="auto" w:fill="auto"/>
            <w:noWrap/>
            <w:vAlign w:val="center"/>
          </w:tcPr>
          <w:p w:rsidR="00F06562" w:rsidRPr="00BB5B4C" w:rsidRDefault="00F06562" w:rsidP="001C573C">
            <w:r w:rsidRPr="00BB5B4C">
              <w:t>Year 3</w:t>
            </w:r>
          </w:p>
        </w:tc>
        <w:tc>
          <w:tcPr>
            <w:tcW w:w="1270" w:type="dxa"/>
            <w:shd w:val="clear" w:color="auto" w:fill="auto"/>
            <w:noWrap/>
            <w:vAlign w:val="bottom"/>
          </w:tcPr>
          <w:p w:rsidR="00F06562" w:rsidRDefault="00E91B56" w:rsidP="001C573C">
            <w:r>
              <w:t>12,407</w:t>
            </w:r>
          </w:p>
        </w:tc>
        <w:tc>
          <w:tcPr>
            <w:tcW w:w="1270" w:type="dxa"/>
            <w:shd w:val="clear" w:color="auto" w:fill="auto"/>
            <w:noWrap/>
            <w:vAlign w:val="bottom"/>
          </w:tcPr>
          <w:p w:rsidR="00F06562" w:rsidRDefault="006C51B8" w:rsidP="001C573C">
            <w:r>
              <w:t>324,633</w:t>
            </w:r>
          </w:p>
        </w:tc>
        <w:tc>
          <w:tcPr>
            <w:tcW w:w="1270" w:type="dxa"/>
            <w:shd w:val="clear" w:color="auto" w:fill="auto"/>
            <w:noWrap/>
            <w:vAlign w:val="bottom"/>
          </w:tcPr>
          <w:p w:rsidR="00F06562" w:rsidRDefault="006C51B8" w:rsidP="001C573C">
            <w:r>
              <w:t>337,040</w:t>
            </w:r>
          </w:p>
        </w:tc>
        <w:tc>
          <w:tcPr>
            <w:tcW w:w="1022" w:type="dxa"/>
          </w:tcPr>
          <w:p w:rsidR="00F06562" w:rsidRDefault="006C51B8" w:rsidP="00A1780D">
            <w:r>
              <w:t>56,373</w:t>
            </w:r>
          </w:p>
        </w:tc>
      </w:tr>
      <w:tr w:rsidR="006622D3" w:rsidTr="00444F0B">
        <w:trPr>
          <w:trHeight w:val="255"/>
          <w:jc w:val="center"/>
        </w:trPr>
        <w:tc>
          <w:tcPr>
            <w:tcW w:w="1799" w:type="dxa"/>
            <w:shd w:val="clear" w:color="auto" w:fill="auto"/>
            <w:noWrap/>
            <w:vAlign w:val="center"/>
          </w:tcPr>
          <w:p w:rsidR="006622D3" w:rsidRPr="00BB5B4C" w:rsidRDefault="006622D3" w:rsidP="001C573C">
            <w:r>
              <w:t>Annual Average</w:t>
            </w:r>
          </w:p>
        </w:tc>
        <w:tc>
          <w:tcPr>
            <w:tcW w:w="1270" w:type="dxa"/>
            <w:shd w:val="clear" w:color="auto" w:fill="auto"/>
            <w:noWrap/>
            <w:vAlign w:val="bottom"/>
          </w:tcPr>
          <w:p w:rsidR="006622D3" w:rsidRDefault="006622D3" w:rsidP="001C573C">
            <w:r w:rsidRPr="006622D3">
              <w:t>36,680</w:t>
            </w:r>
          </w:p>
        </w:tc>
        <w:tc>
          <w:tcPr>
            <w:tcW w:w="1270" w:type="dxa"/>
            <w:shd w:val="clear" w:color="auto" w:fill="auto"/>
            <w:noWrap/>
            <w:vAlign w:val="bottom"/>
          </w:tcPr>
          <w:p w:rsidR="006622D3" w:rsidRDefault="006622D3" w:rsidP="001C573C">
            <w:r w:rsidRPr="006622D3">
              <w:t>324,633</w:t>
            </w:r>
          </w:p>
        </w:tc>
        <w:tc>
          <w:tcPr>
            <w:tcW w:w="1270" w:type="dxa"/>
            <w:shd w:val="clear" w:color="auto" w:fill="auto"/>
            <w:noWrap/>
            <w:vAlign w:val="bottom"/>
          </w:tcPr>
          <w:p w:rsidR="006622D3" w:rsidRDefault="006622D3" w:rsidP="001C573C">
            <w:r w:rsidRPr="006622D3">
              <w:t>361,313</w:t>
            </w:r>
          </w:p>
        </w:tc>
        <w:tc>
          <w:tcPr>
            <w:tcW w:w="1022" w:type="dxa"/>
            <w:vAlign w:val="bottom"/>
          </w:tcPr>
          <w:p w:rsidR="006622D3" w:rsidRDefault="006622D3" w:rsidP="00A1780D">
            <w:r w:rsidRPr="006622D3">
              <w:t>60,418</w:t>
            </w:r>
          </w:p>
        </w:tc>
      </w:tr>
    </w:tbl>
    <w:p w:rsidR="00747A9C" w:rsidRDefault="00747A9C" w:rsidP="001C573C"/>
    <w:p w:rsidR="000626F7" w:rsidRPr="00E15081" w:rsidRDefault="000626F7" w:rsidP="00A3458B">
      <w:pPr>
        <w:outlineLvl w:val="0"/>
      </w:pPr>
      <w:r w:rsidRPr="00E1552C">
        <w:rPr>
          <w:b/>
        </w:rPr>
        <w:t>13</w:t>
      </w:r>
      <w:r w:rsidR="00A94CEA" w:rsidRPr="00E1552C">
        <w:rPr>
          <w:b/>
        </w:rPr>
        <w:t>.</w:t>
      </w:r>
      <w:r w:rsidR="00A94CEA">
        <w:rPr>
          <w:b/>
        </w:rPr>
        <w:tab/>
      </w:r>
      <w:r w:rsidRPr="00E1552C">
        <w:rPr>
          <w:b/>
        </w:rPr>
        <w:t>Estimate of Total Annual Costs to Respondents</w:t>
      </w:r>
      <w:r w:rsidRPr="00E15081">
        <w:t>:</w:t>
      </w:r>
    </w:p>
    <w:p w:rsidR="000626F7" w:rsidRDefault="000626F7" w:rsidP="001C573C"/>
    <w:p w:rsidR="00747A9C" w:rsidRDefault="006C5128" w:rsidP="001C573C">
      <w:r>
        <w:t>Express mail for the five self-insurance filings is estimated to cost $22 per filing or $110.</w:t>
      </w:r>
      <w:r w:rsidR="00A94CEA">
        <w:t xml:space="preserve"> </w:t>
      </w:r>
      <w:r w:rsidR="000626F7">
        <w:t>There are no costs associated with electronic filings.</w:t>
      </w:r>
    </w:p>
    <w:p w:rsidR="006C5128" w:rsidRDefault="006C5128" w:rsidP="001C573C"/>
    <w:p w:rsidR="00FF20DD" w:rsidRDefault="00A46633" w:rsidP="00A3458B">
      <w:pPr>
        <w:outlineLvl w:val="0"/>
      </w:pPr>
      <w:r w:rsidRPr="00216026">
        <w:t xml:space="preserve">Total Estimate of Annual Costs to Respondents: </w:t>
      </w:r>
      <w:r w:rsidRPr="00E85B72">
        <w:rPr>
          <w:b/>
          <w:u w:val="single"/>
        </w:rPr>
        <w:t>$</w:t>
      </w:r>
      <w:r w:rsidR="000626F7" w:rsidRPr="00E85B72">
        <w:rPr>
          <w:b/>
          <w:u w:val="single"/>
        </w:rPr>
        <w:t>110</w:t>
      </w:r>
      <w:r w:rsidR="000626F7">
        <w:rPr>
          <w:u w:val="single"/>
        </w:rPr>
        <w:t>.</w:t>
      </w:r>
    </w:p>
    <w:p w:rsidR="00BA13CC" w:rsidRDefault="00BA13CC" w:rsidP="00A3458B">
      <w:pPr>
        <w:outlineLvl w:val="0"/>
        <w:rPr>
          <w:b/>
        </w:rPr>
      </w:pPr>
    </w:p>
    <w:p w:rsidR="00701272" w:rsidRDefault="00F11460" w:rsidP="00A3458B">
      <w:pPr>
        <w:outlineLvl w:val="0"/>
      </w:pPr>
      <w:r>
        <w:rPr>
          <w:b/>
        </w:rPr>
        <w:lastRenderedPageBreak/>
        <w:t>14.</w:t>
      </w:r>
      <w:r>
        <w:rPr>
          <w:b/>
        </w:rPr>
        <w:tab/>
      </w:r>
      <w:r w:rsidR="00F6610F" w:rsidRPr="00E15081">
        <w:rPr>
          <w:b/>
        </w:rPr>
        <w:t>E</w:t>
      </w:r>
      <w:r w:rsidR="00AD19A3" w:rsidRPr="00E15081">
        <w:rPr>
          <w:b/>
        </w:rPr>
        <w:t>stimate of Cost to the Federal Gov</w:t>
      </w:r>
      <w:r w:rsidR="00E15081">
        <w:rPr>
          <w:b/>
        </w:rPr>
        <w:t>ernment:</w:t>
      </w:r>
    </w:p>
    <w:p w:rsidR="00701272" w:rsidRDefault="00701272" w:rsidP="001C573C"/>
    <w:p w:rsidR="00701272" w:rsidRDefault="00701272" w:rsidP="001C573C">
      <w:r>
        <w:t>The cost of the insurance program is estimated to be about $</w:t>
      </w:r>
      <w:r w:rsidR="00A1780D">
        <w:t>19.5</w:t>
      </w:r>
      <w:r w:rsidR="00A1780D" w:rsidRPr="004C1BBD">
        <w:t xml:space="preserve"> </w:t>
      </w:r>
      <w:r w:rsidRPr="004C1BBD">
        <w:t>million</w:t>
      </w:r>
      <w:r>
        <w:t>, covering staff, IT services, and overhead.</w:t>
      </w:r>
    </w:p>
    <w:p w:rsidR="00701272" w:rsidRDefault="00701272" w:rsidP="001C573C"/>
    <w:p w:rsidR="00AD19A3" w:rsidRDefault="00AD19A3" w:rsidP="001C573C">
      <w:pPr>
        <w:rPr>
          <w:rFonts w:cs="Arial"/>
        </w:rPr>
      </w:pPr>
      <w:r>
        <w:t>The FMCSA estimates that it requires approximately 80 hours to</w:t>
      </w:r>
      <w:r w:rsidR="00E1552C">
        <w:t xml:space="preserve"> </w:t>
      </w:r>
      <w:r>
        <w:t xml:space="preserve">process </w:t>
      </w:r>
      <w:r w:rsidR="00E85B72">
        <w:t xml:space="preserve">the </w:t>
      </w:r>
      <w:r>
        <w:t>Form BMC-40</w:t>
      </w:r>
      <w:r w:rsidRPr="001554BD">
        <w:t>.</w:t>
      </w:r>
      <w:r w:rsidR="00A94CEA">
        <w:t xml:space="preserve"> </w:t>
      </w:r>
      <w:r>
        <w:t xml:space="preserve">The processing of Form BMC-40 is conducted by employees ranging from </w:t>
      </w:r>
      <w:r w:rsidR="00E85B72">
        <w:t xml:space="preserve">the </w:t>
      </w:r>
      <w:r>
        <w:t>GS-0</w:t>
      </w:r>
      <w:r w:rsidR="00502E70">
        <w:t>9</w:t>
      </w:r>
      <w:r>
        <w:t xml:space="preserve"> to GS-</w:t>
      </w:r>
      <w:r w:rsidR="00200642">
        <w:t>13</w:t>
      </w:r>
      <w:r w:rsidR="00E85B72">
        <w:t xml:space="preserve"> levels</w:t>
      </w:r>
      <w:r w:rsidR="00200642">
        <w:t>, with the occasional referral to more senior employees to resolve problems</w:t>
      </w:r>
      <w:r>
        <w:t>.</w:t>
      </w:r>
      <w:r w:rsidR="002251E4">
        <w:t xml:space="preserve"> </w:t>
      </w:r>
      <w:r w:rsidR="00A94CEA">
        <w:t xml:space="preserve"> </w:t>
      </w:r>
      <w:r>
        <w:t xml:space="preserve">Assuming an average grade </w:t>
      </w:r>
      <w:r w:rsidR="00E85B72">
        <w:t xml:space="preserve">level </w:t>
      </w:r>
      <w:r>
        <w:t xml:space="preserve">of </w:t>
      </w:r>
      <w:r w:rsidRPr="005E6BE2">
        <w:rPr>
          <w:rFonts w:cs="Arial"/>
        </w:rPr>
        <w:t>GS-11, Step 10</w:t>
      </w:r>
      <w:r>
        <w:rPr>
          <w:rFonts w:cs="Arial"/>
        </w:rPr>
        <w:t xml:space="preserve">, </w:t>
      </w:r>
      <w:r w:rsidR="00010AAB">
        <w:rPr>
          <w:rFonts w:cs="Arial"/>
        </w:rPr>
        <w:t xml:space="preserve">will </w:t>
      </w:r>
      <w:r w:rsidR="00E85B72">
        <w:rPr>
          <w:rFonts w:cs="Arial"/>
        </w:rPr>
        <w:t xml:space="preserve">process these applications, </w:t>
      </w:r>
      <w:r>
        <w:rPr>
          <w:rFonts w:cs="Arial"/>
        </w:rPr>
        <w:t>the hourly wage rate is $</w:t>
      </w:r>
      <w:r w:rsidR="007F51FF">
        <w:rPr>
          <w:rFonts w:cs="Arial"/>
        </w:rPr>
        <w:t>39.15</w:t>
      </w:r>
      <w:r w:rsidR="00350446">
        <w:rPr>
          <w:rFonts w:cs="Arial"/>
        </w:rPr>
        <w:t xml:space="preserve"> in 2010</w:t>
      </w:r>
      <w:r w:rsidR="007F51FF">
        <w:rPr>
          <w:rFonts w:cs="Arial"/>
        </w:rPr>
        <w:t xml:space="preserve"> (31.32 loaded with </w:t>
      </w:r>
      <w:r w:rsidR="004C1BBD">
        <w:rPr>
          <w:rFonts w:cs="Arial"/>
        </w:rPr>
        <w:t xml:space="preserve">fringe </w:t>
      </w:r>
      <w:r w:rsidR="007F51FF">
        <w:rPr>
          <w:rFonts w:cs="Arial"/>
        </w:rPr>
        <w:t>a</w:t>
      </w:r>
      <w:r w:rsidR="004C1BBD">
        <w:rPr>
          <w:rFonts w:cs="Arial"/>
        </w:rPr>
        <w:t>t</w:t>
      </w:r>
      <w:r w:rsidR="007F51FF">
        <w:rPr>
          <w:rFonts w:cs="Arial"/>
        </w:rPr>
        <w:t xml:space="preserve"> 1.25 percent)</w:t>
      </w:r>
      <w:r w:rsidR="00350446">
        <w:rPr>
          <w:rFonts w:cs="Arial"/>
        </w:rPr>
        <w:t xml:space="preserve"> and projected to $44.24 in 2014 using the 3.1 percent OMB wage growth rate</w:t>
      </w:r>
      <w:r>
        <w:rPr>
          <w:rFonts w:cs="Arial"/>
        </w:rPr>
        <w:t>.</w:t>
      </w:r>
      <w:r w:rsidR="00A94CEA">
        <w:rPr>
          <w:rFonts w:cs="Arial"/>
        </w:rPr>
        <w:t xml:space="preserve"> </w:t>
      </w:r>
      <w:r w:rsidR="002251E4">
        <w:rPr>
          <w:rFonts w:cs="Arial"/>
        </w:rPr>
        <w:t xml:space="preserve"> </w:t>
      </w:r>
      <w:r>
        <w:rPr>
          <w:rFonts w:cs="Arial"/>
        </w:rPr>
        <w:t xml:space="preserve">Thus, the </w:t>
      </w:r>
      <w:r w:rsidRPr="00A22E44">
        <w:rPr>
          <w:rFonts w:cs="Arial"/>
        </w:rPr>
        <w:t>estimated total cost to the Federal Government of processing all paper insurance filings</w:t>
      </w:r>
      <w:r>
        <w:rPr>
          <w:rFonts w:cs="Arial"/>
        </w:rPr>
        <w:t xml:space="preserve"> is </w:t>
      </w:r>
      <w:r w:rsidR="004B36EF">
        <w:rPr>
          <w:rFonts w:cs="Arial"/>
        </w:rPr>
        <w:t xml:space="preserve">the </w:t>
      </w:r>
      <w:r w:rsidRPr="007065FD">
        <w:rPr>
          <w:rFonts w:cs="Arial"/>
          <w:b/>
        </w:rPr>
        <w:t>$</w:t>
      </w:r>
      <w:r w:rsidR="00350446">
        <w:rPr>
          <w:rFonts w:cs="Arial"/>
        </w:rPr>
        <w:t>17,69</w:t>
      </w:r>
      <w:r w:rsidR="0016046B">
        <w:rPr>
          <w:rFonts w:cs="Arial"/>
        </w:rPr>
        <w:t>6</w:t>
      </w:r>
      <w:r w:rsidR="00123DFE">
        <w:rPr>
          <w:rFonts w:cs="Arial"/>
        </w:rPr>
        <w:t xml:space="preserve"> </w:t>
      </w:r>
      <w:r w:rsidR="00DF6D7D">
        <w:rPr>
          <w:rFonts w:cs="Arial"/>
        </w:rPr>
        <w:t>c</w:t>
      </w:r>
      <w:r>
        <w:rPr>
          <w:rFonts w:cs="Arial"/>
        </w:rPr>
        <w:t>ost of processing Form BMC-40</w:t>
      </w:r>
      <w:r w:rsidRPr="002E3B3E">
        <w:rPr>
          <w:rFonts w:cs="Arial"/>
        </w:rPr>
        <w:t>.</w:t>
      </w:r>
      <w:r w:rsidR="00A94CEA">
        <w:rPr>
          <w:rFonts w:cs="Arial"/>
        </w:rPr>
        <w:t xml:space="preserve"> </w:t>
      </w:r>
      <w:r w:rsidR="002251E4">
        <w:rPr>
          <w:rFonts w:cs="Arial"/>
        </w:rPr>
        <w:t xml:space="preserve"> </w:t>
      </w:r>
      <w:r w:rsidR="00F327BB">
        <w:rPr>
          <w:rFonts w:cs="Arial"/>
        </w:rPr>
        <w:t xml:space="preserve">There are no costs </w:t>
      </w:r>
      <w:r w:rsidR="00701272">
        <w:rPr>
          <w:rFonts w:cs="Arial"/>
        </w:rPr>
        <w:t>specific to other forms</w:t>
      </w:r>
      <w:r w:rsidR="00F327BB">
        <w:rPr>
          <w:rFonts w:cs="Arial"/>
        </w:rPr>
        <w:t>.</w:t>
      </w:r>
    </w:p>
    <w:p w:rsidR="00AD19A3" w:rsidRPr="002E3B3E" w:rsidRDefault="00AD19A3" w:rsidP="001C573C"/>
    <w:p w:rsidR="00AD19A3" w:rsidRPr="00473DFA" w:rsidRDefault="00AD19A3" w:rsidP="00A3458B">
      <w:pPr>
        <w:outlineLvl w:val="0"/>
      </w:pPr>
      <w:r w:rsidRPr="00473DFA">
        <w:t>IC-</w:t>
      </w:r>
      <w:r w:rsidR="00334C8E">
        <w:t>10</w:t>
      </w:r>
      <w:r w:rsidRPr="00473DFA">
        <w:t>: Form BMC 40</w:t>
      </w:r>
    </w:p>
    <w:p w:rsidR="00DF6D7D" w:rsidRDefault="00DF6D7D" w:rsidP="001C573C"/>
    <w:p w:rsidR="00AD19A3" w:rsidRPr="00ED38F3" w:rsidRDefault="00AD19A3" w:rsidP="00A3458B">
      <w:pPr>
        <w:outlineLvl w:val="0"/>
      </w:pPr>
      <w:r w:rsidRPr="00E15081">
        <w:rPr>
          <w:b/>
        </w:rPr>
        <w:t>Estimated Annual Cost</w:t>
      </w:r>
      <w:r w:rsidR="006C5498">
        <w:rPr>
          <w:b/>
        </w:rPr>
        <w:t xml:space="preserve"> to the Federal Government</w:t>
      </w:r>
      <w:r w:rsidRPr="00E15081">
        <w:rPr>
          <w:b/>
        </w:rPr>
        <w:t>:</w:t>
      </w:r>
      <w:r w:rsidR="00A94CEA">
        <w:rPr>
          <w:b/>
        </w:rPr>
        <w:t xml:space="preserve"> </w:t>
      </w:r>
      <w:r w:rsidR="006C4FF3" w:rsidRPr="009C6E32">
        <w:rPr>
          <w:b/>
          <w:u w:val="single"/>
        </w:rPr>
        <w:t>$</w:t>
      </w:r>
      <w:r w:rsidR="00350446">
        <w:rPr>
          <w:b/>
          <w:u w:val="single"/>
        </w:rPr>
        <w:t>17,69</w:t>
      </w:r>
      <w:r w:rsidR="0016046B">
        <w:rPr>
          <w:b/>
          <w:u w:val="single"/>
        </w:rPr>
        <w:t>6</w:t>
      </w:r>
      <w:r w:rsidR="006C4FF3">
        <w:t xml:space="preserve"> [</w:t>
      </w:r>
      <w:r>
        <w:t>5 filings x 80 Hours x $</w:t>
      </w:r>
      <w:r w:rsidR="00350446">
        <w:t>44.24</w:t>
      </w:r>
      <w:r>
        <w:t xml:space="preserve"> = $</w:t>
      </w:r>
      <w:r w:rsidR="00350446">
        <w:t>17,69</w:t>
      </w:r>
      <w:r w:rsidR="0016046B">
        <w:t>6</w:t>
      </w:r>
      <w:r w:rsidR="006C4FF3">
        <w:t>].</w:t>
      </w:r>
    </w:p>
    <w:p w:rsidR="00AD19A3" w:rsidRPr="00473DFA" w:rsidRDefault="00AD19A3" w:rsidP="001C573C"/>
    <w:p w:rsidR="00EC0AD9" w:rsidRDefault="00EC0AD9" w:rsidP="00A3458B">
      <w:pPr>
        <w:outlineLvl w:val="0"/>
      </w:pPr>
      <w:r w:rsidRPr="00E1552C">
        <w:rPr>
          <w:b/>
        </w:rPr>
        <w:t>15.</w:t>
      </w:r>
      <w:r w:rsidRPr="00E1552C">
        <w:rPr>
          <w:b/>
        </w:rPr>
        <w:tab/>
        <w:t>Explanation of program changes or adjustments</w:t>
      </w:r>
      <w:r>
        <w:t>:</w:t>
      </w:r>
    </w:p>
    <w:p w:rsidR="00EC0AD9" w:rsidRDefault="00EC0AD9" w:rsidP="001C573C"/>
    <w:p w:rsidR="00B550F5" w:rsidRDefault="004A5CB0" w:rsidP="001C573C">
      <w:r>
        <w:t xml:space="preserve">This </w:t>
      </w:r>
      <w:r w:rsidR="005B2382">
        <w:t xml:space="preserve">URS </w:t>
      </w:r>
      <w:r w:rsidR="00210748">
        <w:t>Final Rule</w:t>
      </w:r>
      <w:r w:rsidR="00B358B6">
        <w:t xml:space="preserve"> will </w:t>
      </w:r>
      <w:r>
        <w:t xml:space="preserve">result in </w:t>
      </w:r>
      <w:r w:rsidR="005B2382">
        <w:t xml:space="preserve">a </w:t>
      </w:r>
      <w:r>
        <w:t xml:space="preserve">program adjustment </w:t>
      </w:r>
      <w:r w:rsidR="00BE795F">
        <w:t>increase</w:t>
      </w:r>
      <w:r>
        <w:t xml:space="preserve"> of </w:t>
      </w:r>
      <w:r w:rsidR="009B4493">
        <w:t>6,114 average</w:t>
      </w:r>
      <w:r w:rsidR="006554AD">
        <w:t xml:space="preserve"> annual burden hours</w:t>
      </w:r>
      <w:r>
        <w:t xml:space="preserve"> [</w:t>
      </w:r>
      <w:r w:rsidR="009B4493">
        <w:t>60,418</w:t>
      </w:r>
      <w:r w:rsidR="006F090A">
        <w:t xml:space="preserve"> proposed </w:t>
      </w:r>
      <w:r w:rsidR="009B4493">
        <w:t xml:space="preserve">average </w:t>
      </w:r>
      <w:r w:rsidR="006F090A">
        <w:t xml:space="preserve">annual burden hours - </w:t>
      </w:r>
      <w:r w:rsidR="00C6057B">
        <w:t>54,</w:t>
      </w:r>
      <w:r w:rsidR="006F090A">
        <w:t>304</w:t>
      </w:r>
      <w:r w:rsidR="00C6057B">
        <w:t xml:space="preserve"> </w:t>
      </w:r>
      <w:r w:rsidR="00185B10">
        <w:t xml:space="preserve">currently </w:t>
      </w:r>
      <w:r w:rsidR="00DF6D7D">
        <w:t>approved</w:t>
      </w:r>
      <w:r w:rsidR="009B4493">
        <w:t xml:space="preserve"> average</w:t>
      </w:r>
      <w:r w:rsidR="00DF6D7D">
        <w:t xml:space="preserve"> </w:t>
      </w:r>
      <w:r w:rsidR="006554AD">
        <w:t>annual burden hours</w:t>
      </w:r>
      <w:r w:rsidR="00185B10">
        <w:t xml:space="preserve"> = </w:t>
      </w:r>
      <w:r w:rsidR="009B4493">
        <w:t>6,114</w:t>
      </w:r>
      <w:r w:rsidR="00185B10">
        <w:t>]</w:t>
      </w:r>
      <w:r w:rsidR="006554AD">
        <w:t>.</w:t>
      </w:r>
      <w:r w:rsidR="009F18AC">
        <w:t xml:space="preserve">  </w:t>
      </w:r>
      <w:r w:rsidR="002251E4">
        <w:t xml:space="preserve"> </w:t>
      </w:r>
      <w:r w:rsidR="00954E18">
        <w:t>The change in burden hours has occurred to recognize the increase in the number of respondents filing Form BMC-91X that will result from the requirement for private hazmat and exempt for-hire interstate carriers to have their insurers file information on their insurance coverage</w:t>
      </w:r>
      <w:r w:rsidR="009F18AC">
        <w:t xml:space="preserve"> and the addition of freight forwarders to the BMC-84 and BMC-85 as required by MAP-21</w:t>
      </w:r>
      <w:r w:rsidR="00954E18">
        <w:t xml:space="preserve">.  </w:t>
      </w:r>
      <w:r w:rsidR="005A03E5">
        <w:t>However, respondent costs will decrease from $905,709 to $110.  The previous ICR submission incorrectly classified labor costs as a cost to respondents.  The costs were adjusted downward to reflect only the operating and maintenance (O&amp;M) costs associated with the rule.</w:t>
      </w:r>
    </w:p>
    <w:p w:rsidR="008906C7" w:rsidRDefault="008906C7" w:rsidP="001C573C"/>
    <w:p w:rsidR="00EC0AD9" w:rsidRDefault="00EC0AD9" w:rsidP="00A3458B">
      <w:pPr>
        <w:outlineLvl w:val="0"/>
      </w:pPr>
      <w:r w:rsidRPr="00E1552C">
        <w:rPr>
          <w:b/>
        </w:rPr>
        <w:t>16.</w:t>
      </w:r>
      <w:r w:rsidRPr="00E1552C">
        <w:rPr>
          <w:b/>
        </w:rPr>
        <w:tab/>
        <w:t>Publication of results of data collection</w:t>
      </w:r>
      <w:r>
        <w:t>:</w:t>
      </w:r>
    </w:p>
    <w:p w:rsidR="00EC0AD9" w:rsidRDefault="00EC0AD9" w:rsidP="001C573C"/>
    <w:p w:rsidR="00EC0AD9" w:rsidRDefault="00EC0AD9" w:rsidP="00A3458B">
      <w:pPr>
        <w:pStyle w:val="BodyTextIndent"/>
        <w:ind w:left="0"/>
        <w:outlineLvl w:val="0"/>
      </w:pPr>
      <w:r>
        <w:t>The information collected is not intended for publication.</w:t>
      </w:r>
    </w:p>
    <w:p w:rsidR="00EC0AD9" w:rsidRDefault="00EC0AD9" w:rsidP="001C573C">
      <w:pPr>
        <w:pStyle w:val="BodyTextIndent"/>
      </w:pPr>
    </w:p>
    <w:p w:rsidR="00EC0AD9" w:rsidRDefault="00EC0AD9" w:rsidP="00A3458B">
      <w:pPr>
        <w:pStyle w:val="BodyTextIndent"/>
        <w:ind w:left="0"/>
        <w:outlineLvl w:val="0"/>
      </w:pPr>
      <w:r w:rsidRPr="00E1552C">
        <w:rPr>
          <w:b/>
        </w:rPr>
        <w:t>17.</w:t>
      </w:r>
      <w:r w:rsidRPr="00E1552C">
        <w:rPr>
          <w:b/>
        </w:rPr>
        <w:tab/>
        <w:t>Approval for not displaying the expiration date for OMB approval</w:t>
      </w:r>
      <w:r>
        <w:t>:</w:t>
      </w:r>
    </w:p>
    <w:p w:rsidR="00EC0AD9" w:rsidRDefault="00EC0AD9" w:rsidP="001C573C">
      <w:pPr>
        <w:pStyle w:val="BodyTextIndent"/>
      </w:pPr>
    </w:p>
    <w:p w:rsidR="004931AD" w:rsidRDefault="00EC0AD9" w:rsidP="001C573C">
      <w:r>
        <w:t>The FMCSA is not seeking approval to not display the expiration date of OMB approval of the information collection.</w:t>
      </w:r>
    </w:p>
    <w:p w:rsidR="004931AD" w:rsidRDefault="004931AD" w:rsidP="001C573C"/>
    <w:p w:rsidR="00EC0AD9" w:rsidRDefault="00EC0AD9" w:rsidP="00A3458B">
      <w:pPr>
        <w:outlineLvl w:val="0"/>
      </w:pPr>
      <w:r w:rsidRPr="00E1552C">
        <w:rPr>
          <w:b/>
        </w:rPr>
        <w:t>18.</w:t>
      </w:r>
      <w:r w:rsidRPr="00E1552C">
        <w:rPr>
          <w:b/>
        </w:rPr>
        <w:tab/>
        <w:t>Exception to certification statement</w:t>
      </w:r>
      <w:r>
        <w:t>:</w:t>
      </w:r>
    </w:p>
    <w:p w:rsidR="00EC0AD9" w:rsidRDefault="00EC0AD9" w:rsidP="001C573C"/>
    <w:p w:rsidR="007A0724" w:rsidRDefault="00EC0AD9" w:rsidP="00524BE4">
      <w:pPr>
        <w:rPr>
          <w:b/>
        </w:rPr>
      </w:pPr>
      <w:r>
        <w:t>There are no exceptions to the certification statement.</w:t>
      </w:r>
      <w:r w:rsidR="00203528" w:rsidRPr="00B8671B" w:rsidDel="00203528">
        <w:rPr>
          <w:b/>
        </w:rPr>
        <w:t xml:space="preserve"> </w:t>
      </w:r>
    </w:p>
    <w:p w:rsidR="007A0724" w:rsidRDefault="007A0724" w:rsidP="00524BE4">
      <w:pPr>
        <w:rPr>
          <w:b/>
        </w:rPr>
      </w:pPr>
    </w:p>
    <w:p w:rsidR="00C15BD2" w:rsidRPr="0079783A" w:rsidRDefault="00C15BD2" w:rsidP="001C573C">
      <w:pPr>
        <w:rPr>
          <w:sz w:val="16"/>
          <w:szCs w:val="16"/>
        </w:rPr>
      </w:pPr>
    </w:p>
    <w:sectPr w:rsidR="00C15BD2" w:rsidRPr="0079783A" w:rsidSect="00374CE6">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D3" w:rsidRDefault="00D20CD3" w:rsidP="001C573C">
      <w:r>
        <w:separator/>
      </w:r>
    </w:p>
  </w:endnote>
  <w:endnote w:type="continuationSeparator" w:id="0">
    <w:p w:rsidR="00D20CD3" w:rsidRDefault="00D20CD3" w:rsidP="001C573C">
      <w:r>
        <w:continuationSeparator/>
      </w:r>
    </w:p>
  </w:endnote>
  <w:endnote w:type="continuationNotice" w:id="1">
    <w:p w:rsidR="00D20CD3" w:rsidRDefault="00D20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2B" w:rsidRDefault="00E35517" w:rsidP="008809D9">
    <w:pPr>
      <w:pStyle w:val="Footer"/>
      <w:framePr w:wrap="around" w:vAnchor="text" w:hAnchor="margin" w:xAlign="center" w:y="1"/>
      <w:rPr>
        <w:rStyle w:val="PageNumber"/>
      </w:rPr>
    </w:pPr>
    <w:r>
      <w:rPr>
        <w:rStyle w:val="PageNumber"/>
      </w:rPr>
      <w:fldChar w:fldCharType="begin"/>
    </w:r>
    <w:r w:rsidR="00726D2B">
      <w:rPr>
        <w:rStyle w:val="PageNumber"/>
      </w:rPr>
      <w:instrText xml:space="preserve">PAGE  </w:instrText>
    </w:r>
    <w:r>
      <w:rPr>
        <w:rStyle w:val="PageNumber"/>
      </w:rPr>
      <w:fldChar w:fldCharType="separate"/>
    </w:r>
    <w:r w:rsidR="00726D2B">
      <w:rPr>
        <w:rStyle w:val="PageNumber"/>
        <w:noProof/>
      </w:rPr>
      <w:t>11</w:t>
    </w:r>
    <w:r>
      <w:rPr>
        <w:rStyle w:val="PageNumber"/>
      </w:rPr>
      <w:fldChar w:fldCharType="end"/>
    </w:r>
  </w:p>
  <w:p w:rsidR="00726D2B" w:rsidRDefault="00726D2B" w:rsidP="001C573C">
    <w:pPr>
      <w:pStyle w:val="Footer"/>
      <w:rPr>
        <w:rStyle w:val="PageNumber"/>
      </w:rPr>
    </w:pPr>
  </w:p>
  <w:p w:rsidR="00726D2B" w:rsidRDefault="00726D2B" w:rsidP="001C5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2B" w:rsidRDefault="00E35517" w:rsidP="008809D9">
    <w:pPr>
      <w:pStyle w:val="Footer"/>
      <w:framePr w:wrap="around" w:vAnchor="text" w:hAnchor="margin" w:xAlign="center" w:y="1"/>
      <w:rPr>
        <w:rStyle w:val="PageNumber"/>
      </w:rPr>
    </w:pPr>
    <w:r>
      <w:rPr>
        <w:rStyle w:val="PageNumber"/>
      </w:rPr>
      <w:fldChar w:fldCharType="begin"/>
    </w:r>
    <w:r w:rsidR="00726D2B">
      <w:rPr>
        <w:rStyle w:val="PageNumber"/>
      </w:rPr>
      <w:instrText xml:space="preserve">PAGE  </w:instrText>
    </w:r>
    <w:r>
      <w:rPr>
        <w:rStyle w:val="PageNumber"/>
      </w:rPr>
      <w:fldChar w:fldCharType="separate"/>
    </w:r>
    <w:r w:rsidR="00681B4D">
      <w:rPr>
        <w:rStyle w:val="PageNumber"/>
        <w:noProof/>
      </w:rPr>
      <w:t>9</w:t>
    </w:r>
    <w:r>
      <w:rPr>
        <w:rStyle w:val="PageNumber"/>
      </w:rPr>
      <w:fldChar w:fldCharType="end"/>
    </w:r>
  </w:p>
  <w:p w:rsidR="00726D2B" w:rsidRDefault="00726D2B" w:rsidP="001C573C">
    <w:pPr>
      <w:pStyle w:val="Footer"/>
      <w:rPr>
        <w:rStyle w:val="PageNumber"/>
      </w:rPr>
    </w:pPr>
  </w:p>
  <w:p w:rsidR="00726D2B" w:rsidRDefault="00726D2B" w:rsidP="001C5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D3" w:rsidRDefault="00D20CD3" w:rsidP="001C573C">
      <w:r>
        <w:separator/>
      </w:r>
    </w:p>
  </w:footnote>
  <w:footnote w:type="continuationSeparator" w:id="0">
    <w:p w:rsidR="00D20CD3" w:rsidRDefault="00D20CD3" w:rsidP="001C573C">
      <w:r>
        <w:continuationSeparator/>
      </w:r>
    </w:p>
  </w:footnote>
  <w:footnote w:type="continuationNotice" w:id="1">
    <w:p w:rsidR="00D20CD3" w:rsidRDefault="00D20CD3"/>
  </w:footnote>
  <w:footnote w:id="2">
    <w:p w:rsidR="00726D2B" w:rsidRDefault="00726D2B" w:rsidP="00AC6434">
      <w:pPr>
        <w:pStyle w:val="FootnoteText"/>
      </w:pPr>
      <w:r>
        <w:rPr>
          <w:rStyle w:val="FootnoteReference"/>
        </w:rPr>
        <w:footnoteRef/>
      </w:r>
      <w:r>
        <w:t xml:space="preserve"> Only household goods motor carriers and household goods freight forwarders need to file the Forms BMC-32 endorsement and BMC-34 certificate of insurance as security to compensate shippers or consignees for loss or damage to cargo in connection with their transportation services. The limits of cargo liability are set forth at 49 CFR § 387.303(c). </w:t>
      </w:r>
    </w:p>
  </w:footnote>
  <w:footnote w:id="3">
    <w:p w:rsidR="005277A1" w:rsidRDefault="005277A1" w:rsidP="005277A1">
      <w:pPr>
        <w:pStyle w:val="FootnoteText"/>
      </w:pPr>
      <w:r>
        <w:rPr>
          <w:rStyle w:val="FootnoteReference"/>
        </w:rPr>
        <w:footnoteRef/>
      </w:r>
      <w:r w:rsidR="00426057">
        <w:t xml:space="preserve"> </w:t>
      </w:r>
      <w:r>
        <w:t xml:space="preserve">For year 2 of this ICR, FMCSA adds 5,877 new entrants and 6,360 </w:t>
      </w:r>
      <w:r w:rsidR="00426057">
        <w:t>applicants who replace their insurance</w:t>
      </w:r>
      <w:r>
        <w:t xml:space="preserve"> to the already approved applicants and respondents.  For the year 3 of this ICR, FMCSA adds 5,959 new entrants and 6,448 </w:t>
      </w:r>
      <w:r w:rsidR="00426057">
        <w:t>applicants who will replace their insurance</w:t>
      </w:r>
      <w:r>
        <w:t xml:space="preserve"> to the already approved applicants and respondents. </w:t>
      </w:r>
    </w:p>
  </w:footnote>
  <w:footnote w:id="4">
    <w:p w:rsidR="00C76D3A" w:rsidRDefault="00C76D3A">
      <w:pPr>
        <w:pStyle w:val="FootnoteText"/>
      </w:pPr>
      <w:r>
        <w:rPr>
          <w:rStyle w:val="FootnoteReference"/>
        </w:rPr>
        <w:footnoteRef/>
      </w:r>
      <w:r>
        <w:t xml:space="preserve"> Because </w:t>
      </w:r>
      <w:r w:rsidR="00B47407">
        <w:t xml:space="preserve">FMCSA assumes that </w:t>
      </w:r>
      <w:r>
        <w:t>the URS Final Rule only affects this form, this is the only form with an annual estimate not equal to the average estimate.</w:t>
      </w:r>
    </w:p>
  </w:footnote>
  <w:footnote w:id="5">
    <w:p w:rsidR="00726D2B" w:rsidRDefault="00726D2B" w:rsidP="001C573C">
      <w:pPr>
        <w:pStyle w:val="FootnoteText"/>
      </w:pPr>
      <w:r>
        <w:rPr>
          <w:rStyle w:val="FootnoteReference"/>
        </w:rPr>
        <w:footnoteRef/>
      </w:r>
      <w:r>
        <w:t xml:space="preserve"> BLS, May 2010 </w:t>
      </w:r>
      <w:r w:rsidRPr="00C96554">
        <w:rPr>
          <w:kern w:val="36"/>
        </w:rPr>
        <w:t>National Industry-Specific Occupational Employment and Wage Estimates</w:t>
      </w:r>
      <w:r>
        <w:t xml:space="preserve"> for the insurance industry and BLS, Employer Costs for Employee Compensation, December 2010.</w:t>
      </w:r>
    </w:p>
  </w:footnote>
  <w:footnote w:id="6">
    <w:p w:rsidR="00726D2B" w:rsidRDefault="00726D2B">
      <w:pPr>
        <w:pStyle w:val="FootnoteText"/>
      </w:pPr>
      <w:r>
        <w:rPr>
          <w:rStyle w:val="FootnoteReference"/>
        </w:rPr>
        <w:footnoteRef/>
      </w:r>
      <w:r>
        <w:t xml:space="preserve"> FMCSA includes the calculations used in the estimates of costs and burden hours in order to increase the transparency of the analysis. The estimates presented in this analysis are subject to rounding errors.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73C"/>
    <w:multiLevelType w:val="hybridMultilevel"/>
    <w:tmpl w:val="23223CA6"/>
    <w:lvl w:ilvl="0" w:tplc="BE4CFBB6">
      <w:start w:val="10"/>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974B4"/>
    <w:multiLevelType w:val="hybridMultilevel"/>
    <w:tmpl w:val="B4A46736"/>
    <w:lvl w:ilvl="0" w:tplc="0DE8EDB4">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2">
    <w:nsid w:val="14BF0C02"/>
    <w:multiLevelType w:val="hybridMultilevel"/>
    <w:tmpl w:val="51802B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687AF7"/>
    <w:multiLevelType w:val="hybridMultilevel"/>
    <w:tmpl w:val="3A4CC0F6"/>
    <w:lvl w:ilvl="0" w:tplc="5C2432C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C55748"/>
    <w:multiLevelType w:val="hybridMultilevel"/>
    <w:tmpl w:val="5DE454D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61A67"/>
    <w:multiLevelType w:val="hybridMultilevel"/>
    <w:tmpl w:val="F610728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35913"/>
    <w:multiLevelType w:val="hybridMultilevel"/>
    <w:tmpl w:val="DD56CE5C"/>
    <w:lvl w:ilvl="0" w:tplc="038EB5EE">
      <w:start w:val="12"/>
      <w:numFmt w:val="decimal"/>
      <w:lvlText w:val="%1."/>
      <w:lvlJc w:val="left"/>
      <w:pPr>
        <w:tabs>
          <w:tab w:val="num" w:pos="2100"/>
        </w:tabs>
        <w:ind w:left="2100" w:hanging="42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7">
    <w:nsid w:val="32C43D1F"/>
    <w:multiLevelType w:val="hybridMultilevel"/>
    <w:tmpl w:val="FDF2EB38"/>
    <w:lvl w:ilvl="0" w:tplc="97809142">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B151EA"/>
    <w:multiLevelType w:val="hybridMultilevel"/>
    <w:tmpl w:val="0D9C7C9A"/>
    <w:lvl w:ilvl="0" w:tplc="2D4061C4">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415688"/>
    <w:multiLevelType w:val="hybridMultilevel"/>
    <w:tmpl w:val="93BAC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B167ED"/>
    <w:multiLevelType w:val="hybridMultilevel"/>
    <w:tmpl w:val="CAFCA016"/>
    <w:lvl w:ilvl="0" w:tplc="E11ED4F8">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545C3"/>
    <w:multiLevelType w:val="hybridMultilevel"/>
    <w:tmpl w:val="3DB4745E"/>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3996D07"/>
    <w:multiLevelType w:val="hybridMultilevel"/>
    <w:tmpl w:val="DDAA7DEE"/>
    <w:lvl w:ilvl="0" w:tplc="84E49BEA">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D964F3"/>
    <w:multiLevelType w:val="hybridMultilevel"/>
    <w:tmpl w:val="0D1AE17C"/>
    <w:lvl w:ilvl="0" w:tplc="33084AF6">
      <w:start w:val="12"/>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576C92"/>
    <w:multiLevelType w:val="hybridMultilevel"/>
    <w:tmpl w:val="5C7C867E"/>
    <w:lvl w:ilvl="0" w:tplc="EF32F5D4">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0008CE"/>
    <w:multiLevelType w:val="hybridMultilevel"/>
    <w:tmpl w:val="4CCA4B02"/>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9471891"/>
    <w:multiLevelType w:val="hybridMultilevel"/>
    <w:tmpl w:val="EBE44DA0"/>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5E5DFD"/>
    <w:multiLevelType w:val="hybridMultilevel"/>
    <w:tmpl w:val="5774803C"/>
    <w:lvl w:ilvl="0" w:tplc="04090015">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124EE6"/>
    <w:multiLevelType w:val="hybridMultilevel"/>
    <w:tmpl w:val="19CE4F82"/>
    <w:lvl w:ilvl="0" w:tplc="94FAB0B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4A7923"/>
    <w:multiLevelType w:val="hybridMultilevel"/>
    <w:tmpl w:val="7228F47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263F6E"/>
    <w:multiLevelType w:val="hybridMultilevel"/>
    <w:tmpl w:val="8BC0B080"/>
    <w:lvl w:ilvl="0" w:tplc="370C2C0E">
      <w:start w:val="12"/>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DD0800"/>
    <w:multiLevelType w:val="hybridMultilevel"/>
    <w:tmpl w:val="38C410F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737F4E"/>
    <w:multiLevelType w:val="hybridMultilevel"/>
    <w:tmpl w:val="BAEEC71C"/>
    <w:lvl w:ilvl="0" w:tplc="8770697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5C324F"/>
    <w:multiLevelType w:val="hybridMultilevel"/>
    <w:tmpl w:val="69100546"/>
    <w:lvl w:ilvl="0" w:tplc="35767394">
      <w:start w:val="5"/>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2"/>
  </w:num>
  <w:num w:numId="4">
    <w:abstractNumId w:val="3"/>
  </w:num>
  <w:num w:numId="5">
    <w:abstractNumId w:val="12"/>
  </w:num>
  <w:num w:numId="6">
    <w:abstractNumId w:val="23"/>
  </w:num>
  <w:num w:numId="7">
    <w:abstractNumId w:val="15"/>
  </w:num>
  <w:num w:numId="8">
    <w:abstractNumId w:val="0"/>
  </w:num>
  <w:num w:numId="9">
    <w:abstractNumId w:val="22"/>
  </w:num>
  <w:num w:numId="10">
    <w:abstractNumId w:val="8"/>
  </w:num>
  <w:num w:numId="11">
    <w:abstractNumId w:val="7"/>
  </w:num>
  <w:num w:numId="12">
    <w:abstractNumId w:val="11"/>
  </w:num>
  <w:num w:numId="13">
    <w:abstractNumId w:val="17"/>
  </w:num>
  <w:num w:numId="14">
    <w:abstractNumId w:val="6"/>
  </w:num>
  <w:num w:numId="15">
    <w:abstractNumId w:val="1"/>
  </w:num>
  <w:num w:numId="16">
    <w:abstractNumId w:val="13"/>
  </w:num>
  <w:num w:numId="17">
    <w:abstractNumId w:val="20"/>
  </w:num>
  <w:num w:numId="18">
    <w:abstractNumId w:val="10"/>
  </w:num>
  <w:num w:numId="19">
    <w:abstractNumId w:val="19"/>
  </w:num>
  <w:num w:numId="20">
    <w:abstractNumId w:val="18"/>
  </w:num>
  <w:num w:numId="21">
    <w:abstractNumId w:val="9"/>
  </w:num>
  <w:num w:numId="22">
    <w:abstractNumId w:val="16"/>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43"/>
    <w:rsid w:val="00000672"/>
    <w:rsid w:val="00004D5E"/>
    <w:rsid w:val="00010226"/>
    <w:rsid w:val="00010AAB"/>
    <w:rsid w:val="00011EF4"/>
    <w:rsid w:val="00013A3B"/>
    <w:rsid w:val="000155D5"/>
    <w:rsid w:val="00020855"/>
    <w:rsid w:val="000223C1"/>
    <w:rsid w:val="00026708"/>
    <w:rsid w:val="000347AD"/>
    <w:rsid w:val="00044583"/>
    <w:rsid w:val="00045A80"/>
    <w:rsid w:val="0005774E"/>
    <w:rsid w:val="00061203"/>
    <w:rsid w:val="000626F7"/>
    <w:rsid w:val="00064463"/>
    <w:rsid w:val="00072329"/>
    <w:rsid w:val="00080C34"/>
    <w:rsid w:val="000841D6"/>
    <w:rsid w:val="000856D0"/>
    <w:rsid w:val="000861A6"/>
    <w:rsid w:val="00087C4D"/>
    <w:rsid w:val="0009468B"/>
    <w:rsid w:val="0009651A"/>
    <w:rsid w:val="00096D41"/>
    <w:rsid w:val="000979C0"/>
    <w:rsid w:val="000A5D4D"/>
    <w:rsid w:val="000A6DCE"/>
    <w:rsid w:val="000B0DA7"/>
    <w:rsid w:val="000C50BF"/>
    <w:rsid w:val="000C50F3"/>
    <w:rsid w:val="000C5A2F"/>
    <w:rsid w:val="000D1D68"/>
    <w:rsid w:val="000E4475"/>
    <w:rsid w:val="000E66A3"/>
    <w:rsid w:val="000E7339"/>
    <w:rsid w:val="00106DF5"/>
    <w:rsid w:val="00107A86"/>
    <w:rsid w:val="001100E7"/>
    <w:rsid w:val="001108AF"/>
    <w:rsid w:val="001121A5"/>
    <w:rsid w:val="00113A26"/>
    <w:rsid w:val="00117D02"/>
    <w:rsid w:val="001233C4"/>
    <w:rsid w:val="00123A82"/>
    <w:rsid w:val="00123DFE"/>
    <w:rsid w:val="00131727"/>
    <w:rsid w:val="0013605A"/>
    <w:rsid w:val="001404C2"/>
    <w:rsid w:val="0014133B"/>
    <w:rsid w:val="001439C4"/>
    <w:rsid w:val="001455A2"/>
    <w:rsid w:val="001511AA"/>
    <w:rsid w:val="00151EF9"/>
    <w:rsid w:val="0015271C"/>
    <w:rsid w:val="0016046B"/>
    <w:rsid w:val="00161840"/>
    <w:rsid w:val="00164FD6"/>
    <w:rsid w:val="0018355A"/>
    <w:rsid w:val="00183E37"/>
    <w:rsid w:val="00185ADF"/>
    <w:rsid w:val="00185B10"/>
    <w:rsid w:val="001924A6"/>
    <w:rsid w:val="00192567"/>
    <w:rsid w:val="00197086"/>
    <w:rsid w:val="001A7572"/>
    <w:rsid w:val="001B24AC"/>
    <w:rsid w:val="001C069D"/>
    <w:rsid w:val="001C2FE3"/>
    <w:rsid w:val="001C4A3C"/>
    <w:rsid w:val="001C573C"/>
    <w:rsid w:val="001D3BDA"/>
    <w:rsid w:val="001D3E77"/>
    <w:rsid w:val="001E1302"/>
    <w:rsid w:val="001E1CD9"/>
    <w:rsid w:val="001E7BC4"/>
    <w:rsid w:val="001F30C6"/>
    <w:rsid w:val="001F5E45"/>
    <w:rsid w:val="00200642"/>
    <w:rsid w:val="00201151"/>
    <w:rsid w:val="00203528"/>
    <w:rsid w:val="002035E4"/>
    <w:rsid w:val="0021028D"/>
    <w:rsid w:val="00210748"/>
    <w:rsid w:val="00213A5D"/>
    <w:rsid w:val="00213CB8"/>
    <w:rsid w:val="00216026"/>
    <w:rsid w:val="002237A8"/>
    <w:rsid w:val="002251E4"/>
    <w:rsid w:val="00226507"/>
    <w:rsid w:val="00241BB6"/>
    <w:rsid w:val="002432E5"/>
    <w:rsid w:val="002504EF"/>
    <w:rsid w:val="0025714C"/>
    <w:rsid w:val="00263016"/>
    <w:rsid w:val="00267A88"/>
    <w:rsid w:val="00270C3C"/>
    <w:rsid w:val="0027229E"/>
    <w:rsid w:val="00272F9F"/>
    <w:rsid w:val="00273621"/>
    <w:rsid w:val="0027572E"/>
    <w:rsid w:val="00276033"/>
    <w:rsid w:val="00282BDB"/>
    <w:rsid w:val="0029310C"/>
    <w:rsid w:val="00296A1C"/>
    <w:rsid w:val="0029785D"/>
    <w:rsid w:val="00297D87"/>
    <w:rsid w:val="002B015B"/>
    <w:rsid w:val="002B0BCD"/>
    <w:rsid w:val="002B463C"/>
    <w:rsid w:val="002B5E5A"/>
    <w:rsid w:val="002C046A"/>
    <w:rsid w:val="002D58ED"/>
    <w:rsid w:val="002D6230"/>
    <w:rsid w:val="002E5492"/>
    <w:rsid w:val="002F0D01"/>
    <w:rsid w:val="002F556D"/>
    <w:rsid w:val="002F78DD"/>
    <w:rsid w:val="00314823"/>
    <w:rsid w:val="00317976"/>
    <w:rsid w:val="00326C9C"/>
    <w:rsid w:val="00327D23"/>
    <w:rsid w:val="00332024"/>
    <w:rsid w:val="00334C8E"/>
    <w:rsid w:val="003368EA"/>
    <w:rsid w:val="0033727E"/>
    <w:rsid w:val="00345125"/>
    <w:rsid w:val="00347EDD"/>
    <w:rsid w:val="00350446"/>
    <w:rsid w:val="0035090D"/>
    <w:rsid w:val="003515C7"/>
    <w:rsid w:val="003515CC"/>
    <w:rsid w:val="003524B7"/>
    <w:rsid w:val="00361FE3"/>
    <w:rsid w:val="00374CE6"/>
    <w:rsid w:val="003812CF"/>
    <w:rsid w:val="00386291"/>
    <w:rsid w:val="00386564"/>
    <w:rsid w:val="00386B2B"/>
    <w:rsid w:val="00391895"/>
    <w:rsid w:val="0039226B"/>
    <w:rsid w:val="00394206"/>
    <w:rsid w:val="003A01A9"/>
    <w:rsid w:val="003A0523"/>
    <w:rsid w:val="003A459F"/>
    <w:rsid w:val="003A730D"/>
    <w:rsid w:val="003B001A"/>
    <w:rsid w:val="003B043A"/>
    <w:rsid w:val="003B4E73"/>
    <w:rsid w:val="003C26AE"/>
    <w:rsid w:val="003D20FE"/>
    <w:rsid w:val="003D31D1"/>
    <w:rsid w:val="003D419E"/>
    <w:rsid w:val="003E200C"/>
    <w:rsid w:val="003F0619"/>
    <w:rsid w:val="003F702F"/>
    <w:rsid w:val="00410F28"/>
    <w:rsid w:val="00414748"/>
    <w:rsid w:val="00422BE0"/>
    <w:rsid w:val="00426057"/>
    <w:rsid w:val="00430945"/>
    <w:rsid w:val="00432686"/>
    <w:rsid w:val="00433AA7"/>
    <w:rsid w:val="00453959"/>
    <w:rsid w:val="00454274"/>
    <w:rsid w:val="0045483D"/>
    <w:rsid w:val="0046228C"/>
    <w:rsid w:val="004635C9"/>
    <w:rsid w:val="00467A30"/>
    <w:rsid w:val="00482E9B"/>
    <w:rsid w:val="004832A5"/>
    <w:rsid w:val="004854FC"/>
    <w:rsid w:val="00491E43"/>
    <w:rsid w:val="00492C71"/>
    <w:rsid w:val="004931AD"/>
    <w:rsid w:val="00494561"/>
    <w:rsid w:val="004A30EC"/>
    <w:rsid w:val="004A5CB0"/>
    <w:rsid w:val="004B36EF"/>
    <w:rsid w:val="004B7574"/>
    <w:rsid w:val="004C1BBD"/>
    <w:rsid w:val="004D3655"/>
    <w:rsid w:val="0050052A"/>
    <w:rsid w:val="00502E70"/>
    <w:rsid w:val="005052E6"/>
    <w:rsid w:val="00507C38"/>
    <w:rsid w:val="005204D9"/>
    <w:rsid w:val="00524BE4"/>
    <w:rsid w:val="005277A1"/>
    <w:rsid w:val="00541BF9"/>
    <w:rsid w:val="00544335"/>
    <w:rsid w:val="00544EFE"/>
    <w:rsid w:val="00551F3B"/>
    <w:rsid w:val="00560927"/>
    <w:rsid w:val="00560D71"/>
    <w:rsid w:val="0056797B"/>
    <w:rsid w:val="00573C8A"/>
    <w:rsid w:val="00575DF5"/>
    <w:rsid w:val="005772B8"/>
    <w:rsid w:val="00585AA1"/>
    <w:rsid w:val="00585FE9"/>
    <w:rsid w:val="00586720"/>
    <w:rsid w:val="005A03E5"/>
    <w:rsid w:val="005A11A2"/>
    <w:rsid w:val="005B026A"/>
    <w:rsid w:val="005B2382"/>
    <w:rsid w:val="005B5D80"/>
    <w:rsid w:val="005C09A3"/>
    <w:rsid w:val="005C6552"/>
    <w:rsid w:val="005D1A41"/>
    <w:rsid w:val="005D1F01"/>
    <w:rsid w:val="005D5DA0"/>
    <w:rsid w:val="005E688B"/>
    <w:rsid w:val="005F0D38"/>
    <w:rsid w:val="005F4787"/>
    <w:rsid w:val="005F4A1E"/>
    <w:rsid w:val="005F5DCB"/>
    <w:rsid w:val="005F6367"/>
    <w:rsid w:val="006126B7"/>
    <w:rsid w:val="00615F26"/>
    <w:rsid w:val="006245E2"/>
    <w:rsid w:val="00653EE7"/>
    <w:rsid w:val="006554AD"/>
    <w:rsid w:val="00657C9E"/>
    <w:rsid w:val="00660965"/>
    <w:rsid w:val="00660BA9"/>
    <w:rsid w:val="006622D3"/>
    <w:rsid w:val="0066508F"/>
    <w:rsid w:val="006704FB"/>
    <w:rsid w:val="00681B4D"/>
    <w:rsid w:val="00684D39"/>
    <w:rsid w:val="00687042"/>
    <w:rsid w:val="00692BAC"/>
    <w:rsid w:val="00697237"/>
    <w:rsid w:val="00697BD4"/>
    <w:rsid w:val="006A03B7"/>
    <w:rsid w:val="006A042D"/>
    <w:rsid w:val="006A4F79"/>
    <w:rsid w:val="006B32FA"/>
    <w:rsid w:val="006C0A0E"/>
    <w:rsid w:val="006C0EDC"/>
    <w:rsid w:val="006C2147"/>
    <w:rsid w:val="006C24EE"/>
    <w:rsid w:val="006C454C"/>
    <w:rsid w:val="006C4FF3"/>
    <w:rsid w:val="006C5128"/>
    <w:rsid w:val="006C51B8"/>
    <w:rsid w:val="006C5498"/>
    <w:rsid w:val="006C5775"/>
    <w:rsid w:val="006C648A"/>
    <w:rsid w:val="006D02DD"/>
    <w:rsid w:val="006D0EAC"/>
    <w:rsid w:val="006E188D"/>
    <w:rsid w:val="006F090A"/>
    <w:rsid w:val="006F2D22"/>
    <w:rsid w:val="00701272"/>
    <w:rsid w:val="007065FD"/>
    <w:rsid w:val="007154A4"/>
    <w:rsid w:val="007170EA"/>
    <w:rsid w:val="00720443"/>
    <w:rsid w:val="007219E6"/>
    <w:rsid w:val="00722C6B"/>
    <w:rsid w:val="00726D2B"/>
    <w:rsid w:val="007321B1"/>
    <w:rsid w:val="00736B4E"/>
    <w:rsid w:val="00745008"/>
    <w:rsid w:val="0074566B"/>
    <w:rsid w:val="00747A9C"/>
    <w:rsid w:val="007506ED"/>
    <w:rsid w:val="007508E0"/>
    <w:rsid w:val="00750F7B"/>
    <w:rsid w:val="007606B4"/>
    <w:rsid w:val="00761419"/>
    <w:rsid w:val="00761F19"/>
    <w:rsid w:val="00767E6A"/>
    <w:rsid w:val="00772503"/>
    <w:rsid w:val="00780407"/>
    <w:rsid w:val="00781039"/>
    <w:rsid w:val="00783B7E"/>
    <w:rsid w:val="00787938"/>
    <w:rsid w:val="0079783A"/>
    <w:rsid w:val="007A0724"/>
    <w:rsid w:val="007A1A6F"/>
    <w:rsid w:val="007A58DB"/>
    <w:rsid w:val="007B27A1"/>
    <w:rsid w:val="007E350D"/>
    <w:rsid w:val="007E5BD2"/>
    <w:rsid w:val="007E5F79"/>
    <w:rsid w:val="007F3624"/>
    <w:rsid w:val="007F51FF"/>
    <w:rsid w:val="007F72CC"/>
    <w:rsid w:val="00812B1B"/>
    <w:rsid w:val="00821056"/>
    <w:rsid w:val="0083143B"/>
    <w:rsid w:val="00842BB1"/>
    <w:rsid w:val="00846D40"/>
    <w:rsid w:val="00851616"/>
    <w:rsid w:val="00857971"/>
    <w:rsid w:val="0086298E"/>
    <w:rsid w:val="008640DA"/>
    <w:rsid w:val="0087558E"/>
    <w:rsid w:val="008809D9"/>
    <w:rsid w:val="008831E4"/>
    <w:rsid w:val="008840CE"/>
    <w:rsid w:val="00884E58"/>
    <w:rsid w:val="00885FCF"/>
    <w:rsid w:val="00886E97"/>
    <w:rsid w:val="008906C7"/>
    <w:rsid w:val="00896258"/>
    <w:rsid w:val="008A01DF"/>
    <w:rsid w:val="008B02A3"/>
    <w:rsid w:val="008B12A9"/>
    <w:rsid w:val="008B29A1"/>
    <w:rsid w:val="008B2CEC"/>
    <w:rsid w:val="008B33C5"/>
    <w:rsid w:val="008B35EB"/>
    <w:rsid w:val="008C45C9"/>
    <w:rsid w:val="008C6605"/>
    <w:rsid w:val="008C7AAE"/>
    <w:rsid w:val="00920471"/>
    <w:rsid w:val="00920FF4"/>
    <w:rsid w:val="00923036"/>
    <w:rsid w:val="00924532"/>
    <w:rsid w:val="009246AB"/>
    <w:rsid w:val="0093305A"/>
    <w:rsid w:val="009358A0"/>
    <w:rsid w:val="00945B4B"/>
    <w:rsid w:val="009462B5"/>
    <w:rsid w:val="009524AD"/>
    <w:rsid w:val="00954E18"/>
    <w:rsid w:val="009555E3"/>
    <w:rsid w:val="009575D4"/>
    <w:rsid w:val="0096073B"/>
    <w:rsid w:val="0096220D"/>
    <w:rsid w:val="00966126"/>
    <w:rsid w:val="00982F2D"/>
    <w:rsid w:val="0098497F"/>
    <w:rsid w:val="009919F7"/>
    <w:rsid w:val="00995852"/>
    <w:rsid w:val="00995C3E"/>
    <w:rsid w:val="009973FA"/>
    <w:rsid w:val="009A3C77"/>
    <w:rsid w:val="009B3CC1"/>
    <w:rsid w:val="009B4493"/>
    <w:rsid w:val="009B4999"/>
    <w:rsid w:val="009C5343"/>
    <w:rsid w:val="009C6E32"/>
    <w:rsid w:val="009D20D1"/>
    <w:rsid w:val="009D5290"/>
    <w:rsid w:val="009E0956"/>
    <w:rsid w:val="009F18AC"/>
    <w:rsid w:val="009F7178"/>
    <w:rsid w:val="00A05384"/>
    <w:rsid w:val="00A1065C"/>
    <w:rsid w:val="00A16D8D"/>
    <w:rsid w:val="00A1780D"/>
    <w:rsid w:val="00A22547"/>
    <w:rsid w:val="00A323B2"/>
    <w:rsid w:val="00A3458B"/>
    <w:rsid w:val="00A34DC7"/>
    <w:rsid w:val="00A34DCE"/>
    <w:rsid w:val="00A351A0"/>
    <w:rsid w:val="00A356EA"/>
    <w:rsid w:val="00A35B60"/>
    <w:rsid w:val="00A37789"/>
    <w:rsid w:val="00A46633"/>
    <w:rsid w:val="00A524D9"/>
    <w:rsid w:val="00A531B9"/>
    <w:rsid w:val="00A53664"/>
    <w:rsid w:val="00A53B12"/>
    <w:rsid w:val="00A53CD0"/>
    <w:rsid w:val="00A5787A"/>
    <w:rsid w:val="00A61BB2"/>
    <w:rsid w:val="00A641F7"/>
    <w:rsid w:val="00A6669C"/>
    <w:rsid w:val="00A718A9"/>
    <w:rsid w:val="00A71DAA"/>
    <w:rsid w:val="00A7385A"/>
    <w:rsid w:val="00A84E06"/>
    <w:rsid w:val="00A87182"/>
    <w:rsid w:val="00A90B7D"/>
    <w:rsid w:val="00A93991"/>
    <w:rsid w:val="00A93D7B"/>
    <w:rsid w:val="00A94CEA"/>
    <w:rsid w:val="00A950F5"/>
    <w:rsid w:val="00A96539"/>
    <w:rsid w:val="00A96F97"/>
    <w:rsid w:val="00A97492"/>
    <w:rsid w:val="00AA1C33"/>
    <w:rsid w:val="00AA6148"/>
    <w:rsid w:val="00AB1FF0"/>
    <w:rsid w:val="00AB257D"/>
    <w:rsid w:val="00AC6434"/>
    <w:rsid w:val="00AC7737"/>
    <w:rsid w:val="00AC79D3"/>
    <w:rsid w:val="00AD19A3"/>
    <w:rsid w:val="00AD26B8"/>
    <w:rsid w:val="00AD2C1A"/>
    <w:rsid w:val="00AD70A8"/>
    <w:rsid w:val="00AD7C0D"/>
    <w:rsid w:val="00AE6B08"/>
    <w:rsid w:val="00AF66CB"/>
    <w:rsid w:val="00B00063"/>
    <w:rsid w:val="00B00AEE"/>
    <w:rsid w:val="00B0189B"/>
    <w:rsid w:val="00B16640"/>
    <w:rsid w:val="00B20BA9"/>
    <w:rsid w:val="00B271C8"/>
    <w:rsid w:val="00B3086C"/>
    <w:rsid w:val="00B358B6"/>
    <w:rsid w:val="00B47407"/>
    <w:rsid w:val="00B550F5"/>
    <w:rsid w:val="00B65789"/>
    <w:rsid w:val="00B77B91"/>
    <w:rsid w:val="00B81389"/>
    <w:rsid w:val="00B87187"/>
    <w:rsid w:val="00B96C29"/>
    <w:rsid w:val="00BA13CC"/>
    <w:rsid w:val="00BA48D3"/>
    <w:rsid w:val="00BB0BE2"/>
    <w:rsid w:val="00BB5B4C"/>
    <w:rsid w:val="00BC2DD3"/>
    <w:rsid w:val="00BC4566"/>
    <w:rsid w:val="00BC789A"/>
    <w:rsid w:val="00BD17F3"/>
    <w:rsid w:val="00BD206B"/>
    <w:rsid w:val="00BD2CBF"/>
    <w:rsid w:val="00BD3DD2"/>
    <w:rsid w:val="00BD5578"/>
    <w:rsid w:val="00BE3FC7"/>
    <w:rsid w:val="00BE795F"/>
    <w:rsid w:val="00BF419D"/>
    <w:rsid w:val="00BF638A"/>
    <w:rsid w:val="00BF6650"/>
    <w:rsid w:val="00C0202B"/>
    <w:rsid w:val="00C03C7E"/>
    <w:rsid w:val="00C108A3"/>
    <w:rsid w:val="00C10970"/>
    <w:rsid w:val="00C13B2E"/>
    <w:rsid w:val="00C150B2"/>
    <w:rsid w:val="00C15BD2"/>
    <w:rsid w:val="00C16ADC"/>
    <w:rsid w:val="00C2111F"/>
    <w:rsid w:val="00C22175"/>
    <w:rsid w:val="00C33652"/>
    <w:rsid w:val="00C352F6"/>
    <w:rsid w:val="00C36860"/>
    <w:rsid w:val="00C52D03"/>
    <w:rsid w:val="00C6057B"/>
    <w:rsid w:val="00C6137F"/>
    <w:rsid w:val="00C73021"/>
    <w:rsid w:val="00C76D3A"/>
    <w:rsid w:val="00C812AF"/>
    <w:rsid w:val="00C82ED3"/>
    <w:rsid w:val="00C83999"/>
    <w:rsid w:val="00C96554"/>
    <w:rsid w:val="00C971B4"/>
    <w:rsid w:val="00CB371B"/>
    <w:rsid w:val="00CB37E6"/>
    <w:rsid w:val="00CC25C6"/>
    <w:rsid w:val="00CD1BA5"/>
    <w:rsid w:val="00CD1F59"/>
    <w:rsid w:val="00CD2E02"/>
    <w:rsid w:val="00CE0796"/>
    <w:rsid w:val="00CE7620"/>
    <w:rsid w:val="00CF5800"/>
    <w:rsid w:val="00D04974"/>
    <w:rsid w:val="00D109CF"/>
    <w:rsid w:val="00D13D6A"/>
    <w:rsid w:val="00D1596E"/>
    <w:rsid w:val="00D20CD3"/>
    <w:rsid w:val="00D40DD3"/>
    <w:rsid w:val="00D450D5"/>
    <w:rsid w:val="00D46841"/>
    <w:rsid w:val="00D54416"/>
    <w:rsid w:val="00D578B2"/>
    <w:rsid w:val="00D579EE"/>
    <w:rsid w:val="00D6150F"/>
    <w:rsid w:val="00D619A5"/>
    <w:rsid w:val="00D63A02"/>
    <w:rsid w:val="00D662F3"/>
    <w:rsid w:val="00D7736D"/>
    <w:rsid w:val="00D77514"/>
    <w:rsid w:val="00D86504"/>
    <w:rsid w:val="00D93049"/>
    <w:rsid w:val="00D93854"/>
    <w:rsid w:val="00D95768"/>
    <w:rsid w:val="00DA0FFB"/>
    <w:rsid w:val="00DA2B8E"/>
    <w:rsid w:val="00DA4416"/>
    <w:rsid w:val="00DA5B26"/>
    <w:rsid w:val="00DA7276"/>
    <w:rsid w:val="00DB3567"/>
    <w:rsid w:val="00DC439D"/>
    <w:rsid w:val="00DC4E62"/>
    <w:rsid w:val="00DC51AD"/>
    <w:rsid w:val="00DD244B"/>
    <w:rsid w:val="00DD25F6"/>
    <w:rsid w:val="00DE0DCF"/>
    <w:rsid w:val="00DE4194"/>
    <w:rsid w:val="00DE44EA"/>
    <w:rsid w:val="00DE63A4"/>
    <w:rsid w:val="00DE72B5"/>
    <w:rsid w:val="00DF6D7D"/>
    <w:rsid w:val="00E0290B"/>
    <w:rsid w:val="00E05EEA"/>
    <w:rsid w:val="00E15081"/>
    <w:rsid w:val="00E1552C"/>
    <w:rsid w:val="00E24ABC"/>
    <w:rsid w:val="00E32DFC"/>
    <w:rsid w:val="00E35517"/>
    <w:rsid w:val="00E35D1A"/>
    <w:rsid w:val="00E40017"/>
    <w:rsid w:val="00E403E7"/>
    <w:rsid w:val="00E427C5"/>
    <w:rsid w:val="00E44432"/>
    <w:rsid w:val="00E73EC3"/>
    <w:rsid w:val="00E753CE"/>
    <w:rsid w:val="00E85870"/>
    <w:rsid w:val="00E85B72"/>
    <w:rsid w:val="00E86EBB"/>
    <w:rsid w:val="00E917A0"/>
    <w:rsid w:val="00E91B56"/>
    <w:rsid w:val="00E941CC"/>
    <w:rsid w:val="00EA7EEE"/>
    <w:rsid w:val="00EB5B41"/>
    <w:rsid w:val="00EB636A"/>
    <w:rsid w:val="00EC07D9"/>
    <w:rsid w:val="00EC0AD9"/>
    <w:rsid w:val="00EC2402"/>
    <w:rsid w:val="00EC4279"/>
    <w:rsid w:val="00EC4C9D"/>
    <w:rsid w:val="00EC6263"/>
    <w:rsid w:val="00EC646E"/>
    <w:rsid w:val="00ED08CC"/>
    <w:rsid w:val="00ED51C7"/>
    <w:rsid w:val="00ED62AC"/>
    <w:rsid w:val="00EE2918"/>
    <w:rsid w:val="00EE2923"/>
    <w:rsid w:val="00EE4D56"/>
    <w:rsid w:val="00EF01CA"/>
    <w:rsid w:val="00EF1AD8"/>
    <w:rsid w:val="00EF73E2"/>
    <w:rsid w:val="00F02825"/>
    <w:rsid w:val="00F03E25"/>
    <w:rsid w:val="00F04C2D"/>
    <w:rsid w:val="00F04E33"/>
    <w:rsid w:val="00F06562"/>
    <w:rsid w:val="00F11460"/>
    <w:rsid w:val="00F271D5"/>
    <w:rsid w:val="00F327BB"/>
    <w:rsid w:val="00F32B7C"/>
    <w:rsid w:val="00F35B42"/>
    <w:rsid w:val="00F37A7F"/>
    <w:rsid w:val="00F46BEA"/>
    <w:rsid w:val="00F54AF9"/>
    <w:rsid w:val="00F57DD6"/>
    <w:rsid w:val="00F6610F"/>
    <w:rsid w:val="00F7316E"/>
    <w:rsid w:val="00F73588"/>
    <w:rsid w:val="00F77CE3"/>
    <w:rsid w:val="00F81AB8"/>
    <w:rsid w:val="00F9385A"/>
    <w:rsid w:val="00FB2C02"/>
    <w:rsid w:val="00FC567B"/>
    <w:rsid w:val="00FC7070"/>
    <w:rsid w:val="00FD234A"/>
    <w:rsid w:val="00FD5055"/>
    <w:rsid w:val="00FE38E5"/>
    <w:rsid w:val="00FE3DDA"/>
    <w:rsid w:val="00FF20DD"/>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4E73"/>
    <w:pPr>
      <w:jc w:val="center"/>
    </w:pPr>
    <w:rPr>
      <w:b/>
      <w:bCs/>
    </w:rPr>
  </w:style>
  <w:style w:type="paragraph" w:styleId="Footer">
    <w:name w:val="footer"/>
    <w:basedOn w:val="Normal"/>
    <w:rsid w:val="003B4E73"/>
    <w:pPr>
      <w:tabs>
        <w:tab w:val="center" w:pos="4320"/>
        <w:tab w:val="right" w:pos="8640"/>
      </w:tabs>
    </w:pPr>
  </w:style>
  <w:style w:type="character" w:styleId="PageNumber">
    <w:name w:val="page number"/>
    <w:basedOn w:val="DefaultParagraphFont"/>
    <w:rsid w:val="003B4E73"/>
  </w:style>
  <w:style w:type="paragraph" w:styleId="BodyTextIndent">
    <w:name w:val="Body Text Indent"/>
    <w:basedOn w:val="Normal"/>
    <w:rsid w:val="003B4E73"/>
    <w:pPr>
      <w:ind w:left="360"/>
    </w:pPr>
  </w:style>
  <w:style w:type="table" w:styleId="TableGrid">
    <w:name w:val="Table Grid"/>
    <w:basedOn w:val="TableNormal"/>
    <w:rsid w:val="00DC4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AD19A3"/>
    <w:rPr>
      <w:sz w:val="20"/>
      <w:szCs w:val="20"/>
    </w:rPr>
  </w:style>
  <w:style w:type="character" w:styleId="FootnoteReference">
    <w:name w:val="footnote reference"/>
    <w:semiHidden/>
    <w:rsid w:val="00AD19A3"/>
    <w:rPr>
      <w:vertAlign w:val="superscript"/>
    </w:rPr>
  </w:style>
  <w:style w:type="paragraph" w:styleId="Header">
    <w:name w:val="header"/>
    <w:basedOn w:val="Normal"/>
    <w:rsid w:val="00BC2DD3"/>
    <w:pPr>
      <w:tabs>
        <w:tab w:val="center" w:pos="4320"/>
        <w:tab w:val="right" w:pos="8640"/>
      </w:tabs>
    </w:pPr>
  </w:style>
  <w:style w:type="paragraph" w:styleId="BalloonText">
    <w:name w:val="Balloon Text"/>
    <w:basedOn w:val="Normal"/>
    <w:semiHidden/>
    <w:rsid w:val="00D86504"/>
    <w:rPr>
      <w:rFonts w:ascii="Tahoma" w:hAnsi="Tahoma" w:cs="Tahoma"/>
      <w:sz w:val="16"/>
      <w:szCs w:val="16"/>
    </w:rPr>
  </w:style>
  <w:style w:type="paragraph" w:styleId="DocumentMap">
    <w:name w:val="Document Map"/>
    <w:basedOn w:val="Normal"/>
    <w:semiHidden/>
    <w:rsid w:val="001F30C6"/>
    <w:pPr>
      <w:shd w:val="clear" w:color="auto" w:fill="000080"/>
    </w:pPr>
    <w:rPr>
      <w:rFonts w:ascii="Tahoma" w:hAnsi="Tahoma" w:cs="Tahoma"/>
      <w:sz w:val="20"/>
      <w:szCs w:val="20"/>
    </w:rPr>
  </w:style>
  <w:style w:type="character" w:styleId="CommentReference">
    <w:name w:val="annotation reference"/>
    <w:semiHidden/>
    <w:rsid w:val="00AC7737"/>
    <w:rPr>
      <w:sz w:val="16"/>
      <w:szCs w:val="16"/>
    </w:rPr>
  </w:style>
  <w:style w:type="paragraph" w:styleId="CommentText">
    <w:name w:val="annotation text"/>
    <w:basedOn w:val="Normal"/>
    <w:semiHidden/>
    <w:rsid w:val="00AC7737"/>
    <w:rPr>
      <w:sz w:val="20"/>
      <w:szCs w:val="20"/>
    </w:rPr>
  </w:style>
  <w:style w:type="paragraph" w:styleId="CommentSubject">
    <w:name w:val="annotation subject"/>
    <w:basedOn w:val="CommentText"/>
    <w:next w:val="CommentText"/>
    <w:semiHidden/>
    <w:rsid w:val="00AC7737"/>
    <w:rPr>
      <w:b/>
      <w:bCs/>
    </w:rPr>
  </w:style>
  <w:style w:type="paragraph" w:styleId="NormalWeb">
    <w:name w:val="Normal (Web)"/>
    <w:basedOn w:val="Normal"/>
    <w:rsid w:val="00AF66CB"/>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5F63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7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4E73"/>
    <w:pPr>
      <w:jc w:val="center"/>
    </w:pPr>
    <w:rPr>
      <w:b/>
      <w:bCs/>
    </w:rPr>
  </w:style>
  <w:style w:type="paragraph" w:styleId="Footer">
    <w:name w:val="footer"/>
    <w:basedOn w:val="Normal"/>
    <w:rsid w:val="003B4E73"/>
    <w:pPr>
      <w:tabs>
        <w:tab w:val="center" w:pos="4320"/>
        <w:tab w:val="right" w:pos="8640"/>
      </w:tabs>
    </w:pPr>
  </w:style>
  <w:style w:type="character" w:styleId="PageNumber">
    <w:name w:val="page number"/>
    <w:basedOn w:val="DefaultParagraphFont"/>
    <w:rsid w:val="003B4E73"/>
  </w:style>
  <w:style w:type="paragraph" w:styleId="BodyTextIndent">
    <w:name w:val="Body Text Indent"/>
    <w:basedOn w:val="Normal"/>
    <w:rsid w:val="003B4E73"/>
    <w:pPr>
      <w:ind w:left="360"/>
    </w:pPr>
  </w:style>
  <w:style w:type="table" w:styleId="TableGrid">
    <w:name w:val="Table Grid"/>
    <w:basedOn w:val="TableNormal"/>
    <w:rsid w:val="00DC4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AD19A3"/>
    <w:rPr>
      <w:sz w:val="20"/>
      <w:szCs w:val="20"/>
    </w:rPr>
  </w:style>
  <w:style w:type="character" w:styleId="FootnoteReference">
    <w:name w:val="footnote reference"/>
    <w:semiHidden/>
    <w:rsid w:val="00AD19A3"/>
    <w:rPr>
      <w:vertAlign w:val="superscript"/>
    </w:rPr>
  </w:style>
  <w:style w:type="paragraph" w:styleId="Header">
    <w:name w:val="header"/>
    <w:basedOn w:val="Normal"/>
    <w:rsid w:val="00BC2DD3"/>
    <w:pPr>
      <w:tabs>
        <w:tab w:val="center" w:pos="4320"/>
        <w:tab w:val="right" w:pos="8640"/>
      </w:tabs>
    </w:pPr>
  </w:style>
  <w:style w:type="paragraph" w:styleId="BalloonText">
    <w:name w:val="Balloon Text"/>
    <w:basedOn w:val="Normal"/>
    <w:semiHidden/>
    <w:rsid w:val="00D86504"/>
    <w:rPr>
      <w:rFonts w:ascii="Tahoma" w:hAnsi="Tahoma" w:cs="Tahoma"/>
      <w:sz w:val="16"/>
      <w:szCs w:val="16"/>
    </w:rPr>
  </w:style>
  <w:style w:type="paragraph" w:styleId="DocumentMap">
    <w:name w:val="Document Map"/>
    <w:basedOn w:val="Normal"/>
    <w:semiHidden/>
    <w:rsid w:val="001F30C6"/>
    <w:pPr>
      <w:shd w:val="clear" w:color="auto" w:fill="000080"/>
    </w:pPr>
    <w:rPr>
      <w:rFonts w:ascii="Tahoma" w:hAnsi="Tahoma" w:cs="Tahoma"/>
      <w:sz w:val="20"/>
      <w:szCs w:val="20"/>
    </w:rPr>
  </w:style>
  <w:style w:type="character" w:styleId="CommentReference">
    <w:name w:val="annotation reference"/>
    <w:semiHidden/>
    <w:rsid w:val="00AC7737"/>
    <w:rPr>
      <w:sz w:val="16"/>
      <w:szCs w:val="16"/>
    </w:rPr>
  </w:style>
  <w:style w:type="paragraph" w:styleId="CommentText">
    <w:name w:val="annotation text"/>
    <w:basedOn w:val="Normal"/>
    <w:semiHidden/>
    <w:rsid w:val="00AC7737"/>
    <w:rPr>
      <w:sz w:val="20"/>
      <w:szCs w:val="20"/>
    </w:rPr>
  </w:style>
  <w:style w:type="paragraph" w:styleId="CommentSubject">
    <w:name w:val="annotation subject"/>
    <w:basedOn w:val="CommentText"/>
    <w:next w:val="CommentText"/>
    <w:semiHidden/>
    <w:rsid w:val="00AC7737"/>
    <w:rPr>
      <w:b/>
      <w:bCs/>
    </w:rPr>
  </w:style>
  <w:style w:type="paragraph" w:styleId="NormalWeb">
    <w:name w:val="Normal (Web)"/>
    <w:basedOn w:val="Normal"/>
    <w:rsid w:val="00AF66CB"/>
    <w:pPr>
      <w:spacing w:before="100" w:beforeAutospacing="1" w:after="100" w:afterAutospacing="1"/>
    </w:pPr>
    <w:rPr>
      <w:rFonts w:ascii="Arial Unicode MS" w:eastAsia="Arial Unicode MS" w:hAnsi="Arial Unicode MS" w:cs="Arial Unicode MS"/>
    </w:rPr>
  </w:style>
  <w:style w:type="paragraph" w:styleId="Revision">
    <w:name w:val="Revision"/>
    <w:hidden/>
    <w:uiPriority w:val="99"/>
    <w:semiHidden/>
    <w:rsid w:val="005F63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157">
      <w:bodyDiv w:val="1"/>
      <w:marLeft w:val="0"/>
      <w:marRight w:val="0"/>
      <w:marTop w:val="0"/>
      <w:marBottom w:val="0"/>
      <w:divBdr>
        <w:top w:val="none" w:sz="0" w:space="0" w:color="auto"/>
        <w:left w:val="none" w:sz="0" w:space="0" w:color="auto"/>
        <w:bottom w:val="none" w:sz="0" w:space="0" w:color="auto"/>
        <w:right w:val="none" w:sz="0" w:space="0" w:color="auto"/>
      </w:divBdr>
    </w:div>
    <w:div w:id="268591245">
      <w:bodyDiv w:val="1"/>
      <w:marLeft w:val="0"/>
      <w:marRight w:val="0"/>
      <w:marTop w:val="0"/>
      <w:marBottom w:val="0"/>
      <w:divBdr>
        <w:top w:val="none" w:sz="0" w:space="0" w:color="auto"/>
        <w:left w:val="none" w:sz="0" w:space="0" w:color="auto"/>
        <w:bottom w:val="none" w:sz="0" w:space="0" w:color="auto"/>
        <w:right w:val="none" w:sz="0" w:space="0" w:color="auto"/>
      </w:divBdr>
    </w:div>
    <w:div w:id="350184137">
      <w:bodyDiv w:val="1"/>
      <w:marLeft w:val="0"/>
      <w:marRight w:val="0"/>
      <w:marTop w:val="0"/>
      <w:marBottom w:val="0"/>
      <w:divBdr>
        <w:top w:val="none" w:sz="0" w:space="0" w:color="auto"/>
        <w:left w:val="none" w:sz="0" w:space="0" w:color="auto"/>
        <w:bottom w:val="none" w:sz="0" w:space="0" w:color="auto"/>
        <w:right w:val="none" w:sz="0" w:space="0" w:color="auto"/>
      </w:divBdr>
    </w:div>
    <w:div w:id="511532862">
      <w:bodyDiv w:val="1"/>
      <w:marLeft w:val="0"/>
      <w:marRight w:val="0"/>
      <w:marTop w:val="0"/>
      <w:marBottom w:val="0"/>
      <w:divBdr>
        <w:top w:val="none" w:sz="0" w:space="0" w:color="auto"/>
        <w:left w:val="none" w:sz="0" w:space="0" w:color="auto"/>
        <w:bottom w:val="none" w:sz="0" w:space="0" w:color="auto"/>
        <w:right w:val="none" w:sz="0" w:space="0" w:color="auto"/>
      </w:divBdr>
    </w:div>
    <w:div w:id="597913195">
      <w:bodyDiv w:val="1"/>
      <w:marLeft w:val="0"/>
      <w:marRight w:val="0"/>
      <w:marTop w:val="0"/>
      <w:marBottom w:val="0"/>
      <w:divBdr>
        <w:top w:val="none" w:sz="0" w:space="0" w:color="auto"/>
        <w:left w:val="none" w:sz="0" w:space="0" w:color="auto"/>
        <w:bottom w:val="none" w:sz="0" w:space="0" w:color="auto"/>
        <w:right w:val="none" w:sz="0" w:space="0" w:color="auto"/>
      </w:divBdr>
    </w:div>
    <w:div w:id="740443471">
      <w:bodyDiv w:val="1"/>
      <w:marLeft w:val="0"/>
      <w:marRight w:val="0"/>
      <w:marTop w:val="0"/>
      <w:marBottom w:val="0"/>
      <w:divBdr>
        <w:top w:val="none" w:sz="0" w:space="0" w:color="auto"/>
        <w:left w:val="none" w:sz="0" w:space="0" w:color="auto"/>
        <w:bottom w:val="none" w:sz="0" w:space="0" w:color="auto"/>
        <w:right w:val="none" w:sz="0" w:space="0" w:color="auto"/>
      </w:divBdr>
    </w:div>
    <w:div w:id="850144152">
      <w:bodyDiv w:val="1"/>
      <w:marLeft w:val="0"/>
      <w:marRight w:val="0"/>
      <w:marTop w:val="0"/>
      <w:marBottom w:val="0"/>
      <w:divBdr>
        <w:top w:val="none" w:sz="0" w:space="0" w:color="auto"/>
        <w:left w:val="none" w:sz="0" w:space="0" w:color="auto"/>
        <w:bottom w:val="none" w:sz="0" w:space="0" w:color="auto"/>
        <w:right w:val="none" w:sz="0" w:space="0" w:color="auto"/>
      </w:divBdr>
    </w:div>
    <w:div w:id="867107765">
      <w:bodyDiv w:val="1"/>
      <w:marLeft w:val="0"/>
      <w:marRight w:val="0"/>
      <w:marTop w:val="0"/>
      <w:marBottom w:val="0"/>
      <w:divBdr>
        <w:top w:val="none" w:sz="0" w:space="0" w:color="auto"/>
        <w:left w:val="none" w:sz="0" w:space="0" w:color="auto"/>
        <w:bottom w:val="none" w:sz="0" w:space="0" w:color="auto"/>
        <w:right w:val="none" w:sz="0" w:space="0" w:color="auto"/>
      </w:divBdr>
    </w:div>
    <w:div w:id="1047028837">
      <w:bodyDiv w:val="1"/>
      <w:marLeft w:val="0"/>
      <w:marRight w:val="0"/>
      <w:marTop w:val="0"/>
      <w:marBottom w:val="0"/>
      <w:divBdr>
        <w:top w:val="none" w:sz="0" w:space="0" w:color="auto"/>
        <w:left w:val="none" w:sz="0" w:space="0" w:color="auto"/>
        <w:bottom w:val="none" w:sz="0" w:space="0" w:color="auto"/>
        <w:right w:val="none" w:sz="0" w:space="0" w:color="auto"/>
      </w:divBdr>
    </w:div>
    <w:div w:id="1091973278">
      <w:bodyDiv w:val="1"/>
      <w:marLeft w:val="0"/>
      <w:marRight w:val="0"/>
      <w:marTop w:val="0"/>
      <w:marBottom w:val="0"/>
      <w:divBdr>
        <w:top w:val="none" w:sz="0" w:space="0" w:color="auto"/>
        <w:left w:val="none" w:sz="0" w:space="0" w:color="auto"/>
        <w:bottom w:val="none" w:sz="0" w:space="0" w:color="auto"/>
        <w:right w:val="none" w:sz="0" w:space="0" w:color="auto"/>
      </w:divBdr>
    </w:div>
    <w:div w:id="1147550894">
      <w:bodyDiv w:val="1"/>
      <w:marLeft w:val="0"/>
      <w:marRight w:val="0"/>
      <w:marTop w:val="0"/>
      <w:marBottom w:val="0"/>
      <w:divBdr>
        <w:top w:val="none" w:sz="0" w:space="0" w:color="auto"/>
        <w:left w:val="none" w:sz="0" w:space="0" w:color="auto"/>
        <w:bottom w:val="none" w:sz="0" w:space="0" w:color="auto"/>
        <w:right w:val="none" w:sz="0" w:space="0" w:color="auto"/>
      </w:divBdr>
    </w:div>
    <w:div w:id="1323897307">
      <w:bodyDiv w:val="1"/>
      <w:marLeft w:val="0"/>
      <w:marRight w:val="0"/>
      <w:marTop w:val="0"/>
      <w:marBottom w:val="0"/>
      <w:divBdr>
        <w:top w:val="none" w:sz="0" w:space="0" w:color="auto"/>
        <w:left w:val="none" w:sz="0" w:space="0" w:color="auto"/>
        <w:bottom w:val="none" w:sz="0" w:space="0" w:color="auto"/>
        <w:right w:val="none" w:sz="0" w:space="0" w:color="auto"/>
      </w:divBdr>
    </w:div>
    <w:div w:id="1328359536">
      <w:bodyDiv w:val="1"/>
      <w:marLeft w:val="0"/>
      <w:marRight w:val="0"/>
      <w:marTop w:val="0"/>
      <w:marBottom w:val="0"/>
      <w:divBdr>
        <w:top w:val="none" w:sz="0" w:space="0" w:color="auto"/>
        <w:left w:val="none" w:sz="0" w:space="0" w:color="auto"/>
        <w:bottom w:val="none" w:sz="0" w:space="0" w:color="auto"/>
        <w:right w:val="none" w:sz="0" w:space="0" w:color="auto"/>
      </w:divBdr>
    </w:div>
    <w:div w:id="1403484162">
      <w:bodyDiv w:val="1"/>
      <w:marLeft w:val="0"/>
      <w:marRight w:val="0"/>
      <w:marTop w:val="0"/>
      <w:marBottom w:val="0"/>
      <w:divBdr>
        <w:top w:val="none" w:sz="0" w:space="0" w:color="auto"/>
        <w:left w:val="none" w:sz="0" w:space="0" w:color="auto"/>
        <w:bottom w:val="none" w:sz="0" w:space="0" w:color="auto"/>
        <w:right w:val="none" w:sz="0" w:space="0" w:color="auto"/>
      </w:divBdr>
    </w:div>
    <w:div w:id="1619526310">
      <w:bodyDiv w:val="1"/>
      <w:marLeft w:val="0"/>
      <w:marRight w:val="0"/>
      <w:marTop w:val="0"/>
      <w:marBottom w:val="0"/>
      <w:divBdr>
        <w:top w:val="none" w:sz="0" w:space="0" w:color="auto"/>
        <w:left w:val="none" w:sz="0" w:space="0" w:color="auto"/>
        <w:bottom w:val="none" w:sz="0" w:space="0" w:color="auto"/>
        <w:right w:val="none" w:sz="0" w:space="0" w:color="auto"/>
      </w:divBdr>
    </w:div>
    <w:div w:id="1648049601">
      <w:bodyDiv w:val="1"/>
      <w:marLeft w:val="0"/>
      <w:marRight w:val="0"/>
      <w:marTop w:val="0"/>
      <w:marBottom w:val="0"/>
      <w:divBdr>
        <w:top w:val="none" w:sz="0" w:space="0" w:color="auto"/>
        <w:left w:val="none" w:sz="0" w:space="0" w:color="auto"/>
        <w:bottom w:val="none" w:sz="0" w:space="0" w:color="auto"/>
        <w:right w:val="none" w:sz="0" w:space="0" w:color="auto"/>
      </w:divBdr>
      <w:divsChild>
        <w:div w:id="1572739737">
          <w:marLeft w:val="48"/>
          <w:marRight w:val="0"/>
          <w:marTop w:val="0"/>
          <w:marBottom w:val="0"/>
          <w:divBdr>
            <w:top w:val="none" w:sz="0" w:space="0" w:color="auto"/>
            <w:left w:val="none" w:sz="0" w:space="0" w:color="auto"/>
            <w:bottom w:val="none" w:sz="0" w:space="0" w:color="auto"/>
            <w:right w:val="none" w:sz="0" w:space="0" w:color="auto"/>
          </w:divBdr>
        </w:div>
      </w:divsChild>
    </w:div>
    <w:div w:id="1767729658">
      <w:bodyDiv w:val="1"/>
      <w:marLeft w:val="0"/>
      <w:marRight w:val="0"/>
      <w:marTop w:val="0"/>
      <w:marBottom w:val="0"/>
      <w:divBdr>
        <w:top w:val="none" w:sz="0" w:space="0" w:color="auto"/>
        <w:left w:val="none" w:sz="0" w:space="0" w:color="auto"/>
        <w:bottom w:val="none" w:sz="0" w:space="0" w:color="auto"/>
        <w:right w:val="none" w:sz="0" w:space="0" w:color="auto"/>
      </w:divBdr>
    </w:div>
    <w:div w:id="1858274102">
      <w:bodyDiv w:val="1"/>
      <w:marLeft w:val="0"/>
      <w:marRight w:val="0"/>
      <w:marTop w:val="0"/>
      <w:marBottom w:val="0"/>
      <w:divBdr>
        <w:top w:val="none" w:sz="0" w:space="0" w:color="auto"/>
        <w:left w:val="none" w:sz="0" w:space="0" w:color="auto"/>
        <w:bottom w:val="none" w:sz="0" w:space="0" w:color="auto"/>
        <w:right w:val="none" w:sz="0" w:space="0" w:color="auto"/>
      </w:divBdr>
    </w:div>
    <w:div w:id="21033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taging-www.fmcsa.dot.gov/redirect.aspx?page=http://www.gpo.gov/fdsys/pkg/BILLS-112hr4348enr/pdf/BILLS-112hr4348enr.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DF34-A04E-472E-9587-8F5FD2B952EB}">
  <ds:schemaRefs>
    <ds:schemaRef ds:uri="http://schemas.openxmlformats.org/officeDocument/2006/bibliography"/>
  </ds:schemaRefs>
</ds:datastoreItem>
</file>

<file path=customXml/itemProps2.xml><?xml version="1.0" encoding="utf-8"?>
<ds:datastoreItem xmlns:ds="http://schemas.openxmlformats.org/officeDocument/2006/customXml" ds:itemID="{0B4A3736-49CA-40F4-B78C-008B97C4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3901</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26222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mlee</dc:creator>
  <cp:lastModifiedBy>herman.dogan</cp:lastModifiedBy>
  <cp:revision>2</cp:revision>
  <cp:lastPrinted>2013-10-25T12:18:00Z</cp:lastPrinted>
  <dcterms:created xsi:type="dcterms:W3CDTF">2014-02-18T16:53:00Z</dcterms:created>
  <dcterms:modified xsi:type="dcterms:W3CDTF">2014-02-18T16:53:00Z</dcterms:modified>
</cp:coreProperties>
</file>