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OMB CONTROL NUMBER 3038-0091</w:t>
      </w:r>
    </w:p>
    <w:p w:rsidR="00D12FEB" w:rsidRPr="00642B6A" w:rsidRDefault="00D12FEB" w:rsidP="00642B6A">
      <w:pPr>
        <w:tabs>
          <w:tab w:val="center" w:pos="4680"/>
        </w:tabs>
        <w:suppressAutoHyphens/>
        <w:spacing w:after="240"/>
        <w:jc w:val="center"/>
        <w:rPr>
          <w:rFonts w:eastAsia="Times New Roman" w:cs="Times New Roman"/>
          <w:b/>
          <w:szCs w:val="24"/>
        </w:rPr>
      </w:pP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724(a) of the Dodd-Frank Wall Street Reform and Consumer Protection Act, P.L. 111-023, 124 stat. 1376, amends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xml:space="preserve">., to add, as section </w:t>
      </w:r>
      <w:proofErr w:type="gramStart"/>
      <w:r w:rsidRPr="00642B6A">
        <w:rPr>
          <w:rFonts w:eastAsia="Times New Roman" w:cs="Times New Roman"/>
          <w:color w:val="000000"/>
          <w:szCs w:val="24"/>
        </w:rPr>
        <w:t>4d(</w:t>
      </w:r>
      <w:proofErr w:type="gramEnd"/>
      <w:r w:rsidRPr="00642B6A">
        <w:rPr>
          <w:rFonts w:eastAsia="Times New Roman" w:cs="Times New Roman"/>
          <w:color w:val="000000"/>
          <w:szCs w:val="24"/>
        </w:rPr>
        <w:t xml:space="preserve">f) thereof, provisions concerning the protection of collateral provided by a cleared swaps customer to margin, guaranty, or secure a swap cleared by or through a derivatives clearing organization (“DCO”).  The Commission </w:t>
      </w:r>
      <w:r w:rsidR="00751B4D">
        <w:rPr>
          <w:rFonts w:eastAsia="Times New Roman" w:cs="Times New Roman"/>
          <w:color w:val="000000"/>
          <w:szCs w:val="24"/>
        </w:rPr>
        <w:t>finalized</w:t>
      </w:r>
      <w:r w:rsidR="00751B4D" w:rsidRPr="00642B6A">
        <w:rPr>
          <w:rFonts w:eastAsia="Times New Roman" w:cs="Times New Roman"/>
          <w:color w:val="000000"/>
          <w:szCs w:val="24"/>
        </w:rPr>
        <w:t xml:space="preserve"> </w:t>
      </w:r>
      <w:r w:rsidRPr="00642B6A">
        <w:rPr>
          <w:rFonts w:eastAsia="Times New Roman" w:cs="Times New Roman"/>
          <w:color w:val="000000"/>
          <w:szCs w:val="24"/>
        </w:rPr>
        <w:t>customer collateral rules in February 2012 as part 22 of its regulations, which contained collections of information for which an information collection request was submitted</w:t>
      </w:r>
      <w:r w:rsidR="00751B4D">
        <w:rPr>
          <w:rFonts w:eastAsia="Times New Roman" w:cs="Times New Roman"/>
          <w:color w:val="000000"/>
          <w:szCs w:val="24"/>
        </w:rPr>
        <w:t xml:space="preserve"> (the “February 2012 Collection”).</w:t>
      </w:r>
    </w:p>
    <w:p w:rsidR="00642B6A" w:rsidRPr="00642B6A" w:rsidRDefault="00642B6A" w:rsidP="00642B6A">
      <w:pPr>
        <w:autoSpaceDE w:val="0"/>
        <w:autoSpaceDN w:val="0"/>
        <w:adjustRightInd w:val="0"/>
        <w:rPr>
          <w:rFonts w:eastAsia="Times New Roman" w:cs="Times New Roman"/>
          <w:color w:val="000000"/>
          <w:szCs w:val="24"/>
        </w:rPr>
      </w:pPr>
    </w:p>
    <w:p w:rsidR="00642B6A" w:rsidRPr="00B86819"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The Commission now is </w:t>
      </w:r>
      <w:r w:rsidR="00697065">
        <w:rPr>
          <w:rFonts w:eastAsia="Times New Roman" w:cs="Times New Roman"/>
          <w:color w:val="000000"/>
          <w:szCs w:val="24"/>
        </w:rPr>
        <w:t>finalizing</w:t>
      </w:r>
      <w:r w:rsidR="00697065" w:rsidRPr="00B86819">
        <w:rPr>
          <w:rFonts w:eastAsia="Times New Roman" w:cs="Times New Roman"/>
          <w:color w:val="000000"/>
          <w:szCs w:val="24"/>
        </w:rPr>
        <w:t xml:space="preserve"> </w:t>
      </w:r>
      <w:r w:rsidRPr="00B86819">
        <w:rPr>
          <w:rFonts w:eastAsia="Times New Roman" w:cs="Times New Roman"/>
          <w:color w:val="000000"/>
          <w:szCs w:val="24"/>
        </w:rPr>
        <w:t xml:space="preserve">rules to enhance certain provisions of its regulations to strengthen the protection of customer collateral held by its registrants, significantly to prevent unauthorized usage of customer funds by FCMs </w:t>
      </w:r>
      <w:r w:rsidR="00751B4D">
        <w:rPr>
          <w:rFonts w:eastAsia="Times New Roman" w:cs="Times New Roman"/>
          <w:color w:val="000000"/>
          <w:szCs w:val="24"/>
        </w:rPr>
        <w:t>(</w:t>
      </w:r>
      <w:r w:rsidR="00747BF5">
        <w:rPr>
          <w:rFonts w:eastAsia="Times New Roman" w:cs="Times New Roman"/>
          <w:color w:val="000000"/>
          <w:szCs w:val="24"/>
        </w:rPr>
        <w:t>the “</w:t>
      </w:r>
      <w:proofErr w:type="gramStart"/>
      <w:r w:rsidR="00747BF5">
        <w:rPr>
          <w:rFonts w:eastAsia="Times New Roman" w:cs="Times New Roman"/>
          <w:color w:val="000000"/>
          <w:szCs w:val="24"/>
        </w:rPr>
        <w:t>Fall</w:t>
      </w:r>
      <w:proofErr w:type="gramEnd"/>
      <w:r w:rsidR="00747BF5">
        <w:rPr>
          <w:rFonts w:eastAsia="Times New Roman" w:cs="Times New Roman"/>
          <w:color w:val="000000"/>
          <w:szCs w:val="24"/>
        </w:rPr>
        <w:t xml:space="preserve"> 2013 Collection”).  </w:t>
      </w:r>
      <w:r w:rsidRPr="00B86819">
        <w:rPr>
          <w:rFonts w:eastAsia="Times New Roman" w:cs="Times New Roman"/>
          <w:color w:val="000000"/>
          <w:szCs w:val="24"/>
        </w:rPr>
        <w:t xml:space="preserve">This includes modifications to existing rules respecting the collateral of cleared swaps customers.  In particular, the Commission is newly </w:t>
      </w:r>
      <w:r w:rsidR="00697065">
        <w:rPr>
          <w:rFonts w:eastAsia="Times New Roman" w:cs="Times New Roman"/>
          <w:color w:val="000000"/>
          <w:szCs w:val="24"/>
        </w:rPr>
        <w:t>adopting</w:t>
      </w:r>
      <w:r w:rsidR="00697065" w:rsidRPr="00B86819">
        <w:rPr>
          <w:rFonts w:eastAsia="Times New Roman" w:cs="Times New Roman"/>
          <w:color w:val="000000"/>
          <w:szCs w:val="24"/>
        </w:rPr>
        <w:t xml:space="preserve"> </w:t>
      </w:r>
      <w:r w:rsidRPr="00B86819">
        <w:rPr>
          <w:rFonts w:eastAsia="Times New Roman" w:cs="Times New Roman"/>
          <w:color w:val="000000"/>
          <w:szCs w:val="24"/>
        </w:rPr>
        <w:t xml:space="preserve">§ 22.17 and revising § 22.2(g) of its regulations, which require additions and revisions to this collection with respect to the recordkeeping and reporting associated with each of these rules.  The Commission estimates that the </w:t>
      </w:r>
      <w:r w:rsidR="00697065">
        <w:rPr>
          <w:rFonts w:eastAsia="Times New Roman" w:cs="Times New Roman"/>
          <w:color w:val="000000"/>
          <w:szCs w:val="24"/>
        </w:rPr>
        <w:t>rules</w:t>
      </w:r>
      <w:r w:rsidRPr="00B86819">
        <w:rPr>
          <w:rFonts w:eastAsia="Times New Roman" w:cs="Times New Roman"/>
          <w:color w:val="000000"/>
          <w:szCs w:val="24"/>
        </w:rPr>
        <w:t xml:space="preserve">, which build upon the already existing framework adopted in Part </w:t>
      </w:r>
      <w:proofErr w:type="gramStart"/>
      <w:r w:rsidRPr="00B86819">
        <w:rPr>
          <w:rFonts w:eastAsia="Times New Roman" w:cs="Times New Roman"/>
          <w:color w:val="000000"/>
          <w:szCs w:val="24"/>
        </w:rPr>
        <w:t>22,</w:t>
      </w:r>
      <w:proofErr w:type="gramEnd"/>
      <w:r w:rsidRPr="00B86819">
        <w:rPr>
          <w:rFonts w:eastAsia="Times New Roman" w:cs="Times New Roman"/>
          <w:color w:val="000000"/>
          <w:szCs w:val="24"/>
        </w:rPr>
        <w:t xml:space="preserve"> will increase burden hours by approximately 10 minutes per day for an anticipated 100 entities.</w:t>
      </w:r>
    </w:p>
    <w:p w:rsidR="00642B6A" w:rsidRPr="00B86819" w:rsidRDefault="00642B6A" w:rsidP="00642B6A">
      <w:pPr>
        <w:autoSpaceDE w:val="0"/>
        <w:autoSpaceDN w:val="0"/>
        <w:adjustRightInd w:val="0"/>
        <w:rPr>
          <w:rFonts w:eastAsia="Times New Roman" w:cs="Times New Roman"/>
          <w:color w:val="000000"/>
          <w:szCs w:val="24"/>
        </w:rPr>
      </w:pPr>
    </w:p>
    <w:p w:rsidR="00642B6A" w:rsidRPr="00B86819" w:rsidRDefault="00642B6A" w:rsidP="00642B6A">
      <w:pPr>
        <w:tabs>
          <w:tab w:val="left" w:pos="-720"/>
        </w:tabs>
        <w:spacing w:after="240"/>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Pr="00B86819" w:rsidRDefault="00642B6A" w:rsidP="00642B6A">
      <w:pPr>
        <w:ind w:firstLine="720"/>
        <w:rPr>
          <w:rFonts w:eastAsia="Times New Roman" w:cs="Times New Roman"/>
          <w:color w:val="000000"/>
          <w:szCs w:val="24"/>
        </w:rPr>
      </w:pPr>
      <w:r w:rsidRPr="00B86819">
        <w:rPr>
          <w:rFonts w:eastAsia="Times New Roman" w:cs="Times New Roman"/>
          <w:szCs w:val="24"/>
        </w:rPr>
        <w:t xml:space="preserve">The </w:t>
      </w:r>
      <w:r w:rsidR="00747BF5">
        <w:rPr>
          <w:rFonts w:eastAsia="Times New Roman" w:cs="Times New Roman"/>
          <w:szCs w:val="24"/>
        </w:rPr>
        <w:t>February 2012 C</w:t>
      </w:r>
      <w:r w:rsidRPr="00B86819">
        <w:rPr>
          <w:rFonts w:eastAsia="Times New Roman" w:cs="Times New Roman"/>
          <w:szCs w:val="24"/>
        </w:rPr>
        <w:t xml:space="preserve">ollection required data to be compiled, maintained, and submitted to third parties and the Commission </w:t>
      </w:r>
      <w:r w:rsidRPr="00B86819">
        <w:rPr>
          <w:rFonts w:eastAsia="Times New Roman" w:cs="Times New Roman"/>
          <w:color w:val="000000"/>
          <w:szCs w:val="24"/>
        </w:rPr>
        <w:t>to help ensure that FCMs’ Cleared Swaps Customer Accounts are in compliance at all times with statutory and regulatory requirements for such accounts; to confirm that depositories of cleared swaps customer funds understand their  responsibilities with respect to the protection of such funds; to facilitate risk management, and, in the event of default by an FCM, to enable DCOs and Collecting FCMs to perform their duty, to treat the collateral attributed to each customer of the FCM on an individual basis; and to ensure that customers are informed of the procedures to which accounts containing their swaps collateral may be subject in the event of a default by their FCM.</w:t>
      </w:r>
    </w:p>
    <w:p w:rsidR="00642B6A" w:rsidRPr="00B86819" w:rsidRDefault="00642B6A" w:rsidP="00642B6A">
      <w:pPr>
        <w:ind w:firstLine="720"/>
        <w:rPr>
          <w:rFonts w:eastAsia="Times New Roman" w:cs="Times New Roman"/>
          <w:color w:val="000000"/>
          <w:szCs w:val="24"/>
        </w:rPr>
      </w:pPr>
    </w:p>
    <w:p w:rsidR="00642B6A" w:rsidRPr="00B86819" w:rsidRDefault="00642B6A" w:rsidP="00642B6A">
      <w:pPr>
        <w:ind w:firstLine="720"/>
        <w:rPr>
          <w:rFonts w:eastAsia="Times New Roman" w:cs="Times New Roman"/>
          <w:color w:val="000000"/>
          <w:szCs w:val="24"/>
        </w:rPr>
      </w:pPr>
      <w:r w:rsidRPr="00B86819">
        <w:rPr>
          <w:rFonts w:eastAsia="Times New Roman" w:cs="Times New Roman"/>
          <w:color w:val="000000"/>
          <w:szCs w:val="24"/>
        </w:rPr>
        <w:lastRenderedPageBreak/>
        <w:t xml:space="preserve">The </w:t>
      </w:r>
      <w:r w:rsidR="00747BF5">
        <w:rPr>
          <w:rFonts w:eastAsia="Times New Roman" w:cs="Times New Roman"/>
          <w:color w:val="000000"/>
          <w:szCs w:val="24"/>
        </w:rPr>
        <w:t xml:space="preserve">Fall 2013 </w:t>
      </w:r>
      <w:proofErr w:type="gramStart"/>
      <w:r w:rsidR="00747BF5">
        <w:rPr>
          <w:rFonts w:eastAsia="Times New Roman" w:cs="Times New Roman"/>
          <w:color w:val="000000"/>
          <w:szCs w:val="24"/>
        </w:rPr>
        <w:t>C</w:t>
      </w:r>
      <w:r w:rsidRPr="00B86819">
        <w:rPr>
          <w:rFonts w:eastAsia="Times New Roman" w:cs="Times New Roman"/>
          <w:color w:val="000000"/>
          <w:szCs w:val="24"/>
        </w:rPr>
        <w:t>ollection  will</w:t>
      </w:r>
      <w:proofErr w:type="gramEnd"/>
      <w:r w:rsidRPr="00B86819">
        <w:rPr>
          <w:rFonts w:eastAsia="Times New Roman" w:cs="Times New Roman"/>
          <w:color w:val="000000"/>
          <w:szCs w:val="24"/>
        </w:rPr>
        <w:t xml:space="preserve"> add reporting and recordkeeping requirements, building upon the information already required to be collected, retained, and reported to </w:t>
      </w:r>
      <w:r w:rsidRPr="00B86819">
        <w:rPr>
          <w:rFonts w:eastAsia="Times New Roman" w:cs="Times New Roman"/>
          <w:szCs w:val="24"/>
        </w:rPr>
        <w:t>enhance the ability of the Commission and the designated self-regulatory organization of an FCM to identify problematic financial matters in time to avoid market disruptions when an FCM may fail, particularly with respect to the tie-up of customer funds that may result.</w:t>
      </w:r>
    </w:p>
    <w:p w:rsidR="00642B6A" w:rsidRPr="00B86819" w:rsidRDefault="00642B6A" w:rsidP="00642B6A">
      <w:pPr>
        <w:ind w:firstLine="720"/>
        <w:rPr>
          <w:rFonts w:eastAsia="Times New Roman" w:cs="Times New Roman"/>
          <w:color w:val="000000"/>
          <w:szCs w:val="24"/>
        </w:rPr>
      </w:pPr>
      <w:r w:rsidRPr="00B86819">
        <w:rPr>
          <w:rFonts w:eastAsia="Times New Roman" w:cs="Times New Roman"/>
          <w:color w:val="000000"/>
          <w:szCs w:val="24"/>
        </w:rPr>
        <w:t xml:space="preserve"> </w:t>
      </w:r>
      <w:r w:rsidRPr="00B86819">
        <w:rPr>
          <w:rFonts w:eastAsia="Times New Roman" w:cs="Times New Roman"/>
          <w:color w:val="000000"/>
          <w:szCs w:val="24"/>
        </w:rPr>
        <w:tab/>
      </w:r>
    </w:p>
    <w:p w:rsidR="00642B6A" w:rsidRPr="00642B6A" w:rsidRDefault="00642B6A" w:rsidP="00642B6A">
      <w:pPr>
        <w:keepNext/>
        <w:tabs>
          <w:tab w:val="left" w:pos="-720"/>
          <w:tab w:val="left" w:pos="0"/>
        </w:tabs>
        <w:spacing w:after="240"/>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szCs w:val="24"/>
        </w:rPr>
        <w:tab/>
        <w:t xml:space="preserve">The collections of information may be reported and maintained electronically.  It is expected modest modifications to software, information technology and systems already used by the relevant businesses would be necessary, which are built into the daily burden number estimated by the Commission associated with the </w:t>
      </w:r>
      <w:r w:rsidR="00697065">
        <w:rPr>
          <w:rFonts w:eastAsia="Times New Roman" w:cs="Times New Roman"/>
          <w:szCs w:val="24"/>
        </w:rPr>
        <w:t xml:space="preserve">relevant </w:t>
      </w:r>
      <w:r w:rsidRPr="00642B6A">
        <w:rPr>
          <w:rFonts w:eastAsia="Times New Roman" w:cs="Times New Roman"/>
          <w:szCs w:val="24"/>
        </w:rPr>
        <w:t xml:space="preserve">rules. </w:t>
      </w:r>
      <w:r w:rsidRPr="00642B6A">
        <w:rPr>
          <w:rFonts w:eastAsia="Times New Roman" w:cs="Times New Roman"/>
          <w:szCs w:val="24"/>
        </w:rPr>
        <w:tab/>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collections of information do not duplicate any existing collection of information, but rather build upon business and regulatory compliance practices already in place at an FCM.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r w:rsidR="00747BF5">
        <w:rPr>
          <w:rFonts w:eastAsia="Times New Roman" w:cs="Times New Roman"/>
          <w:szCs w:val="24"/>
        </w:rPr>
        <w:t>The</w:t>
      </w:r>
      <w:r w:rsidR="00747BF5" w:rsidRPr="00642B6A">
        <w:rPr>
          <w:rFonts w:eastAsia="Times New Roman" w:cs="Times New Roman"/>
          <w:szCs w:val="24"/>
        </w:rPr>
        <w:t xml:space="preserve"> </w:t>
      </w:r>
      <w:r w:rsidRPr="00642B6A">
        <w:rPr>
          <w:rFonts w:eastAsia="Times New Roman" w:cs="Times New Roman"/>
          <w:szCs w:val="24"/>
        </w:rPr>
        <w:t>collection</w:t>
      </w:r>
      <w:r w:rsidR="00747BF5">
        <w:rPr>
          <w:rFonts w:eastAsia="Times New Roman" w:cs="Times New Roman"/>
          <w:szCs w:val="24"/>
        </w:rPr>
        <w:t>s</w:t>
      </w:r>
      <w:r w:rsidRPr="00642B6A">
        <w:rPr>
          <w:rFonts w:eastAsia="Times New Roman" w:cs="Times New Roman"/>
          <w:szCs w:val="24"/>
        </w:rPr>
        <w:t xml:space="preserve"> of information will not have a significant impact on a substantial number of small entities.  In fact, because of the minimum net capital required to be maintained by an FCM, the Commission has determined that an FCM cannot be a small entity for purposes of the Regulatory Flexibility Act.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If the collection</w:t>
      </w:r>
      <w:r w:rsidR="00747BF5">
        <w:rPr>
          <w:rFonts w:eastAsia="Times New Roman" w:cs="Times New Roman"/>
          <w:szCs w:val="24"/>
        </w:rPr>
        <w:t>s</w:t>
      </w:r>
      <w:r w:rsidRPr="00642B6A">
        <w:rPr>
          <w:rFonts w:eastAsia="Times New Roman" w:cs="Times New Roman"/>
          <w:szCs w:val="24"/>
        </w:rPr>
        <w:t xml:space="preserve"> of information </w:t>
      </w:r>
      <w:r w:rsidR="00747BF5">
        <w:rPr>
          <w:rFonts w:eastAsia="Times New Roman" w:cs="Times New Roman"/>
          <w:szCs w:val="24"/>
        </w:rPr>
        <w:t>were</w:t>
      </w:r>
      <w:r w:rsidR="00747BF5" w:rsidRPr="00642B6A">
        <w:rPr>
          <w:rFonts w:eastAsia="Times New Roman" w:cs="Times New Roman"/>
          <w:szCs w:val="24"/>
        </w:rPr>
        <w:t xml:space="preserve"> </w:t>
      </w:r>
      <w:r w:rsidRPr="00642B6A">
        <w:rPr>
          <w:rFonts w:eastAsia="Times New Roman" w:cs="Times New Roman"/>
          <w:szCs w:val="24"/>
        </w:rPr>
        <w:t>performed less frequently</w:t>
      </w:r>
      <w:r w:rsidR="00747BF5">
        <w:rPr>
          <w:rFonts w:eastAsia="Times New Roman" w:cs="Times New Roman"/>
          <w:szCs w:val="24"/>
        </w:rPr>
        <w:t>,</w:t>
      </w:r>
      <w:r w:rsidRPr="00642B6A">
        <w:rPr>
          <w:rFonts w:eastAsia="Times New Roman" w:cs="Times New Roman"/>
          <w:szCs w:val="24"/>
        </w:rPr>
        <w:t xml:space="preserve"> </w:t>
      </w:r>
      <w:r w:rsidR="00747BF5">
        <w:rPr>
          <w:rFonts w:eastAsia="Times New Roman" w:cs="Times New Roman"/>
          <w:szCs w:val="24"/>
        </w:rPr>
        <w:t>t</w:t>
      </w:r>
      <w:r w:rsidRPr="00642B6A">
        <w:rPr>
          <w:rFonts w:eastAsia="Times New Roman" w:cs="Times New Roman"/>
          <w:szCs w:val="24"/>
        </w:rPr>
        <w:t xml:space="preserve">he Commission or an FCM’s designated self-regulatory organization </w:t>
      </w:r>
      <w:r w:rsidR="00747BF5">
        <w:rPr>
          <w:rFonts w:eastAsia="Times New Roman" w:cs="Times New Roman"/>
          <w:szCs w:val="24"/>
        </w:rPr>
        <w:t xml:space="preserve">would not be able to effectively </w:t>
      </w:r>
      <w:r w:rsidRPr="00642B6A">
        <w:rPr>
          <w:rFonts w:eastAsia="Times New Roman" w:cs="Times New Roman"/>
          <w:szCs w:val="24"/>
        </w:rPr>
        <w:t>monitor compliance with the FCM’s obligations to maintain customer collateral separately from its own collateral, which could result in market disruptions, particularly in the event of a tie-up of customer collateral, which has occurred in recent FCM failures.</w:t>
      </w:r>
      <w:r w:rsidRPr="00642B6A" w:rsidDel="00F86753">
        <w:rPr>
          <w:rFonts w:eastAsia="Times New Roman" w:cs="Times New Roman"/>
          <w:color w:val="000000"/>
          <w:szCs w:val="24"/>
        </w:rPr>
        <w:t xml:space="preserv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lastRenderedPageBreak/>
        <w:tab/>
        <w:t xml:space="preserve">Less frequent reporting and recordkeeping would not permit the Commission, or the self-regulatory organizations subject to its oversight, to adequately administer the customer protection rules consistently with their purpose, which is supported fully by the CEA as amended, and monitor for compliance with the part 22 regulations that have been implemented consistently with the CEA, as amended.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642B6A">
        <w:rPr>
          <w:rFonts w:eastAsia="Times New Roman" w:cs="Times New Roman"/>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 xml:space="preserve">Not applicable with respect to the revisions to the part 22 regulations contained in the Commission’s </w:t>
      </w:r>
      <w:r w:rsidR="00697065">
        <w:rPr>
          <w:rFonts w:eastAsia="Times New Roman" w:cs="Times New Roman"/>
          <w:szCs w:val="24"/>
        </w:rPr>
        <w:t>rulemakings</w:t>
      </w:r>
      <w:r w:rsidRPr="00642B6A">
        <w:rPr>
          <w:rFonts w:eastAsia="Times New Roman" w:cs="Times New Roman"/>
          <w:szCs w:val="24"/>
        </w:rPr>
        <w:t>.</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that an original and two copies of any document;</w:t>
      </w:r>
    </w:p>
    <w:p w:rsidR="00642B6A" w:rsidRPr="00642B6A" w:rsidRDefault="00747BF5" w:rsidP="00642B6A">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Default="00642B6A" w:rsidP="00902356">
      <w:pPr>
        <w:tabs>
          <w:tab w:val="left" w:pos="-720"/>
          <w:tab w:val="left" w:pos="0"/>
          <w:tab w:val="left" w:pos="720"/>
        </w:tabs>
        <w:spacing w:after="240"/>
        <w:ind w:left="936"/>
        <w:contextualSpacing/>
        <w:rPr>
          <w:rFonts w:eastAsia="Times New Roman" w:cs="Times New Roman"/>
        </w:rPr>
      </w:pPr>
      <w:r w:rsidRPr="00642B6A">
        <w:rPr>
          <w:rFonts w:eastAsia="Times New Roman" w:cs="Times New Roman"/>
        </w:rPr>
        <w:t>Not applicable.</w:t>
      </w:r>
    </w:p>
    <w:p w:rsidR="00697065" w:rsidRPr="00642B6A" w:rsidRDefault="00697065" w:rsidP="00902356">
      <w:pPr>
        <w:tabs>
          <w:tab w:val="left" w:pos="-720"/>
          <w:tab w:val="left" w:pos="0"/>
          <w:tab w:val="left" w:pos="720"/>
        </w:tabs>
        <w:spacing w:after="240"/>
        <w:ind w:left="936"/>
        <w:contextualSpacing/>
        <w:rPr>
          <w:rFonts w:eastAsia="Times New Roman" w:cs="Times New Roman"/>
        </w:rPr>
      </w:pP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w:t>
      </w:r>
      <w:r w:rsidRPr="00B86819">
        <w:rPr>
          <w:rFonts w:eastAsia="Times New Roman" w:cs="Times New Roman"/>
          <w:szCs w:val="24"/>
        </w:rPr>
        <w:t>agencies for compatible confidential use; or</w:t>
      </w:r>
    </w:p>
    <w:p w:rsidR="00642B6A" w:rsidRPr="00B86819"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lastRenderedPageBreak/>
        <w:tab/>
        <w:t>Finally, for civil and criminal law enforcement purposes, Commission rule 1.31, 17 C.F.R. § 1.31, requires that:</w:t>
      </w:r>
    </w:p>
    <w:p w:rsidR="00642B6A" w:rsidRPr="00642B6A" w:rsidRDefault="00642B6A" w:rsidP="00642B6A">
      <w:pPr>
        <w:tabs>
          <w:tab w:val="left" w:pos="-720"/>
          <w:tab w:val="left" w:pos="0"/>
          <w:tab w:val="left" w:pos="720"/>
        </w:tabs>
        <w:spacing w:after="240"/>
        <w:ind w:left="1440" w:right="1440"/>
        <w:rPr>
          <w:rFonts w:eastAsia="Times New Roman" w:cs="Times New Roman"/>
          <w:szCs w:val="24"/>
        </w:rPr>
      </w:pPr>
      <w:r w:rsidRPr="00642B6A">
        <w:rPr>
          <w:rFonts w:eastAsia="Times New Roman" w:cs="Times New Roman"/>
          <w:szCs w:val="24"/>
        </w:rPr>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2B6A" w:rsidRPr="00B86819" w:rsidRDefault="00B86819"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653547">
        <w:rPr>
          <w:rFonts w:eastAsia="Times New Roman" w:cs="Times New Roman"/>
          <w:szCs w:val="24"/>
        </w:rPr>
        <w:t xml:space="preserve">With respect to the </w:t>
      </w:r>
      <w:r w:rsidR="00083F72">
        <w:rPr>
          <w:rFonts w:eastAsia="Times New Roman" w:cs="Times New Roman"/>
          <w:szCs w:val="24"/>
        </w:rPr>
        <w:t xml:space="preserve">Fall 2013 Collection, which was proposed by publication in the Federal Register </w:t>
      </w:r>
      <w:r w:rsidR="00653547">
        <w:rPr>
          <w:rFonts w:eastAsia="Times New Roman" w:cs="Times New Roman"/>
          <w:szCs w:val="24"/>
        </w:rPr>
        <w:t xml:space="preserve">in November 2012, </w:t>
      </w:r>
      <w:r w:rsidR="000835FF">
        <w:rPr>
          <w:rFonts w:eastAsia="Times New Roman" w:cs="Times New Roman"/>
          <w:szCs w:val="24"/>
        </w:rPr>
        <w:t xml:space="preserve">77 FR 67866, </w:t>
      </w:r>
      <w:r w:rsidR="00653547">
        <w:rPr>
          <w:rFonts w:eastAsia="Times New Roman" w:cs="Times New Roman"/>
          <w:szCs w:val="24"/>
        </w:rPr>
        <w:t xml:space="preserve">the Commission estimated </w:t>
      </w:r>
      <w:r w:rsidR="00653547" w:rsidRPr="00B86819">
        <w:rPr>
          <w:rFonts w:eastAsia="Times New Roman" w:cs="Times New Roman"/>
          <w:szCs w:val="24"/>
        </w:rPr>
        <w:t>that the collections in rule</w:t>
      </w:r>
      <w:r w:rsidR="00697065">
        <w:rPr>
          <w:rFonts w:eastAsia="Times New Roman" w:cs="Times New Roman"/>
          <w:szCs w:val="24"/>
        </w:rPr>
        <w:t>s now being finalized</w:t>
      </w:r>
      <w:r w:rsidR="006B2A40">
        <w:rPr>
          <w:rFonts w:eastAsia="Times New Roman" w:cs="Times New Roman"/>
          <w:szCs w:val="24"/>
        </w:rPr>
        <w:t xml:space="preserve"> </w:t>
      </w:r>
      <w:bookmarkStart w:id="0" w:name="_GoBack"/>
      <w:bookmarkEnd w:id="0"/>
      <w:r w:rsidR="00653547" w:rsidRPr="00B86819">
        <w:rPr>
          <w:rFonts w:eastAsia="Times New Roman" w:cs="Times New Roman"/>
          <w:szCs w:val="24"/>
        </w:rPr>
        <w:t>would add 10 minutes per day to the collection burdens of approximately 100 entities</w:t>
      </w:r>
      <w:r w:rsidR="00083F72">
        <w:rPr>
          <w:rFonts w:eastAsia="Times New Roman" w:cs="Times New Roman"/>
          <w:szCs w:val="24"/>
        </w:rPr>
        <w:t xml:space="preserve"> to the February 2012 Collection</w:t>
      </w:r>
      <w:r w:rsidR="00653547" w:rsidRPr="00B86819">
        <w:rPr>
          <w:rFonts w:eastAsia="Times New Roman" w:cs="Times New Roman"/>
          <w:szCs w:val="24"/>
        </w:rPr>
        <w:t xml:space="preserve">.  </w:t>
      </w:r>
      <w:r w:rsidR="00653547" w:rsidRPr="00B86819">
        <w:t xml:space="preserve">The Commission developed the estimates contained in the proposed rulemaking by reviewing similar collections that already have been proposed and approved by OMB.  </w:t>
      </w:r>
      <w:r w:rsidR="00653547" w:rsidRPr="00B86819">
        <w:rPr>
          <w:rFonts w:eastAsia="Times New Roman" w:cs="Times New Roman"/>
          <w:szCs w:val="24"/>
        </w:rPr>
        <w:t xml:space="preserve">The Commission sought comment on the collection via its Federal Register release and its ICR submission to OMB.  </w:t>
      </w:r>
    </w:p>
    <w:p w:rsidR="00653547" w:rsidRPr="00BC600C" w:rsidRDefault="00653547" w:rsidP="00B86819">
      <w:pPr>
        <w:ind w:firstLine="720"/>
      </w:pPr>
      <w:r w:rsidRPr="00B86819">
        <w:t xml:space="preserve">With respect to the </w:t>
      </w:r>
      <w:proofErr w:type="gramStart"/>
      <w:r w:rsidR="00083F72">
        <w:t>Fall</w:t>
      </w:r>
      <w:proofErr w:type="gramEnd"/>
      <w:r w:rsidR="00083F72">
        <w:t xml:space="preserve"> 2013 Collection</w:t>
      </w:r>
      <w:r>
        <w:t xml:space="preserve">, the Commission received </w:t>
      </w:r>
      <w:r w:rsidR="000835FF">
        <w:t>117</w:t>
      </w:r>
      <w:r>
        <w:t xml:space="preserve"> comments</w:t>
      </w:r>
      <w:r w:rsidR="00083F72">
        <w:t xml:space="preserve"> to its November 2012 proposal</w:t>
      </w:r>
      <w:r>
        <w:t xml:space="preserve">, numerous of which </w:t>
      </w:r>
      <w:r w:rsidR="00755826">
        <w:t>discussed in general the need for, effectiveness and practicality of various proposed rules, however,</w:t>
      </w:r>
      <w:r>
        <w:t xml:space="preserve"> </w:t>
      </w:r>
      <w:r w:rsidR="00755826">
        <w:t>n</w:t>
      </w:r>
      <w:r>
        <w:t xml:space="preserve">one of the commenters questioned the burden estimates provided in the proposed rulemaking or the ICR that was submitted.  To the extent that there were comments on </w:t>
      </w:r>
      <w:r w:rsidR="00755826">
        <w:t>the general need for, effectiveness and practicality of various proposed</w:t>
      </w:r>
      <w:r>
        <w:t>, which related to the rulemaking as a whole rather than the collections in particular, those comments were addressed in the preamble of the final rulemaking.</w:t>
      </w:r>
    </w:p>
    <w:p w:rsidR="00653547" w:rsidRPr="00642B6A" w:rsidRDefault="00653547"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r w:rsidRPr="00642B6A">
        <w:rPr>
          <w:rFonts w:eastAsia="Times New Roman" w:cs="Times New Roman"/>
          <w:b/>
          <w:szCs w:val="24"/>
        </w:rPr>
        <w:tab/>
      </w:r>
    </w:p>
    <w:p w:rsidR="00642B6A" w:rsidRPr="00642B6A" w:rsidRDefault="00642B6A" w:rsidP="00642B6A">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w:t>
      </w:r>
      <w:r w:rsidRPr="00642B6A">
        <w:rPr>
          <w:rFonts w:eastAsia="Times New Roman" w:cs="Times New Roman"/>
          <w:szCs w:val="24"/>
        </w:rPr>
        <w:lastRenderedPageBreak/>
        <w:t>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34FBC" w:rsidRPr="00243435" w:rsidRDefault="00A34FBC" w:rsidP="00243435">
      <w:pPr>
        <w:tabs>
          <w:tab w:val="left" w:pos="-720"/>
          <w:tab w:val="left" w:pos="0"/>
          <w:tab w:val="num" w:pos="720"/>
        </w:tabs>
        <w:spacing w:after="240"/>
        <w:ind w:left="720"/>
        <w:rPr>
          <w:rFonts w:eastAsia="Times New Roman" w:cs="Times New Roman"/>
          <w:szCs w:val="24"/>
        </w:rPr>
      </w:pPr>
      <w:r w:rsidRPr="00243435">
        <w:rPr>
          <w:rFonts w:eastAsia="Times New Roman" w:cs="Times New Roman"/>
          <w:szCs w:val="24"/>
        </w:rPr>
        <w:t xml:space="preserve">See </w:t>
      </w:r>
      <w:r w:rsidR="006B2A40">
        <w:rPr>
          <w:rFonts w:eastAsia="Times New Roman" w:cs="Times New Roman"/>
          <w:szCs w:val="24"/>
        </w:rPr>
        <w:t>Attachment A</w:t>
      </w:r>
      <w:r w:rsidRPr="00243435">
        <w:rPr>
          <w:rFonts w:eastAsia="Times New Roman" w:cs="Times New Roman"/>
          <w:szCs w:val="24"/>
        </w:rPr>
        <w:t>.</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The cost estimate should be split into two components; (a) a total capital and start-up cost component (annualized over its expected useful life) and (b) a total </w:t>
      </w:r>
      <w:r w:rsidRPr="00642B6A">
        <w:rPr>
          <w:rFonts w:eastAsia="Times New Roman" w:cs="Times New Roman"/>
          <w:b/>
          <w:szCs w:val="24"/>
        </w:rPr>
        <w:lastRenderedPageBreak/>
        <w:t>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primary costs for requesting and reviewing documents under the </w:t>
      </w:r>
      <w:r w:rsidR="00083F72">
        <w:rPr>
          <w:rFonts w:eastAsia="Times New Roman" w:cs="Times New Roman"/>
          <w:szCs w:val="24"/>
        </w:rPr>
        <w:t xml:space="preserve">February 2012 </w:t>
      </w:r>
      <w:r w:rsidRPr="00642B6A">
        <w:rPr>
          <w:rFonts w:eastAsia="Times New Roman" w:cs="Times New Roman"/>
          <w:szCs w:val="24"/>
        </w:rPr>
        <w:t xml:space="preserve">Collection and </w:t>
      </w:r>
      <w:r w:rsidR="00083F72">
        <w:rPr>
          <w:rFonts w:eastAsia="Times New Roman" w:cs="Times New Roman"/>
          <w:szCs w:val="24"/>
        </w:rPr>
        <w:t xml:space="preserve">the </w:t>
      </w:r>
      <w:proofErr w:type="gramStart"/>
      <w:r w:rsidR="00083F72">
        <w:rPr>
          <w:rFonts w:eastAsia="Times New Roman" w:cs="Times New Roman"/>
          <w:szCs w:val="24"/>
        </w:rPr>
        <w:t>Fall</w:t>
      </w:r>
      <w:proofErr w:type="gramEnd"/>
      <w:r w:rsidR="00083F72">
        <w:rPr>
          <w:rFonts w:eastAsia="Times New Roman" w:cs="Times New Roman"/>
          <w:szCs w:val="24"/>
        </w:rPr>
        <w:t xml:space="preserve"> 2013 Collection </w:t>
      </w:r>
      <w:r w:rsidRPr="00642B6A">
        <w:rPr>
          <w:rFonts w:eastAsia="Times New Roman" w:cs="Times New Roman"/>
          <w:szCs w:val="24"/>
        </w:rPr>
        <w:t xml:space="preserve">are the salaries and benefits for attorneys and auditors to analyze the information collected. The </w:t>
      </w:r>
      <w:proofErr w:type="gramStart"/>
      <w:r w:rsidR="00083F72">
        <w:rPr>
          <w:rFonts w:eastAsia="Times New Roman" w:cs="Times New Roman"/>
          <w:szCs w:val="24"/>
        </w:rPr>
        <w:t>Fall</w:t>
      </w:r>
      <w:proofErr w:type="gramEnd"/>
      <w:r w:rsidR="00083F72">
        <w:rPr>
          <w:rFonts w:eastAsia="Times New Roman" w:cs="Times New Roman"/>
          <w:szCs w:val="24"/>
        </w:rPr>
        <w:t xml:space="preserve"> 2013 Collection </w:t>
      </w:r>
      <w:r w:rsidRPr="00642B6A">
        <w:rPr>
          <w:rFonts w:eastAsia="Times New Roman" w:cs="Times New Roman"/>
          <w:szCs w:val="24"/>
        </w:rPr>
        <w:t xml:space="preserve">will add to existing costs, however, the information collected is of the same type and amount as the </w:t>
      </w:r>
      <w:r w:rsidR="00083F72">
        <w:rPr>
          <w:rFonts w:eastAsia="Times New Roman" w:cs="Times New Roman"/>
          <w:szCs w:val="24"/>
        </w:rPr>
        <w:t xml:space="preserve">February 2012 </w:t>
      </w:r>
      <w:r w:rsidRPr="00642B6A">
        <w:rPr>
          <w:rFonts w:eastAsia="Times New Roman" w:cs="Times New Roman"/>
          <w:szCs w:val="24"/>
        </w:rPr>
        <w:t>collection.</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regulations </w:t>
      </w:r>
      <w:r w:rsidR="00843603">
        <w:rPr>
          <w:rFonts w:eastAsia="Times New Roman" w:cs="Times New Roman"/>
          <w:szCs w:val="24"/>
        </w:rPr>
        <w:t xml:space="preserve">associated with the February 2012 Collection </w:t>
      </w:r>
      <w:r w:rsidRPr="00642B6A">
        <w:rPr>
          <w:rFonts w:eastAsia="Times New Roman" w:cs="Times New Roman"/>
          <w:szCs w:val="24"/>
        </w:rPr>
        <w:t>are designed to enhance the monitoring and security of customer funds that are held by an FCM, to enable the Commission and the self-regulatory organizations subject to its oversight to monitor for compliance with provisions of the CEA and its implementing regulations that provide for the protection of customer collateral.</w:t>
      </w:r>
      <w:r w:rsidR="00FE1133">
        <w:rPr>
          <w:rFonts w:eastAsia="Times New Roman" w:cs="Times New Roman"/>
          <w:szCs w:val="24"/>
        </w:rPr>
        <w:t xml:space="preserve"> There is no program change related to the existing collection and regulations, for which the Commission continues to estimate 112 registered FCMs will expend </w:t>
      </w:r>
      <w:r w:rsidR="00FE1133">
        <w:rPr>
          <w:rFonts w:eastAsia="Times New Roman" w:cs="Times New Roman"/>
          <w:szCs w:val="24"/>
        </w:rPr>
        <w:lastRenderedPageBreak/>
        <w:t xml:space="preserve">36,500 burden hours annually.  The </w:t>
      </w:r>
      <w:proofErr w:type="gramStart"/>
      <w:r w:rsidR="00843603">
        <w:rPr>
          <w:rFonts w:eastAsia="Times New Roman" w:cs="Times New Roman"/>
          <w:szCs w:val="24"/>
        </w:rPr>
        <w:t>Fall</w:t>
      </w:r>
      <w:proofErr w:type="gramEnd"/>
      <w:r w:rsidR="00843603">
        <w:rPr>
          <w:rFonts w:eastAsia="Times New Roman" w:cs="Times New Roman"/>
          <w:szCs w:val="24"/>
        </w:rPr>
        <w:t xml:space="preserve"> 2013 Collection</w:t>
      </w:r>
      <w:r w:rsidR="00FE1133">
        <w:rPr>
          <w:rFonts w:eastAsia="Times New Roman" w:cs="Times New Roman"/>
          <w:szCs w:val="24"/>
        </w:rPr>
        <w:t xml:space="preserve">, to account for additional burden </w:t>
      </w:r>
      <w:r w:rsidR="00AC59BE">
        <w:rPr>
          <w:rFonts w:eastAsia="Times New Roman" w:cs="Times New Roman"/>
          <w:szCs w:val="24"/>
        </w:rPr>
        <w:t xml:space="preserve">hours associated with newly </w:t>
      </w:r>
      <w:r w:rsidR="00DD51EE">
        <w:rPr>
          <w:rFonts w:eastAsia="Times New Roman" w:cs="Times New Roman"/>
          <w:szCs w:val="24"/>
        </w:rPr>
        <w:t xml:space="preserve">adopted </w:t>
      </w:r>
      <w:r w:rsidR="00AC59BE">
        <w:rPr>
          <w:rFonts w:eastAsia="Times New Roman" w:cs="Times New Roman"/>
          <w:szCs w:val="24"/>
        </w:rPr>
        <w:t xml:space="preserve">regulations 22.17 and 22.2(g), is estimated to affect as many as 100 FCMs for a total of 26,100 annually.  The number of FCMs was estimated downward for the new rules because it is not expected that all 112 FCMs presently registered with the Commission </w:t>
      </w:r>
      <w:r w:rsidR="00476AB6">
        <w:rPr>
          <w:rFonts w:eastAsia="Times New Roman" w:cs="Times New Roman"/>
          <w:szCs w:val="24"/>
        </w:rPr>
        <w:t>will carry collateral for cleared swaps customers.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22 – Disclosure and Retention of Certain Information Relating to</w:t>
      </w: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Cleared Swaps Customer Collateral</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42B6A" w:rsidRPr="00642B6A" w:rsidTr="00D032BE">
        <w:trPr>
          <w:tblCellSpacing w:w="15" w:type="dxa"/>
        </w:trPr>
        <w:tc>
          <w:tcPr>
            <w:tcW w:w="0" w:type="auto"/>
            <w:vAlign w:val="center"/>
            <w:hideMark/>
          </w:tcPr>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CF1C34" w:rsidP="00642B6A">
            <w:pPr>
              <w:tabs>
                <w:tab w:val="left" w:pos="-720"/>
                <w:tab w:val="left" w:pos="0"/>
              </w:tabs>
              <w:suppressAutoHyphens/>
              <w:ind w:left="720" w:hanging="720"/>
              <w:rPr>
                <w:rFonts w:eastAsia="Times New Roman" w:cs="Times New Roman"/>
                <w:b/>
                <w:szCs w:val="24"/>
              </w:rPr>
            </w:pPr>
            <w:r>
              <w:rPr>
                <w:rFonts w:eastAsia="Times New Roman" w:cs="Times New Roman"/>
                <w:b/>
                <w:szCs w:val="24"/>
              </w:rPr>
              <w:t>February 2012 Collection</w:t>
            </w:r>
          </w:p>
          <w:p w:rsidR="00642B6A" w:rsidRPr="00642B6A" w:rsidRDefault="00642B6A" w:rsidP="00642B6A">
            <w:pPr>
              <w:rPr>
                <w:rFonts w:ascii="Arial" w:eastAsia="Times New Roman" w:hAnsi="Arial" w:cs="Arial"/>
                <w:sz w:val="18"/>
                <w:szCs w:val="18"/>
              </w:rPr>
            </w:pPr>
          </w:p>
        </w:tc>
      </w:tr>
    </w:tbl>
    <w:p w:rsidR="00642B6A" w:rsidRPr="00642B6A" w:rsidRDefault="00642B6A" w:rsidP="00642B6A">
      <w:pPr>
        <w:rPr>
          <w:rFonts w:ascii="Arial" w:eastAsia="Times New Roman" w:hAnsi="Arial" w:cs="Arial"/>
          <w:vanish/>
          <w:sz w:val="18"/>
          <w:szCs w:val="18"/>
        </w:rPr>
      </w:pPr>
    </w:p>
    <w:tbl>
      <w:tblPr>
        <w:tblW w:w="9000" w:type="dxa"/>
        <w:tblCellSpacing w:w="7" w:type="dxa"/>
        <w:shd w:val="clear" w:color="auto" w:fill="A9A9A9"/>
        <w:tblCellMar>
          <w:top w:w="15" w:type="dxa"/>
          <w:left w:w="15" w:type="dxa"/>
          <w:bottom w:w="15" w:type="dxa"/>
          <w:right w:w="15" w:type="dxa"/>
        </w:tblCellMar>
        <w:tblLook w:val="04A0" w:firstRow="1" w:lastRow="0" w:firstColumn="1" w:lastColumn="0" w:noHBand="0" w:noVBand="1"/>
      </w:tblPr>
      <w:tblGrid>
        <w:gridCol w:w="2253"/>
        <w:gridCol w:w="2246"/>
        <w:gridCol w:w="2247"/>
        <w:gridCol w:w="2254"/>
      </w:tblGrid>
      <w:tr w:rsidR="00642B6A" w:rsidRPr="00642B6A" w:rsidTr="00D032BE">
        <w:trPr>
          <w:tblCellSpacing w:w="7" w:type="dxa"/>
        </w:trPr>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 </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Requested</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Previously Approved</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09/30/2012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bl>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CF1C34" w:rsidP="00642B6A">
      <w:pPr>
        <w:tabs>
          <w:tab w:val="left" w:pos="-720"/>
          <w:tab w:val="left" w:pos="0"/>
        </w:tabs>
        <w:suppressAutoHyphens/>
        <w:ind w:left="720" w:hanging="720"/>
        <w:rPr>
          <w:rFonts w:eastAsia="Times New Roman" w:cs="Times New Roman"/>
          <w:b/>
          <w:szCs w:val="24"/>
        </w:rPr>
      </w:pPr>
      <w:r>
        <w:rPr>
          <w:rFonts w:eastAsia="Times New Roman" w:cs="Times New Roman"/>
          <w:b/>
          <w:szCs w:val="24"/>
        </w:rPr>
        <w:t>Fall 2013 Amendment</w:t>
      </w: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10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1808"/>
        <w:gridCol w:w="1229"/>
        <w:gridCol w:w="1518"/>
        <w:gridCol w:w="1518"/>
        <w:gridCol w:w="1518"/>
      </w:tblGrid>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Estimated </w:t>
            </w:r>
            <w:r w:rsidRPr="00642B6A">
              <w:rPr>
                <w:rFonts w:ascii="Arial" w:eastAsia="Times New Roman" w:hAnsi="Arial" w:cs="Times New Roman"/>
                <w:b/>
                <w:szCs w:val="24"/>
              </w:rPr>
              <w:lastRenderedPageBreak/>
              <w:t xml:space="preserve">Number of Respondents </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Reports</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Per period by Each</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 xml:space="preserve">Total </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Responses</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 xml:space="preserve">Estimated </w:t>
            </w:r>
            <w:r w:rsidRPr="00642B6A">
              <w:rPr>
                <w:rFonts w:ascii="Arial" w:eastAsia="Times New Roman" w:hAnsi="Arial" w:cs="Times New Roman"/>
                <w:b/>
                <w:szCs w:val="24"/>
              </w:rPr>
              <w:lastRenderedPageBreak/>
              <w:t>Average Number of Hours per year</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lastRenderedPageBreak/>
              <w:t xml:space="preserve">Annual </w:t>
            </w:r>
            <w:r w:rsidRPr="00642B6A">
              <w:rPr>
                <w:rFonts w:ascii="Arial" w:eastAsia="Times New Roman" w:hAnsi="Arial" w:cs="Times New Roman"/>
                <w:b/>
                <w:szCs w:val="24"/>
              </w:rPr>
              <w:lastRenderedPageBreak/>
              <w:t>Reporting Burden</w:t>
            </w:r>
          </w:p>
        </w:tc>
      </w:tr>
      <w:tr w:rsidR="00642B6A" w:rsidRPr="00642B6A" w:rsidTr="00D032BE">
        <w:trPr>
          <w:trHeight w:val="998"/>
        </w:trPr>
        <w:tc>
          <w:tcPr>
            <w:tcW w:w="2420" w:type="dxa"/>
          </w:tcPr>
          <w:p w:rsidR="00642B6A" w:rsidRPr="00642B6A" w:rsidRDefault="00CF1C34" w:rsidP="00642B6A">
            <w:pPr>
              <w:tabs>
                <w:tab w:val="left" w:pos="-720"/>
                <w:tab w:val="left" w:pos="0"/>
              </w:tabs>
              <w:suppressAutoHyphens/>
              <w:jc w:val="center"/>
              <w:rPr>
                <w:rFonts w:ascii="Arial" w:eastAsia="Times New Roman" w:hAnsi="Arial" w:cs="Times New Roman"/>
                <w:b/>
                <w:szCs w:val="24"/>
              </w:rPr>
            </w:pPr>
            <w:r>
              <w:rPr>
                <w:rFonts w:ascii="Arial" w:eastAsia="Times New Roman" w:hAnsi="Arial" w:cs="Times New Roman"/>
                <w:b/>
                <w:szCs w:val="24"/>
              </w:rPr>
              <w:lastRenderedPageBreak/>
              <w:t>February 2012 Collection</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r>
      <w:tr w:rsidR="00642B6A" w:rsidRPr="00642B6A" w:rsidTr="00D032BE">
        <w:trPr>
          <w:trHeight w:val="395"/>
        </w:trPr>
        <w:tc>
          <w:tcPr>
            <w:tcW w:w="2420" w:type="dxa"/>
          </w:tcPr>
          <w:p w:rsidR="00642B6A" w:rsidRPr="00642B6A" w:rsidRDefault="00CF1C34" w:rsidP="00642B6A">
            <w:pPr>
              <w:tabs>
                <w:tab w:val="left" w:pos="-720"/>
                <w:tab w:val="left" w:pos="0"/>
              </w:tabs>
              <w:suppressAutoHyphens/>
              <w:jc w:val="center"/>
              <w:rPr>
                <w:rFonts w:ascii="Arial" w:eastAsia="Times New Roman" w:hAnsi="Arial" w:cs="Times New Roman"/>
                <w:b/>
                <w:szCs w:val="24"/>
              </w:rPr>
            </w:pPr>
            <w:r>
              <w:rPr>
                <w:rFonts w:ascii="Arial" w:eastAsia="Times New Roman" w:hAnsi="Arial" w:cs="Times New Roman"/>
                <w:b/>
                <w:szCs w:val="24"/>
              </w:rPr>
              <w:t>Fall 2013 Amendment</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100</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 w:val="16"/>
                <w:szCs w:val="16"/>
              </w:rPr>
            </w:pPr>
            <w:r w:rsidRPr="00642B6A">
              <w:rPr>
                <w:rFonts w:ascii="Arial" w:eastAsia="Times New Roman" w:hAnsi="Arial" w:cs="Times New Roman"/>
                <w:b/>
                <w:szCs w:val="24"/>
              </w:rPr>
              <w:t>261</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TOTAL</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26,212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0835FF"/>
    <w:rsid w:val="00083F72"/>
    <w:rsid w:val="00200207"/>
    <w:rsid w:val="00243435"/>
    <w:rsid w:val="0027708A"/>
    <w:rsid w:val="002E05BD"/>
    <w:rsid w:val="00307E70"/>
    <w:rsid w:val="003755F4"/>
    <w:rsid w:val="00443D7B"/>
    <w:rsid w:val="00476AB6"/>
    <w:rsid w:val="005503C6"/>
    <w:rsid w:val="00585718"/>
    <w:rsid w:val="005E4E5C"/>
    <w:rsid w:val="00607D38"/>
    <w:rsid w:val="006243BC"/>
    <w:rsid w:val="0063622E"/>
    <w:rsid w:val="00637711"/>
    <w:rsid w:val="00642B6A"/>
    <w:rsid w:val="00653547"/>
    <w:rsid w:val="00667CD6"/>
    <w:rsid w:val="00697065"/>
    <w:rsid w:val="006B2A40"/>
    <w:rsid w:val="007029A9"/>
    <w:rsid w:val="00747BF5"/>
    <w:rsid w:val="00751B4D"/>
    <w:rsid w:val="00755826"/>
    <w:rsid w:val="0076443A"/>
    <w:rsid w:val="007E10D4"/>
    <w:rsid w:val="008435FA"/>
    <w:rsid w:val="00843603"/>
    <w:rsid w:val="008F2F98"/>
    <w:rsid w:val="00902356"/>
    <w:rsid w:val="009309EC"/>
    <w:rsid w:val="0099690D"/>
    <w:rsid w:val="009B2F52"/>
    <w:rsid w:val="009D00FB"/>
    <w:rsid w:val="00A34FBC"/>
    <w:rsid w:val="00AC2529"/>
    <w:rsid w:val="00AC59BE"/>
    <w:rsid w:val="00AD0B9F"/>
    <w:rsid w:val="00B33652"/>
    <w:rsid w:val="00B86819"/>
    <w:rsid w:val="00B91704"/>
    <w:rsid w:val="00BE3923"/>
    <w:rsid w:val="00BE6AC8"/>
    <w:rsid w:val="00C173E1"/>
    <w:rsid w:val="00C2000F"/>
    <w:rsid w:val="00C23A3C"/>
    <w:rsid w:val="00CF1C34"/>
    <w:rsid w:val="00D12FEB"/>
    <w:rsid w:val="00D27AE8"/>
    <w:rsid w:val="00DB1AD1"/>
    <w:rsid w:val="00DB7297"/>
    <w:rsid w:val="00DD51EE"/>
    <w:rsid w:val="00E87F90"/>
    <w:rsid w:val="00F378A6"/>
    <w:rsid w:val="00FB0145"/>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71A5-4184-4CD2-8F14-DCFD1230D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2708</Words>
  <Characters>15439</Characters>
  <Application>Microsoft Office Word</Application>
  <DocSecurity>4</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HCastro</cp:lastModifiedBy>
  <cp:revision>2</cp:revision>
  <cp:lastPrinted>2013-09-19T13:07:00Z</cp:lastPrinted>
  <dcterms:created xsi:type="dcterms:W3CDTF">2013-10-30T20:44:00Z</dcterms:created>
  <dcterms:modified xsi:type="dcterms:W3CDTF">2013-10-30T20:44:00Z</dcterms:modified>
</cp:coreProperties>
</file>