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4" w:rsidRDefault="00A35BD4">
      <w:pPr>
        <w:jc w:val="center"/>
        <w:rPr>
          <w:rFonts w:ascii="Times New Roman" w:hAnsi="Times New Roman"/>
          <w:sz w:val="24"/>
        </w:rPr>
      </w:pPr>
      <w:r>
        <w:rPr>
          <w:rFonts w:ascii="Times New Roman" w:hAnsi="Times New Roman"/>
          <w:sz w:val="24"/>
        </w:rPr>
        <w:t>SUPPORTING STATEMENT</w:t>
      </w:r>
    </w:p>
    <w:p w:rsidR="00001D0B" w:rsidRDefault="00001D0B">
      <w:pPr>
        <w:jc w:val="center"/>
        <w:rPr>
          <w:rFonts w:ascii="Times New Roman" w:hAnsi="Times New Roman"/>
          <w:sz w:val="24"/>
        </w:rPr>
      </w:pPr>
      <w:r>
        <w:rPr>
          <w:rFonts w:ascii="Times New Roman" w:hAnsi="Times New Roman"/>
          <w:sz w:val="24"/>
        </w:rPr>
        <w:t>Suspicious Activity Report by Depository Institutions</w:t>
      </w:r>
    </w:p>
    <w:p w:rsidR="00001D0B" w:rsidRDefault="00001D0B">
      <w:pPr>
        <w:jc w:val="center"/>
        <w:rPr>
          <w:rFonts w:ascii="Times New Roman" w:hAnsi="Times New Roman"/>
          <w:sz w:val="24"/>
        </w:rPr>
      </w:pPr>
      <w:r>
        <w:rPr>
          <w:rFonts w:ascii="Times New Roman" w:hAnsi="Times New Roman"/>
          <w:sz w:val="24"/>
        </w:rPr>
        <w:t>3133-0094</w:t>
      </w:r>
    </w:p>
    <w:p w:rsidR="00001D0B" w:rsidRDefault="00BC2134">
      <w:pPr>
        <w:jc w:val="center"/>
        <w:rPr>
          <w:rFonts w:ascii="Times New Roman" w:hAnsi="Times New Roman"/>
          <w:sz w:val="24"/>
        </w:rPr>
      </w:pPr>
      <w:r>
        <w:rPr>
          <w:rFonts w:ascii="Times New Roman" w:hAnsi="Times New Roman"/>
          <w:sz w:val="24"/>
        </w:rPr>
        <w:t>June 2013</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 xml:space="preserve">1.  </w:t>
      </w:r>
      <w:r>
        <w:rPr>
          <w:rFonts w:ascii="Times New Roman" w:hAnsi="Times New Roman"/>
          <w:sz w:val="24"/>
          <w:u w:val="single"/>
        </w:rPr>
        <w:t>Circumstances Necessitating Collection of Information</w:t>
      </w:r>
    </w:p>
    <w:p w:rsidR="00A35BD4" w:rsidRDefault="00A35BD4">
      <w:pPr>
        <w:rPr>
          <w:rFonts w:ascii="Times New Roman" w:hAnsi="Times New Roman"/>
          <w:sz w:val="24"/>
        </w:rPr>
      </w:pPr>
    </w:p>
    <w:p w:rsidR="00BC2134" w:rsidRDefault="00BC2134" w:rsidP="00BC2134">
      <w:pPr>
        <w:rPr>
          <w:rFonts w:ascii="Times New Roman" w:hAnsi="Times New Roman"/>
          <w:sz w:val="24"/>
        </w:rPr>
      </w:pPr>
      <w:r>
        <w:rPr>
          <w:rFonts w:ascii="Times New Roman" w:hAnsi="Times New Roman"/>
          <w:sz w:val="24"/>
        </w:rPr>
        <w:tab/>
        <w:t xml:space="preserve">In 1992, the </w:t>
      </w:r>
      <w:r w:rsidR="008B5D15">
        <w:rPr>
          <w:rFonts w:ascii="Times New Roman" w:hAnsi="Times New Roman"/>
          <w:sz w:val="24"/>
        </w:rPr>
        <w:t xml:space="preserve">U.S. </w:t>
      </w:r>
      <w:r>
        <w:rPr>
          <w:rFonts w:ascii="Times New Roman" w:hAnsi="Times New Roman"/>
          <w:sz w:val="24"/>
        </w:rPr>
        <w:t xml:space="preserve">Treasury </w:t>
      </w:r>
      <w:proofErr w:type="gramStart"/>
      <w:r>
        <w:rPr>
          <w:rFonts w:ascii="Times New Roman" w:hAnsi="Times New Roman"/>
          <w:sz w:val="24"/>
        </w:rPr>
        <w:t>was granted</w:t>
      </w:r>
      <w:proofErr w:type="gramEnd"/>
      <w:r>
        <w:rPr>
          <w:rFonts w:ascii="Times New Roman" w:hAnsi="Times New Roman"/>
          <w:sz w:val="24"/>
        </w:rPr>
        <w:t xml:space="preserve"> broad authority to require suspicious transaction reporting under the Bank Secrecy Act (BSA).  </w:t>
      </w:r>
      <w:r>
        <w:rPr>
          <w:rFonts w:ascii="Times New Roman" w:hAnsi="Times New Roman"/>
          <w:sz w:val="24"/>
          <w:u w:val="single"/>
        </w:rPr>
        <w:t>See</w:t>
      </w:r>
      <w:r>
        <w:rPr>
          <w:rFonts w:ascii="Times New Roman" w:hAnsi="Times New Roman"/>
          <w:sz w:val="24"/>
        </w:rPr>
        <w:t xml:space="preserve"> 31 U.S.C. 5318(g).  </w:t>
      </w:r>
      <w:r w:rsidR="008B5D15">
        <w:rPr>
          <w:rFonts w:ascii="Times New Roman" w:hAnsi="Times New Roman"/>
          <w:sz w:val="24"/>
        </w:rPr>
        <w:t>The Department of the Treasury’s Financial Crimes Enforcement Network (</w:t>
      </w:r>
      <w:r>
        <w:rPr>
          <w:rFonts w:ascii="Times New Roman" w:hAnsi="Times New Roman"/>
          <w:sz w:val="24"/>
        </w:rPr>
        <w:t>FinCEN</w:t>
      </w:r>
      <w:r w:rsidR="008B5D15">
        <w:rPr>
          <w:rFonts w:ascii="Times New Roman" w:hAnsi="Times New Roman"/>
          <w:sz w:val="24"/>
        </w:rPr>
        <w:t>)</w:t>
      </w:r>
      <w:r>
        <w:rPr>
          <w:rFonts w:ascii="Times New Roman" w:hAnsi="Times New Roman"/>
          <w:sz w:val="24"/>
        </w:rPr>
        <w:t>, which has been delegated authority to administer the Bank Secrecy Act, joined with the bank regulators</w:t>
      </w:r>
      <w:r w:rsidR="008B5D15">
        <w:rPr>
          <w:rStyle w:val="FootnoteReference"/>
          <w:rFonts w:ascii="Times New Roman" w:hAnsi="Times New Roman"/>
          <w:sz w:val="24"/>
        </w:rPr>
        <w:footnoteReference w:id="1"/>
      </w:r>
      <w:r>
        <w:rPr>
          <w:rFonts w:ascii="Times New Roman" w:hAnsi="Times New Roman"/>
          <w:sz w:val="24"/>
        </w:rPr>
        <w:t xml:space="preserve"> in 1996 in requiring, on a consolidated form (the SAR-DI form), reports of suspicious transactions.</w:t>
      </w:r>
      <w:r>
        <w:rPr>
          <w:rStyle w:val="FootnoteReference"/>
          <w:rFonts w:ascii="Times New Roman" w:hAnsi="Times New Roman"/>
          <w:sz w:val="24"/>
        </w:rPr>
        <w:footnoteReference w:id="2"/>
      </w:r>
      <w:r>
        <w:rPr>
          <w:rFonts w:ascii="Times New Roman" w:hAnsi="Times New Roman"/>
          <w:sz w:val="24"/>
        </w:rPr>
        <w:t xml:space="preserve">  The filing of SAR-DIs is necessary to prevent and detect the laundering of money and other funds at banks.</w:t>
      </w:r>
    </w:p>
    <w:p w:rsidR="00BC2134" w:rsidRDefault="00BC2134" w:rsidP="00BC2134">
      <w:pPr>
        <w:rPr>
          <w:rFonts w:ascii="Times New Roman" w:hAnsi="Times New Roman"/>
          <w:sz w:val="24"/>
        </w:rPr>
      </w:pPr>
    </w:p>
    <w:p w:rsidR="00A35BD4" w:rsidRDefault="00A35BD4" w:rsidP="00D227EB">
      <w:pPr>
        <w:pStyle w:val="Heading1"/>
      </w:pPr>
      <w:r>
        <w:tab/>
        <w:t xml:space="preserve"> FinCEN and the bank regulators adopted the SAR in 1996 to simplify the process through which banks</w:t>
      </w:r>
      <w:r w:rsidR="00211FCD">
        <w:rPr>
          <w:rStyle w:val="FootnoteReference"/>
        </w:rPr>
        <w:footnoteReference w:id="3"/>
      </w:r>
      <w:r>
        <w:t xml:space="preserve"> inform their regulators and law enforcement about suspected criminal activity.  The SAR</w:t>
      </w:r>
      <w:r w:rsidR="00211FCD">
        <w:t>-DI</w:t>
      </w:r>
      <w:r>
        <w:t xml:space="preserve"> </w:t>
      </w:r>
      <w:proofErr w:type="gramStart"/>
      <w:r>
        <w:t>was updated</w:t>
      </w:r>
      <w:proofErr w:type="gramEnd"/>
      <w:r>
        <w:t xml:space="preserve"> in 1999 and again in 2003.  FinCEN and the bank regulators </w:t>
      </w:r>
      <w:r w:rsidR="00A449EE">
        <w:t xml:space="preserve">updated the form again in 2006 </w:t>
      </w:r>
      <w:r>
        <w:t>to clarify the form, improve its usefulness to law enforcement and the bank regulators, and to facilit</w:t>
      </w:r>
      <w:r w:rsidR="00A449EE">
        <w:t xml:space="preserve">ate joint filing of the report.  </w:t>
      </w:r>
      <w:r w:rsidR="00BC2134">
        <w:t xml:space="preserve">FinCEN and the bank regulators renewed the 2006 version of the form in 2009.  </w:t>
      </w:r>
    </w:p>
    <w:p w:rsidR="00BC2134" w:rsidRDefault="00BC2134" w:rsidP="005C69B9"/>
    <w:p w:rsidR="00BC2134" w:rsidRPr="005C69B9" w:rsidRDefault="00BC2134" w:rsidP="005C69B9">
      <w:pPr>
        <w:rPr>
          <w:rFonts w:ascii="Times New Roman" w:hAnsi="Times New Roman"/>
          <w:sz w:val="24"/>
          <w:szCs w:val="24"/>
        </w:rPr>
      </w:pPr>
      <w:r w:rsidRPr="005C69B9">
        <w:rPr>
          <w:rFonts w:ascii="Times New Roman" w:hAnsi="Times New Roman"/>
          <w:sz w:val="24"/>
          <w:szCs w:val="24"/>
        </w:rPr>
        <w:t xml:space="preserve">As BSA administrator, FinCEN transitioned from a system originally designed for collecting industry specific paper forms to a modernized information technology environment centered on electronic reporting.  Based on financial institution type, depository institutions, broker-dealers in securities, futures commission merchants and introducing brokers in commodities, insurance companies, mutual funds, money services businesses, and casinos previously filed reports on four </w:t>
      </w:r>
      <w:r w:rsidR="00541E18" w:rsidRPr="005C69B9">
        <w:rPr>
          <w:rFonts w:ascii="Times New Roman" w:hAnsi="Times New Roman"/>
          <w:sz w:val="24"/>
          <w:szCs w:val="24"/>
        </w:rPr>
        <w:t xml:space="preserve">separate forms.  FinCEN’s objective is to have one </w:t>
      </w:r>
      <w:proofErr w:type="gramStart"/>
      <w:r w:rsidR="00541E18" w:rsidRPr="005C69B9">
        <w:rPr>
          <w:rFonts w:ascii="Times New Roman" w:hAnsi="Times New Roman"/>
          <w:sz w:val="24"/>
          <w:szCs w:val="24"/>
        </w:rPr>
        <w:t>electronically-filed</w:t>
      </w:r>
      <w:proofErr w:type="gramEnd"/>
      <w:r w:rsidR="00541E18" w:rsidRPr="005C69B9">
        <w:rPr>
          <w:rFonts w:ascii="Times New Roman" w:hAnsi="Times New Roman"/>
          <w:sz w:val="24"/>
          <w:szCs w:val="24"/>
        </w:rPr>
        <w:t xml:space="preserve"> dynamic and interactive BSA-SAR that will be used by all filing institutions to report suspicious activity as of April 1, 2013.  </w:t>
      </w:r>
    </w:p>
    <w:p w:rsidR="00541E18" w:rsidRDefault="00541E18" w:rsidP="005C69B9"/>
    <w:p w:rsidR="00541E18" w:rsidRPr="00541E18" w:rsidRDefault="00541E18" w:rsidP="00541E18">
      <w:pPr>
        <w:pStyle w:val="Default"/>
        <w:spacing w:before="240"/>
      </w:pPr>
      <w:r>
        <w:t xml:space="preserve">FinCEN proposed several new data fields and introduced data fields from the SARs of other industries.  </w:t>
      </w:r>
      <w:r w:rsidRPr="00541E18">
        <w:t>On March 29, 2012, FinCEN released guidance</w:t>
      </w:r>
      <w:r w:rsidRPr="00541E18">
        <w:rPr>
          <w:vertAlign w:val="superscript"/>
        </w:rPr>
        <w:footnoteReference w:id="4"/>
      </w:r>
      <w:r w:rsidRPr="00541E18">
        <w:t xml:space="preserve"> titled, “</w:t>
      </w:r>
      <w:r w:rsidRPr="00541E18">
        <w:rPr>
          <w:bCs/>
        </w:rPr>
        <w:t>Filing FinCEN’s new Currency Transaction Report and Suspicious Activity Report”.  This guidance clarified</w:t>
      </w:r>
      <w:r w:rsidRPr="00541E18">
        <w:t xml:space="preserve"> expectations and notes that FinCEN is making available additional and more specific data elements (i.e., characterizations of suspicious activity and types of financial services) as a more efficient way to bring information about suspicious activity to the attention of FinCEN and law enforcement.  The guidance clarified the addition of new and expanded data elements does not create an expectation </w:t>
      </w:r>
      <w:r w:rsidRPr="00541E18">
        <w:lastRenderedPageBreak/>
        <w:t xml:space="preserve">that financial institutions will revise internal programs, or develop new programs, to capture information that reflects the expanded lists.  </w:t>
      </w:r>
    </w:p>
    <w:p w:rsidR="00541E18" w:rsidRPr="00BC2134" w:rsidRDefault="00541E18" w:rsidP="005C69B9"/>
    <w:p w:rsidR="00A35BD4" w:rsidRDefault="00A35BD4">
      <w:pPr>
        <w:rPr>
          <w:rFonts w:ascii="Times New Roman" w:hAnsi="Times New Roman"/>
          <w:sz w:val="24"/>
        </w:rPr>
      </w:pPr>
      <w:r>
        <w:rPr>
          <w:rFonts w:ascii="Times New Roman" w:hAnsi="Times New Roman"/>
          <w:sz w:val="24"/>
        </w:rPr>
        <w:tab/>
      </w:r>
      <w:r w:rsidR="00C74123">
        <w:rPr>
          <w:rFonts w:ascii="Times New Roman" w:hAnsi="Times New Roman"/>
          <w:sz w:val="24"/>
        </w:rPr>
        <w:t xml:space="preserve">Credit unions </w:t>
      </w:r>
      <w:r>
        <w:rPr>
          <w:rFonts w:ascii="Times New Roman" w:hAnsi="Times New Roman"/>
          <w:sz w:val="24"/>
        </w:rPr>
        <w:t xml:space="preserve">are required to retain a copy of the </w:t>
      </w:r>
      <w:r w:rsidR="00C74123">
        <w:rPr>
          <w:rFonts w:ascii="Times New Roman" w:hAnsi="Times New Roman"/>
          <w:sz w:val="24"/>
        </w:rPr>
        <w:t>BSA-SAR</w:t>
      </w:r>
      <w:r>
        <w:rPr>
          <w:rFonts w:ascii="Times New Roman" w:hAnsi="Times New Roman"/>
          <w:sz w:val="24"/>
        </w:rPr>
        <w:t xml:space="preserve"> filed and supporting documentation for the filing of the </w:t>
      </w:r>
      <w:r w:rsidR="00C74123">
        <w:rPr>
          <w:rFonts w:ascii="Times New Roman" w:hAnsi="Times New Roman"/>
          <w:sz w:val="24"/>
        </w:rPr>
        <w:t>BSA-SAR</w:t>
      </w:r>
      <w:r>
        <w:rPr>
          <w:rFonts w:ascii="Times New Roman" w:hAnsi="Times New Roman"/>
          <w:sz w:val="24"/>
        </w:rPr>
        <w:t xml:space="preserve"> for five years.  See 31 CFR </w:t>
      </w:r>
      <w:r w:rsidR="00C74123">
        <w:rPr>
          <w:rFonts w:ascii="Times New Roman" w:hAnsi="Times New Roman"/>
          <w:sz w:val="24"/>
        </w:rPr>
        <w:t>1020.320</w:t>
      </w:r>
      <w:r>
        <w:rPr>
          <w:rFonts w:ascii="Times New Roman" w:hAnsi="Times New Roman"/>
          <w:sz w:val="24"/>
        </w:rPr>
        <w:t xml:space="preserve">(d) and 31 CFR </w:t>
      </w:r>
      <w:r w:rsidR="00C74123">
        <w:rPr>
          <w:rFonts w:ascii="Times New Roman" w:hAnsi="Times New Roman"/>
          <w:sz w:val="24"/>
        </w:rPr>
        <w:t>1010.430</w:t>
      </w:r>
      <w:r>
        <w:rPr>
          <w:rFonts w:ascii="Times New Roman" w:hAnsi="Times New Roman"/>
          <w:sz w:val="24"/>
        </w:rPr>
        <w:t>.  These documents are necessary for criminal investigations and prosecutions.</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2.  </w:t>
      </w:r>
      <w:r>
        <w:rPr>
          <w:rFonts w:ascii="Times New Roman" w:hAnsi="Times New Roman"/>
          <w:sz w:val="24"/>
          <w:u w:val="single"/>
        </w:rPr>
        <w:t>Method of Collection and Use of Data</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Information about suspicious transactions conducted or attempted by, at, </w:t>
      </w:r>
      <w:proofErr w:type="spellStart"/>
      <w:r>
        <w:rPr>
          <w:rFonts w:ascii="Times New Roman" w:hAnsi="Times New Roman"/>
          <w:sz w:val="24"/>
        </w:rPr>
        <w:t>through</w:t>
      </w:r>
      <w:proofErr w:type="spellEnd"/>
      <w:r>
        <w:rPr>
          <w:rFonts w:ascii="Times New Roman" w:hAnsi="Times New Roman"/>
          <w:sz w:val="24"/>
        </w:rPr>
        <w:t xml:space="preserve">, or otherwise involving </w:t>
      </w:r>
      <w:r w:rsidR="00C74123">
        <w:rPr>
          <w:rFonts w:ascii="Times New Roman" w:hAnsi="Times New Roman"/>
          <w:sz w:val="24"/>
        </w:rPr>
        <w:t xml:space="preserve">credit unions </w:t>
      </w:r>
      <w:proofErr w:type="gramStart"/>
      <w:r>
        <w:rPr>
          <w:rFonts w:ascii="Times New Roman" w:hAnsi="Times New Roman"/>
          <w:sz w:val="24"/>
        </w:rPr>
        <w:t>are collected</w:t>
      </w:r>
      <w:proofErr w:type="gramEnd"/>
      <w:r>
        <w:rPr>
          <w:rFonts w:ascii="Times New Roman" w:hAnsi="Times New Roman"/>
          <w:sz w:val="24"/>
        </w:rPr>
        <w:t xml:space="preserve"> through the filing </w:t>
      </w:r>
      <w:r w:rsidR="00211FCD">
        <w:rPr>
          <w:rFonts w:ascii="Times New Roman" w:hAnsi="Times New Roman"/>
          <w:sz w:val="24"/>
        </w:rPr>
        <w:t xml:space="preserve">of a </w:t>
      </w:r>
      <w:r w:rsidR="00C74123">
        <w:rPr>
          <w:rFonts w:ascii="Times New Roman" w:hAnsi="Times New Roman"/>
          <w:sz w:val="24"/>
        </w:rPr>
        <w:t>BSA-SAR</w:t>
      </w:r>
      <w:r w:rsidR="00211FCD">
        <w:rPr>
          <w:rFonts w:ascii="Times New Roman" w:hAnsi="Times New Roman"/>
          <w:sz w:val="24"/>
        </w:rPr>
        <w:t xml:space="preserve"> </w:t>
      </w:r>
      <w:r>
        <w:rPr>
          <w:rFonts w:ascii="Times New Roman" w:hAnsi="Times New Roman"/>
          <w:sz w:val="24"/>
        </w:rPr>
        <w:t xml:space="preserve">by </w:t>
      </w:r>
      <w:r w:rsidR="00C74123">
        <w:rPr>
          <w:rFonts w:ascii="Times New Roman" w:hAnsi="Times New Roman"/>
          <w:sz w:val="24"/>
        </w:rPr>
        <w:t xml:space="preserve">credit unions </w:t>
      </w:r>
      <w:r>
        <w:rPr>
          <w:rFonts w:ascii="Times New Roman" w:hAnsi="Times New Roman"/>
          <w:sz w:val="24"/>
        </w:rPr>
        <w:t>with FinCEN</w:t>
      </w:r>
      <w:r w:rsidR="00211FCD">
        <w:rPr>
          <w:rFonts w:ascii="Times New Roman" w:hAnsi="Times New Roman"/>
          <w:sz w:val="24"/>
        </w:rPr>
        <w:t>.</w:t>
      </w:r>
      <w:r>
        <w:rPr>
          <w:rFonts w:ascii="Times New Roman" w:hAnsi="Times New Roman"/>
          <w:sz w:val="24"/>
        </w:rPr>
        <w:t xml:space="preserve">   FinCEN has </w:t>
      </w:r>
      <w:r w:rsidR="00541E18">
        <w:rPr>
          <w:rFonts w:ascii="Times New Roman" w:hAnsi="Times New Roman"/>
          <w:sz w:val="24"/>
        </w:rPr>
        <w:t>created a modernized information system database</w:t>
      </w:r>
      <w:r>
        <w:rPr>
          <w:rFonts w:ascii="Times New Roman" w:hAnsi="Times New Roman"/>
          <w:sz w:val="24"/>
        </w:rPr>
        <w:t xml:space="preserve"> to operate the computer system containing the information collected.  FinCEN provide</w:t>
      </w:r>
      <w:r w:rsidR="00541E18">
        <w:rPr>
          <w:rFonts w:ascii="Times New Roman" w:hAnsi="Times New Roman"/>
          <w:sz w:val="24"/>
        </w:rPr>
        <w:t>s</w:t>
      </w:r>
      <w:r>
        <w:rPr>
          <w:rFonts w:ascii="Times New Roman" w:hAnsi="Times New Roman"/>
          <w:sz w:val="24"/>
        </w:rPr>
        <w:t xml:space="preserve"> on-line access to the information collected to representatives of the bank regulators and appropriate law enforcement agencies.</w:t>
      </w:r>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FinCEN and law enforcement agencies use the information on </w:t>
      </w:r>
      <w:r w:rsidR="00C74123">
        <w:rPr>
          <w:rFonts w:ascii="Times New Roman" w:hAnsi="Times New Roman"/>
          <w:sz w:val="24"/>
        </w:rPr>
        <w:t>BSA-SARs</w:t>
      </w:r>
      <w:r>
        <w:rPr>
          <w:rFonts w:ascii="Times New Roman" w:hAnsi="Times New Roman"/>
          <w:sz w:val="24"/>
        </w:rPr>
        <w:t xml:space="preserve"> and the supporting documentation retained by the banks for criminal investigation and prosecution purposes.</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3.  </w:t>
      </w:r>
      <w:r>
        <w:rPr>
          <w:rFonts w:ascii="Times New Roman" w:hAnsi="Times New Roman"/>
          <w:sz w:val="24"/>
          <w:u w:val="single"/>
        </w:rPr>
        <w:t>Use of Improved Information Technology to Reduce Burden</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r w:rsidR="00344BF4">
        <w:rPr>
          <w:rFonts w:ascii="Times New Roman" w:hAnsi="Times New Roman"/>
          <w:sz w:val="24"/>
        </w:rPr>
        <w:t xml:space="preserve">Using a computerized form (BSA E-filing), a bank can reduce the time required for its compliance staff to complete the form.  </w:t>
      </w:r>
      <w:r w:rsidR="00B77663">
        <w:rPr>
          <w:rFonts w:ascii="Times New Roman" w:hAnsi="Times New Roman"/>
          <w:sz w:val="24"/>
        </w:rPr>
        <w:t xml:space="preserve">The direct link to </w:t>
      </w:r>
      <w:r w:rsidR="00541E18">
        <w:rPr>
          <w:rFonts w:ascii="Times New Roman" w:hAnsi="Times New Roman"/>
          <w:sz w:val="24"/>
        </w:rPr>
        <w:t>BSA E-filing</w:t>
      </w:r>
      <w:r w:rsidR="00B77663">
        <w:rPr>
          <w:rFonts w:ascii="Times New Roman" w:hAnsi="Times New Roman"/>
          <w:sz w:val="24"/>
        </w:rPr>
        <w:t xml:space="preserve"> form </w:t>
      </w:r>
      <w:proofErr w:type="gramStart"/>
      <w:r w:rsidR="00B77663">
        <w:rPr>
          <w:rFonts w:ascii="Times New Roman" w:hAnsi="Times New Roman"/>
          <w:sz w:val="24"/>
        </w:rPr>
        <w:t>can be found</w:t>
      </w:r>
      <w:proofErr w:type="gramEnd"/>
      <w:r w:rsidR="00B77663">
        <w:rPr>
          <w:rFonts w:ascii="Times New Roman" w:hAnsi="Times New Roman"/>
          <w:sz w:val="24"/>
        </w:rPr>
        <w:t xml:space="preserve"> at </w:t>
      </w:r>
      <w:hyperlink r:id="rId10" w:history="1">
        <w:r w:rsidR="0058447B" w:rsidRPr="00495BA9">
          <w:rPr>
            <w:rStyle w:val="Hyperlink"/>
            <w:rFonts w:ascii="Times New Roman" w:hAnsi="Times New Roman"/>
            <w:sz w:val="24"/>
          </w:rPr>
          <w:t>http://www.fincen.gov</w:t>
        </w:r>
      </w:hyperlink>
      <w:r w:rsidR="0058447B">
        <w:rPr>
          <w:rFonts w:ascii="Times New Roman" w:hAnsi="Times New Roman"/>
          <w:sz w:val="24"/>
        </w:rPr>
        <w:t xml:space="preserve">. </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4.  </w:t>
      </w:r>
      <w:r>
        <w:rPr>
          <w:rFonts w:ascii="Times New Roman" w:hAnsi="Times New Roman"/>
          <w:sz w:val="24"/>
          <w:u w:val="single"/>
        </w:rPr>
        <w:t>Efforts to Identify Duplication</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Prior to the SAR</w:t>
      </w:r>
      <w:r w:rsidR="00BF3FF7">
        <w:rPr>
          <w:rFonts w:ascii="Times New Roman" w:hAnsi="Times New Roman"/>
          <w:sz w:val="24"/>
        </w:rPr>
        <w:t>-DI</w:t>
      </w:r>
      <w:r>
        <w:rPr>
          <w:rFonts w:ascii="Times New Roman" w:hAnsi="Times New Roman"/>
          <w:sz w:val="24"/>
        </w:rPr>
        <w:t xml:space="preserve"> system, each of the bank regulators required collection of similar information independently and on separate forms.  The </w:t>
      </w:r>
      <w:r w:rsidR="00541E18">
        <w:rPr>
          <w:rFonts w:ascii="Times New Roman" w:hAnsi="Times New Roman"/>
          <w:sz w:val="24"/>
        </w:rPr>
        <w:t>BSA-SAR</w:t>
      </w:r>
      <w:r>
        <w:rPr>
          <w:rFonts w:ascii="Times New Roman" w:hAnsi="Times New Roman"/>
          <w:sz w:val="24"/>
        </w:rPr>
        <w:t xml:space="preserve"> takes the place of all these separate reports and thus eliminates duplication.  </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5.  </w:t>
      </w:r>
      <w:r>
        <w:rPr>
          <w:rFonts w:ascii="Times New Roman" w:hAnsi="Times New Roman"/>
          <w:sz w:val="24"/>
          <w:u w:val="single"/>
        </w:rPr>
        <w:t>Methods to Minimize Burden on Small Businesses or Other Small Entities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proofErr w:type="gramStart"/>
      <w:r>
        <w:rPr>
          <w:rFonts w:ascii="Times New Roman" w:hAnsi="Times New Roman"/>
          <w:sz w:val="24"/>
        </w:rPr>
        <w:t>Not applicable.</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6.  </w:t>
      </w:r>
      <w:r>
        <w:rPr>
          <w:rFonts w:ascii="Times New Roman" w:hAnsi="Times New Roman"/>
          <w:sz w:val="24"/>
          <w:u w:val="single"/>
        </w:rPr>
        <w:t>Consequences of Less Frequent Collection on Federal Programs or Policy Activities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With the </w:t>
      </w:r>
      <w:r w:rsidR="00541E18">
        <w:rPr>
          <w:rFonts w:ascii="Times New Roman" w:hAnsi="Times New Roman"/>
          <w:sz w:val="24"/>
        </w:rPr>
        <w:t>electronic BSA-SAR</w:t>
      </w:r>
      <w:r>
        <w:rPr>
          <w:rFonts w:ascii="Times New Roman" w:hAnsi="Times New Roman"/>
          <w:sz w:val="24"/>
        </w:rPr>
        <w:t xml:space="preserve"> system, the bank regulators, law enforcement, and industry alike benefit from improved detection of financial crime, analysis of trends, and coordination of investigative efforts.  If </w:t>
      </w:r>
      <w:r w:rsidR="00541E18">
        <w:rPr>
          <w:rFonts w:ascii="Times New Roman" w:hAnsi="Times New Roman"/>
          <w:sz w:val="24"/>
        </w:rPr>
        <w:t>BSA-SARs</w:t>
      </w:r>
      <w:r>
        <w:rPr>
          <w:rFonts w:ascii="Times New Roman" w:hAnsi="Times New Roman"/>
          <w:sz w:val="24"/>
        </w:rPr>
        <w:t xml:space="preserve"> were no longer required, law enforcement and regulatory efforts to fight crime and protect the safety and soundness of banks </w:t>
      </w:r>
      <w:proofErr w:type="gramStart"/>
      <w:r>
        <w:rPr>
          <w:rFonts w:ascii="Times New Roman" w:hAnsi="Times New Roman"/>
          <w:sz w:val="24"/>
        </w:rPr>
        <w:t>would be severely hampered</w:t>
      </w:r>
      <w:proofErr w:type="gramEnd"/>
      <w:r>
        <w:rPr>
          <w:rFonts w:ascii="Times New Roman" w:hAnsi="Times New Roman"/>
          <w:sz w:val="24"/>
        </w:rPr>
        <w:t>.</w:t>
      </w:r>
    </w:p>
    <w:p w:rsidR="001901B8" w:rsidRDefault="001901B8">
      <w:pPr>
        <w:rPr>
          <w:rFonts w:ascii="Times New Roman" w:hAnsi="Times New Roman"/>
          <w:sz w:val="24"/>
        </w:rPr>
      </w:pP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lastRenderedPageBreak/>
        <w:t xml:space="preserve">7.  </w:t>
      </w:r>
      <w:r>
        <w:rPr>
          <w:rFonts w:ascii="Times New Roman" w:hAnsi="Times New Roman"/>
          <w:sz w:val="24"/>
          <w:u w:val="single"/>
        </w:rPr>
        <w:t>Special Circumstances Requiring Data Collection Inconsistent with Guidelines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The reporting of suspicious activity on a </w:t>
      </w:r>
      <w:r w:rsidR="00541E18">
        <w:rPr>
          <w:rFonts w:ascii="Times New Roman" w:hAnsi="Times New Roman"/>
          <w:sz w:val="24"/>
        </w:rPr>
        <w:t>BSA-SAR</w:t>
      </w:r>
      <w:r>
        <w:rPr>
          <w:rFonts w:ascii="Times New Roman" w:hAnsi="Times New Roman"/>
          <w:sz w:val="24"/>
        </w:rPr>
        <w:t xml:space="preserve"> may occur more frequently than quarterly, depending on the frequency of the activity.  For reasons explained in paragraph 6 above, this information </w:t>
      </w:r>
      <w:proofErr w:type="gramStart"/>
      <w:r>
        <w:rPr>
          <w:rFonts w:ascii="Times New Roman" w:hAnsi="Times New Roman"/>
          <w:sz w:val="24"/>
        </w:rPr>
        <w:t>must be reported</w:t>
      </w:r>
      <w:proofErr w:type="gramEnd"/>
      <w:r>
        <w:rPr>
          <w:rFonts w:ascii="Times New Roman" w:hAnsi="Times New Roman"/>
          <w:sz w:val="24"/>
        </w:rPr>
        <w:t xml:space="preserve"> in a timely manner to enable law enforcement to take appropriate investigative action.  Records </w:t>
      </w:r>
      <w:proofErr w:type="gramStart"/>
      <w:r>
        <w:rPr>
          <w:rFonts w:ascii="Times New Roman" w:hAnsi="Times New Roman"/>
          <w:sz w:val="24"/>
        </w:rPr>
        <w:t>must be kept</w:t>
      </w:r>
      <w:proofErr w:type="gramEnd"/>
      <w:r>
        <w:rPr>
          <w:rFonts w:ascii="Times New Roman" w:hAnsi="Times New Roman"/>
          <w:sz w:val="24"/>
        </w:rPr>
        <w:t xml:space="preserve"> more than 3 years because substantive violations of the law that may be indicated by the activity reported on the </w:t>
      </w:r>
      <w:r w:rsidR="00541E18">
        <w:rPr>
          <w:rFonts w:ascii="Times New Roman" w:hAnsi="Times New Roman"/>
          <w:sz w:val="24"/>
        </w:rPr>
        <w:t>BSA-SAR</w:t>
      </w:r>
      <w:r>
        <w:rPr>
          <w:rFonts w:ascii="Times New Roman" w:hAnsi="Times New Roman"/>
          <w:sz w:val="24"/>
        </w:rPr>
        <w:t xml:space="preserve"> are generally subject to statutes of limitations longer than 3 years.</w:t>
      </w:r>
    </w:p>
    <w:p w:rsidR="00A35BD4" w:rsidRDefault="00A35BD4">
      <w:pPr>
        <w:rPr>
          <w:rFonts w:ascii="Times New Roman" w:hAnsi="Times New Roman"/>
          <w:sz w:val="24"/>
        </w:rPr>
      </w:pPr>
    </w:p>
    <w:p w:rsidR="002D768D" w:rsidRDefault="002D768D">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8.  </w:t>
      </w:r>
      <w:r>
        <w:rPr>
          <w:rFonts w:ascii="Times New Roman" w:hAnsi="Times New Roman"/>
          <w:sz w:val="24"/>
          <w:u w:val="single"/>
        </w:rPr>
        <w:t>Consultation with Individuals Outside of the Agency on Availability of Data, Frequency of Collection, Clarity of Instructions and Forms, and Data Elements</w:t>
      </w:r>
      <w:r>
        <w:rPr>
          <w:rFonts w:ascii="Times New Roman" w:hAnsi="Times New Roman"/>
          <w:sz w:val="24"/>
        </w:rPr>
        <w:t>.</w:t>
      </w:r>
      <w:proofErr w:type="gramEnd"/>
    </w:p>
    <w:p w:rsidR="00A35BD4" w:rsidRDefault="00A35BD4">
      <w:pPr>
        <w:rPr>
          <w:rFonts w:ascii="Times New Roman" w:hAnsi="Times New Roman"/>
          <w:sz w:val="24"/>
        </w:rPr>
      </w:pPr>
    </w:p>
    <w:p w:rsidR="00F854D3" w:rsidRDefault="00A35BD4">
      <w:pPr>
        <w:rPr>
          <w:rFonts w:ascii="Times New Roman" w:hAnsi="Times New Roman"/>
          <w:sz w:val="24"/>
        </w:rPr>
      </w:pPr>
      <w:r>
        <w:rPr>
          <w:rFonts w:ascii="Times New Roman" w:hAnsi="Times New Roman"/>
          <w:sz w:val="24"/>
        </w:rPr>
        <w:tab/>
      </w:r>
      <w:r w:rsidR="00C74123">
        <w:rPr>
          <w:rFonts w:ascii="Times New Roman" w:hAnsi="Times New Roman"/>
          <w:sz w:val="24"/>
        </w:rPr>
        <w:t xml:space="preserve">As set forth above, </w:t>
      </w:r>
      <w:proofErr w:type="gramStart"/>
      <w:r w:rsidR="00C74123">
        <w:rPr>
          <w:rFonts w:ascii="Times New Roman" w:hAnsi="Times New Roman"/>
          <w:sz w:val="24"/>
        </w:rPr>
        <w:t>the SAR was originally developed in 1996 by an interagency group that consisted of the federal banking agencies, the U.S. Departments of Justice and Treasury, and several law enforcement agencies</w:t>
      </w:r>
      <w:proofErr w:type="gramEnd"/>
      <w:r w:rsidR="00C74123">
        <w:rPr>
          <w:rFonts w:ascii="Times New Roman" w:hAnsi="Times New Roman"/>
          <w:sz w:val="24"/>
        </w:rPr>
        <w:t xml:space="preserve">.  The requirement to file a SAR and maintain records of the supporting documentation </w:t>
      </w:r>
      <w:proofErr w:type="gramStart"/>
      <w:r w:rsidR="00C74123">
        <w:rPr>
          <w:rFonts w:ascii="Times New Roman" w:hAnsi="Times New Roman"/>
          <w:sz w:val="24"/>
        </w:rPr>
        <w:t>was adopted</w:t>
      </w:r>
      <w:proofErr w:type="gramEnd"/>
      <w:r w:rsidR="00C74123">
        <w:rPr>
          <w:rFonts w:ascii="Times New Roman" w:hAnsi="Times New Roman"/>
          <w:sz w:val="24"/>
        </w:rPr>
        <w:t xml:space="preserve"> in 1996 after notice and comment procedures.  The general framework of the BSA-SAR report and revisions to the BSA-SAR data elements </w:t>
      </w:r>
      <w:proofErr w:type="gramStart"/>
      <w:r w:rsidR="00C74123">
        <w:rPr>
          <w:rFonts w:ascii="Times New Roman" w:hAnsi="Times New Roman"/>
          <w:sz w:val="24"/>
        </w:rPr>
        <w:t>have been discussed</w:t>
      </w:r>
      <w:proofErr w:type="gramEnd"/>
      <w:r w:rsidR="00C74123">
        <w:rPr>
          <w:rFonts w:ascii="Times New Roman" w:hAnsi="Times New Roman"/>
          <w:sz w:val="24"/>
        </w:rPr>
        <w:t xml:space="preserve"> on an interagency basis.  </w:t>
      </w:r>
      <w:r>
        <w:rPr>
          <w:rFonts w:ascii="Times New Roman" w:hAnsi="Times New Roman"/>
          <w:sz w:val="24"/>
        </w:rPr>
        <w:t>The SAR supports the action taken by the agencies in furtherance of the goals of the Attorney General's Bank Fraud Working Group.</w:t>
      </w:r>
    </w:p>
    <w:p w:rsidR="00F854D3" w:rsidRDefault="00F854D3">
      <w:pPr>
        <w:rPr>
          <w:rFonts w:ascii="Times New Roman" w:hAnsi="Times New Roman"/>
          <w:sz w:val="24"/>
        </w:rPr>
      </w:pPr>
    </w:p>
    <w:p w:rsidR="00A35BD4" w:rsidRDefault="00F854D3">
      <w:pPr>
        <w:rPr>
          <w:rFonts w:ascii="Times New Roman" w:hAnsi="Times New Roman"/>
          <w:sz w:val="24"/>
        </w:rPr>
      </w:pPr>
      <w:r>
        <w:rPr>
          <w:rFonts w:ascii="Times New Roman" w:hAnsi="Times New Roman"/>
          <w:sz w:val="24"/>
        </w:rPr>
        <w:tab/>
        <w:t xml:space="preserve">Notice of the proposed collection and request for public comment published in the Federal Register </w:t>
      </w:r>
      <w:r>
        <w:rPr>
          <w:rFonts w:ascii="Times New Roman" w:hAnsi="Times New Roman"/>
          <w:sz w:val="24"/>
        </w:rPr>
        <w:t xml:space="preserve">with a 60-day comment period </w:t>
      </w:r>
      <w:r>
        <w:rPr>
          <w:rFonts w:ascii="Times New Roman" w:hAnsi="Times New Roman"/>
          <w:sz w:val="24"/>
        </w:rPr>
        <w:t xml:space="preserve">(78 FR 43234) on July 19, 2013.  NCUA received no comments on this collection.  </w:t>
      </w:r>
    </w:p>
    <w:p w:rsidR="00A35BD4" w:rsidRDefault="00A35BD4">
      <w:pPr>
        <w:rPr>
          <w:rFonts w:ascii="Times New Roman" w:hAnsi="Times New Roman"/>
          <w:sz w:val="24"/>
        </w:rPr>
      </w:pPr>
    </w:p>
    <w:p w:rsidR="00A35BD4" w:rsidRDefault="00A35BD4" w:rsidP="00C74123">
      <w:pPr>
        <w:rPr>
          <w:rFonts w:ascii="Times New Roman" w:hAnsi="Times New Roman"/>
          <w:sz w:val="24"/>
        </w:rPr>
      </w:pPr>
      <w:proofErr w:type="gramStart"/>
      <w:r>
        <w:rPr>
          <w:rFonts w:ascii="Times New Roman" w:hAnsi="Times New Roman"/>
          <w:sz w:val="24"/>
        </w:rPr>
        <w:t xml:space="preserve">9.  </w:t>
      </w:r>
      <w:r w:rsidRPr="002A07F1">
        <w:rPr>
          <w:rFonts w:ascii="Times New Roman" w:hAnsi="Times New Roman"/>
          <w:sz w:val="24"/>
          <w:u w:val="single"/>
        </w:rPr>
        <w:t>Payments or Gifts</w:t>
      </w:r>
      <w:r>
        <w:rPr>
          <w:rFonts w:ascii="Times New Roman" w:hAnsi="Times New Roman"/>
          <w:sz w:val="24"/>
        </w:rPr>
        <w:t>.</w:t>
      </w:r>
      <w:bookmarkStart w:id="0" w:name="_GoBack"/>
      <w:bookmarkEnd w:id="0"/>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No payments or gifts </w:t>
      </w:r>
      <w:proofErr w:type="gramStart"/>
      <w:r>
        <w:rPr>
          <w:rFonts w:ascii="Times New Roman" w:hAnsi="Times New Roman"/>
          <w:sz w:val="24"/>
        </w:rPr>
        <w:t>will be made</w:t>
      </w:r>
      <w:proofErr w:type="gramEnd"/>
      <w:r>
        <w:rPr>
          <w:rFonts w:ascii="Times New Roman" w:hAnsi="Times New Roman"/>
          <w:sz w:val="24"/>
        </w:rPr>
        <w:t xml:space="preserve"> to respondents.</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10.  </w:t>
      </w:r>
      <w:r>
        <w:rPr>
          <w:rFonts w:ascii="Times New Roman" w:hAnsi="Times New Roman"/>
          <w:sz w:val="24"/>
          <w:u w:val="single"/>
        </w:rPr>
        <w:t>Assurance of Confidentiality of Responses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Information provided to the government on </w:t>
      </w:r>
      <w:r w:rsidR="00541E18">
        <w:rPr>
          <w:rFonts w:ascii="Times New Roman" w:hAnsi="Times New Roman"/>
          <w:sz w:val="24"/>
        </w:rPr>
        <w:t>BSA-SARs</w:t>
      </w:r>
      <w:r>
        <w:rPr>
          <w:rFonts w:ascii="Times New Roman" w:hAnsi="Times New Roman"/>
          <w:sz w:val="24"/>
        </w:rPr>
        <w:t xml:space="preserve"> is expressly prohibited from disclosure under 31 U.S.C. 5318(g)(2), and the participating agencies' Privacy Act notice</w:t>
      </w:r>
      <w:r w:rsidR="007E6C07">
        <w:rPr>
          <w:rFonts w:ascii="Times New Roman" w:hAnsi="Times New Roman"/>
          <w:sz w:val="24"/>
        </w:rPr>
        <w:t>s</w:t>
      </w:r>
      <w:r>
        <w:rPr>
          <w:rFonts w:ascii="Times New Roman" w:hAnsi="Times New Roman"/>
          <w:sz w:val="24"/>
        </w:rPr>
        <w:t xml:space="preserve"> make clear that the system of records is intended for the official use of law enforcement and bank regulators.   Appropriate system security safeguards </w:t>
      </w:r>
      <w:proofErr w:type="gramStart"/>
      <w:r>
        <w:rPr>
          <w:rFonts w:ascii="Times New Roman" w:hAnsi="Times New Roman"/>
          <w:sz w:val="24"/>
        </w:rPr>
        <w:t>have been put</w:t>
      </w:r>
      <w:proofErr w:type="gramEnd"/>
      <w:r>
        <w:rPr>
          <w:rFonts w:ascii="Times New Roman" w:hAnsi="Times New Roman"/>
          <w:sz w:val="24"/>
        </w:rPr>
        <w:t xml:space="preserve"> in place to protect against unauthorized access.</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11.  </w:t>
      </w:r>
      <w:r>
        <w:rPr>
          <w:rFonts w:ascii="Times New Roman" w:hAnsi="Times New Roman"/>
          <w:sz w:val="24"/>
          <w:u w:val="single"/>
        </w:rPr>
        <w:t>Justification of Sensitive Questions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 xml:space="preserve">No sensitive questions </w:t>
      </w:r>
      <w:proofErr w:type="gramStart"/>
      <w:r>
        <w:rPr>
          <w:rFonts w:ascii="Times New Roman" w:hAnsi="Times New Roman"/>
          <w:sz w:val="24"/>
        </w:rPr>
        <w:t>are asked</w:t>
      </w:r>
      <w:proofErr w:type="gramEnd"/>
      <w:r>
        <w:rPr>
          <w:rFonts w:ascii="Times New Roman" w:hAnsi="Times New Roman"/>
          <w:sz w:val="24"/>
        </w:rPr>
        <w:t>.</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12.  </w:t>
      </w:r>
      <w:r>
        <w:rPr>
          <w:rFonts w:ascii="Times New Roman" w:hAnsi="Times New Roman"/>
          <w:sz w:val="24"/>
          <w:u w:val="single"/>
        </w:rPr>
        <w:t>Estimated Annual Hourly Burden</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t>Estimated number of</w:t>
      </w:r>
      <w:r w:rsidR="00EF2E21">
        <w:rPr>
          <w:rFonts w:ascii="Times New Roman" w:hAnsi="Times New Roman"/>
          <w:sz w:val="24"/>
        </w:rPr>
        <w:t xml:space="preserve"> respondents: </w:t>
      </w:r>
      <w:r w:rsidR="00001D0B">
        <w:rPr>
          <w:rFonts w:ascii="Times New Roman" w:hAnsi="Times New Roman"/>
          <w:sz w:val="24"/>
        </w:rPr>
        <w:t>NCUA</w:t>
      </w:r>
      <w:r w:rsidR="00001D0B">
        <w:rPr>
          <w:rFonts w:ascii="Times New Roman" w:hAnsi="Times New Roman"/>
          <w:sz w:val="24"/>
        </w:rPr>
        <w:tab/>
      </w:r>
      <w:r w:rsidR="00541E18">
        <w:rPr>
          <w:rFonts w:ascii="Times New Roman" w:hAnsi="Times New Roman"/>
          <w:sz w:val="24"/>
        </w:rPr>
        <w:t>6,753</w:t>
      </w:r>
    </w:p>
    <w:p w:rsidR="00001D0B" w:rsidRDefault="00001D0B" w:rsidP="00001D0B">
      <w:pPr>
        <w:ind w:left="720"/>
        <w:rPr>
          <w:rFonts w:ascii="Times New Roman" w:hAnsi="Times New Roman"/>
          <w:sz w:val="24"/>
        </w:rPr>
      </w:pPr>
    </w:p>
    <w:p w:rsidR="00001D0B" w:rsidRPr="00805138" w:rsidRDefault="00001D0B" w:rsidP="00001D0B">
      <w:pPr>
        <w:ind w:left="720"/>
        <w:rPr>
          <w:rFonts w:ascii="Times New Roman" w:hAnsi="Times New Roman"/>
          <w:i/>
          <w:sz w:val="24"/>
        </w:rPr>
      </w:pPr>
      <w:r w:rsidRPr="00805138">
        <w:rPr>
          <w:rFonts w:ascii="Times New Roman" w:hAnsi="Times New Roman"/>
          <w:i/>
          <w:sz w:val="24"/>
        </w:rPr>
        <w:t xml:space="preserve">There are </w:t>
      </w:r>
      <w:proofErr w:type="gramStart"/>
      <w:r w:rsidRPr="00805138">
        <w:rPr>
          <w:rFonts w:ascii="Times New Roman" w:hAnsi="Times New Roman"/>
          <w:i/>
          <w:sz w:val="24"/>
        </w:rPr>
        <w:t xml:space="preserve">a total of </w:t>
      </w:r>
      <w:r w:rsidR="00541E18">
        <w:rPr>
          <w:rFonts w:ascii="Times New Roman" w:hAnsi="Times New Roman"/>
          <w:i/>
          <w:sz w:val="24"/>
        </w:rPr>
        <w:t>6,753</w:t>
      </w:r>
      <w:proofErr w:type="gramEnd"/>
      <w:r w:rsidRPr="00805138">
        <w:rPr>
          <w:rFonts w:ascii="Times New Roman" w:hAnsi="Times New Roman"/>
          <w:i/>
          <w:sz w:val="24"/>
        </w:rPr>
        <w:t xml:space="preserve"> possible respondents for NCUA as that is the current total number of credit unions.</w:t>
      </w:r>
    </w:p>
    <w:p w:rsidR="00A35BD4" w:rsidRDefault="00A35BD4">
      <w:pPr>
        <w:rPr>
          <w:rFonts w:ascii="Times New Roman" w:hAnsi="Times New Roman"/>
          <w:sz w:val="24"/>
        </w:rPr>
      </w:pPr>
      <w:r>
        <w:rPr>
          <w:rFonts w:ascii="Times New Roman" w:hAnsi="Times New Roman"/>
          <w:sz w:val="24"/>
        </w:rPr>
        <w:t xml:space="preserve">  </w:t>
      </w:r>
      <w:r w:rsidR="00EF2E21">
        <w:rPr>
          <w:rFonts w:ascii="Times New Roman" w:hAnsi="Times New Roman"/>
          <w:sz w:val="24"/>
        </w:rPr>
        <w:t xml:space="preserve">          </w:t>
      </w:r>
      <w:r w:rsidR="00EF2E21">
        <w:rPr>
          <w:rFonts w:ascii="Times New Roman" w:hAnsi="Times New Roman"/>
          <w:sz w:val="24"/>
        </w:rPr>
        <w:tab/>
      </w:r>
      <w:r w:rsidR="00EF2E21">
        <w:rPr>
          <w:rFonts w:ascii="Times New Roman" w:hAnsi="Times New Roman"/>
          <w:sz w:val="24"/>
        </w:rPr>
        <w:tab/>
      </w:r>
      <w:r w:rsidR="00EF2E21">
        <w:rPr>
          <w:rFonts w:ascii="Times New Roman" w:hAnsi="Times New Roman"/>
          <w:sz w:val="24"/>
        </w:rPr>
        <w:tab/>
      </w:r>
    </w:p>
    <w:p w:rsidR="00A35BD4" w:rsidRDefault="00A35BD4">
      <w:pPr>
        <w:rPr>
          <w:rFonts w:ascii="Times New Roman" w:hAnsi="Times New Roman"/>
          <w:sz w:val="24"/>
        </w:rPr>
      </w:pPr>
      <w:r>
        <w:rPr>
          <w:rFonts w:ascii="Times New Roman" w:hAnsi="Times New Roman"/>
          <w:sz w:val="24"/>
        </w:rPr>
        <w:tab/>
        <w:t xml:space="preserve">Estimated total annual responses:  </w:t>
      </w:r>
      <w:r w:rsidR="00001D0B">
        <w:rPr>
          <w:rFonts w:ascii="Times New Roman" w:hAnsi="Times New Roman"/>
          <w:sz w:val="24"/>
        </w:rPr>
        <w:t>NCUA</w:t>
      </w:r>
      <w:r>
        <w:rPr>
          <w:rFonts w:ascii="Times New Roman" w:hAnsi="Times New Roman"/>
          <w:sz w:val="24"/>
        </w:rPr>
        <w:t xml:space="preserve">      </w:t>
      </w:r>
      <w:r w:rsidR="00541E18">
        <w:rPr>
          <w:rFonts w:ascii="Times New Roman" w:hAnsi="Times New Roman"/>
          <w:sz w:val="24"/>
        </w:rPr>
        <w:t>67,537</w:t>
      </w:r>
    </w:p>
    <w:p w:rsidR="00001D0B" w:rsidRDefault="00001D0B">
      <w:pPr>
        <w:rPr>
          <w:rFonts w:ascii="Times New Roman" w:hAnsi="Times New Roman"/>
          <w:sz w:val="24"/>
        </w:rPr>
      </w:pPr>
    </w:p>
    <w:p w:rsidR="00001D0B" w:rsidRPr="00805138" w:rsidRDefault="00805138" w:rsidP="00805138">
      <w:pPr>
        <w:ind w:left="720"/>
        <w:rPr>
          <w:rFonts w:ascii="Times New Roman" w:hAnsi="Times New Roman"/>
          <w:i/>
          <w:sz w:val="24"/>
        </w:rPr>
      </w:pPr>
      <w:r w:rsidRPr="00805138">
        <w:rPr>
          <w:rFonts w:ascii="Times New Roman" w:hAnsi="Times New Roman"/>
          <w:i/>
          <w:sz w:val="24"/>
        </w:rPr>
        <w:t xml:space="preserve">The estimated total annual responses </w:t>
      </w:r>
      <w:proofErr w:type="gramStart"/>
      <w:r w:rsidRPr="00805138">
        <w:rPr>
          <w:rFonts w:ascii="Times New Roman" w:hAnsi="Times New Roman"/>
          <w:i/>
          <w:sz w:val="24"/>
        </w:rPr>
        <w:t>are based</w:t>
      </w:r>
      <w:proofErr w:type="gramEnd"/>
      <w:r w:rsidRPr="00805138">
        <w:rPr>
          <w:rFonts w:ascii="Times New Roman" w:hAnsi="Times New Roman"/>
          <w:i/>
          <w:sz w:val="24"/>
        </w:rPr>
        <w:t xml:space="preserve"> upon the </w:t>
      </w:r>
      <w:r w:rsidR="00A96869">
        <w:rPr>
          <w:rFonts w:ascii="Times New Roman" w:hAnsi="Times New Roman"/>
          <w:i/>
          <w:sz w:val="24"/>
        </w:rPr>
        <w:t>number</w:t>
      </w:r>
      <w:r w:rsidR="00A96869" w:rsidRPr="00805138">
        <w:rPr>
          <w:rFonts w:ascii="Times New Roman" w:hAnsi="Times New Roman"/>
          <w:i/>
          <w:sz w:val="24"/>
        </w:rPr>
        <w:t xml:space="preserve"> </w:t>
      </w:r>
      <w:r w:rsidRPr="00805138">
        <w:rPr>
          <w:rFonts w:ascii="Times New Roman" w:hAnsi="Times New Roman"/>
          <w:i/>
          <w:sz w:val="24"/>
        </w:rPr>
        <w:t xml:space="preserve">of SAR filings </w:t>
      </w:r>
      <w:r w:rsidR="00A96869">
        <w:rPr>
          <w:rFonts w:ascii="Times New Roman" w:hAnsi="Times New Roman"/>
          <w:i/>
          <w:sz w:val="24"/>
        </w:rPr>
        <w:t xml:space="preserve">by credit unions </w:t>
      </w:r>
      <w:r w:rsidRPr="00805138">
        <w:rPr>
          <w:rFonts w:ascii="Times New Roman" w:hAnsi="Times New Roman"/>
          <w:i/>
          <w:sz w:val="24"/>
        </w:rPr>
        <w:t xml:space="preserve">in year </w:t>
      </w:r>
      <w:r w:rsidR="00541E18">
        <w:rPr>
          <w:rFonts w:ascii="Times New Roman" w:hAnsi="Times New Roman"/>
          <w:i/>
          <w:sz w:val="24"/>
        </w:rPr>
        <w:t>2012</w:t>
      </w:r>
      <w:r w:rsidRPr="00805138">
        <w:rPr>
          <w:rFonts w:ascii="Times New Roman" w:hAnsi="Times New Roman"/>
          <w:i/>
          <w:sz w:val="24"/>
        </w:rPr>
        <w:t>.</w:t>
      </w:r>
    </w:p>
    <w:p w:rsidR="003B7391" w:rsidRDefault="00A35BD4">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p>
    <w:p w:rsidR="00805138" w:rsidRDefault="00A35BD4" w:rsidP="00805138">
      <w:pPr>
        <w:ind w:firstLine="720"/>
        <w:rPr>
          <w:rFonts w:ascii="Times New Roman" w:hAnsi="Times New Roman"/>
          <w:sz w:val="24"/>
          <w:szCs w:val="24"/>
        </w:rPr>
      </w:pPr>
      <w:r>
        <w:rPr>
          <w:rFonts w:ascii="Times New Roman" w:hAnsi="Times New Roman"/>
          <w:sz w:val="24"/>
        </w:rPr>
        <w:t xml:space="preserve">Estimated total annual burden hours: </w:t>
      </w:r>
      <w:r w:rsidR="00805138">
        <w:rPr>
          <w:rFonts w:ascii="Times New Roman" w:hAnsi="Times New Roman"/>
          <w:sz w:val="24"/>
        </w:rPr>
        <w:t>NCUA</w:t>
      </w:r>
      <w:r w:rsidR="00847FFB">
        <w:rPr>
          <w:rFonts w:ascii="Times New Roman" w:hAnsi="Times New Roman"/>
          <w:sz w:val="24"/>
        </w:rPr>
        <w:t xml:space="preserve"> has</w:t>
      </w:r>
      <w:r>
        <w:rPr>
          <w:rFonts w:ascii="Times New Roman" w:hAnsi="Times New Roman"/>
          <w:sz w:val="24"/>
          <w:szCs w:val="24"/>
        </w:rPr>
        <w:t xml:space="preserve"> estimated </w:t>
      </w:r>
      <w:r w:rsidR="00541E18">
        <w:rPr>
          <w:rFonts w:ascii="Times New Roman" w:hAnsi="Times New Roman"/>
          <w:sz w:val="24"/>
          <w:szCs w:val="24"/>
        </w:rPr>
        <w:t>2 hours</w:t>
      </w:r>
      <w:r>
        <w:rPr>
          <w:rFonts w:ascii="Times New Roman" w:hAnsi="Times New Roman"/>
          <w:sz w:val="24"/>
          <w:szCs w:val="24"/>
        </w:rPr>
        <w:t xml:space="preserve"> for form completion.  </w:t>
      </w:r>
    </w:p>
    <w:p w:rsidR="003B7391" w:rsidRPr="00805138" w:rsidRDefault="003B7391">
      <w:pPr>
        <w:rPr>
          <w:rFonts w:ascii="Times New Roman" w:hAnsi="Times New Roman"/>
          <w:i/>
          <w:sz w:val="24"/>
        </w:rPr>
      </w:pPr>
    </w:p>
    <w:p w:rsidR="003B7391" w:rsidRPr="00805138" w:rsidRDefault="007772DD">
      <w:pPr>
        <w:ind w:firstLine="720"/>
        <w:rPr>
          <w:rFonts w:ascii="Times New Roman" w:hAnsi="Times New Roman"/>
          <w:i/>
          <w:sz w:val="24"/>
        </w:rPr>
      </w:pPr>
      <w:r w:rsidRPr="00805138">
        <w:rPr>
          <w:rFonts w:ascii="Times New Roman" w:hAnsi="Times New Roman"/>
          <w:i/>
          <w:sz w:val="24"/>
        </w:rPr>
        <w:t xml:space="preserve">Estimated total annual burden hours: </w:t>
      </w:r>
      <w:r w:rsidR="00805138" w:rsidRPr="00805138">
        <w:rPr>
          <w:rFonts w:ascii="Times New Roman" w:hAnsi="Times New Roman"/>
          <w:i/>
          <w:sz w:val="24"/>
        </w:rPr>
        <w:t>NCUA</w:t>
      </w:r>
      <w:r w:rsidR="00A35BD4" w:rsidRPr="00805138">
        <w:rPr>
          <w:rFonts w:ascii="Times New Roman" w:hAnsi="Times New Roman"/>
          <w:i/>
          <w:sz w:val="24"/>
        </w:rPr>
        <w:t xml:space="preserve"> </w:t>
      </w:r>
      <w:r w:rsidR="00541E18">
        <w:rPr>
          <w:rFonts w:ascii="Times New Roman" w:hAnsi="Times New Roman"/>
          <w:i/>
          <w:sz w:val="24"/>
        </w:rPr>
        <w:t>135,074</w:t>
      </w:r>
      <w:r w:rsidR="00393872" w:rsidRPr="00805138">
        <w:rPr>
          <w:rFonts w:ascii="Times New Roman" w:hAnsi="Times New Roman"/>
          <w:i/>
          <w:sz w:val="24"/>
        </w:rPr>
        <w:t xml:space="preserve"> hours</w:t>
      </w:r>
    </w:p>
    <w:p w:rsidR="00CB7648" w:rsidRDefault="00A35BD4" w:rsidP="00CB7648">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13.  </w:t>
      </w:r>
      <w:r>
        <w:rPr>
          <w:rFonts w:ascii="Times New Roman" w:hAnsi="Times New Roman"/>
          <w:sz w:val="24"/>
          <w:u w:val="single"/>
        </w:rPr>
        <w:t>Estimated Annual Cost</w:t>
      </w:r>
      <w:r>
        <w:rPr>
          <w:rFonts w:ascii="Times New Roman" w:hAnsi="Times New Roman"/>
          <w:sz w:val="24"/>
        </w:rPr>
        <w:t>.</w:t>
      </w:r>
      <w:proofErr w:type="gramEnd"/>
    </w:p>
    <w:p w:rsidR="00A35BD4" w:rsidRDefault="00A35BD4">
      <w:pPr>
        <w:rPr>
          <w:rFonts w:ascii="Times New Roman" w:hAnsi="Times New Roman"/>
          <w:sz w:val="24"/>
        </w:rPr>
      </w:pPr>
    </w:p>
    <w:p w:rsidR="00A35BD4" w:rsidRDefault="00892A84">
      <w:pPr>
        <w:rPr>
          <w:rFonts w:ascii="Times New Roman" w:hAnsi="Times New Roman"/>
          <w:sz w:val="24"/>
        </w:rPr>
      </w:pPr>
      <w:r>
        <w:rPr>
          <w:rFonts w:ascii="Times New Roman" w:hAnsi="Times New Roman"/>
          <w:sz w:val="24"/>
        </w:rPr>
        <w:tab/>
      </w:r>
      <w:proofErr w:type="gramStart"/>
      <w:r>
        <w:rPr>
          <w:rFonts w:ascii="Times New Roman" w:hAnsi="Times New Roman"/>
          <w:sz w:val="24"/>
        </w:rPr>
        <w:t>No annual cost</w:t>
      </w:r>
      <w:r w:rsidR="00A35BD4">
        <w:rPr>
          <w:rFonts w:ascii="Times New Roman" w:hAnsi="Times New Roman"/>
          <w:sz w:val="24"/>
        </w:rPr>
        <w:t>.</w:t>
      </w:r>
      <w:proofErr w:type="gramEnd"/>
      <w:r w:rsidR="00A35BD4">
        <w:rPr>
          <w:rFonts w:ascii="Times New Roman" w:hAnsi="Times New Roman"/>
          <w:sz w:val="24"/>
        </w:rPr>
        <w:tab/>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14.  </w:t>
      </w:r>
      <w:r>
        <w:rPr>
          <w:rFonts w:ascii="Times New Roman" w:hAnsi="Times New Roman"/>
          <w:sz w:val="24"/>
          <w:u w:val="single"/>
        </w:rPr>
        <w:t>Estimated Annualized Cost to Federal Government</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proofErr w:type="gramStart"/>
      <w:r w:rsidR="00892A84">
        <w:rPr>
          <w:rFonts w:ascii="Times New Roman" w:hAnsi="Times New Roman"/>
          <w:sz w:val="24"/>
        </w:rPr>
        <w:t>No cost to the federal government</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15.  </w:t>
      </w:r>
      <w:r>
        <w:rPr>
          <w:rFonts w:ascii="Times New Roman" w:hAnsi="Times New Roman"/>
          <w:sz w:val="24"/>
          <w:u w:val="single"/>
        </w:rPr>
        <w:t>Reasons for change in Burden</w:t>
      </w:r>
      <w:r>
        <w:rPr>
          <w:rFonts w:ascii="Times New Roman" w:hAnsi="Times New Roman"/>
          <w:sz w:val="24"/>
        </w:rPr>
        <w:t>.</w:t>
      </w:r>
      <w:proofErr w:type="gramEnd"/>
    </w:p>
    <w:p w:rsidR="00A35BD4" w:rsidRDefault="00A35BD4">
      <w:pPr>
        <w:rPr>
          <w:rFonts w:ascii="Times New Roman" w:hAnsi="Times New Roman"/>
          <w:sz w:val="24"/>
        </w:rPr>
      </w:pPr>
    </w:p>
    <w:p w:rsidR="00A35BD4" w:rsidRDefault="00847FFB" w:rsidP="00890C3A">
      <w:pPr>
        <w:ind w:firstLine="720"/>
        <w:rPr>
          <w:rFonts w:ascii="Times New Roman" w:hAnsi="Times New Roman"/>
          <w:sz w:val="24"/>
        </w:rPr>
      </w:pPr>
      <w:r w:rsidRPr="00A96869">
        <w:rPr>
          <w:rFonts w:ascii="Times New Roman" w:hAnsi="Times New Roman"/>
          <w:sz w:val="24"/>
        </w:rPr>
        <w:t>T</w:t>
      </w:r>
      <w:r w:rsidR="00CE3220" w:rsidRPr="00A96869">
        <w:rPr>
          <w:rFonts w:ascii="Times New Roman" w:hAnsi="Times New Roman"/>
          <w:sz w:val="24"/>
        </w:rPr>
        <w:t xml:space="preserve">he </w:t>
      </w:r>
      <w:r w:rsidRPr="00A96869">
        <w:rPr>
          <w:rFonts w:ascii="Times New Roman" w:hAnsi="Times New Roman"/>
          <w:sz w:val="24"/>
        </w:rPr>
        <w:t xml:space="preserve">increase in </w:t>
      </w:r>
      <w:r w:rsidR="007E6C07" w:rsidRPr="00A96869">
        <w:rPr>
          <w:rFonts w:ascii="Times New Roman" w:hAnsi="Times New Roman"/>
          <w:sz w:val="24"/>
        </w:rPr>
        <w:t xml:space="preserve">suspicious activity </w:t>
      </w:r>
      <w:r w:rsidR="00A35BD4" w:rsidRPr="00A96869">
        <w:rPr>
          <w:rFonts w:ascii="Times New Roman" w:hAnsi="Times New Roman"/>
          <w:sz w:val="24"/>
        </w:rPr>
        <w:t xml:space="preserve">has resulted in an increase in total filings. </w:t>
      </w:r>
      <w:r w:rsidR="00805138" w:rsidRPr="00A96869">
        <w:rPr>
          <w:rFonts w:ascii="Times New Roman" w:hAnsi="Times New Roman"/>
          <w:sz w:val="24"/>
        </w:rPr>
        <w:t xml:space="preserve">The increase in the total number of responses is due to the credit unions’ increased awareness of the requirement of when to file a SAR, as well as improved suspicious activity monitoring systems.  </w:t>
      </w:r>
      <w:r w:rsidR="003D71BE">
        <w:rPr>
          <w:rFonts w:ascii="Times New Roman" w:hAnsi="Times New Roman"/>
          <w:sz w:val="24"/>
        </w:rPr>
        <w:t xml:space="preserve">Due to the changes in the BSA-SAR, the annual burden was increased from 1 hour to two hours per response to allow </w:t>
      </w:r>
      <w:proofErr w:type="gramStart"/>
      <w:r w:rsidR="003D71BE">
        <w:rPr>
          <w:rFonts w:ascii="Times New Roman" w:hAnsi="Times New Roman"/>
          <w:sz w:val="24"/>
        </w:rPr>
        <w:t>for additional</w:t>
      </w:r>
      <w:proofErr w:type="gramEnd"/>
      <w:r w:rsidR="003D71BE">
        <w:rPr>
          <w:rFonts w:ascii="Times New Roman" w:hAnsi="Times New Roman"/>
          <w:sz w:val="24"/>
        </w:rPr>
        <w:t xml:space="preserve"> time to become familiar with the</w:t>
      </w:r>
      <w:r w:rsidR="00A96869">
        <w:rPr>
          <w:rFonts w:ascii="Times New Roman" w:hAnsi="Times New Roman"/>
          <w:sz w:val="24"/>
        </w:rPr>
        <w:t xml:space="preserve"> completion of the </w:t>
      </w:r>
      <w:r w:rsidR="003D71BE">
        <w:rPr>
          <w:rFonts w:ascii="Times New Roman" w:hAnsi="Times New Roman"/>
          <w:sz w:val="24"/>
        </w:rPr>
        <w:t xml:space="preserve">new form.  </w:t>
      </w:r>
    </w:p>
    <w:p w:rsidR="003D71BE" w:rsidRDefault="003D71BE">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16.  </w:t>
      </w:r>
      <w:r>
        <w:rPr>
          <w:rFonts w:ascii="Times New Roman" w:hAnsi="Times New Roman"/>
          <w:sz w:val="24"/>
          <w:u w:val="single"/>
        </w:rPr>
        <w:t>Plans for Tabulation, Statistical Analysis and Publication</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proofErr w:type="gramStart"/>
      <w:r>
        <w:rPr>
          <w:rFonts w:ascii="Times New Roman" w:hAnsi="Times New Roman"/>
          <w:sz w:val="24"/>
        </w:rPr>
        <w:t>Not applicable.</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17.  </w:t>
      </w:r>
      <w:r>
        <w:rPr>
          <w:rFonts w:ascii="Times New Roman" w:hAnsi="Times New Roman"/>
          <w:sz w:val="24"/>
          <w:u w:val="single"/>
        </w:rPr>
        <w:t>Request not to Display Expiration Date of OMB Control Number</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u w:val="single"/>
        </w:rPr>
      </w:pPr>
      <w:r>
        <w:rPr>
          <w:rFonts w:ascii="Times New Roman" w:hAnsi="Times New Roman"/>
          <w:sz w:val="24"/>
        </w:rPr>
        <w:tab/>
        <w:t>To avoid having to reprint the form just to show a new date, FinCEN is requesting permission not to display the OMB expiration date on the SAR</w:t>
      </w:r>
      <w:r w:rsidR="00847FFB">
        <w:rPr>
          <w:rFonts w:ascii="Times New Roman" w:hAnsi="Times New Roman"/>
          <w:sz w:val="24"/>
        </w:rPr>
        <w:t>-DI</w:t>
      </w:r>
      <w:r>
        <w:rPr>
          <w:rFonts w:ascii="Times New Roman" w:hAnsi="Times New Roman"/>
          <w:sz w:val="24"/>
        </w:rPr>
        <w:t xml:space="preserve"> form.</w:t>
      </w:r>
    </w:p>
    <w:p w:rsidR="00A35BD4" w:rsidRDefault="00A35BD4">
      <w:pPr>
        <w:rPr>
          <w:rFonts w:ascii="Times New Roman" w:hAnsi="Times New Roman"/>
          <w:sz w:val="24"/>
        </w:rPr>
      </w:pPr>
    </w:p>
    <w:p w:rsidR="00A35BD4" w:rsidRDefault="00A35BD4">
      <w:pPr>
        <w:rPr>
          <w:rFonts w:ascii="Times New Roman" w:hAnsi="Times New Roman"/>
          <w:sz w:val="24"/>
        </w:rPr>
      </w:pPr>
      <w:proofErr w:type="gramStart"/>
      <w:r>
        <w:rPr>
          <w:rFonts w:ascii="Times New Roman" w:hAnsi="Times New Roman"/>
          <w:sz w:val="24"/>
        </w:rPr>
        <w:t xml:space="preserve">18.  </w:t>
      </w:r>
      <w:r>
        <w:rPr>
          <w:rFonts w:ascii="Times New Roman" w:hAnsi="Times New Roman"/>
          <w:sz w:val="24"/>
          <w:u w:val="single"/>
        </w:rPr>
        <w:t>Exceptions</w:t>
      </w:r>
      <w:r>
        <w:rPr>
          <w:rFonts w:ascii="Times New Roman" w:hAnsi="Times New Roman"/>
          <w:sz w:val="24"/>
        </w:rPr>
        <w:t>.</w:t>
      </w:r>
      <w:proofErr w:type="gramEnd"/>
    </w:p>
    <w:p w:rsidR="00A35BD4" w:rsidRDefault="00A35BD4">
      <w:pPr>
        <w:rPr>
          <w:rFonts w:ascii="Times New Roman" w:hAnsi="Times New Roman"/>
          <w:sz w:val="24"/>
        </w:rPr>
      </w:pPr>
    </w:p>
    <w:p w:rsidR="00A35BD4" w:rsidRDefault="00A35BD4">
      <w:pPr>
        <w:rPr>
          <w:rFonts w:ascii="Times New Roman" w:hAnsi="Times New Roman"/>
          <w:sz w:val="24"/>
        </w:rPr>
      </w:pPr>
      <w:r>
        <w:rPr>
          <w:rFonts w:ascii="Times New Roman" w:hAnsi="Times New Roman"/>
          <w:sz w:val="24"/>
        </w:rPr>
        <w:tab/>
      </w:r>
      <w:proofErr w:type="gramStart"/>
      <w:r>
        <w:rPr>
          <w:rFonts w:ascii="Times New Roman" w:hAnsi="Times New Roman"/>
          <w:sz w:val="24"/>
        </w:rPr>
        <w:t>Not applicable.</w:t>
      </w:r>
      <w:proofErr w:type="gramEnd"/>
    </w:p>
    <w:p w:rsidR="00A35BD4" w:rsidRDefault="00A35BD4">
      <w:pPr>
        <w:rPr>
          <w:rFonts w:ascii="Times New Roman" w:hAnsi="Times New Roman"/>
          <w:sz w:val="24"/>
        </w:rPr>
      </w:pPr>
    </w:p>
    <w:sectPr w:rsidR="00A35BD4" w:rsidSect="00126A73">
      <w:headerReference w:type="default" r:id="rId11"/>
      <w:footerReference w:type="even" r:id="rId12"/>
      <w:footerReference w:type="default" r:id="rId13"/>
      <w:headerReference w:type="first" r:id="rId14"/>
      <w:endnotePr>
        <w:numFmt w:val="decimal"/>
      </w:endnotePr>
      <w:type w:val="continuous"/>
      <w:pgSz w:w="12240" w:h="15840"/>
      <w:pgMar w:top="1400" w:right="1170" w:bottom="140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DA" w:rsidRDefault="001640DA">
      <w:r>
        <w:separator/>
      </w:r>
    </w:p>
  </w:endnote>
  <w:endnote w:type="continuationSeparator" w:id="0">
    <w:p w:rsidR="001640DA" w:rsidRDefault="0016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B" w:rsidRDefault="00001D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D0B" w:rsidRDefault="00001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B" w:rsidRDefault="00001D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4D3">
      <w:rPr>
        <w:rStyle w:val="PageNumber"/>
        <w:noProof/>
      </w:rPr>
      <w:t>3</w:t>
    </w:r>
    <w:r>
      <w:rPr>
        <w:rStyle w:val="PageNumber"/>
      </w:rPr>
      <w:fldChar w:fldCharType="end"/>
    </w:r>
  </w:p>
  <w:p w:rsidR="00001D0B" w:rsidRDefault="00001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DA" w:rsidRDefault="001640DA">
      <w:r>
        <w:separator/>
      </w:r>
    </w:p>
  </w:footnote>
  <w:footnote w:type="continuationSeparator" w:id="0">
    <w:p w:rsidR="001640DA" w:rsidRDefault="001640DA">
      <w:r>
        <w:continuationSeparator/>
      </w:r>
    </w:p>
  </w:footnote>
  <w:footnote w:id="1">
    <w:p w:rsidR="008B5D15" w:rsidRDefault="008B5D15">
      <w:pPr>
        <w:pStyle w:val="FootnoteText"/>
      </w:pPr>
      <w:r>
        <w:rPr>
          <w:rStyle w:val="FootnoteReference"/>
        </w:rPr>
        <w:footnoteRef/>
      </w:r>
      <w:r>
        <w:t xml:space="preserve"> The four federal functional institution supervisory agencies are the Board of Governors of the Federal Reserve System, the Federal Depository Insurance Corporation, the Office of the Comptroller Currency, and the National Credit Union Administration.  </w:t>
      </w:r>
    </w:p>
  </w:footnote>
  <w:footnote w:id="2">
    <w:p w:rsidR="00BC2134" w:rsidRDefault="00BC2134" w:rsidP="00BC2134">
      <w:pPr>
        <w:pStyle w:val="FootnoteText"/>
      </w:pPr>
      <w:r>
        <w:rPr>
          <w:rStyle w:val="FootnoteReference"/>
        </w:rPr>
        <w:footnoteRef/>
      </w:r>
      <w:r>
        <w:t xml:space="preserve"> </w:t>
      </w:r>
      <w:r w:rsidRPr="00211FCD">
        <w:rPr>
          <w:rFonts w:ascii="Times New Roman" w:hAnsi="Times New Roman"/>
          <w:i/>
        </w:rPr>
        <w:t>See</w:t>
      </w:r>
      <w:r w:rsidRPr="00211FCD">
        <w:rPr>
          <w:rFonts w:ascii="Times New Roman" w:hAnsi="Times New Roman"/>
        </w:rPr>
        <w:t xml:space="preserve"> 12 CFR 208.62, 211.5(k), 211.24(f), and 225.4(f) (Board of Governors of the Federal Reserve System); 12 CFR 353 (Federal Deposit Insurance Corporation); 12 CFR 748 (National Credit Union Administration); 12 CFR 21.11 (Office of the Comptroller</w:t>
      </w:r>
      <w:r>
        <w:rPr>
          <w:rFonts w:ascii="Times New Roman" w:hAnsi="Times New Roman"/>
        </w:rPr>
        <w:t xml:space="preserve"> of the Currency)</w:t>
      </w:r>
      <w:proofErr w:type="gramStart"/>
      <w:r>
        <w:rPr>
          <w:rFonts w:ascii="Times New Roman" w:hAnsi="Times New Roman"/>
        </w:rPr>
        <w:t>;</w:t>
      </w:r>
      <w:r w:rsidRPr="00211FCD">
        <w:rPr>
          <w:rFonts w:ascii="Times New Roman" w:hAnsi="Times New Roman"/>
        </w:rPr>
        <w:t>and</w:t>
      </w:r>
      <w:proofErr w:type="gramEnd"/>
      <w:r w:rsidRPr="00211FCD">
        <w:rPr>
          <w:rFonts w:ascii="Times New Roman" w:hAnsi="Times New Roman"/>
        </w:rPr>
        <w:t xml:space="preserve"> </w:t>
      </w:r>
      <w:r w:rsidRPr="00211FCD">
        <w:rPr>
          <w:rFonts w:ascii="Times New Roman" w:hAnsi="Times New Roman"/>
          <w:bCs/>
        </w:rPr>
        <w:t xml:space="preserve">31 CFR </w:t>
      </w:r>
      <w:r w:rsidR="008B5D15">
        <w:rPr>
          <w:rFonts w:ascii="Times New Roman" w:hAnsi="Times New Roman"/>
          <w:bCs/>
        </w:rPr>
        <w:t>1020.320</w:t>
      </w:r>
      <w:r w:rsidRPr="00211FCD">
        <w:rPr>
          <w:rFonts w:ascii="Times New Roman" w:hAnsi="Times New Roman"/>
        </w:rPr>
        <w:t xml:space="preserve"> (FinCEN).</w:t>
      </w:r>
    </w:p>
  </w:footnote>
  <w:footnote w:id="3">
    <w:p w:rsidR="00001D0B" w:rsidRDefault="00001D0B">
      <w:pPr>
        <w:pStyle w:val="FootnoteText"/>
      </w:pPr>
      <w:r>
        <w:rPr>
          <w:rStyle w:val="FootnoteReference"/>
        </w:rPr>
        <w:footnoteRef/>
      </w:r>
      <w:r>
        <w:t xml:space="preserve"> </w:t>
      </w:r>
      <w:r w:rsidRPr="00211FCD">
        <w:rPr>
          <w:rFonts w:ascii="Times New Roman" w:hAnsi="Times New Roman"/>
        </w:rPr>
        <w:t xml:space="preserve">Under the BSA, as implemented by </w:t>
      </w:r>
      <w:r w:rsidRPr="00211FCD">
        <w:rPr>
          <w:rFonts w:ascii="Times New Roman" w:hAnsi="Times New Roman"/>
          <w:bCs/>
        </w:rPr>
        <w:t xml:space="preserve">31 CFR </w:t>
      </w:r>
      <w:r w:rsidR="008B5D15">
        <w:rPr>
          <w:rFonts w:ascii="Times New Roman" w:hAnsi="Times New Roman"/>
          <w:bCs/>
        </w:rPr>
        <w:t>1010.100</w:t>
      </w:r>
      <w:r w:rsidRPr="00211FCD">
        <w:rPr>
          <w:rFonts w:ascii="Times New Roman" w:hAnsi="Times New Roman"/>
        </w:rPr>
        <w:t>, the term “bank” includes each agent, agency, branch or office within the United States of commercial banks, savings and loan associations, thrift institutions, credit unions, and foreign banks.</w:t>
      </w:r>
      <w:r w:rsidRPr="00211FCD">
        <w:t xml:space="preserve">  </w:t>
      </w:r>
    </w:p>
  </w:footnote>
  <w:footnote w:id="4">
    <w:p w:rsidR="00541E18" w:rsidRDefault="00541E18" w:rsidP="00541E18">
      <w:pPr>
        <w:pStyle w:val="FootnoteText"/>
      </w:pPr>
      <w:r>
        <w:rPr>
          <w:rStyle w:val="FootnoteReference"/>
        </w:rPr>
        <w:footnoteRef/>
      </w:r>
      <w:r>
        <w:t xml:space="preserve"> http://www.fincen.gov/statutes_regs/guidance/pdf/FIN-2012-G002.pdf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B" w:rsidRDefault="00001D0B">
    <w:pPr>
      <w:jc w:val="center"/>
      <w:rPr>
        <w:szCs w:val="24"/>
      </w:rPr>
    </w:pPr>
  </w:p>
  <w:p w:rsidR="00001D0B" w:rsidRDefault="00001D0B">
    <w:pP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9" w:rsidRDefault="0009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20"/>
    <w:multiLevelType w:val="hybridMultilevel"/>
    <w:tmpl w:val="B9B87B6E"/>
    <w:lvl w:ilvl="0" w:tplc="E26CF6B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AD2CAE"/>
    <w:multiLevelType w:val="hybridMultilevel"/>
    <w:tmpl w:val="3A868772"/>
    <w:lvl w:ilvl="0" w:tplc="3072FBF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3B32B3"/>
    <w:multiLevelType w:val="hybridMultilevel"/>
    <w:tmpl w:val="5438646C"/>
    <w:lvl w:ilvl="0" w:tplc="2EE68B08">
      <w:start w:val="1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21"/>
    <w:rsid w:val="00001D0B"/>
    <w:rsid w:val="00011A60"/>
    <w:rsid w:val="000428D8"/>
    <w:rsid w:val="00090D89"/>
    <w:rsid w:val="00107E02"/>
    <w:rsid w:val="00126A73"/>
    <w:rsid w:val="00143F87"/>
    <w:rsid w:val="001640DA"/>
    <w:rsid w:val="001901B8"/>
    <w:rsid w:val="001C7BDC"/>
    <w:rsid w:val="001D524B"/>
    <w:rsid w:val="00211FCD"/>
    <w:rsid w:val="00230748"/>
    <w:rsid w:val="002A07F1"/>
    <w:rsid w:val="002D768D"/>
    <w:rsid w:val="00307610"/>
    <w:rsid w:val="00344BF4"/>
    <w:rsid w:val="003476C4"/>
    <w:rsid w:val="00385952"/>
    <w:rsid w:val="00392F42"/>
    <w:rsid w:val="00393872"/>
    <w:rsid w:val="003B7391"/>
    <w:rsid w:val="003C0B77"/>
    <w:rsid w:val="003C2A85"/>
    <w:rsid w:val="003D6E8D"/>
    <w:rsid w:val="003D71BE"/>
    <w:rsid w:val="00416771"/>
    <w:rsid w:val="00496406"/>
    <w:rsid w:val="004D5A51"/>
    <w:rsid w:val="004F2F4F"/>
    <w:rsid w:val="00541E18"/>
    <w:rsid w:val="005447F2"/>
    <w:rsid w:val="00570DAF"/>
    <w:rsid w:val="0057502B"/>
    <w:rsid w:val="0058447B"/>
    <w:rsid w:val="005C69B9"/>
    <w:rsid w:val="005F51A4"/>
    <w:rsid w:val="006A273B"/>
    <w:rsid w:val="006C2259"/>
    <w:rsid w:val="006C5D79"/>
    <w:rsid w:val="00725154"/>
    <w:rsid w:val="00727E1C"/>
    <w:rsid w:val="007772DD"/>
    <w:rsid w:val="00781105"/>
    <w:rsid w:val="007D18AB"/>
    <w:rsid w:val="007E6C07"/>
    <w:rsid w:val="00805138"/>
    <w:rsid w:val="00836D55"/>
    <w:rsid w:val="00845EA2"/>
    <w:rsid w:val="00847FFB"/>
    <w:rsid w:val="00880CC7"/>
    <w:rsid w:val="00890C3A"/>
    <w:rsid w:val="00892A84"/>
    <w:rsid w:val="008A2A0E"/>
    <w:rsid w:val="008B5D15"/>
    <w:rsid w:val="008C1427"/>
    <w:rsid w:val="008D7644"/>
    <w:rsid w:val="00925F35"/>
    <w:rsid w:val="00953B05"/>
    <w:rsid w:val="009A2ED9"/>
    <w:rsid w:val="009B4E6E"/>
    <w:rsid w:val="009E189B"/>
    <w:rsid w:val="009F2955"/>
    <w:rsid w:val="00A14E45"/>
    <w:rsid w:val="00A35BD4"/>
    <w:rsid w:val="00A449EE"/>
    <w:rsid w:val="00A7543B"/>
    <w:rsid w:val="00A75BE0"/>
    <w:rsid w:val="00A96869"/>
    <w:rsid w:val="00A97115"/>
    <w:rsid w:val="00AC065D"/>
    <w:rsid w:val="00B46304"/>
    <w:rsid w:val="00B50D8F"/>
    <w:rsid w:val="00B77663"/>
    <w:rsid w:val="00B8610A"/>
    <w:rsid w:val="00BC2134"/>
    <w:rsid w:val="00BD64DD"/>
    <w:rsid w:val="00BF3FF7"/>
    <w:rsid w:val="00C03245"/>
    <w:rsid w:val="00C03491"/>
    <w:rsid w:val="00C16639"/>
    <w:rsid w:val="00C34496"/>
    <w:rsid w:val="00C545FB"/>
    <w:rsid w:val="00C74123"/>
    <w:rsid w:val="00CB7648"/>
    <w:rsid w:val="00CB7C6B"/>
    <w:rsid w:val="00CE3220"/>
    <w:rsid w:val="00D227EB"/>
    <w:rsid w:val="00D27730"/>
    <w:rsid w:val="00D44405"/>
    <w:rsid w:val="00D73420"/>
    <w:rsid w:val="00DD707A"/>
    <w:rsid w:val="00DE1E13"/>
    <w:rsid w:val="00E015ED"/>
    <w:rsid w:val="00E25541"/>
    <w:rsid w:val="00E7377B"/>
    <w:rsid w:val="00E813C3"/>
    <w:rsid w:val="00E97BB6"/>
    <w:rsid w:val="00ED72B6"/>
    <w:rsid w:val="00EE234A"/>
    <w:rsid w:val="00EF2447"/>
    <w:rsid w:val="00EF2E21"/>
    <w:rsid w:val="00F0693E"/>
    <w:rsid w:val="00F5583A"/>
    <w:rsid w:val="00F76755"/>
    <w:rsid w:val="00F8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73"/>
    <w:pPr>
      <w:widowControl w:val="0"/>
      <w:autoSpaceDE w:val="0"/>
      <w:autoSpaceDN w:val="0"/>
      <w:adjustRightInd w:val="0"/>
    </w:pPr>
    <w:rPr>
      <w:rFonts w:ascii="Courier 10cpi" w:hAnsi="Courier 10cpi"/>
    </w:rPr>
  </w:style>
  <w:style w:type="paragraph" w:styleId="Heading1">
    <w:name w:val="heading 1"/>
    <w:basedOn w:val="Normal"/>
    <w:next w:val="Normal"/>
    <w:qFormat/>
    <w:rsid w:val="00126A73"/>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26A73"/>
    <w:rPr>
      <w:vertAlign w:val="superscript"/>
    </w:rPr>
  </w:style>
  <w:style w:type="character" w:styleId="FootnoteReference">
    <w:name w:val="footnote reference"/>
    <w:basedOn w:val="DefaultParagraphFont"/>
    <w:semiHidden/>
    <w:rsid w:val="00126A73"/>
    <w:rPr>
      <w:vertAlign w:val="superscript"/>
    </w:rPr>
  </w:style>
  <w:style w:type="paragraph" w:styleId="BodyText">
    <w:name w:val="Body Text"/>
    <w:basedOn w:val="Normal"/>
    <w:rsid w:val="00126A73"/>
    <w:pPr>
      <w:jc w:val="center"/>
    </w:pPr>
    <w:rPr>
      <w:rFonts w:ascii="Times New Roman" w:hAnsi="Times New Roman"/>
      <w:szCs w:val="24"/>
    </w:rPr>
  </w:style>
  <w:style w:type="paragraph" w:styleId="HTMLPreformatted">
    <w:name w:val="HTML Preformatted"/>
    <w:basedOn w:val="Normal"/>
    <w:rsid w:val="0012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FootnoteText">
    <w:name w:val="footnote text"/>
    <w:basedOn w:val="Normal"/>
    <w:link w:val="FootnoteTextChar"/>
    <w:semiHidden/>
    <w:rsid w:val="00126A73"/>
  </w:style>
  <w:style w:type="character" w:styleId="Strong">
    <w:name w:val="Strong"/>
    <w:basedOn w:val="DefaultParagraphFont"/>
    <w:qFormat/>
    <w:rsid w:val="00126A73"/>
    <w:rPr>
      <w:b/>
      <w:bCs/>
    </w:rPr>
  </w:style>
  <w:style w:type="paragraph" w:styleId="Title">
    <w:name w:val="Title"/>
    <w:basedOn w:val="Normal"/>
    <w:qFormat/>
    <w:rsid w:val="00126A73"/>
    <w:pPr>
      <w:widowControl/>
      <w:autoSpaceDE/>
      <w:autoSpaceDN/>
      <w:adjustRightInd/>
      <w:jc w:val="center"/>
    </w:pPr>
    <w:rPr>
      <w:rFonts w:ascii="Times New Roman" w:hAnsi="Times New Roman"/>
      <w:b/>
      <w:bCs/>
      <w:sz w:val="32"/>
      <w:szCs w:val="24"/>
    </w:rPr>
  </w:style>
  <w:style w:type="paragraph" w:styleId="BodyText2">
    <w:name w:val="Body Text 2"/>
    <w:basedOn w:val="Normal"/>
    <w:rsid w:val="00126A73"/>
    <w:rPr>
      <w:rFonts w:ascii="Times New Roman" w:hAnsi="Times New Roman"/>
      <w:sz w:val="24"/>
    </w:rPr>
  </w:style>
  <w:style w:type="paragraph" w:styleId="Header">
    <w:name w:val="header"/>
    <w:basedOn w:val="Normal"/>
    <w:rsid w:val="00126A73"/>
    <w:pPr>
      <w:tabs>
        <w:tab w:val="center" w:pos="4320"/>
        <w:tab w:val="right" w:pos="8640"/>
      </w:tabs>
    </w:pPr>
  </w:style>
  <w:style w:type="paragraph" w:styleId="Footer">
    <w:name w:val="footer"/>
    <w:basedOn w:val="Normal"/>
    <w:rsid w:val="00126A73"/>
    <w:pPr>
      <w:tabs>
        <w:tab w:val="center" w:pos="4320"/>
        <w:tab w:val="right" w:pos="8640"/>
      </w:tabs>
    </w:pPr>
  </w:style>
  <w:style w:type="character" w:styleId="PageNumber">
    <w:name w:val="page number"/>
    <w:basedOn w:val="DefaultParagraphFont"/>
    <w:rsid w:val="00126A73"/>
  </w:style>
  <w:style w:type="paragraph" w:customStyle="1" w:styleId="ArticleLevel1">
    <w:name w:val="Article Level (1)"/>
    <w:basedOn w:val="Normal"/>
    <w:rsid w:val="00126A73"/>
    <w:pPr>
      <w:widowControl/>
      <w:autoSpaceDE/>
      <w:autoSpaceDN/>
      <w:adjustRightInd/>
      <w:spacing w:line="480" w:lineRule="auto"/>
    </w:pPr>
    <w:rPr>
      <w:rFonts w:ascii="Times New Roman" w:hAnsi="Times New Roman"/>
      <w:sz w:val="24"/>
    </w:rPr>
  </w:style>
  <w:style w:type="character" w:styleId="Emphasis">
    <w:name w:val="Emphasis"/>
    <w:basedOn w:val="DefaultParagraphFont"/>
    <w:qFormat/>
    <w:rsid w:val="00D227EB"/>
    <w:rPr>
      <w:i/>
      <w:iCs/>
    </w:rPr>
  </w:style>
  <w:style w:type="character" w:customStyle="1" w:styleId="FootnoteTextChar">
    <w:name w:val="Footnote Text Char"/>
    <w:basedOn w:val="DefaultParagraphFont"/>
    <w:link w:val="FootnoteText"/>
    <w:semiHidden/>
    <w:rsid w:val="00D227EB"/>
    <w:rPr>
      <w:rFonts w:ascii="Courier 10cpi" w:hAnsi="Courier 10cpi"/>
    </w:rPr>
  </w:style>
  <w:style w:type="character" w:styleId="Hyperlink">
    <w:name w:val="Hyperlink"/>
    <w:basedOn w:val="DefaultParagraphFont"/>
    <w:rsid w:val="0058447B"/>
    <w:rPr>
      <w:color w:val="0000FF"/>
      <w:u w:val="single"/>
    </w:rPr>
  </w:style>
  <w:style w:type="character" w:styleId="CommentReference">
    <w:name w:val="annotation reference"/>
    <w:basedOn w:val="DefaultParagraphFont"/>
    <w:rsid w:val="00847FFB"/>
    <w:rPr>
      <w:sz w:val="16"/>
      <w:szCs w:val="16"/>
    </w:rPr>
  </w:style>
  <w:style w:type="paragraph" w:styleId="CommentText">
    <w:name w:val="annotation text"/>
    <w:basedOn w:val="Normal"/>
    <w:link w:val="CommentTextChar"/>
    <w:rsid w:val="00847FFB"/>
  </w:style>
  <w:style w:type="character" w:customStyle="1" w:styleId="CommentTextChar">
    <w:name w:val="Comment Text Char"/>
    <w:basedOn w:val="DefaultParagraphFont"/>
    <w:link w:val="CommentText"/>
    <w:rsid w:val="00847FFB"/>
    <w:rPr>
      <w:rFonts w:ascii="Courier 10cpi" w:hAnsi="Courier 10cpi"/>
    </w:rPr>
  </w:style>
  <w:style w:type="paragraph" w:styleId="CommentSubject">
    <w:name w:val="annotation subject"/>
    <w:basedOn w:val="CommentText"/>
    <w:next w:val="CommentText"/>
    <w:link w:val="CommentSubjectChar"/>
    <w:rsid w:val="00847FFB"/>
    <w:rPr>
      <w:b/>
      <w:bCs/>
    </w:rPr>
  </w:style>
  <w:style w:type="character" w:customStyle="1" w:styleId="CommentSubjectChar">
    <w:name w:val="Comment Subject Char"/>
    <w:basedOn w:val="CommentTextChar"/>
    <w:link w:val="CommentSubject"/>
    <w:rsid w:val="00847FFB"/>
    <w:rPr>
      <w:rFonts w:ascii="Courier 10cpi" w:hAnsi="Courier 10cpi"/>
      <w:b/>
      <w:bCs/>
    </w:rPr>
  </w:style>
  <w:style w:type="paragraph" w:styleId="BalloonText">
    <w:name w:val="Balloon Text"/>
    <w:basedOn w:val="Normal"/>
    <w:link w:val="BalloonTextChar"/>
    <w:rsid w:val="00847FFB"/>
    <w:rPr>
      <w:rFonts w:ascii="Tahoma" w:hAnsi="Tahoma" w:cs="Tahoma"/>
      <w:sz w:val="16"/>
      <w:szCs w:val="16"/>
    </w:rPr>
  </w:style>
  <w:style w:type="character" w:customStyle="1" w:styleId="BalloonTextChar">
    <w:name w:val="Balloon Text Char"/>
    <w:basedOn w:val="DefaultParagraphFont"/>
    <w:link w:val="BalloonText"/>
    <w:rsid w:val="00847FFB"/>
    <w:rPr>
      <w:rFonts w:ascii="Tahoma" w:hAnsi="Tahoma" w:cs="Tahoma"/>
      <w:sz w:val="16"/>
      <w:szCs w:val="16"/>
    </w:rPr>
  </w:style>
  <w:style w:type="paragraph" w:styleId="Revision">
    <w:name w:val="Revision"/>
    <w:hidden/>
    <w:uiPriority w:val="99"/>
    <w:semiHidden/>
    <w:rsid w:val="00836D55"/>
    <w:rPr>
      <w:rFonts w:ascii="Courier 10cpi" w:hAnsi="Courier 10cpi"/>
    </w:rPr>
  </w:style>
  <w:style w:type="character" w:styleId="FollowedHyperlink">
    <w:name w:val="FollowedHyperlink"/>
    <w:basedOn w:val="DefaultParagraphFont"/>
    <w:rsid w:val="00B77663"/>
    <w:rPr>
      <w:color w:val="800080" w:themeColor="followedHyperlink"/>
      <w:u w:val="single"/>
    </w:rPr>
  </w:style>
  <w:style w:type="paragraph" w:customStyle="1" w:styleId="Default">
    <w:name w:val="Default"/>
    <w:rsid w:val="00541E1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A73"/>
    <w:pPr>
      <w:widowControl w:val="0"/>
      <w:autoSpaceDE w:val="0"/>
      <w:autoSpaceDN w:val="0"/>
      <w:adjustRightInd w:val="0"/>
    </w:pPr>
    <w:rPr>
      <w:rFonts w:ascii="Courier 10cpi" w:hAnsi="Courier 10cpi"/>
    </w:rPr>
  </w:style>
  <w:style w:type="paragraph" w:styleId="Heading1">
    <w:name w:val="heading 1"/>
    <w:basedOn w:val="Normal"/>
    <w:next w:val="Normal"/>
    <w:qFormat/>
    <w:rsid w:val="00126A73"/>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26A73"/>
    <w:rPr>
      <w:vertAlign w:val="superscript"/>
    </w:rPr>
  </w:style>
  <w:style w:type="character" w:styleId="FootnoteReference">
    <w:name w:val="footnote reference"/>
    <w:basedOn w:val="DefaultParagraphFont"/>
    <w:semiHidden/>
    <w:rsid w:val="00126A73"/>
    <w:rPr>
      <w:vertAlign w:val="superscript"/>
    </w:rPr>
  </w:style>
  <w:style w:type="paragraph" w:styleId="BodyText">
    <w:name w:val="Body Text"/>
    <w:basedOn w:val="Normal"/>
    <w:rsid w:val="00126A73"/>
    <w:pPr>
      <w:jc w:val="center"/>
    </w:pPr>
    <w:rPr>
      <w:rFonts w:ascii="Times New Roman" w:hAnsi="Times New Roman"/>
      <w:szCs w:val="24"/>
    </w:rPr>
  </w:style>
  <w:style w:type="paragraph" w:styleId="HTMLPreformatted">
    <w:name w:val="HTML Preformatted"/>
    <w:basedOn w:val="Normal"/>
    <w:rsid w:val="0012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FootnoteText">
    <w:name w:val="footnote text"/>
    <w:basedOn w:val="Normal"/>
    <w:link w:val="FootnoteTextChar"/>
    <w:semiHidden/>
    <w:rsid w:val="00126A73"/>
  </w:style>
  <w:style w:type="character" w:styleId="Strong">
    <w:name w:val="Strong"/>
    <w:basedOn w:val="DefaultParagraphFont"/>
    <w:qFormat/>
    <w:rsid w:val="00126A73"/>
    <w:rPr>
      <w:b/>
      <w:bCs/>
    </w:rPr>
  </w:style>
  <w:style w:type="paragraph" w:styleId="Title">
    <w:name w:val="Title"/>
    <w:basedOn w:val="Normal"/>
    <w:qFormat/>
    <w:rsid w:val="00126A73"/>
    <w:pPr>
      <w:widowControl/>
      <w:autoSpaceDE/>
      <w:autoSpaceDN/>
      <w:adjustRightInd/>
      <w:jc w:val="center"/>
    </w:pPr>
    <w:rPr>
      <w:rFonts w:ascii="Times New Roman" w:hAnsi="Times New Roman"/>
      <w:b/>
      <w:bCs/>
      <w:sz w:val="32"/>
      <w:szCs w:val="24"/>
    </w:rPr>
  </w:style>
  <w:style w:type="paragraph" w:styleId="BodyText2">
    <w:name w:val="Body Text 2"/>
    <w:basedOn w:val="Normal"/>
    <w:rsid w:val="00126A73"/>
    <w:rPr>
      <w:rFonts w:ascii="Times New Roman" w:hAnsi="Times New Roman"/>
      <w:sz w:val="24"/>
    </w:rPr>
  </w:style>
  <w:style w:type="paragraph" w:styleId="Header">
    <w:name w:val="header"/>
    <w:basedOn w:val="Normal"/>
    <w:rsid w:val="00126A73"/>
    <w:pPr>
      <w:tabs>
        <w:tab w:val="center" w:pos="4320"/>
        <w:tab w:val="right" w:pos="8640"/>
      </w:tabs>
    </w:pPr>
  </w:style>
  <w:style w:type="paragraph" w:styleId="Footer">
    <w:name w:val="footer"/>
    <w:basedOn w:val="Normal"/>
    <w:rsid w:val="00126A73"/>
    <w:pPr>
      <w:tabs>
        <w:tab w:val="center" w:pos="4320"/>
        <w:tab w:val="right" w:pos="8640"/>
      </w:tabs>
    </w:pPr>
  </w:style>
  <w:style w:type="character" w:styleId="PageNumber">
    <w:name w:val="page number"/>
    <w:basedOn w:val="DefaultParagraphFont"/>
    <w:rsid w:val="00126A73"/>
  </w:style>
  <w:style w:type="paragraph" w:customStyle="1" w:styleId="ArticleLevel1">
    <w:name w:val="Article Level (1)"/>
    <w:basedOn w:val="Normal"/>
    <w:rsid w:val="00126A73"/>
    <w:pPr>
      <w:widowControl/>
      <w:autoSpaceDE/>
      <w:autoSpaceDN/>
      <w:adjustRightInd/>
      <w:spacing w:line="480" w:lineRule="auto"/>
    </w:pPr>
    <w:rPr>
      <w:rFonts w:ascii="Times New Roman" w:hAnsi="Times New Roman"/>
      <w:sz w:val="24"/>
    </w:rPr>
  </w:style>
  <w:style w:type="character" w:styleId="Emphasis">
    <w:name w:val="Emphasis"/>
    <w:basedOn w:val="DefaultParagraphFont"/>
    <w:qFormat/>
    <w:rsid w:val="00D227EB"/>
    <w:rPr>
      <w:i/>
      <w:iCs/>
    </w:rPr>
  </w:style>
  <w:style w:type="character" w:customStyle="1" w:styleId="FootnoteTextChar">
    <w:name w:val="Footnote Text Char"/>
    <w:basedOn w:val="DefaultParagraphFont"/>
    <w:link w:val="FootnoteText"/>
    <w:semiHidden/>
    <w:rsid w:val="00D227EB"/>
    <w:rPr>
      <w:rFonts w:ascii="Courier 10cpi" w:hAnsi="Courier 10cpi"/>
    </w:rPr>
  </w:style>
  <w:style w:type="character" w:styleId="Hyperlink">
    <w:name w:val="Hyperlink"/>
    <w:basedOn w:val="DefaultParagraphFont"/>
    <w:rsid w:val="0058447B"/>
    <w:rPr>
      <w:color w:val="0000FF"/>
      <w:u w:val="single"/>
    </w:rPr>
  </w:style>
  <w:style w:type="character" w:styleId="CommentReference">
    <w:name w:val="annotation reference"/>
    <w:basedOn w:val="DefaultParagraphFont"/>
    <w:rsid w:val="00847FFB"/>
    <w:rPr>
      <w:sz w:val="16"/>
      <w:szCs w:val="16"/>
    </w:rPr>
  </w:style>
  <w:style w:type="paragraph" w:styleId="CommentText">
    <w:name w:val="annotation text"/>
    <w:basedOn w:val="Normal"/>
    <w:link w:val="CommentTextChar"/>
    <w:rsid w:val="00847FFB"/>
  </w:style>
  <w:style w:type="character" w:customStyle="1" w:styleId="CommentTextChar">
    <w:name w:val="Comment Text Char"/>
    <w:basedOn w:val="DefaultParagraphFont"/>
    <w:link w:val="CommentText"/>
    <w:rsid w:val="00847FFB"/>
    <w:rPr>
      <w:rFonts w:ascii="Courier 10cpi" w:hAnsi="Courier 10cpi"/>
    </w:rPr>
  </w:style>
  <w:style w:type="paragraph" w:styleId="CommentSubject">
    <w:name w:val="annotation subject"/>
    <w:basedOn w:val="CommentText"/>
    <w:next w:val="CommentText"/>
    <w:link w:val="CommentSubjectChar"/>
    <w:rsid w:val="00847FFB"/>
    <w:rPr>
      <w:b/>
      <w:bCs/>
    </w:rPr>
  </w:style>
  <w:style w:type="character" w:customStyle="1" w:styleId="CommentSubjectChar">
    <w:name w:val="Comment Subject Char"/>
    <w:basedOn w:val="CommentTextChar"/>
    <w:link w:val="CommentSubject"/>
    <w:rsid w:val="00847FFB"/>
    <w:rPr>
      <w:rFonts w:ascii="Courier 10cpi" w:hAnsi="Courier 10cpi"/>
      <w:b/>
      <w:bCs/>
    </w:rPr>
  </w:style>
  <w:style w:type="paragraph" w:styleId="BalloonText">
    <w:name w:val="Balloon Text"/>
    <w:basedOn w:val="Normal"/>
    <w:link w:val="BalloonTextChar"/>
    <w:rsid w:val="00847FFB"/>
    <w:rPr>
      <w:rFonts w:ascii="Tahoma" w:hAnsi="Tahoma" w:cs="Tahoma"/>
      <w:sz w:val="16"/>
      <w:szCs w:val="16"/>
    </w:rPr>
  </w:style>
  <w:style w:type="character" w:customStyle="1" w:styleId="BalloonTextChar">
    <w:name w:val="Balloon Text Char"/>
    <w:basedOn w:val="DefaultParagraphFont"/>
    <w:link w:val="BalloonText"/>
    <w:rsid w:val="00847FFB"/>
    <w:rPr>
      <w:rFonts w:ascii="Tahoma" w:hAnsi="Tahoma" w:cs="Tahoma"/>
      <w:sz w:val="16"/>
      <w:szCs w:val="16"/>
    </w:rPr>
  </w:style>
  <w:style w:type="paragraph" w:styleId="Revision">
    <w:name w:val="Revision"/>
    <w:hidden/>
    <w:uiPriority w:val="99"/>
    <w:semiHidden/>
    <w:rsid w:val="00836D55"/>
    <w:rPr>
      <w:rFonts w:ascii="Courier 10cpi" w:hAnsi="Courier 10cpi"/>
    </w:rPr>
  </w:style>
  <w:style w:type="character" w:styleId="FollowedHyperlink">
    <w:name w:val="FollowedHyperlink"/>
    <w:basedOn w:val="DefaultParagraphFont"/>
    <w:rsid w:val="00B77663"/>
    <w:rPr>
      <w:color w:val="800080" w:themeColor="followedHyperlink"/>
      <w:u w:val="single"/>
    </w:rPr>
  </w:style>
  <w:style w:type="paragraph" w:customStyle="1" w:styleId="Default">
    <w:name w:val="Default"/>
    <w:rsid w:val="00541E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fincen.gov/forms/files/f9022-47_sar-di.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55F9-9B59-457F-96DF-2A29F0F8A994}">
  <ds:schemaRefs>
    <ds:schemaRef ds:uri="http://schemas.openxmlformats.org/officeDocument/2006/bibliography"/>
  </ds:schemaRefs>
</ds:datastoreItem>
</file>

<file path=customXml/itemProps2.xml><?xml version="1.0" encoding="utf-8"?>
<ds:datastoreItem xmlns:ds="http://schemas.openxmlformats.org/officeDocument/2006/customXml" ds:itemID="{3A4CB2C7-7DDC-401A-BB89-98EDF359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8567</CharactersWithSpaces>
  <SharedDoc>false</SharedDoc>
  <HLinks>
    <vt:vector size="18" baseType="variant">
      <vt:variant>
        <vt:i4>1572961</vt:i4>
      </vt:variant>
      <vt:variant>
        <vt:i4>0</vt:i4>
      </vt:variant>
      <vt:variant>
        <vt:i4>0</vt:i4>
      </vt:variant>
      <vt:variant>
        <vt:i4>5</vt:i4>
      </vt:variant>
      <vt:variant>
        <vt:lpwstr>http://www.fincen.gov/forms/files/f9022-47_sar-di.pdf</vt:lpwstr>
      </vt:variant>
      <vt:variant>
        <vt:lpwstr/>
      </vt:variant>
      <vt:variant>
        <vt:i4>1572961</vt:i4>
      </vt:variant>
      <vt:variant>
        <vt:i4>3</vt:i4>
      </vt:variant>
      <vt:variant>
        <vt:i4>0</vt:i4>
      </vt:variant>
      <vt:variant>
        <vt:i4>5</vt:i4>
      </vt:variant>
      <vt:variant>
        <vt:lpwstr>http://www.fincen.gov/forms/files/f9022-47_sar-di.pdf</vt:lpwstr>
      </vt:variant>
      <vt:variant>
        <vt:lpwstr/>
      </vt:variant>
      <vt:variant>
        <vt:i4>8126555</vt:i4>
      </vt:variant>
      <vt:variant>
        <vt:i4>0</vt:i4>
      </vt:variant>
      <vt:variant>
        <vt:i4>0</vt:i4>
      </vt:variant>
      <vt:variant>
        <vt:i4>5</vt:i4>
      </vt:variant>
      <vt:variant>
        <vt:lpwstr>http://www.fincen.gov/statutes_regs/frn/pdf/sar_fr_notice.pdf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StephR</dc:creator>
  <cp:lastModifiedBy>Tracy Crews</cp:lastModifiedBy>
  <cp:revision>4</cp:revision>
  <cp:lastPrinted>2013-09-28T08:37:00Z</cp:lastPrinted>
  <dcterms:created xsi:type="dcterms:W3CDTF">2013-10-21T15:57:00Z</dcterms:created>
  <dcterms:modified xsi:type="dcterms:W3CDTF">2013-10-27T13:47:00Z</dcterms:modified>
</cp:coreProperties>
</file>