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Pr="000743FC" w:rsidRDefault="000743FC" w:rsidP="000743FC">
      <w:pPr>
        <w:jc w:val="center"/>
        <w:rPr>
          <w:rFonts w:asciiTheme="minorHAnsi" w:hAnsiTheme="minorHAnsi" w:cstheme="minorHAnsi"/>
        </w:rPr>
      </w:pPr>
      <w:r w:rsidRPr="000743FC">
        <w:rPr>
          <w:rFonts w:asciiTheme="minorHAnsi" w:hAnsiTheme="minorHAnsi" w:cstheme="minorHAnsi"/>
        </w:rPr>
        <w:t xml:space="preserve">Justification for </w:t>
      </w:r>
      <w:r w:rsidR="0084150A">
        <w:rPr>
          <w:rFonts w:asciiTheme="minorHAnsi" w:hAnsiTheme="minorHAnsi" w:cstheme="minorHAnsi"/>
        </w:rPr>
        <w:t xml:space="preserve">Non-material/Nonsubstantive </w:t>
      </w:r>
      <w:r w:rsidRPr="000743FC">
        <w:rPr>
          <w:rFonts w:asciiTheme="minorHAnsi" w:hAnsiTheme="minorHAnsi" w:cstheme="minorHAnsi"/>
        </w:rPr>
        <w:t>Change</w:t>
      </w:r>
    </w:p>
    <w:p w:rsidR="000743FC" w:rsidRPr="000743FC" w:rsidRDefault="000743FC" w:rsidP="000743FC">
      <w:pPr>
        <w:jc w:val="center"/>
        <w:rPr>
          <w:rFonts w:asciiTheme="minorHAnsi" w:hAnsiTheme="minorHAnsi" w:cstheme="minorHAnsi"/>
        </w:rPr>
      </w:pPr>
      <w:r w:rsidRPr="000743FC">
        <w:rPr>
          <w:rFonts w:asciiTheme="minorHAnsi" w:hAnsiTheme="minorHAnsi" w:cstheme="minorHAnsi"/>
        </w:rPr>
        <w:t>Consumer Financial Protection Bureau</w:t>
      </w:r>
    </w:p>
    <w:p w:rsidR="000743FC" w:rsidRPr="000743FC" w:rsidRDefault="000743FC" w:rsidP="000743FC">
      <w:pPr>
        <w:jc w:val="center"/>
        <w:rPr>
          <w:rFonts w:asciiTheme="minorHAnsi" w:hAnsiTheme="minorHAnsi" w:cstheme="minorHAnsi"/>
        </w:rPr>
      </w:pPr>
      <w:r w:rsidRPr="000743FC">
        <w:rPr>
          <w:rFonts w:asciiTheme="minorHAnsi" w:hAnsiTheme="minorHAnsi" w:cstheme="minorHAnsi"/>
        </w:rPr>
        <w:t>Information Collection Request</w:t>
      </w:r>
    </w:p>
    <w:p w:rsidR="000743FC" w:rsidRPr="000743FC" w:rsidRDefault="000743FC" w:rsidP="000743FC">
      <w:pPr>
        <w:jc w:val="center"/>
        <w:rPr>
          <w:rFonts w:asciiTheme="minorHAnsi" w:hAnsiTheme="minorHAnsi" w:cstheme="minorHAnsi"/>
        </w:rPr>
      </w:pPr>
      <w:r w:rsidRPr="000743FC">
        <w:rPr>
          <w:rFonts w:asciiTheme="minorHAnsi" w:hAnsiTheme="minorHAnsi" w:cstheme="minorHAnsi"/>
        </w:rPr>
        <w:t>Consumer Response Intake Form</w:t>
      </w:r>
    </w:p>
    <w:p w:rsidR="000743FC" w:rsidRDefault="000743FC" w:rsidP="000743FC">
      <w:pPr>
        <w:rPr>
          <w:rFonts w:asciiTheme="minorHAnsi" w:hAnsiTheme="minorHAnsi" w:cstheme="minorHAnsi"/>
        </w:rPr>
      </w:pPr>
    </w:p>
    <w:p w:rsidR="0084150A" w:rsidRPr="000743FC" w:rsidRDefault="0084150A" w:rsidP="000743FC">
      <w:pPr>
        <w:rPr>
          <w:rFonts w:asciiTheme="minorHAnsi" w:hAnsiTheme="minorHAnsi" w:cstheme="minorHAnsi"/>
        </w:rPr>
      </w:pPr>
      <w:r>
        <w:rPr>
          <w:rFonts w:asciiTheme="minorHAnsi" w:hAnsiTheme="minorHAnsi" w:cstheme="minorHAnsi"/>
        </w:rPr>
        <w:t xml:space="preserve">The Consumer Financial Protection Bureau (CFPB) is submitting this memorandum to outline proposed changes to forms associated with information collection </w:t>
      </w:r>
      <w:r w:rsidRPr="0084150A">
        <w:rPr>
          <w:rFonts w:asciiTheme="minorHAnsi" w:hAnsiTheme="minorHAnsi" w:cstheme="minorHAnsi"/>
        </w:rPr>
        <w:t>3170-0011</w:t>
      </w:r>
      <w:r>
        <w:rPr>
          <w:rFonts w:asciiTheme="minorHAnsi" w:hAnsiTheme="minorHAnsi" w:cstheme="minorHAnsi"/>
        </w:rPr>
        <w:t xml:space="preserve"> Consumer Response Intake Form, approved by OMB on November 18, 2011.</w:t>
      </w:r>
      <w:r>
        <w:rPr>
          <w:rStyle w:val="FootnoteReference"/>
          <w:rFonts w:asciiTheme="minorHAnsi" w:hAnsiTheme="minorHAnsi" w:cstheme="minorHAnsi"/>
        </w:rPr>
        <w:footnoteReference w:id="1"/>
      </w:r>
      <w:r w:rsidR="009132C1">
        <w:rPr>
          <w:rFonts w:asciiTheme="minorHAnsi" w:hAnsiTheme="minorHAnsi" w:cstheme="minorHAnsi"/>
        </w:rPr>
        <w:t xml:space="preserve">  The proposed revisions derive </w:t>
      </w:r>
      <w:r w:rsidR="009A7FE7">
        <w:rPr>
          <w:rFonts w:asciiTheme="minorHAnsi" w:hAnsiTheme="minorHAnsi" w:cstheme="minorHAnsi"/>
        </w:rPr>
        <w:t>from the previously-approv</w:t>
      </w:r>
      <w:r w:rsidR="00AA319C">
        <w:rPr>
          <w:rFonts w:asciiTheme="minorHAnsi" w:hAnsiTheme="minorHAnsi" w:cstheme="minorHAnsi"/>
        </w:rPr>
        <w:t>ed information collection me</w:t>
      </w:r>
      <w:r w:rsidR="00695CDE">
        <w:rPr>
          <w:rFonts w:asciiTheme="minorHAnsi" w:hAnsiTheme="minorHAnsi" w:cstheme="minorHAnsi"/>
        </w:rPr>
        <w:t>dia</w:t>
      </w:r>
      <w:r w:rsidR="009A7FE7">
        <w:rPr>
          <w:rFonts w:asciiTheme="minorHAnsi" w:hAnsiTheme="minorHAnsi" w:cstheme="minorHAnsi"/>
        </w:rPr>
        <w:t xml:space="preserve"> (i.e., </w:t>
      </w:r>
      <w:r w:rsidR="00AA319C">
        <w:rPr>
          <w:rFonts w:asciiTheme="minorHAnsi" w:hAnsiTheme="minorHAnsi" w:cstheme="minorHAnsi"/>
        </w:rPr>
        <w:t>telephone</w:t>
      </w:r>
      <w:r w:rsidR="009A7FE7">
        <w:rPr>
          <w:rFonts w:asciiTheme="minorHAnsi" w:hAnsiTheme="minorHAnsi" w:cstheme="minorHAnsi"/>
        </w:rPr>
        <w:t xml:space="preserve">, “paper” </w:t>
      </w:r>
      <w:r w:rsidR="00B53A9A">
        <w:rPr>
          <w:rFonts w:asciiTheme="minorHAnsi" w:hAnsiTheme="minorHAnsi" w:cstheme="minorHAnsi"/>
        </w:rPr>
        <w:t>version</w:t>
      </w:r>
      <w:r w:rsidR="009A7FE7">
        <w:rPr>
          <w:rFonts w:asciiTheme="minorHAnsi" w:hAnsiTheme="minorHAnsi" w:cstheme="minorHAnsi"/>
        </w:rPr>
        <w:t xml:space="preserve">, and web </w:t>
      </w:r>
      <w:r w:rsidR="00B53A9A">
        <w:rPr>
          <w:rFonts w:asciiTheme="minorHAnsi" w:hAnsiTheme="minorHAnsi" w:cstheme="minorHAnsi"/>
        </w:rPr>
        <w:t>versions</w:t>
      </w:r>
      <w:r w:rsidR="009A7FE7">
        <w:rPr>
          <w:rFonts w:asciiTheme="minorHAnsi" w:hAnsiTheme="minorHAnsi" w:cstheme="minorHAnsi"/>
        </w:rPr>
        <w:t>) and do not represent a new collection instrument.</w:t>
      </w:r>
      <w:r w:rsidR="001E1839">
        <w:rPr>
          <w:rFonts w:asciiTheme="minorHAnsi" w:hAnsiTheme="minorHAnsi" w:cstheme="minorHAnsi"/>
        </w:rPr>
        <w:t xml:space="preserve">  </w:t>
      </w:r>
      <w:r w:rsidR="008342DC">
        <w:rPr>
          <w:rFonts w:asciiTheme="minorHAnsi" w:hAnsiTheme="minorHAnsi" w:cstheme="minorHAnsi"/>
        </w:rPr>
        <w:t xml:space="preserve">For ease of discussion, all references will be to the paper version of the Intake Form.  </w:t>
      </w:r>
      <w:r w:rsidR="00B034AC">
        <w:rPr>
          <w:rFonts w:asciiTheme="minorHAnsi" w:hAnsiTheme="minorHAnsi" w:cstheme="minorHAnsi"/>
        </w:rPr>
        <w:t>Renumbering</w:t>
      </w:r>
      <w:r w:rsidR="0059539F">
        <w:rPr>
          <w:rFonts w:asciiTheme="minorHAnsi" w:hAnsiTheme="minorHAnsi" w:cstheme="minorHAnsi"/>
        </w:rPr>
        <w:t xml:space="preserve"> and</w:t>
      </w:r>
      <w:r w:rsidR="001E1839">
        <w:rPr>
          <w:rFonts w:asciiTheme="minorHAnsi" w:hAnsiTheme="minorHAnsi" w:cstheme="minorHAnsi"/>
        </w:rPr>
        <w:t xml:space="preserve"> republication of questions in a “user-friendly”</w:t>
      </w:r>
      <w:r w:rsidR="00B034AC">
        <w:rPr>
          <w:rFonts w:asciiTheme="minorHAnsi" w:hAnsiTheme="minorHAnsi" w:cstheme="minorHAnsi"/>
        </w:rPr>
        <w:t xml:space="preserve"> or plain language</w:t>
      </w:r>
      <w:r w:rsidR="001E1839">
        <w:rPr>
          <w:rFonts w:asciiTheme="minorHAnsi" w:hAnsiTheme="minorHAnsi" w:cstheme="minorHAnsi"/>
        </w:rPr>
        <w:t xml:space="preserve"> format comprise the majority of revisions.</w:t>
      </w:r>
    </w:p>
    <w:p w:rsidR="000743FC" w:rsidRDefault="000743FC" w:rsidP="000743FC">
      <w:pPr>
        <w:rPr>
          <w:rFonts w:asciiTheme="minorHAnsi" w:hAnsiTheme="minorHAnsi" w:cstheme="minorHAnsi"/>
        </w:rPr>
      </w:pPr>
    </w:p>
    <w:p w:rsidR="001E1839" w:rsidRPr="00B034AC" w:rsidRDefault="005D0AEB" w:rsidP="000743FC">
      <w:pPr>
        <w:rPr>
          <w:rFonts w:asciiTheme="minorHAnsi" w:hAnsiTheme="minorHAnsi" w:cstheme="minorHAnsi"/>
          <w:b/>
        </w:rPr>
      </w:pPr>
      <w:r>
        <w:rPr>
          <w:rFonts w:asciiTheme="minorHAnsi" w:hAnsiTheme="minorHAnsi" w:cstheme="minorHAnsi"/>
          <w:b/>
        </w:rPr>
        <w:t xml:space="preserve">Product </w:t>
      </w:r>
      <w:r w:rsidR="00695CDE">
        <w:rPr>
          <w:rFonts w:asciiTheme="minorHAnsi" w:hAnsiTheme="minorHAnsi" w:cstheme="minorHAnsi"/>
          <w:b/>
        </w:rPr>
        <w:t xml:space="preserve">and Issue </w:t>
      </w:r>
      <w:r>
        <w:rPr>
          <w:rFonts w:asciiTheme="minorHAnsi" w:hAnsiTheme="minorHAnsi" w:cstheme="minorHAnsi"/>
          <w:b/>
        </w:rPr>
        <w:t>Descriptions</w:t>
      </w:r>
    </w:p>
    <w:p w:rsidR="00B034AC" w:rsidRDefault="0037382C" w:rsidP="00E72D4B">
      <w:pPr>
        <w:ind w:firstLine="720"/>
        <w:rPr>
          <w:rFonts w:asciiTheme="minorHAnsi" w:hAnsiTheme="minorHAnsi" w:cstheme="minorHAnsi"/>
          <w:i/>
        </w:rPr>
      </w:pPr>
      <w:r>
        <w:rPr>
          <w:rFonts w:asciiTheme="minorHAnsi" w:hAnsiTheme="minorHAnsi" w:cstheme="minorHAnsi"/>
          <w:i/>
        </w:rPr>
        <w:t>User-Friendly</w:t>
      </w:r>
      <w:r w:rsidR="00695CDE">
        <w:rPr>
          <w:rFonts w:asciiTheme="minorHAnsi" w:hAnsiTheme="minorHAnsi" w:cstheme="minorHAnsi"/>
          <w:i/>
        </w:rPr>
        <w:t xml:space="preserve">, </w:t>
      </w:r>
      <w:r w:rsidR="00B034AC" w:rsidRPr="0095465A">
        <w:rPr>
          <w:rFonts w:asciiTheme="minorHAnsi" w:hAnsiTheme="minorHAnsi" w:cstheme="minorHAnsi"/>
          <w:i/>
        </w:rPr>
        <w:t>Plain Language Revisions</w:t>
      </w:r>
    </w:p>
    <w:p w:rsidR="00D82078" w:rsidRPr="00D82078" w:rsidRDefault="00D82078" w:rsidP="000743FC">
      <w:pPr>
        <w:rPr>
          <w:rFonts w:asciiTheme="minorHAnsi" w:hAnsiTheme="minorHAnsi" w:cstheme="minorHAnsi"/>
        </w:rPr>
      </w:pPr>
      <w:r>
        <w:rPr>
          <w:rFonts w:asciiTheme="minorHAnsi" w:hAnsiTheme="minorHAnsi" w:cstheme="minorHAnsi"/>
        </w:rPr>
        <w:t xml:space="preserve">As compared to the other information collection media, the paper version of the Intake Form will undergo </w:t>
      </w:r>
      <w:r w:rsidR="005D0AEB">
        <w:rPr>
          <w:rFonts w:asciiTheme="minorHAnsi" w:hAnsiTheme="minorHAnsi" w:cstheme="minorHAnsi"/>
        </w:rPr>
        <w:t xml:space="preserve">the most </w:t>
      </w:r>
      <w:r>
        <w:rPr>
          <w:rFonts w:asciiTheme="minorHAnsi" w:hAnsiTheme="minorHAnsi" w:cstheme="minorHAnsi"/>
        </w:rPr>
        <w:t>non-material revision</w:t>
      </w:r>
      <w:r w:rsidR="005D0AEB">
        <w:rPr>
          <w:rFonts w:asciiTheme="minorHAnsi" w:hAnsiTheme="minorHAnsi" w:cstheme="minorHAnsi"/>
        </w:rPr>
        <w:t xml:space="preserve"> of product descriptions because it is the only medium in which all products appear</w:t>
      </w:r>
      <w:r>
        <w:rPr>
          <w:rFonts w:asciiTheme="minorHAnsi" w:hAnsiTheme="minorHAnsi" w:cstheme="minorHAnsi"/>
        </w:rPr>
        <w:t xml:space="preserve">.  </w:t>
      </w:r>
      <w:r w:rsidR="005D0AEB">
        <w:rPr>
          <w:rFonts w:asciiTheme="minorHAnsi" w:hAnsiTheme="minorHAnsi" w:cstheme="minorHAnsi"/>
        </w:rPr>
        <w:t xml:space="preserve">Corresponding changes will appear in the web version and telephone script.  </w:t>
      </w:r>
      <w:r>
        <w:rPr>
          <w:rFonts w:asciiTheme="minorHAnsi" w:hAnsiTheme="minorHAnsi" w:cstheme="minorHAnsi"/>
        </w:rPr>
        <w:t xml:space="preserve">The guiding principle in development of the </w:t>
      </w:r>
      <w:r w:rsidR="005D0AEB">
        <w:rPr>
          <w:rFonts w:asciiTheme="minorHAnsi" w:hAnsiTheme="minorHAnsi" w:cstheme="minorHAnsi"/>
        </w:rPr>
        <w:t>Intake Form</w:t>
      </w:r>
      <w:r>
        <w:rPr>
          <w:rFonts w:asciiTheme="minorHAnsi" w:hAnsiTheme="minorHAnsi" w:cstheme="minorHAnsi"/>
        </w:rPr>
        <w:t xml:space="preserve"> has been t</w:t>
      </w:r>
      <w:r w:rsidR="005D0AEB">
        <w:rPr>
          <w:rFonts w:asciiTheme="minorHAnsi" w:hAnsiTheme="minorHAnsi" w:cstheme="minorHAnsi"/>
        </w:rPr>
        <w:t>he</w:t>
      </w:r>
      <w:r>
        <w:rPr>
          <w:rFonts w:asciiTheme="minorHAnsi" w:hAnsiTheme="minorHAnsi" w:cstheme="minorHAnsi"/>
        </w:rPr>
        <w:t xml:space="preserve"> use accessible, plain language.  </w:t>
      </w:r>
      <w:r w:rsidR="00E72D4B">
        <w:rPr>
          <w:rFonts w:asciiTheme="minorHAnsi" w:hAnsiTheme="minorHAnsi" w:cstheme="minorHAnsi"/>
        </w:rPr>
        <w:t>“</w:t>
      </w:r>
      <w:r w:rsidR="005D0AEB">
        <w:rPr>
          <w:rFonts w:asciiTheme="minorHAnsi" w:hAnsiTheme="minorHAnsi" w:cstheme="minorHAnsi"/>
        </w:rPr>
        <w:t>U</w:t>
      </w:r>
      <w:r w:rsidR="00E72D4B">
        <w:rPr>
          <w:rFonts w:asciiTheme="minorHAnsi" w:hAnsiTheme="minorHAnsi" w:cstheme="minorHAnsi"/>
        </w:rPr>
        <w:t xml:space="preserve">ser-friendliness” is an important consideration.  </w:t>
      </w:r>
      <w:r w:rsidR="008342DC">
        <w:rPr>
          <w:rFonts w:asciiTheme="minorHAnsi" w:hAnsiTheme="minorHAnsi" w:cstheme="minorHAnsi"/>
        </w:rPr>
        <w:t xml:space="preserve">There will be no burden increase as a result of these changes.  </w:t>
      </w:r>
      <w:r w:rsidR="00E72D4B">
        <w:rPr>
          <w:rFonts w:asciiTheme="minorHAnsi" w:hAnsiTheme="minorHAnsi" w:cstheme="minorHAnsi"/>
        </w:rPr>
        <w:t>The non-material revisions are as follows</w:t>
      </w:r>
      <w:r w:rsidR="005D0AEB">
        <w:rPr>
          <w:rFonts w:asciiTheme="minorHAnsi" w:hAnsiTheme="minorHAnsi" w:cstheme="minorHAnsi"/>
        </w:rPr>
        <w:t xml:space="preserve"> (Question #5, Paper Version)</w:t>
      </w:r>
      <w:r w:rsidR="00E72D4B">
        <w:rPr>
          <w:rFonts w:asciiTheme="minorHAnsi" w:hAnsiTheme="minorHAnsi" w:cstheme="minorHAnsi"/>
        </w:rPr>
        <w:t xml:space="preserve">:  </w:t>
      </w:r>
    </w:p>
    <w:p w:rsidR="00B034A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 xml:space="preserve">“Money transfer” </w:t>
      </w:r>
      <w:r w:rsidR="00D82078" w:rsidRPr="00E72D4B">
        <w:rPr>
          <w:rFonts w:asciiTheme="minorHAnsi" w:hAnsiTheme="minorHAnsi" w:cstheme="minorHAnsi"/>
        </w:rPr>
        <w:t>has replaced</w:t>
      </w:r>
      <w:r w:rsidRPr="00E72D4B">
        <w:rPr>
          <w:rFonts w:asciiTheme="minorHAnsi" w:hAnsiTheme="minorHAnsi" w:cstheme="minorHAnsi"/>
        </w:rPr>
        <w:t xml:space="preserve"> “money transmission or remittance”</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“Mortgage loan purchase” will become “conventional fixed” and “conventional adjustable (ARM)”</w:t>
      </w:r>
      <w:r w:rsidR="00E72D4B">
        <w:rPr>
          <w:rFonts w:asciiTheme="minorHAnsi" w:hAnsiTheme="minorHAnsi" w:cstheme="minorHAnsi"/>
        </w:rPr>
        <w:t xml:space="preserve"> and “Federal Housing Administration (FHA)” to address consumer confusion</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“Settlement service” will become “purchase or lease of land from developer”</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“Veterans Affairs (VA)</w:t>
      </w:r>
      <w:r w:rsidR="00E72D4B">
        <w:rPr>
          <w:rFonts w:asciiTheme="minorHAnsi" w:hAnsiTheme="minorHAnsi" w:cstheme="minorHAnsi"/>
        </w:rPr>
        <w:t>,” “installment loan,” “personal line of credit,”</w:t>
      </w:r>
      <w:r w:rsidRPr="00E72D4B">
        <w:rPr>
          <w:rFonts w:asciiTheme="minorHAnsi" w:hAnsiTheme="minorHAnsi" w:cstheme="minorHAnsi"/>
        </w:rPr>
        <w:t xml:space="preserve"> and “other mortgage”</w:t>
      </w:r>
      <w:r w:rsidR="00E72D4B">
        <w:rPr>
          <w:rFonts w:asciiTheme="minorHAnsi" w:hAnsiTheme="minorHAnsi" w:cstheme="minorHAnsi"/>
        </w:rPr>
        <w:t xml:space="preserve"> will be offered as options in lieu of “s</w:t>
      </w:r>
      <w:r w:rsidR="00E72D4B" w:rsidRPr="00E72D4B">
        <w:rPr>
          <w:rFonts w:asciiTheme="minorHAnsi" w:hAnsiTheme="minorHAnsi" w:cstheme="minorHAnsi"/>
        </w:rPr>
        <w:t xml:space="preserve">econd mortgage” </w:t>
      </w:r>
      <w:r w:rsidR="00E72D4B">
        <w:rPr>
          <w:rFonts w:asciiTheme="minorHAnsi" w:hAnsiTheme="minorHAnsi" w:cstheme="minorHAnsi"/>
        </w:rPr>
        <w:t>to address consumer confusion with the term’s definition</w:t>
      </w:r>
    </w:p>
    <w:p w:rsidR="0037382C"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“Auto” is used in lieu of the terms “vehicle” and “car”</w:t>
      </w:r>
    </w:p>
    <w:p w:rsidR="00E72D4B" w:rsidRPr="00E72D4B" w:rsidRDefault="00E72D4B" w:rsidP="00E72D4B">
      <w:pPr>
        <w:pStyle w:val="ListParagraph"/>
        <w:numPr>
          <w:ilvl w:val="0"/>
          <w:numId w:val="1"/>
        </w:numPr>
        <w:rPr>
          <w:rFonts w:asciiTheme="minorHAnsi" w:hAnsiTheme="minorHAnsi" w:cstheme="minorHAnsi"/>
        </w:rPr>
      </w:pPr>
      <w:r>
        <w:rPr>
          <w:rFonts w:asciiTheme="minorHAnsi" w:hAnsiTheme="minorHAnsi" w:cstheme="minorHAnsi"/>
        </w:rPr>
        <w:t>“Vehicle lease” has been extracted from the term “auto loan”</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“ACH transfer” will be removed from the form</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“Money market” has been replaced by the more colloquial term “savings account”</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“Identity theft” will be expanded to include “fraud” and “embezzlement”</w:t>
      </w:r>
    </w:p>
    <w:p w:rsidR="0037382C" w:rsidRPr="00E72D4B"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“Cashing check without an account” has been replaced with “Check cashing”</w:t>
      </w:r>
    </w:p>
    <w:p w:rsidR="0037382C" w:rsidRDefault="0037382C" w:rsidP="00E72D4B">
      <w:pPr>
        <w:pStyle w:val="ListParagraph"/>
        <w:numPr>
          <w:ilvl w:val="0"/>
          <w:numId w:val="1"/>
        </w:numPr>
        <w:rPr>
          <w:rFonts w:asciiTheme="minorHAnsi" w:hAnsiTheme="minorHAnsi" w:cstheme="minorHAnsi"/>
        </w:rPr>
      </w:pPr>
      <w:r w:rsidRPr="00E72D4B">
        <w:rPr>
          <w:rFonts w:asciiTheme="minorHAnsi" w:hAnsiTheme="minorHAnsi" w:cstheme="minorHAnsi"/>
        </w:rPr>
        <w:t>“Deposit insurance” has been moved from deposit products category to the “Other” category</w:t>
      </w:r>
    </w:p>
    <w:p w:rsidR="00E72D4B" w:rsidRPr="00E72D4B" w:rsidRDefault="00E72D4B" w:rsidP="00E72D4B">
      <w:pPr>
        <w:pStyle w:val="ListParagraph"/>
        <w:numPr>
          <w:ilvl w:val="0"/>
          <w:numId w:val="1"/>
        </w:numPr>
        <w:rPr>
          <w:rFonts w:asciiTheme="minorHAnsi" w:hAnsiTheme="minorHAnsi" w:cstheme="minorHAnsi"/>
        </w:rPr>
      </w:pPr>
      <w:r>
        <w:rPr>
          <w:rFonts w:asciiTheme="minorHAnsi" w:hAnsiTheme="minorHAnsi" w:cstheme="minorHAnsi"/>
        </w:rPr>
        <w:t>“Personal line of credit” will be used as a term “home equity line of credit”</w:t>
      </w:r>
    </w:p>
    <w:p w:rsidR="000743FC" w:rsidRPr="00D51A01" w:rsidRDefault="00C64540" w:rsidP="000743FC">
      <w:pPr>
        <w:rPr>
          <w:rFonts w:asciiTheme="minorHAnsi" w:hAnsiTheme="minorHAnsi" w:cstheme="minorHAnsi"/>
          <w:b/>
        </w:rPr>
      </w:pPr>
      <w:r w:rsidRPr="00D51A01">
        <w:rPr>
          <w:rFonts w:asciiTheme="minorHAnsi" w:hAnsiTheme="minorHAnsi" w:cstheme="minorHAnsi"/>
          <w:b/>
        </w:rPr>
        <w:lastRenderedPageBreak/>
        <w:t>Privacy Considerations</w:t>
      </w:r>
      <w:r w:rsidR="000743FC" w:rsidRPr="00D51A01">
        <w:rPr>
          <w:rFonts w:asciiTheme="minorHAnsi" w:hAnsiTheme="minorHAnsi" w:cstheme="minorHAnsi"/>
          <w:b/>
        </w:rPr>
        <w:t xml:space="preserve"> </w:t>
      </w:r>
    </w:p>
    <w:p w:rsidR="00C64540" w:rsidRDefault="00C64540" w:rsidP="000743FC">
      <w:pPr>
        <w:rPr>
          <w:rFonts w:asciiTheme="minorHAnsi" w:hAnsiTheme="minorHAnsi" w:cstheme="minorHAnsi"/>
        </w:rPr>
      </w:pPr>
      <w:r>
        <w:rPr>
          <w:rFonts w:asciiTheme="minorHAnsi" w:hAnsiTheme="minorHAnsi" w:cstheme="minorHAnsi"/>
        </w:rPr>
        <w:t xml:space="preserve">The question that prompts consumers to indicate </w:t>
      </w:r>
      <w:r w:rsidR="00572E90">
        <w:rPr>
          <w:rFonts w:asciiTheme="minorHAnsi" w:hAnsiTheme="minorHAnsi" w:cstheme="minorHAnsi"/>
        </w:rPr>
        <w:t xml:space="preserve">their desire to </w:t>
      </w:r>
      <w:r w:rsidR="00572E90" w:rsidRPr="008342DC">
        <w:rPr>
          <w:rFonts w:asciiTheme="minorHAnsi" w:hAnsiTheme="minorHAnsi" w:cstheme="minorHAnsi"/>
          <w:i/>
        </w:rPr>
        <w:t>not</w:t>
      </w:r>
      <w:r w:rsidR="00572E90">
        <w:rPr>
          <w:rFonts w:asciiTheme="minorHAnsi" w:hAnsiTheme="minorHAnsi" w:cstheme="minorHAnsi"/>
        </w:rPr>
        <w:t xml:space="preserve"> have </w:t>
      </w:r>
      <w:r>
        <w:rPr>
          <w:rFonts w:asciiTheme="minorHAnsi" w:hAnsiTheme="minorHAnsi" w:cstheme="minorHAnsi"/>
        </w:rPr>
        <w:t>their complaints forwarded to the target company</w:t>
      </w:r>
      <w:r w:rsidR="0090684B">
        <w:rPr>
          <w:rFonts w:asciiTheme="minorHAnsi" w:hAnsiTheme="minorHAnsi" w:cstheme="minorHAnsi"/>
        </w:rPr>
        <w:t xml:space="preserve"> has been revised</w:t>
      </w:r>
      <w:r w:rsidR="008342DC">
        <w:rPr>
          <w:rFonts w:asciiTheme="minorHAnsi" w:hAnsiTheme="minorHAnsi" w:cstheme="minorHAnsi"/>
        </w:rPr>
        <w:t xml:space="preserve"> (Question #12, Paper Version)</w:t>
      </w:r>
      <w:r w:rsidR="0090684B">
        <w:rPr>
          <w:rFonts w:asciiTheme="minorHAnsi" w:hAnsiTheme="minorHAnsi" w:cstheme="minorHAnsi"/>
        </w:rPr>
        <w:t xml:space="preserve">. </w:t>
      </w:r>
      <w:r w:rsidR="008342DC">
        <w:rPr>
          <w:rFonts w:asciiTheme="minorHAnsi" w:hAnsiTheme="minorHAnsi" w:cstheme="minorHAnsi"/>
        </w:rPr>
        <w:t xml:space="preserve"> Requiring a “yes or no” answer to compounded statements led to consumer confusion, and the question will be revised to simply inquiring whether or not the consumer would like the CFPB to forward the information to the company. </w:t>
      </w:r>
      <w:r w:rsidR="0090684B">
        <w:rPr>
          <w:rFonts w:asciiTheme="minorHAnsi" w:hAnsiTheme="minorHAnsi" w:cstheme="minorHAnsi"/>
        </w:rPr>
        <w:t>There w</w:t>
      </w:r>
      <w:r w:rsidR="008342DC">
        <w:rPr>
          <w:rFonts w:asciiTheme="minorHAnsi" w:hAnsiTheme="minorHAnsi" w:cstheme="minorHAnsi"/>
        </w:rPr>
        <w:t>ill</w:t>
      </w:r>
      <w:r w:rsidR="0090684B">
        <w:rPr>
          <w:rFonts w:asciiTheme="minorHAnsi" w:hAnsiTheme="minorHAnsi" w:cstheme="minorHAnsi"/>
        </w:rPr>
        <w:t xml:space="preserve"> be no burden increase as a result of this revision.</w:t>
      </w:r>
    </w:p>
    <w:p w:rsidR="0090684B" w:rsidRPr="000743FC" w:rsidRDefault="0090684B" w:rsidP="000743FC">
      <w:pPr>
        <w:rPr>
          <w:rFonts w:asciiTheme="minorHAnsi" w:hAnsiTheme="minorHAnsi" w:cstheme="minorHAnsi"/>
        </w:rPr>
      </w:pPr>
    </w:p>
    <w:p w:rsidR="000743FC" w:rsidRPr="00D51A01" w:rsidRDefault="000743FC" w:rsidP="000743FC">
      <w:pPr>
        <w:rPr>
          <w:rFonts w:asciiTheme="minorHAnsi" w:hAnsiTheme="minorHAnsi" w:cstheme="minorHAnsi"/>
          <w:b/>
        </w:rPr>
      </w:pPr>
      <w:r w:rsidRPr="00D51A01">
        <w:rPr>
          <w:rFonts w:asciiTheme="minorHAnsi" w:hAnsiTheme="minorHAnsi" w:cstheme="minorHAnsi"/>
          <w:b/>
        </w:rPr>
        <w:t>Discrimination</w:t>
      </w:r>
    </w:p>
    <w:p w:rsidR="0090684B" w:rsidRDefault="0090684B" w:rsidP="000743FC">
      <w:pPr>
        <w:rPr>
          <w:rFonts w:asciiTheme="minorHAnsi" w:hAnsiTheme="minorHAnsi" w:cstheme="minorHAnsi"/>
        </w:rPr>
      </w:pPr>
      <w:r>
        <w:rPr>
          <w:rFonts w:asciiTheme="minorHAnsi" w:hAnsiTheme="minorHAnsi" w:cstheme="minorHAnsi"/>
        </w:rPr>
        <w:t xml:space="preserve">Consumers who affirmatively answer the question </w:t>
      </w:r>
      <w:r w:rsidR="001D647A">
        <w:rPr>
          <w:rFonts w:asciiTheme="minorHAnsi" w:hAnsiTheme="minorHAnsi" w:cstheme="minorHAnsi"/>
        </w:rPr>
        <w:t xml:space="preserve">concerning discrimination </w:t>
      </w:r>
      <w:r w:rsidR="008342DC">
        <w:rPr>
          <w:rFonts w:asciiTheme="minorHAnsi" w:hAnsiTheme="minorHAnsi" w:cstheme="minorHAnsi"/>
        </w:rPr>
        <w:t>will see a textual prompt to provide for</w:t>
      </w:r>
      <w:r w:rsidR="001D647A">
        <w:rPr>
          <w:rFonts w:asciiTheme="minorHAnsi" w:hAnsiTheme="minorHAnsi" w:cstheme="minorHAnsi"/>
        </w:rPr>
        <w:t xml:space="preserve"> </w:t>
      </w:r>
      <w:r w:rsidR="008342DC">
        <w:rPr>
          <w:rFonts w:asciiTheme="minorHAnsi" w:hAnsiTheme="minorHAnsi" w:cstheme="minorHAnsi"/>
        </w:rPr>
        <w:t>any discrimination</w:t>
      </w:r>
      <w:r w:rsidR="001D647A">
        <w:rPr>
          <w:rFonts w:asciiTheme="minorHAnsi" w:hAnsiTheme="minorHAnsi" w:cstheme="minorHAnsi"/>
        </w:rPr>
        <w:t xml:space="preserve"> in the description area provided</w:t>
      </w:r>
      <w:r w:rsidR="008342DC">
        <w:rPr>
          <w:rFonts w:asciiTheme="minorHAnsi" w:hAnsiTheme="minorHAnsi" w:cstheme="minorHAnsi"/>
        </w:rPr>
        <w:t xml:space="preserve"> (Question #7, Paper Version)</w:t>
      </w:r>
      <w:r w:rsidR="001D647A">
        <w:rPr>
          <w:rFonts w:asciiTheme="minorHAnsi" w:hAnsiTheme="minorHAnsi" w:cstheme="minorHAnsi"/>
        </w:rPr>
        <w:t xml:space="preserve">.  </w:t>
      </w:r>
      <w:r w:rsidR="008342DC">
        <w:rPr>
          <w:rFonts w:asciiTheme="minorHAnsi" w:hAnsiTheme="minorHAnsi" w:cstheme="minorHAnsi"/>
        </w:rPr>
        <w:t>A pre-approved instructi</w:t>
      </w:r>
      <w:r w:rsidR="005D0AEB">
        <w:rPr>
          <w:rFonts w:asciiTheme="minorHAnsi" w:hAnsiTheme="minorHAnsi" w:cstheme="minorHAnsi"/>
        </w:rPr>
        <w:t>on (Question #2, Paper Version), c</w:t>
      </w:r>
      <w:r w:rsidR="008342DC">
        <w:rPr>
          <w:rFonts w:asciiTheme="minorHAnsi" w:hAnsiTheme="minorHAnsi" w:cstheme="minorHAnsi"/>
        </w:rPr>
        <w:t>onsumers are instructed to describe their complaint</w:t>
      </w:r>
      <w:r w:rsidR="005D0AEB">
        <w:rPr>
          <w:rFonts w:asciiTheme="minorHAnsi" w:hAnsiTheme="minorHAnsi" w:cstheme="minorHAnsi"/>
        </w:rPr>
        <w:t xml:space="preserve"> fully in a narrative box.  However, as gathered from feedback, consumers have neglected to describe their discrimination experiences since the narrative box does not appear on the same page.  A textual prompt next to the discrimination question ensures consumers will use the narrative box provided.  </w:t>
      </w:r>
      <w:r w:rsidR="001D647A">
        <w:rPr>
          <w:rFonts w:asciiTheme="minorHAnsi" w:hAnsiTheme="minorHAnsi" w:cstheme="minorHAnsi"/>
        </w:rPr>
        <w:t>There would be no burden increase as a result of this revision.</w:t>
      </w:r>
    </w:p>
    <w:p w:rsidR="001D647A" w:rsidRDefault="001D647A" w:rsidP="000743FC">
      <w:pPr>
        <w:rPr>
          <w:rFonts w:asciiTheme="minorHAnsi" w:hAnsiTheme="minorHAnsi" w:cstheme="minorHAnsi"/>
        </w:rPr>
      </w:pPr>
    </w:p>
    <w:p w:rsidR="002C7753" w:rsidRPr="002C7753" w:rsidRDefault="002C7753" w:rsidP="000743FC">
      <w:pPr>
        <w:rPr>
          <w:rFonts w:asciiTheme="minorHAnsi" w:hAnsiTheme="minorHAnsi" w:cstheme="minorHAnsi"/>
          <w:b/>
        </w:rPr>
      </w:pPr>
      <w:r w:rsidRPr="002C7753">
        <w:rPr>
          <w:rFonts w:asciiTheme="minorHAnsi" w:hAnsiTheme="minorHAnsi" w:cstheme="minorHAnsi"/>
          <w:b/>
        </w:rPr>
        <w:t>Phone Scripts - Consumer Submissions without Form</w:t>
      </w:r>
    </w:p>
    <w:p w:rsidR="002C7753" w:rsidRDefault="002C7753" w:rsidP="000743FC">
      <w:pPr>
        <w:rPr>
          <w:rFonts w:asciiTheme="minorHAnsi" w:hAnsiTheme="minorHAnsi" w:cstheme="minorHAnsi"/>
        </w:rPr>
      </w:pPr>
      <w:r>
        <w:rPr>
          <w:rFonts w:asciiTheme="minorHAnsi" w:hAnsiTheme="minorHAnsi" w:cstheme="minorHAnsi"/>
        </w:rPr>
        <w:t>Some consumers do not wish to use the Intake Form in any media and wish to submit complaints by written correspondence to the CFPB. In order to process these non-standard submissions, consumers must provid</w:t>
      </w:r>
      <w:r w:rsidR="00064351">
        <w:rPr>
          <w:rFonts w:asciiTheme="minorHAnsi" w:hAnsiTheme="minorHAnsi" w:cstheme="minorHAnsi"/>
        </w:rPr>
        <w:t xml:space="preserve">e some basic information.  The collection of this </w:t>
      </w:r>
      <w:r>
        <w:rPr>
          <w:rFonts w:asciiTheme="minorHAnsi" w:hAnsiTheme="minorHAnsi" w:cstheme="minorHAnsi"/>
        </w:rPr>
        <w:t>information has been pre-approved as part of the Intake Form</w:t>
      </w:r>
      <w:r w:rsidR="00064351">
        <w:rPr>
          <w:rFonts w:asciiTheme="minorHAnsi" w:hAnsiTheme="minorHAnsi" w:cstheme="minorHAnsi"/>
        </w:rPr>
        <w:t xml:space="preserve"> and includes the consumer’s </w:t>
      </w:r>
      <w:proofErr w:type="gramStart"/>
      <w:r w:rsidR="00064351">
        <w:rPr>
          <w:rFonts w:asciiTheme="minorHAnsi" w:hAnsiTheme="minorHAnsi" w:cstheme="minorHAnsi"/>
        </w:rPr>
        <w:t>name,</w:t>
      </w:r>
      <w:proofErr w:type="gramEnd"/>
      <w:r w:rsidR="00064351">
        <w:rPr>
          <w:rFonts w:asciiTheme="minorHAnsi" w:hAnsiTheme="minorHAnsi" w:cstheme="minorHAnsi"/>
        </w:rPr>
        <w:t xml:space="preserve"> mailing address and phone number</w:t>
      </w:r>
      <w:bookmarkStart w:id="0" w:name="_GoBack"/>
      <w:bookmarkEnd w:id="0"/>
      <w:r>
        <w:rPr>
          <w:rFonts w:asciiTheme="minorHAnsi" w:hAnsiTheme="minorHAnsi" w:cstheme="minorHAnsi"/>
        </w:rPr>
        <w:t xml:space="preserve"> (see Section P, Phone Script, Non-traditional Consumer Submissions)</w:t>
      </w:r>
    </w:p>
    <w:p w:rsidR="002C7753" w:rsidRDefault="002C7753" w:rsidP="000743FC">
      <w:pPr>
        <w:rPr>
          <w:rFonts w:asciiTheme="minorHAnsi" w:hAnsiTheme="minorHAnsi" w:cstheme="minorHAnsi"/>
        </w:rPr>
      </w:pPr>
    </w:p>
    <w:p w:rsidR="000743FC" w:rsidRPr="000743FC" w:rsidRDefault="000743FC" w:rsidP="000743FC">
      <w:pPr>
        <w:rPr>
          <w:rFonts w:asciiTheme="minorHAnsi" w:hAnsiTheme="minorHAnsi" w:cstheme="minorHAnsi"/>
        </w:rPr>
      </w:pPr>
      <w:r w:rsidRPr="000743FC">
        <w:rPr>
          <w:rFonts w:asciiTheme="minorHAnsi" w:hAnsiTheme="minorHAnsi" w:cstheme="minorHAnsi"/>
        </w:rPr>
        <w:t>Revised forms and scripts are attached.</w:t>
      </w:r>
    </w:p>
    <w:sectPr w:rsidR="000743FC" w:rsidRPr="000743F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C24" w:rsidRDefault="00E73C24" w:rsidP="00D51A01">
      <w:r>
        <w:separator/>
      </w:r>
    </w:p>
  </w:endnote>
  <w:endnote w:type="continuationSeparator" w:id="0">
    <w:p w:rsidR="00E73C24" w:rsidRDefault="00E73C24" w:rsidP="00D5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33923"/>
      <w:docPartObj>
        <w:docPartGallery w:val="Page Numbers (Bottom of Page)"/>
        <w:docPartUnique/>
      </w:docPartObj>
    </w:sdtPr>
    <w:sdtEndPr>
      <w:rPr>
        <w:noProof/>
      </w:rPr>
    </w:sdtEndPr>
    <w:sdtContent>
      <w:p w:rsidR="005D0AEB" w:rsidRDefault="005D0AEB">
        <w:pPr>
          <w:pStyle w:val="Footer"/>
          <w:jc w:val="center"/>
        </w:pPr>
        <w:r>
          <w:fldChar w:fldCharType="begin"/>
        </w:r>
        <w:r>
          <w:instrText xml:space="preserve"> PAGE   \* MERGEFORMAT </w:instrText>
        </w:r>
        <w:r>
          <w:fldChar w:fldCharType="separate"/>
        </w:r>
        <w:r w:rsidR="00064351">
          <w:rPr>
            <w:noProof/>
          </w:rPr>
          <w:t>1</w:t>
        </w:r>
        <w:r>
          <w:rPr>
            <w:noProof/>
          </w:rPr>
          <w:fldChar w:fldCharType="end"/>
        </w:r>
      </w:p>
    </w:sdtContent>
  </w:sdt>
  <w:p w:rsidR="005D0AEB" w:rsidRDefault="005D0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C24" w:rsidRDefault="00E73C24" w:rsidP="00D51A01">
      <w:r>
        <w:separator/>
      </w:r>
    </w:p>
  </w:footnote>
  <w:footnote w:type="continuationSeparator" w:id="0">
    <w:p w:rsidR="00E73C24" w:rsidRDefault="00E73C24" w:rsidP="00D51A01">
      <w:r>
        <w:continuationSeparator/>
      </w:r>
    </w:p>
  </w:footnote>
  <w:footnote w:id="1">
    <w:p w:rsidR="0084150A" w:rsidRPr="00695CDE" w:rsidRDefault="0084150A">
      <w:pPr>
        <w:pStyle w:val="FootnoteText"/>
        <w:rPr>
          <w:rFonts w:asciiTheme="minorHAnsi" w:hAnsiTheme="minorHAnsi" w:cstheme="minorHAnsi"/>
        </w:rPr>
      </w:pPr>
      <w:r>
        <w:rPr>
          <w:rStyle w:val="FootnoteReference"/>
        </w:rPr>
        <w:footnoteRef/>
      </w:r>
      <w:r>
        <w:t xml:space="preserve"> </w:t>
      </w:r>
      <w:r w:rsidR="009132C1" w:rsidRPr="00695CDE">
        <w:rPr>
          <w:rFonts w:asciiTheme="minorHAnsi" w:hAnsiTheme="minorHAnsi" w:cstheme="minorHAnsi"/>
        </w:rPr>
        <w:t xml:space="preserve">Originally approved as a Department of Treasury/Department Offices form, the approved information collection was transferred to Consumer Financial Protection Bureau on November 21, 2011.  ICR Reference Number 201111-3170-004.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01" w:rsidRPr="00D51A01" w:rsidRDefault="00D51A01">
    <w:pPr>
      <w:pStyle w:val="Header"/>
      <w:rPr>
        <w:rFonts w:asciiTheme="minorHAnsi" w:hAnsiTheme="minorHAnsi" w:cstheme="minorHAnsi"/>
      </w:rPr>
    </w:pPr>
    <w:r w:rsidRPr="00D51A01">
      <w:rPr>
        <w:rFonts w:asciiTheme="minorHAnsi" w:hAnsiTheme="minorHAnsi" w:cstheme="minorHAnsi"/>
      </w:rPr>
      <w:t>Pre-decisional/DRAFT</w:t>
    </w:r>
    <w:r w:rsidRPr="00D51A01">
      <w:rPr>
        <w:rFonts w:asciiTheme="minorHAnsi" w:hAnsiTheme="minorHAnsi" w:cstheme="minorHAnsi"/>
      </w:rPr>
      <w:tab/>
    </w:r>
    <w:r w:rsidRPr="00D51A01">
      <w:rPr>
        <w:rFonts w:asciiTheme="minorHAnsi" w:hAnsiTheme="minorHAnsi" w:cstheme="minorHAnsi"/>
      </w:rPr>
      <w:tab/>
      <w:t>1-11-2012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7D08"/>
    <w:multiLevelType w:val="hybridMultilevel"/>
    <w:tmpl w:val="ED78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FC"/>
    <w:rsid w:val="0003614E"/>
    <w:rsid w:val="00064351"/>
    <w:rsid w:val="000743FC"/>
    <w:rsid w:val="001D647A"/>
    <w:rsid w:val="001E1839"/>
    <w:rsid w:val="00230F2D"/>
    <w:rsid w:val="002C7753"/>
    <w:rsid w:val="0037382C"/>
    <w:rsid w:val="003D50F4"/>
    <w:rsid w:val="00572E90"/>
    <w:rsid w:val="00581B9A"/>
    <w:rsid w:val="0059539F"/>
    <w:rsid w:val="005D0AEB"/>
    <w:rsid w:val="005D67CA"/>
    <w:rsid w:val="00686299"/>
    <w:rsid w:val="00695CDE"/>
    <w:rsid w:val="0075684B"/>
    <w:rsid w:val="00776373"/>
    <w:rsid w:val="008342DC"/>
    <w:rsid w:val="0084150A"/>
    <w:rsid w:val="0090684B"/>
    <w:rsid w:val="00906C11"/>
    <w:rsid w:val="009132C1"/>
    <w:rsid w:val="0095465A"/>
    <w:rsid w:val="009A7FE7"/>
    <w:rsid w:val="009E47AB"/>
    <w:rsid w:val="00A1064A"/>
    <w:rsid w:val="00A34F9A"/>
    <w:rsid w:val="00AA319C"/>
    <w:rsid w:val="00B034AC"/>
    <w:rsid w:val="00B53A9A"/>
    <w:rsid w:val="00C64540"/>
    <w:rsid w:val="00D51A01"/>
    <w:rsid w:val="00D82078"/>
    <w:rsid w:val="00E378C3"/>
    <w:rsid w:val="00E72D4B"/>
    <w:rsid w:val="00E73C24"/>
    <w:rsid w:val="00EB3F83"/>
    <w:rsid w:val="00EF465A"/>
    <w:rsid w:val="00F902F5"/>
    <w:rsid w:val="00FC68C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A01"/>
    <w:pPr>
      <w:tabs>
        <w:tab w:val="center" w:pos="4680"/>
        <w:tab w:val="right" w:pos="9360"/>
      </w:tabs>
    </w:pPr>
  </w:style>
  <w:style w:type="character" w:customStyle="1" w:styleId="HeaderChar">
    <w:name w:val="Header Char"/>
    <w:basedOn w:val="DefaultParagraphFont"/>
    <w:link w:val="Header"/>
    <w:uiPriority w:val="99"/>
    <w:rsid w:val="00D51A01"/>
  </w:style>
  <w:style w:type="paragraph" w:styleId="Footer">
    <w:name w:val="footer"/>
    <w:basedOn w:val="Normal"/>
    <w:link w:val="FooterChar"/>
    <w:uiPriority w:val="99"/>
    <w:unhideWhenUsed/>
    <w:rsid w:val="00D51A01"/>
    <w:pPr>
      <w:tabs>
        <w:tab w:val="center" w:pos="4680"/>
        <w:tab w:val="right" w:pos="9360"/>
      </w:tabs>
    </w:pPr>
  </w:style>
  <w:style w:type="character" w:customStyle="1" w:styleId="FooterChar">
    <w:name w:val="Footer Char"/>
    <w:basedOn w:val="DefaultParagraphFont"/>
    <w:link w:val="Footer"/>
    <w:uiPriority w:val="99"/>
    <w:rsid w:val="00D51A01"/>
  </w:style>
  <w:style w:type="paragraph" w:styleId="FootnoteText">
    <w:name w:val="footnote text"/>
    <w:basedOn w:val="Normal"/>
    <w:link w:val="FootnoteTextChar"/>
    <w:uiPriority w:val="99"/>
    <w:semiHidden/>
    <w:unhideWhenUsed/>
    <w:rsid w:val="0084150A"/>
    <w:rPr>
      <w:sz w:val="20"/>
      <w:szCs w:val="20"/>
    </w:rPr>
  </w:style>
  <w:style w:type="character" w:customStyle="1" w:styleId="FootnoteTextChar">
    <w:name w:val="Footnote Text Char"/>
    <w:basedOn w:val="DefaultParagraphFont"/>
    <w:link w:val="FootnoteText"/>
    <w:uiPriority w:val="99"/>
    <w:semiHidden/>
    <w:rsid w:val="0084150A"/>
    <w:rPr>
      <w:sz w:val="20"/>
      <w:szCs w:val="20"/>
    </w:rPr>
  </w:style>
  <w:style w:type="character" w:styleId="FootnoteReference">
    <w:name w:val="footnote reference"/>
    <w:basedOn w:val="DefaultParagraphFont"/>
    <w:uiPriority w:val="99"/>
    <w:semiHidden/>
    <w:unhideWhenUsed/>
    <w:rsid w:val="0084150A"/>
    <w:rPr>
      <w:vertAlign w:val="superscript"/>
    </w:rPr>
  </w:style>
  <w:style w:type="paragraph" w:styleId="ListParagraph">
    <w:name w:val="List Paragraph"/>
    <w:basedOn w:val="Normal"/>
    <w:uiPriority w:val="34"/>
    <w:qFormat/>
    <w:rsid w:val="00E72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A01"/>
    <w:pPr>
      <w:tabs>
        <w:tab w:val="center" w:pos="4680"/>
        <w:tab w:val="right" w:pos="9360"/>
      </w:tabs>
    </w:pPr>
  </w:style>
  <w:style w:type="character" w:customStyle="1" w:styleId="HeaderChar">
    <w:name w:val="Header Char"/>
    <w:basedOn w:val="DefaultParagraphFont"/>
    <w:link w:val="Header"/>
    <w:uiPriority w:val="99"/>
    <w:rsid w:val="00D51A01"/>
  </w:style>
  <w:style w:type="paragraph" w:styleId="Footer">
    <w:name w:val="footer"/>
    <w:basedOn w:val="Normal"/>
    <w:link w:val="FooterChar"/>
    <w:uiPriority w:val="99"/>
    <w:unhideWhenUsed/>
    <w:rsid w:val="00D51A01"/>
    <w:pPr>
      <w:tabs>
        <w:tab w:val="center" w:pos="4680"/>
        <w:tab w:val="right" w:pos="9360"/>
      </w:tabs>
    </w:pPr>
  </w:style>
  <w:style w:type="character" w:customStyle="1" w:styleId="FooterChar">
    <w:name w:val="Footer Char"/>
    <w:basedOn w:val="DefaultParagraphFont"/>
    <w:link w:val="Footer"/>
    <w:uiPriority w:val="99"/>
    <w:rsid w:val="00D51A01"/>
  </w:style>
  <w:style w:type="paragraph" w:styleId="FootnoteText">
    <w:name w:val="footnote text"/>
    <w:basedOn w:val="Normal"/>
    <w:link w:val="FootnoteTextChar"/>
    <w:uiPriority w:val="99"/>
    <w:semiHidden/>
    <w:unhideWhenUsed/>
    <w:rsid w:val="0084150A"/>
    <w:rPr>
      <w:sz w:val="20"/>
      <w:szCs w:val="20"/>
    </w:rPr>
  </w:style>
  <w:style w:type="character" w:customStyle="1" w:styleId="FootnoteTextChar">
    <w:name w:val="Footnote Text Char"/>
    <w:basedOn w:val="DefaultParagraphFont"/>
    <w:link w:val="FootnoteText"/>
    <w:uiPriority w:val="99"/>
    <w:semiHidden/>
    <w:rsid w:val="0084150A"/>
    <w:rPr>
      <w:sz w:val="20"/>
      <w:szCs w:val="20"/>
    </w:rPr>
  </w:style>
  <w:style w:type="character" w:styleId="FootnoteReference">
    <w:name w:val="footnote reference"/>
    <w:basedOn w:val="DefaultParagraphFont"/>
    <w:uiPriority w:val="99"/>
    <w:semiHidden/>
    <w:unhideWhenUsed/>
    <w:rsid w:val="0084150A"/>
    <w:rPr>
      <w:vertAlign w:val="superscript"/>
    </w:rPr>
  </w:style>
  <w:style w:type="paragraph" w:styleId="ListParagraph">
    <w:name w:val="List Paragraph"/>
    <w:basedOn w:val="Normal"/>
    <w:uiPriority w:val="34"/>
    <w:qFormat/>
    <w:rsid w:val="00E72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C37C-510A-464B-9F2C-F9B9C220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cp:lastPrinted>2012-02-24T17:25:00Z</cp:lastPrinted>
  <dcterms:created xsi:type="dcterms:W3CDTF">2012-02-24T18:30:00Z</dcterms:created>
  <dcterms:modified xsi:type="dcterms:W3CDTF">2012-02-24T18:30:00Z</dcterms:modified>
</cp:coreProperties>
</file>