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84" w:rsidRPr="0022154F" w:rsidRDefault="007F0D84" w:rsidP="0022154F">
      <w:pPr>
        <w:spacing w:after="360"/>
        <w:rPr>
          <w:rFonts w:ascii="Arial" w:hAnsi="Arial" w:cs="Arial"/>
          <w:b/>
          <w:sz w:val="36"/>
          <w:szCs w:val="36"/>
        </w:rPr>
      </w:pPr>
      <w:r w:rsidRPr="0022154F">
        <w:rPr>
          <w:rFonts w:ascii="Arial" w:hAnsi="Arial" w:cs="Arial"/>
          <w:b/>
          <w:sz w:val="36"/>
          <w:szCs w:val="36"/>
        </w:rPr>
        <w:t>Appendix F5: Memorandum of Understanding (Sample)</w:t>
      </w:r>
    </w:p>
    <w:p w:rsidR="007F0D84" w:rsidRPr="0022154F" w:rsidRDefault="007F0D84" w:rsidP="0022154F"/>
    <w:p w:rsidR="007F0D84" w:rsidRPr="0022154F" w:rsidRDefault="007F0D84" w:rsidP="0022154F"/>
    <w:p w:rsidR="007F0D84" w:rsidRPr="0022154F" w:rsidRDefault="007F0D84" w:rsidP="0022154F"/>
    <w:p w:rsidR="007F0D84" w:rsidRPr="0022154F" w:rsidRDefault="007F0D84">
      <w:pPr>
        <w:jc w:val="center"/>
        <w:sectPr w:rsidR="007F0D84" w:rsidRPr="0022154F" w:rsidSect="002215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360"/>
        </w:sectPr>
      </w:pPr>
    </w:p>
    <w:p w:rsidR="007F0D84" w:rsidRDefault="007F0D84">
      <w:pPr>
        <w:jc w:val="center"/>
        <w:rPr>
          <w:b/>
        </w:rPr>
      </w:pPr>
      <w:r>
        <w:rPr>
          <w:b/>
        </w:rPr>
        <w:t>Memorandum of Understanding Between the WIC Peer Counseling Study: Phase 2 Evaluation Team and the [</w:t>
      </w:r>
      <w:r w:rsidRPr="00A9054D">
        <w:rPr>
          <w:b/>
          <w:color w:val="984806"/>
        </w:rPr>
        <w:t>Local WIC Agency Name</w:t>
      </w:r>
      <w:r>
        <w:rPr>
          <w:b/>
        </w:rPr>
        <w:t>]</w:t>
      </w:r>
    </w:p>
    <w:p w:rsidR="007F0D84" w:rsidRPr="00A86094" w:rsidRDefault="007F0D84">
      <w:pPr>
        <w:rPr>
          <w:sz w:val="22"/>
          <w:szCs w:val="22"/>
        </w:rPr>
      </w:pPr>
    </w:p>
    <w:p w:rsidR="007F0D84" w:rsidRPr="00A86094" w:rsidRDefault="007F0D84" w:rsidP="009E4695">
      <w:pPr>
        <w:spacing w:before="180"/>
        <w:ind w:right="432"/>
        <w:rPr>
          <w:spacing w:val="-5"/>
          <w:w w:val="105"/>
          <w:sz w:val="22"/>
          <w:szCs w:val="22"/>
        </w:rPr>
      </w:pPr>
      <w:r w:rsidRPr="00A86094">
        <w:rPr>
          <w:spacing w:val="-6"/>
          <w:w w:val="105"/>
          <w:sz w:val="22"/>
          <w:szCs w:val="22"/>
        </w:rPr>
        <w:t xml:space="preserve">This Memorandum of Understanding (MOU) is between the </w:t>
      </w:r>
      <w:r w:rsidRPr="00073F93">
        <w:rPr>
          <w:b/>
          <w:sz w:val="22"/>
          <w:szCs w:val="22"/>
        </w:rPr>
        <w:t>Abt Associates</w:t>
      </w:r>
      <w:r w:rsidRPr="00A86094">
        <w:rPr>
          <w:sz w:val="22"/>
          <w:szCs w:val="22"/>
        </w:rPr>
        <w:t xml:space="preserve"> </w:t>
      </w:r>
      <w:r>
        <w:rPr>
          <w:sz w:val="22"/>
          <w:szCs w:val="22"/>
        </w:rPr>
        <w:t>(</w:t>
      </w:r>
      <w:r w:rsidRPr="00A86094">
        <w:rPr>
          <w:sz w:val="22"/>
          <w:szCs w:val="22"/>
        </w:rPr>
        <w:t xml:space="preserve">on behalf of itself and Abt SRBI) and the </w:t>
      </w:r>
      <w:r w:rsidRPr="00A86094">
        <w:rPr>
          <w:b/>
          <w:color w:val="984806"/>
          <w:sz w:val="22"/>
          <w:szCs w:val="22"/>
        </w:rPr>
        <w:t>Local WIC Agency Name</w:t>
      </w:r>
      <w:r w:rsidRPr="00A86094">
        <w:rPr>
          <w:sz w:val="22"/>
          <w:szCs w:val="22"/>
        </w:rPr>
        <w:t xml:space="preserve"> </w:t>
      </w:r>
      <w:r w:rsidRPr="00A86094">
        <w:rPr>
          <w:spacing w:val="-4"/>
          <w:w w:val="105"/>
          <w:sz w:val="22"/>
          <w:szCs w:val="22"/>
        </w:rPr>
        <w:t xml:space="preserve">concerning participation in the Food and Nutrition Service (FNS) of the U.S. Department of Agriculture's </w:t>
      </w:r>
      <w:r w:rsidRPr="00A86094">
        <w:rPr>
          <w:spacing w:val="-6"/>
          <w:w w:val="105"/>
          <w:sz w:val="22"/>
          <w:szCs w:val="22"/>
        </w:rPr>
        <w:t xml:space="preserve">(USDA) WIC Peer Counseling Study: Phase 2.  This </w:t>
      </w:r>
      <w:r w:rsidRPr="00A86094">
        <w:rPr>
          <w:w w:val="105"/>
          <w:sz w:val="22"/>
          <w:szCs w:val="22"/>
        </w:rPr>
        <w:t xml:space="preserve">MOU describes generally the terms and conditions associated with the participation of the </w:t>
      </w:r>
      <w:r w:rsidRPr="00A86094">
        <w:rPr>
          <w:b/>
          <w:color w:val="984806"/>
          <w:sz w:val="22"/>
          <w:szCs w:val="22"/>
        </w:rPr>
        <w:t>Local WIC Agency Name</w:t>
      </w:r>
      <w:r w:rsidRPr="00A86094">
        <w:rPr>
          <w:b/>
          <w:w w:val="105"/>
          <w:sz w:val="22"/>
          <w:szCs w:val="22"/>
        </w:rPr>
        <w:t xml:space="preserve"> </w:t>
      </w:r>
      <w:r w:rsidRPr="00A86094">
        <w:rPr>
          <w:spacing w:val="-5"/>
          <w:w w:val="105"/>
          <w:sz w:val="22"/>
          <w:szCs w:val="22"/>
        </w:rPr>
        <w:t xml:space="preserve">in the study. </w:t>
      </w:r>
      <w:r w:rsidRPr="00A86094">
        <w:rPr>
          <w:b/>
          <w:color w:val="984806"/>
          <w:sz w:val="22"/>
          <w:szCs w:val="22"/>
        </w:rPr>
        <w:t>Local WIC Agency Name</w:t>
      </w:r>
      <w:r w:rsidRPr="00A86094" w:rsidDel="00EC7C61">
        <w:rPr>
          <w:spacing w:val="-5"/>
          <w:w w:val="105"/>
          <w:sz w:val="22"/>
          <w:szCs w:val="22"/>
        </w:rPr>
        <w:t xml:space="preserve"> </w:t>
      </w:r>
      <w:r w:rsidRPr="00A86094">
        <w:rPr>
          <w:spacing w:val="-5"/>
          <w:w w:val="105"/>
          <w:sz w:val="22"/>
          <w:szCs w:val="22"/>
        </w:rPr>
        <w:t>agree</w:t>
      </w:r>
      <w:r>
        <w:rPr>
          <w:spacing w:val="-5"/>
          <w:w w:val="105"/>
          <w:sz w:val="22"/>
          <w:szCs w:val="22"/>
        </w:rPr>
        <w:t>s</w:t>
      </w:r>
      <w:r w:rsidRPr="00A86094">
        <w:rPr>
          <w:spacing w:val="-5"/>
          <w:w w:val="105"/>
          <w:sz w:val="22"/>
          <w:szCs w:val="22"/>
        </w:rPr>
        <w:t>to cooperate with the evaluation as a condition of receiving a grant</w:t>
      </w:r>
      <w:r>
        <w:rPr>
          <w:spacing w:val="-5"/>
          <w:w w:val="105"/>
          <w:sz w:val="22"/>
          <w:szCs w:val="22"/>
        </w:rPr>
        <w:t xml:space="preserve"> funds as described below</w:t>
      </w:r>
      <w:r w:rsidRPr="00A86094">
        <w:rPr>
          <w:spacing w:val="-5"/>
          <w:w w:val="105"/>
          <w:sz w:val="22"/>
          <w:szCs w:val="22"/>
        </w:rPr>
        <w:t xml:space="preserve">. Each party (Abt and </w:t>
      </w:r>
      <w:r w:rsidRPr="00A9054D">
        <w:rPr>
          <w:b/>
          <w:color w:val="984806"/>
          <w:spacing w:val="-5"/>
          <w:w w:val="105"/>
          <w:sz w:val="22"/>
          <w:szCs w:val="22"/>
        </w:rPr>
        <w:t>LWA Name</w:t>
      </w:r>
      <w:r w:rsidRPr="00A86094">
        <w:rPr>
          <w:spacing w:val="-5"/>
          <w:w w:val="105"/>
          <w:sz w:val="22"/>
          <w:szCs w:val="22"/>
        </w:rPr>
        <w:t xml:space="preserve">) is signing this agreement in good faith and with the expectation of fulfilling its obligations as described in the MOU. </w:t>
      </w:r>
    </w:p>
    <w:p w:rsidR="007F0D84" w:rsidRPr="00A86094" w:rsidRDefault="007F0D84">
      <w:pPr>
        <w:rPr>
          <w:sz w:val="22"/>
          <w:szCs w:val="22"/>
        </w:rPr>
      </w:pPr>
    </w:p>
    <w:p w:rsidR="007F0D84" w:rsidRPr="00A86094" w:rsidRDefault="007F0D84">
      <w:pPr>
        <w:rPr>
          <w:b/>
          <w:sz w:val="22"/>
          <w:szCs w:val="22"/>
        </w:rPr>
      </w:pPr>
      <w:r w:rsidRPr="00A86094">
        <w:rPr>
          <w:b/>
          <w:sz w:val="22"/>
          <w:szCs w:val="22"/>
        </w:rPr>
        <w:t xml:space="preserve">Study Objectives </w:t>
      </w:r>
    </w:p>
    <w:p w:rsidR="007F0D84" w:rsidRDefault="007F0D84" w:rsidP="00EC7C61">
      <w:pPr>
        <w:rPr>
          <w:sz w:val="22"/>
          <w:szCs w:val="22"/>
        </w:rPr>
      </w:pPr>
      <w:r w:rsidRPr="00774916">
        <w:rPr>
          <w:sz w:val="22"/>
          <w:szCs w:val="22"/>
        </w:rPr>
        <w:t>In the Child Nutrition and WIC Reauthorization Act of 2004 (</w:t>
      </w:r>
      <w:r w:rsidRPr="00073F93">
        <w:rPr>
          <w:i/>
          <w:sz w:val="22"/>
          <w:szCs w:val="22"/>
        </w:rPr>
        <w:t>P.L. 108-265, Sect203(e)(9</w:t>
      </w:r>
      <w:r w:rsidRPr="00774916">
        <w:rPr>
          <w:sz w:val="22"/>
          <w:szCs w:val="22"/>
        </w:rPr>
        <w:t xml:space="preserve">)) </w:t>
      </w:r>
      <w:r w:rsidRPr="000A467A">
        <w:rPr>
          <w:sz w:val="22"/>
          <w:szCs w:val="22"/>
        </w:rPr>
        <w:t>Congress authorized to the USDA to conduct “special projects to</w:t>
      </w:r>
      <w:r>
        <w:rPr>
          <w:sz w:val="22"/>
          <w:szCs w:val="22"/>
        </w:rPr>
        <w:t xml:space="preserve"> </w:t>
      </w:r>
      <w:r w:rsidRPr="000A467A">
        <w:rPr>
          <w:sz w:val="22"/>
          <w:szCs w:val="22"/>
        </w:rPr>
        <w:t>promote breastfeeding, including projects to assess the effectiveness of particular</w:t>
      </w:r>
      <w:r>
        <w:rPr>
          <w:sz w:val="22"/>
          <w:szCs w:val="22"/>
        </w:rPr>
        <w:t xml:space="preserve"> </w:t>
      </w:r>
      <w:r w:rsidRPr="000A467A">
        <w:rPr>
          <w:sz w:val="22"/>
          <w:szCs w:val="22"/>
        </w:rPr>
        <w:t xml:space="preserve">breastfeeding promotion strategies” among </w:t>
      </w:r>
      <w:r>
        <w:rPr>
          <w:sz w:val="22"/>
          <w:szCs w:val="22"/>
        </w:rPr>
        <w:t xml:space="preserve">WIC </w:t>
      </w:r>
      <w:r w:rsidRPr="000A467A">
        <w:rPr>
          <w:sz w:val="22"/>
          <w:szCs w:val="22"/>
        </w:rPr>
        <w:t xml:space="preserve">participants. </w:t>
      </w:r>
      <w:r>
        <w:rPr>
          <w:sz w:val="22"/>
          <w:szCs w:val="22"/>
        </w:rPr>
        <w:t xml:space="preserve"> </w:t>
      </w:r>
      <w:r w:rsidRPr="000A467A">
        <w:rPr>
          <w:sz w:val="22"/>
          <w:szCs w:val="22"/>
        </w:rPr>
        <w:t xml:space="preserve">To evaluate the WIC </w:t>
      </w:r>
      <w:r w:rsidRPr="000A467A">
        <w:rPr>
          <w:i/>
          <w:sz w:val="22"/>
          <w:szCs w:val="22"/>
        </w:rPr>
        <w:t>Loving Support</w:t>
      </w:r>
      <w:r w:rsidRPr="000A467A">
        <w:rPr>
          <w:sz w:val="22"/>
          <w:szCs w:val="22"/>
        </w:rPr>
        <w:t xml:space="preserve"> Peer Counseling Program, the Food and Nutrition Service, USDA has contracted with Abt Associates and </w:t>
      </w:r>
      <w:r>
        <w:rPr>
          <w:sz w:val="22"/>
          <w:szCs w:val="22"/>
        </w:rPr>
        <w:t xml:space="preserve">its partner </w:t>
      </w:r>
      <w:r w:rsidRPr="000A467A">
        <w:rPr>
          <w:sz w:val="22"/>
          <w:szCs w:val="22"/>
        </w:rPr>
        <w:t>Abt SRBI (Contract # AG-3198-D-06-0105) (hereafter</w:t>
      </w:r>
      <w:r>
        <w:rPr>
          <w:sz w:val="22"/>
          <w:szCs w:val="22"/>
        </w:rPr>
        <w:t>,</w:t>
      </w:r>
      <w:r w:rsidRPr="000A467A">
        <w:rPr>
          <w:sz w:val="22"/>
          <w:szCs w:val="22"/>
        </w:rPr>
        <w:t xml:space="preserve"> referred to as the </w:t>
      </w:r>
      <w:r>
        <w:rPr>
          <w:sz w:val="22"/>
          <w:szCs w:val="22"/>
        </w:rPr>
        <w:t xml:space="preserve">“evaluation </w:t>
      </w:r>
      <w:r w:rsidRPr="000A467A">
        <w:rPr>
          <w:sz w:val="22"/>
          <w:szCs w:val="22"/>
        </w:rPr>
        <w:t>team</w:t>
      </w:r>
      <w:r>
        <w:rPr>
          <w:sz w:val="22"/>
          <w:szCs w:val="22"/>
        </w:rPr>
        <w:t>”</w:t>
      </w:r>
      <w:r w:rsidRPr="000A467A">
        <w:rPr>
          <w:sz w:val="22"/>
          <w:szCs w:val="22"/>
        </w:rPr>
        <w:t>) to conduct a two-phase WIC Peer Counseling Study.  The results of Phase 1 of this study were published in June, 2010</w:t>
      </w:r>
      <w:r>
        <w:rPr>
          <w:sz w:val="22"/>
          <w:szCs w:val="22"/>
        </w:rPr>
        <w:t xml:space="preserve"> [</w:t>
      </w:r>
      <w:hyperlink r:id="rId13" w:history="1">
        <w:r w:rsidRPr="000F53A7">
          <w:rPr>
            <w:rStyle w:val="Hyperlink"/>
            <w:sz w:val="22"/>
            <w:szCs w:val="22"/>
          </w:rPr>
          <w:t>http://www.fns.usda.gov/ora/menu/published/wic/FILES/WICPeerCounseling.pdf</w:t>
        </w:r>
      </w:hyperlink>
      <w:r>
        <w:rPr>
          <w:sz w:val="22"/>
          <w:szCs w:val="22"/>
        </w:rPr>
        <w:t xml:space="preserve"> ]</w:t>
      </w:r>
      <w:r w:rsidRPr="000A467A">
        <w:rPr>
          <w:sz w:val="22"/>
          <w:szCs w:val="22"/>
        </w:rPr>
        <w:t xml:space="preserve"> and document the variation in the implementation of </w:t>
      </w:r>
      <w:r w:rsidRPr="000A467A">
        <w:rPr>
          <w:i/>
          <w:sz w:val="22"/>
          <w:szCs w:val="22"/>
        </w:rPr>
        <w:t>Loving Support</w:t>
      </w:r>
      <w:r w:rsidRPr="000A467A">
        <w:rPr>
          <w:sz w:val="22"/>
          <w:szCs w:val="22"/>
        </w:rPr>
        <w:t xml:space="preserve"> Peer Counseling Programs.  Phase 2 of the evaluation entails an impact study and a process study. The primary impacts of interest are the rates of breastfeeding exclusivity and intensity. </w:t>
      </w:r>
      <w:r>
        <w:rPr>
          <w:sz w:val="22"/>
          <w:szCs w:val="22"/>
        </w:rPr>
        <w:t xml:space="preserve"> Additional data collection activities will document the implementation of the intervention and the impact study procedures.  </w:t>
      </w:r>
    </w:p>
    <w:p w:rsidR="007F0D84" w:rsidRDefault="007F0D84" w:rsidP="00EC7C61">
      <w:pPr>
        <w:rPr>
          <w:sz w:val="22"/>
          <w:szCs w:val="22"/>
        </w:rPr>
      </w:pPr>
    </w:p>
    <w:p w:rsidR="007F0D84" w:rsidRPr="000A467A" w:rsidRDefault="007F0D84" w:rsidP="00EC7C61">
      <w:pPr>
        <w:rPr>
          <w:sz w:val="22"/>
          <w:szCs w:val="22"/>
        </w:rPr>
      </w:pPr>
      <w:r w:rsidRPr="000A467A">
        <w:rPr>
          <w:sz w:val="22"/>
          <w:szCs w:val="22"/>
        </w:rPr>
        <w:t>The study begins with a tw</w:t>
      </w:r>
      <w:r>
        <w:rPr>
          <w:sz w:val="22"/>
          <w:szCs w:val="22"/>
        </w:rPr>
        <w:t>o-month Demonstration Period (</w:t>
      </w:r>
      <w:r w:rsidRPr="00A9054D">
        <w:rPr>
          <w:b/>
          <w:color w:val="984806"/>
          <w:sz w:val="22"/>
          <w:szCs w:val="22"/>
        </w:rPr>
        <w:t>month</w:t>
      </w:r>
      <w:r w:rsidRPr="00A9054D">
        <w:rPr>
          <w:color w:val="984806"/>
          <w:sz w:val="22"/>
          <w:szCs w:val="22"/>
        </w:rPr>
        <w:t xml:space="preserve"> </w:t>
      </w:r>
      <w:r w:rsidRPr="000A467A">
        <w:rPr>
          <w:sz w:val="22"/>
          <w:szCs w:val="22"/>
        </w:rPr>
        <w:t>to</w:t>
      </w:r>
      <w:r w:rsidRPr="00A9054D">
        <w:rPr>
          <w:color w:val="984806"/>
          <w:sz w:val="22"/>
          <w:szCs w:val="22"/>
        </w:rPr>
        <w:t xml:space="preserve"> </w:t>
      </w:r>
      <w:r w:rsidRPr="00A9054D">
        <w:rPr>
          <w:b/>
          <w:color w:val="984806"/>
          <w:sz w:val="22"/>
          <w:szCs w:val="22"/>
        </w:rPr>
        <w:t>month</w:t>
      </w:r>
      <w:r>
        <w:rPr>
          <w:sz w:val="22"/>
          <w:szCs w:val="22"/>
        </w:rPr>
        <w:t xml:space="preserve">, 2011) to allow </w:t>
      </w:r>
      <w:r w:rsidRPr="000A467A">
        <w:rPr>
          <w:b/>
          <w:color w:val="984806"/>
          <w:sz w:val="22"/>
          <w:szCs w:val="22"/>
        </w:rPr>
        <w:t>Local WIC Agency Name</w:t>
      </w:r>
      <w:r w:rsidRPr="000A467A">
        <w:rPr>
          <w:sz w:val="22"/>
          <w:szCs w:val="22"/>
        </w:rPr>
        <w:t xml:space="preserve"> </w:t>
      </w:r>
      <w:r>
        <w:rPr>
          <w:sz w:val="22"/>
          <w:szCs w:val="22"/>
        </w:rPr>
        <w:t xml:space="preserve">to test the feasibility of </w:t>
      </w:r>
      <w:r w:rsidRPr="000A467A">
        <w:rPr>
          <w:sz w:val="22"/>
          <w:szCs w:val="22"/>
        </w:rPr>
        <w:t xml:space="preserve">offering an enhanced version of their existing peer counseling services.  The enhanced </w:t>
      </w:r>
      <w:r w:rsidRPr="000A467A">
        <w:rPr>
          <w:i/>
          <w:sz w:val="22"/>
          <w:szCs w:val="22"/>
        </w:rPr>
        <w:t xml:space="preserve">Loving Support </w:t>
      </w:r>
      <w:r w:rsidRPr="000A467A">
        <w:rPr>
          <w:sz w:val="22"/>
          <w:szCs w:val="22"/>
        </w:rPr>
        <w:t>Peer Counseling Program adds two services</w:t>
      </w:r>
      <w:r>
        <w:rPr>
          <w:sz w:val="22"/>
          <w:szCs w:val="22"/>
        </w:rPr>
        <w:t xml:space="preserve"> to </w:t>
      </w:r>
      <w:r w:rsidRPr="000A467A">
        <w:rPr>
          <w:b/>
          <w:color w:val="984806"/>
          <w:sz w:val="22"/>
          <w:szCs w:val="22"/>
        </w:rPr>
        <w:t>Local WIC Agency Name</w:t>
      </w:r>
      <w:r>
        <w:rPr>
          <w:b/>
          <w:color w:val="984806"/>
          <w:sz w:val="22"/>
          <w:szCs w:val="22"/>
        </w:rPr>
        <w:t>’s</w:t>
      </w:r>
      <w:r>
        <w:rPr>
          <w:sz w:val="22"/>
          <w:szCs w:val="22"/>
        </w:rPr>
        <w:t xml:space="preserve"> existing peer counseling program</w:t>
      </w:r>
      <w:r w:rsidRPr="000A467A">
        <w:rPr>
          <w:sz w:val="22"/>
          <w:szCs w:val="22"/>
        </w:rPr>
        <w:t xml:space="preserve">:  </w:t>
      </w:r>
    </w:p>
    <w:p w:rsidR="007F0D84" w:rsidRPr="000A467A" w:rsidRDefault="007F0D84" w:rsidP="009E4695">
      <w:pPr>
        <w:numPr>
          <w:ilvl w:val="0"/>
          <w:numId w:val="10"/>
        </w:numPr>
        <w:rPr>
          <w:sz w:val="22"/>
          <w:szCs w:val="22"/>
        </w:rPr>
      </w:pPr>
      <w:r w:rsidRPr="000A467A">
        <w:rPr>
          <w:sz w:val="22"/>
          <w:szCs w:val="22"/>
        </w:rPr>
        <w:t>Peer counselor contact (in-person or by telephone) with willing WIC participants who are in the hospital to deliver (or having just delivered) their infant; and</w:t>
      </w:r>
    </w:p>
    <w:p w:rsidR="007F0D84" w:rsidRPr="000A467A" w:rsidRDefault="007F0D84" w:rsidP="009E4695">
      <w:pPr>
        <w:numPr>
          <w:ilvl w:val="0"/>
          <w:numId w:val="10"/>
        </w:numPr>
        <w:rPr>
          <w:sz w:val="22"/>
          <w:szCs w:val="22"/>
        </w:rPr>
      </w:pPr>
      <w:r w:rsidRPr="000A467A">
        <w:rPr>
          <w:sz w:val="22"/>
          <w:szCs w:val="22"/>
        </w:rPr>
        <w:t xml:space="preserve">An in-person peer counselor meeting with willing WIC participants within the first 10 days post-partum.  </w:t>
      </w:r>
    </w:p>
    <w:p w:rsidR="007F0D84" w:rsidRPr="000A467A" w:rsidRDefault="007F0D84" w:rsidP="00EC7C61">
      <w:pPr>
        <w:rPr>
          <w:sz w:val="22"/>
          <w:szCs w:val="22"/>
        </w:rPr>
      </w:pPr>
    </w:p>
    <w:p w:rsidR="007F0D84" w:rsidRPr="000A467A" w:rsidRDefault="007F0D84" w:rsidP="00EC7C61">
      <w:pPr>
        <w:rPr>
          <w:sz w:val="22"/>
          <w:szCs w:val="22"/>
        </w:rPr>
      </w:pPr>
      <w:r w:rsidRPr="000A467A">
        <w:rPr>
          <w:sz w:val="22"/>
          <w:szCs w:val="22"/>
        </w:rPr>
        <w:t>Based on their assessment of the caseload and capacity of their peer counseling program, [</w:t>
      </w:r>
      <w:r w:rsidRPr="000A467A">
        <w:rPr>
          <w:b/>
          <w:color w:val="984806"/>
          <w:sz w:val="22"/>
          <w:szCs w:val="22"/>
        </w:rPr>
        <w:t xml:space="preserve">Local WIC Agency Name] </w:t>
      </w:r>
      <w:r w:rsidRPr="000A467A">
        <w:rPr>
          <w:sz w:val="22"/>
          <w:szCs w:val="22"/>
        </w:rPr>
        <w:t>has agreed to deliver these two enhancements to a minimum of</w:t>
      </w:r>
      <w:r w:rsidRPr="000A467A">
        <w:rPr>
          <w:color w:val="984806"/>
          <w:sz w:val="22"/>
          <w:szCs w:val="22"/>
        </w:rPr>
        <w:t xml:space="preserve"> </w:t>
      </w:r>
      <w:r w:rsidRPr="007D64E9">
        <w:rPr>
          <w:b/>
          <w:color w:val="984806"/>
          <w:sz w:val="22"/>
          <w:szCs w:val="22"/>
        </w:rPr>
        <w:t>XX</w:t>
      </w:r>
      <w:r w:rsidRPr="000A467A">
        <w:rPr>
          <w:color w:val="984806"/>
          <w:sz w:val="22"/>
          <w:szCs w:val="22"/>
        </w:rPr>
        <w:t xml:space="preserve"> </w:t>
      </w:r>
      <w:r w:rsidRPr="000A467A">
        <w:rPr>
          <w:sz w:val="22"/>
          <w:szCs w:val="22"/>
        </w:rPr>
        <w:t>WIC participants who are first-time mothers between [</w:t>
      </w:r>
      <w:r w:rsidRPr="00A9054D">
        <w:rPr>
          <w:b/>
          <w:color w:val="984806"/>
          <w:sz w:val="22"/>
          <w:szCs w:val="22"/>
        </w:rPr>
        <w:t>date</w:t>
      </w:r>
      <w:r w:rsidRPr="000A467A">
        <w:rPr>
          <w:sz w:val="22"/>
          <w:szCs w:val="22"/>
        </w:rPr>
        <w:t>] and [</w:t>
      </w:r>
      <w:r w:rsidRPr="00A9054D">
        <w:rPr>
          <w:b/>
          <w:color w:val="984806"/>
          <w:sz w:val="22"/>
          <w:szCs w:val="22"/>
        </w:rPr>
        <w:t>date</w:t>
      </w:r>
      <w:r w:rsidRPr="000A467A">
        <w:rPr>
          <w:sz w:val="22"/>
          <w:szCs w:val="22"/>
        </w:rPr>
        <w:t>].</w:t>
      </w:r>
      <w:r>
        <w:rPr>
          <w:color w:val="984806"/>
          <w:sz w:val="22"/>
          <w:szCs w:val="22"/>
        </w:rPr>
        <w:t xml:space="preserve">  </w:t>
      </w:r>
      <w:r w:rsidRPr="000A467A">
        <w:rPr>
          <w:sz w:val="22"/>
          <w:szCs w:val="22"/>
        </w:rPr>
        <w:t>Meeting this target is a requirement for participation in the subsequent 12-month</w:t>
      </w:r>
      <w:r w:rsidRPr="000A467A">
        <w:rPr>
          <w:color w:val="984806"/>
          <w:sz w:val="22"/>
          <w:szCs w:val="22"/>
        </w:rPr>
        <w:t xml:space="preserve"> </w:t>
      </w:r>
      <w:r w:rsidRPr="000A467A">
        <w:rPr>
          <w:sz w:val="22"/>
          <w:szCs w:val="22"/>
        </w:rPr>
        <w:t>Study Period, to occur between [</w:t>
      </w:r>
      <w:r w:rsidRPr="00A9054D">
        <w:rPr>
          <w:b/>
          <w:color w:val="984806"/>
          <w:sz w:val="22"/>
          <w:szCs w:val="22"/>
        </w:rPr>
        <w:t>month</w:t>
      </w:r>
      <w:r w:rsidRPr="000A467A">
        <w:rPr>
          <w:sz w:val="22"/>
          <w:szCs w:val="22"/>
        </w:rPr>
        <w:t>] 2012 and [</w:t>
      </w:r>
      <w:r w:rsidRPr="00A9054D">
        <w:rPr>
          <w:b/>
          <w:color w:val="984806"/>
          <w:sz w:val="22"/>
          <w:szCs w:val="22"/>
        </w:rPr>
        <w:t>month</w:t>
      </w:r>
      <w:r w:rsidRPr="000A467A">
        <w:rPr>
          <w:sz w:val="22"/>
          <w:szCs w:val="22"/>
        </w:rPr>
        <w:t>] 2013.</w:t>
      </w:r>
      <w:r>
        <w:rPr>
          <w:sz w:val="22"/>
          <w:szCs w:val="22"/>
        </w:rPr>
        <w:t xml:space="preserve">  The evaluation team, in consultation with FNS, will determine whether or not LWA shall proceed to the Study Period after the conclusion of the Demonstration Period. </w:t>
      </w:r>
    </w:p>
    <w:p w:rsidR="007F0D84" w:rsidRPr="000A467A" w:rsidRDefault="007F0D84">
      <w:pPr>
        <w:rPr>
          <w:sz w:val="22"/>
          <w:szCs w:val="22"/>
        </w:rPr>
      </w:pPr>
    </w:p>
    <w:p w:rsidR="007F0D84" w:rsidRPr="00D00BB2" w:rsidRDefault="007F0D84">
      <w:pPr>
        <w:rPr>
          <w:b/>
          <w:sz w:val="22"/>
          <w:szCs w:val="22"/>
        </w:rPr>
      </w:pPr>
      <w:r w:rsidRPr="00D00BB2">
        <w:rPr>
          <w:b/>
          <w:sz w:val="22"/>
          <w:szCs w:val="22"/>
        </w:rPr>
        <w:t>Roles and Responsibilities of the Evaluation Team</w:t>
      </w:r>
    </w:p>
    <w:p w:rsidR="007F0D84" w:rsidRDefault="007F0D84">
      <w:pPr>
        <w:numPr>
          <w:ilvl w:val="0"/>
          <w:numId w:val="1"/>
        </w:numPr>
        <w:rPr>
          <w:sz w:val="22"/>
          <w:szCs w:val="22"/>
        </w:rPr>
      </w:pPr>
      <w:r w:rsidRPr="00D00BB2">
        <w:rPr>
          <w:sz w:val="22"/>
          <w:szCs w:val="22"/>
        </w:rPr>
        <w:t>The evaluation team will designate a primary liaison to communicate with [</w:t>
      </w:r>
      <w:r w:rsidRPr="00D00BB2">
        <w:rPr>
          <w:b/>
          <w:color w:val="984806"/>
          <w:sz w:val="22"/>
          <w:szCs w:val="22"/>
        </w:rPr>
        <w:t>Local WIC Agency Name]</w:t>
      </w:r>
      <w:r w:rsidRPr="00D00BB2">
        <w:rPr>
          <w:sz w:val="22"/>
          <w:szCs w:val="22"/>
        </w:rPr>
        <w:t>. The designated liaison is [</w:t>
      </w:r>
      <w:r w:rsidRPr="00A9054D">
        <w:rPr>
          <w:b/>
          <w:color w:val="984806"/>
          <w:sz w:val="22"/>
          <w:szCs w:val="22"/>
        </w:rPr>
        <w:t>Site Liaison Name</w:t>
      </w:r>
      <w:r w:rsidRPr="00D00BB2">
        <w:rPr>
          <w:sz w:val="22"/>
          <w:szCs w:val="22"/>
        </w:rPr>
        <w:t>] of Abt Associates (contact information provided at the end of this agreement).</w:t>
      </w:r>
    </w:p>
    <w:p w:rsidR="007F0D84" w:rsidRPr="00D00BB2" w:rsidRDefault="007F0D84">
      <w:pPr>
        <w:numPr>
          <w:ilvl w:val="0"/>
          <w:numId w:val="1"/>
        </w:numPr>
        <w:rPr>
          <w:sz w:val="22"/>
          <w:szCs w:val="22"/>
        </w:rPr>
      </w:pPr>
      <w:r>
        <w:rPr>
          <w:sz w:val="22"/>
          <w:szCs w:val="22"/>
        </w:rPr>
        <w:t>Review the results of LWA’s participation in the Demonstration Period and certify the LWA for participation in the Study Period (assuming FNS approval).</w:t>
      </w:r>
    </w:p>
    <w:p w:rsidR="007F0D84" w:rsidRPr="00D00BB2" w:rsidRDefault="007F0D84">
      <w:pPr>
        <w:numPr>
          <w:ilvl w:val="0"/>
          <w:numId w:val="1"/>
        </w:numPr>
        <w:rPr>
          <w:sz w:val="22"/>
          <w:szCs w:val="22"/>
        </w:rPr>
      </w:pPr>
      <w:r w:rsidRPr="00D00BB2">
        <w:rPr>
          <w:sz w:val="22"/>
          <w:szCs w:val="22"/>
        </w:rPr>
        <w:t xml:space="preserve">The evaluation team will provide guidance to </w:t>
      </w:r>
      <w:r w:rsidRPr="00A9054D">
        <w:rPr>
          <w:b/>
          <w:color w:val="984806"/>
          <w:sz w:val="22"/>
          <w:szCs w:val="22"/>
        </w:rPr>
        <w:t>LWA</w:t>
      </w:r>
      <w:r w:rsidRPr="00D00BB2">
        <w:rPr>
          <w:sz w:val="22"/>
          <w:szCs w:val="22"/>
        </w:rPr>
        <w:t xml:space="preserve"> on recruiting, obtaining consent, and enrolling eligible WIC participants into the study; preparing and transmitting data </w:t>
      </w:r>
      <w:r>
        <w:rPr>
          <w:sz w:val="22"/>
          <w:szCs w:val="22"/>
        </w:rPr>
        <w:t xml:space="preserve">on a weekly, biweekly, or monthly </w:t>
      </w:r>
      <w:r w:rsidRPr="00D00BB2">
        <w:rPr>
          <w:sz w:val="22"/>
          <w:szCs w:val="22"/>
        </w:rPr>
        <w:t xml:space="preserve">basis about enrolled study participants with Abt in a manner that protects WIC participants’ privacy, as described below under “Roles and Responsibilities of the </w:t>
      </w:r>
      <w:r w:rsidRPr="00A9054D">
        <w:rPr>
          <w:b/>
          <w:color w:val="984806"/>
          <w:sz w:val="22"/>
          <w:szCs w:val="22"/>
        </w:rPr>
        <w:t>LWA</w:t>
      </w:r>
      <w:r w:rsidRPr="00D00BB2">
        <w:rPr>
          <w:sz w:val="22"/>
          <w:szCs w:val="22"/>
        </w:rPr>
        <w:t>.”</w:t>
      </w:r>
    </w:p>
    <w:p w:rsidR="007F0D84" w:rsidRPr="00D00BB2" w:rsidRDefault="007F0D84">
      <w:pPr>
        <w:numPr>
          <w:ilvl w:val="0"/>
          <w:numId w:val="1"/>
        </w:numPr>
        <w:rPr>
          <w:sz w:val="22"/>
          <w:szCs w:val="22"/>
        </w:rPr>
      </w:pPr>
      <w:r w:rsidRPr="00D00BB2">
        <w:rPr>
          <w:sz w:val="22"/>
          <w:szCs w:val="22"/>
        </w:rPr>
        <w:t xml:space="preserve">From each file provided by </w:t>
      </w:r>
      <w:r w:rsidRPr="00A9054D">
        <w:rPr>
          <w:b/>
          <w:color w:val="984806"/>
          <w:sz w:val="22"/>
          <w:szCs w:val="22"/>
        </w:rPr>
        <w:t>LWA</w:t>
      </w:r>
      <w:r w:rsidRPr="00D00BB2">
        <w:rPr>
          <w:sz w:val="22"/>
          <w:szCs w:val="22"/>
        </w:rPr>
        <w:t xml:space="preserve"> of WIC participants consenting </w:t>
      </w:r>
      <w:r>
        <w:rPr>
          <w:sz w:val="22"/>
          <w:szCs w:val="22"/>
        </w:rPr>
        <w:t>to enroll in the study</w:t>
      </w:r>
      <w:r w:rsidRPr="00D00BB2">
        <w:rPr>
          <w:sz w:val="22"/>
          <w:szCs w:val="22"/>
        </w:rPr>
        <w:t>, the evaluation team will randomly assign approximately half to receive the LWA’s existing peer counseling services (the control group) and approximately half to receive the enhanced peer counseling services (the treatment group).  We estimate that this will mean approximately [</w:t>
      </w:r>
      <w:r w:rsidRPr="00A9054D">
        <w:rPr>
          <w:b/>
          <w:color w:val="984806"/>
          <w:sz w:val="22"/>
          <w:szCs w:val="22"/>
        </w:rPr>
        <w:t>target number specific to LWA</w:t>
      </w:r>
      <w:r w:rsidRPr="00D00BB2">
        <w:rPr>
          <w:sz w:val="22"/>
          <w:szCs w:val="22"/>
        </w:rPr>
        <w:t>] first-time expectant WIC participants will be assigned to the treatment group and [</w:t>
      </w:r>
      <w:r w:rsidRPr="00D00BB2">
        <w:rPr>
          <w:b/>
          <w:color w:val="984806"/>
          <w:sz w:val="22"/>
          <w:szCs w:val="22"/>
        </w:rPr>
        <w:t>target number specific to LWA]</w:t>
      </w:r>
      <w:r w:rsidRPr="00D00BB2">
        <w:rPr>
          <w:sz w:val="22"/>
          <w:szCs w:val="22"/>
        </w:rPr>
        <w:t xml:space="preserve"> to the control group. The evaluation team will provide </w:t>
      </w:r>
      <w:r w:rsidRPr="00A9054D">
        <w:rPr>
          <w:b/>
          <w:color w:val="984806"/>
          <w:sz w:val="22"/>
          <w:szCs w:val="22"/>
        </w:rPr>
        <w:t>LWA</w:t>
      </w:r>
      <w:r w:rsidRPr="00D00BB2">
        <w:rPr>
          <w:sz w:val="22"/>
          <w:szCs w:val="22"/>
        </w:rPr>
        <w:t xml:space="preserve"> a file on a </w:t>
      </w:r>
      <w:r>
        <w:rPr>
          <w:sz w:val="22"/>
          <w:szCs w:val="22"/>
        </w:rPr>
        <w:t>[</w:t>
      </w:r>
      <w:r w:rsidRPr="00CC618A">
        <w:rPr>
          <w:color w:val="984806"/>
          <w:sz w:val="22"/>
          <w:szCs w:val="22"/>
        </w:rPr>
        <w:t>weekly/bi-weekly/monthly</w:t>
      </w:r>
      <w:r>
        <w:rPr>
          <w:sz w:val="22"/>
          <w:szCs w:val="22"/>
        </w:rPr>
        <w:t>]</w:t>
      </w:r>
      <w:r w:rsidRPr="00D00BB2">
        <w:rPr>
          <w:sz w:val="22"/>
          <w:szCs w:val="22"/>
        </w:rPr>
        <w:t xml:space="preserve"> basis indicating the assignment status of each WIC participant enrolled in the study.</w:t>
      </w:r>
    </w:p>
    <w:p w:rsidR="007F0D84" w:rsidRPr="00D00BB2" w:rsidRDefault="007F0D84">
      <w:pPr>
        <w:numPr>
          <w:ilvl w:val="0"/>
          <w:numId w:val="1"/>
        </w:numPr>
        <w:rPr>
          <w:sz w:val="22"/>
          <w:szCs w:val="22"/>
        </w:rPr>
      </w:pPr>
      <w:r w:rsidRPr="00D00BB2">
        <w:rPr>
          <w:sz w:val="22"/>
          <w:szCs w:val="22"/>
        </w:rPr>
        <w:t>The evaluation team will conduct the following data collection:</w:t>
      </w:r>
    </w:p>
    <w:p w:rsidR="007F0D84" w:rsidRPr="00D00BB2" w:rsidRDefault="007F0D84">
      <w:pPr>
        <w:numPr>
          <w:ilvl w:val="0"/>
          <w:numId w:val="4"/>
        </w:numPr>
        <w:rPr>
          <w:sz w:val="22"/>
          <w:szCs w:val="22"/>
        </w:rPr>
      </w:pPr>
      <w:r w:rsidRPr="00D00BB2">
        <w:rPr>
          <w:sz w:val="22"/>
          <w:szCs w:val="22"/>
        </w:rPr>
        <w:t>Collec</w:t>
      </w:r>
      <w:r>
        <w:rPr>
          <w:sz w:val="22"/>
          <w:szCs w:val="22"/>
        </w:rPr>
        <w:t>t Study Enrollment and Consent F</w:t>
      </w:r>
      <w:r w:rsidRPr="00D00BB2">
        <w:rPr>
          <w:sz w:val="22"/>
          <w:szCs w:val="22"/>
        </w:rPr>
        <w:t xml:space="preserve">orms from </w:t>
      </w:r>
      <w:r w:rsidRPr="00A9054D">
        <w:rPr>
          <w:b/>
          <w:color w:val="984806"/>
          <w:sz w:val="22"/>
          <w:szCs w:val="22"/>
        </w:rPr>
        <w:t>LWA</w:t>
      </w:r>
      <w:r w:rsidRPr="00D00BB2">
        <w:rPr>
          <w:sz w:val="22"/>
          <w:szCs w:val="22"/>
        </w:rPr>
        <w:t xml:space="preserve"> for WIC participants in peer counseling who agree to participate in the study</w:t>
      </w:r>
      <w:r>
        <w:rPr>
          <w:sz w:val="22"/>
          <w:szCs w:val="22"/>
        </w:rPr>
        <w:t>, and Decline Forms for WIC participants who decline to participate in the study (but agree to complete the Decline Form)</w:t>
      </w:r>
      <w:r w:rsidRPr="00D00BB2">
        <w:rPr>
          <w:sz w:val="22"/>
          <w:szCs w:val="22"/>
        </w:rPr>
        <w:t>;</w:t>
      </w:r>
    </w:p>
    <w:p w:rsidR="007F0D84" w:rsidRPr="008D24A2" w:rsidRDefault="007F0D84" w:rsidP="008D24A2">
      <w:pPr>
        <w:numPr>
          <w:ilvl w:val="0"/>
          <w:numId w:val="4"/>
        </w:numPr>
        <w:rPr>
          <w:sz w:val="22"/>
          <w:szCs w:val="22"/>
        </w:rPr>
      </w:pPr>
      <w:r w:rsidRPr="008D24A2">
        <w:rPr>
          <w:sz w:val="22"/>
          <w:szCs w:val="22"/>
        </w:rPr>
        <w:t xml:space="preserve">Conduct two surveys with WIC participants assigned to the treatment or control group, one within four to six weeks of their enrollment into the study, and a second within eight to twelve weeks following each study participant’s </w:t>
      </w:r>
      <w:r>
        <w:rPr>
          <w:sz w:val="22"/>
          <w:szCs w:val="22"/>
        </w:rPr>
        <w:t>due</w:t>
      </w:r>
      <w:r w:rsidRPr="008D24A2">
        <w:rPr>
          <w:sz w:val="22"/>
          <w:szCs w:val="22"/>
        </w:rPr>
        <w:t xml:space="preserve"> date; </w:t>
      </w:r>
    </w:p>
    <w:p w:rsidR="007F0D84" w:rsidRPr="00D00BB2" w:rsidRDefault="007F0D84">
      <w:pPr>
        <w:numPr>
          <w:ilvl w:val="0"/>
          <w:numId w:val="4"/>
        </w:numPr>
        <w:rPr>
          <w:sz w:val="22"/>
          <w:szCs w:val="22"/>
        </w:rPr>
      </w:pPr>
      <w:r w:rsidRPr="00D00BB2">
        <w:rPr>
          <w:sz w:val="22"/>
          <w:szCs w:val="22"/>
        </w:rPr>
        <w:t xml:space="preserve">Administer a Peer Counselor Background Questionnaire to all willing peer counselors at </w:t>
      </w:r>
      <w:r w:rsidRPr="00A9054D">
        <w:rPr>
          <w:b/>
          <w:color w:val="984806"/>
          <w:sz w:val="22"/>
          <w:szCs w:val="22"/>
        </w:rPr>
        <w:t>LWA</w:t>
      </w:r>
      <w:r w:rsidRPr="00D00BB2">
        <w:rPr>
          <w:sz w:val="22"/>
          <w:szCs w:val="22"/>
        </w:rPr>
        <w:t xml:space="preserve"> (completion of the questionnaire is voluntary);</w:t>
      </w:r>
    </w:p>
    <w:p w:rsidR="007F0D84" w:rsidRPr="00D00BB2" w:rsidRDefault="007F0D84">
      <w:pPr>
        <w:numPr>
          <w:ilvl w:val="0"/>
          <w:numId w:val="4"/>
        </w:numPr>
        <w:rPr>
          <w:sz w:val="22"/>
          <w:szCs w:val="22"/>
        </w:rPr>
      </w:pPr>
      <w:r w:rsidRPr="00D00BB2">
        <w:rPr>
          <w:sz w:val="22"/>
          <w:szCs w:val="22"/>
        </w:rPr>
        <w:t xml:space="preserve">During on-site visit to LWA, interview staff members of </w:t>
      </w:r>
      <w:r w:rsidRPr="00A9054D">
        <w:rPr>
          <w:b/>
          <w:color w:val="984806"/>
          <w:sz w:val="22"/>
          <w:szCs w:val="22"/>
        </w:rPr>
        <w:t>LWA</w:t>
      </w:r>
      <w:r w:rsidRPr="00D00BB2">
        <w:rPr>
          <w:sz w:val="22"/>
          <w:szCs w:val="22"/>
        </w:rPr>
        <w:t xml:space="preserve"> twice – once during the Demonstration Period [</w:t>
      </w:r>
      <w:r w:rsidRPr="00CC618A">
        <w:rPr>
          <w:color w:val="984806"/>
          <w:sz w:val="22"/>
          <w:szCs w:val="22"/>
        </w:rPr>
        <w:t>month to month</w:t>
      </w:r>
      <w:r w:rsidRPr="00D00BB2">
        <w:rPr>
          <w:sz w:val="22"/>
          <w:szCs w:val="22"/>
        </w:rPr>
        <w:t>, 2011] and once during the Study Period [</w:t>
      </w:r>
      <w:r w:rsidRPr="00CC618A">
        <w:rPr>
          <w:color w:val="984806"/>
          <w:sz w:val="22"/>
          <w:szCs w:val="22"/>
        </w:rPr>
        <w:t>month to month, 2012</w:t>
      </w:r>
      <w:r w:rsidRPr="00D00BB2">
        <w:rPr>
          <w:sz w:val="22"/>
          <w:szCs w:val="22"/>
        </w:rPr>
        <w:t>].</w:t>
      </w:r>
    </w:p>
    <w:p w:rsidR="007F0D84" w:rsidRPr="00D00BB2" w:rsidRDefault="007F0D84">
      <w:pPr>
        <w:numPr>
          <w:ilvl w:val="0"/>
          <w:numId w:val="4"/>
        </w:numPr>
        <w:rPr>
          <w:sz w:val="22"/>
          <w:szCs w:val="22"/>
        </w:rPr>
      </w:pPr>
      <w:r w:rsidRPr="00D00BB2">
        <w:rPr>
          <w:sz w:val="22"/>
          <w:szCs w:val="22"/>
        </w:rPr>
        <w:t xml:space="preserve">Interview </w:t>
      </w:r>
      <w:r>
        <w:rPr>
          <w:sz w:val="22"/>
          <w:szCs w:val="22"/>
        </w:rPr>
        <w:t>up to</w:t>
      </w:r>
      <w:r w:rsidRPr="00D00BB2">
        <w:rPr>
          <w:sz w:val="22"/>
          <w:szCs w:val="22"/>
        </w:rPr>
        <w:t xml:space="preserve"> </w:t>
      </w:r>
      <w:r>
        <w:rPr>
          <w:sz w:val="22"/>
          <w:szCs w:val="22"/>
        </w:rPr>
        <w:t>eight</w:t>
      </w:r>
      <w:r w:rsidRPr="00D00BB2">
        <w:rPr>
          <w:sz w:val="22"/>
          <w:szCs w:val="22"/>
        </w:rPr>
        <w:t xml:space="preserve"> volunteer peer counselors from </w:t>
      </w:r>
      <w:r w:rsidRPr="00A9054D">
        <w:rPr>
          <w:b/>
          <w:color w:val="984806"/>
          <w:sz w:val="22"/>
          <w:szCs w:val="22"/>
        </w:rPr>
        <w:t>LWA</w:t>
      </w:r>
      <w:r w:rsidRPr="00D00BB2">
        <w:rPr>
          <w:sz w:val="22"/>
          <w:szCs w:val="22"/>
        </w:rPr>
        <w:t xml:space="preserve"> once during the Study Period, either during the on-site visit or by telephone;</w:t>
      </w:r>
    </w:p>
    <w:p w:rsidR="007F0D84" w:rsidRPr="00D00BB2" w:rsidRDefault="007F0D84">
      <w:pPr>
        <w:numPr>
          <w:ilvl w:val="0"/>
          <w:numId w:val="4"/>
        </w:numPr>
        <w:rPr>
          <w:sz w:val="22"/>
          <w:szCs w:val="22"/>
        </w:rPr>
      </w:pPr>
      <w:r w:rsidRPr="00D00BB2">
        <w:rPr>
          <w:sz w:val="22"/>
          <w:szCs w:val="22"/>
        </w:rPr>
        <w:t xml:space="preserve">Collect </w:t>
      </w:r>
      <w:r>
        <w:rPr>
          <w:sz w:val="22"/>
          <w:szCs w:val="22"/>
        </w:rPr>
        <w:t xml:space="preserve">study records from </w:t>
      </w:r>
      <w:r w:rsidRPr="00A9054D">
        <w:rPr>
          <w:b/>
          <w:color w:val="984806"/>
          <w:sz w:val="22"/>
          <w:szCs w:val="22"/>
        </w:rPr>
        <w:t>LWA</w:t>
      </w:r>
      <w:r w:rsidRPr="00D00BB2">
        <w:rPr>
          <w:sz w:val="22"/>
          <w:szCs w:val="22"/>
        </w:rPr>
        <w:t xml:space="preserve"> staff from peer counselor contact logs for study participants</w:t>
      </w:r>
      <w:r>
        <w:rPr>
          <w:sz w:val="22"/>
          <w:szCs w:val="22"/>
        </w:rPr>
        <w:t xml:space="preserve"> </w:t>
      </w:r>
      <w:r w:rsidRPr="00D00BB2">
        <w:rPr>
          <w:sz w:val="22"/>
          <w:szCs w:val="22"/>
        </w:rPr>
        <w:t xml:space="preserve">; Refusal/Withdrawal forms completed by peer counselors for any study participant who withdraws from the study or peer counseling, or refuses </w:t>
      </w:r>
      <w:r>
        <w:rPr>
          <w:sz w:val="22"/>
          <w:szCs w:val="22"/>
        </w:rPr>
        <w:t xml:space="preserve">contact with a peer counselor; </w:t>
      </w:r>
      <w:r w:rsidRPr="00D00BB2">
        <w:rPr>
          <w:sz w:val="22"/>
          <w:szCs w:val="22"/>
        </w:rPr>
        <w:t>financial reports</w:t>
      </w:r>
      <w:r>
        <w:rPr>
          <w:sz w:val="22"/>
          <w:szCs w:val="22"/>
        </w:rPr>
        <w:t xml:space="preserve"> relevant to the administration of the </w:t>
      </w:r>
      <w:r>
        <w:rPr>
          <w:i/>
          <w:sz w:val="22"/>
          <w:szCs w:val="22"/>
        </w:rPr>
        <w:t>Loving Support</w:t>
      </w:r>
      <w:r>
        <w:rPr>
          <w:sz w:val="22"/>
          <w:szCs w:val="22"/>
        </w:rPr>
        <w:t xml:space="preserve"> Peer Counseling program; </w:t>
      </w:r>
      <w:r w:rsidRPr="00D00BB2">
        <w:rPr>
          <w:sz w:val="22"/>
          <w:szCs w:val="22"/>
        </w:rPr>
        <w:t>breastfeed</w:t>
      </w:r>
      <w:r>
        <w:rPr>
          <w:sz w:val="22"/>
          <w:szCs w:val="22"/>
        </w:rPr>
        <w:t>ing promotion program materials;</w:t>
      </w:r>
      <w:r w:rsidRPr="00D00BB2">
        <w:rPr>
          <w:sz w:val="22"/>
          <w:szCs w:val="22"/>
        </w:rPr>
        <w:t xml:space="preserve"> breastfeeding peer counseling program materials</w:t>
      </w:r>
      <w:r>
        <w:rPr>
          <w:sz w:val="22"/>
          <w:szCs w:val="22"/>
        </w:rPr>
        <w:t xml:space="preserve">; and materials detailing any formal partnerships </w:t>
      </w:r>
      <w:r w:rsidRPr="00A9054D">
        <w:rPr>
          <w:b/>
          <w:color w:val="984806"/>
          <w:sz w:val="22"/>
          <w:szCs w:val="22"/>
        </w:rPr>
        <w:t>LWA</w:t>
      </w:r>
      <w:r>
        <w:rPr>
          <w:sz w:val="22"/>
          <w:szCs w:val="22"/>
        </w:rPr>
        <w:t xml:space="preserve"> has with</w:t>
      </w:r>
      <w:r w:rsidRPr="00D00BB2">
        <w:rPr>
          <w:sz w:val="22"/>
          <w:szCs w:val="22"/>
        </w:rPr>
        <w:t xml:space="preserve"> </w:t>
      </w:r>
      <w:r>
        <w:rPr>
          <w:sz w:val="22"/>
          <w:szCs w:val="22"/>
        </w:rPr>
        <w:t xml:space="preserve">hospitals and/or other community agencies to facilitate breastfeeding promotion and support for WIC participants. </w:t>
      </w:r>
      <w:r w:rsidRPr="00D00BB2">
        <w:rPr>
          <w:sz w:val="22"/>
          <w:szCs w:val="22"/>
        </w:rPr>
        <w:t xml:space="preserve"> </w:t>
      </w:r>
    </w:p>
    <w:p w:rsidR="007F0D84" w:rsidRDefault="007F0D84" w:rsidP="00073F93">
      <w:pPr>
        <w:numPr>
          <w:ilvl w:val="0"/>
          <w:numId w:val="1"/>
        </w:numPr>
        <w:rPr>
          <w:sz w:val="22"/>
          <w:szCs w:val="22"/>
        </w:rPr>
      </w:pPr>
      <w:r>
        <w:rPr>
          <w:sz w:val="22"/>
          <w:szCs w:val="22"/>
        </w:rPr>
        <w:t xml:space="preserve">Provide LWA with grant disbursements on a pro-rated basis in the amount of </w:t>
      </w:r>
      <w:r w:rsidRPr="00A9054D">
        <w:rPr>
          <w:b/>
          <w:color w:val="984806"/>
          <w:sz w:val="22"/>
          <w:szCs w:val="22"/>
        </w:rPr>
        <w:t>$</w:t>
      </w:r>
      <w:r>
        <w:rPr>
          <w:b/>
          <w:color w:val="984806"/>
          <w:sz w:val="22"/>
          <w:szCs w:val="22"/>
        </w:rPr>
        <w:t>175</w:t>
      </w:r>
      <w:r>
        <w:rPr>
          <w:sz w:val="22"/>
          <w:szCs w:val="22"/>
        </w:rPr>
        <w:t xml:space="preserve"> for each woman assigned to the Treatment Group to whom peer counselors successfully deliver the intervention;</w:t>
      </w:r>
    </w:p>
    <w:p w:rsidR="007F0D84" w:rsidRPr="00D00BB2" w:rsidRDefault="007F0D84">
      <w:pPr>
        <w:numPr>
          <w:ilvl w:val="0"/>
          <w:numId w:val="1"/>
        </w:numPr>
        <w:rPr>
          <w:sz w:val="22"/>
          <w:szCs w:val="22"/>
        </w:rPr>
      </w:pPr>
      <w:r w:rsidRPr="00D00BB2">
        <w:rPr>
          <w:sz w:val="22"/>
          <w:szCs w:val="22"/>
        </w:rPr>
        <w:t>The evaluation team will protect confidential personal information as required by the contract with FNS and applicable Federal laws and regulations. No personal identifying information (PII) from any surveys, questionnaires, or interviews conducted by the evaluation team will be used in any report or in any data files provided to FNS. Information collected will not be attributed to a single respondent but will be presented in the aggregate and analyzed across a host of variables. Analysis using personal characteristics such as demographics and other variables will be conducted using the assignment of a unique code that does not identify a participant. All correspondence between the evaluation team and the treatment and control group members will remind respondents that their responses will remain private to the extent allowed by law.</w:t>
      </w:r>
    </w:p>
    <w:p w:rsidR="007F0D84" w:rsidRPr="00D00BB2" w:rsidRDefault="007F0D84">
      <w:pPr>
        <w:rPr>
          <w:sz w:val="22"/>
          <w:szCs w:val="22"/>
        </w:rPr>
      </w:pPr>
    </w:p>
    <w:p w:rsidR="007F0D84" w:rsidRPr="00D00BB2" w:rsidRDefault="007F0D84">
      <w:pPr>
        <w:rPr>
          <w:sz w:val="22"/>
          <w:szCs w:val="22"/>
        </w:rPr>
      </w:pPr>
      <w:r w:rsidRPr="00D00BB2">
        <w:rPr>
          <w:b/>
          <w:sz w:val="22"/>
          <w:szCs w:val="22"/>
        </w:rPr>
        <w:t>Roles and Responsibilities of [</w:t>
      </w:r>
      <w:r w:rsidRPr="00A9054D">
        <w:rPr>
          <w:b/>
          <w:color w:val="984806"/>
          <w:sz w:val="22"/>
          <w:szCs w:val="22"/>
        </w:rPr>
        <w:t>Local WIC Agency Name</w:t>
      </w:r>
      <w:r w:rsidRPr="00D00BB2">
        <w:rPr>
          <w:b/>
          <w:sz w:val="22"/>
          <w:szCs w:val="22"/>
        </w:rPr>
        <w:t xml:space="preserve">] </w:t>
      </w:r>
    </w:p>
    <w:p w:rsidR="007F0D84" w:rsidRPr="00D00BB2" w:rsidRDefault="007F0D84" w:rsidP="008D24A2">
      <w:pPr>
        <w:numPr>
          <w:ilvl w:val="0"/>
          <w:numId w:val="2"/>
        </w:numPr>
        <w:rPr>
          <w:sz w:val="22"/>
          <w:szCs w:val="22"/>
        </w:rPr>
      </w:pPr>
      <w:r w:rsidRPr="00D00BB2">
        <w:rPr>
          <w:sz w:val="22"/>
          <w:szCs w:val="22"/>
        </w:rPr>
        <w:t>LWA and its subgr</w:t>
      </w:r>
      <w:r>
        <w:rPr>
          <w:sz w:val="22"/>
          <w:szCs w:val="22"/>
        </w:rPr>
        <w:t>antees will participate in the D</w:t>
      </w:r>
      <w:r w:rsidRPr="00D00BB2">
        <w:rPr>
          <w:sz w:val="22"/>
          <w:szCs w:val="22"/>
        </w:rPr>
        <w:t xml:space="preserve">emonstration </w:t>
      </w:r>
      <w:r>
        <w:rPr>
          <w:sz w:val="22"/>
          <w:szCs w:val="22"/>
        </w:rPr>
        <w:t xml:space="preserve">Period </w:t>
      </w:r>
      <w:r w:rsidRPr="00D00BB2">
        <w:rPr>
          <w:sz w:val="22"/>
          <w:szCs w:val="22"/>
        </w:rPr>
        <w:t xml:space="preserve">from </w:t>
      </w:r>
      <w:r>
        <w:rPr>
          <w:sz w:val="22"/>
          <w:szCs w:val="22"/>
        </w:rPr>
        <w:t>[</w:t>
      </w:r>
      <w:r w:rsidRPr="00A9054D">
        <w:rPr>
          <w:b/>
          <w:color w:val="984806"/>
          <w:sz w:val="22"/>
          <w:szCs w:val="22"/>
        </w:rPr>
        <w:t>month</w:t>
      </w:r>
      <w:r>
        <w:rPr>
          <w:sz w:val="22"/>
          <w:szCs w:val="22"/>
        </w:rPr>
        <w:t>]</w:t>
      </w:r>
      <w:r w:rsidRPr="00D00BB2">
        <w:rPr>
          <w:sz w:val="22"/>
          <w:szCs w:val="22"/>
        </w:rPr>
        <w:t xml:space="preserve"> </w:t>
      </w:r>
      <w:r>
        <w:rPr>
          <w:sz w:val="22"/>
          <w:szCs w:val="22"/>
        </w:rPr>
        <w:t>to [</w:t>
      </w:r>
      <w:r w:rsidRPr="00073F93">
        <w:rPr>
          <w:b/>
          <w:color w:val="984806"/>
          <w:sz w:val="22"/>
          <w:szCs w:val="22"/>
        </w:rPr>
        <w:t>month</w:t>
      </w:r>
      <w:r>
        <w:rPr>
          <w:sz w:val="22"/>
          <w:szCs w:val="22"/>
        </w:rPr>
        <w:t xml:space="preserve">], </w:t>
      </w:r>
      <w:r w:rsidRPr="00D00BB2">
        <w:rPr>
          <w:sz w:val="22"/>
          <w:szCs w:val="22"/>
        </w:rPr>
        <w:t>201</w:t>
      </w:r>
      <w:r>
        <w:rPr>
          <w:sz w:val="22"/>
          <w:szCs w:val="22"/>
        </w:rPr>
        <w:t>1</w:t>
      </w:r>
      <w:r w:rsidRPr="00D00BB2">
        <w:rPr>
          <w:sz w:val="22"/>
          <w:szCs w:val="22"/>
        </w:rPr>
        <w:t xml:space="preserve"> </w:t>
      </w:r>
      <w:r>
        <w:rPr>
          <w:sz w:val="22"/>
          <w:szCs w:val="22"/>
        </w:rPr>
        <w:t xml:space="preserve">and if approved for the Study Period, </w:t>
      </w:r>
      <w:r w:rsidRPr="00D00BB2">
        <w:rPr>
          <w:sz w:val="22"/>
          <w:szCs w:val="22"/>
        </w:rPr>
        <w:t xml:space="preserve">through the close-out of the </w:t>
      </w:r>
      <w:r>
        <w:rPr>
          <w:sz w:val="22"/>
          <w:szCs w:val="22"/>
        </w:rPr>
        <w:t>Study Period</w:t>
      </w:r>
      <w:r w:rsidRPr="00D00BB2">
        <w:rPr>
          <w:sz w:val="22"/>
          <w:szCs w:val="22"/>
        </w:rPr>
        <w:t xml:space="preserve"> (expected to occur in </w:t>
      </w:r>
      <w:r w:rsidRPr="00A9054D">
        <w:rPr>
          <w:b/>
          <w:color w:val="984806"/>
          <w:sz w:val="22"/>
          <w:szCs w:val="22"/>
        </w:rPr>
        <w:t>month</w:t>
      </w:r>
      <w:r>
        <w:rPr>
          <w:sz w:val="22"/>
          <w:szCs w:val="22"/>
        </w:rPr>
        <w:t xml:space="preserve"> 2013</w:t>
      </w:r>
      <w:r w:rsidRPr="00D00BB2">
        <w:rPr>
          <w:sz w:val="22"/>
          <w:szCs w:val="22"/>
        </w:rPr>
        <w:t>).</w:t>
      </w:r>
    </w:p>
    <w:p w:rsidR="007F0D84" w:rsidRPr="00D00BB2" w:rsidRDefault="007F0D84">
      <w:pPr>
        <w:numPr>
          <w:ilvl w:val="0"/>
          <w:numId w:val="2"/>
        </w:numPr>
        <w:rPr>
          <w:sz w:val="22"/>
          <w:szCs w:val="22"/>
        </w:rPr>
      </w:pPr>
      <w:r w:rsidRPr="00D00BB2">
        <w:rPr>
          <w:sz w:val="22"/>
          <w:szCs w:val="22"/>
        </w:rPr>
        <w:t>LWA</w:t>
      </w:r>
      <w:r>
        <w:rPr>
          <w:sz w:val="22"/>
          <w:szCs w:val="22"/>
        </w:rPr>
        <w:t xml:space="preserve"> will oversee the D</w:t>
      </w:r>
      <w:r w:rsidRPr="00D00BB2">
        <w:rPr>
          <w:sz w:val="22"/>
          <w:szCs w:val="22"/>
        </w:rPr>
        <w:t xml:space="preserve">emonstration </w:t>
      </w:r>
      <w:r>
        <w:rPr>
          <w:sz w:val="22"/>
          <w:szCs w:val="22"/>
        </w:rPr>
        <w:t xml:space="preserve">Period </w:t>
      </w:r>
      <w:r w:rsidRPr="00D00BB2">
        <w:rPr>
          <w:sz w:val="22"/>
          <w:szCs w:val="22"/>
        </w:rPr>
        <w:t>and</w:t>
      </w:r>
      <w:r>
        <w:rPr>
          <w:sz w:val="22"/>
          <w:szCs w:val="22"/>
        </w:rPr>
        <w:t xml:space="preserve"> provide Abt 4 bi-weekly Demonstration Period Progress Forms</w:t>
      </w:r>
      <w:r w:rsidRPr="00D00BB2">
        <w:rPr>
          <w:sz w:val="22"/>
          <w:szCs w:val="22"/>
        </w:rPr>
        <w:t>.</w:t>
      </w:r>
    </w:p>
    <w:p w:rsidR="007F0D84" w:rsidRPr="00D00BB2" w:rsidRDefault="007F0D84">
      <w:pPr>
        <w:numPr>
          <w:ilvl w:val="0"/>
          <w:numId w:val="2"/>
        </w:numPr>
        <w:rPr>
          <w:sz w:val="22"/>
          <w:szCs w:val="22"/>
        </w:rPr>
      </w:pPr>
      <w:r w:rsidRPr="00D00BB2">
        <w:rPr>
          <w:sz w:val="22"/>
          <w:szCs w:val="22"/>
        </w:rPr>
        <w:t xml:space="preserve">If LWA receives </w:t>
      </w:r>
      <w:r>
        <w:rPr>
          <w:sz w:val="22"/>
          <w:szCs w:val="22"/>
        </w:rPr>
        <w:t>approval</w:t>
      </w:r>
      <w:r w:rsidRPr="00D00BB2">
        <w:rPr>
          <w:sz w:val="22"/>
          <w:szCs w:val="22"/>
        </w:rPr>
        <w:t xml:space="preserve"> to participate in the </w:t>
      </w:r>
      <w:r>
        <w:rPr>
          <w:sz w:val="22"/>
          <w:szCs w:val="22"/>
        </w:rPr>
        <w:t>Study Period</w:t>
      </w:r>
      <w:r w:rsidRPr="00D00BB2">
        <w:rPr>
          <w:sz w:val="22"/>
          <w:szCs w:val="22"/>
        </w:rPr>
        <w:t xml:space="preserve"> (201</w:t>
      </w:r>
      <w:r>
        <w:rPr>
          <w:sz w:val="22"/>
          <w:szCs w:val="22"/>
        </w:rPr>
        <w:t>2</w:t>
      </w:r>
      <w:r w:rsidRPr="00D00BB2">
        <w:rPr>
          <w:sz w:val="22"/>
          <w:szCs w:val="22"/>
        </w:rPr>
        <w:t>-201</w:t>
      </w:r>
      <w:r>
        <w:rPr>
          <w:sz w:val="22"/>
          <w:szCs w:val="22"/>
        </w:rPr>
        <w:t>3</w:t>
      </w:r>
      <w:r w:rsidRPr="00D00BB2">
        <w:rPr>
          <w:sz w:val="22"/>
          <w:szCs w:val="22"/>
        </w:rPr>
        <w:t xml:space="preserve">), LWA will continue to participate in the </w:t>
      </w:r>
      <w:r>
        <w:rPr>
          <w:sz w:val="22"/>
          <w:szCs w:val="22"/>
        </w:rPr>
        <w:t>evaluation through [</w:t>
      </w:r>
      <w:r w:rsidRPr="00A9054D">
        <w:rPr>
          <w:b/>
          <w:color w:val="984806"/>
          <w:sz w:val="22"/>
          <w:szCs w:val="22"/>
        </w:rPr>
        <w:t>month</w:t>
      </w:r>
      <w:r>
        <w:rPr>
          <w:sz w:val="22"/>
          <w:szCs w:val="22"/>
        </w:rPr>
        <w:t>] 2013</w:t>
      </w:r>
      <w:r w:rsidRPr="00D00BB2">
        <w:rPr>
          <w:sz w:val="22"/>
          <w:szCs w:val="22"/>
        </w:rPr>
        <w:t>.</w:t>
      </w:r>
    </w:p>
    <w:p w:rsidR="007F0D84" w:rsidRPr="00D00BB2" w:rsidRDefault="007F0D84">
      <w:pPr>
        <w:numPr>
          <w:ilvl w:val="0"/>
          <w:numId w:val="2"/>
        </w:numPr>
        <w:rPr>
          <w:sz w:val="22"/>
          <w:szCs w:val="22"/>
        </w:rPr>
      </w:pPr>
      <w:r w:rsidRPr="00D00BB2">
        <w:rPr>
          <w:sz w:val="22"/>
          <w:szCs w:val="22"/>
        </w:rPr>
        <w:t>LWA designates [</w:t>
      </w:r>
      <w:r w:rsidRPr="00A9054D">
        <w:rPr>
          <w:b/>
          <w:color w:val="984806"/>
          <w:sz w:val="22"/>
          <w:szCs w:val="22"/>
        </w:rPr>
        <w:t>STAFF MEMBER</w:t>
      </w:r>
      <w:r>
        <w:rPr>
          <w:b/>
          <w:color w:val="984806"/>
          <w:sz w:val="22"/>
          <w:szCs w:val="22"/>
        </w:rPr>
        <w:t>(s)</w:t>
      </w:r>
      <w:r>
        <w:rPr>
          <w:sz w:val="22"/>
          <w:szCs w:val="22"/>
        </w:rPr>
        <w:t>]</w:t>
      </w:r>
      <w:r w:rsidRPr="00D00BB2">
        <w:rPr>
          <w:sz w:val="22"/>
          <w:szCs w:val="22"/>
        </w:rPr>
        <w:t xml:space="preserve"> as the liaison</w:t>
      </w:r>
      <w:r>
        <w:rPr>
          <w:sz w:val="22"/>
          <w:szCs w:val="22"/>
        </w:rPr>
        <w:t>s</w:t>
      </w:r>
      <w:r w:rsidRPr="00D00BB2">
        <w:rPr>
          <w:sz w:val="22"/>
          <w:szCs w:val="22"/>
        </w:rPr>
        <w:t xml:space="preserve"> to the evaluation team. In this role, they will coord</w:t>
      </w:r>
      <w:r>
        <w:rPr>
          <w:sz w:val="22"/>
          <w:szCs w:val="22"/>
        </w:rPr>
        <w:t xml:space="preserve">inate data transfers, provision </w:t>
      </w:r>
      <w:r w:rsidRPr="00D00BB2">
        <w:rPr>
          <w:sz w:val="22"/>
          <w:szCs w:val="22"/>
        </w:rPr>
        <w:t xml:space="preserve">of reports and other administrative documents, and access to </w:t>
      </w:r>
      <w:r>
        <w:rPr>
          <w:sz w:val="22"/>
          <w:szCs w:val="22"/>
        </w:rPr>
        <w:t>LWA staff and peer counselors</w:t>
      </w:r>
      <w:r w:rsidRPr="00D00BB2">
        <w:rPr>
          <w:sz w:val="22"/>
          <w:szCs w:val="22"/>
        </w:rPr>
        <w:t xml:space="preserve"> for interviews. </w:t>
      </w:r>
    </w:p>
    <w:p w:rsidR="007F0D84" w:rsidRPr="00D00BB2" w:rsidRDefault="007F0D84">
      <w:pPr>
        <w:numPr>
          <w:ilvl w:val="0"/>
          <w:numId w:val="2"/>
        </w:numPr>
        <w:rPr>
          <w:sz w:val="22"/>
          <w:szCs w:val="22"/>
        </w:rPr>
      </w:pPr>
      <w:r w:rsidRPr="00D00BB2">
        <w:rPr>
          <w:sz w:val="22"/>
          <w:szCs w:val="22"/>
        </w:rPr>
        <w:t xml:space="preserve">LWA will oversee the following steps to be performed </w:t>
      </w:r>
      <w:r>
        <w:rPr>
          <w:sz w:val="22"/>
          <w:szCs w:val="22"/>
        </w:rPr>
        <w:t>during the D</w:t>
      </w:r>
      <w:r w:rsidRPr="00D00BB2">
        <w:rPr>
          <w:sz w:val="22"/>
          <w:szCs w:val="22"/>
        </w:rPr>
        <w:t>emonstration</w:t>
      </w:r>
      <w:r>
        <w:rPr>
          <w:sz w:val="22"/>
          <w:szCs w:val="22"/>
        </w:rPr>
        <w:t xml:space="preserve"> Period and the Study Period</w:t>
      </w:r>
      <w:r w:rsidRPr="00D00BB2">
        <w:rPr>
          <w:sz w:val="22"/>
          <w:szCs w:val="22"/>
        </w:rPr>
        <w:t>:</w:t>
      </w:r>
    </w:p>
    <w:p w:rsidR="007F0D84" w:rsidRDefault="007F0D84">
      <w:pPr>
        <w:numPr>
          <w:ilvl w:val="1"/>
          <w:numId w:val="2"/>
        </w:numPr>
        <w:rPr>
          <w:sz w:val="22"/>
          <w:szCs w:val="22"/>
        </w:rPr>
      </w:pPr>
      <w:r>
        <w:rPr>
          <w:sz w:val="22"/>
          <w:szCs w:val="22"/>
        </w:rPr>
        <w:t>Participate in on-site or webinar-based training on study procedures provided by the Evaluation Team once during the Demonstration Period and, if necessary, a second time at the conclusion of the Demonstration Period;</w:t>
      </w:r>
    </w:p>
    <w:p w:rsidR="007F0D84" w:rsidRPr="00D00BB2" w:rsidRDefault="007F0D84">
      <w:pPr>
        <w:numPr>
          <w:ilvl w:val="1"/>
          <w:numId w:val="2"/>
        </w:numPr>
        <w:rPr>
          <w:sz w:val="22"/>
          <w:szCs w:val="22"/>
        </w:rPr>
      </w:pPr>
      <w:r>
        <w:rPr>
          <w:sz w:val="22"/>
          <w:szCs w:val="22"/>
        </w:rPr>
        <w:t xml:space="preserve">Train peer counselors on procedures for delivering the two components of the enhanced </w:t>
      </w:r>
      <w:r>
        <w:rPr>
          <w:i/>
          <w:sz w:val="22"/>
          <w:szCs w:val="22"/>
        </w:rPr>
        <w:t xml:space="preserve">Loving Support </w:t>
      </w:r>
      <w:r>
        <w:rPr>
          <w:sz w:val="22"/>
          <w:szCs w:val="22"/>
        </w:rPr>
        <w:t>Peer Counseling Program and procedures for completing contact logs during the Demonstration and Study Periods, and Refusal/Withdrawal forms during the Study Period;</w:t>
      </w:r>
    </w:p>
    <w:p w:rsidR="007F0D84" w:rsidRPr="00D00BB2" w:rsidRDefault="007F0D84">
      <w:pPr>
        <w:numPr>
          <w:ilvl w:val="1"/>
          <w:numId w:val="2"/>
        </w:numPr>
        <w:rPr>
          <w:sz w:val="22"/>
          <w:szCs w:val="22"/>
        </w:rPr>
      </w:pPr>
      <w:r>
        <w:rPr>
          <w:sz w:val="22"/>
          <w:szCs w:val="22"/>
        </w:rPr>
        <w:t>Recruit first-time expectant WIC participants enrolled in peer counseling into the study and assign a Primary and Alternate Peer Counselor prior to receiving notification from Abt about the WIC participant’s assignment to the treatment or control group;</w:t>
      </w:r>
    </w:p>
    <w:p w:rsidR="007F0D84" w:rsidRPr="00D00BB2" w:rsidRDefault="007F0D84">
      <w:pPr>
        <w:numPr>
          <w:ilvl w:val="1"/>
          <w:numId w:val="2"/>
        </w:numPr>
        <w:rPr>
          <w:sz w:val="22"/>
          <w:szCs w:val="22"/>
        </w:rPr>
      </w:pPr>
      <w:r>
        <w:rPr>
          <w:sz w:val="22"/>
          <w:szCs w:val="22"/>
        </w:rPr>
        <w:t>Administer and receipt</w:t>
      </w:r>
      <w:r w:rsidRPr="00D00BB2">
        <w:rPr>
          <w:sz w:val="22"/>
          <w:szCs w:val="22"/>
        </w:rPr>
        <w:t xml:space="preserve"> </w:t>
      </w:r>
      <w:r>
        <w:rPr>
          <w:sz w:val="22"/>
          <w:szCs w:val="22"/>
        </w:rPr>
        <w:t>C</w:t>
      </w:r>
      <w:r w:rsidRPr="00D00BB2">
        <w:rPr>
          <w:sz w:val="22"/>
          <w:szCs w:val="22"/>
        </w:rPr>
        <w:t xml:space="preserve">onsent </w:t>
      </w:r>
      <w:r>
        <w:rPr>
          <w:sz w:val="22"/>
          <w:szCs w:val="22"/>
        </w:rPr>
        <w:t>F</w:t>
      </w:r>
      <w:r w:rsidRPr="00D00BB2">
        <w:rPr>
          <w:sz w:val="22"/>
          <w:szCs w:val="22"/>
        </w:rPr>
        <w:t>orms and</w:t>
      </w:r>
      <w:r>
        <w:rPr>
          <w:sz w:val="22"/>
          <w:szCs w:val="22"/>
        </w:rPr>
        <w:t xml:space="preserve"> complete Study Enrollment Forms for WIC participants who agree to participate in the study;</w:t>
      </w:r>
      <w:r w:rsidRPr="00D00BB2">
        <w:rPr>
          <w:sz w:val="22"/>
          <w:szCs w:val="22"/>
        </w:rPr>
        <w:t xml:space="preserve"> respond to questions from </w:t>
      </w:r>
      <w:r>
        <w:rPr>
          <w:sz w:val="22"/>
          <w:szCs w:val="22"/>
        </w:rPr>
        <w:t>WIC participants about the study, or notify the Abt Site Liaison about any questions unable to answer; and administer and receipt Decline Forms to willing WIC participants who decline to participate in the study but agree to complete the Decline Form;</w:t>
      </w:r>
    </w:p>
    <w:p w:rsidR="007F0D84" w:rsidRPr="00D00BB2" w:rsidRDefault="007F0D84">
      <w:pPr>
        <w:numPr>
          <w:ilvl w:val="1"/>
          <w:numId w:val="2"/>
        </w:numPr>
        <w:rPr>
          <w:sz w:val="22"/>
          <w:szCs w:val="22"/>
        </w:rPr>
      </w:pPr>
      <w:r>
        <w:rPr>
          <w:sz w:val="22"/>
          <w:szCs w:val="22"/>
        </w:rPr>
        <w:t>Using the Invitation Tracking Form, monitor and track the number of study-eligible WIC participants invited to participate in the study, and the response rate, including the number who agree and the number who decline to participate;</w:t>
      </w:r>
    </w:p>
    <w:p w:rsidR="007F0D84" w:rsidRDefault="007F0D84">
      <w:pPr>
        <w:numPr>
          <w:ilvl w:val="1"/>
          <w:numId w:val="2"/>
        </w:numPr>
        <w:rPr>
          <w:sz w:val="22"/>
          <w:szCs w:val="22"/>
        </w:rPr>
      </w:pPr>
      <w:r>
        <w:rPr>
          <w:sz w:val="22"/>
          <w:szCs w:val="22"/>
        </w:rPr>
        <w:t>Provide peer counseling services appropriate to each study participant’s assignment status, and document all peer counselor contacts with study participants (both those in the treatment group and those in the control group);</w:t>
      </w:r>
    </w:p>
    <w:p w:rsidR="007F0D84" w:rsidRPr="00D00BB2" w:rsidRDefault="007F0D84">
      <w:pPr>
        <w:numPr>
          <w:ilvl w:val="1"/>
          <w:numId w:val="2"/>
        </w:numPr>
        <w:rPr>
          <w:sz w:val="22"/>
          <w:szCs w:val="22"/>
        </w:rPr>
      </w:pPr>
      <w:r>
        <w:rPr>
          <w:sz w:val="22"/>
          <w:szCs w:val="22"/>
        </w:rPr>
        <w:t>Monitor peer counselors in order to ensure that WIC participants assigned to the control group do not receive the enhanced peer counseling services;</w:t>
      </w:r>
      <w:r w:rsidRPr="00D00BB2">
        <w:rPr>
          <w:sz w:val="22"/>
          <w:szCs w:val="22"/>
        </w:rPr>
        <w:t xml:space="preserve">  </w:t>
      </w:r>
    </w:p>
    <w:p w:rsidR="007F0D84" w:rsidRPr="00D00BB2" w:rsidRDefault="007F0D84">
      <w:pPr>
        <w:numPr>
          <w:ilvl w:val="1"/>
          <w:numId w:val="2"/>
        </w:numPr>
        <w:rPr>
          <w:sz w:val="22"/>
          <w:szCs w:val="22"/>
        </w:rPr>
      </w:pPr>
      <w:r>
        <w:rPr>
          <w:sz w:val="22"/>
          <w:szCs w:val="22"/>
        </w:rPr>
        <w:t>Provide the evaluation team</w:t>
      </w:r>
      <w:r w:rsidRPr="00D00BB2">
        <w:rPr>
          <w:sz w:val="22"/>
          <w:szCs w:val="22"/>
        </w:rPr>
        <w:t xml:space="preserve"> file</w:t>
      </w:r>
      <w:r>
        <w:rPr>
          <w:sz w:val="22"/>
          <w:szCs w:val="22"/>
        </w:rPr>
        <w:t xml:space="preserve">s once per week </w:t>
      </w:r>
      <w:r w:rsidRPr="00D00BB2">
        <w:rPr>
          <w:sz w:val="22"/>
          <w:szCs w:val="22"/>
        </w:rPr>
        <w:t xml:space="preserve">of consenting </w:t>
      </w:r>
      <w:r>
        <w:rPr>
          <w:sz w:val="22"/>
          <w:szCs w:val="22"/>
        </w:rPr>
        <w:t>study participants</w:t>
      </w:r>
      <w:r w:rsidRPr="00D00BB2">
        <w:rPr>
          <w:sz w:val="22"/>
          <w:szCs w:val="22"/>
        </w:rPr>
        <w:t xml:space="preserve"> and </w:t>
      </w:r>
      <w:r>
        <w:rPr>
          <w:sz w:val="22"/>
          <w:szCs w:val="22"/>
        </w:rPr>
        <w:t>any Decline Forms completed voluntarily by non-participants</w:t>
      </w:r>
      <w:r w:rsidRPr="00D00BB2">
        <w:rPr>
          <w:sz w:val="22"/>
          <w:szCs w:val="22"/>
        </w:rPr>
        <w:t xml:space="preserve">. </w:t>
      </w:r>
    </w:p>
    <w:p w:rsidR="007F0D84" w:rsidRDefault="007F0D84">
      <w:pPr>
        <w:numPr>
          <w:ilvl w:val="1"/>
          <w:numId w:val="2"/>
        </w:numPr>
        <w:rPr>
          <w:sz w:val="22"/>
          <w:szCs w:val="22"/>
        </w:rPr>
      </w:pPr>
      <w:r w:rsidRPr="00D00BB2">
        <w:rPr>
          <w:sz w:val="22"/>
          <w:szCs w:val="22"/>
        </w:rPr>
        <w:t xml:space="preserve">Provide </w:t>
      </w:r>
      <w:r>
        <w:rPr>
          <w:sz w:val="22"/>
          <w:szCs w:val="22"/>
        </w:rPr>
        <w:t xml:space="preserve">the evaluation team with </w:t>
      </w:r>
      <w:r w:rsidRPr="00D00BB2">
        <w:rPr>
          <w:sz w:val="22"/>
          <w:szCs w:val="22"/>
        </w:rPr>
        <w:t>updated contact information</w:t>
      </w:r>
      <w:r>
        <w:rPr>
          <w:sz w:val="22"/>
          <w:szCs w:val="22"/>
        </w:rPr>
        <w:t xml:space="preserve"> (if applicable)</w:t>
      </w:r>
      <w:r w:rsidRPr="00D00BB2">
        <w:rPr>
          <w:sz w:val="22"/>
          <w:szCs w:val="22"/>
        </w:rPr>
        <w:t xml:space="preserve"> for </w:t>
      </w:r>
      <w:r>
        <w:rPr>
          <w:sz w:val="22"/>
          <w:szCs w:val="22"/>
        </w:rPr>
        <w:t>study participants in a timely fashion to permit Abt to complete telephone surveys with study participants</w:t>
      </w:r>
      <w:r w:rsidRPr="00D00BB2">
        <w:rPr>
          <w:sz w:val="22"/>
          <w:szCs w:val="22"/>
        </w:rPr>
        <w:t>.</w:t>
      </w:r>
    </w:p>
    <w:p w:rsidR="007F0D84" w:rsidRPr="00D00BB2" w:rsidRDefault="007F0D84">
      <w:pPr>
        <w:numPr>
          <w:ilvl w:val="0"/>
          <w:numId w:val="2"/>
        </w:numPr>
        <w:rPr>
          <w:sz w:val="22"/>
          <w:szCs w:val="22"/>
        </w:rPr>
      </w:pPr>
      <w:r w:rsidRPr="00D00BB2">
        <w:rPr>
          <w:sz w:val="22"/>
          <w:szCs w:val="22"/>
        </w:rPr>
        <w:t xml:space="preserve">LWA will facilitate the participation of its staff and </w:t>
      </w:r>
      <w:r>
        <w:rPr>
          <w:sz w:val="22"/>
          <w:szCs w:val="22"/>
        </w:rPr>
        <w:t xml:space="preserve">peer counselors </w:t>
      </w:r>
      <w:r w:rsidRPr="00D00BB2">
        <w:rPr>
          <w:sz w:val="22"/>
          <w:szCs w:val="22"/>
        </w:rPr>
        <w:t>in the interviews to be conducted by the evaluation team.</w:t>
      </w:r>
    </w:p>
    <w:p w:rsidR="007F0D84" w:rsidRDefault="007F0D84" w:rsidP="00CC4C30">
      <w:pPr>
        <w:numPr>
          <w:ilvl w:val="0"/>
          <w:numId w:val="2"/>
        </w:numPr>
        <w:rPr>
          <w:sz w:val="22"/>
          <w:szCs w:val="22"/>
        </w:rPr>
      </w:pPr>
      <w:r w:rsidRPr="00CC4C30">
        <w:rPr>
          <w:sz w:val="22"/>
          <w:szCs w:val="22"/>
        </w:rPr>
        <w:t xml:space="preserve">LWA will facilitate the provision of study-related data as specified: </w:t>
      </w:r>
    </w:p>
    <w:p w:rsidR="007F0D84" w:rsidRDefault="007F0D84" w:rsidP="00CC4C30">
      <w:pPr>
        <w:numPr>
          <w:ilvl w:val="1"/>
          <w:numId w:val="2"/>
        </w:numPr>
        <w:rPr>
          <w:sz w:val="22"/>
          <w:szCs w:val="22"/>
        </w:rPr>
      </w:pPr>
      <w:r>
        <w:rPr>
          <w:sz w:val="22"/>
          <w:szCs w:val="22"/>
        </w:rPr>
        <w:t>Demonstration Period Progress Forms (4 times, biweekly during the Demonstration Period);</w:t>
      </w:r>
    </w:p>
    <w:p w:rsidR="007F0D84" w:rsidRDefault="007F0D84" w:rsidP="00CC4C30">
      <w:pPr>
        <w:numPr>
          <w:ilvl w:val="1"/>
          <w:numId w:val="2"/>
        </w:numPr>
        <w:rPr>
          <w:sz w:val="22"/>
          <w:szCs w:val="22"/>
        </w:rPr>
      </w:pPr>
      <w:r>
        <w:rPr>
          <w:sz w:val="22"/>
          <w:szCs w:val="22"/>
        </w:rPr>
        <w:t>Invitation Tracking Forms (ongoing basis during the enrollment period as LWA Staff invite women to participate in the study);</w:t>
      </w:r>
    </w:p>
    <w:p w:rsidR="007F0D84" w:rsidRDefault="007F0D84" w:rsidP="00CC4C30">
      <w:pPr>
        <w:numPr>
          <w:ilvl w:val="1"/>
          <w:numId w:val="2"/>
        </w:numPr>
        <w:rPr>
          <w:sz w:val="22"/>
          <w:szCs w:val="22"/>
        </w:rPr>
      </w:pPr>
      <w:r>
        <w:rPr>
          <w:sz w:val="22"/>
          <w:szCs w:val="22"/>
        </w:rPr>
        <w:t>in the study (ongoing basis during the enrollment period);</w:t>
      </w:r>
    </w:p>
    <w:p w:rsidR="007F0D84" w:rsidRDefault="007F0D84" w:rsidP="00CC4C30">
      <w:pPr>
        <w:numPr>
          <w:ilvl w:val="1"/>
          <w:numId w:val="2"/>
        </w:numPr>
        <w:rPr>
          <w:sz w:val="22"/>
          <w:szCs w:val="22"/>
        </w:rPr>
      </w:pPr>
      <w:r>
        <w:rPr>
          <w:sz w:val="22"/>
          <w:szCs w:val="22"/>
        </w:rPr>
        <w:t xml:space="preserve">Contact Log Abstraction Forms </w:t>
      </w:r>
      <w:r w:rsidRPr="00D00BB2">
        <w:rPr>
          <w:sz w:val="22"/>
          <w:szCs w:val="22"/>
        </w:rPr>
        <w:t xml:space="preserve"> peer counselor contact logs for study participants</w:t>
      </w:r>
      <w:r>
        <w:rPr>
          <w:sz w:val="22"/>
          <w:szCs w:val="22"/>
        </w:rPr>
        <w:t xml:space="preserve"> (weekly or biweekly)</w:t>
      </w:r>
      <w:r w:rsidRPr="00D00BB2">
        <w:rPr>
          <w:sz w:val="22"/>
          <w:szCs w:val="22"/>
        </w:rPr>
        <w:t xml:space="preserve">; </w:t>
      </w:r>
    </w:p>
    <w:p w:rsidR="007F0D84" w:rsidRPr="00D00BB2" w:rsidRDefault="007F0D84" w:rsidP="00CC4C30">
      <w:pPr>
        <w:numPr>
          <w:ilvl w:val="1"/>
          <w:numId w:val="2"/>
        </w:numPr>
        <w:rPr>
          <w:sz w:val="22"/>
          <w:szCs w:val="22"/>
        </w:rPr>
      </w:pPr>
      <w:r>
        <w:rPr>
          <w:sz w:val="22"/>
          <w:szCs w:val="22"/>
        </w:rPr>
        <w:t>Consent Forms and Study Enrollment Form data from all women who agree to take part in the study (and any Decline Forms completed)</w:t>
      </w:r>
    </w:p>
    <w:p w:rsidR="007F0D84" w:rsidRDefault="007F0D84" w:rsidP="00CC4C30">
      <w:pPr>
        <w:numPr>
          <w:ilvl w:val="1"/>
          <w:numId w:val="2"/>
        </w:numPr>
        <w:rPr>
          <w:sz w:val="22"/>
          <w:szCs w:val="22"/>
        </w:rPr>
      </w:pPr>
      <w:r w:rsidRPr="00D00BB2">
        <w:rPr>
          <w:sz w:val="22"/>
          <w:szCs w:val="22"/>
        </w:rPr>
        <w:t>Refusal</w:t>
      </w:r>
      <w:r>
        <w:rPr>
          <w:sz w:val="22"/>
          <w:szCs w:val="22"/>
        </w:rPr>
        <w:t xml:space="preserve"> </w:t>
      </w:r>
      <w:r w:rsidRPr="00D00BB2">
        <w:rPr>
          <w:sz w:val="22"/>
          <w:szCs w:val="22"/>
        </w:rPr>
        <w:t xml:space="preserve">/Withdrawal forms completed by peer counselors for any study participant who withdraws from the study or peer counseling, or refuses </w:t>
      </w:r>
      <w:r>
        <w:rPr>
          <w:sz w:val="22"/>
          <w:szCs w:val="22"/>
        </w:rPr>
        <w:t xml:space="preserve">contact with a peer counselor; </w:t>
      </w:r>
    </w:p>
    <w:p w:rsidR="007F0D84" w:rsidRDefault="007F0D84" w:rsidP="00CC4C30">
      <w:pPr>
        <w:ind w:left="360"/>
        <w:rPr>
          <w:sz w:val="22"/>
          <w:szCs w:val="22"/>
        </w:rPr>
      </w:pPr>
    </w:p>
    <w:p w:rsidR="007F0D84" w:rsidRPr="00CC4C30" w:rsidRDefault="007F0D84" w:rsidP="00CC4C30">
      <w:pPr>
        <w:numPr>
          <w:ilvl w:val="0"/>
          <w:numId w:val="2"/>
        </w:numPr>
        <w:rPr>
          <w:sz w:val="22"/>
          <w:szCs w:val="22"/>
        </w:rPr>
      </w:pPr>
      <w:r>
        <w:rPr>
          <w:sz w:val="22"/>
          <w:szCs w:val="22"/>
        </w:rPr>
        <w:t>I</w:t>
      </w:r>
      <w:r w:rsidRPr="00CC4C30">
        <w:rPr>
          <w:sz w:val="22"/>
          <w:szCs w:val="22"/>
        </w:rPr>
        <w:t>n addtition</w:t>
      </w:r>
      <w:r>
        <w:rPr>
          <w:sz w:val="22"/>
          <w:szCs w:val="22"/>
        </w:rPr>
        <w:t xml:space="preserve">, </w:t>
      </w:r>
      <w:r w:rsidRPr="00CC4C30">
        <w:rPr>
          <w:sz w:val="22"/>
          <w:szCs w:val="22"/>
        </w:rPr>
        <w:t xml:space="preserve"> the LWA staff agree to assist the Abt research team by participating in each of two interviews to be conducted during on-site visits to the LWA, one during the Demonstration Period and one during the Study Period, including, if necessary, financial data relevant to the administration of the </w:t>
      </w:r>
      <w:r w:rsidRPr="00CC4C30">
        <w:rPr>
          <w:i/>
          <w:sz w:val="22"/>
          <w:szCs w:val="22"/>
        </w:rPr>
        <w:t>Loving Support</w:t>
      </w:r>
      <w:r w:rsidRPr="00CC4C30">
        <w:rPr>
          <w:sz w:val="22"/>
          <w:szCs w:val="22"/>
        </w:rPr>
        <w:t xml:space="preserve"> Peer Counseling program; information about breastfeeding promotion activities; and materials detailing any partnerships </w:t>
      </w:r>
      <w:r w:rsidRPr="00CC4C30">
        <w:rPr>
          <w:b/>
          <w:color w:val="984806"/>
          <w:sz w:val="22"/>
          <w:szCs w:val="22"/>
        </w:rPr>
        <w:t>LWA</w:t>
      </w:r>
      <w:r w:rsidRPr="00CC4C30">
        <w:rPr>
          <w:sz w:val="22"/>
          <w:szCs w:val="22"/>
        </w:rPr>
        <w:t xml:space="preserve"> has with hospitals and/or other community agencies to facilitate breastfeeding promotion and support for WIC participants.</w:t>
      </w:r>
    </w:p>
    <w:p w:rsidR="007F0D84" w:rsidRPr="00D00BB2" w:rsidRDefault="007F0D84">
      <w:pPr>
        <w:rPr>
          <w:sz w:val="22"/>
          <w:szCs w:val="22"/>
        </w:rPr>
      </w:pPr>
    </w:p>
    <w:p w:rsidR="007F0D84" w:rsidRPr="00D00BB2" w:rsidRDefault="007F0D84">
      <w:pPr>
        <w:rPr>
          <w:sz w:val="22"/>
          <w:szCs w:val="22"/>
        </w:rPr>
      </w:pPr>
      <w:r w:rsidRPr="00D00BB2">
        <w:rPr>
          <w:b/>
          <w:sz w:val="22"/>
          <w:szCs w:val="22"/>
        </w:rPr>
        <w:t>Changes to the Agreement</w:t>
      </w:r>
    </w:p>
    <w:p w:rsidR="007F0D84" w:rsidRPr="00D00BB2" w:rsidRDefault="007F0D84">
      <w:pPr>
        <w:rPr>
          <w:sz w:val="22"/>
          <w:szCs w:val="22"/>
        </w:rPr>
      </w:pPr>
      <w:r w:rsidRPr="00D00BB2">
        <w:rPr>
          <w:sz w:val="22"/>
          <w:szCs w:val="22"/>
        </w:rPr>
        <w:t>We anticipate that over the course of the study, some modifications or additions may need to be made to this agreement. It is understood that the terms may be adjusted with written amendments as agreed upon by both parties.</w:t>
      </w:r>
    </w:p>
    <w:p w:rsidR="007F0D84" w:rsidRPr="00DE4D7B" w:rsidRDefault="007F0D84">
      <w:pPr>
        <w:rPr>
          <w:b/>
          <w:sz w:val="22"/>
          <w:szCs w:val="22"/>
        </w:rPr>
      </w:pPr>
    </w:p>
    <w:p w:rsidR="007F0D84" w:rsidRPr="00DE4D7B" w:rsidRDefault="007F0D84">
      <w:pPr>
        <w:rPr>
          <w:b/>
          <w:sz w:val="22"/>
          <w:szCs w:val="22"/>
        </w:rPr>
      </w:pPr>
      <w:r w:rsidRPr="00DE4D7B">
        <w:rPr>
          <w:b/>
          <w:sz w:val="22"/>
          <w:szCs w:val="22"/>
        </w:rPr>
        <w:t>Signatures</w:t>
      </w:r>
    </w:p>
    <w:p w:rsidR="007F0D84" w:rsidRPr="00DE4D7B" w:rsidRDefault="007F0D84">
      <w:pPr>
        <w:rPr>
          <w:sz w:val="22"/>
          <w:szCs w:val="22"/>
        </w:rPr>
      </w:pPr>
      <w:r w:rsidRPr="00DE4D7B">
        <w:rPr>
          <w:sz w:val="22"/>
          <w:szCs w:val="22"/>
        </w:rPr>
        <w:t xml:space="preserve">The following people have read this Memorandum of Understanding and acknowledge the terms and conditions regarding participation in the USDA Food &amp; Nutrition Service's </w:t>
      </w:r>
      <w:r>
        <w:rPr>
          <w:sz w:val="22"/>
          <w:szCs w:val="22"/>
        </w:rPr>
        <w:t>WIC Peer Counseling Study: Phase 2.</w:t>
      </w:r>
    </w:p>
    <w:p w:rsidR="007F0D84" w:rsidRDefault="007F0D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2952"/>
        <w:gridCol w:w="2952"/>
      </w:tblGrid>
      <w:tr w:rsidR="007F0D84" w:rsidRPr="00A9054D">
        <w:tc>
          <w:tcPr>
            <w:tcW w:w="2952" w:type="dxa"/>
          </w:tcPr>
          <w:p w:rsidR="007F0D84" w:rsidRPr="00A9054D" w:rsidRDefault="007F0D84">
            <w:pPr>
              <w:rPr>
                <w:rFonts w:ascii="Calibri" w:hAnsi="Calibri" w:cs="Calibri"/>
                <w:b/>
                <w:sz w:val="22"/>
                <w:szCs w:val="22"/>
              </w:rPr>
            </w:pPr>
            <w:r w:rsidRPr="00A9054D">
              <w:rPr>
                <w:rFonts w:ascii="Calibri" w:hAnsi="Calibri" w:cs="Calibri"/>
                <w:b/>
                <w:sz w:val="22"/>
                <w:szCs w:val="22"/>
              </w:rPr>
              <w:t>Organization</w:t>
            </w:r>
          </w:p>
        </w:tc>
        <w:tc>
          <w:tcPr>
            <w:tcW w:w="2952" w:type="dxa"/>
          </w:tcPr>
          <w:p w:rsidR="007F0D84" w:rsidRPr="00A9054D" w:rsidRDefault="007F0D84">
            <w:pPr>
              <w:rPr>
                <w:rFonts w:ascii="Calibri" w:hAnsi="Calibri" w:cs="Calibri"/>
                <w:b/>
                <w:sz w:val="22"/>
                <w:szCs w:val="22"/>
              </w:rPr>
            </w:pPr>
            <w:r w:rsidRPr="00A9054D">
              <w:rPr>
                <w:rFonts w:ascii="Calibri" w:hAnsi="Calibri" w:cs="Calibri"/>
                <w:b/>
                <w:sz w:val="22"/>
                <w:szCs w:val="22"/>
              </w:rPr>
              <w:t>Abt Associates Inc.</w:t>
            </w:r>
          </w:p>
        </w:tc>
        <w:tc>
          <w:tcPr>
            <w:tcW w:w="2952" w:type="dxa"/>
          </w:tcPr>
          <w:p w:rsidR="007F0D84" w:rsidRPr="00A9054D" w:rsidRDefault="007F0D84">
            <w:pPr>
              <w:rPr>
                <w:rFonts w:ascii="Calibri" w:hAnsi="Calibri" w:cs="Calibri"/>
                <w:b/>
                <w:sz w:val="22"/>
                <w:szCs w:val="22"/>
              </w:rPr>
            </w:pPr>
            <w:r w:rsidRPr="00A9054D">
              <w:rPr>
                <w:rFonts w:ascii="Calibri" w:hAnsi="Calibri" w:cs="Calibri"/>
                <w:b/>
                <w:sz w:val="22"/>
                <w:szCs w:val="22"/>
              </w:rPr>
              <w:t>Local WIC Agency Name</w:t>
            </w:r>
          </w:p>
        </w:tc>
      </w:tr>
      <w:tr w:rsidR="007F0D84" w:rsidRPr="00A9054D">
        <w:tc>
          <w:tcPr>
            <w:tcW w:w="2952" w:type="dxa"/>
          </w:tcPr>
          <w:p w:rsidR="007F0D84" w:rsidRPr="00A9054D" w:rsidRDefault="007F0D84">
            <w:pPr>
              <w:rPr>
                <w:rFonts w:ascii="Calibri" w:hAnsi="Calibri" w:cs="Calibri"/>
                <w:b/>
                <w:sz w:val="22"/>
                <w:szCs w:val="22"/>
              </w:rPr>
            </w:pPr>
            <w:r w:rsidRPr="00A9054D">
              <w:rPr>
                <w:rFonts w:ascii="Calibri" w:hAnsi="Calibri" w:cs="Calibri"/>
                <w:b/>
                <w:sz w:val="22"/>
                <w:szCs w:val="22"/>
              </w:rPr>
              <w:t>Name</w:t>
            </w:r>
          </w:p>
        </w:tc>
        <w:tc>
          <w:tcPr>
            <w:tcW w:w="2952" w:type="dxa"/>
          </w:tcPr>
          <w:p w:rsidR="007F0D84" w:rsidRPr="00A9054D" w:rsidRDefault="007F0D84">
            <w:pPr>
              <w:rPr>
                <w:rFonts w:ascii="Calibri" w:hAnsi="Calibri" w:cs="Calibri"/>
                <w:sz w:val="22"/>
                <w:szCs w:val="22"/>
              </w:rPr>
            </w:pPr>
            <w:r w:rsidRPr="00A9054D">
              <w:rPr>
                <w:rFonts w:ascii="Calibri" w:hAnsi="Calibri" w:cs="Calibri"/>
                <w:sz w:val="22"/>
                <w:szCs w:val="22"/>
              </w:rPr>
              <w:t>Carter Epstein</w:t>
            </w:r>
          </w:p>
        </w:tc>
        <w:tc>
          <w:tcPr>
            <w:tcW w:w="2952" w:type="dxa"/>
          </w:tcPr>
          <w:p w:rsidR="007F0D84" w:rsidRPr="00A9054D" w:rsidRDefault="007F0D84">
            <w:pPr>
              <w:rPr>
                <w:rFonts w:ascii="Calibri" w:hAnsi="Calibri" w:cs="Calibri"/>
                <w:sz w:val="22"/>
                <w:szCs w:val="22"/>
              </w:rPr>
            </w:pPr>
          </w:p>
        </w:tc>
      </w:tr>
      <w:tr w:rsidR="007F0D84" w:rsidRPr="00A9054D">
        <w:tc>
          <w:tcPr>
            <w:tcW w:w="2952" w:type="dxa"/>
          </w:tcPr>
          <w:p w:rsidR="007F0D84" w:rsidRPr="00A9054D" w:rsidRDefault="007F0D84">
            <w:pPr>
              <w:rPr>
                <w:rFonts w:ascii="Calibri" w:hAnsi="Calibri" w:cs="Calibri"/>
                <w:b/>
                <w:sz w:val="22"/>
                <w:szCs w:val="22"/>
              </w:rPr>
            </w:pPr>
            <w:r w:rsidRPr="00A9054D">
              <w:rPr>
                <w:rFonts w:ascii="Calibri" w:hAnsi="Calibri" w:cs="Calibri"/>
                <w:b/>
                <w:sz w:val="22"/>
                <w:szCs w:val="22"/>
              </w:rPr>
              <w:t>Title</w:t>
            </w:r>
          </w:p>
        </w:tc>
        <w:tc>
          <w:tcPr>
            <w:tcW w:w="2952" w:type="dxa"/>
          </w:tcPr>
          <w:p w:rsidR="007F0D84" w:rsidRPr="00A9054D" w:rsidRDefault="007F0D84">
            <w:pPr>
              <w:rPr>
                <w:rFonts w:ascii="Calibri" w:hAnsi="Calibri" w:cs="Calibri"/>
                <w:sz w:val="22"/>
                <w:szCs w:val="22"/>
              </w:rPr>
            </w:pPr>
            <w:r w:rsidRPr="00A9054D">
              <w:rPr>
                <w:rFonts w:ascii="Calibri" w:hAnsi="Calibri" w:cs="Calibri"/>
                <w:sz w:val="22"/>
                <w:szCs w:val="22"/>
              </w:rPr>
              <w:t>Project Director</w:t>
            </w:r>
          </w:p>
        </w:tc>
        <w:tc>
          <w:tcPr>
            <w:tcW w:w="2952" w:type="dxa"/>
          </w:tcPr>
          <w:p w:rsidR="007F0D84" w:rsidRPr="00A9054D" w:rsidRDefault="007F0D84">
            <w:pPr>
              <w:rPr>
                <w:rFonts w:ascii="Calibri" w:hAnsi="Calibri" w:cs="Calibri"/>
                <w:sz w:val="22"/>
                <w:szCs w:val="22"/>
              </w:rPr>
            </w:pPr>
          </w:p>
        </w:tc>
      </w:tr>
      <w:tr w:rsidR="007F0D84" w:rsidRPr="00A9054D">
        <w:tc>
          <w:tcPr>
            <w:tcW w:w="2952" w:type="dxa"/>
          </w:tcPr>
          <w:p w:rsidR="007F0D84" w:rsidRPr="00A9054D" w:rsidRDefault="007F0D84">
            <w:pPr>
              <w:rPr>
                <w:rFonts w:ascii="Calibri" w:hAnsi="Calibri" w:cs="Calibri"/>
                <w:b/>
                <w:sz w:val="22"/>
                <w:szCs w:val="22"/>
              </w:rPr>
            </w:pPr>
            <w:r w:rsidRPr="00A9054D">
              <w:rPr>
                <w:rFonts w:ascii="Calibri" w:hAnsi="Calibri" w:cs="Calibri"/>
                <w:b/>
                <w:sz w:val="22"/>
                <w:szCs w:val="22"/>
              </w:rPr>
              <w:t>Signature</w:t>
            </w:r>
          </w:p>
        </w:tc>
        <w:tc>
          <w:tcPr>
            <w:tcW w:w="2952" w:type="dxa"/>
          </w:tcPr>
          <w:p w:rsidR="007F0D84" w:rsidRPr="00A9054D" w:rsidRDefault="007F0D84">
            <w:pPr>
              <w:rPr>
                <w:rFonts w:ascii="Calibri" w:hAnsi="Calibri" w:cs="Calibri"/>
                <w:sz w:val="22"/>
                <w:szCs w:val="22"/>
              </w:rPr>
            </w:pPr>
          </w:p>
        </w:tc>
        <w:tc>
          <w:tcPr>
            <w:tcW w:w="2952" w:type="dxa"/>
          </w:tcPr>
          <w:p w:rsidR="007F0D84" w:rsidRPr="00A9054D" w:rsidRDefault="007F0D84">
            <w:pPr>
              <w:rPr>
                <w:rFonts w:ascii="Calibri" w:hAnsi="Calibri" w:cs="Calibri"/>
                <w:sz w:val="22"/>
                <w:szCs w:val="22"/>
              </w:rPr>
            </w:pPr>
          </w:p>
        </w:tc>
      </w:tr>
      <w:tr w:rsidR="007F0D84" w:rsidRPr="00A9054D">
        <w:tc>
          <w:tcPr>
            <w:tcW w:w="2952" w:type="dxa"/>
          </w:tcPr>
          <w:p w:rsidR="007F0D84" w:rsidRPr="00A9054D" w:rsidRDefault="007F0D84">
            <w:pPr>
              <w:rPr>
                <w:rFonts w:ascii="Calibri" w:hAnsi="Calibri" w:cs="Calibri"/>
                <w:b/>
                <w:sz w:val="22"/>
                <w:szCs w:val="22"/>
              </w:rPr>
            </w:pPr>
            <w:r w:rsidRPr="00A9054D">
              <w:rPr>
                <w:rFonts w:ascii="Calibri" w:hAnsi="Calibri" w:cs="Calibri"/>
                <w:b/>
                <w:sz w:val="22"/>
                <w:szCs w:val="22"/>
              </w:rPr>
              <w:t>Date</w:t>
            </w:r>
          </w:p>
        </w:tc>
        <w:tc>
          <w:tcPr>
            <w:tcW w:w="2952" w:type="dxa"/>
          </w:tcPr>
          <w:p w:rsidR="007F0D84" w:rsidRPr="00A9054D" w:rsidRDefault="007F0D84">
            <w:pPr>
              <w:rPr>
                <w:rFonts w:ascii="Calibri" w:hAnsi="Calibri" w:cs="Calibri"/>
                <w:sz w:val="22"/>
                <w:szCs w:val="22"/>
              </w:rPr>
            </w:pPr>
          </w:p>
        </w:tc>
        <w:tc>
          <w:tcPr>
            <w:tcW w:w="2952" w:type="dxa"/>
          </w:tcPr>
          <w:p w:rsidR="007F0D84" w:rsidRPr="00A9054D" w:rsidRDefault="007F0D84">
            <w:pPr>
              <w:rPr>
                <w:rFonts w:ascii="Calibri" w:hAnsi="Calibri" w:cs="Calibri"/>
                <w:sz w:val="22"/>
                <w:szCs w:val="22"/>
              </w:rPr>
            </w:pPr>
          </w:p>
        </w:tc>
      </w:tr>
    </w:tbl>
    <w:p w:rsidR="007F0D84" w:rsidRPr="00DE4D7B" w:rsidRDefault="007F0D84">
      <w:pPr>
        <w:rPr>
          <w:sz w:val="22"/>
          <w:szCs w:val="22"/>
        </w:rPr>
      </w:pPr>
    </w:p>
    <w:p w:rsidR="007F0D84" w:rsidRPr="00DE4D7B" w:rsidRDefault="007F0D84">
      <w:pPr>
        <w:rPr>
          <w:b/>
          <w:sz w:val="22"/>
          <w:szCs w:val="22"/>
        </w:rPr>
      </w:pPr>
      <w:r w:rsidRPr="00DE4D7B">
        <w:rPr>
          <w:b/>
          <w:sz w:val="22"/>
          <w:szCs w:val="22"/>
        </w:rPr>
        <w:t>Contact Information For Designated Liaisons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977"/>
        <w:gridCol w:w="2936"/>
      </w:tblGrid>
      <w:tr w:rsidR="007F0D84" w:rsidRPr="00A9054D">
        <w:tc>
          <w:tcPr>
            <w:tcW w:w="2943" w:type="dxa"/>
          </w:tcPr>
          <w:p w:rsidR="007F0D84" w:rsidRPr="00A9054D" w:rsidRDefault="007F0D84">
            <w:pPr>
              <w:rPr>
                <w:rFonts w:ascii="Calibri" w:hAnsi="Calibri" w:cs="Calibri"/>
                <w:sz w:val="22"/>
                <w:szCs w:val="22"/>
              </w:rPr>
            </w:pPr>
            <w:r w:rsidRPr="00A9054D">
              <w:rPr>
                <w:rFonts w:ascii="Calibri" w:hAnsi="Calibri" w:cs="Calibri"/>
                <w:sz w:val="22"/>
                <w:szCs w:val="22"/>
              </w:rPr>
              <w:t>Organization</w:t>
            </w:r>
          </w:p>
        </w:tc>
        <w:tc>
          <w:tcPr>
            <w:tcW w:w="2977" w:type="dxa"/>
          </w:tcPr>
          <w:p w:rsidR="007F0D84" w:rsidRPr="00073F93" w:rsidRDefault="007F0D84">
            <w:pPr>
              <w:rPr>
                <w:rFonts w:ascii="Calibri" w:hAnsi="Calibri" w:cs="Calibri"/>
                <w:b/>
                <w:sz w:val="22"/>
                <w:szCs w:val="22"/>
              </w:rPr>
            </w:pPr>
            <w:r w:rsidRPr="00073F93">
              <w:rPr>
                <w:rFonts w:ascii="Calibri" w:hAnsi="Calibri" w:cs="Calibri"/>
                <w:b/>
                <w:sz w:val="22"/>
                <w:szCs w:val="22"/>
              </w:rPr>
              <w:t>Abt Associates Inc.</w:t>
            </w:r>
          </w:p>
        </w:tc>
        <w:tc>
          <w:tcPr>
            <w:tcW w:w="2936" w:type="dxa"/>
          </w:tcPr>
          <w:p w:rsidR="007F0D84" w:rsidRPr="00CC618A" w:rsidRDefault="007F0D84">
            <w:pPr>
              <w:rPr>
                <w:rFonts w:ascii="Calibri" w:hAnsi="Calibri" w:cs="Calibri"/>
                <w:color w:val="984806"/>
                <w:sz w:val="22"/>
                <w:szCs w:val="22"/>
              </w:rPr>
            </w:pPr>
            <w:r w:rsidRPr="00CC618A">
              <w:rPr>
                <w:rFonts w:ascii="Calibri" w:hAnsi="Calibri" w:cs="Calibri"/>
                <w:color w:val="984806"/>
                <w:sz w:val="22"/>
                <w:szCs w:val="22"/>
              </w:rPr>
              <w:t>Local WIC Agency Name</w:t>
            </w:r>
          </w:p>
        </w:tc>
      </w:tr>
      <w:tr w:rsidR="007F0D84" w:rsidRPr="00A9054D">
        <w:tc>
          <w:tcPr>
            <w:tcW w:w="2943" w:type="dxa"/>
          </w:tcPr>
          <w:p w:rsidR="007F0D84" w:rsidRPr="00A9054D" w:rsidRDefault="007F0D84">
            <w:pPr>
              <w:rPr>
                <w:rFonts w:ascii="Calibri" w:hAnsi="Calibri" w:cs="Calibri"/>
                <w:sz w:val="22"/>
                <w:szCs w:val="22"/>
              </w:rPr>
            </w:pPr>
            <w:r w:rsidRPr="00A9054D">
              <w:rPr>
                <w:rFonts w:ascii="Calibri" w:hAnsi="Calibri" w:cs="Calibri"/>
                <w:sz w:val="22"/>
                <w:szCs w:val="22"/>
              </w:rPr>
              <w:t>Name of liaison</w:t>
            </w:r>
          </w:p>
        </w:tc>
        <w:tc>
          <w:tcPr>
            <w:tcW w:w="2977" w:type="dxa"/>
          </w:tcPr>
          <w:p w:rsidR="007F0D84" w:rsidRPr="00CC618A" w:rsidRDefault="007F0D84">
            <w:pPr>
              <w:rPr>
                <w:rFonts w:ascii="Calibri" w:hAnsi="Calibri" w:cs="Calibri"/>
                <w:color w:val="984806"/>
                <w:sz w:val="22"/>
                <w:szCs w:val="22"/>
              </w:rPr>
            </w:pPr>
            <w:r w:rsidRPr="00CC618A">
              <w:rPr>
                <w:rFonts w:ascii="Calibri" w:hAnsi="Calibri" w:cs="Calibri"/>
                <w:color w:val="984806"/>
                <w:sz w:val="22"/>
                <w:szCs w:val="22"/>
              </w:rPr>
              <w:t>[name]</w:t>
            </w:r>
          </w:p>
        </w:tc>
        <w:tc>
          <w:tcPr>
            <w:tcW w:w="2936" w:type="dxa"/>
          </w:tcPr>
          <w:p w:rsidR="007F0D84" w:rsidRPr="00A9054D" w:rsidRDefault="007F0D84">
            <w:pPr>
              <w:rPr>
                <w:rFonts w:ascii="Calibri" w:hAnsi="Calibri" w:cs="Calibri"/>
                <w:sz w:val="22"/>
                <w:szCs w:val="22"/>
              </w:rPr>
            </w:pPr>
          </w:p>
        </w:tc>
      </w:tr>
      <w:tr w:rsidR="007F0D84" w:rsidRPr="00A9054D">
        <w:tc>
          <w:tcPr>
            <w:tcW w:w="2943" w:type="dxa"/>
          </w:tcPr>
          <w:p w:rsidR="007F0D84" w:rsidRPr="00A9054D" w:rsidRDefault="007F0D84">
            <w:pPr>
              <w:rPr>
                <w:rFonts w:ascii="Calibri" w:hAnsi="Calibri" w:cs="Calibri"/>
                <w:sz w:val="22"/>
                <w:szCs w:val="22"/>
              </w:rPr>
            </w:pPr>
            <w:r w:rsidRPr="00A9054D">
              <w:rPr>
                <w:rFonts w:ascii="Calibri" w:hAnsi="Calibri" w:cs="Calibri"/>
                <w:sz w:val="22"/>
                <w:szCs w:val="22"/>
              </w:rPr>
              <w:t>Title</w:t>
            </w:r>
          </w:p>
        </w:tc>
        <w:tc>
          <w:tcPr>
            <w:tcW w:w="2977" w:type="dxa"/>
          </w:tcPr>
          <w:p w:rsidR="007F0D84" w:rsidRPr="00CC618A" w:rsidRDefault="007F0D84">
            <w:pPr>
              <w:rPr>
                <w:rFonts w:ascii="Calibri" w:hAnsi="Calibri" w:cs="Calibri"/>
                <w:color w:val="984806"/>
                <w:sz w:val="22"/>
                <w:szCs w:val="22"/>
              </w:rPr>
            </w:pPr>
            <w:r w:rsidRPr="00CC618A">
              <w:rPr>
                <w:rFonts w:ascii="Calibri" w:hAnsi="Calibri" w:cs="Calibri"/>
                <w:color w:val="984806"/>
                <w:sz w:val="22"/>
                <w:szCs w:val="22"/>
              </w:rPr>
              <w:t>[title]</w:t>
            </w:r>
          </w:p>
        </w:tc>
        <w:tc>
          <w:tcPr>
            <w:tcW w:w="2936" w:type="dxa"/>
          </w:tcPr>
          <w:p w:rsidR="007F0D84" w:rsidRPr="00A9054D" w:rsidRDefault="007F0D84">
            <w:pPr>
              <w:rPr>
                <w:rFonts w:ascii="Calibri" w:hAnsi="Calibri" w:cs="Calibri"/>
                <w:sz w:val="22"/>
                <w:szCs w:val="22"/>
              </w:rPr>
            </w:pPr>
          </w:p>
        </w:tc>
      </w:tr>
      <w:tr w:rsidR="007F0D84" w:rsidRPr="00A9054D">
        <w:tc>
          <w:tcPr>
            <w:tcW w:w="2943" w:type="dxa"/>
          </w:tcPr>
          <w:p w:rsidR="007F0D84" w:rsidRPr="00A9054D" w:rsidRDefault="007F0D84">
            <w:pPr>
              <w:rPr>
                <w:rFonts w:ascii="Calibri" w:hAnsi="Calibri" w:cs="Calibri"/>
                <w:sz w:val="22"/>
                <w:szCs w:val="22"/>
              </w:rPr>
            </w:pPr>
            <w:r w:rsidRPr="00A9054D">
              <w:rPr>
                <w:rFonts w:ascii="Calibri" w:hAnsi="Calibri" w:cs="Calibri"/>
                <w:sz w:val="22"/>
                <w:szCs w:val="22"/>
              </w:rPr>
              <w:t>Telephone</w:t>
            </w:r>
          </w:p>
        </w:tc>
        <w:tc>
          <w:tcPr>
            <w:tcW w:w="2977" w:type="dxa"/>
          </w:tcPr>
          <w:p w:rsidR="007F0D84" w:rsidRPr="00CC618A" w:rsidRDefault="007F0D84">
            <w:pPr>
              <w:rPr>
                <w:rFonts w:ascii="Calibri" w:hAnsi="Calibri" w:cs="Calibri"/>
                <w:color w:val="984806"/>
                <w:sz w:val="22"/>
                <w:szCs w:val="22"/>
              </w:rPr>
            </w:pPr>
            <w:r w:rsidRPr="00CC618A">
              <w:rPr>
                <w:rFonts w:ascii="Calibri" w:hAnsi="Calibri" w:cs="Calibri"/>
                <w:color w:val="984806"/>
                <w:sz w:val="22"/>
                <w:szCs w:val="22"/>
              </w:rPr>
              <w:t>617-xxx-xxxx</w:t>
            </w:r>
          </w:p>
        </w:tc>
        <w:tc>
          <w:tcPr>
            <w:tcW w:w="2936" w:type="dxa"/>
          </w:tcPr>
          <w:p w:rsidR="007F0D84" w:rsidRPr="00A9054D" w:rsidRDefault="007F0D84">
            <w:pPr>
              <w:rPr>
                <w:rFonts w:ascii="Calibri" w:hAnsi="Calibri" w:cs="Calibri"/>
                <w:sz w:val="22"/>
                <w:szCs w:val="22"/>
              </w:rPr>
            </w:pPr>
          </w:p>
        </w:tc>
      </w:tr>
      <w:tr w:rsidR="007F0D84" w:rsidRPr="00A9054D">
        <w:tc>
          <w:tcPr>
            <w:tcW w:w="2943" w:type="dxa"/>
          </w:tcPr>
          <w:p w:rsidR="007F0D84" w:rsidRPr="00A9054D" w:rsidRDefault="007F0D84">
            <w:pPr>
              <w:rPr>
                <w:rFonts w:ascii="Calibri" w:hAnsi="Calibri" w:cs="Calibri"/>
                <w:sz w:val="22"/>
                <w:szCs w:val="22"/>
              </w:rPr>
            </w:pPr>
            <w:r w:rsidRPr="00A9054D">
              <w:rPr>
                <w:rFonts w:ascii="Calibri" w:hAnsi="Calibri" w:cs="Calibri"/>
                <w:sz w:val="22"/>
                <w:szCs w:val="22"/>
              </w:rPr>
              <w:t>E-mail</w:t>
            </w:r>
          </w:p>
        </w:tc>
        <w:tc>
          <w:tcPr>
            <w:tcW w:w="2977" w:type="dxa"/>
          </w:tcPr>
          <w:p w:rsidR="007F0D84" w:rsidRPr="00CC618A" w:rsidRDefault="007F0D84" w:rsidP="00DE4D7B">
            <w:pPr>
              <w:rPr>
                <w:rFonts w:ascii="Calibri" w:hAnsi="Calibri" w:cs="Calibri"/>
                <w:color w:val="984806"/>
                <w:sz w:val="22"/>
                <w:szCs w:val="22"/>
              </w:rPr>
            </w:pPr>
            <w:r w:rsidRPr="00CC618A">
              <w:rPr>
                <w:rFonts w:ascii="Calibri" w:hAnsi="Calibri" w:cs="Calibri"/>
                <w:color w:val="984806"/>
                <w:sz w:val="22"/>
                <w:szCs w:val="22"/>
              </w:rPr>
              <w:t>[email address]</w:t>
            </w:r>
          </w:p>
        </w:tc>
        <w:tc>
          <w:tcPr>
            <w:tcW w:w="2936" w:type="dxa"/>
          </w:tcPr>
          <w:p w:rsidR="007F0D84" w:rsidRPr="00A9054D" w:rsidRDefault="007F0D84">
            <w:pPr>
              <w:rPr>
                <w:rFonts w:ascii="Calibri" w:hAnsi="Calibri" w:cs="Calibri"/>
                <w:sz w:val="22"/>
                <w:szCs w:val="22"/>
              </w:rPr>
            </w:pPr>
          </w:p>
        </w:tc>
      </w:tr>
      <w:tr w:rsidR="007F0D84" w:rsidRPr="00A9054D">
        <w:tc>
          <w:tcPr>
            <w:tcW w:w="2943" w:type="dxa"/>
          </w:tcPr>
          <w:p w:rsidR="007F0D84" w:rsidRPr="00A9054D" w:rsidRDefault="007F0D84">
            <w:pPr>
              <w:rPr>
                <w:rFonts w:ascii="Calibri" w:hAnsi="Calibri" w:cs="Calibri"/>
                <w:sz w:val="22"/>
                <w:szCs w:val="22"/>
              </w:rPr>
            </w:pPr>
            <w:r w:rsidRPr="00A9054D">
              <w:rPr>
                <w:rFonts w:ascii="Calibri" w:hAnsi="Calibri" w:cs="Calibri"/>
                <w:sz w:val="22"/>
                <w:szCs w:val="22"/>
              </w:rPr>
              <w:t>Fax</w:t>
            </w:r>
          </w:p>
        </w:tc>
        <w:tc>
          <w:tcPr>
            <w:tcW w:w="2977" w:type="dxa"/>
          </w:tcPr>
          <w:p w:rsidR="007F0D84" w:rsidRPr="00CC618A" w:rsidRDefault="007F0D84">
            <w:pPr>
              <w:rPr>
                <w:rFonts w:ascii="Calibri" w:hAnsi="Calibri" w:cs="Calibri"/>
                <w:color w:val="984806"/>
                <w:sz w:val="22"/>
                <w:szCs w:val="22"/>
              </w:rPr>
            </w:pPr>
            <w:r w:rsidRPr="00CC618A">
              <w:rPr>
                <w:rFonts w:ascii="Calibri" w:hAnsi="Calibri" w:cs="Calibri"/>
                <w:color w:val="984806"/>
                <w:sz w:val="22"/>
                <w:szCs w:val="22"/>
              </w:rPr>
              <w:t>[fax number]</w:t>
            </w:r>
          </w:p>
        </w:tc>
        <w:tc>
          <w:tcPr>
            <w:tcW w:w="2936" w:type="dxa"/>
          </w:tcPr>
          <w:p w:rsidR="007F0D84" w:rsidRPr="00A9054D" w:rsidRDefault="007F0D84">
            <w:pPr>
              <w:rPr>
                <w:rFonts w:ascii="Calibri" w:hAnsi="Calibri" w:cs="Calibri"/>
                <w:sz w:val="22"/>
                <w:szCs w:val="22"/>
              </w:rPr>
            </w:pPr>
          </w:p>
        </w:tc>
      </w:tr>
      <w:tr w:rsidR="007F0D84" w:rsidRPr="00A9054D">
        <w:tc>
          <w:tcPr>
            <w:tcW w:w="2943" w:type="dxa"/>
          </w:tcPr>
          <w:p w:rsidR="007F0D84" w:rsidRPr="00A9054D" w:rsidRDefault="007F0D84">
            <w:pPr>
              <w:rPr>
                <w:rFonts w:ascii="Calibri" w:hAnsi="Calibri" w:cs="Calibri"/>
                <w:sz w:val="22"/>
                <w:szCs w:val="22"/>
              </w:rPr>
            </w:pPr>
            <w:r w:rsidRPr="00A9054D">
              <w:rPr>
                <w:rFonts w:ascii="Calibri" w:hAnsi="Calibri" w:cs="Calibri"/>
                <w:sz w:val="22"/>
                <w:szCs w:val="22"/>
              </w:rPr>
              <w:t>Address</w:t>
            </w:r>
          </w:p>
        </w:tc>
        <w:tc>
          <w:tcPr>
            <w:tcW w:w="2977" w:type="dxa"/>
          </w:tcPr>
          <w:p w:rsidR="007F0D84" w:rsidRPr="00A9054D" w:rsidRDefault="007F0D84">
            <w:pPr>
              <w:rPr>
                <w:rFonts w:ascii="Calibri" w:hAnsi="Calibri" w:cs="Calibri"/>
                <w:sz w:val="22"/>
                <w:szCs w:val="22"/>
              </w:rPr>
            </w:pPr>
            <w:r w:rsidRPr="00A9054D">
              <w:rPr>
                <w:rFonts w:ascii="Calibri" w:hAnsi="Calibri" w:cs="Calibri"/>
                <w:sz w:val="22"/>
                <w:szCs w:val="22"/>
              </w:rPr>
              <w:t>55 Wheeler Street</w:t>
            </w:r>
          </w:p>
          <w:p w:rsidR="007F0D84" w:rsidRPr="00A9054D" w:rsidRDefault="007F0D84">
            <w:pPr>
              <w:rPr>
                <w:rFonts w:ascii="Calibri" w:hAnsi="Calibri" w:cs="Calibri"/>
                <w:sz w:val="22"/>
                <w:szCs w:val="22"/>
              </w:rPr>
            </w:pPr>
            <w:r w:rsidRPr="00A9054D">
              <w:rPr>
                <w:rFonts w:ascii="Calibri" w:hAnsi="Calibri" w:cs="Calibri"/>
                <w:sz w:val="22"/>
                <w:szCs w:val="22"/>
              </w:rPr>
              <w:t>Cambridge, MA 02138</w:t>
            </w:r>
          </w:p>
        </w:tc>
        <w:tc>
          <w:tcPr>
            <w:tcW w:w="2936" w:type="dxa"/>
          </w:tcPr>
          <w:p w:rsidR="007F0D84" w:rsidRPr="00A9054D" w:rsidRDefault="007F0D84">
            <w:pPr>
              <w:rPr>
                <w:rFonts w:ascii="Calibri" w:hAnsi="Calibri" w:cs="Calibri"/>
                <w:sz w:val="22"/>
                <w:szCs w:val="22"/>
              </w:rPr>
            </w:pPr>
          </w:p>
        </w:tc>
      </w:tr>
    </w:tbl>
    <w:p w:rsidR="007F0D84" w:rsidRDefault="007F0D84"/>
    <w:p w:rsidR="007F0D84" w:rsidRDefault="007F0D84">
      <w:pPr>
        <w:rPr>
          <w:b/>
        </w:rPr>
      </w:pPr>
      <w:r>
        <w:br w:type="page"/>
      </w:r>
      <w:r>
        <w:rPr>
          <w:b/>
        </w:rPr>
        <w:t xml:space="preserve">Evaluation Cooperation Agreement </w:t>
      </w:r>
    </w:p>
    <w:p w:rsidR="007F0D84" w:rsidRDefault="007F0D84"/>
    <w:p w:rsidR="007F0D84" w:rsidRDefault="007F0D84">
      <w:r w:rsidRPr="0004612C">
        <w:t>As an applicant selected to receive grant funding for the WIC Peer Counseling Study: Phase 2, LWA agrees to foster and provide</w:t>
      </w:r>
      <w:r>
        <w:t>full cooperation with the evaluation contractor and its designated agents in all aspects of the WIC Peer Counseling Study: Phase 2, including but not limited to:</w:t>
      </w:r>
      <w:r>
        <w:br/>
      </w:r>
    </w:p>
    <w:p w:rsidR="007F0D84" w:rsidRDefault="007F0D84">
      <w:pPr>
        <w:numPr>
          <w:ilvl w:val="0"/>
          <w:numId w:val="8"/>
        </w:numPr>
      </w:pPr>
      <w:r>
        <w:t>Providing data or access to data on certified WIC participants who agree to participate in the study on a timely basis to the evaluation contractor to allow it to complete random assignment of WIC participants.</w:t>
      </w:r>
      <w:r>
        <w:br/>
      </w:r>
    </w:p>
    <w:p w:rsidR="007F0D84" w:rsidRDefault="007F0D84">
      <w:pPr>
        <w:numPr>
          <w:ilvl w:val="0"/>
          <w:numId w:val="8"/>
        </w:numPr>
      </w:pPr>
      <w:r>
        <w:t>Working in cooperation with the evaluator to trouble-shoot and resolve issues and refine procedures to the extent of the LWA’s control.</w:t>
      </w:r>
      <w:r>
        <w:br/>
      </w:r>
    </w:p>
    <w:p w:rsidR="007F0D84" w:rsidRDefault="007F0D84">
      <w:pPr>
        <w:numPr>
          <w:ilvl w:val="0"/>
          <w:numId w:val="8"/>
        </w:numPr>
      </w:pPr>
      <w:r>
        <w:t>Making all efforts to maintain the integrity of the evaluation and ensure the quality of the data provided to the contractor.</w:t>
      </w:r>
      <w:r>
        <w:br/>
      </w:r>
    </w:p>
    <w:p w:rsidR="007F0D84" w:rsidRDefault="007F0D84">
      <w:pPr>
        <w:numPr>
          <w:ilvl w:val="0"/>
          <w:numId w:val="8"/>
        </w:numPr>
      </w:pPr>
      <w:r>
        <w:t>Facilitating access of the evaluation contractor to WIC agency staff, and peer counselors.</w:t>
      </w:r>
      <w:r>
        <w:br/>
      </w:r>
    </w:p>
    <w:p w:rsidR="007F0D84" w:rsidRPr="00D00BB2" w:rsidRDefault="007F0D84" w:rsidP="00CC4C30">
      <w:pPr>
        <w:numPr>
          <w:ilvl w:val="0"/>
          <w:numId w:val="8"/>
        </w:numPr>
        <w:rPr>
          <w:sz w:val="22"/>
          <w:szCs w:val="22"/>
        </w:rPr>
      </w:pPr>
      <w:r>
        <w:t xml:space="preserve">Providing data as described in the MOU (see </w:t>
      </w:r>
      <w:r w:rsidRPr="00CC4C30">
        <w:rPr>
          <w:sz w:val="22"/>
          <w:szCs w:val="22"/>
        </w:rPr>
        <w:t>Roles and Responsibilities of</w:t>
      </w:r>
      <w:r w:rsidRPr="00D00BB2">
        <w:rPr>
          <w:b/>
          <w:sz w:val="22"/>
          <w:szCs w:val="22"/>
        </w:rPr>
        <w:t xml:space="preserve"> </w:t>
      </w:r>
      <w:r>
        <w:rPr>
          <w:b/>
          <w:color w:val="984806"/>
          <w:sz w:val="22"/>
          <w:szCs w:val="22"/>
        </w:rPr>
        <w:t>Local WIC Agency</w:t>
      </w:r>
      <w:r>
        <w:rPr>
          <w:sz w:val="22"/>
          <w:szCs w:val="22"/>
        </w:rPr>
        <w:t xml:space="preserve"> No. 9)</w:t>
      </w:r>
    </w:p>
    <w:p w:rsidR="007F0D84" w:rsidRDefault="007F0D84" w:rsidP="00CC4C30"/>
    <w:p w:rsidR="007F0D84" w:rsidRDefault="007F0D84" w:rsidP="00CC4C30">
      <w:r>
        <w:t xml:space="preserve"> </w:t>
      </w:r>
    </w:p>
    <w:p w:rsidR="007F0D84" w:rsidRDefault="007F0D84"/>
    <w:p w:rsidR="007F0D84" w:rsidRDefault="007F0D84">
      <w:r>
        <w:t>Signed</w:t>
      </w:r>
    </w:p>
    <w:p w:rsidR="007F0D84" w:rsidRDefault="007F0D84">
      <w:r>
        <w:t>Printed Name</w:t>
      </w:r>
    </w:p>
    <w:p w:rsidR="007F0D84" w:rsidRDefault="007F0D84">
      <w:r>
        <w:t>Authorized LWA Representative with authority to obligate the local WIC Agency</w:t>
      </w:r>
    </w:p>
    <w:p w:rsidR="007F0D84" w:rsidRDefault="007F0D84">
      <w:r>
        <w:t>Date:</w:t>
      </w:r>
    </w:p>
    <w:p w:rsidR="007F0D84" w:rsidRDefault="007F0D84"/>
    <w:p w:rsidR="007F0D84" w:rsidRDefault="007F0D84"/>
    <w:p w:rsidR="007F0D84" w:rsidRDefault="007F0D84">
      <w:r>
        <w:t>Signed</w:t>
      </w:r>
    </w:p>
    <w:p w:rsidR="007F0D84" w:rsidRDefault="007F0D84">
      <w:r>
        <w:t>Printed Name</w:t>
      </w:r>
    </w:p>
    <w:p w:rsidR="007F0D84" w:rsidRDefault="007F0D84" w:rsidP="00CC4C30">
      <w:r>
        <w:t xml:space="preserve">Project Director for the WIC Peer Counseling Study: Phase 2, </w:t>
      </w:r>
      <w:r w:rsidRPr="004066D2">
        <w:t xml:space="preserve"> </w:t>
      </w:r>
      <w:r>
        <w:t>Abt Associates Inc.</w:t>
      </w:r>
    </w:p>
    <w:p w:rsidR="007F0D84" w:rsidRDefault="007F0D84" w:rsidP="00CC4C30">
      <w:r>
        <w:t>Date:</w:t>
      </w:r>
    </w:p>
    <w:sectPr w:rsidR="007F0D84" w:rsidSect="0022154F">
      <w:footerReference w:type="default" r:id="rId14"/>
      <w:pgSz w:w="12240" w:h="15840"/>
      <w:pgMar w:top="144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D84" w:rsidRDefault="007F0D84" w:rsidP="0022154F">
      <w:r>
        <w:separator/>
      </w:r>
    </w:p>
  </w:endnote>
  <w:endnote w:type="continuationSeparator" w:id="0">
    <w:p w:rsidR="007F0D84" w:rsidRDefault="007F0D84" w:rsidP="00221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84" w:rsidRDefault="007F0D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84" w:rsidRPr="0022154F" w:rsidRDefault="007F0D84" w:rsidP="0022154F">
    <w:pPr>
      <w:pStyle w:val="Footer"/>
      <w:pBdr>
        <w:top w:val="single" w:sz="8" w:space="1" w:color="auto"/>
      </w:pBdr>
      <w:tabs>
        <w:tab w:val="clear" w:pos="4680"/>
        <w:tab w:val="clear" w:pos="9360"/>
        <w:tab w:val="right" w:pos="7560"/>
        <w:tab w:val="right" w:pos="9000"/>
      </w:tabs>
      <w:rPr>
        <w:rFonts w:ascii="Arial" w:hAnsi="Arial" w:cs="Arial"/>
        <w:b/>
        <w:sz w:val="18"/>
        <w:szCs w:val="18"/>
      </w:rPr>
    </w:pPr>
    <w:r>
      <w:rPr>
        <w:rFonts w:ascii="Arial" w:hAnsi="Arial" w:cs="Arial"/>
        <w:b/>
        <w:sz w:val="18"/>
        <w:szCs w:val="18"/>
      </w:rPr>
      <w:t>Memorandum of Understanding (Sample)</w:t>
    </w:r>
    <w:r>
      <w:rPr>
        <w:rFonts w:ascii="Arial" w:hAnsi="Arial" w:cs="Arial"/>
        <w:b/>
        <w:sz w:val="18"/>
        <w:szCs w:val="18"/>
      </w:rPr>
      <w:tab/>
    </w:r>
    <w:r w:rsidRPr="00E76403">
      <w:rPr>
        <w:rFonts w:ascii="Arial" w:hAnsi="Arial" w:cs="Arial"/>
        <w:b/>
        <w:sz w:val="18"/>
        <w:szCs w:val="18"/>
      </w:rPr>
      <w:tab/>
    </w:r>
    <w:r w:rsidRPr="00E76403">
      <w:rPr>
        <w:rFonts w:ascii="Arial" w:hAnsi="Arial" w:cs="Arial"/>
        <w:b/>
        <w:sz w:val="18"/>
        <w:szCs w:val="18"/>
      </w:rPr>
      <w:fldChar w:fldCharType="begin"/>
    </w:r>
    <w:r w:rsidRPr="00E76403">
      <w:rPr>
        <w:rFonts w:ascii="Arial" w:hAnsi="Arial" w:cs="Arial"/>
        <w:b/>
        <w:sz w:val="18"/>
        <w:szCs w:val="18"/>
      </w:rPr>
      <w:instrText xml:space="preserve"> PAGE   \* MERGEFORMAT </w:instrText>
    </w:r>
    <w:r w:rsidRPr="00E76403">
      <w:rPr>
        <w:rFonts w:ascii="Arial" w:hAnsi="Arial" w:cs="Arial"/>
        <w:b/>
        <w:sz w:val="18"/>
        <w:szCs w:val="18"/>
      </w:rPr>
      <w:fldChar w:fldCharType="separate"/>
    </w:r>
    <w:r>
      <w:rPr>
        <w:rFonts w:ascii="Arial" w:hAnsi="Arial" w:cs="Arial"/>
        <w:b/>
        <w:noProof/>
        <w:sz w:val="18"/>
        <w:szCs w:val="18"/>
      </w:rPr>
      <w:t>1</w:t>
    </w:r>
    <w:r w:rsidRPr="00E76403">
      <w:rPr>
        <w:rFonts w:ascii="Arial" w:hAnsi="Arial" w:cs="Arial"/>
        <w:b/>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84" w:rsidRDefault="007F0D8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84" w:rsidRPr="0022154F" w:rsidRDefault="007F0D84" w:rsidP="0022154F">
    <w:pPr>
      <w:pStyle w:val="Footer"/>
      <w:pBdr>
        <w:top w:val="single" w:sz="8" w:space="1" w:color="auto"/>
      </w:pBdr>
      <w:tabs>
        <w:tab w:val="clear" w:pos="4680"/>
        <w:tab w:val="clear" w:pos="9360"/>
        <w:tab w:val="right" w:pos="7560"/>
        <w:tab w:val="right" w:pos="9000"/>
      </w:tabs>
      <w:rPr>
        <w:rFonts w:ascii="Arial" w:hAnsi="Arial" w:cs="Arial"/>
        <w:b/>
        <w:sz w:val="18"/>
        <w:szCs w:val="18"/>
      </w:rPr>
    </w:pPr>
    <w:r>
      <w:rPr>
        <w:rFonts w:ascii="Arial" w:hAnsi="Arial" w:cs="Arial"/>
        <w:b/>
        <w:sz w:val="18"/>
        <w:szCs w:val="18"/>
      </w:rPr>
      <w:t>Abt Associates Inc.</w:t>
    </w:r>
    <w:r>
      <w:rPr>
        <w:rFonts w:ascii="Arial" w:hAnsi="Arial" w:cs="Arial"/>
        <w:b/>
        <w:sz w:val="18"/>
        <w:szCs w:val="18"/>
      </w:rPr>
      <w:tab/>
      <w:t>Memorandum of Understanding (Sample)</w:t>
    </w:r>
    <w:r w:rsidRPr="00E76403">
      <w:rPr>
        <w:rFonts w:ascii="Arial" w:hAnsi="Arial" w:cs="Arial"/>
        <w:b/>
        <w:sz w:val="18"/>
        <w:szCs w:val="18"/>
      </w:rPr>
      <w:tab/>
    </w:r>
    <w:r w:rsidRPr="00E76403">
      <w:rPr>
        <w:rFonts w:ascii="Arial" w:hAnsi="Arial" w:cs="Arial"/>
        <w:b/>
        <w:sz w:val="18"/>
        <w:szCs w:val="18"/>
      </w:rPr>
      <w:fldChar w:fldCharType="begin"/>
    </w:r>
    <w:r w:rsidRPr="00E76403">
      <w:rPr>
        <w:rFonts w:ascii="Arial" w:hAnsi="Arial" w:cs="Arial"/>
        <w:b/>
        <w:sz w:val="18"/>
        <w:szCs w:val="18"/>
      </w:rPr>
      <w:instrText xml:space="preserve"> PAGE   \* MERGEFORMAT </w:instrText>
    </w:r>
    <w:r w:rsidRPr="00E76403">
      <w:rPr>
        <w:rFonts w:ascii="Arial" w:hAnsi="Arial" w:cs="Arial"/>
        <w:b/>
        <w:sz w:val="18"/>
        <w:szCs w:val="18"/>
      </w:rPr>
      <w:fldChar w:fldCharType="separate"/>
    </w:r>
    <w:r>
      <w:rPr>
        <w:rFonts w:ascii="Arial" w:hAnsi="Arial" w:cs="Arial"/>
        <w:b/>
        <w:noProof/>
        <w:sz w:val="18"/>
        <w:szCs w:val="18"/>
      </w:rPr>
      <w:t>6</w:t>
    </w:r>
    <w:r w:rsidRPr="00E76403">
      <w:rPr>
        <w:rFonts w:ascii="Arial" w:hAnsi="Arial" w:cs="Arial"/>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D84" w:rsidRDefault="007F0D84" w:rsidP="0022154F">
      <w:r>
        <w:separator/>
      </w:r>
    </w:p>
  </w:footnote>
  <w:footnote w:type="continuationSeparator" w:id="0">
    <w:p w:rsidR="007F0D84" w:rsidRDefault="007F0D84" w:rsidP="00221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84" w:rsidRDefault="007F0D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84" w:rsidRDefault="007F0D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D84" w:rsidRDefault="007F0D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C38"/>
    <w:multiLevelType w:val="hybridMultilevel"/>
    <w:tmpl w:val="D8C6C75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AA050CA"/>
    <w:multiLevelType w:val="multilevel"/>
    <w:tmpl w:val="E0607A02"/>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E714438"/>
    <w:multiLevelType w:val="hybridMultilevel"/>
    <w:tmpl w:val="CAB0532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19522B4"/>
    <w:multiLevelType w:val="hybridMultilevel"/>
    <w:tmpl w:val="0D80429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134A2EED"/>
    <w:multiLevelType w:val="hybridMultilevel"/>
    <w:tmpl w:val="EB549544"/>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nsid w:val="1D5330A8"/>
    <w:multiLevelType w:val="hybridMultilevel"/>
    <w:tmpl w:val="06AE7E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85C7D91"/>
    <w:multiLevelType w:val="hybridMultilevel"/>
    <w:tmpl w:val="E0607A02"/>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ABA3F3A"/>
    <w:multiLevelType w:val="hybridMultilevel"/>
    <w:tmpl w:val="9D9049DE"/>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434875AB"/>
    <w:multiLevelType w:val="hybridMultilevel"/>
    <w:tmpl w:val="E646A15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100F8C"/>
    <w:multiLevelType w:val="hybridMultilevel"/>
    <w:tmpl w:val="62524AE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E695D2E"/>
    <w:multiLevelType w:val="hybridMultilevel"/>
    <w:tmpl w:val="F12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40A8D"/>
    <w:multiLevelType w:val="multilevel"/>
    <w:tmpl w:val="F160AEE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7"/>
  </w:num>
  <w:num w:numId="4">
    <w:abstractNumId w:val="4"/>
  </w:num>
  <w:num w:numId="5">
    <w:abstractNumId w:val="11"/>
  </w:num>
  <w:num w:numId="6">
    <w:abstractNumId w:val="6"/>
  </w:num>
  <w:num w:numId="7">
    <w:abstractNumId w:val="1"/>
  </w:num>
  <w:num w:numId="8">
    <w:abstractNumId w:val="5"/>
  </w:num>
  <w:num w:numId="9">
    <w:abstractNumId w:val="2"/>
  </w:num>
  <w:num w:numId="10">
    <w:abstractNumId w:val="10"/>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89A"/>
    <w:rsid w:val="0001208D"/>
    <w:rsid w:val="000371DF"/>
    <w:rsid w:val="0004612C"/>
    <w:rsid w:val="00073F93"/>
    <w:rsid w:val="000A467A"/>
    <w:rsid w:val="000C37CB"/>
    <w:rsid w:val="000C70F3"/>
    <w:rsid w:val="000F53A7"/>
    <w:rsid w:val="00153636"/>
    <w:rsid w:val="00154F95"/>
    <w:rsid w:val="0021736C"/>
    <w:rsid w:val="0022154F"/>
    <w:rsid w:val="00281B01"/>
    <w:rsid w:val="00345E5C"/>
    <w:rsid w:val="00376A42"/>
    <w:rsid w:val="004066D2"/>
    <w:rsid w:val="00410DC4"/>
    <w:rsid w:val="004D2669"/>
    <w:rsid w:val="004F09F9"/>
    <w:rsid w:val="005B2652"/>
    <w:rsid w:val="006257AC"/>
    <w:rsid w:val="00635F2D"/>
    <w:rsid w:val="00701DE0"/>
    <w:rsid w:val="0073683F"/>
    <w:rsid w:val="00774916"/>
    <w:rsid w:val="00785B38"/>
    <w:rsid w:val="007D64E9"/>
    <w:rsid w:val="007F0D84"/>
    <w:rsid w:val="00840497"/>
    <w:rsid w:val="008D24A2"/>
    <w:rsid w:val="008F19BC"/>
    <w:rsid w:val="009174AE"/>
    <w:rsid w:val="0097689A"/>
    <w:rsid w:val="0098761A"/>
    <w:rsid w:val="009B501C"/>
    <w:rsid w:val="009E4695"/>
    <w:rsid w:val="00A86094"/>
    <w:rsid w:val="00A9054D"/>
    <w:rsid w:val="00AB0071"/>
    <w:rsid w:val="00AD6298"/>
    <w:rsid w:val="00AE4E7B"/>
    <w:rsid w:val="00BB3582"/>
    <w:rsid w:val="00BB6809"/>
    <w:rsid w:val="00CC4C30"/>
    <w:rsid w:val="00CC618A"/>
    <w:rsid w:val="00CD37D4"/>
    <w:rsid w:val="00D00BB2"/>
    <w:rsid w:val="00DE4D7B"/>
    <w:rsid w:val="00E60C6D"/>
    <w:rsid w:val="00E76403"/>
    <w:rsid w:val="00EC7C61"/>
    <w:rsid w:val="00ED2C6F"/>
    <w:rsid w:val="00F02A01"/>
    <w:rsid w:val="00F049BA"/>
    <w:rsid w:val="00F768B2"/>
    <w:rsid w:val="00FF29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AE0BA8"/>
    <w:rPr>
      <w:sz w:val="0"/>
      <w:szCs w:val="0"/>
    </w:rPr>
  </w:style>
  <w:style w:type="paragraph" w:styleId="BodyText">
    <w:name w:val="Body Text"/>
    <w:basedOn w:val="Normal"/>
    <w:link w:val="BodyTextChar"/>
    <w:uiPriority w:val="99"/>
    <w:semiHidden/>
    <w:pPr>
      <w:spacing w:before="180"/>
      <w:ind w:right="432"/>
    </w:pPr>
    <w:rPr>
      <w:spacing w:val="-5"/>
      <w:w w:val="105"/>
    </w:rPr>
  </w:style>
  <w:style w:type="character" w:customStyle="1" w:styleId="BodyTextChar">
    <w:name w:val="Body Text Char"/>
    <w:basedOn w:val="DefaultParagraphFont"/>
    <w:link w:val="BodyText"/>
    <w:uiPriority w:val="99"/>
    <w:semiHidden/>
    <w:rsid w:val="00AE0BA8"/>
    <w:rPr>
      <w:sz w:val="24"/>
      <w:szCs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AE0BA8"/>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AE0BA8"/>
    <w:rPr>
      <w:b/>
      <w:bCs/>
    </w:rPr>
  </w:style>
  <w:style w:type="paragraph" w:styleId="Header">
    <w:name w:val="header"/>
    <w:basedOn w:val="Normal"/>
    <w:link w:val="HeaderChar"/>
    <w:uiPriority w:val="99"/>
    <w:unhideWhenUsed/>
    <w:rsid w:val="0022154F"/>
    <w:pPr>
      <w:tabs>
        <w:tab w:val="center" w:pos="4680"/>
        <w:tab w:val="right" w:pos="9360"/>
      </w:tabs>
    </w:pPr>
  </w:style>
  <w:style w:type="character" w:customStyle="1" w:styleId="HeaderChar">
    <w:name w:val="Header Char"/>
    <w:basedOn w:val="DefaultParagraphFont"/>
    <w:link w:val="Header"/>
    <w:uiPriority w:val="99"/>
    <w:locked/>
    <w:rsid w:val="0022154F"/>
    <w:rPr>
      <w:sz w:val="24"/>
    </w:rPr>
  </w:style>
  <w:style w:type="paragraph" w:styleId="Footer">
    <w:name w:val="footer"/>
    <w:basedOn w:val="Normal"/>
    <w:link w:val="FooterChar"/>
    <w:uiPriority w:val="99"/>
    <w:unhideWhenUsed/>
    <w:rsid w:val="0022154F"/>
    <w:pPr>
      <w:tabs>
        <w:tab w:val="center" w:pos="4680"/>
        <w:tab w:val="right" w:pos="9360"/>
      </w:tabs>
    </w:pPr>
  </w:style>
  <w:style w:type="character" w:customStyle="1" w:styleId="FooterChar">
    <w:name w:val="Footer Char"/>
    <w:basedOn w:val="DefaultParagraphFont"/>
    <w:link w:val="Footer"/>
    <w:uiPriority w:val="99"/>
    <w:locked/>
    <w:rsid w:val="0022154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fns.usda.gov/ora/menu/published/wic/FILES/WICPeerCounseling.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6</Pages>
  <Words>2076</Words>
  <Characters>11839</Characters>
  <Application>Microsoft Office Outlook</Application>
  <DocSecurity>0</DocSecurity>
  <Lines>0</Lines>
  <Paragraphs>0</Paragraphs>
  <ScaleCrop>false</ScaleCrop>
  <Company>Abt Associates,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MOUs with Summer EBT for Children Grantees</dc:title>
  <dc:subject/>
  <dc:creator>LoganC</dc:creator>
  <cp:keywords/>
  <dc:description/>
  <cp:lastModifiedBy>Carter Epstein</cp:lastModifiedBy>
  <cp:revision>5</cp:revision>
  <dcterms:created xsi:type="dcterms:W3CDTF">2011-05-06T21:08:00Z</dcterms:created>
  <dcterms:modified xsi:type="dcterms:W3CDTF">2011-05-13T19:17:00Z</dcterms:modified>
</cp:coreProperties>
</file>