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065DC" w:rsidRDefault="00D065DC" w:rsidP="00D065DC">
      <w:pPr>
        <w:jc w:val="center"/>
        <w:rPr>
          <w:b/>
          <w:bCs/>
          <w:sz w:val="28"/>
        </w:rPr>
      </w:pPr>
      <w:r>
        <w:rPr>
          <w:sz w:val="28"/>
          <w:lang w:val="en-CA"/>
        </w:rPr>
        <w:fldChar w:fldCharType="begin"/>
      </w:r>
      <w:r>
        <w:rPr>
          <w:sz w:val="28"/>
          <w:lang w:val="en-CA"/>
        </w:rPr>
        <w:instrText xml:space="preserve"> SEQ CHAPTER \h \r 1</w:instrText>
      </w:r>
      <w:r>
        <w:rPr>
          <w:sz w:val="28"/>
          <w:lang w:val="en-CA"/>
        </w:rPr>
        <w:fldChar w:fldCharType="end"/>
      </w:r>
      <w:r>
        <w:rPr>
          <w:b/>
          <w:bCs/>
          <w:sz w:val="28"/>
        </w:rPr>
        <w:t xml:space="preserve">Source of the Data and Accuracy of the Estimates for the </w:t>
      </w:r>
    </w:p>
    <w:p w:rsidR="00D065DC" w:rsidRDefault="008720FD" w:rsidP="00D065DC">
      <w:pPr>
        <w:jc w:val="center"/>
        <w:rPr>
          <w:b/>
          <w:bCs/>
          <w:sz w:val="28"/>
        </w:rPr>
      </w:pPr>
      <w:r w:rsidRPr="001950CC">
        <w:rPr>
          <w:b/>
          <w:bCs/>
          <w:sz w:val="28"/>
        </w:rPr>
        <w:t>20</w:t>
      </w:r>
      <w:r w:rsidR="001950CC">
        <w:rPr>
          <w:b/>
          <w:bCs/>
          <w:sz w:val="28"/>
        </w:rPr>
        <w:t>1</w:t>
      </w:r>
      <w:r w:rsidR="00FE55C6">
        <w:rPr>
          <w:b/>
          <w:bCs/>
          <w:sz w:val="28"/>
        </w:rPr>
        <w:t>3</w:t>
      </w:r>
      <w:r>
        <w:rPr>
          <w:b/>
          <w:bCs/>
          <w:sz w:val="28"/>
        </w:rPr>
        <w:t xml:space="preserve"> Annual Social and Economic Supplement</w:t>
      </w:r>
      <w:r w:rsidR="00D065DC">
        <w:rPr>
          <w:b/>
          <w:bCs/>
          <w:sz w:val="28"/>
        </w:rPr>
        <w:t xml:space="preserve"> Microdata File </w:t>
      </w:r>
    </w:p>
    <w:p w:rsidR="00D065DC" w:rsidRDefault="00D065DC" w:rsidP="00D065DC">
      <w:pPr>
        <w:rPr>
          <w:b/>
          <w:bCs/>
        </w:rPr>
      </w:pPr>
    </w:p>
    <w:p w:rsidR="00D065DC" w:rsidRDefault="00D065DC" w:rsidP="00D065DC">
      <w:pPr>
        <w:pStyle w:val="Heading4"/>
      </w:pPr>
      <w:r>
        <w:t>Table of Contents</w:t>
      </w:r>
    </w:p>
    <w:p w:rsidR="00D065DC" w:rsidRDefault="00D065DC" w:rsidP="00D065DC">
      <w:r>
        <w:fldChar w:fldCharType="begin"/>
      </w:r>
      <w:r>
        <w:instrText>TOC \f</w:instrText>
      </w:r>
      <w:r>
        <w:fldChar w:fldCharType="separate"/>
      </w:r>
    </w:p>
    <w:p w:rsidR="00D065DC" w:rsidRPr="00585A28" w:rsidRDefault="00D065DC" w:rsidP="00D065DC">
      <w:pPr>
        <w:pStyle w:val="Heading3"/>
      </w:pPr>
      <w:r>
        <w:t>SOURCE OF THE DATA</w:t>
      </w:r>
      <w:r>
        <w:tab/>
      </w:r>
      <w:r w:rsidRPr="00585A28">
        <w:t>1</w:t>
      </w:r>
    </w:p>
    <w:p w:rsidR="00D065DC" w:rsidRPr="00585A28" w:rsidRDefault="00D065DC" w:rsidP="00D065DC">
      <w:pPr>
        <w:tabs>
          <w:tab w:val="right" w:leader="dot" w:pos="9360"/>
        </w:tabs>
        <w:ind w:left="1440" w:hanging="720"/>
      </w:pPr>
      <w:r w:rsidRPr="00585A28">
        <w:t>Basic CPS</w:t>
      </w:r>
      <w:r w:rsidRPr="00585A28">
        <w:tab/>
        <w:t>1</w:t>
      </w:r>
    </w:p>
    <w:p w:rsidR="00D065DC" w:rsidRDefault="008720FD" w:rsidP="00D065DC">
      <w:pPr>
        <w:tabs>
          <w:tab w:val="right" w:leader="dot" w:pos="9360"/>
        </w:tabs>
        <w:ind w:left="1440" w:hanging="720"/>
      </w:pPr>
      <w:r w:rsidRPr="00585A28">
        <w:t>The 20</w:t>
      </w:r>
      <w:r w:rsidR="001950CC" w:rsidRPr="00585A28">
        <w:t>1</w:t>
      </w:r>
      <w:r w:rsidR="00021B8C">
        <w:t>3</w:t>
      </w:r>
      <w:r w:rsidRPr="00585A28">
        <w:t xml:space="preserve"> Annual Social and Economic </w:t>
      </w:r>
      <w:r w:rsidR="00D065DC" w:rsidRPr="00585A28">
        <w:t>Supplement</w:t>
      </w:r>
      <w:r w:rsidR="00D065DC" w:rsidRPr="00585A28">
        <w:tab/>
      </w:r>
      <w:r w:rsidR="00E34812" w:rsidRPr="00585A28">
        <w:t>3</w:t>
      </w:r>
    </w:p>
    <w:p w:rsidR="00D065DC" w:rsidRDefault="00D065DC" w:rsidP="00D065DC">
      <w:pPr>
        <w:tabs>
          <w:tab w:val="right" w:leader="dot" w:pos="9360"/>
        </w:tabs>
        <w:ind w:left="1440" w:hanging="720"/>
      </w:pPr>
      <w:r>
        <w:t>Estimation Procedure</w:t>
      </w:r>
      <w:r>
        <w:tab/>
      </w:r>
      <w:r w:rsidR="00E34812">
        <w:t>4</w:t>
      </w:r>
    </w:p>
    <w:p w:rsidR="00D065DC" w:rsidRDefault="00D065DC" w:rsidP="00D065DC"/>
    <w:p w:rsidR="00D065DC" w:rsidRDefault="00D065DC" w:rsidP="00D065DC">
      <w:pPr>
        <w:pStyle w:val="Heading3"/>
      </w:pPr>
      <w:r>
        <w:t>ACCURACY OF THE ESTIMATES</w:t>
      </w:r>
      <w:r>
        <w:tab/>
      </w:r>
      <w:r w:rsidR="00E34812">
        <w:t>5</w:t>
      </w:r>
    </w:p>
    <w:p w:rsidR="00D065DC" w:rsidRDefault="00D065DC" w:rsidP="00D065DC">
      <w:pPr>
        <w:tabs>
          <w:tab w:val="right" w:leader="dot" w:pos="9360"/>
        </w:tabs>
        <w:ind w:left="1440" w:hanging="720"/>
      </w:pPr>
      <w:r>
        <w:t>Sampling Error</w:t>
      </w:r>
      <w:r>
        <w:tab/>
      </w:r>
      <w:r w:rsidR="00E34812">
        <w:t>5</w:t>
      </w:r>
    </w:p>
    <w:p w:rsidR="00D065DC" w:rsidRDefault="00D065DC" w:rsidP="00D065DC">
      <w:pPr>
        <w:tabs>
          <w:tab w:val="right" w:leader="dot" w:pos="9360"/>
        </w:tabs>
        <w:ind w:left="1440" w:hanging="720"/>
      </w:pPr>
      <w:r>
        <w:t>Nonsampling Error</w:t>
      </w:r>
      <w:r>
        <w:tab/>
      </w:r>
      <w:r w:rsidR="00E34812">
        <w:t>5</w:t>
      </w:r>
    </w:p>
    <w:p w:rsidR="00D065DC" w:rsidRDefault="00D065DC" w:rsidP="00D065DC">
      <w:pPr>
        <w:tabs>
          <w:tab w:val="right" w:leader="dot" w:pos="9360"/>
        </w:tabs>
        <w:ind w:left="1440" w:hanging="720"/>
      </w:pPr>
      <w:r>
        <w:t>Nonresponse</w:t>
      </w:r>
      <w:r>
        <w:tab/>
      </w:r>
      <w:r w:rsidR="00E34812">
        <w:t>6</w:t>
      </w:r>
    </w:p>
    <w:p w:rsidR="0031553D" w:rsidRDefault="0031553D" w:rsidP="00D065DC">
      <w:pPr>
        <w:tabs>
          <w:tab w:val="right" w:leader="dot" w:pos="9360"/>
        </w:tabs>
        <w:ind w:left="1440" w:hanging="720"/>
      </w:pPr>
      <w:r>
        <w:t>Sufficient Partial Interview</w:t>
      </w:r>
      <w:r>
        <w:tab/>
        <w:t>6</w:t>
      </w:r>
    </w:p>
    <w:p w:rsidR="00D065DC" w:rsidRDefault="00D065DC" w:rsidP="00D065DC">
      <w:pPr>
        <w:tabs>
          <w:tab w:val="right" w:leader="dot" w:pos="9360"/>
        </w:tabs>
        <w:ind w:left="1440" w:hanging="720"/>
      </w:pPr>
      <w:r>
        <w:t>Coverage</w:t>
      </w:r>
      <w:r>
        <w:tab/>
      </w:r>
      <w:r w:rsidR="00E34812">
        <w:t>6</w:t>
      </w:r>
    </w:p>
    <w:p w:rsidR="00D065DC" w:rsidRDefault="00D065DC" w:rsidP="00D065DC">
      <w:pPr>
        <w:tabs>
          <w:tab w:val="right" w:leader="dot" w:pos="9360"/>
        </w:tabs>
        <w:ind w:left="1440" w:hanging="720"/>
      </w:pPr>
      <w:r>
        <w:t>Comparability of Data</w:t>
      </w:r>
      <w:r>
        <w:tab/>
      </w:r>
      <w:r w:rsidR="00E34812">
        <w:t>7</w:t>
      </w:r>
    </w:p>
    <w:p w:rsidR="00D065DC" w:rsidRDefault="00D065DC" w:rsidP="00D065DC">
      <w:pPr>
        <w:tabs>
          <w:tab w:val="right" w:leader="dot" w:pos="9360"/>
        </w:tabs>
        <w:ind w:left="1440" w:hanging="720"/>
      </w:pPr>
      <w:r>
        <w:t>A Nonsampling Error Warning</w:t>
      </w:r>
      <w:r>
        <w:tab/>
      </w:r>
      <w:r w:rsidR="005C15AC">
        <w:t>8</w:t>
      </w:r>
    </w:p>
    <w:p w:rsidR="00B64F5A" w:rsidRDefault="00B64F5A" w:rsidP="00B64F5A">
      <w:pPr>
        <w:tabs>
          <w:tab w:val="right" w:leader="dot" w:pos="9360"/>
        </w:tabs>
        <w:ind w:left="1440" w:hanging="720"/>
      </w:pPr>
      <w:r>
        <w:t>Estimation of Median Incomes</w:t>
      </w:r>
      <w:r>
        <w:tab/>
      </w:r>
      <w:r w:rsidR="005C15AC">
        <w:t>8</w:t>
      </w:r>
    </w:p>
    <w:p w:rsidR="00D065DC" w:rsidRDefault="00D065DC" w:rsidP="00D065DC">
      <w:pPr>
        <w:tabs>
          <w:tab w:val="right" w:leader="dot" w:pos="9360"/>
        </w:tabs>
        <w:ind w:left="1440" w:hanging="720"/>
      </w:pPr>
      <w:r>
        <w:t>Standard Errors and Their Use</w:t>
      </w:r>
      <w:r>
        <w:tab/>
      </w:r>
      <w:r w:rsidR="005C15AC">
        <w:t>9</w:t>
      </w:r>
    </w:p>
    <w:p w:rsidR="00D065DC" w:rsidRDefault="00D065DC" w:rsidP="00D065DC">
      <w:pPr>
        <w:tabs>
          <w:tab w:val="right" w:leader="dot" w:pos="9360"/>
        </w:tabs>
        <w:ind w:left="1440" w:hanging="720"/>
      </w:pPr>
      <w:r>
        <w:t>Estimating Standard Errors</w:t>
      </w:r>
      <w:r>
        <w:tab/>
      </w:r>
      <w:r w:rsidR="00E34812">
        <w:t>9</w:t>
      </w:r>
    </w:p>
    <w:p w:rsidR="00D065DC" w:rsidRDefault="00D065DC" w:rsidP="00D065DC">
      <w:pPr>
        <w:tabs>
          <w:tab w:val="right" w:leader="dot" w:pos="9360"/>
        </w:tabs>
        <w:ind w:left="1440" w:hanging="720"/>
      </w:pPr>
      <w:r>
        <w:t>Generalized Variance Parameters</w:t>
      </w:r>
      <w:r>
        <w:tab/>
      </w:r>
      <w:r w:rsidR="005C15AC">
        <w:t>10</w:t>
      </w:r>
    </w:p>
    <w:p w:rsidR="00D065DC" w:rsidRDefault="00D065DC" w:rsidP="00D065DC">
      <w:pPr>
        <w:tabs>
          <w:tab w:val="right" w:leader="dot" w:pos="9360"/>
        </w:tabs>
        <w:ind w:left="1440" w:hanging="720"/>
      </w:pPr>
      <w:r>
        <w:t>Standard Errors of Estimated Numbers</w:t>
      </w:r>
      <w:r>
        <w:tab/>
      </w:r>
      <w:r w:rsidR="00E34812">
        <w:t>1</w:t>
      </w:r>
      <w:r w:rsidR="00C35273">
        <w:t>1</w:t>
      </w:r>
    </w:p>
    <w:p w:rsidR="00D065DC" w:rsidRDefault="00D065DC" w:rsidP="00D065DC">
      <w:pPr>
        <w:tabs>
          <w:tab w:val="right" w:leader="dot" w:pos="9360"/>
        </w:tabs>
        <w:ind w:left="1440" w:hanging="720"/>
      </w:pPr>
      <w:r>
        <w:t>Standard Errors of Estimated Percentages</w:t>
      </w:r>
      <w:r>
        <w:tab/>
      </w:r>
      <w:r w:rsidR="00E34812">
        <w:t>1</w:t>
      </w:r>
      <w:r w:rsidR="005C15AC">
        <w:t>3</w:t>
      </w:r>
    </w:p>
    <w:p w:rsidR="00D065DC" w:rsidRDefault="00D065DC" w:rsidP="00D065DC">
      <w:pPr>
        <w:tabs>
          <w:tab w:val="right" w:leader="dot" w:pos="9360"/>
        </w:tabs>
        <w:ind w:left="1440" w:hanging="720"/>
      </w:pPr>
      <w:r>
        <w:t>Standard Errors of Estimated Differences</w:t>
      </w:r>
      <w:r>
        <w:tab/>
      </w:r>
      <w:r w:rsidR="00E34812">
        <w:t>1</w:t>
      </w:r>
      <w:r w:rsidR="00C35273">
        <w:t>3</w:t>
      </w:r>
    </w:p>
    <w:p w:rsidR="00B64F5A" w:rsidRDefault="00B64F5A" w:rsidP="00B64F5A">
      <w:pPr>
        <w:pStyle w:val="Level1"/>
        <w:tabs>
          <w:tab w:val="left" w:pos="741"/>
          <w:tab w:val="left" w:leader="dot" w:pos="9120"/>
        </w:tabs>
        <w:autoSpaceDE/>
        <w:autoSpaceDN/>
        <w:adjustRightInd/>
      </w:pPr>
      <w:r>
        <w:t>Standard Errors of Estimated Ratios</w:t>
      </w:r>
      <w:r>
        <w:tab/>
      </w:r>
      <w:r w:rsidR="005C15AC">
        <w:t>15</w:t>
      </w:r>
    </w:p>
    <w:p w:rsidR="00B64F5A" w:rsidRDefault="00B64F5A" w:rsidP="00B64F5A">
      <w:pPr>
        <w:pStyle w:val="Level1"/>
        <w:tabs>
          <w:tab w:val="left" w:pos="741"/>
          <w:tab w:val="left" w:leader="dot" w:pos="9120"/>
        </w:tabs>
        <w:autoSpaceDE/>
        <w:autoSpaceDN/>
        <w:adjustRightInd/>
      </w:pPr>
      <w:r>
        <w:t>Standard Errors of Estimated Medians</w:t>
      </w:r>
      <w:r>
        <w:tab/>
      </w:r>
      <w:r w:rsidR="005C15AC">
        <w:t>17</w:t>
      </w:r>
    </w:p>
    <w:p w:rsidR="00B64F5A" w:rsidRDefault="00B64F5A" w:rsidP="00B64F5A">
      <w:pPr>
        <w:pStyle w:val="Level1"/>
        <w:tabs>
          <w:tab w:val="right" w:leader="dot" w:pos="741"/>
          <w:tab w:val="left" w:leader="dot" w:pos="9120"/>
        </w:tabs>
        <w:autoSpaceDE/>
        <w:autoSpaceDN/>
        <w:adjustRightInd/>
      </w:pPr>
      <w:r>
        <w:t>Standard Errors of Averages for Grouped Data</w:t>
      </w:r>
      <w:r>
        <w:tab/>
      </w:r>
      <w:r w:rsidR="005C15AC">
        <w:t>19</w:t>
      </w:r>
    </w:p>
    <w:p w:rsidR="00B64F5A" w:rsidRDefault="00B64F5A" w:rsidP="00B64F5A">
      <w:pPr>
        <w:tabs>
          <w:tab w:val="left" w:pos="741"/>
          <w:tab w:val="left" w:leader="dot" w:pos="9120"/>
          <w:tab w:val="left" w:leader="dot" w:pos="9234"/>
        </w:tabs>
        <w:ind w:left="720"/>
      </w:pPr>
      <w:r>
        <w:t>Standard Errors of Estimated Per Capita Deficits</w:t>
      </w:r>
      <w:r>
        <w:tab/>
      </w:r>
      <w:r w:rsidR="005C15AC">
        <w:t>21</w:t>
      </w:r>
    </w:p>
    <w:p w:rsidR="00B64F5A" w:rsidRDefault="00B64F5A" w:rsidP="00B64F5A">
      <w:pPr>
        <w:tabs>
          <w:tab w:val="left" w:pos="741"/>
          <w:tab w:val="left" w:leader="dot" w:pos="9120"/>
          <w:tab w:val="left" w:leader="dot" w:pos="9234"/>
        </w:tabs>
        <w:ind w:left="720"/>
      </w:pPr>
      <w:r>
        <w:t>Accuracy of State Estimates</w:t>
      </w:r>
      <w:r>
        <w:tab/>
        <w:t>2</w:t>
      </w:r>
      <w:r w:rsidR="005C15AC">
        <w:t>2</w:t>
      </w:r>
    </w:p>
    <w:p w:rsidR="00B64F5A" w:rsidRDefault="00B64F5A" w:rsidP="00B64F5A">
      <w:pPr>
        <w:tabs>
          <w:tab w:val="left" w:pos="741"/>
          <w:tab w:val="left" w:leader="dot" w:pos="9120"/>
          <w:tab w:val="left" w:leader="dot" w:pos="9234"/>
        </w:tabs>
        <w:ind w:left="720"/>
      </w:pPr>
      <w:r>
        <w:t>Standard Errors of State Estimates</w:t>
      </w:r>
      <w:r>
        <w:tab/>
        <w:t>2</w:t>
      </w:r>
      <w:r w:rsidR="005C15AC">
        <w:t>3</w:t>
      </w:r>
    </w:p>
    <w:p w:rsidR="00B64F5A" w:rsidRDefault="00B64F5A" w:rsidP="00B64F5A">
      <w:pPr>
        <w:tabs>
          <w:tab w:val="left" w:pos="741"/>
          <w:tab w:val="left" w:leader="dot" w:pos="9120"/>
          <w:tab w:val="left" w:leader="dot" w:pos="9234"/>
        </w:tabs>
        <w:ind w:left="720"/>
      </w:pPr>
      <w:r>
        <w:t>Standard Errors of Regional Estimates</w:t>
      </w:r>
      <w:r>
        <w:tab/>
        <w:t>2</w:t>
      </w:r>
      <w:r w:rsidR="005C15AC">
        <w:t>4</w:t>
      </w:r>
    </w:p>
    <w:p w:rsidR="00B64F5A" w:rsidRDefault="00B64F5A" w:rsidP="00B64F5A">
      <w:pPr>
        <w:tabs>
          <w:tab w:val="left" w:pos="741"/>
          <w:tab w:val="left" w:leader="dot" w:pos="9120"/>
          <w:tab w:val="left" w:leader="dot" w:pos="9234"/>
        </w:tabs>
        <w:ind w:left="720"/>
      </w:pPr>
      <w:r>
        <w:t>Standard Errors of Groups of States</w:t>
      </w:r>
      <w:r>
        <w:tab/>
        <w:t>2</w:t>
      </w:r>
      <w:r w:rsidR="005C15AC">
        <w:t>4</w:t>
      </w:r>
    </w:p>
    <w:p w:rsidR="00B64F5A" w:rsidRDefault="00B64F5A" w:rsidP="00B64F5A">
      <w:pPr>
        <w:tabs>
          <w:tab w:val="left" w:pos="741"/>
          <w:tab w:val="left" w:leader="dot" w:pos="9120"/>
          <w:tab w:val="left" w:leader="dot" w:pos="9234"/>
        </w:tabs>
        <w:ind w:left="720"/>
      </w:pPr>
      <w:r>
        <w:t>Standard Errors of Data for Combined Years</w:t>
      </w:r>
      <w:r>
        <w:tab/>
        <w:t>2</w:t>
      </w:r>
      <w:r w:rsidR="005C15AC">
        <w:t>5</w:t>
      </w:r>
    </w:p>
    <w:p w:rsidR="00B64F5A" w:rsidRDefault="00B64F5A" w:rsidP="00B64F5A">
      <w:pPr>
        <w:tabs>
          <w:tab w:val="left" w:pos="741"/>
          <w:tab w:val="left" w:leader="dot" w:pos="9120"/>
          <w:tab w:val="left" w:leader="dot" w:pos="9234"/>
        </w:tabs>
        <w:ind w:left="720"/>
      </w:pPr>
      <w:r>
        <w:t xml:space="preserve">Standard Errors of </w:t>
      </w:r>
      <w:r w:rsidR="00EE1151">
        <w:t xml:space="preserve">Differences of 2-Year </w:t>
      </w:r>
      <w:r>
        <w:t>Averages</w:t>
      </w:r>
      <w:r>
        <w:tab/>
        <w:t>2</w:t>
      </w:r>
      <w:r w:rsidR="005C15AC">
        <w:t>7</w:t>
      </w:r>
    </w:p>
    <w:p w:rsidR="00B64F5A" w:rsidRDefault="00B64F5A" w:rsidP="00B64F5A">
      <w:pPr>
        <w:pStyle w:val="Level1"/>
        <w:tabs>
          <w:tab w:val="left" w:pos="741"/>
          <w:tab w:val="left" w:leader="dot" w:pos="9120"/>
        </w:tabs>
        <w:autoSpaceDE/>
        <w:autoSpaceDN/>
        <w:adjustRightInd/>
      </w:pPr>
      <w:r>
        <w:t>Standard Errors of Quarterly or Yearly Averages</w:t>
      </w:r>
      <w:r>
        <w:tab/>
        <w:t>2</w:t>
      </w:r>
      <w:r w:rsidR="005C15AC">
        <w:t>8</w:t>
      </w:r>
    </w:p>
    <w:p w:rsidR="00D065DC" w:rsidRDefault="00D065DC" w:rsidP="00D065DC">
      <w:pPr>
        <w:tabs>
          <w:tab w:val="right" w:leader="dot" w:pos="9360"/>
        </w:tabs>
        <w:ind w:left="1440" w:hanging="720"/>
      </w:pPr>
      <w:r>
        <w:t>Technical Assistance</w:t>
      </w:r>
      <w:r>
        <w:tab/>
      </w:r>
      <w:r w:rsidR="005C15AC">
        <w:t>28</w:t>
      </w:r>
    </w:p>
    <w:p w:rsidR="00D065DC" w:rsidRDefault="00D065DC" w:rsidP="00D065DC">
      <w:pPr>
        <w:ind w:firstLine="720"/>
      </w:pPr>
      <w:r>
        <w:fldChar w:fldCharType="end"/>
      </w:r>
    </w:p>
    <w:p w:rsidR="00D065DC" w:rsidRPr="005C15AC" w:rsidRDefault="00D065DC" w:rsidP="00D065DC">
      <w:pPr>
        <w:pStyle w:val="Heading3"/>
        <w:rPr>
          <w:lang w:val="en-US"/>
        </w:rPr>
      </w:pPr>
      <w:r>
        <w:t>REFERENCES</w:t>
      </w:r>
      <w:r>
        <w:tab/>
      </w:r>
      <w:r w:rsidR="00E34812">
        <w:t>3</w:t>
      </w:r>
      <w:r w:rsidR="005C15AC">
        <w:rPr>
          <w:lang w:val="en-US"/>
        </w:rPr>
        <w:t>4</w:t>
      </w:r>
    </w:p>
    <w:p w:rsidR="00D065DC" w:rsidRDefault="00D065DC" w:rsidP="00D065DC">
      <w:pPr>
        <w:ind w:firstLine="720"/>
      </w:pPr>
    </w:p>
    <w:p w:rsidR="00D065DC" w:rsidRDefault="00D065DC" w:rsidP="00D065DC">
      <w:pPr>
        <w:ind w:firstLine="720"/>
      </w:pPr>
    </w:p>
    <w:p w:rsidR="00D065DC" w:rsidRDefault="00D065DC" w:rsidP="00D065DC">
      <w:pPr>
        <w:pStyle w:val="Heading4"/>
      </w:pPr>
      <w:r>
        <w:t>Tables</w:t>
      </w:r>
    </w:p>
    <w:p w:rsidR="00D065DC" w:rsidRDefault="00D065DC" w:rsidP="00D065DC">
      <w:r>
        <w:fldChar w:fldCharType="begin"/>
      </w:r>
      <w:r>
        <w:instrText>INDEX</w:instrText>
      </w:r>
      <w:r>
        <w:fldChar w:fldCharType="end"/>
      </w:r>
    </w:p>
    <w:p w:rsidR="00A56C34" w:rsidRDefault="00D065DC" w:rsidP="00A56C34">
      <w:pPr>
        <w:tabs>
          <w:tab w:val="left" w:pos="1080"/>
          <w:tab w:val="right" w:leader="dot" w:pos="9360"/>
        </w:tabs>
        <w:ind w:left="720" w:hanging="720"/>
      </w:pPr>
      <w:r>
        <w:fldChar w:fldCharType="begin"/>
      </w:r>
      <w:r>
        <w:instrText>TOC \f D</w:instrText>
      </w:r>
      <w:r>
        <w:fldChar w:fldCharType="separate"/>
      </w:r>
      <w:r w:rsidR="00A56C34">
        <w:t>Table 1.  Description of the March Basic CPS and ASEC Sample Cases</w:t>
      </w:r>
      <w:r w:rsidR="00A56C34">
        <w:tab/>
      </w:r>
      <w:r w:rsidR="000812C4">
        <w:t>3</w:t>
      </w:r>
    </w:p>
    <w:p w:rsidR="00A56C34" w:rsidRDefault="00A56C34" w:rsidP="00A56C34">
      <w:pPr>
        <w:tabs>
          <w:tab w:val="left" w:pos="1080"/>
          <w:tab w:val="right" w:leader="dot" w:pos="9360"/>
        </w:tabs>
        <w:ind w:left="720" w:hanging="720"/>
      </w:pPr>
      <w:r>
        <w:t>Table 2.  CPS Coverage Ratios: March 20</w:t>
      </w:r>
      <w:r w:rsidR="001950CC">
        <w:t>1</w:t>
      </w:r>
      <w:r w:rsidR="00021B8C">
        <w:t>3</w:t>
      </w:r>
      <w:r>
        <w:tab/>
      </w:r>
      <w:r w:rsidR="005C15AC">
        <w:t>7</w:t>
      </w:r>
    </w:p>
    <w:p w:rsidR="0031553D" w:rsidRDefault="00A56C34" w:rsidP="0031553D">
      <w:pPr>
        <w:tabs>
          <w:tab w:val="left" w:pos="1083"/>
          <w:tab w:val="right" w:leader="dot" w:pos="9360"/>
        </w:tabs>
        <w:ind w:left="720" w:hanging="720"/>
      </w:pPr>
      <w:r>
        <w:t>Table 3.  Estimation Groups of Interest and Generalized Variance Parameters</w:t>
      </w:r>
      <w:r>
        <w:tab/>
      </w:r>
      <w:r w:rsidR="005C15AC">
        <w:t>11</w:t>
      </w:r>
    </w:p>
    <w:p w:rsidR="00A56C34" w:rsidRDefault="00A56C34" w:rsidP="0031553D">
      <w:pPr>
        <w:tabs>
          <w:tab w:val="left" w:pos="1083"/>
          <w:tab w:val="right" w:leader="dot" w:pos="9360"/>
        </w:tabs>
        <w:ind w:left="720" w:hanging="720"/>
      </w:pPr>
      <w:r>
        <w:lastRenderedPageBreak/>
        <w:t xml:space="preserve">Table 4.  Parameters for Computation of Standard Errors for Labor Force Characteristics: </w:t>
      </w:r>
    </w:p>
    <w:p w:rsidR="00A56C34" w:rsidRDefault="00A56C34" w:rsidP="00A56C34">
      <w:pPr>
        <w:tabs>
          <w:tab w:val="left" w:pos="1083"/>
          <w:tab w:val="right" w:leader="dot" w:pos="9360"/>
        </w:tabs>
        <w:ind w:left="1425" w:hanging="1425"/>
      </w:pPr>
      <w:r>
        <w:tab/>
        <w:t>March 20</w:t>
      </w:r>
      <w:r w:rsidR="001950CC">
        <w:t>1</w:t>
      </w:r>
      <w:r w:rsidR="00021B8C">
        <w:t>3</w:t>
      </w:r>
      <w:r>
        <w:tab/>
      </w:r>
      <w:r w:rsidR="005C15AC">
        <w:t>29</w:t>
      </w:r>
    </w:p>
    <w:p w:rsidR="00A56C34" w:rsidRDefault="00A56C34" w:rsidP="00A56C34">
      <w:pPr>
        <w:tabs>
          <w:tab w:val="left" w:pos="1080"/>
          <w:tab w:val="right" w:leader="dot" w:pos="9360"/>
        </w:tabs>
        <w:ind w:left="1080" w:hanging="1080"/>
      </w:pPr>
      <w:r>
        <w:t xml:space="preserve">Table 5.  Parameters for Computation of Standard Errors for People and Families: </w:t>
      </w:r>
    </w:p>
    <w:p w:rsidR="00A56C34" w:rsidRDefault="00A56C34" w:rsidP="00A56C34">
      <w:pPr>
        <w:tabs>
          <w:tab w:val="left" w:pos="741"/>
          <w:tab w:val="right" w:leader="dot" w:pos="9360"/>
        </w:tabs>
        <w:ind w:left="1425" w:hanging="1425"/>
      </w:pPr>
      <w:r>
        <w:tab/>
      </w:r>
      <w:r>
        <w:tab/>
        <w:t>20</w:t>
      </w:r>
      <w:r w:rsidR="001950CC">
        <w:t>1</w:t>
      </w:r>
      <w:r w:rsidR="00021B8C">
        <w:t>3</w:t>
      </w:r>
      <w:r w:rsidR="005C15AC">
        <w:t xml:space="preserve"> ASEC  </w:t>
      </w:r>
      <w:r w:rsidR="005C15AC">
        <w:tab/>
        <w:t>30</w:t>
      </w:r>
    </w:p>
    <w:p w:rsidR="00A56C34" w:rsidRDefault="00A56C34" w:rsidP="00A56C34">
      <w:pPr>
        <w:tabs>
          <w:tab w:val="left" w:pos="1080"/>
          <w:tab w:val="right" w:leader="dot" w:pos="9360"/>
        </w:tabs>
        <w:ind w:left="1425" w:hanging="1425"/>
      </w:pPr>
      <w:r>
        <w:t>Table 6.  CPS Year Factors: ASEC 1947 to 20</w:t>
      </w:r>
      <w:r w:rsidR="009278C7">
        <w:t>1</w:t>
      </w:r>
      <w:r w:rsidR="00021B8C">
        <w:t>2</w:t>
      </w:r>
      <w:r>
        <w:tab/>
      </w:r>
      <w:r w:rsidR="005C15AC">
        <w:t>31</w:t>
      </w:r>
    </w:p>
    <w:p w:rsidR="00A56C34" w:rsidRDefault="00A56C34" w:rsidP="00A56C34">
      <w:pPr>
        <w:tabs>
          <w:tab w:val="left" w:pos="1080"/>
          <w:tab w:val="right" w:leader="dot" w:pos="9360"/>
        </w:tabs>
        <w:ind w:left="1425" w:hanging="1425"/>
      </w:pPr>
      <w:r>
        <w:t>Table 7.  CPS Year-to-Year Correlation Coefficients for Income and Health Insurance Characteristics: ASEC 1961 to 20</w:t>
      </w:r>
      <w:r w:rsidR="001950CC">
        <w:t>1</w:t>
      </w:r>
      <w:r w:rsidR="00021B8C">
        <w:t>3</w:t>
      </w:r>
      <w:r>
        <w:tab/>
        <w:t>3</w:t>
      </w:r>
      <w:r w:rsidR="005C15AC">
        <w:t>2</w:t>
      </w:r>
    </w:p>
    <w:p w:rsidR="00A56C34" w:rsidRDefault="00A56C34" w:rsidP="00A56C34">
      <w:pPr>
        <w:tabs>
          <w:tab w:val="left" w:pos="1080"/>
          <w:tab w:val="right" w:leader="dot" w:pos="9360"/>
        </w:tabs>
        <w:ind w:left="1425" w:hanging="1425"/>
      </w:pPr>
      <w:r>
        <w:t xml:space="preserve">Table 8.  CPS Year-To-Year Correlation Coefficients for Poverty Characteristics: </w:t>
      </w:r>
    </w:p>
    <w:p w:rsidR="00A56C34" w:rsidRDefault="00A56C34" w:rsidP="00A56C34">
      <w:pPr>
        <w:tabs>
          <w:tab w:val="left" w:pos="1080"/>
          <w:tab w:val="right" w:leader="dot" w:pos="9360"/>
        </w:tabs>
        <w:ind w:left="1425" w:hanging="1425"/>
      </w:pPr>
      <w:r>
        <w:tab/>
      </w:r>
      <w:r>
        <w:tab/>
        <w:t>ASEC 1971 to 20</w:t>
      </w:r>
      <w:r w:rsidR="001950CC">
        <w:t>1</w:t>
      </w:r>
      <w:r w:rsidR="00021B8C">
        <w:t>3</w:t>
      </w:r>
      <w:r>
        <w:tab/>
        <w:t>3</w:t>
      </w:r>
      <w:r w:rsidR="005C15AC">
        <w:t>2</w:t>
      </w:r>
    </w:p>
    <w:p w:rsidR="00A56C34" w:rsidRDefault="00A56C34" w:rsidP="00A56C34">
      <w:pPr>
        <w:tabs>
          <w:tab w:val="left" w:pos="1080"/>
          <w:tab w:val="left" w:pos="1620"/>
          <w:tab w:val="right" w:leader="dot" w:pos="9360"/>
        </w:tabs>
        <w:ind w:left="720" w:hanging="720"/>
      </w:pPr>
      <w:r>
        <w:t>Table 9.  Factors and Populations for State Standard Errors and Parameters: 20</w:t>
      </w:r>
      <w:r w:rsidR="001950CC">
        <w:t>1</w:t>
      </w:r>
      <w:r w:rsidR="00021B8C">
        <w:t>3</w:t>
      </w:r>
      <w:r>
        <w:t xml:space="preserve"> ASEC</w:t>
      </w:r>
      <w:r>
        <w:tab/>
        <w:t>3</w:t>
      </w:r>
      <w:r w:rsidR="005C15AC">
        <w:t>3</w:t>
      </w:r>
    </w:p>
    <w:p w:rsidR="00A56C34" w:rsidRDefault="00B07234" w:rsidP="00A56C34">
      <w:pPr>
        <w:tabs>
          <w:tab w:val="left" w:pos="1080"/>
          <w:tab w:val="left" w:pos="1620"/>
          <w:tab w:val="right" w:leader="dot" w:pos="9360"/>
        </w:tabs>
        <w:ind w:left="720" w:hanging="720"/>
      </w:pPr>
      <w:r>
        <w:t>Table 10.</w:t>
      </w:r>
      <w:r w:rsidR="00A56C34">
        <w:t xml:space="preserve">Factors and Populations for Regional Standard Errors and Parameters: </w:t>
      </w:r>
    </w:p>
    <w:p w:rsidR="00A56C34" w:rsidRDefault="00A56C34" w:rsidP="00A56C34">
      <w:pPr>
        <w:tabs>
          <w:tab w:val="left" w:pos="1080"/>
          <w:tab w:val="left" w:pos="1620"/>
          <w:tab w:val="right" w:leader="dot" w:pos="9360"/>
        </w:tabs>
        <w:ind w:left="720" w:hanging="720"/>
      </w:pPr>
      <w:r>
        <w:tab/>
      </w:r>
      <w:r>
        <w:tab/>
        <w:t xml:space="preserve">      20</w:t>
      </w:r>
      <w:r w:rsidR="001950CC">
        <w:t>1</w:t>
      </w:r>
      <w:r w:rsidR="00021B8C">
        <w:t>3</w:t>
      </w:r>
      <w:r>
        <w:t xml:space="preserve"> ASEC</w:t>
      </w:r>
      <w:r>
        <w:tab/>
        <w:t>3</w:t>
      </w:r>
      <w:r w:rsidR="005C15AC">
        <w:t>3</w:t>
      </w:r>
    </w:p>
    <w:p w:rsidR="00D065DC" w:rsidRDefault="00D065DC" w:rsidP="00A56C34">
      <w:pPr>
        <w:tabs>
          <w:tab w:val="right" w:leader="dot" w:pos="9360"/>
        </w:tabs>
        <w:ind w:left="720" w:hanging="720"/>
      </w:pPr>
    </w:p>
    <w:p w:rsidR="00D065DC" w:rsidRDefault="00D065DC" w:rsidP="00D065DC">
      <w:pPr>
        <w:tabs>
          <w:tab w:val="right" w:leader="dot" w:pos="9360"/>
        </w:tabs>
        <w:ind w:left="720" w:hanging="720"/>
        <w:rPr>
          <w:highlight w:val="red"/>
          <w:lang w:val="en-CA"/>
        </w:rPr>
        <w:sectPr w:rsidR="00D065DC">
          <w:headerReference w:type="default" r:id="rId8"/>
          <w:pgSz w:w="12240" w:h="15840" w:code="1"/>
          <w:pgMar w:top="1440" w:right="1440" w:bottom="1440" w:left="1440" w:header="720" w:footer="1440" w:gutter="0"/>
          <w:pgNumType w:start="1"/>
          <w:cols w:space="720"/>
          <w:titlePg/>
        </w:sectPr>
      </w:pPr>
      <w:r>
        <w:fldChar w:fldCharType="end"/>
      </w:r>
      <w:r>
        <w:t xml:space="preserve"> </w:t>
      </w:r>
    </w:p>
    <w:p w:rsidR="00D065DC" w:rsidRDefault="00D065DC" w:rsidP="00D065DC">
      <w:pPr>
        <w:tabs>
          <w:tab w:val="right" w:leader="dot" w:pos="9360"/>
        </w:tabs>
        <w:ind w:left="720" w:hanging="720"/>
        <w:jc w:val="center"/>
        <w:rPr>
          <w:b/>
          <w:bCs/>
          <w:sz w:val="28"/>
        </w:rPr>
      </w:pPr>
      <w:r>
        <w:rPr>
          <w:sz w:val="28"/>
          <w:lang w:val="en-CA"/>
        </w:rPr>
        <w:lastRenderedPageBreak/>
        <w:fldChar w:fldCharType="begin"/>
      </w:r>
      <w:r>
        <w:rPr>
          <w:sz w:val="28"/>
          <w:lang w:val="en-CA"/>
        </w:rPr>
        <w:instrText xml:space="preserve"> SEQ CHAPTER \h \r 1</w:instrText>
      </w:r>
      <w:r>
        <w:rPr>
          <w:sz w:val="28"/>
          <w:lang w:val="en-CA"/>
        </w:rPr>
        <w:fldChar w:fldCharType="end"/>
      </w:r>
      <w:r>
        <w:rPr>
          <w:b/>
          <w:bCs/>
          <w:sz w:val="28"/>
        </w:rPr>
        <w:t>Source of the Data and Accuracy of the Estimates for the</w:t>
      </w:r>
    </w:p>
    <w:p w:rsidR="00D065DC" w:rsidRDefault="001559EC" w:rsidP="00D065DC">
      <w:pPr>
        <w:jc w:val="center"/>
      </w:pPr>
      <w:r>
        <w:rPr>
          <w:b/>
          <w:bCs/>
          <w:sz w:val="28"/>
        </w:rPr>
        <w:t>201</w:t>
      </w:r>
      <w:r w:rsidR="00021B8C">
        <w:rPr>
          <w:b/>
          <w:bCs/>
          <w:sz w:val="28"/>
        </w:rPr>
        <w:t>3</w:t>
      </w:r>
      <w:r>
        <w:rPr>
          <w:b/>
          <w:bCs/>
          <w:sz w:val="28"/>
        </w:rPr>
        <w:t xml:space="preserve"> Annual Social and Economic Supplement </w:t>
      </w:r>
      <w:r w:rsidR="00D065DC">
        <w:rPr>
          <w:b/>
          <w:bCs/>
          <w:sz w:val="28"/>
        </w:rPr>
        <w:t xml:space="preserve">Microdata File </w:t>
      </w:r>
    </w:p>
    <w:p w:rsidR="00D065DC" w:rsidRDefault="00D065DC" w:rsidP="00D065DC"/>
    <w:p w:rsidR="00D065DC" w:rsidRDefault="00D065DC" w:rsidP="00D065DC">
      <w:pPr>
        <w:rPr>
          <w:b/>
          <w:bCs/>
        </w:rPr>
      </w:pPr>
    </w:p>
    <w:p w:rsidR="00D065DC" w:rsidRDefault="00D065DC" w:rsidP="00D065DC">
      <w:r>
        <w:rPr>
          <w:b/>
          <w:bCs/>
        </w:rPr>
        <w:t>SOURCE OF THE DATA</w:t>
      </w:r>
    </w:p>
    <w:p w:rsidR="00D065DC" w:rsidRDefault="00D065DC" w:rsidP="00D065DC">
      <w:pPr>
        <w:rPr>
          <w:szCs w:val="20"/>
        </w:rPr>
      </w:pPr>
      <w:r>
        <w:rPr>
          <w:szCs w:val="20"/>
        </w:rPr>
        <w:t>The data in this microdata file are from the</w:t>
      </w:r>
      <w:r w:rsidR="001559EC">
        <w:rPr>
          <w:szCs w:val="20"/>
        </w:rPr>
        <w:t xml:space="preserve"> 20</w:t>
      </w:r>
      <w:r w:rsidR="005A76D4">
        <w:rPr>
          <w:szCs w:val="20"/>
        </w:rPr>
        <w:t>1</w:t>
      </w:r>
      <w:r w:rsidR="00021B8C">
        <w:rPr>
          <w:szCs w:val="20"/>
        </w:rPr>
        <w:t>3</w:t>
      </w:r>
      <w:r w:rsidR="001559EC">
        <w:rPr>
          <w:szCs w:val="20"/>
        </w:rPr>
        <w:t xml:space="preserve"> Annual Social and Economic Supplement (ASEC) of the</w:t>
      </w:r>
      <w:r>
        <w:rPr>
          <w:szCs w:val="20"/>
        </w:rPr>
        <w:t xml:space="preserve"> Current Population Survey (CPS).  The U.S. Census Bureau conducts the </w:t>
      </w:r>
      <w:r w:rsidR="001559EC">
        <w:rPr>
          <w:szCs w:val="20"/>
        </w:rPr>
        <w:t>ASEC over a 3-month period in February, March</w:t>
      </w:r>
      <w:r w:rsidR="00774B4F">
        <w:rPr>
          <w:szCs w:val="20"/>
        </w:rPr>
        <w:t>,</w:t>
      </w:r>
      <w:r w:rsidR="001559EC">
        <w:rPr>
          <w:szCs w:val="20"/>
        </w:rPr>
        <w:t xml:space="preserve"> and April, with most of the data collection occurring in the month of March.  The ASEC uses two sets of questions, the basic CPS </w:t>
      </w:r>
      <w:r>
        <w:rPr>
          <w:szCs w:val="20"/>
        </w:rPr>
        <w:t xml:space="preserve">and a set of supplemental questions.  The CPS, sponsored jointly by the Census Bureau and the U.S. Bureau of Labor Statistics, is the country’s primary source of labor force statistics for the entire population.  </w:t>
      </w:r>
      <w:r w:rsidR="00F40116">
        <w:rPr>
          <w:szCs w:val="20"/>
        </w:rPr>
        <w:t>The Census Bureau and the Bureau of Labor Statistics also jointly sponsor the ASEC</w:t>
      </w:r>
      <w:r>
        <w:rPr>
          <w:szCs w:val="20"/>
        </w:rPr>
        <w:t xml:space="preserve">. </w:t>
      </w:r>
    </w:p>
    <w:p w:rsidR="00D065DC" w:rsidRDefault="00D065DC" w:rsidP="00D065DC"/>
    <w:p w:rsidR="00D065DC" w:rsidRDefault="00D065DC" w:rsidP="00D065DC">
      <w:r>
        <w:rPr>
          <w:lang w:val="en-CA"/>
        </w:rPr>
        <w:fldChar w:fldCharType="begin"/>
      </w:r>
      <w:r>
        <w:rPr>
          <w:lang w:val="en-CA"/>
        </w:rPr>
        <w:instrText xml:space="preserve"> SEQ CHAPTER \h \r 1</w:instrText>
      </w:r>
      <w:r>
        <w:rPr>
          <w:lang w:val="en-CA"/>
        </w:rPr>
        <w:fldChar w:fldCharType="end"/>
      </w:r>
      <w:r>
        <w:rPr>
          <w:b/>
          <w:bCs/>
          <w:u w:val="single"/>
        </w:rPr>
        <w:t>Basic CPS</w:t>
      </w:r>
      <w:r>
        <w:t xml:space="preserve">.  </w:t>
      </w:r>
      <w:r w:rsidR="0031553D" w:rsidRPr="0031553D">
        <w:t>The monthly CPS collects primarily labor force data about the civilian noninstitutionalized population living in the United States.  The institutionalized population, which is excluded from the population universe, is composed primarily of the population in correctional institutions and nursing homes (98 percent of the 4.0 million institutionalized people in Census 2010).  Interviewers ask questions concerning labor force participation about each member 15 years old and over in sample households.  Typically, the week containing the nineteenth of the month is the interview week.  The week containing the twelfth is the reference week (i.e., the week about which the labor force questions are asked).</w:t>
      </w:r>
    </w:p>
    <w:p w:rsidR="0031553D" w:rsidRDefault="0031553D" w:rsidP="00D065DC"/>
    <w:p w:rsidR="00D065DC" w:rsidRDefault="00D065DC" w:rsidP="00D065DC">
      <w:r>
        <w:t xml:space="preserve">The CPS uses a multistage probability sample based on the results of the decennial census, with coverage in all 50 states and the District of Columbia.  The sample is continually updated to account for new residential construction.  When files from the most recent decennial census become available, the Census Bureau gradually introduces a new sample design for the CPS.  </w:t>
      </w:r>
    </w:p>
    <w:p w:rsidR="00D065DC" w:rsidRDefault="00D065DC" w:rsidP="00D065DC"/>
    <w:p w:rsidR="00D065DC" w:rsidRDefault="00D065DC" w:rsidP="00D065DC">
      <w:r>
        <w:t>In April 2004, the Census Bureau began phasing out the 1990 sample</w:t>
      </w:r>
      <w:r>
        <w:rPr>
          <w:rStyle w:val="FootnoteReference"/>
        </w:rPr>
        <w:footnoteReference w:id="1"/>
      </w:r>
      <w:r>
        <w:t xml:space="preserve"> and replacing it with the 2000 sample, creating a mixed sampling frame.  </w:t>
      </w:r>
      <w:r>
        <w:rPr>
          <w:szCs w:val="20"/>
        </w:rPr>
        <w:t>Two simultaneous changes occurred during this phase-in period.  First, primary sampling units (PSUs)</w:t>
      </w:r>
      <w:r>
        <w:rPr>
          <w:rStyle w:val="FootnoteReference"/>
        </w:rPr>
        <w:footnoteReference w:id="2"/>
      </w:r>
      <w:r>
        <w:rPr>
          <w:szCs w:val="20"/>
        </w:rPr>
        <w:t xml:space="preserve"> selected for only the 2000 design gradually replaced those selected for the 1990 design.  This involved 10 percent of the sample.  Second, within PSUs selected for both the 1990 and 2000 designs, sample households from the 2000 design gradually replaced sample households from the 1990 design.  This involved about 90 percent of the sample.  The new sample design was completely implemented by July 2005.  </w:t>
      </w:r>
    </w:p>
    <w:p w:rsidR="00D065DC" w:rsidRDefault="00D065DC" w:rsidP="00D065DC"/>
    <w:p w:rsidR="00D065DC" w:rsidRDefault="00D065DC" w:rsidP="00D065DC">
      <w:pPr>
        <w:pStyle w:val="BodyText2"/>
      </w:pPr>
      <w:r>
        <w:t xml:space="preserve">In the first stage of the sampling process, PSUs are selected for sample.  The United States is divided into 2,025 PSUs.  The PSUs were redefined for this design to correspond to the Office of Management and Budget definitions of Core-Based Statistical Area definitions and to improve efficiency in field operations.  These PSUs are grouped into 824 strata.  Within each stratum, a single PSU is chosen for the sample, with its probability of selection proportional to its population as of the most recent decennial census.  This PSU represents the entire stratum from </w:t>
      </w:r>
      <w:r>
        <w:lastRenderedPageBreak/>
        <w:t xml:space="preserve">which it was selected.  In the case of strata consisting of only one PSU, the PSU is chosen with certainty.  </w:t>
      </w:r>
    </w:p>
    <w:p w:rsidR="00D065DC" w:rsidRDefault="00D065DC" w:rsidP="00D065DC">
      <w:pPr>
        <w:autoSpaceDE w:val="0"/>
        <w:autoSpaceDN w:val="0"/>
        <w:adjustRightInd w:val="0"/>
        <w:spacing w:line="240" w:lineRule="atLeast"/>
      </w:pPr>
    </w:p>
    <w:p w:rsidR="00D065DC" w:rsidRDefault="00D065DC" w:rsidP="00D065DC">
      <w:r>
        <w:t xml:space="preserve">Approximately </w:t>
      </w:r>
      <w:r w:rsidR="00A71043">
        <w:t>7</w:t>
      </w:r>
      <w:r w:rsidR="0017419E">
        <w:t>2</w:t>
      </w:r>
      <w:r w:rsidR="00627C16">
        <w:t>,</w:t>
      </w:r>
      <w:r w:rsidR="0017419E">
        <w:t>5</w:t>
      </w:r>
      <w:r w:rsidR="00627C16">
        <w:t>00</w:t>
      </w:r>
      <w:r>
        <w:t xml:space="preserve"> housing units were selected for sample from the sampling frame </w:t>
      </w:r>
      <w:r w:rsidR="00627C16">
        <w:t>for the basic CPS</w:t>
      </w:r>
      <w:r>
        <w:t>.  B</w:t>
      </w:r>
      <w:r w:rsidR="00190982">
        <w:t>ased on eligibility criteria, 12</w:t>
      </w:r>
      <w:r>
        <w:t xml:space="preserve"> percent of these housing units were sent directly to computer-assisted telephone interviewing (CATI).  </w:t>
      </w:r>
      <w:r>
        <w:rPr>
          <w:szCs w:val="20"/>
        </w:rPr>
        <w:t>The remaining units were assigned to interviewers for computer-assisted personal interviewing (CAPI).</w:t>
      </w:r>
      <w:r>
        <w:rPr>
          <w:rStyle w:val="FootnoteReference"/>
        </w:rPr>
        <w:footnoteReference w:id="3"/>
      </w:r>
      <w:r>
        <w:rPr>
          <w:szCs w:val="20"/>
        </w:rPr>
        <w:t xml:space="preserve">  </w:t>
      </w:r>
      <w:r>
        <w:t xml:space="preserve">Of all housing units in sample, about </w:t>
      </w:r>
      <w:r w:rsidR="00971AC7">
        <w:t>5</w:t>
      </w:r>
      <w:r w:rsidR="0017419E">
        <w:t>9,3</w:t>
      </w:r>
      <w:r w:rsidR="00971AC7">
        <w:t>00</w:t>
      </w:r>
      <w:r>
        <w:t xml:space="preserve"> were determined to be eligible for interview.  Interviewers obtained interviews at about </w:t>
      </w:r>
      <w:r w:rsidR="00FF5EC0">
        <w:t>5</w:t>
      </w:r>
      <w:r w:rsidR="0017419E">
        <w:t>2</w:t>
      </w:r>
      <w:r w:rsidR="00FF5EC0">
        <w:t>,</w:t>
      </w:r>
      <w:r w:rsidR="0017419E">
        <w:t>9</w:t>
      </w:r>
      <w:r w:rsidR="00FF5EC0">
        <w:t>00</w:t>
      </w:r>
      <w:r>
        <w:t xml:space="preserve"> of these units.  Noninterviews occur when the occupants are not found at home after repeated calls or are unavailable for some other reason.</w:t>
      </w:r>
      <w:r w:rsidR="007F1C2B">
        <w:t xml:space="preserve">  Table 1 summarizes historical changes in the CPS design.  </w:t>
      </w:r>
    </w:p>
    <w:p w:rsidR="00132CFD" w:rsidRDefault="00132CFD"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p w:rsidR="00FB5AEC" w:rsidRDefault="00FB5AEC" w:rsidP="00132CFD"/>
    <w:tbl>
      <w:tblPr>
        <w:tblW w:w="5000" w:type="pct"/>
        <w:jc w:val="center"/>
        <w:shd w:val="clear" w:color="auto" w:fill="000000"/>
        <w:tblCellMar>
          <w:left w:w="15" w:type="dxa"/>
          <w:right w:w="15" w:type="dxa"/>
        </w:tblCellMar>
        <w:tblLook w:val="0000" w:firstRow="0" w:lastRow="0" w:firstColumn="0" w:lastColumn="0" w:noHBand="0" w:noVBand="0"/>
      </w:tblPr>
      <w:tblGrid>
        <w:gridCol w:w="1379"/>
        <w:gridCol w:w="1367"/>
        <w:gridCol w:w="1594"/>
        <w:gridCol w:w="1675"/>
        <w:gridCol w:w="2013"/>
        <w:gridCol w:w="1362"/>
      </w:tblGrid>
      <w:tr w:rsidR="00132CFD" w:rsidTr="00132CFD">
        <w:tblPrEx>
          <w:tblCellMar>
            <w:top w:w="0" w:type="dxa"/>
            <w:bottom w:w="0" w:type="dxa"/>
          </w:tblCellMar>
        </w:tblPrEx>
        <w:trPr>
          <w:cantSplit/>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000000"/>
            <w:vAlign w:val="center"/>
          </w:tcPr>
          <w:p w:rsidR="00132CFD" w:rsidRDefault="00132CFD" w:rsidP="00A2300A">
            <w:pPr>
              <w:spacing w:after="3"/>
              <w:jc w:val="center"/>
              <w:rPr>
                <w:b/>
                <w:bCs/>
                <w:color w:val="FFFFFF"/>
              </w:rPr>
            </w:pPr>
            <w:r>
              <w:lastRenderedPageBreak/>
              <w:br w:type="page"/>
            </w:r>
            <w:r>
              <w:rPr>
                <w:b/>
                <w:bCs/>
                <w:color w:val="FFFFFF"/>
                <w:highlight w:val="black"/>
              </w:rPr>
              <w:t>Table 1.</w:t>
            </w:r>
            <w:r>
              <w:rPr>
                <w:b/>
                <w:bCs/>
                <w:color w:val="FFFFFF"/>
              </w:rPr>
              <w:t xml:space="preserve">  Description of the March Basic CPS  and ASEC Sample Cases</w:t>
            </w:r>
          </w:p>
        </w:tc>
      </w:tr>
      <w:tr w:rsidR="00132CFD" w:rsidTr="00132CFD">
        <w:tblPrEx>
          <w:tblCellMar>
            <w:top w:w="0" w:type="dxa"/>
            <w:bottom w:w="0" w:type="dxa"/>
          </w:tblCellMar>
        </w:tblPrEx>
        <w:trPr>
          <w:cantSplit/>
          <w:trHeight w:val="391"/>
          <w:jc w:val="center"/>
        </w:trPr>
        <w:tc>
          <w:tcPr>
            <w:tcW w:w="734" w:type="pct"/>
            <w:vMerge w:val="restart"/>
            <w:tcBorders>
              <w:top w:val="single" w:sz="6" w:space="0" w:color="000000"/>
              <w:left w:val="single" w:sz="6" w:space="0" w:color="000000"/>
              <w:right w:val="single" w:sz="6" w:space="0" w:color="000000"/>
            </w:tcBorders>
            <w:shd w:val="clear" w:color="auto" w:fill="C0C0C0"/>
            <w:vAlign w:val="center"/>
          </w:tcPr>
          <w:p w:rsidR="00132CFD" w:rsidRPr="005B4D04" w:rsidRDefault="00132CFD" w:rsidP="00CA4F39">
            <w:pPr>
              <w:pStyle w:val="Heading1"/>
              <w:spacing w:before="0" w:after="0"/>
              <w:rPr>
                <w:b w:val="0"/>
                <w:bCs w:val="0"/>
                <w:lang w:val="en-US" w:eastAsia="en-US"/>
              </w:rPr>
            </w:pPr>
            <w:r w:rsidRPr="005B4D04">
              <w:rPr>
                <w:rFonts w:ascii="Times New Roman" w:hAnsi="Times New Roman"/>
                <w:kern w:val="0"/>
                <w:sz w:val="24"/>
                <w:szCs w:val="24"/>
                <w:lang w:val="en-US" w:eastAsia="en-US"/>
              </w:rPr>
              <w:t>Time period</w:t>
            </w:r>
          </w:p>
        </w:tc>
        <w:tc>
          <w:tcPr>
            <w:tcW w:w="728" w:type="pct"/>
            <w:vMerge w:val="restart"/>
            <w:tcBorders>
              <w:top w:val="single" w:sz="6" w:space="0" w:color="000000"/>
            </w:tcBorders>
            <w:shd w:val="clear" w:color="auto" w:fill="C0C0C0"/>
            <w:vAlign w:val="center"/>
          </w:tcPr>
          <w:p w:rsidR="00132CFD" w:rsidRDefault="00132CFD" w:rsidP="00132CFD">
            <w:pPr>
              <w:tabs>
                <w:tab w:val="left" w:pos="0"/>
                <w:tab w:val="left" w:pos="720"/>
              </w:tabs>
              <w:spacing w:after="3"/>
              <w:jc w:val="center"/>
              <w:rPr>
                <w:sz w:val="22"/>
                <w:szCs w:val="22"/>
              </w:rPr>
            </w:pPr>
            <w:r>
              <w:rPr>
                <w:b/>
                <w:bCs/>
              </w:rPr>
              <w:t>Number of sample PSUs</w:t>
            </w:r>
          </w:p>
        </w:tc>
        <w:tc>
          <w:tcPr>
            <w:tcW w:w="1741" w:type="pct"/>
            <w:gridSpan w:val="2"/>
            <w:tcBorders>
              <w:top w:val="single" w:sz="6" w:space="0" w:color="000000"/>
              <w:left w:val="single" w:sz="6" w:space="0" w:color="000000"/>
            </w:tcBorders>
            <w:shd w:val="clear" w:color="auto" w:fill="C0C0C0"/>
            <w:vAlign w:val="center"/>
          </w:tcPr>
          <w:p w:rsidR="00132CFD" w:rsidRDefault="00132CFD" w:rsidP="00132CFD">
            <w:pPr>
              <w:tabs>
                <w:tab w:val="left" w:pos="0"/>
                <w:tab w:val="left" w:pos="720"/>
              </w:tabs>
              <w:spacing w:after="3"/>
              <w:jc w:val="center"/>
              <w:rPr>
                <w:b/>
                <w:bCs/>
                <w:sz w:val="22"/>
                <w:szCs w:val="22"/>
                <w:u w:val="single"/>
              </w:rPr>
            </w:pPr>
            <w:r>
              <w:rPr>
                <w:b/>
                <w:bCs/>
                <w:sz w:val="22"/>
                <w:szCs w:val="22"/>
                <w:u w:val="single"/>
              </w:rPr>
              <w:t>Basic CPS housing units eligible</w:t>
            </w:r>
          </w:p>
        </w:tc>
        <w:tc>
          <w:tcPr>
            <w:tcW w:w="1797" w:type="pct"/>
            <w:gridSpan w:val="2"/>
            <w:tcBorders>
              <w:top w:val="single" w:sz="6" w:space="0" w:color="000000"/>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jc w:val="center"/>
              <w:rPr>
                <w:b/>
                <w:bCs/>
                <w:sz w:val="22"/>
                <w:szCs w:val="22"/>
                <w:u w:val="single"/>
              </w:rPr>
            </w:pPr>
            <w:r>
              <w:rPr>
                <w:b/>
                <w:bCs/>
                <w:sz w:val="22"/>
                <w:szCs w:val="22"/>
                <w:u w:val="single"/>
              </w:rPr>
              <w:t>Total (ASEC/ADS</w:t>
            </w:r>
            <w:r>
              <w:rPr>
                <w:b/>
                <w:bCs/>
                <w:sz w:val="22"/>
                <w:szCs w:val="22"/>
                <w:u w:val="single"/>
                <w:vertAlign w:val="superscript"/>
              </w:rPr>
              <w:t>1</w:t>
            </w:r>
            <w:r>
              <w:rPr>
                <w:b/>
                <w:bCs/>
                <w:sz w:val="22"/>
                <w:szCs w:val="22"/>
                <w:u w:val="single"/>
              </w:rPr>
              <w:t xml:space="preserve"> + basic CPS) </w:t>
            </w:r>
          </w:p>
          <w:p w:rsidR="00132CFD" w:rsidRDefault="00132CFD" w:rsidP="00132CFD">
            <w:pPr>
              <w:tabs>
                <w:tab w:val="left" w:pos="0"/>
                <w:tab w:val="left" w:pos="720"/>
              </w:tabs>
              <w:spacing w:after="3"/>
              <w:jc w:val="center"/>
              <w:rPr>
                <w:sz w:val="22"/>
                <w:szCs w:val="22"/>
                <w:u w:val="single"/>
              </w:rPr>
            </w:pPr>
            <w:r>
              <w:rPr>
                <w:b/>
                <w:bCs/>
                <w:sz w:val="22"/>
                <w:szCs w:val="22"/>
                <w:u w:val="single"/>
              </w:rPr>
              <w:t>housing units eligible</w:t>
            </w:r>
          </w:p>
        </w:tc>
      </w:tr>
      <w:tr w:rsidR="00132CFD" w:rsidTr="00944E5E">
        <w:tblPrEx>
          <w:tblCellMar>
            <w:top w:w="0" w:type="dxa"/>
            <w:bottom w:w="0" w:type="dxa"/>
          </w:tblCellMar>
        </w:tblPrEx>
        <w:trPr>
          <w:cantSplit/>
          <w:jc w:val="center"/>
        </w:trPr>
        <w:tc>
          <w:tcPr>
            <w:tcW w:w="734" w:type="pct"/>
            <w:vMerge/>
            <w:tcBorders>
              <w:left w:val="single" w:sz="6" w:space="0" w:color="000000"/>
              <w:bottom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sz w:val="22"/>
                <w:szCs w:val="22"/>
              </w:rPr>
            </w:pPr>
          </w:p>
        </w:tc>
        <w:tc>
          <w:tcPr>
            <w:tcW w:w="728" w:type="pct"/>
            <w:vMerge/>
            <w:tcBorders>
              <w:bottom w:val="single" w:sz="6" w:space="0" w:color="000000"/>
            </w:tcBorders>
            <w:shd w:val="clear" w:color="auto" w:fill="C0C0C0"/>
            <w:vAlign w:val="center"/>
          </w:tcPr>
          <w:p w:rsidR="00132CFD" w:rsidRDefault="00132CFD" w:rsidP="00132CFD">
            <w:pPr>
              <w:tabs>
                <w:tab w:val="left" w:pos="0"/>
                <w:tab w:val="left" w:pos="720"/>
              </w:tabs>
              <w:spacing w:after="3"/>
              <w:jc w:val="center"/>
            </w:pPr>
          </w:p>
        </w:tc>
        <w:tc>
          <w:tcPr>
            <w:tcW w:w="849" w:type="pct"/>
            <w:tcBorders>
              <w:left w:val="single" w:sz="6" w:space="0" w:color="000000"/>
              <w:bottom w:val="single" w:sz="6" w:space="0" w:color="000000"/>
            </w:tcBorders>
            <w:shd w:val="clear" w:color="auto" w:fill="C0C0C0"/>
            <w:vAlign w:val="center"/>
          </w:tcPr>
          <w:p w:rsidR="00132CFD" w:rsidRDefault="00132CFD" w:rsidP="00132CFD">
            <w:pPr>
              <w:tabs>
                <w:tab w:val="left" w:pos="0"/>
                <w:tab w:val="left" w:pos="720"/>
              </w:tabs>
              <w:spacing w:after="3"/>
              <w:jc w:val="center"/>
              <w:rPr>
                <w:b/>
                <w:bCs/>
              </w:rPr>
            </w:pPr>
            <w:r>
              <w:rPr>
                <w:b/>
                <w:bCs/>
              </w:rPr>
              <w:t>Interviewed</w:t>
            </w:r>
          </w:p>
        </w:tc>
        <w:tc>
          <w:tcPr>
            <w:tcW w:w="892" w:type="pct"/>
            <w:tcBorders>
              <w:bottom w:val="single" w:sz="6" w:space="0" w:color="000000"/>
            </w:tcBorders>
            <w:shd w:val="clear" w:color="auto" w:fill="C0C0C0"/>
            <w:vAlign w:val="center"/>
          </w:tcPr>
          <w:p w:rsidR="00132CFD" w:rsidRDefault="00132CFD" w:rsidP="00132CFD">
            <w:pPr>
              <w:tabs>
                <w:tab w:val="left" w:pos="0"/>
                <w:tab w:val="left" w:pos="720"/>
              </w:tabs>
              <w:spacing w:after="3"/>
              <w:jc w:val="center"/>
              <w:rPr>
                <w:b/>
                <w:bCs/>
              </w:rPr>
            </w:pPr>
            <w:r>
              <w:rPr>
                <w:b/>
                <w:bCs/>
              </w:rPr>
              <w:t xml:space="preserve">Not </w:t>
            </w:r>
          </w:p>
          <w:p w:rsidR="00132CFD" w:rsidRDefault="00132CFD" w:rsidP="00132CFD">
            <w:pPr>
              <w:tabs>
                <w:tab w:val="left" w:pos="0"/>
                <w:tab w:val="left" w:pos="720"/>
              </w:tabs>
              <w:spacing w:after="3"/>
              <w:jc w:val="center"/>
              <w:rPr>
                <w:b/>
                <w:bCs/>
              </w:rPr>
            </w:pPr>
            <w:r>
              <w:rPr>
                <w:b/>
                <w:bCs/>
              </w:rPr>
              <w:t>interviewed</w:t>
            </w:r>
          </w:p>
        </w:tc>
        <w:tc>
          <w:tcPr>
            <w:tcW w:w="1072" w:type="pct"/>
            <w:tcBorders>
              <w:left w:val="single" w:sz="6" w:space="0" w:color="000000"/>
              <w:bottom w:val="single" w:sz="6" w:space="0" w:color="000000"/>
            </w:tcBorders>
            <w:shd w:val="clear" w:color="auto" w:fill="C0C0C0"/>
            <w:vAlign w:val="center"/>
          </w:tcPr>
          <w:p w:rsidR="00132CFD" w:rsidRDefault="00132CFD" w:rsidP="00132CFD">
            <w:pPr>
              <w:tabs>
                <w:tab w:val="left" w:pos="0"/>
                <w:tab w:val="left" w:pos="720"/>
              </w:tabs>
              <w:spacing w:after="3"/>
              <w:jc w:val="center"/>
            </w:pPr>
            <w:r>
              <w:rPr>
                <w:b/>
                <w:bCs/>
              </w:rPr>
              <w:t>Interviewed</w:t>
            </w:r>
          </w:p>
        </w:tc>
        <w:tc>
          <w:tcPr>
            <w:tcW w:w="725" w:type="pct"/>
            <w:tcBorders>
              <w:bottom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jc w:val="center"/>
            </w:pPr>
            <w:r>
              <w:rPr>
                <w:b/>
                <w:bCs/>
              </w:rPr>
              <w:t>Not interviewed</w:t>
            </w:r>
          </w:p>
        </w:tc>
      </w:tr>
      <w:tr w:rsidR="00132CFD" w:rsidTr="00132CFD">
        <w:tblPrEx>
          <w:tblCellMar>
            <w:top w:w="0" w:type="dxa"/>
            <w:bottom w:w="0" w:type="dxa"/>
          </w:tblCellMar>
        </w:tblPrEx>
        <w:trPr>
          <w:jc w:val="center"/>
        </w:trPr>
        <w:tc>
          <w:tcPr>
            <w:tcW w:w="734" w:type="pct"/>
            <w:tcBorders>
              <w:top w:val="single" w:sz="6" w:space="0" w:color="000000"/>
              <w:left w:val="single" w:sz="6" w:space="0" w:color="000000"/>
              <w:right w:val="single" w:sz="6" w:space="0" w:color="000000"/>
            </w:tcBorders>
            <w:shd w:val="clear" w:color="auto" w:fill="C0C0C0"/>
            <w:vAlign w:val="center"/>
          </w:tcPr>
          <w:p w:rsidR="00132CFD" w:rsidRDefault="008E3D81" w:rsidP="00132CFD">
            <w:pPr>
              <w:tabs>
                <w:tab w:val="left" w:pos="0"/>
                <w:tab w:val="left" w:pos="720"/>
              </w:tabs>
              <w:spacing w:after="3"/>
              <w:rPr>
                <w:b/>
                <w:bCs/>
                <w:sz w:val="22"/>
                <w:szCs w:val="22"/>
              </w:rPr>
            </w:pPr>
            <w:r>
              <w:rPr>
                <w:b/>
                <w:bCs/>
                <w:sz w:val="22"/>
                <w:szCs w:val="22"/>
              </w:rPr>
              <w:t>2013</w:t>
            </w:r>
          </w:p>
        </w:tc>
        <w:tc>
          <w:tcPr>
            <w:tcW w:w="728" w:type="pct"/>
            <w:tcBorders>
              <w:top w:val="single" w:sz="6" w:space="0" w:color="000000"/>
              <w:left w:val="single" w:sz="6" w:space="0" w:color="000000"/>
              <w:right w:val="single" w:sz="6" w:space="0" w:color="000000"/>
            </w:tcBorders>
            <w:vAlign w:val="bottom"/>
          </w:tcPr>
          <w:p w:rsidR="00132CFD" w:rsidRDefault="00834C90" w:rsidP="00132CFD">
            <w:pPr>
              <w:jc w:val="right"/>
              <w:rPr>
                <w:sz w:val="20"/>
                <w:szCs w:val="20"/>
              </w:rPr>
            </w:pPr>
            <w:r>
              <w:rPr>
                <w:sz w:val="20"/>
                <w:szCs w:val="20"/>
              </w:rPr>
              <w:t>824</w:t>
            </w:r>
          </w:p>
        </w:tc>
        <w:tc>
          <w:tcPr>
            <w:tcW w:w="849" w:type="pct"/>
            <w:tcBorders>
              <w:top w:val="single" w:sz="6" w:space="0" w:color="000000"/>
              <w:left w:val="single" w:sz="6" w:space="0" w:color="000000"/>
            </w:tcBorders>
            <w:vAlign w:val="bottom"/>
          </w:tcPr>
          <w:p w:rsidR="00132CFD" w:rsidRDefault="008E3D81" w:rsidP="00944E5E">
            <w:pPr>
              <w:jc w:val="right"/>
              <w:rPr>
                <w:sz w:val="20"/>
                <w:szCs w:val="20"/>
              </w:rPr>
            </w:pPr>
            <w:r>
              <w:rPr>
                <w:sz w:val="20"/>
                <w:szCs w:val="20"/>
              </w:rPr>
              <w:t>52</w:t>
            </w:r>
            <w:r w:rsidR="00834C90">
              <w:rPr>
                <w:sz w:val="20"/>
                <w:szCs w:val="20"/>
              </w:rPr>
              <w:t>,</w:t>
            </w:r>
            <w:r>
              <w:rPr>
                <w:sz w:val="20"/>
                <w:szCs w:val="20"/>
              </w:rPr>
              <w:t>9</w:t>
            </w:r>
            <w:r w:rsidR="00834C90">
              <w:rPr>
                <w:sz w:val="20"/>
                <w:szCs w:val="20"/>
              </w:rPr>
              <w:t>00</w:t>
            </w:r>
          </w:p>
        </w:tc>
        <w:tc>
          <w:tcPr>
            <w:tcW w:w="892" w:type="pct"/>
            <w:tcBorders>
              <w:top w:val="single" w:sz="6" w:space="0" w:color="000000"/>
              <w:right w:val="single" w:sz="6" w:space="0" w:color="000000"/>
            </w:tcBorders>
            <w:vAlign w:val="bottom"/>
          </w:tcPr>
          <w:p w:rsidR="00132CFD" w:rsidRDefault="008E3D81" w:rsidP="008E3D81">
            <w:pPr>
              <w:jc w:val="right"/>
              <w:rPr>
                <w:sz w:val="20"/>
                <w:szCs w:val="20"/>
              </w:rPr>
            </w:pPr>
            <w:r>
              <w:rPr>
                <w:sz w:val="20"/>
                <w:szCs w:val="20"/>
              </w:rPr>
              <w:t>6,4</w:t>
            </w:r>
            <w:r w:rsidR="00834C90">
              <w:rPr>
                <w:sz w:val="20"/>
                <w:szCs w:val="20"/>
              </w:rPr>
              <w:t>00</w:t>
            </w:r>
          </w:p>
        </w:tc>
        <w:tc>
          <w:tcPr>
            <w:tcW w:w="1072" w:type="pct"/>
            <w:tcBorders>
              <w:top w:val="single" w:sz="6" w:space="0" w:color="000000"/>
              <w:left w:val="single" w:sz="6" w:space="0" w:color="000000"/>
            </w:tcBorders>
            <w:vAlign w:val="bottom"/>
          </w:tcPr>
          <w:p w:rsidR="00132CFD" w:rsidRDefault="00AF1CB3" w:rsidP="008E3D81">
            <w:pPr>
              <w:jc w:val="right"/>
              <w:rPr>
                <w:sz w:val="20"/>
                <w:szCs w:val="20"/>
              </w:rPr>
            </w:pPr>
            <w:r>
              <w:rPr>
                <w:sz w:val="20"/>
                <w:szCs w:val="20"/>
              </w:rPr>
              <w:t>75,</w:t>
            </w:r>
            <w:r w:rsidR="008E3D81">
              <w:rPr>
                <w:sz w:val="20"/>
                <w:szCs w:val="20"/>
              </w:rPr>
              <w:t>5</w:t>
            </w:r>
            <w:r>
              <w:rPr>
                <w:sz w:val="20"/>
                <w:szCs w:val="20"/>
              </w:rPr>
              <w:t>00</w:t>
            </w:r>
          </w:p>
        </w:tc>
        <w:tc>
          <w:tcPr>
            <w:tcW w:w="725" w:type="pct"/>
            <w:tcBorders>
              <w:top w:val="single" w:sz="6" w:space="0" w:color="000000"/>
              <w:right w:val="single" w:sz="6" w:space="0" w:color="000000"/>
            </w:tcBorders>
            <w:vAlign w:val="bottom"/>
          </w:tcPr>
          <w:p w:rsidR="00132CFD" w:rsidRDefault="00AF1CB3" w:rsidP="00AF1CB3">
            <w:pPr>
              <w:jc w:val="right"/>
              <w:rPr>
                <w:sz w:val="20"/>
                <w:szCs w:val="20"/>
              </w:rPr>
            </w:pPr>
            <w:r>
              <w:rPr>
                <w:sz w:val="20"/>
                <w:szCs w:val="20"/>
              </w:rPr>
              <w:t>7</w:t>
            </w:r>
            <w:r w:rsidR="008E3D81">
              <w:rPr>
                <w:sz w:val="20"/>
                <w:szCs w:val="20"/>
              </w:rPr>
              <w:t>,7</w:t>
            </w:r>
            <w:r>
              <w:rPr>
                <w:sz w:val="20"/>
                <w:szCs w:val="20"/>
              </w:rPr>
              <w:t>00</w:t>
            </w:r>
          </w:p>
        </w:tc>
      </w:tr>
      <w:tr w:rsidR="008E3D81" w:rsidTr="00944E5E">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8E3D81" w:rsidRDefault="008E3D81" w:rsidP="00944E5E">
            <w:pPr>
              <w:tabs>
                <w:tab w:val="left" w:pos="0"/>
                <w:tab w:val="left" w:pos="720"/>
              </w:tabs>
              <w:spacing w:after="3"/>
              <w:rPr>
                <w:b/>
                <w:bCs/>
                <w:sz w:val="22"/>
                <w:szCs w:val="22"/>
              </w:rPr>
            </w:pPr>
            <w:r>
              <w:rPr>
                <w:b/>
                <w:bCs/>
                <w:sz w:val="22"/>
                <w:szCs w:val="22"/>
              </w:rPr>
              <w:t>2012</w:t>
            </w:r>
          </w:p>
        </w:tc>
        <w:tc>
          <w:tcPr>
            <w:tcW w:w="728" w:type="pct"/>
            <w:tcBorders>
              <w:left w:val="single" w:sz="6" w:space="0" w:color="000000"/>
              <w:right w:val="single" w:sz="6" w:space="0" w:color="000000"/>
            </w:tcBorders>
            <w:vAlign w:val="bottom"/>
          </w:tcPr>
          <w:p w:rsidR="008E3D81" w:rsidRDefault="008E3D81" w:rsidP="00944E5E">
            <w:pPr>
              <w:jc w:val="right"/>
              <w:rPr>
                <w:sz w:val="20"/>
                <w:szCs w:val="20"/>
              </w:rPr>
            </w:pPr>
            <w:r>
              <w:rPr>
                <w:sz w:val="20"/>
                <w:szCs w:val="20"/>
              </w:rPr>
              <w:t>824</w:t>
            </w:r>
          </w:p>
        </w:tc>
        <w:tc>
          <w:tcPr>
            <w:tcW w:w="849" w:type="pct"/>
            <w:tcBorders>
              <w:left w:val="single" w:sz="6" w:space="0" w:color="000000"/>
            </w:tcBorders>
            <w:vAlign w:val="bottom"/>
          </w:tcPr>
          <w:p w:rsidR="008E3D81" w:rsidRDefault="008E3D81" w:rsidP="00944E5E">
            <w:pPr>
              <w:jc w:val="right"/>
              <w:rPr>
                <w:sz w:val="20"/>
                <w:szCs w:val="20"/>
              </w:rPr>
            </w:pPr>
            <w:r>
              <w:rPr>
                <w:sz w:val="20"/>
                <w:szCs w:val="20"/>
              </w:rPr>
              <w:t>53,300</w:t>
            </w:r>
          </w:p>
        </w:tc>
        <w:tc>
          <w:tcPr>
            <w:tcW w:w="892" w:type="pct"/>
            <w:tcBorders>
              <w:right w:val="single" w:sz="6" w:space="0" w:color="000000"/>
            </w:tcBorders>
            <w:vAlign w:val="bottom"/>
          </w:tcPr>
          <w:p w:rsidR="008E3D81" w:rsidRDefault="008E3D81" w:rsidP="00944E5E">
            <w:pPr>
              <w:jc w:val="right"/>
              <w:rPr>
                <w:sz w:val="20"/>
                <w:szCs w:val="20"/>
              </w:rPr>
            </w:pPr>
            <w:r>
              <w:rPr>
                <w:sz w:val="20"/>
                <w:szCs w:val="20"/>
              </w:rPr>
              <w:t>5,800</w:t>
            </w:r>
          </w:p>
        </w:tc>
        <w:tc>
          <w:tcPr>
            <w:tcW w:w="1072" w:type="pct"/>
            <w:tcBorders>
              <w:left w:val="single" w:sz="6" w:space="0" w:color="000000"/>
            </w:tcBorders>
            <w:vAlign w:val="bottom"/>
          </w:tcPr>
          <w:p w:rsidR="008E3D81" w:rsidRDefault="008E3D81" w:rsidP="00944E5E">
            <w:pPr>
              <w:jc w:val="right"/>
              <w:rPr>
                <w:sz w:val="20"/>
                <w:szCs w:val="20"/>
              </w:rPr>
            </w:pPr>
            <w:r>
              <w:rPr>
                <w:sz w:val="20"/>
                <w:szCs w:val="20"/>
              </w:rPr>
              <w:t>75,100</w:t>
            </w:r>
          </w:p>
        </w:tc>
        <w:tc>
          <w:tcPr>
            <w:tcW w:w="725" w:type="pct"/>
            <w:tcBorders>
              <w:right w:val="single" w:sz="6" w:space="0" w:color="000000"/>
            </w:tcBorders>
            <w:vAlign w:val="bottom"/>
          </w:tcPr>
          <w:p w:rsidR="008E3D81" w:rsidRDefault="008E3D81" w:rsidP="00944E5E">
            <w:pPr>
              <w:jc w:val="right"/>
              <w:rPr>
                <w:sz w:val="20"/>
                <w:szCs w:val="20"/>
              </w:rPr>
            </w:pPr>
            <w:r>
              <w:rPr>
                <w:sz w:val="20"/>
                <w:szCs w:val="20"/>
              </w:rPr>
              <w:t>7,200</w:t>
            </w:r>
          </w:p>
        </w:tc>
      </w:tr>
      <w:tr w:rsidR="00944E5E" w:rsidTr="00944E5E">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944E5E" w:rsidRDefault="00944E5E" w:rsidP="00944E5E">
            <w:pPr>
              <w:tabs>
                <w:tab w:val="left" w:pos="0"/>
                <w:tab w:val="left" w:pos="720"/>
              </w:tabs>
              <w:spacing w:after="3"/>
              <w:rPr>
                <w:b/>
                <w:bCs/>
                <w:sz w:val="22"/>
                <w:szCs w:val="22"/>
              </w:rPr>
            </w:pPr>
            <w:r>
              <w:rPr>
                <w:b/>
                <w:bCs/>
                <w:sz w:val="22"/>
                <w:szCs w:val="22"/>
              </w:rPr>
              <w:t>2011</w:t>
            </w:r>
          </w:p>
        </w:tc>
        <w:tc>
          <w:tcPr>
            <w:tcW w:w="728" w:type="pct"/>
            <w:tcBorders>
              <w:left w:val="single" w:sz="6" w:space="0" w:color="000000"/>
              <w:right w:val="single" w:sz="6" w:space="0" w:color="000000"/>
            </w:tcBorders>
            <w:vAlign w:val="bottom"/>
          </w:tcPr>
          <w:p w:rsidR="00944E5E" w:rsidRDefault="00944E5E" w:rsidP="00944E5E">
            <w:pPr>
              <w:jc w:val="right"/>
              <w:rPr>
                <w:sz w:val="20"/>
                <w:szCs w:val="20"/>
              </w:rPr>
            </w:pPr>
            <w:r>
              <w:rPr>
                <w:sz w:val="20"/>
                <w:szCs w:val="20"/>
              </w:rPr>
              <w:t>824</w:t>
            </w:r>
          </w:p>
        </w:tc>
        <w:tc>
          <w:tcPr>
            <w:tcW w:w="849" w:type="pct"/>
            <w:tcBorders>
              <w:left w:val="single" w:sz="6" w:space="0" w:color="000000"/>
            </w:tcBorders>
            <w:vAlign w:val="bottom"/>
          </w:tcPr>
          <w:p w:rsidR="00944E5E" w:rsidRDefault="00944E5E" w:rsidP="00944E5E">
            <w:pPr>
              <w:jc w:val="right"/>
              <w:rPr>
                <w:sz w:val="20"/>
                <w:szCs w:val="20"/>
              </w:rPr>
            </w:pPr>
            <w:r>
              <w:rPr>
                <w:sz w:val="20"/>
                <w:szCs w:val="20"/>
              </w:rPr>
              <w:t>53,400</w:t>
            </w:r>
          </w:p>
        </w:tc>
        <w:tc>
          <w:tcPr>
            <w:tcW w:w="892" w:type="pct"/>
            <w:tcBorders>
              <w:right w:val="single" w:sz="6" w:space="0" w:color="000000"/>
            </w:tcBorders>
            <w:vAlign w:val="bottom"/>
          </w:tcPr>
          <w:p w:rsidR="00944E5E" w:rsidRDefault="00944E5E" w:rsidP="00944E5E">
            <w:pPr>
              <w:jc w:val="right"/>
              <w:rPr>
                <w:sz w:val="20"/>
                <w:szCs w:val="20"/>
              </w:rPr>
            </w:pPr>
            <w:r>
              <w:rPr>
                <w:sz w:val="20"/>
                <w:szCs w:val="20"/>
              </w:rPr>
              <w:t>5,300</w:t>
            </w:r>
          </w:p>
        </w:tc>
        <w:tc>
          <w:tcPr>
            <w:tcW w:w="1072" w:type="pct"/>
            <w:tcBorders>
              <w:left w:val="single" w:sz="6" w:space="0" w:color="000000"/>
            </w:tcBorders>
            <w:vAlign w:val="bottom"/>
          </w:tcPr>
          <w:p w:rsidR="00944E5E" w:rsidRDefault="00944E5E" w:rsidP="00944E5E">
            <w:pPr>
              <w:jc w:val="right"/>
              <w:rPr>
                <w:sz w:val="20"/>
                <w:szCs w:val="20"/>
              </w:rPr>
            </w:pPr>
            <w:r>
              <w:rPr>
                <w:sz w:val="20"/>
                <w:szCs w:val="20"/>
              </w:rPr>
              <w:t>75,900</w:t>
            </w:r>
          </w:p>
        </w:tc>
        <w:tc>
          <w:tcPr>
            <w:tcW w:w="725" w:type="pct"/>
            <w:tcBorders>
              <w:right w:val="single" w:sz="6" w:space="0" w:color="000000"/>
            </w:tcBorders>
            <w:vAlign w:val="bottom"/>
          </w:tcPr>
          <w:p w:rsidR="00944E5E" w:rsidRDefault="00944E5E" w:rsidP="00944E5E">
            <w:pPr>
              <w:jc w:val="right"/>
              <w:rPr>
                <w:sz w:val="20"/>
                <w:szCs w:val="20"/>
              </w:rPr>
            </w:pPr>
            <w:r>
              <w:rPr>
                <w:sz w:val="20"/>
                <w:szCs w:val="20"/>
              </w:rPr>
              <w:t>6,500</w:t>
            </w:r>
          </w:p>
        </w:tc>
      </w:tr>
      <w:tr w:rsidR="00834C90"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834C90" w:rsidRDefault="00834C90" w:rsidP="00132CFD">
            <w:pPr>
              <w:tabs>
                <w:tab w:val="left" w:pos="0"/>
                <w:tab w:val="left" w:pos="720"/>
              </w:tabs>
              <w:spacing w:after="3"/>
              <w:rPr>
                <w:b/>
                <w:bCs/>
                <w:sz w:val="22"/>
                <w:szCs w:val="22"/>
              </w:rPr>
            </w:pPr>
            <w:r>
              <w:rPr>
                <w:b/>
                <w:bCs/>
                <w:sz w:val="22"/>
                <w:szCs w:val="22"/>
              </w:rPr>
              <w:t>2010</w:t>
            </w:r>
          </w:p>
        </w:tc>
        <w:tc>
          <w:tcPr>
            <w:tcW w:w="728" w:type="pct"/>
            <w:tcBorders>
              <w:left w:val="single" w:sz="6" w:space="0" w:color="000000"/>
              <w:right w:val="single" w:sz="6" w:space="0" w:color="000000"/>
            </w:tcBorders>
            <w:vAlign w:val="bottom"/>
          </w:tcPr>
          <w:p w:rsidR="00834C90" w:rsidRDefault="00834C90" w:rsidP="00132CFD">
            <w:pPr>
              <w:jc w:val="right"/>
              <w:rPr>
                <w:sz w:val="20"/>
                <w:szCs w:val="20"/>
              </w:rPr>
            </w:pPr>
            <w:r>
              <w:rPr>
                <w:sz w:val="20"/>
                <w:szCs w:val="20"/>
              </w:rPr>
              <w:t>824</w:t>
            </w:r>
          </w:p>
        </w:tc>
        <w:tc>
          <w:tcPr>
            <w:tcW w:w="849" w:type="pct"/>
            <w:tcBorders>
              <w:left w:val="single" w:sz="6" w:space="0" w:color="000000"/>
            </w:tcBorders>
            <w:vAlign w:val="bottom"/>
          </w:tcPr>
          <w:p w:rsidR="00834C90" w:rsidRDefault="00834C90" w:rsidP="00132CFD">
            <w:pPr>
              <w:jc w:val="right"/>
              <w:rPr>
                <w:sz w:val="20"/>
                <w:szCs w:val="20"/>
              </w:rPr>
            </w:pPr>
            <w:r>
              <w:rPr>
                <w:sz w:val="20"/>
                <w:szCs w:val="20"/>
              </w:rPr>
              <w:t>54,100</w:t>
            </w:r>
          </w:p>
        </w:tc>
        <w:tc>
          <w:tcPr>
            <w:tcW w:w="892" w:type="pct"/>
            <w:tcBorders>
              <w:right w:val="single" w:sz="6" w:space="0" w:color="000000"/>
            </w:tcBorders>
            <w:vAlign w:val="bottom"/>
          </w:tcPr>
          <w:p w:rsidR="00834C90" w:rsidRDefault="00834C90" w:rsidP="00132CFD">
            <w:pPr>
              <w:jc w:val="right"/>
              <w:rPr>
                <w:sz w:val="20"/>
                <w:szCs w:val="20"/>
              </w:rPr>
            </w:pPr>
            <w:r>
              <w:rPr>
                <w:sz w:val="20"/>
                <w:szCs w:val="20"/>
              </w:rPr>
              <w:t>4,600</w:t>
            </w:r>
          </w:p>
        </w:tc>
        <w:tc>
          <w:tcPr>
            <w:tcW w:w="1072" w:type="pct"/>
            <w:tcBorders>
              <w:left w:val="single" w:sz="6" w:space="0" w:color="000000"/>
            </w:tcBorders>
            <w:vAlign w:val="bottom"/>
          </w:tcPr>
          <w:p w:rsidR="00834C90" w:rsidRDefault="00834C90" w:rsidP="00132CFD">
            <w:pPr>
              <w:jc w:val="right"/>
              <w:rPr>
                <w:sz w:val="20"/>
                <w:szCs w:val="20"/>
              </w:rPr>
            </w:pPr>
            <w:r>
              <w:rPr>
                <w:sz w:val="20"/>
                <w:szCs w:val="20"/>
              </w:rPr>
              <w:t>77,000</w:t>
            </w:r>
          </w:p>
        </w:tc>
        <w:tc>
          <w:tcPr>
            <w:tcW w:w="725" w:type="pct"/>
            <w:tcBorders>
              <w:right w:val="single" w:sz="6" w:space="0" w:color="000000"/>
            </w:tcBorders>
            <w:vAlign w:val="bottom"/>
          </w:tcPr>
          <w:p w:rsidR="00834C90" w:rsidRDefault="00834C90" w:rsidP="00132CFD">
            <w:pPr>
              <w:jc w:val="right"/>
              <w:rPr>
                <w:sz w:val="20"/>
                <w:szCs w:val="20"/>
              </w:rPr>
            </w:pPr>
            <w:r>
              <w:rPr>
                <w:sz w:val="20"/>
                <w:szCs w:val="20"/>
              </w:rPr>
              <w:t>5,700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2009</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824</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54,100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4,600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76,200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5,700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2008</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824</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53,800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5,100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75,900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6,400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2007</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824</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53,700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5,600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75,500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7,100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2006</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824</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54,000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5,400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76,000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7,100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2005</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 xml:space="preserve">754/824 </w:t>
            </w:r>
            <w:r>
              <w:rPr>
                <w:sz w:val="20"/>
                <w:szCs w:val="20"/>
                <w:vertAlign w:val="superscript"/>
              </w:rPr>
              <w:t>2</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54,400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5,700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76,500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7,500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2004</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754</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55,000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5,200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77,700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7,000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2003</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754</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55,500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4,500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78,300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6,800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2002</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754</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55,500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4,500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78,300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6,600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2001</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754</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46,800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3,200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49,600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4,300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2000</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754</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46,800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3,200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51,000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3,700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1999</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754</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46,800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3,200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50,800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4,300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1998</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754</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46,800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3,200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50,400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5,200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1997</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754</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46,800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3,200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50,300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3,900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1996</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754</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46,800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3,200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49,700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4,100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1995</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792</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56,700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3,300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59,200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3,800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1990 to 1994</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729</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57,400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2,600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59,900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3,100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1989</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729</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53,600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2,500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56,100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3,000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1986 to 1988</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729</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57,000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2,500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59,500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3,000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1985</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 xml:space="preserve">629/729 </w:t>
            </w:r>
            <w:r>
              <w:rPr>
                <w:sz w:val="20"/>
                <w:szCs w:val="20"/>
                <w:vertAlign w:val="superscript"/>
              </w:rPr>
              <w:t>3</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57,000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2,500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59,500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3,000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1982 to 1984</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629</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59,000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2,500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61,500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3,000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1980 to 1981</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629</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65,500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3,000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68,000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3,500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1977 to 1979</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614</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55,000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3,000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58,000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3,500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1976</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624</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46,500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2,500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49,000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3,000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1973 to 1975</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461</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46,500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2,500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49,000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3,000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1972</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 xml:space="preserve">449/461 </w:t>
            </w:r>
            <w:r>
              <w:rPr>
                <w:sz w:val="20"/>
                <w:szCs w:val="20"/>
                <w:vertAlign w:val="superscript"/>
              </w:rPr>
              <w:t>4</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45,000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2,000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45,000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2,000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1967 to 1971</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449</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48,000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2,000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48,000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2,000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1963 to 1966</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357</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33,400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1,200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33,400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1,200</w:t>
            </w:r>
          </w:p>
        </w:tc>
      </w:tr>
      <w:tr w:rsidR="00132CFD" w:rsidTr="00132CFD">
        <w:tblPrEx>
          <w:tblCellMar>
            <w:top w:w="0" w:type="dxa"/>
            <w:bottom w:w="0" w:type="dxa"/>
          </w:tblCellMar>
        </w:tblPrEx>
        <w:trPr>
          <w:jc w:val="center"/>
        </w:trPr>
        <w:tc>
          <w:tcPr>
            <w:tcW w:w="734" w:type="pct"/>
            <w:tcBorders>
              <w:left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1960 to 1962</w:t>
            </w:r>
          </w:p>
        </w:tc>
        <w:tc>
          <w:tcPr>
            <w:tcW w:w="728" w:type="pct"/>
            <w:tcBorders>
              <w:left w:val="single" w:sz="6" w:space="0" w:color="000000"/>
              <w:right w:val="single" w:sz="6" w:space="0" w:color="000000"/>
            </w:tcBorders>
            <w:vAlign w:val="bottom"/>
          </w:tcPr>
          <w:p w:rsidR="00132CFD" w:rsidRDefault="00132CFD" w:rsidP="00132CFD">
            <w:pPr>
              <w:jc w:val="right"/>
              <w:rPr>
                <w:sz w:val="20"/>
                <w:szCs w:val="20"/>
              </w:rPr>
            </w:pPr>
            <w:r>
              <w:rPr>
                <w:sz w:val="20"/>
                <w:szCs w:val="20"/>
              </w:rPr>
              <w:t>333</w:t>
            </w:r>
          </w:p>
        </w:tc>
        <w:tc>
          <w:tcPr>
            <w:tcW w:w="849" w:type="pct"/>
            <w:tcBorders>
              <w:left w:val="single" w:sz="6" w:space="0" w:color="000000"/>
            </w:tcBorders>
            <w:vAlign w:val="bottom"/>
          </w:tcPr>
          <w:p w:rsidR="00132CFD" w:rsidRDefault="00132CFD" w:rsidP="00132CFD">
            <w:pPr>
              <w:jc w:val="right"/>
              <w:rPr>
                <w:sz w:val="20"/>
                <w:szCs w:val="20"/>
              </w:rPr>
            </w:pPr>
            <w:r>
              <w:rPr>
                <w:sz w:val="20"/>
                <w:szCs w:val="20"/>
              </w:rPr>
              <w:t>33,400</w:t>
            </w:r>
          </w:p>
        </w:tc>
        <w:tc>
          <w:tcPr>
            <w:tcW w:w="892" w:type="pct"/>
            <w:tcBorders>
              <w:right w:val="single" w:sz="6" w:space="0" w:color="000000"/>
            </w:tcBorders>
            <w:vAlign w:val="bottom"/>
          </w:tcPr>
          <w:p w:rsidR="00132CFD" w:rsidRDefault="00132CFD" w:rsidP="00132CFD">
            <w:pPr>
              <w:jc w:val="right"/>
              <w:rPr>
                <w:sz w:val="20"/>
                <w:szCs w:val="20"/>
              </w:rPr>
            </w:pPr>
            <w:r>
              <w:rPr>
                <w:sz w:val="20"/>
                <w:szCs w:val="20"/>
              </w:rPr>
              <w:t>1,200</w:t>
            </w:r>
          </w:p>
        </w:tc>
        <w:tc>
          <w:tcPr>
            <w:tcW w:w="1072" w:type="pct"/>
            <w:tcBorders>
              <w:left w:val="single" w:sz="6" w:space="0" w:color="000000"/>
            </w:tcBorders>
            <w:vAlign w:val="bottom"/>
          </w:tcPr>
          <w:p w:rsidR="00132CFD" w:rsidRDefault="00132CFD" w:rsidP="00132CFD">
            <w:pPr>
              <w:jc w:val="right"/>
              <w:rPr>
                <w:sz w:val="20"/>
                <w:szCs w:val="20"/>
              </w:rPr>
            </w:pPr>
            <w:r>
              <w:rPr>
                <w:sz w:val="20"/>
                <w:szCs w:val="20"/>
              </w:rPr>
              <w:t>33,400</w:t>
            </w:r>
          </w:p>
        </w:tc>
        <w:tc>
          <w:tcPr>
            <w:tcW w:w="725" w:type="pct"/>
            <w:tcBorders>
              <w:right w:val="single" w:sz="6" w:space="0" w:color="000000"/>
            </w:tcBorders>
            <w:vAlign w:val="bottom"/>
          </w:tcPr>
          <w:p w:rsidR="00132CFD" w:rsidRDefault="00132CFD" w:rsidP="00132CFD">
            <w:pPr>
              <w:jc w:val="right"/>
              <w:rPr>
                <w:sz w:val="20"/>
                <w:szCs w:val="20"/>
              </w:rPr>
            </w:pPr>
            <w:r>
              <w:rPr>
                <w:sz w:val="20"/>
                <w:szCs w:val="20"/>
              </w:rPr>
              <w:t>1,200</w:t>
            </w:r>
          </w:p>
        </w:tc>
      </w:tr>
      <w:tr w:rsidR="00132CFD" w:rsidTr="00132CFD">
        <w:tblPrEx>
          <w:tblCellMar>
            <w:top w:w="0" w:type="dxa"/>
            <w:bottom w:w="0" w:type="dxa"/>
          </w:tblCellMar>
        </w:tblPrEx>
        <w:trPr>
          <w:jc w:val="center"/>
        </w:trPr>
        <w:tc>
          <w:tcPr>
            <w:tcW w:w="734" w:type="pct"/>
            <w:tcBorders>
              <w:left w:val="single" w:sz="6" w:space="0" w:color="000000"/>
              <w:bottom w:val="single" w:sz="6" w:space="0" w:color="000000"/>
              <w:right w:val="single" w:sz="6" w:space="0" w:color="000000"/>
            </w:tcBorders>
            <w:shd w:val="clear" w:color="auto" w:fill="C0C0C0"/>
            <w:vAlign w:val="center"/>
          </w:tcPr>
          <w:p w:rsidR="00132CFD" w:rsidRDefault="00132CFD" w:rsidP="00132CFD">
            <w:pPr>
              <w:tabs>
                <w:tab w:val="left" w:pos="0"/>
                <w:tab w:val="left" w:pos="720"/>
              </w:tabs>
              <w:spacing w:after="3"/>
              <w:rPr>
                <w:b/>
                <w:bCs/>
                <w:sz w:val="22"/>
                <w:szCs w:val="22"/>
              </w:rPr>
            </w:pPr>
            <w:r>
              <w:rPr>
                <w:b/>
                <w:bCs/>
                <w:sz w:val="22"/>
                <w:szCs w:val="22"/>
              </w:rPr>
              <w:t>1959</w:t>
            </w:r>
          </w:p>
        </w:tc>
        <w:tc>
          <w:tcPr>
            <w:tcW w:w="728" w:type="pct"/>
            <w:tcBorders>
              <w:left w:val="single" w:sz="6" w:space="0" w:color="000000"/>
              <w:bottom w:val="single" w:sz="6" w:space="0" w:color="000000"/>
              <w:right w:val="single" w:sz="6" w:space="0" w:color="000000"/>
            </w:tcBorders>
            <w:vAlign w:val="bottom"/>
          </w:tcPr>
          <w:p w:rsidR="00132CFD" w:rsidRDefault="00132CFD" w:rsidP="00132CFD">
            <w:pPr>
              <w:jc w:val="right"/>
              <w:rPr>
                <w:sz w:val="20"/>
                <w:szCs w:val="20"/>
              </w:rPr>
            </w:pPr>
            <w:r>
              <w:rPr>
                <w:sz w:val="20"/>
                <w:szCs w:val="20"/>
              </w:rPr>
              <w:t>330</w:t>
            </w:r>
          </w:p>
        </w:tc>
        <w:tc>
          <w:tcPr>
            <w:tcW w:w="849" w:type="pct"/>
            <w:tcBorders>
              <w:left w:val="single" w:sz="6" w:space="0" w:color="000000"/>
              <w:bottom w:val="single" w:sz="6" w:space="0" w:color="000000"/>
            </w:tcBorders>
            <w:vAlign w:val="bottom"/>
          </w:tcPr>
          <w:p w:rsidR="00132CFD" w:rsidRDefault="00132CFD" w:rsidP="00132CFD">
            <w:pPr>
              <w:jc w:val="right"/>
              <w:rPr>
                <w:sz w:val="20"/>
                <w:szCs w:val="20"/>
              </w:rPr>
            </w:pPr>
            <w:r>
              <w:rPr>
                <w:sz w:val="20"/>
                <w:szCs w:val="20"/>
              </w:rPr>
              <w:t>33,400</w:t>
            </w:r>
          </w:p>
        </w:tc>
        <w:tc>
          <w:tcPr>
            <w:tcW w:w="892" w:type="pct"/>
            <w:tcBorders>
              <w:bottom w:val="single" w:sz="6" w:space="0" w:color="000000"/>
              <w:right w:val="single" w:sz="6" w:space="0" w:color="000000"/>
            </w:tcBorders>
            <w:vAlign w:val="bottom"/>
          </w:tcPr>
          <w:p w:rsidR="00132CFD" w:rsidRDefault="00132CFD" w:rsidP="00132CFD">
            <w:pPr>
              <w:jc w:val="right"/>
              <w:rPr>
                <w:sz w:val="20"/>
                <w:szCs w:val="20"/>
              </w:rPr>
            </w:pPr>
            <w:r>
              <w:rPr>
                <w:sz w:val="20"/>
                <w:szCs w:val="20"/>
              </w:rPr>
              <w:t>1,200</w:t>
            </w:r>
          </w:p>
        </w:tc>
        <w:tc>
          <w:tcPr>
            <w:tcW w:w="1072" w:type="pct"/>
            <w:tcBorders>
              <w:left w:val="single" w:sz="6" w:space="0" w:color="000000"/>
              <w:bottom w:val="single" w:sz="6" w:space="0" w:color="000000"/>
            </w:tcBorders>
            <w:vAlign w:val="bottom"/>
          </w:tcPr>
          <w:p w:rsidR="00132CFD" w:rsidRDefault="00132CFD" w:rsidP="00132CFD">
            <w:pPr>
              <w:jc w:val="right"/>
              <w:rPr>
                <w:sz w:val="20"/>
                <w:szCs w:val="20"/>
              </w:rPr>
            </w:pPr>
            <w:r>
              <w:rPr>
                <w:sz w:val="20"/>
                <w:szCs w:val="20"/>
              </w:rPr>
              <w:t>33,400</w:t>
            </w:r>
          </w:p>
        </w:tc>
        <w:tc>
          <w:tcPr>
            <w:tcW w:w="725" w:type="pct"/>
            <w:tcBorders>
              <w:bottom w:val="single" w:sz="6" w:space="0" w:color="000000"/>
              <w:right w:val="single" w:sz="6" w:space="0" w:color="000000"/>
            </w:tcBorders>
            <w:vAlign w:val="bottom"/>
          </w:tcPr>
          <w:p w:rsidR="00132CFD" w:rsidRDefault="00132CFD" w:rsidP="00132CFD">
            <w:pPr>
              <w:jc w:val="right"/>
              <w:rPr>
                <w:sz w:val="20"/>
                <w:szCs w:val="20"/>
              </w:rPr>
            </w:pPr>
            <w:r>
              <w:rPr>
                <w:sz w:val="20"/>
                <w:szCs w:val="20"/>
              </w:rPr>
              <w:t>1,200</w:t>
            </w:r>
          </w:p>
        </w:tc>
      </w:tr>
    </w:tbl>
    <w:p w:rsidR="00132CFD" w:rsidRDefault="00132CFD" w:rsidP="00132CFD">
      <w:pPr>
        <w:tabs>
          <w:tab w:val="left" w:pos="342"/>
          <w:tab w:val="left" w:pos="1083"/>
        </w:tabs>
        <w:rPr>
          <w:sz w:val="20"/>
        </w:rPr>
      </w:pPr>
      <w:r>
        <w:rPr>
          <w:sz w:val="20"/>
        </w:rPr>
        <w:t>1</w:t>
      </w:r>
      <w:r>
        <w:rPr>
          <w:sz w:val="20"/>
        </w:rPr>
        <w:tab/>
        <w:t xml:space="preserve">The ASEC was referred to </w:t>
      </w:r>
      <w:r w:rsidR="007E0FBE">
        <w:rPr>
          <w:sz w:val="20"/>
        </w:rPr>
        <w:t xml:space="preserve">as </w:t>
      </w:r>
      <w:r>
        <w:rPr>
          <w:sz w:val="20"/>
        </w:rPr>
        <w:t xml:space="preserve">the Annual Demographic Survey (ADS) until 2002.  </w:t>
      </w:r>
    </w:p>
    <w:p w:rsidR="00132CFD" w:rsidRDefault="00132CFD" w:rsidP="00132CFD">
      <w:pPr>
        <w:tabs>
          <w:tab w:val="left" w:pos="342"/>
        </w:tabs>
        <w:ind w:left="342" w:hanging="342"/>
        <w:rPr>
          <w:sz w:val="20"/>
        </w:rPr>
      </w:pPr>
      <w:r>
        <w:rPr>
          <w:sz w:val="20"/>
        </w:rPr>
        <w:t xml:space="preserve">2 </w:t>
      </w:r>
      <w:r>
        <w:rPr>
          <w:sz w:val="20"/>
        </w:rPr>
        <w:tab/>
        <w:t xml:space="preserve">The Census Bureau redesigned the CPS following the Census 2000.  During phase-in of the new design, housing units from the new and old designs were in the sample. </w:t>
      </w:r>
    </w:p>
    <w:p w:rsidR="00132CFD" w:rsidRDefault="00132CFD" w:rsidP="00132CFD">
      <w:pPr>
        <w:tabs>
          <w:tab w:val="left" w:pos="342"/>
        </w:tabs>
        <w:rPr>
          <w:sz w:val="20"/>
        </w:rPr>
      </w:pPr>
      <w:r>
        <w:rPr>
          <w:sz w:val="20"/>
        </w:rPr>
        <w:t>3</w:t>
      </w:r>
      <w:r>
        <w:rPr>
          <w:sz w:val="20"/>
        </w:rPr>
        <w:tab/>
        <w:t xml:space="preserve">The Census Bureau redesigned the CPS following the 1980 Decennial Census of Population and Housing.  </w:t>
      </w:r>
    </w:p>
    <w:p w:rsidR="00132CFD" w:rsidRDefault="00132CFD" w:rsidP="00132CFD">
      <w:pPr>
        <w:tabs>
          <w:tab w:val="left" w:pos="342"/>
        </w:tabs>
      </w:pPr>
      <w:r>
        <w:rPr>
          <w:sz w:val="20"/>
        </w:rPr>
        <w:t xml:space="preserve">4 </w:t>
      </w:r>
      <w:r>
        <w:rPr>
          <w:sz w:val="20"/>
        </w:rPr>
        <w:tab/>
        <w:t>The Census Bureau redesigned the CPS following the 1970 Decennial Census of Population and Housing.</w:t>
      </w:r>
      <w:r>
        <w:t xml:space="preserve">  </w:t>
      </w:r>
    </w:p>
    <w:p w:rsidR="007F1C2B" w:rsidRDefault="007F1C2B" w:rsidP="00D065DC"/>
    <w:p w:rsidR="00D065DC" w:rsidRDefault="00D065DC" w:rsidP="00D065DC"/>
    <w:p w:rsidR="0012636A" w:rsidRDefault="0012636A" w:rsidP="0012636A">
      <w:r>
        <w:rPr>
          <w:b/>
          <w:bCs/>
          <w:u w:val="single"/>
        </w:rPr>
        <w:t>The 201</w:t>
      </w:r>
      <w:r w:rsidR="008E3D81">
        <w:rPr>
          <w:b/>
          <w:bCs/>
          <w:u w:val="single"/>
        </w:rPr>
        <w:t>3</w:t>
      </w:r>
      <w:r>
        <w:rPr>
          <w:b/>
          <w:bCs/>
          <w:u w:val="single"/>
        </w:rPr>
        <w:t xml:space="preserve"> Annual Social and Economic Supplement</w:t>
      </w:r>
      <w:r>
        <w:t>.  In addition to the basic CPS questions, interviewers asked supplementary questions for the ASEC.  They asked these questions of the civilian noninstitutional population and also of military personnel who live in households with at least one other civilian adult.  The additional questions covered the following topics:</w:t>
      </w:r>
    </w:p>
    <w:p w:rsidR="0012636A" w:rsidRDefault="0012636A" w:rsidP="0012636A"/>
    <w:p w:rsidR="0012636A" w:rsidRDefault="0012636A" w:rsidP="0012636A">
      <w:pPr>
        <w:pStyle w:val="Level1"/>
        <w:numPr>
          <w:ilvl w:val="0"/>
          <w:numId w:val="1"/>
        </w:numPr>
        <w:tabs>
          <w:tab w:val="left" w:pos="720"/>
        </w:tabs>
        <w:ind w:left="1440" w:hanging="720"/>
      </w:pPr>
      <w:r>
        <w:lastRenderedPageBreak/>
        <w:t xml:space="preserve">Household and family characteristics </w:t>
      </w:r>
    </w:p>
    <w:p w:rsidR="0012636A" w:rsidRDefault="0012636A" w:rsidP="0012636A">
      <w:pPr>
        <w:pStyle w:val="Level1"/>
        <w:numPr>
          <w:ilvl w:val="0"/>
          <w:numId w:val="1"/>
        </w:numPr>
        <w:tabs>
          <w:tab w:val="left" w:pos="720"/>
        </w:tabs>
        <w:ind w:left="1440" w:hanging="720"/>
      </w:pPr>
      <w:r>
        <w:t xml:space="preserve">Marital status </w:t>
      </w:r>
    </w:p>
    <w:p w:rsidR="0012636A" w:rsidRDefault="0012636A" w:rsidP="0012636A">
      <w:pPr>
        <w:pStyle w:val="Level1"/>
        <w:numPr>
          <w:ilvl w:val="0"/>
          <w:numId w:val="1"/>
        </w:numPr>
        <w:tabs>
          <w:tab w:val="left" w:pos="720"/>
        </w:tabs>
        <w:ind w:left="1440" w:hanging="720"/>
      </w:pPr>
      <w:r>
        <w:t xml:space="preserve">Geographic mobility </w:t>
      </w:r>
    </w:p>
    <w:p w:rsidR="0012636A" w:rsidRDefault="0012636A" w:rsidP="0012636A">
      <w:pPr>
        <w:pStyle w:val="Level1"/>
        <w:numPr>
          <w:ilvl w:val="0"/>
          <w:numId w:val="1"/>
        </w:numPr>
        <w:tabs>
          <w:tab w:val="left" w:pos="720"/>
        </w:tabs>
        <w:ind w:left="1440" w:hanging="720"/>
      </w:pPr>
      <w:r>
        <w:t xml:space="preserve">Foreign-born population </w:t>
      </w:r>
    </w:p>
    <w:p w:rsidR="0012636A" w:rsidRDefault="0012636A" w:rsidP="0012636A">
      <w:pPr>
        <w:pStyle w:val="Level1"/>
        <w:numPr>
          <w:ilvl w:val="0"/>
          <w:numId w:val="1"/>
        </w:numPr>
        <w:tabs>
          <w:tab w:val="left" w:pos="720"/>
        </w:tabs>
        <w:ind w:left="1440" w:hanging="720"/>
      </w:pPr>
      <w:r>
        <w:t>Income from the previous calendar year</w:t>
      </w:r>
    </w:p>
    <w:p w:rsidR="0012636A" w:rsidRDefault="0012636A" w:rsidP="0012636A">
      <w:pPr>
        <w:pStyle w:val="Level1"/>
        <w:numPr>
          <w:ilvl w:val="0"/>
          <w:numId w:val="1"/>
        </w:numPr>
        <w:tabs>
          <w:tab w:val="left" w:pos="720"/>
        </w:tabs>
        <w:ind w:left="1440" w:hanging="720"/>
      </w:pPr>
      <w:r>
        <w:t>Poverty</w:t>
      </w:r>
    </w:p>
    <w:p w:rsidR="0012636A" w:rsidRDefault="0012636A" w:rsidP="0012636A">
      <w:pPr>
        <w:pStyle w:val="Level1"/>
        <w:numPr>
          <w:ilvl w:val="0"/>
          <w:numId w:val="1"/>
        </w:numPr>
        <w:tabs>
          <w:tab w:val="left" w:pos="720"/>
        </w:tabs>
        <w:ind w:left="1440" w:hanging="720"/>
      </w:pPr>
      <w:r>
        <w:t>Work status/occupation</w:t>
      </w:r>
    </w:p>
    <w:p w:rsidR="0012636A" w:rsidRDefault="0012636A" w:rsidP="0012636A">
      <w:pPr>
        <w:pStyle w:val="Level1"/>
        <w:numPr>
          <w:ilvl w:val="0"/>
          <w:numId w:val="1"/>
        </w:numPr>
        <w:tabs>
          <w:tab w:val="left" w:pos="720"/>
        </w:tabs>
        <w:ind w:left="1440" w:hanging="720"/>
      </w:pPr>
      <w:r>
        <w:t>Health insurance coverage</w:t>
      </w:r>
    </w:p>
    <w:p w:rsidR="0012636A" w:rsidRDefault="0012636A" w:rsidP="0012636A">
      <w:pPr>
        <w:pStyle w:val="Level1"/>
        <w:numPr>
          <w:ilvl w:val="0"/>
          <w:numId w:val="1"/>
        </w:numPr>
        <w:tabs>
          <w:tab w:val="left" w:pos="720"/>
        </w:tabs>
        <w:ind w:left="1440" w:hanging="720"/>
      </w:pPr>
      <w:r>
        <w:t>Program participation</w:t>
      </w:r>
    </w:p>
    <w:p w:rsidR="0012636A" w:rsidRDefault="0012636A" w:rsidP="0012636A">
      <w:pPr>
        <w:pStyle w:val="Level1"/>
        <w:numPr>
          <w:ilvl w:val="0"/>
          <w:numId w:val="1"/>
        </w:numPr>
        <w:tabs>
          <w:tab w:val="left" w:pos="720"/>
        </w:tabs>
        <w:ind w:left="1440" w:hanging="720"/>
      </w:pPr>
      <w:r>
        <w:t>Educational attainment</w:t>
      </w:r>
    </w:p>
    <w:p w:rsidR="0012636A" w:rsidRDefault="0012636A" w:rsidP="0012636A">
      <w:pPr>
        <w:pStyle w:val="Level1"/>
        <w:tabs>
          <w:tab w:val="left" w:pos="720"/>
        </w:tabs>
        <w:ind w:left="0"/>
      </w:pPr>
    </w:p>
    <w:p w:rsidR="00190982" w:rsidRPr="00190982" w:rsidRDefault="00190982" w:rsidP="00190982">
      <w:pPr>
        <w:rPr>
          <w:color w:val="000000"/>
        </w:rPr>
      </w:pPr>
      <w:r w:rsidRPr="00190982">
        <w:rPr>
          <w:color w:val="000000"/>
        </w:rPr>
        <w:t xml:space="preserve">Including the basic CPS sample, approximately </w:t>
      </w:r>
      <w:r w:rsidR="0091295D">
        <w:rPr>
          <w:color w:val="000000"/>
        </w:rPr>
        <w:t>98,100</w:t>
      </w:r>
      <w:r w:rsidRPr="00190982">
        <w:rPr>
          <w:color w:val="000000"/>
        </w:rPr>
        <w:t xml:space="preserve"> housing units were in sample for the</w:t>
      </w:r>
      <w:r w:rsidR="0017419E">
        <w:rPr>
          <w:color w:val="000000"/>
        </w:rPr>
        <w:t xml:space="preserve"> ASEC.  About 83</w:t>
      </w:r>
      <w:r w:rsidRPr="00190982">
        <w:rPr>
          <w:color w:val="000000"/>
        </w:rPr>
        <w:t>,</w:t>
      </w:r>
      <w:r w:rsidR="0017419E">
        <w:rPr>
          <w:color w:val="000000"/>
        </w:rPr>
        <w:t>2</w:t>
      </w:r>
      <w:r w:rsidRPr="00190982">
        <w:rPr>
          <w:color w:val="000000"/>
        </w:rPr>
        <w:t>00 housing units were determined to be eligib</w:t>
      </w:r>
      <w:r w:rsidR="0017419E">
        <w:rPr>
          <w:color w:val="000000"/>
        </w:rPr>
        <w:t>le for interview, and about 75,5</w:t>
      </w:r>
      <w:r w:rsidRPr="00190982">
        <w:rPr>
          <w:color w:val="000000"/>
        </w:rPr>
        <w:t>00 interviews were obtained (see Table 1).</w:t>
      </w:r>
    </w:p>
    <w:p w:rsidR="0012636A" w:rsidRDefault="0012636A" w:rsidP="00190982">
      <w:pPr>
        <w:rPr>
          <w:color w:val="000000"/>
        </w:rPr>
      </w:pPr>
    </w:p>
    <w:p w:rsidR="0012636A" w:rsidRDefault="0012636A" w:rsidP="0012636A">
      <w:r>
        <w:rPr>
          <w:color w:val="000000"/>
        </w:rPr>
        <w:t>The additional sample for the ASEC provides more reliable data for Hispanic households, non-Hispanic minority households, and non-Hispanic White households with children 18 years or younger.  These households were identified for sample from previous months and the following April.</w:t>
      </w:r>
      <w:r>
        <w:t xml:space="preserve">  For more information about the households eligible for the ASEC, please refer to reference [2].</w:t>
      </w:r>
    </w:p>
    <w:p w:rsidR="00D065DC" w:rsidRDefault="00D065DC" w:rsidP="00D065DC">
      <w:r>
        <w:rPr>
          <w:b/>
          <w:bCs/>
          <w:u w:val="single"/>
        </w:rPr>
        <w:cr/>
      </w:r>
      <w:r>
        <w:rPr>
          <w:lang w:val="en-CA"/>
        </w:rPr>
        <w:fldChar w:fldCharType="begin"/>
      </w:r>
      <w:r>
        <w:rPr>
          <w:lang w:val="en-CA"/>
        </w:rPr>
        <w:instrText xml:space="preserve"> SEQ CHAPTER \h \r 1</w:instrText>
      </w:r>
      <w:r>
        <w:rPr>
          <w:lang w:val="en-CA"/>
        </w:rPr>
        <w:fldChar w:fldCharType="end"/>
      </w:r>
      <w:r>
        <w:rPr>
          <w:b/>
          <w:bCs/>
          <w:u w:val="single"/>
        </w:rPr>
        <w:t>Estimation Procedure</w:t>
      </w:r>
      <w:r>
        <w:t>.  This survey’s estimation procedure adjusts weighted sample results to agree with independently derived population estimates of the civilian noninstitutionalized population of the United States and each state (including the District of Columbia). These population estimates, used as controls for the CPS, are prepared monthly to agree with the most current set of population estimates that are released as part of the Census Bureau’s population estimates and projections program.</w:t>
      </w:r>
    </w:p>
    <w:p w:rsidR="00D065DC" w:rsidRDefault="00D065DC" w:rsidP="00D065DC"/>
    <w:p w:rsidR="00D065DC" w:rsidRDefault="00D065DC" w:rsidP="00D065DC">
      <w:r>
        <w:t xml:space="preserve">The population controls for the nation are distributed by demographic characteristics in two ways: </w:t>
      </w:r>
    </w:p>
    <w:p w:rsidR="00D065DC" w:rsidRDefault="00D065DC" w:rsidP="00D065DC"/>
    <w:p w:rsidR="00D065DC" w:rsidRDefault="00D065DC" w:rsidP="00D065DC">
      <w:pPr>
        <w:pStyle w:val="Level1"/>
        <w:numPr>
          <w:ilvl w:val="0"/>
          <w:numId w:val="1"/>
        </w:numPr>
        <w:tabs>
          <w:tab w:val="left" w:pos="720"/>
        </w:tabs>
        <w:ind w:left="1440" w:hanging="720"/>
      </w:pPr>
      <w:r>
        <w:t>Age, sex, and race (White alone, Black alone, and all other groups combined).</w:t>
      </w:r>
    </w:p>
    <w:p w:rsidR="00D065DC" w:rsidRDefault="00D065DC" w:rsidP="00D065DC">
      <w:pPr>
        <w:pStyle w:val="Level1"/>
        <w:numPr>
          <w:ilvl w:val="0"/>
          <w:numId w:val="1"/>
        </w:numPr>
        <w:tabs>
          <w:tab w:val="left" w:pos="720"/>
          <w:tab w:val="left" w:pos="1440"/>
        </w:tabs>
        <w:ind w:left="1440" w:hanging="720"/>
      </w:pPr>
      <w:r>
        <w:t xml:space="preserve">Age, sex, and Hispanic origin.  </w:t>
      </w:r>
    </w:p>
    <w:p w:rsidR="00D065DC" w:rsidRDefault="00D065DC" w:rsidP="00D065DC">
      <w:pPr>
        <w:numPr>
          <w:ilvl w:val="12"/>
          <w:numId w:val="0"/>
        </w:numPr>
      </w:pPr>
    </w:p>
    <w:p w:rsidR="00D065DC" w:rsidRDefault="00D065DC" w:rsidP="00D065DC">
      <w:pPr>
        <w:numPr>
          <w:ilvl w:val="12"/>
          <w:numId w:val="0"/>
        </w:numPr>
      </w:pPr>
      <w:r>
        <w:t xml:space="preserve">The population controls for the states are distributed by race (Black alone and all other race groups combined), age (0-15, 16-44, and 45 and over), and sex. </w:t>
      </w:r>
    </w:p>
    <w:p w:rsidR="00D065DC" w:rsidRDefault="00D065DC" w:rsidP="00D065DC">
      <w:pPr>
        <w:numPr>
          <w:ilvl w:val="12"/>
          <w:numId w:val="0"/>
        </w:numPr>
      </w:pPr>
    </w:p>
    <w:p w:rsidR="00D065DC" w:rsidRDefault="00D065DC" w:rsidP="00D065D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The independent estimates by age, sex, race, and Hispanic origin, and for states by selected age groups and broad race categories, are developed using the basic demographic accounting formula whereby the population from the </w:t>
      </w:r>
      <w:r w:rsidR="001B4448">
        <w:t>201</w:t>
      </w:r>
      <w:r w:rsidR="00D61C6B">
        <w:t>0</w:t>
      </w:r>
      <w:r>
        <w:t xml:space="preserve"> </w:t>
      </w:r>
      <w:r w:rsidR="00D61C6B">
        <w:t>D</w:t>
      </w:r>
      <w:r>
        <w:t xml:space="preserve">ecennial </w:t>
      </w:r>
      <w:r w:rsidR="00D61C6B">
        <w:t xml:space="preserve">Census </w:t>
      </w:r>
      <w:r>
        <w:t>data is updated using data on the components of population change (births, deaths, and net international migration) with net internal migration as an additional component in the state population estimates.</w:t>
      </w:r>
    </w:p>
    <w:p w:rsidR="00D065DC" w:rsidRDefault="00D065DC" w:rsidP="00D065D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065DC" w:rsidRDefault="00D065DC" w:rsidP="00D065D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The net international migration component in the population estimates includes a combination of the following: </w:t>
      </w:r>
    </w:p>
    <w:p w:rsidR="00D065DC" w:rsidRDefault="00D065DC" w:rsidP="00D065D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FB5AEC" w:rsidRDefault="00FB5AEC" w:rsidP="00D065D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065DC" w:rsidRDefault="00D065DC" w:rsidP="00D065DC">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Legal migration to the United States.</w:t>
      </w:r>
    </w:p>
    <w:p w:rsidR="00D065DC" w:rsidRDefault="00D065DC" w:rsidP="00D065DC">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Emigration of foreign-born and native people from the United States.</w:t>
      </w:r>
    </w:p>
    <w:p w:rsidR="00D065DC" w:rsidRDefault="00D065DC" w:rsidP="00D065DC">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Net movement between the United States and Puerto Rico.</w:t>
      </w:r>
    </w:p>
    <w:p w:rsidR="00D065DC" w:rsidRDefault="00D065DC" w:rsidP="00D065DC">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Estimates of temporary migration.</w:t>
      </w:r>
    </w:p>
    <w:p w:rsidR="00D065DC" w:rsidRDefault="00D065DC" w:rsidP="00D065DC">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 xml:space="preserve">Estimates of net residual foreign-born population, which include unauthorized migration.  </w:t>
      </w:r>
    </w:p>
    <w:p w:rsidR="00D065DC" w:rsidRDefault="00D065DC" w:rsidP="00D065D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065DC" w:rsidRDefault="00D065DC" w:rsidP="00D065DC">
      <w:r>
        <w:t>Because the latest available information on these components lags the survey date, it is necessary to make short-term projections of these components to develop the estimate for the survey date.</w:t>
      </w:r>
    </w:p>
    <w:p w:rsidR="00D065DC" w:rsidRDefault="00D065DC" w:rsidP="00D065DC"/>
    <w:p w:rsidR="00D065DC" w:rsidRDefault="00D065DC" w:rsidP="00D065DC">
      <w:pPr>
        <w:rPr>
          <w:b/>
          <w:bCs/>
        </w:rPr>
      </w:pPr>
      <w:r>
        <w:rPr>
          <w:lang w:val="en-CA"/>
        </w:rPr>
        <w:fldChar w:fldCharType="begin"/>
      </w:r>
      <w:r>
        <w:rPr>
          <w:lang w:val="en-CA"/>
        </w:rPr>
        <w:instrText xml:space="preserve"> SEQ CHAPTER \h \r 1</w:instrText>
      </w:r>
      <w:r>
        <w:rPr>
          <w:lang w:val="en-CA"/>
        </w:rPr>
        <w:fldChar w:fldCharType="end"/>
      </w:r>
      <w:r>
        <w:rPr>
          <w:b/>
          <w:bCs/>
        </w:rPr>
        <w:t>ACCURACY OF THE ESTIMATES</w:t>
      </w:r>
    </w:p>
    <w:p w:rsidR="00D065DC" w:rsidRDefault="00D065DC" w:rsidP="00D065DC">
      <w:r>
        <w:t xml:space="preserve">A sample survey estimate has two types of error: sampling and nonsampling.  The accuracy of an estimate depends on both types of error.  The nature of the sampling error is known given the survey design; the full extent of the nonsampling error is unknown. </w:t>
      </w:r>
    </w:p>
    <w:p w:rsidR="00D065DC" w:rsidRDefault="00D065DC" w:rsidP="00D065DC"/>
    <w:p w:rsidR="00D065DC" w:rsidRDefault="00D065DC" w:rsidP="00D065DC">
      <w:r>
        <w:rPr>
          <w:b/>
          <w:bCs/>
          <w:u w:val="single"/>
        </w:rPr>
        <w:t>Sampling Error</w:t>
      </w:r>
      <w:r>
        <w:t xml:space="preserve">.  Since the CPS estimates come from a sample, they may differ from figures from an enumeration of the entire population using the same questionnaires, instructions, and enumerators.  For a given estimator, the difference between an estimate based on a sample and the estimate that would result if the sample were to include the entire population is known as sampling error.  Standard errors, as calculated by methods described in “Standard Errors and Their Use,” are primarily measures of the magnitude of sampling error.  However, they may include some nonsampling error.  </w:t>
      </w:r>
    </w:p>
    <w:p w:rsidR="00D065DC" w:rsidRDefault="00D065DC" w:rsidP="00D065DC"/>
    <w:p w:rsidR="00D065DC" w:rsidRDefault="00D065DC" w:rsidP="00D065DC">
      <w:r>
        <w:rPr>
          <w:b/>
          <w:bCs/>
          <w:u w:val="single"/>
        </w:rPr>
        <w:t>Nonsampling Error</w:t>
      </w:r>
      <w:r>
        <w:t>.  For a given estimator, the difference between the estimate that would result if the sample were to include the entire population and the true population value being estimated is known as nonsampling error.  There are several sources of nonsampling error that may occur during the development or execution of the survey.  It can occur because of circumstances created by the interviewer, the respondent, the survey instrument, or the way the data are collected and processed.  For example, errors could occur because:</w:t>
      </w:r>
    </w:p>
    <w:p w:rsidR="00D065DC" w:rsidRDefault="00D065DC" w:rsidP="00D065DC"/>
    <w:p w:rsidR="00D065DC" w:rsidRDefault="00D065DC" w:rsidP="00D065DC">
      <w:pPr>
        <w:ind w:left="1440" w:hanging="720"/>
      </w:pPr>
      <w:r>
        <w:t xml:space="preserve">•  </w:t>
      </w:r>
      <w:r>
        <w:tab/>
        <w:t>The interviewer records the wrong answer, the respondent provides incorrect information, the respondent estimates the requested information, or an unclear survey question is misunderstood by the respondent (measurement error).</w:t>
      </w:r>
    </w:p>
    <w:p w:rsidR="00D065DC" w:rsidRDefault="00D065DC" w:rsidP="00D065DC">
      <w:pPr>
        <w:ind w:left="1440" w:hanging="720"/>
      </w:pPr>
      <w:r>
        <w:t xml:space="preserve">•  </w:t>
      </w:r>
      <w:r>
        <w:tab/>
        <w:t xml:space="preserve">Some individuals </w:t>
      </w:r>
      <w:r w:rsidR="00303598">
        <w:t>who</w:t>
      </w:r>
      <w:r>
        <w:t xml:space="preserve"> should have been included in the survey frame were missed (coverage error).</w:t>
      </w:r>
    </w:p>
    <w:p w:rsidR="00D065DC" w:rsidRDefault="00D065DC" w:rsidP="00D065DC">
      <w:pPr>
        <w:ind w:left="1440" w:hanging="720"/>
      </w:pPr>
      <w:r>
        <w:t xml:space="preserve">•  </w:t>
      </w:r>
      <w:r>
        <w:tab/>
        <w:t>Responses are not collected from all those in the sample or the respondent is unwilling to provide information (nonresponse error).</w:t>
      </w:r>
    </w:p>
    <w:p w:rsidR="00D065DC" w:rsidRDefault="00D065DC" w:rsidP="00D065DC">
      <w:pPr>
        <w:ind w:left="1440" w:hanging="720"/>
      </w:pPr>
      <w:r>
        <w:t xml:space="preserve">•  </w:t>
      </w:r>
      <w:r>
        <w:tab/>
        <w:t>Values are estimated imprecisely for missing data (imputation error).</w:t>
      </w:r>
    </w:p>
    <w:p w:rsidR="00D065DC" w:rsidRDefault="00D065DC" w:rsidP="00D065DC">
      <w:pPr>
        <w:ind w:left="1440" w:hanging="720"/>
      </w:pPr>
      <w:r>
        <w:t xml:space="preserve">•  </w:t>
      </w:r>
      <w:r>
        <w:tab/>
        <w:t>Forms may be lost, data may be incorrectly keyed, coded, or recoded, etc. (processing error).</w:t>
      </w:r>
    </w:p>
    <w:p w:rsidR="00D065DC" w:rsidRDefault="00D065DC" w:rsidP="00D065DC"/>
    <w:p w:rsidR="00D065DC" w:rsidRDefault="00D065DC" w:rsidP="00D065DC">
      <w:r>
        <w:rPr>
          <w:color w:val="000000"/>
          <w:szCs w:val="20"/>
        </w:rPr>
        <w:t>To minimize these errors, the Census Bureau applies quality control procedures during all stages of the production process including the design of the survey, the wording of questions, the review of the work of interviewers and coders, and the statistical review of reports.</w:t>
      </w:r>
    </w:p>
    <w:p w:rsidR="00D065DC" w:rsidRDefault="00D065DC" w:rsidP="00D065DC">
      <w:pPr>
        <w:numPr>
          <w:ilvl w:val="12"/>
          <w:numId w:val="0"/>
        </w:numPr>
      </w:pPr>
    </w:p>
    <w:p w:rsidR="00D065DC" w:rsidRDefault="00D065DC" w:rsidP="00D065DC">
      <w:r>
        <w:lastRenderedPageBreak/>
        <w:t>Two types of nonsampling error that can be examined to a limited extent are nonresponse and undercoverage.</w:t>
      </w:r>
      <w:r>
        <w:tab/>
      </w:r>
    </w:p>
    <w:p w:rsidR="00D065DC" w:rsidRDefault="00D065DC" w:rsidP="00D065DC"/>
    <w:p w:rsidR="00D065DC" w:rsidRDefault="00D065DC" w:rsidP="00D065DC">
      <w:pPr>
        <w:rPr>
          <w:color w:val="000000"/>
        </w:rPr>
      </w:pPr>
      <w:r>
        <w:rPr>
          <w:b/>
          <w:bCs/>
          <w:u w:val="single"/>
        </w:rPr>
        <w:t>Nonresponse</w:t>
      </w:r>
      <w:r>
        <w:t xml:space="preserve">.  The effect of nonresponse cannot be measured directly, but one indication of its potential effect is the nonresponse rate.  For </w:t>
      </w:r>
      <w:r w:rsidR="00C10B69">
        <w:t>the cases eligible for the 201</w:t>
      </w:r>
      <w:r w:rsidR="003E5165">
        <w:t>3</w:t>
      </w:r>
      <w:r w:rsidR="00C10B69">
        <w:t xml:space="preserve"> ASEC, the</w:t>
      </w:r>
      <w:r>
        <w:t xml:space="preserve"> basic CPS household-level nonresponse rate was </w:t>
      </w:r>
      <w:r w:rsidR="007973A2">
        <w:t>10.72</w:t>
      </w:r>
      <w:r w:rsidR="009C10E2">
        <w:t xml:space="preserve"> </w:t>
      </w:r>
      <w:r>
        <w:t xml:space="preserve">percent.  The </w:t>
      </w:r>
      <w:r w:rsidR="00EB18EA">
        <w:t>household-level</w:t>
      </w:r>
      <w:r>
        <w:t xml:space="preserve"> nonresponse rate for the </w:t>
      </w:r>
      <w:r w:rsidR="00EB18EA">
        <w:t>ASEC was</w:t>
      </w:r>
      <w:r>
        <w:t xml:space="preserve"> an additional</w:t>
      </w:r>
      <w:r w:rsidR="00EB18EA">
        <w:t xml:space="preserve"> </w:t>
      </w:r>
      <w:r w:rsidR="001B4448">
        <w:t>10.</w:t>
      </w:r>
      <w:r w:rsidR="007973A2">
        <w:t>8</w:t>
      </w:r>
      <w:r>
        <w:t xml:space="preserve"> percent</w:t>
      </w:r>
      <w:r w:rsidR="00EB18EA">
        <w:t>.  These two non-response rates</w:t>
      </w:r>
      <w:r>
        <w:rPr>
          <w:color w:val="000000"/>
        </w:rPr>
        <w:t xml:space="preserve"> lead to a combined supplement nonresponse rate of </w:t>
      </w:r>
      <w:r w:rsidR="00D51D81">
        <w:rPr>
          <w:color w:val="000000"/>
        </w:rPr>
        <w:t>20.4</w:t>
      </w:r>
      <w:r>
        <w:rPr>
          <w:color w:val="000000"/>
        </w:rPr>
        <w:t xml:space="preserve"> percent.</w:t>
      </w:r>
    </w:p>
    <w:p w:rsidR="0031553D" w:rsidRDefault="0031553D" w:rsidP="00D065DC"/>
    <w:p w:rsidR="0031553D" w:rsidRPr="0031553D" w:rsidRDefault="0031553D" w:rsidP="0031553D">
      <w:r w:rsidRPr="0031553D">
        <w:rPr>
          <w:b/>
          <w:u w:val="single"/>
        </w:rPr>
        <w:t>Sufficient Partial Interview</w:t>
      </w:r>
      <w:r w:rsidRPr="0031553D">
        <w:t>.  A sufficient partial interview is an incomplete interview in which the household or person answered enough of the questionnaire for the supplement sponsor to consider the interview complete. The remaining supplement questions may have been edited or imputed to fill in missing values. Insufficient partial interviews are considered to be nonrespondents. Refer to the supplement overview attachment in the technical documentation for the specific questions deemed critical by the sponsor as necessary to be answered in order to be considered a sufficient partial interview.</w:t>
      </w:r>
    </w:p>
    <w:p w:rsidR="00D065DC" w:rsidRDefault="00D065DC" w:rsidP="00D065DC"/>
    <w:p w:rsidR="00D065DC" w:rsidRDefault="00D065DC" w:rsidP="00D065DC">
      <w:r>
        <w:rPr>
          <w:lang w:val="en-CA"/>
        </w:rPr>
        <w:fldChar w:fldCharType="begin"/>
      </w:r>
      <w:r>
        <w:rPr>
          <w:lang w:val="en-CA"/>
        </w:rPr>
        <w:instrText xml:space="preserve"> SEQ CHAPTER \h \r 1</w:instrText>
      </w:r>
      <w:r>
        <w:rPr>
          <w:lang w:val="en-CA"/>
        </w:rPr>
        <w:fldChar w:fldCharType="end"/>
      </w:r>
      <w:r>
        <w:rPr>
          <w:b/>
          <w:bCs/>
          <w:u w:val="single"/>
        </w:rPr>
        <w:t>Coverage</w:t>
      </w:r>
      <w:r>
        <w:t xml:space="preserve">.  The concept of coverage in the survey sampling process is the extent to which the total population that could be selected for sample “covers” the survey’s target population.  Missed housing units and missed people within sample households create undercoverage in the CPS.  Overall CPS undercoverage for </w:t>
      </w:r>
      <w:r w:rsidR="0033536A">
        <w:t>March 201</w:t>
      </w:r>
      <w:r w:rsidR="00827C24">
        <w:t>3</w:t>
      </w:r>
      <w:r>
        <w:t xml:space="preserve"> is estimated to be about </w:t>
      </w:r>
      <w:r w:rsidR="0033536A">
        <w:t>1</w:t>
      </w:r>
      <w:r w:rsidR="00FF081B">
        <w:t>5</w:t>
      </w:r>
      <w:r w:rsidR="0033536A">
        <w:t>.0</w:t>
      </w:r>
      <w:r>
        <w:t xml:space="preserve"> percent.  CPS coverage varies with age, sex, and race.  Generally, coverage is larger for females than for males and larger for non-Blacks than for Blacks.  This differential coverage is a general problem for most household-based surveys.</w:t>
      </w:r>
    </w:p>
    <w:p w:rsidR="00D065DC" w:rsidRDefault="00D065DC" w:rsidP="00D065DC"/>
    <w:p w:rsidR="00D065DC" w:rsidRDefault="00D065DC" w:rsidP="00D065DC">
      <w:r>
        <w:rPr>
          <w:lang w:val="en-CA"/>
        </w:rPr>
        <w:fldChar w:fldCharType="begin"/>
      </w:r>
      <w:r>
        <w:rPr>
          <w:lang w:val="en-CA"/>
        </w:rPr>
        <w:instrText xml:space="preserve"> SEQ CHAPTER \h \r 1</w:instrText>
      </w:r>
      <w:r>
        <w:rPr>
          <w:lang w:val="en-CA"/>
        </w:rPr>
        <w:fldChar w:fldCharType="end"/>
      </w:r>
      <w:r>
        <w:t xml:space="preserve">The CPS weighting procedure partially corrects for bias from undercoverage, but biases may still be present when people who are missed by the survey differ from those interviewed in ways other than age, race, sex, Hispanic origin, and state of residence.  How this weighting procedure affects other variables in the survey is not precisely known.  All of these considerations affect comparisons across different surveys or data sources.  </w:t>
      </w:r>
    </w:p>
    <w:p w:rsidR="00D065DC" w:rsidRDefault="00D065DC" w:rsidP="00D065DC"/>
    <w:p w:rsidR="00D065DC" w:rsidRDefault="00D065DC" w:rsidP="00D065DC">
      <w:r>
        <w:rPr>
          <w:lang w:val="en-CA"/>
        </w:rPr>
        <w:fldChar w:fldCharType="begin"/>
      </w:r>
      <w:r>
        <w:rPr>
          <w:lang w:val="en-CA"/>
        </w:rPr>
        <w:instrText xml:space="preserve"> SEQ CHAPTER \h \r 1</w:instrText>
      </w:r>
      <w:r>
        <w:rPr>
          <w:lang w:val="en-CA"/>
        </w:rPr>
        <w:fldChar w:fldCharType="end"/>
      </w:r>
      <w:r>
        <w:t xml:space="preserve">A common measure of survey coverage is the coverage ratio, calculated as the estimated population before poststratification divided by the independent population control.  Table </w:t>
      </w:r>
      <w:r w:rsidR="00C72FFE">
        <w:t>2</w:t>
      </w:r>
      <w:r>
        <w:t xml:space="preserve"> shows </w:t>
      </w:r>
      <w:r w:rsidR="000D06E1">
        <w:t>March 201</w:t>
      </w:r>
      <w:r w:rsidR="00E733D4">
        <w:t>3</w:t>
      </w:r>
      <w:r>
        <w:t xml:space="preserve"> CPS coverage ratios by age and sex for certain race and Hispanic groups.  The CPS coverage ratios can exhibit some variability from month to month.</w:t>
      </w:r>
    </w:p>
    <w:p w:rsidR="0031553D" w:rsidRDefault="0031553D" w:rsidP="00D065DC"/>
    <w:p w:rsidR="0031553D" w:rsidRDefault="0031553D" w:rsidP="00D065DC"/>
    <w:p w:rsidR="0031553D" w:rsidRDefault="0031553D" w:rsidP="00D065DC"/>
    <w:p w:rsidR="0031553D" w:rsidRDefault="0031553D" w:rsidP="00D065DC"/>
    <w:p w:rsidR="0031553D" w:rsidRDefault="0031553D" w:rsidP="00D065DC"/>
    <w:p w:rsidR="0031553D" w:rsidRDefault="0031553D" w:rsidP="00D065DC"/>
    <w:p w:rsidR="0031553D" w:rsidRDefault="0031553D" w:rsidP="00D065DC"/>
    <w:p w:rsidR="0031553D" w:rsidRDefault="0031553D" w:rsidP="00D065DC"/>
    <w:p w:rsidR="0031553D" w:rsidRDefault="0031553D" w:rsidP="00D065DC"/>
    <w:p w:rsidR="0031553D" w:rsidRDefault="0031553D" w:rsidP="00D065DC"/>
    <w:p w:rsidR="00D065DC" w:rsidRDefault="00D065DC" w:rsidP="00D065DC"/>
    <w:tbl>
      <w:tblPr>
        <w:tblW w:w="9630" w:type="dxa"/>
        <w:jc w:val="center"/>
        <w:tblInd w:w="15" w:type="dxa"/>
        <w:tblLayout w:type="fixed"/>
        <w:tblCellMar>
          <w:left w:w="15" w:type="dxa"/>
          <w:right w:w="15" w:type="dxa"/>
        </w:tblCellMar>
        <w:tblLook w:val="0000" w:firstRow="0" w:lastRow="0" w:firstColumn="0" w:lastColumn="0" w:noHBand="0" w:noVBand="0"/>
      </w:tblPr>
      <w:tblGrid>
        <w:gridCol w:w="810"/>
        <w:gridCol w:w="720"/>
        <w:gridCol w:w="810"/>
        <w:gridCol w:w="810"/>
        <w:gridCol w:w="810"/>
        <w:gridCol w:w="810"/>
        <w:gridCol w:w="810"/>
        <w:gridCol w:w="810"/>
        <w:gridCol w:w="810"/>
        <w:gridCol w:w="810"/>
        <w:gridCol w:w="810"/>
        <w:gridCol w:w="810"/>
      </w:tblGrid>
      <w:tr w:rsidR="00D065DC" w:rsidTr="00B64F5A">
        <w:tblPrEx>
          <w:tblCellMar>
            <w:top w:w="0" w:type="dxa"/>
            <w:bottom w:w="0" w:type="dxa"/>
          </w:tblCellMar>
        </w:tblPrEx>
        <w:trPr>
          <w:cantSplit/>
          <w:jc w:val="center"/>
        </w:trPr>
        <w:tc>
          <w:tcPr>
            <w:tcW w:w="9630" w:type="dxa"/>
            <w:gridSpan w:val="12"/>
            <w:tcBorders>
              <w:top w:val="single" w:sz="6" w:space="0" w:color="000000"/>
              <w:left w:val="single" w:sz="6" w:space="0" w:color="000000"/>
              <w:bottom w:val="single" w:sz="6" w:space="0" w:color="000000"/>
              <w:right w:val="single" w:sz="6" w:space="0" w:color="000000"/>
            </w:tcBorders>
            <w:shd w:val="clear" w:color="auto" w:fill="000000"/>
            <w:vAlign w:val="center"/>
          </w:tcPr>
          <w:p w:rsidR="00D065DC" w:rsidRDefault="00D065DC" w:rsidP="00FF081B">
            <w:pPr>
              <w:spacing w:after="3"/>
              <w:jc w:val="center"/>
              <w:rPr>
                <w:color w:val="FFFFFF"/>
              </w:rPr>
            </w:pPr>
            <w:bookmarkStart w:id="1" w:name="Table1"/>
            <w:bookmarkEnd w:id="1"/>
            <w:r>
              <w:rPr>
                <w:b/>
                <w:bCs/>
                <w:color w:val="FFFFFF"/>
              </w:rPr>
              <w:lastRenderedPageBreak/>
              <w:t xml:space="preserve">Table </w:t>
            </w:r>
            <w:r w:rsidR="00C72FFE">
              <w:rPr>
                <w:b/>
                <w:bCs/>
                <w:color w:val="FFFFFF"/>
              </w:rPr>
              <w:t>2</w:t>
            </w:r>
            <w:r>
              <w:rPr>
                <w:b/>
                <w:bCs/>
                <w:color w:val="FFFFFF"/>
              </w:rPr>
              <w:t>.</w:t>
            </w:r>
            <w:r>
              <w:rPr>
                <w:color w:val="FFFFFF"/>
              </w:rPr>
              <w:t xml:space="preserve">  </w:t>
            </w:r>
            <w:r>
              <w:rPr>
                <w:b/>
                <w:bCs/>
                <w:color w:val="FFFFFF"/>
              </w:rPr>
              <w:t>CPS Coverage Ratios</w:t>
            </w:r>
            <w:r>
              <w:rPr>
                <w:b/>
                <w:bCs/>
                <w:color w:val="FFFFFF"/>
              </w:rPr>
              <w:fldChar w:fldCharType="begin"/>
            </w:r>
            <w:r>
              <w:rPr>
                <w:b/>
                <w:bCs/>
                <w:color w:val="FFFFFF"/>
              </w:rPr>
              <w:instrText xml:space="preserve">tc "CPS Coverage Ratios " \f D </w:instrText>
            </w:r>
            <w:r>
              <w:rPr>
                <w:b/>
                <w:bCs/>
                <w:color w:val="FFFFFF"/>
              </w:rPr>
              <w:fldChar w:fldCharType="end"/>
            </w:r>
            <w:r>
              <w:rPr>
                <w:b/>
                <w:bCs/>
                <w:color w:val="FFFFFF"/>
              </w:rPr>
              <w:t xml:space="preserve">: </w:t>
            </w:r>
            <w:r w:rsidR="00D85394">
              <w:rPr>
                <w:b/>
                <w:bCs/>
                <w:color w:val="FFFFFF"/>
              </w:rPr>
              <w:t>March 201</w:t>
            </w:r>
            <w:r w:rsidR="00FF081B">
              <w:rPr>
                <w:b/>
                <w:bCs/>
                <w:color w:val="FFFFFF"/>
              </w:rPr>
              <w:t>3</w:t>
            </w:r>
          </w:p>
        </w:tc>
      </w:tr>
      <w:tr w:rsidR="00D065DC" w:rsidTr="00B64F5A">
        <w:tblPrEx>
          <w:tblCellMar>
            <w:top w:w="0" w:type="dxa"/>
            <w:bottom w:w="0" w:type="dxa"/>
          </w:tblCellMar>
        </w:tblPrEx>
        <w:trPr>
          <w:trHeight w:val="391"/>
          <w:jc w:val="center"/>
        </w:trPr>
        <w:tc>
          <w:tcPr>
            <w:tcW w:w="810" w:type="dxa"/>
            <w:tcBorders>
              <w:top w:val="single" w:sz="6" w:space="0" w:color="000000"/>
              <w:left w:val="single" w:sz="6" w:space="0" w:color="000000"/>
              <w:right w:val="single" w:sz="6" w:space="0" w:color="000000"/>
            </w:tcBorders>
            <w:shd w:val="clear" w:color="auto" w:fill="CCCCCC"/>
            <w:vAlign w:val="center"/>
          </w:tcPr>
          <w:p w:rsidR="00D065DC" w:rsidRDefault="00D065DC" w:rsidP="00B64F5A">
            <w:pPr>
              <w:tabs>
                <w:tab w:val="left" w:pos="0"/>
                <w:tab w:val="left" w:pos="720"/>
              </w:tabs>
              <w:spacing w:after="3"/>
              <w:jc w:val="center"/>
              <w:rPr>
                <w:sz w:val="22"/>
                <w:szCs w:val="22"/>
              </w:rPr>
            </w:pPr>
          </w:p>
        </w:tc>
        <w:tc>
          <w:tcPr>
            <w:tcW w:w="2340" w:type="dxa"/>
            <w:gridSpan w:val="3"/>
            <w:tcBorders>
              <w:top w:val="single" w:sz="6" w:space="0" w:color="000000"/>
            </w:tcBorders>
            <w:shd w:val="clear" w:color="auto" w:fill="CCCCCC"/>
            <w:vAlign w:val="center"/>
          </w:tcPr>
          <w:p w:rsidR="00D065DC" w:rsidRDefault="00D065DC" w:rsidP="00B64F5A">
            <w:pPr>
              <w:tabs>
                <w:tab w:val="left" w:pos="0"/>
              </w:tabs>
              <w:spacing w:after="3"/>
              <w:jc w:val="center"/>
              <w:rPr>
                <w:sz w:val="22"/>
                <w:szCs w:val="22"/>
              </w:rPr>
            </w:pPr>
            <w:r>
              <w:rPr>
                <w:b/>
                <w:bCs/>
                <w:sz w:val="22"/>
                <w:szCs w:val="22"/>
                <w:u w:val="single"/>
              </w:rPr>
              <w:t>Total</w:t>
            </w:r>
          </w:p>
        </w:tc>
        <w:tc>
          <w:tcPr>
            <w:tcW w:w="1620" w:type="dxa"/>
            <w:gridSpan w:val="2"/>
            <w:tcBorders>
              <w:top w:val="single" w:sz="6" w:space="0" w:color="000000"/>
              <w:left w:val="single" w:sz="6" w:space="0" w:color="000000"/>
            </w:tcBorders>
            <w:shd w:val="clear" w:color="auto" w:fill="CCCCCC"/>
            <w:vAlign w:val="center"/>
          </w:tcPr>
          <w:p w:rsidR="00D065DC" w:rsidRDefault="00D065DC" w:rsidP="00B64F5A">
            <w:pPr>
              <w:tabs>
                <w:tab w:val="left" w:pos="0"/>
                <w:tab w:val="left" w:pos="720"/>
              </w:tabs>
              <w:spacing w:after="3"/>
              <w:jc w:val="center"/>
              <w:rPr>
                <w:sz w:val="22"/>
                <w:szCs w:val="22"/>
              </w:rPr>
            </w:pPr>
            <w:r>
              <w:rPr>
                <w:b/>
                <w:bCs/>
                <w:sz w:val="22"/>
                <w:szCs w:val="22"/>
                <w:u w:val="single"/>
              </w:rPr>
              <w:t>White only</w:t>
            </w:r>
          </w:p>
        </w:tc>
        <w:tc>
          <w:tcPr>
            <w:tcW w:w="1620" w:type="dxa"/>
            <w:gridSpan w:val="2"/>
            <w:tcBorders>
              <w:top w:val="single" w:sz="6" w:space="0" w:color="000000"/>
              <w:left w:val="single" w:sz="6" w:space="0" w:color="000000"/>
            </w:tcBorders>
            <w:shd w:val="clear" w:color="auto" w:fill="CCCCCC"/>
            <w:vAlign w:val="center"/>
          </w:tcPr>
          <w:p w:rsidR="00D065DC" w:rsidRDefault="00D065DC" w:rsidP="00B64F5A">
            <w:pPr>
              <w:tabs>
                <w:tab w:val="left" w:pos="0"/>
                <w:tab w:val="left" w:pos="720"/>
              </w:tabs>
              <w:spacing w:after="3"/>
              <w:jc w:val="center"/>
              <w:rPr>
                <w:sz w:val="22"/>
                <w:szCs w:val="22"/>
              </w:rPr>
            </w:pPr>
            <w:r>
              <w:rPr>
                <w:b/>
                <w:bCs/>
                <w:sz w:val="22"/>
                <w:szCs w:val="22"/>
                <w:u w:val="single"/>
              </w:rPr>
              <w:t>Black only</w:t>
            </w:r>
          </w:p>
        </w:tc>
        <w:tc>
          <w:tcPr>
            <w:tcW w:w="1620" w:type="dxa"/>
            <w:gridSpan w:val="2"/>
            <w:tcBorders>
              <w:top w:val="single" w:sz="6" w:space="0" w:color="000000"/>
              <w:left w:val="single" w:sz="6" w:space="0" w:color="000000"/>
            </w:tcBorders>
            <w:shd w:val="clear" w:color="auto" w:fill="CCCCCC"/>
            <w:vAlign w:val="center"/>
          </w:tcPr>
          <w:p w:rsidR="00D065DC" w:rsidRDefault="00D065DC" w:rsidP="00B64F5A">
            <w:pPr>
              <w:tabs>
                <w:tab w:val="left" w:pos="0"/>
                <w:tab w:val="left" w:pos="720"/>
              </w:tabs>
              <w:spacing w:after="3"/>
              <w:jc w:val="center"/>
              <w:rPr>
                <w:sz w:val="22"/>
                <w:szCs w:val="22"/>
              </w:rPr>
            </w:pPr>
            <w:r>
              <w:rPr>
                <w:b/>
                <w:bCs/>
                <w:sz w:val="22"/>
                <w:szCs w:val="22"/>
                <w:u w:val="single"/>
              </w:rPr>
              <w:t>Residual race</w:t>
            </w:r>
          </w:p>
        </w:tc>
        <w:tc>
          <w:tcPr>
            <w:tcW w:w="1620" w:type="dxa"/>
            <w:gridSpan w:val="2"/>
            <w:tcBorders>
              <w:top w:val="single" w:sz="6" w:space="0" w:color="000000"/>
              <w:left w:val="single" w:sz="6" w:space="0" w:color="000000"/>
              <w:right w:val="single" w:sz="6" w:space="0" w:color="000000"/>
            </w:tcBorders>
            <w:shd w:val="clear" w:color="auto" w:fill="CCCCCC"/>
            <w:vAlign w:val="center"/>
          </w:tcPr>
          <w:p w:rsidR="00D065DC" w:rsidRDefault="00D065DC" w:rsidP="00B64F5A">
            <w:pPr>
              <w:tabs>
                <w:tab w:val="left" w:pos="0"/>
                <w:tab w:val="left" w:pos="720"/>
              </w:tabs>
              <w:spacing w:after="3"/>
              <w:jc w:val="center"/>
              <w:rPr>
                <w:sz w:val="22"/>
                <w:szCs w:val="22"/>
              </w:rPr>
            </w:pPr>
            <w:r>
              <w:rPr>
                <w:b/>
                <w:bCs/>
                <w:sz w:val="22"/>
                <w:szCs w:val="22"/>
                <w:u w:val="single"/>
              </w:rPr>
              <w:t>Hispanic</w:t>
            </w:r>
          </w:p>
        </w:tc>
      </w:tr>
      <w:tr w:rsidR="00D065DC" w:rsidTr="00B64F5A">
        <w:tblPrEx>
          <w:tblCellMar>
            <w:top w:w="0" w:type="dxa"/>
            <w:bottom w:w="0" w:type="dxa"/>
          </w:tblCellMar>
        </w:tblPrEx>
        <w:trPr>
          <w:jc w:val="center"/>
        </w:trPr>
        <w:tc>
          <w:tcPr>
            <w:tcW w:w="810" w:type="dxa"/>
            <w:tcBorders>
              <w:left w:val="single" w:sz="6" w:space="0" w:color="000000"/>
              <w:bottom w:val="single" w:sz="6" w:space="0" w:color="000000"/>
              <w:right w:val="single" w:sz="6" w:space="0" w:color="000000"/>
            </w:tcBorders>
            <w:shd w:val="clear" w:color="auto" w:fill="CCCCCC"/>
            <w:vAlign w:val="center"/>
          </w:tcPr>
          <w:p w:rsidR="00D065DC" w:rsidRDefault="00D065DC" w:rsidP="00B64F5A">
            <w:pPr>
              <w:tabs>
                <w:tab w:val="left" w:pos="0"/>
                <w:tab w:val="left" w:pos="720"/>
              </w:tabs>
              <w:spacing w:after="3"/>
              <w:jc w:val="center"/>
              <w:rPr>
                <w:sz w:val="22"/>
                <w:szCs w:val="22"/>
              </w:rPr>
            </w:pPr>
            <w:r>
              <w:rPr>
                <w:b/>
                <w:bCs/>
                <w:sz w:val="22"/>
                <w:szCs w:val="22"/>
              </w:rPr>
              <w:t>Age group</w:t>
            </w:r>
          </w:p>
        </w:tc>
        <w:tc>
          <w:tcPr>
            <w:tcW w:w="720" w:type="dxa"/>
            <w:tcBorders>
              <w:bottom w:val="single" w:sz="6" w:space="0" w:color="000000"/>
            </w:tcBorders>
            <w:shd w:val="clear" w:color="auto" w:fill="CCCCCC"/>
            <w:vAlign w:val="center"/>
          </w:tcPr>
          <w:p w:rsidR="00D065DC" w:rsidRDefault="00D065DC" w:rsidP="00B64F5A">
            <w:pPr>
              <w:tabs>
                <w:tab w:val="left" w:pos="0"/>
              </w:tabs>
              <w:spacing w:after="3"/>
              <w:jc w:val="center"/>
            </w:pPr>
            <w:r>
              <w:rPr>
                <w:b/>
                <w:bCs/>
              </w:rPr>
              <w:t>All people</w:t>
            </w:r>
          </w:p>
        </w:tc>
        <w:tc>
          <w:tcPr>
            <w:tcW w:w="810" w:type="dxa"/>
            <w:tcBorders>
              <w:bottom w:val="single" w:sz="6" w:space="0" w:color="000000"/>
            </w:tcBorders>
            <w:shd w:val="clear" w:color="auto" w:fill="CCCCCC"/>
            <w:vAlign w:val="center"/>
          </w:tcPr>
          <w:p w:rsidR="00D065DC" w:rsidRDefault="00D065DC" w:rsidP="00B64F5A">
            <w:pPr>
              <w:tabs>
                <w:tab w:val="left" w:pos="0"/>
                <w:tab w:val="left" w:pos="720"/>
              </w:tabs>
              <w:spacing w:after="3"/>
              <w:jc w:val="center"/>
            </w:pPr>
            <w:r>
              <w:rPr>
                <w:b/>
                <w:bCs/>
              </w:rPr>
              <w:t>Male</w:t>
            </w:r>
          </w:p>
        </w:tc>
        <w:tc>
          <w:tcPr>
            <w:tcW w:w="810" w:type="dxa"/>
            <w:tcBorders>
              <w:bottom w:val="single" w:sz="6" w:space="0" w:color="000000"/>
            </w:tcBorders>
            <w:shd w:val="clear" w:color="auto" w:fill="CCCCCC"/>
            <w:vAlign w:val="center"/>
          </w:tcPr>
          <w:p w:rsidR="00D065DC" w:rsidRDefault="00D065DC" w:rsidP="00B64F5A">
            <w:pPr>
              <w:tabs>
                <w:tab w:val="left" w:pos="0"/>
                <w:tab w:val="left" w:pos="720"/>
              </w:tabs>
              <w:spacing w:after="3"/>
              <w:jc w:val="center"/>
            </w:pPr>
            <w:r>
              <w:rPr>
                <w:b/>
                <w:bCs/>
              </w:rPr>
              <w:t>Female</w:t>
            </w:r>
          </w:p>
        </w:tc>
        <w:tc>
          <w:tcPr>
            <w:tcW w:w="810" w:type="dxa"/>
            <w:tcBorders>
              <w:left w:val="single" w:sz="6" w:space="0" w:color="000000"/>
              <w:bottom w:val="single" w:sz="6" w:space="0" w:color="000000"/>
            </w:tcBorders>
            <w:shd w:val="clear" w:color="auto" w:fill="CCCCCC"/>
            <w:vAlign w:val="center"/>
          </w:tcPr>
          <w:p w:rsidR="00D065DC" w:rsidRDefault="00D065DC" w:rsidP="00B64F5A">
            <w:pPr>
              <w:tabs>
                <w:tab w:val="left" w:pos="0"/>
                <w:tab w:val="left" w:pos="720"/>
              </w:tabs>
              <w:spacing w:after="3"/>
              <w:jc w:val="center"/>
            </w:pPr>
            <w:r>
              <w:rPr>
                <w:b/>
                <w:bCs/>
              </w:rPr>
              <w:t>Male</w:t>
            </w:r>
          </w:p>
        </w:tc>
        <w:tc>
          <w:tcPr>
            <w:tcW w:w="810" w:type="dxa"/>
            <w:tcBorders>
              <w:bottom w:val="single" w:sz="6" w:space="0" w:color="000000"/>
            </w:tcBorders>
            <w:shd w:val="clear" w:color="auto" w:fill="CCCCCC"/>
            <w:vAlign w:val="center"/>
          </w:tcPr>
          <w:p w:rsidR="00D065DC" w:rsidRDefault="00D065DC" w:rsidP="00B64F5A">
            <w:pPr>
              <w:tabs>
                <w:tab w:val="left" w:pos="0"/>
                <w:tab w:val="left" w:pos="720"/>
              </w:tabs>
              <w:spacing w:after="3"/>
              <w:jc w:val="center"/>
            </w:pPr>
            <w:r>
              <w:rPr>
                <w:b/>
                <w:bCs/>
              </w:rPr>
              <w:t>Female</w:t>
            </w:r>
          </w:p>
        </w:tc>
        <w:tc>
          <w:tcPr>
            <w:tcW w:w="810" w:type="dxa"/>
            <w:tcBorders>
              <w:left w:val="single" w:sz="6" w:space="0" w:color="000000"/>
              <w:bottom w:val="single" w:sz="6" w:space="0" w:color="000000"/>
            </w:tcBorders>
            <w:shd w:val="clear" w:color="auto" w:fill="CCCCCC"/>
            <w:vAlign w:val="center"/>
          </w:tcPr>
          <w:p w:rsidR="00D065DC" w:rsidRDefault="00D065DC" w:rsidP="00B64F5A">
            <w:pPr>
              <w:tabs>
                <w:tab w:val="left" w:pos="0"/>
                <w:tab w:val="left" w:pos="720"/>
              </w:tabs>
              <w:spacing w:after="3"/>
              <w:jc w:val="center"/>
            </w:pPr>
            <w:r>
              <w:rPr>
                <w:b/>
                <w:bCs/>
              </w:rPr>
              <w:t>Male</w:t>
            </w:r>
          </w:p>
        </w:tc>
        <w:tc>
          <w:tcPr>
            <w:tcW w:w="810" w:type="dxa"/>
            <w:tcBorders>
              <w:bottom w:val="single" w:sz="6" w:space="0" w:color="000000"/>
            </w:tcBorders>
            <w:shd w:val="clear" w:color="auto" w:fill="CCCCCC"/>
            <w:vAlign w:val="center"/>
          </w:tcPr>
          <w:p w:rsidR="00D065DC" w:rsidRDefault="00D065DC" w:rsidP="00B64F5A">
            <w:pPr>
              <w:tabs>
                <w:tab w:val="left" w:pos="0"/>
                <w:tab w:val="left" w:pos="720"/>
              </w:tabs>
              <w:spacing w:after="3"/>
              <w:jc w:val="center"/>
            </w:pPr>
            <w:r>
              <w:rPr>
                <w:b/>
                <w:bCs/>
              </w:rPr>
              <w:t>Female</w:t>
            </w:r>
          </w:p>
        </w:tc>
        <w:tc>
          <w:tcPr>
            <w:tcW w:w="810" w:type="dxa"/>
            <w:tcBorders>
              <w:left w:val="single" w:sz="6" w:space="0" w:color="000000"/>
              <w:bottom w:val="single" w:sz="6" w:space="0" w:color="000000"/>
            </w:tcBorders>
            <w:shd w:val="clear" w:color="auto" w:fill="CCCCCC"/>
            <w:vAlign w:val="center"/>
          </w:tcPr>
          <w:p w:rsidR="00D065DC" w:rsidRDefault="00D065DC" w:rsidP="00B64F5A">
            <w:pPr>
              <w:tabs>
                <w:tab w:val="left" w:pos="0"/>
                <w:tab w:val="left" w:pos="720"/>
              </w:tabs>
              <w:spacing w:after="3"/>
              <w:jc w:val="center"/>
            </w:pPr>
            <w:r>
              <w:rPr>
                <w:b/>
                <w:bCs/>
              </w:rPr>
              <w:t>Male</w:t>
            </w:r>
          </w:p>
        </w:tc>
        <w:tc>
          <w:tcPr>
            <w:tcW w:w="810" w:type="dxa"/>
            <w:tcBorders>
              <w:bottom w:val="single" w:sz="6" w:space="0" w:color="000000"/>
            </w:tcBorders>
            <w:shd w:val="clear" w:color="auto" w:fill="CCCCCC"/>
            <w:vAlign w:val="center"/>
          </w:tcPr>
          <w:p w:rsidR="00D065DC" w:rsidRDefault="00D065DC" w:rsidP="00B64F5A">
            <w:pPr>
              <w:tabs>
                <w:tab w:val="left" w:pos="0"/>
                <w:tab w:val="left" w:pos="720"/>
              </w:tabs>
              <w:spacing w:after="3"/>
              <w:jc w:val="center"/>
            </w:pPr>
            <w:r>
              <w:rPr>
                <w:b/>
                <w:bCs/>
              </w:rPr>
              <w:t>Female</w:t>
            </w:r>
          </w:p>
        </w:tc>
        <w:tc>
          <w:tcPr>
            <w:tcW w:w="810" w:type="dxa"/>
            <w:tcBorders>
              <w:left w:val="single" w:sz="6" w:space="0" w:color="000000"/>
              <w:bottom w:val="single" w:sz="6" w:space="0" w:color="000000"/>
            </w:tcBorders>
            <w:shd w:val="clear" w:color="auto" w:fill="CCCCCC"/>
            <w:vAlign w:val="center"/>
          </w:tcPr>
          <w:p w:rsidR="00D065DC" w:rsidRDefault="00D065DC" w:rsidP="00B64F5A">
            <w:pPr>
              <w:tabs>
                <w:tab w:val="left" w:pos="0"/>
                <w:tab w:val="left" w:pos="720"/>
              </w:tabs>
              <w:spacing w:after="3"/>
              <w:jc w:val="center"/>
            </w:pPr>
            <w:r>
              <w:rPr>
                <w:b/>
                <w:bCs/>
              </w:rPr>
              <w:t>Male</w:t>
            </w:r>
          </w:p>
        </w:tc>
        <w:tc>
          <w:tcPr>
            <w:tcW w:w="810" w:type="dxa"/>
            <w:tcBorders>
              <w:bottom w:val="single" w:sz="6" w:space="0" w:color="000000"/>
              <w:right w:val="single" w:sz="6" w:space="0" w:color="000000"/>
            </w:tcBorders>
            <w:shd w:val="clear" w:color="auto" w:fill="CCCCCC"/>
            <w:vAlign w:val="center"/>
          </w:tcPr>
          <w:p w:rsidR="00D065DC" w:rsidRDefault="00D065DC" w:rsidP="00B64F5A">
            <w:pPr>
              <w:tabs>
                <w:tab w:val="left" w:pos="0"/>
                <w:tab w:val="left" w:pos="720"/>
              </w:tabs>
              <w:spacing w:after="3"/>
              <w:jc w:val="center"/>
            </w:pPr>
            <w:r>
              <w:rPr>
                <w:b/>
                <w:bCs/>
              </w:rPr>
              <w:t>Female</w:t>
            </w:r>
          </w:p>
        </w:tc>
      </w:tr>
      <w:tr w:rsidR="00FF081B" w:rsidTr="00DD70CF">
        <w:tblPrEx>
          <w:tblCellMar>
            <w:top w:w="0" w:type="dxa"/>
            <w:bottom w:w="0" w:type="dxa"/>
          </w:tblCellMar>
        </w:tblPrEx>
        <w:trPr>
          <w:jc w:val="center"/>
        </w:trPr>
        <w:tc>
          <w:tcPr>
            <w:tcW w:w="810" w:type="dxa"/>
            <w:tcBorders>
              <w:left w:val="single" w:sz="6" w:space="0" w:color="000000"/>
              <w:right w:val="single" w:sz="6" w:space="0" w:color="000000"/>
            </w:tcBorders>
            <w:shd w:val="clear" w:color="auto" w:fill="CCCCCC"/>
            <w:vAlign w:val="center"/>
          </w:tcPr>
          <w:p w:rsidR="00FF081B" w:rsidRDefault="00FF081B" w:rsidP="00FF081B">
            <w:pPr>
              <w:tabs>
                <w:tab w:val="left" w:pos="0"/>
                <w:tab w:val="left" w:pos="720"/>
              </w:tabs>
              <w:spacing w:after="3"/>
              <w:jc w:val="center"/>
              <w:rPr>
                <w:sz w:val="22"/>
                <w:szCs w:val="22"/>
              </w:rPr>
            </w:pPr>
            <w:r>
              <w:rPr>
                <w:b/>
                <w:bCs/>
                <w:sz w:val="22"/>
                <w:szCs w:val="22"/>
              </w:rPr>
              <w:t>0-15</w:t>
            </w:r>
          </w:p>
        </w:tc>
        <w:tc>
          <w:tcPr>
            <w:tcW w:w="72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0.85</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0.84</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0.86</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0.87</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0.89</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0.75</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0.76</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0.75</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0.76</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0.81</w:t>
            </w:r>
          </w:p>
        </w:tc>
        <w:tc>
          <w:tcPr>
            <w:tcW w:w="810" w:type="dxa"/>
            <w:tcBorders>
              <w:top w:val="nil"/>
              <w:left w:val="nil"/>
              <w:bottom w:val="nil"/>
              <w:right w:val="single" w:sz="8" w:space="0" w:color="auto"/>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0.83</w:t>
            </w:r>
          </w:p>
        </w:tc>
      </w:tr>
      <w:tr w:rsidR="00FF081B" w:rsidTr="00DD70CF">
        <w:tblPrEx>
          <w:tblCellMar>
            <w:top w:w="0" w:type="dxa"/>
            <w:bottom w:w="0" w:type="dxa"/>
          </w:tblCellMar>
        </w:tblPrEx>
        <w:trPr>
          <w:jc w:val="center"/>
        </w:trPr>
        <w:tc>
          <w:tcPr>
            <w:tcW w:w="810" w:type="dxa"/>
            <w:tcBorders>
              <w:left w:val="single" w:sz="6" w:space="0" w:color="000000"/>
              <w:right w:val="single" w:sz="6" w:space="0" w:color="000000"/>
            </w:tcBorders>
            <w:shd w:val="clear" w:color="auto" w:fill="CCCCCC"/>
            <w:vAlign w:val="center"/>
          </w:tcPr>
          <w:p w:rsidR="00FF081B" w:rsidRDefault="00FF081B" w:rsidP="00FF081B">
            <w:pPr>
              <w:tabs>
                <w:tab w:val="left" w:pos="0"/>
                <w:tab w:val="left" w:pos="720"/>
              </w:tabs>
              <w:spacing w:after="3"/>
              <w:jc w:val="center"/>
              <w:rPr>
                <w:sz w:val="22"/>
                <w:szCs w:val="22"/>
              </w:rPr>
            </w:pPr>
            <w:r>
              <w:rPr>
                <w:b/>
                <w:bCs/>
                <w:sz w:val="22"/>
                <w:szCs w:val="22"/>
              </w:rPr>
              <w:t>16-19</w:t>
            </w:r>
          </w:p>
        </w:tc>
        <w:tc>
          <w:tcPr>
            <w:tcW w:w="72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0.84</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0.84</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0.85</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0.85</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0.87</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0.83</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0.81</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0.70</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0.73</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0.79</w:t>
            </w:r>
          </w:p>
        </w:tc>
        <w:tc>
          <w:tcPr>
            <w:tcW w:w="810" w:type="dxa"/>
            <w:tcBorders>
              <w:top w:val="nil"/>
              <w:left w:val="nil"/>
              <w:bottom w:val="nil"/>
              <w:right w:val="single" w:sz="8" w:space="0" w:color="auto"/>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0.83</w:t>
            </w:r>
          </w:p>
        </w:tc>
      </w:tr>
      <w:tr w:rsidR="00FF081B" w:rsidTr="00DD70CF">
        <w:tblPrEx>
          <w:tblCellMar>
            <w:top w:w="0" w:type="dxa"/>
            <w:bottom w:w="0" w:type="dxa"/>
          </w:tblCellMar>
        </w:tblPrEx>
        <w:trPr>
          <w:jc w:val="center"/>
        </w:trPr>
        <w:tc>
          <w:tcPr>
            <w:tcW w:w="810" w:type="dxa"/>
            <w:tcBorders>
              <w:left w:val="single" w:sz="6" w:space="0" w:color="000000"/>
              <w:right w:val="single" w:sz="6" w:space="0" w:color="000000"/>
            </w:tcBorders>
            <w:shd w:val="clear" w:color="auto" w:fill="CCCCCC"/>
            <w:vAlign w:val="center"/>
          </w:tcPr>
          <w:p w:rsidR="00FF081B" w:rsidRDefault="00FF081B" w:rsidP="00FF081B">
            <w:pPr>
              <w:tabs>
                <w:tab w:val="left" w:pos="0"/>
                <w:tab w:val="left" w:pos="720"/>
              </w:tabs>
              <w:spacing w:after="3"/>
              <w:jc w:val="center"/>
              <w:rPr>
                <w:sz w:val="22"/>
                <w:szCs w:val="22"/>
              </w:rPr>
            </w:pPr>
            <w:r>
              <w:rPr>
                <w:b/>
                <w:bCs/>
                <w:sz w:val="22"/>
                <w:szCs w:val="22"/>
              </w:rPr>
              <w:t>20-24</w:t>
            </w:r>
          </w:p>
        </w:tc>
        <w:tc>
          <w:tcPr>
            <w:tcW w:w="72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0.74</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0.73</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0.74</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0.76</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0.78</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0.61</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0.61</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0.63</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0.69</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0.71</w:t>
            </w:r>
          </w:p>
        </w:tc>
        <w:tc>
          <w:tcPr>
            <w:tcW w:w="810" w:type="dxa"/>
            <w:tcBorders>
              <w:top w:val="nil"/>
              <w:left w:val="nil"/>
              <w:bottom w:val="nil"/>
              <w:right w:val="single" w:sz="8" w:space="0" w:color="auto"/>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0.75</w:t>
            </w:r>
          </w:p>
        </w:tc>
      </w:tr>
      <w:tr w:rsidR="00FF081B" w:rsidTr="00DD70CF">
        <w:tblPrEx>
          <w:tblCellMar>
            <w:top w:w="0" w:type="dxa"/>
            <w:bottom w:w="0" w:type="dxa"/>
          </w:tblCellMar>
        </w:tblPrEx>
        <w:trPr>
          <w:jc w:val="center"/>
        </w:trPr>
        <w:tc>
          <w:tcPr>
            <w:tcW w:w="810" w:type="dxa"/>
            <w:tcBorders>
              <w:left w:val="single" w:sz="6" w:space="0" w:color="000000"/>
              <w:right w:val="single" w:sz="6" w:space="0" w:color="000000"/>
            </w:tcBorders>
            <w:shd w:val="clear" w:color="auto" w:fill="CCCCCC"/>
            <w:vAlign w:val="center"/>
          </w:tcPr>
          <w:p w:rsidR="00FF081B" w:rsidRDefault="00FF081B" w:rsidP="00FF081B">
            <w:pPr>
              <w:tabs>
                <w:tab w:val="left" w:pos="0"/>
                <w:tab w:val="left" w:pos="720"/>
              </w:tabs>
              <w:spacing w:after="3"/>
              <w:jc w:val="center"/>
              <w:rPr>
                <w:sz w:val="22"/>
                <w:szCs w:val="22"/>
              </w:rPr>
            </w:pPr>
            <w:r>
              <w:rPr>
                <w:b/>
                <w:bCs/>
                <w:sz w:val="22"/>
                <w:szCs w:val="22"/>
              </w:rPr>
              <w:t>25-34</w:t>
            </w:r>
          </w:p>
        </w:tc>
        <w:tc>
          <w:tcPr>
            <w:tcW w:w="72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0.81</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0.80</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0.82</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0.82</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0.85</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0.66</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0.72</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0.73</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0.72</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0.75</w:t>
            </w:r>
          </w:p>
        </w:tc>
        <w:tc>
          <w:tcPr>
            <w:tcW w:w="810" w:type="dxa"/>
            <w:tcBorders>
              <w:top w:val="nil"/>
              <w:left w:val="nil"/>
              <w:bottom w:val="nil"/>
              <w:right w:val="single" w:sz="8" w:space="0" w:color="auto"/>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0.79</w:t>
            </w:r>
          </w:p>
        </w:tc>
      </w:tr>
      <w:tr w:rsidR="00FF081B" w:rsidTr="00DD70CF">
        <w:tblPrEx>
          <w:tblCellMar>
            <w:top w:w="0" w:type="dxa"/>
            <w:bottom w:w="0" w:type="dxa"/>
          </w:tblCellMar>
        </w:tblPrEx>
        <w:trPr>
          <w:jc w:val="center"/>
        </w:trPr>
        <w:tc>
          <w:tcPr>
            <w:tcW w:w="810" w:type="dxa"/>
            <w:tcBorders>
              <w:left w:val="single" w:sz="6" w:space="0" w:color="000000"/>
              <w:right w:val="single" w:sz="6" w:space="0" w:color="000000"/>
            </w:tcBorders>
            <w:shd w:val="clear" w:color="auto" w:fill="CCCCCC"/>
            <w:vAlign w:val="center"/>
          </w:tcPr>
          <w:p w:rsidR="00FF081B" w:rsidRDefault="00FF081B" w:rsidP="00FF081B">
            <w:pPr>
              <w:tabs>
                <w:tab w:val="left" w:pos="0"/>
                <w:tab w:val="left" w:pos="720"/>
              </w:tabs>
              <w:spacing w:after="3"/>
              <w:jc w:val="center"/>
              <w:rPr>
                <w:sz w:val="22"/>
                <w:szCs w:val="22"/>
              </w:rPr>
            </w:pPr>
            <w:r>
              <w:rPr>
                <w:b/>
                <w:bCs/>
                <w:sz w:val="22"/>
                <w:szCs w:val="22"/>
              </w:rPr>
              <w:t>35-44</w:t>
            </w:r>
          </w:p>
        </w:tc>
        <w:tc>
          <w:tcPr>
            <w:tcW w:w="72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0.87</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0.84</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0.89</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0.87</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0.92</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0.74</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0.83</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0.76</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0.79</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0.77</w:t>
            </w:r>
          </w:p>
        </w:tc>
        <w:tc>
          <w:tcPr>
            <w:tcW w:w="810" w:type="dxa"/>
            <w:tcBorders>
              <w:top w:val="nil"/>
              <w:left w:val="nil"/>
              <w:bottom w:val="nil"/>
              <w:right w:val="single" w:sz="8" w:space="0" w:color="auto"/>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0.87</w:t>
            </w:r>
          </w:p>
        </w:tc>
      </w:tr>
      <w:tr w:rsidR="00FF081B" w:rsidTr="00DD70CF">
        <w:tblPrEx>
          <w:tblCellMar>
            <w:top w:w="0" w:type="dxa"/>
            <w:bottom w:w="0" w:type="dxa"/>
          </w:tblCellMar>
        </w:tblPrEx>
        <w:trPr>
          <w:jc w:val="center"/>
        </w:trPr>
        <w:tc>
          <w:tcPr>
            <w:tcW w:w="810" w:type="dxa"/>
            <w:tcBorders>
              <w:left w:val="single" w:sz="6" w:space="0" w:color="000000"/>
              <w:right w:val="single" w:sz="6" w:space="0" w:color="000000"/>
            </w:tcBorders>
            <w:shd w:val="clear" w:color="auto" w:fill="CCCCCC"/>
            <w:vAlign w:val="center"/>
          </w:tcPr>
          <w:p w:rsidR="00FF081B" w:rsidRDefault="00FF081B" w:rsidP="00FF081B">
            <w:pPr>
              <w:tabs>
                <w:tab w:val="left" w:pos="0"/>
                <w:tab w:val="left" w:pos="720"/>
              </w:tabs>
              <w:spacing w:after="3"/>
              <w:jc w:val="center"/>
              <w:rPr>
                <w:sz w:val="22"/>
                <w:szCs w:val="22"/>
              </w:rPr>
            </w:pPr>
            <w:r>
              <w:rPr>
                <w:b/>
                <w:bCs/>
                <w:sz w:val="22"/>
                <w:szCs w:val="22"/>
              </w:rPr>
              <w:t>45-54</w:t>
            </w:r>
          </w:p>
        </w:tc>
        <w:tc>
          <w:tcPr>
            <w:tcW w:w="72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0.88</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0.87</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0.88</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0.88</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0.90</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0.79</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0.80</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0.79</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0.82</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0.80</w:t>
            </w:r>
          </w:p>
        </w:tc>
        <w:tc>
          <w:tcPr>
            <w:tcW w:w="810" w:type="dxa"/>
            <w:tcBorders>
              <w:top w:val="nil"/>
              <w:left w:val="nil"/>
              <w:bottom w:val="nil"/>
              <w:right w:val="single" w:sz="8" w:space="0" w:color="auto"/>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0.85</w:t>
            </w:r>
          </w:p>
        </w:tc>
      </w:tr>
      <w:tr w:rsidR="00FF081B" w:rsidTr="00DD70CF">
        <w:tblPrEx>
          <w:tblCellMar>
            <w:top w:w="0" w:type="dxa"/>
            <w:bottom w:w="0" w:type="dxa"/>
          </w:tblCellMar>
        </w:tblPrEx>
        <w:trPr>
          <w:jc w:val="center"/>
        </w:trPr>
        <w:tc>
          <w:tcPr>
            <w:tcW w:w="810" w:type="dxa"/>
            <w:tcBorders>
              <w:left w:val="single" w:sz="6" w:space="0" w:color="000000"/>
              <w:right w:val="single" w:sz="6" w:space="0" w:color="000000"/>
            </w:tcBorders>
            <w:shd w:val="clear" w:color="auto" w:fill="CCCCCC"/>
            <w:vAlign w:val="center"/>
          </w:tcPr>
          <w:p w:rsidR="00FF081B" w:rsidRDefault="00FF081B" w:rsidP="00FF081B">
            <w:pPr>
              <w:tabs>
                <w:tab w:val="left" w:pos="0"/>
                <w:tab w:val="left" w:pos="720"/>
              </w:tabs>
              <w:spacing w:after="3"/>
              <w:jc w:val="center"/>
              <w:rPr>
                <w:sz w:val="22"/>
                <w:szCs w:val="22"/>
              </w:rPr>
            </w:pPr>
            <w:r>
              <w:rPr>
                <w:b/>
                <w:bCs/>
                <w:sz w:val="22"/>
                <w:szCs w:val="22"/>
              </w:rPr>
              <w:t>55-64</w:t>
            </w:r>
          </w:p>
        </w:tc>
        <w:tc>
          <w:tcPr>
            <w:tcW w:w="72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0.90</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0.89</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0.90</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0.90</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0.91</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0.79</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0.87</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0.86</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0.87</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0.81</w:t>
            </w:r>
          </w:p>
        </w:tc>
        <w:tc>
          <w:tcPr>
            <w:tcW w:w="810" w:type="dxa"/>
            <w:tcBorders>
              <w:top w:val="nil"/>
              <w:left w:val="nil"/>
              <w:bottom w:val="nil"/>
              <w:right w:val="single" w:sz="8" w:space="0" w:color="auto"/>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0.84</w:t>
            </w:r>
          </w:p>
        </w:tc>
      </w:tr>
      <w:tr w:rsidR="00FF081B" w:rsidTr="00DD70CF">
        <w:tblPrEx>
          <w:tblCellMar>
            <w:top w:w="0" w:type="dxa"/>
            <w:bottom w:w="0" w:type="dxa"/>
          </w:tblCellMar>
        </w:tblPrEx>
        <w:trPr>
          <w:jc w:val="center"/>
        </w:trPr>
        <w:tc>
          <w:tcPr>
            <w:tcW w:w="810" w:type="dxa"/>
            <w:tcBorders>
              <w:left w:val="single" w:sz="6" w:space="0" w:color="000000"/>
              <w:bottom w:val="single" w:sz="6" w:space="0" w:color="000000"/>
              <w:right w:val="single" w:sz="6" w:space="0" w:color="000000"/>
            </w:tcBorders>
            <w:shd w:val="clear" w:color="auto" w:fill="CCCCCC"/>
            <w:vAlign w:val="center"/>
          </w:tcPr>
          <w:p w:rsidR="00FF081B" w:rsidRDefault="00FF081B" w:rsidP="00FF081B">
            <w:pPr>
              <w:tabs>
                <w:tab w:val="left" w:pos="0"/>
                <w:tab w:val="left" w:pos="720"/>
              </w:tabs>
              <w:spacing w:after="3"/>
              <w:jc w:val="center"/>
              <w:rPr>
                <w:sz w:val="22"/>
                <w:szCs w:val="22"/>
              </w:rPr>
            </w:pPr>
            <w:r>
              <w:rPr>
                <w:b/>
                <w:bCs/>
                <w:sz w:val="22"/>
                <w:szCs w:val="22"/>
              </w:rPr>
              <w:t>65+</w:t>
            </w:r>
          </w:p>
        </w:tc>
        <w:tc>
          <w:tcPr>
            <w:tcW w:w="720" w:type="dxa"/>
            <w:tcBorders>
              <w:top w:val="nil"/>
              <w:left w:val="nil"/>
              <w:bottom w:val="single" w:sz="4" w:space="0" w:color="auto"/>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0.90</w:t>
            </w:r>
          </w:p>
        </w:tc>
        <w:tc>
          <w:tcPr>
            <w:tcW w:w="810" w:type="dxa"/>
            <w:tcBorders>
              <w:top w:val="nil"/>
              <w:left w:val="nil"/>
              <w:bottom w:val="single" w:sz="4" w:space="0" w:color="auto"/>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0.91</w:t>
            </w:r>
          </w:p>
        </w:tc>
        <w:tc>
          <w:tcPr>
            <w:tcW w:w="810" w:type="dxa"/>
            <w:tcBorders>
              <w:top w:val="nil"/>
              <w:left w:val="nil"/>
              <w:bottom w:val="single" w:sz="4" w:space="0" w:color="auto"/>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0.89</w:t>
            </w:r>
          </w:p>
        </w:tc>
        <w:tc>
          <w:tcPr>
            <w:tcW w:w="810" w:type="dxa"/>
            <w:tcBorders>
              <w:top w:val="nil"/>
              <w:left w:val="single" w:sz="4" w:space="0" w:color="auto"/>
              <w:bottom w:val="single" w:sz="4" w:space="0" w:color="auto"/>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0.91</w:t>
            </w:r>
          </w:p>
        </w:tc>
        <w:tc>
          <w:tcPr>
            <w:tcW w:w="810" w:type="dxa"/>
            <w:tcBorders>
              <w:top w:val="nil"/>
              <w:left w:val="nil"/>
              <w:bottom w:val="single" w:sz="4" w:space="0" w:color="auto"/>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0.90</w:t>
            </w:r>
          </w:p>
        </w:tc>
        <w:tc>
          <w:tcPr>
            <w:tcW w:w="810" w:type="dxa"/>
            <w:tcBorders>
              <w:top w:val="nil"/>
              <w:left w:val="single" w:sz="4" w:space="0" w:color="auto"/>
              <w:bottom w:val="single" w:sz="4" w:space="0" w:color="auto"/>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0.97</w:t>
            </w:r>
          </w:p>
        </w:tc>
        <w:tc>
          <w:tcPr>
            <w:tcW w:w="810" w:type="dxa"/>
            <w:tcBorders>
              <w:top w:val="nil"/>
              <w:left w:val="nil"/>
              <w:bottom w:val="single" w:sz="4" w:space="0" w:color="auto"/>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0.89</w:t>
            </w:r>
          </w:p>
        </w:tc>
        <w:tc>
          <w:tcPr>
            <w:tcW w:w="810" w:type="dxa"/>
            <w:tcBorders>
              <w:top w:val="nil"/>
              <w:left w:val="single" w:sz="4" w:space="0" w:color="auto"/>
              <w:bottom w:val="single" w:sz="4" w:space="0" w:color="auto"/>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0.81</w:t>
            </w:r>
          </w:p>
        </w:tc>
        <w:tc>
          <w:tcPr>
            <w:tcW w:w="810" w:type="dxa"/>
            <w:tcBorders>
              <w:top w:val="nil"/>
              <w:left w:val="nil"/>
              <w:bottom w:val="single" w:sz="4" w:space="0" w:color="auto"/>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0.85</w:t>
            </w:r>
          </w:p>
        </w:tc>
        <w:tc>
          <w:tcPr>
            <w:tcW w:w="810" w:type="dxa"/>
            <w:tcBorders>
              <w:top w:val="nil"/>
              <w:left w:val="single" w:sz="4" w:space="0" w:color="auto"/>
              <w:bottom w:val="single" w:sz="4" w:space="0" w:color="auto"/>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0.82</w:t>
            </w:r>
          </w:p>
        </w:tc>
        <w:tc>
          <w:tcPr>
            <w:tcW w:w="810" w:type="dxa"/>
            <w:tcBorders>
              <w:top w:val="nil"/>
              <w:left w:val="nil"/>
              <w:bottom w:val="single" w:sz="4" w:space="0" w:color="auto"/>
              <w:right w:val="single" w:sz="8" w:space="0" w:color="auto"/>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0.82</w:t>
            </w:r>
          </w:p>
        </w:tc>
      </w:tr>
      <w:tr w:rsidR="00FF081B" w:rsidTr="00DD70CF">
        <w:tblPrEx>
          <w:tblCellMar>
            <w:top w:w="0" w:type="dxa"/>
            <w:bottom w:w="0" w:type="dxa"/>
          </w:tblCellMar>
        </w:tblPrEx>
        <w:trPr>
          <w:jc w:val="center"/>
        </w:trPr>
        <w:tc>
          <w:tcPr>
            <w:tcW w:w="810" w:type="dxa"/>
            <w:tcBorders>
              <w:left w:val="single" w:sz="6" w:space="0" w:color="000000"/>
              <w:right w:val="single" w:sz="6" w:space="0" w:color="000000"/>
            </w:tcBorders>
            <w:shd w:val="clear" w:color="auto" w:fill="CCCCCC"/>
            <w:vAlign w:val="center"/>
          </w:tcPr>
          <w:p w:rsidR="00FF081B" w:rsidRDefault="00FF081B" w:rsidP="00FF081B">
            <w:pPr>
              <w:tabs>
                <w:tab w:val="left" w:pos="0"/>
                <w:tab w:val="left" w:pos="720"/>
              </w:tabs>
              <w:spacing w:after="3"/>
              <w:jc w:val="center"/>
              <w:rPr>
                <w:sz w:val="22"/>
                <w:szCs w:val="22"/>
              </w:rPr>
            </w:pPr>
            <w:r>
              <w:rPr>
                <w:b/>
                <w:bCs/>
                <w:sz w:val="22"/>
                <w:szCs w:val="22"/>
              </w:rPr>
              <w:t>15+</w:t>
            </w:r>
          </w:p>
        </w:tc>
        <w:tc>
          <w:tcPr>
            <w:tcW w:w="72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0.86</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0.85</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0.86</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0.87</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0.89</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0.76</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0.79</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0.76</w:t>
            </w:r>
          </w:p>
        </w:tc>
        <w:tc>
          <w:tcPr>
            <w:tcW w:w="810" w:type="dxa"/>
            <w:tcBorders>
              <w:top w:val="nil"/>
              <w:left w:val="nil"/>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0.78</w:t>
            </w:r>
          </w:p>
        </w:tc>
        <w:tc>
          <w:tcPr>
            <w:tcW w:w="810" w:type="dxa"/>
            <w:tcBorders>
              <w:top w:val="nil"/>
              <w:left w:val="single" w:sz="4" w:space="0" w:color="auto"/>
              <w:bottom w:val="nil"/>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0.77</w:t>
            </w:r>
          </w:p>
        </w:tc>
        <w:tc>
          <w:tcPr>
            <w:tcW w:w="810" w:type="dxa"/>
            <w:tcBorders>
              <w:top w:val="nil"/>
              <w:left w:val="nil"/>
              <w:bottom w:val="nil"/>
              <w:right w:val="single" w:sz="8" w:space="0" w:color="auto"/>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0.82</w:t>
            </w:r>
          </w:p>
        </w:tc>
      </w:tr>
      <w:tr w:rsidR="00FF081B" w:rsidTr="00DD70CF">
        <w:tblPrEx>
          <w:tblCellMar>
            <w:top w:w="0" w:type="dxa"/>
            <w:bottom w:w="0" w:type="dxa"/>
          </w:tblCellMar>
        </w:tblPrEx>
        <w:trPr>
          <w:jc w:val="center"/>
        </w:trPr>
        <w:tc>
          <w:tcPr>
            <w:tcW w:w="810" w:type="dxa"/>
            <w:tcBorders>
              <w:left w:val="single" w:sz="6" w:space="0" w:color="000000"/>
              <w:bottom w:val="single" w:sz="6" w:space="0" w:color="000000"/>
              <w:right w:val="single" w:sz="6" w:space="0" w:color="000000"/>
            </w:tcBorders>
            <w:shd w:val="clear" w:color="auto" w:fill="CCCCCC"/>
            <w:vAlign w:val="center"/>
          </w:tcPr>
          <w:p w:rsidR="00FF081B" w:rsidRDefault="00FF081B" w:rsidP="00FF081B">
            <w:pPr>
              <w:tabs>
                <w:tab w:val="left" w:pos="0"/>
                <w:tab w:val="left" w:pos="720"/>
              </w:tabs>
              <w:spacing w:after="3"/>
              <w:jc w:val="center"/>
              <w:rPr>
                <w:sz w:val="22"/>
                <w:szCs w:val="22"/>
              </w:rPr>
            </w:pPr>
            <w:r>
              <w:rPr>
                <w:b/>
                <w:bCs/>
                <w:sz w:val="22"/>
                <w:szCs w:val="22"/>
              </w:rPr>
              <w:t>0+</w:t>
            </w:r>
          </w:p>
        </w:tc>
        <w:tc>
          <w:tcPr>
            <w:tcW w:w="720" w:type="dxa"/>
            <w:tcBorders>
              <w:top w:val="nil"/>
              <w:left w:val="nil"/>
              <w:bottom w:val="single" w:sz="8" w:space="0" w:color="auto"/>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0.85</w:t>
            </w:r>
          </w:p>
        </w:tc>
        <w:tc>
          <w:tcPr>
            <w:tcW w:w="810" w:type="dxa"/>
            <w:tcBorders>
              <w:top w:val="nil"/>
              <w:left w:val="nil"/>
              <w:bottom w:val="single" w:sz="8" w:space="0" w:color="auto"/>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0.85</w:t>
            </w:r>
          </w:p>
        </w:tc>
        <w:tc>
          <w:tcPr>
            <w:tcW w:w="810" w:type="dxa"/>
            <w:tcBorders>
              <w:top w:val="nil"/>
              <w:left w:val="nil"/>
              <w:bottom w:val="single" w:sz="8" w:space="0" w:color="auto"/>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0.86</w:t>
            </w:r>
          </w:p>
        </w:tc>
        <w:tc>
          <w:tcPr>
            <w:tcW w:w="810" w:type="dxa"/>
            <w:tcBorders>
              <w:top w:val="nil"/>
              <w:left w:val="single" w:sz="4" w:space="0" w:color="auto"/>
              <w:bottom w:val="single" w:sz="8" w:space="0" w:color="auto"/>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0.87</w:t>
            </w:r>
          </w:p>
        </w:tc>
        <w:tc>
          <w:tcPr>
            <w:tcW w:w="810" w:type="dxa"/>
            <w:tcBorders>
              <w:top w:val="nil"/>
              <w:left w:val="nil"/>
              <w:bottom w:val="single" w:sz="8" w:space="0" w:color="auto"/>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0.89</w:t>
            </w:r>
          </w:p>
        </w:tc>
        <w:tc>
          <w:tcPr>
            <w:tcW w:w="810" w:type="dxa"/>
            <w:tcBorders>
              <w:top w:val="nil"/>
              <w:left w:val="single" w:sz="4" w:space="0" w:color="auto"/>
              <w:bottom w:val="single" w:sz="8" w:space="0" w:color="auto"/>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0.76</w:t>
            </w:r>
          </w:p>
        </w:tc>
        <w:tc>
          <w:tcPr>
            <w:tcW w:w="810" w:type="dxa"/>
            <w:tcBorders>
              <w:top w:val="nil"/>
              <w:left w:val="nil"/>
              <w:bottom w:val="single" w:sz="8" w:space="0" w:color="auto"/>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0.79</w:t>
            </w:r>
          </w:p>
        </w:tc>
        <w:tc>
          <w:tcPr>
            <w:tcW w:w="810" w:type="dxa"/>
            <w:tcBorders>
              <w:top w:val="nil"/>
              <w:left w:val="single" w:sz="4" w:space="0" w:color="auto"/>
              <w:bottom w:val="single" w:sz="8" w:space="0" w:color="auto"/>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0.75</w:t>
            </w:r>
          </w:p>
        </w:tc>
        <w:tc>
          <w:tcPr>
            <w:tcW w:w="810" w:type="dxa"/>
            <w:tcBorders>
              <w:top w:val="nil"/>
              <w:left w:val="nil"/>
              <w:bottom w:val="single" w:sz="8" w:space="0" w:color="auto"/>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0.78</w:t>
            </w:r>
          </w:p>
        </w:tc>
        <w:tc>
          <w:tcPr>
            <w:tcW w:w="810" w:type="dxa"/>
            <w:tcBorders>
              <w:top w:val="nil"/>
              <w:left w:val="single" w:sz="4" w:space="0" w:color="auto"/>
              <w:bottom w:val="single" w:sz="8" w:space="0" w:color="auto"/>
              <w:right w:val="nil"/>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0.78</w:t>
            </w:r>
          </w:p>
        </w:tc>
        <w:tc>
          <w:tcPr>
            <w:tcW w:w="810" w:type="dxa"/>
            <w:tcBorders>
              <w:top w:val="nil"/>
              <w:left w:val="nil"/>
              <w:bottom w:val="single" w:sz="8" w:space="0" w:color="auto"/>
              <w:right w:val="single" w:sz="8" w:space="0" w:color="auto"/>
            </w:tcBorders>
            <w:shd w:val="clear" w:color="auto" w:fill="auto"/>
            <w:vAlign w:val="bottom"/>
          </w:tcPr>
          <w:p w:rsidR="00FF081B" w:rsidRDefault="00FF081B" w:rsidP="00FF081B">
            <w:pPr>
              <w:jc w:val="center"/>
              <w:rPr>
                <w:rFonts w:ascii="Arial" w:hAnsi="Arial" w:cs="Arial"/>
                <w:sz w:val="20"/>
                <w:szCs w:val="20"/>
              </w:rPr>
            </w:pPr>
            <w:r>
              <w:rPr>
                <w:rFonts w:ascii="Arial" w:hAnsi="Arial" w:cs="Arial"/>
                <w:sz w:val="20"/>
                <w:szCs w:val="20"/>
              </w:rPr>
              <w:t>0.83</w:t>
            </w:r>
          </w:p>
        </w:tc>
      </w:tr>
    </w:tbl>
    <w:p w:rsidR="00D065DC" w:rsidRDefault="00D065DC" w:rsidP="00D06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2"/>
          <w:szCs w:val="22"/>
        </w:rPr>
      </w:pPr>
    </w:p>
    <w:p w:rsidR="00D065DC" w:rsidRDefault="00D065DC" w:rsidP="00D06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2"/>
          <w:szCs w:val="22"/>
        </w:rPr>
      </w:pPr>
      <w:r>
        <w:rPr>
          <w:sz w:val="22"/>
          <w:szCs w:val="22"/>
        </w:rPr>
        <w:t>Notes:</w:t>
      </w:r>
      <w:r>
        <w:rPr>
          <w:sz w:val="22"/>
          <w:szCs w:val="22"/>
        </w:rPr>
        <w:tab/>
        <w:t xml:space="preserve">(1)  The Residual race group includes cases indicating a single race other than White or Black,        </w:t>
      </w:r>
    </w:p>
    <w:p w:rsidR="00D065DC" w:rsidRDefault="00D065DC" w:rsidP="00D06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2"/>
          <w:szCs w:val="22"/>
        </w:rPr>
      </w:pPr>
      <w:r>
        <w:rPr>
          <w:sz w:val="22"/>
          <w:szCs w:val="22"/>
        </w:rPr>
        <w:t xml:space="preserve">                    and cases indicating two or more races.</w:t>
      </w:r>
    </w:p>
    <w:p w:rsidR="00D065DC" w:rsidRDefault="00D065DC" w:rsidP="00D065DC">
      <w:pPr>
        <w:numPr>
          <w:ilvl w:val="0"/>
          <w:numId w:val="2"/>
        </w:numPr>
        <w:rPr>
          <w:sz w:val="22"/>
        </w:rPr>
      </w:pPr>
      <w:r>
        <w:rPr>
          <w:sz w:val="22"/>
          <w:szCs w:val="22"/>
        </w:rPr>
        <w:t xml:space="preserve">Hispanics may be any race.  </w:t>
      </w:r>
      <w:r>
        <w:rPr>
          <w:sz w:val="22"/>
        </w:rPr>
        <w:t xml:space="preserve">For a more detailed discussion on the use of parameters for     </w:t>
      </w:r>
    </w:p>
    <w:p w:rsidR="00D065DC" w:rsidRDefault="00D065DC" w:rsidP="00D065DC">
      <w:pPr>
        <w:ind w:left="720" w:firstLine="375"/>
        <w:rPr>
          <w:sz w:val="22"/>
          <w:lang w:val="en-CA"/>
        </w:rPr>
      </w:pPr>
      <w:r>
        <w:rPr>
          <w:sz w:val="22"/>
        </w:rPr>
        <w:t>race and ethnicity, please see the “Generalized Variance Parameters” section.</w:t>
      </w:r>
    </w:p>
    <w:p w:rsidR="00D065DC" w:rsidRDefault="00D065DC" w:rsidP="00D065DC">
      <w:pPr>
        <w:rPr>
          <w:lang w:val="en-CA"/>
        </w:rPr>
      </w:pPr>
    </w:p>
    <w:p w:rsidR="00D065DC" w:rsidRDefault="00D065DC" w:rsidP="00D065DC">
      <w:r>
        <w:rPr>
          <w:lang w:val="en-CA"/>
        </w:rPr>
        <w:fldChar w:fldCharType="begin"/>
      </w:r>
      <w:r>
        <w:rPr>
          <w:lang w:val="en-CA"/>
        </w:rPr>
        <w:instrText xml:space="preserve"> SEQ CHAPTER \h \r 1</w:instrText>
      </w:r>
      <w:r>
        <w:rPr>
          <w:lang w:val="en-CA"/>
        </w:rPr>
        <w:fldChar w:fldCharType="end"/>
      </w:r>
      <w:r>
        <w:rPr>
          <w:b/>
          <w:bCs/>
          <w:u w:val="single"/>
        </w:rPr>
        <w:t>Comparability of Data</w:t>
      </w:r>
      <w:r>
        <w:fldChar w:fldCharType="begin"/>
      </w:r>
      <w:r>
        <w:instrText xml:space="preserve"> TC "</w:instrText>
      </w:r>
      <w:bookmarkStart w:id="2" w:name="_Toc75154072"/>
      <w:r>
        <w:instrText>Comparability of Data</w:instrText>
      </w:r>
      <w:bookmarkEnd w:id="2"/>
      <w:r>
        <w:instrText xml:space="preserve">" \f C \l "2" </w:instrText>
      </w:r>
      <w:r>
        <w:fldChar w:fldCharType="end"/>
      </w:r>
      <w:r>
        <w:t>.  Data obtained from the CPS and other sources are not entirely comparable.  This results from differences in interviewer training and experience and in differing survey processes.  This is an example of nonsampling variability not reflected in the standard errors.  Therefore, caution should be used when comparing results from different sources.</w:t>
      </w:r>
    </w:p>
    <w:p w:rsidR="00D065DC" w:rsidRDefault="00D065DC" w:rsidP="00D06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065DC" w:rsidRDefault="00D065DC" w:rsidP="00D065DC">
      <w:r>
        <w:t>Data users should be careful when comparing the data from this microdata file, which reflects Census 20</w:t>
      </w:r>
      <w:r w:rsidR="00272952">
        <w:t>1</w:t>
      </w:r>
      <w:r>
        <w:t xml:space="preserve">0-based controls, with microdata files from </w:t>
      </w:r>
      <w:r w:rsidR="001722D5">
        <w:t>January 2003 through December 2011</w:t>
      </w:r>
      <w:r>
        <w:t xml:space="preserve">, which reflect </w:t>
      </w:r>
      <w:r w:rsidR="001722D5">
        <w:t>200</w:t>
      </w:r>
      <w:r>
        <w:t xml:space="preserve">0 census-based controls.  Ideally, the same population controls should be used when comparing any estimates.  In reality, the use of the same population controls is not practical when comparing trend data over a period of 10 to 20 years.  Thus, when it is necessary to combine or compare data based on different controls or different designs, data users should be aware that changes in weighting controls or weighting procedures can create small differences between estimates.  See the discussion following for information on comparing estimates derived from different controls or different sample designs.  </w:t>
      </w:r>
    </w:p>
    <w:p w:rsidR="00D065DC" w:rsidRDefault="00D065DC" w:rsidP="00D065DC"/>
    <w:p w:rsidR="0031553D" w:rsidRPr="0031553D" w:rsidRDefault="0031553D" w:rsidP="003155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1553D">
        <w:t xml:space="preserve">Microdata files from previous years reflect the latest available census-based controls.  Although the most recent change in population controls had relatively little impact on summary measures such as averages, medians, and percentage distributions, it did have a significant impact on levels.  For example, use of Census 2010-based controls results in about a 0.2 percent increase from the 2000 census-based controls in the civilian noninstitutionalized population and in the number of families and households.  Thus, estimates of levels for data collected in 2012 and later years will differ from those for earlier years by more than what could be attributed to actual changes in the population.  These differences could be disproportionately greater for certain population subgroups than for the total population.  </w:t>
      </w:r>
    </w:p>
    <w:p w:rsidR="00D065DC" w:rsidRDefault="00D065DC" w:rsidP="00D06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065DC" w:rsidRDefault="00D065DC" w:rsidP="00D06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Users should also exercise caution because of changes caused b</w:t>
      </w:r>
      <w:r w:rsidR="001722D5">
        <w:t>y the phase-in of the Census 20</w:t>
      </w:r>
      <w:r w:rsidR="00DF4DAB">
        <w:t>0</w:t>
      </w:r>
      <w:r>
        <w:t xml:space="preserve">0 files (see “Basic CPS”).  During this time period, CPS data were collected from sample </w:t>
      </w:r>
      <w:r>
        <w:lastRenderedPageBreak/>
        <w:t>designs based on different censuses.  Three features of the new CPS design have the potential of affecting published estimates: (1) the temporary disruption of the rotation pattern from August 2004 through June 2005 for a comparatively small portion of the sample, (2) the change in sample areas, and (3) the introduction of the new Core-Based Statistical Areas (formerly called metropolitan areas).  Most of the known effect on estimates during and after the sample redesign w</w:t>
      </w:r>
      <w:r w:rsidR="00DF4DAB">
        <w:t>as the result of changing from 199</w:t>
      </w:r>
      <w:r>
        <w:t>0 to 20</w:t>
      </w:r>
      <w:r w:rsidR="00DF4DAB">
        <w:t>0</w:t>
      </w:r>
      <w:r>
        <w:t>0 geographic definitions.  Research has shown that the national-level estimates of the metropolitan and nonmetropolitan populations should not change appreciably because of the new sample design.  However, users should still exercise caution when comparing metropolitan and nonmetropolitan estimates across years with a design change, especially at the state level.</w:t>
      </w:r>
    </w:p>
    <w:p w:rsidR="00D065DC" w:rsidRDefault="00D065DC" w:rsidP="00D06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065DC" w:rsidRDefault="00D065DC" w:rsidP="00D06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Caution should also be used when comparing Hispanic estimates over time.  No independent population control totals for people of Hispanic origin were used before 1985.  </w:t>
      </w:r>
    </w:p>
    <w:p w:rsidR="00D065DC" w:rsidRDefault="00D065DC" w:rsidP="00D065DC"/>
    <w:p w:rsidR="00D065DC" w:rsidRDefault="00D065DC" w:rsidP="00D065DC">
      <w:r>
        <w:rPr>
          <w:lang w:val="en-CA"/>
        </w:rPr>
        <w:fldChar w:fldCharType="begin"/>
      </w:r>
      <w:r>
        <w:rPr>
          <w:lang w:val="en-CA"/>
        </w:rPr>
        <w:instrText xml:space="preserve"> SEQ CHAPTER \h \r 1</w:instrText>
      </w:r>
      <w:r>
        <w:rPr>
          <w:lang w:val="en-CA"/>
        </w:rPr>
        <w:fldChar w:fldCharType="end"/>
      </w:r>
      <w:r>
        <w:rPr>
          <w:b/>
          <w:bCs/>
          <w:u w:val="single"/>
        </w:rPr>
        <w:t>A Nonsampling Error Warning</w:t>
      </w:r>
      <w:r>
        <w:t xml:space="preserve">.  Since the full extent of the nonsampling error is unknown, one should be particularly careful when interpreting results based on small differences between estimates.  The Census Bureau recommends that data users incorporate information about nonsampling errors into their analyses, as nonsampling error could impact the conclusions drawn from the results.  Caution should also be used when interpreting results based on a relatively small number of cases.  Summary measures (such as medians and percentage distributions) probably do not reveal useful information when computed on a subpopulation smaller than 75,000.  </w:t>
      </w:r>
    </w:p>
    <w:p w:rsidR="00D065DC" w:rsidRDefault="00D065DC" w:rsidP="00D065DC"/>
    <w:p w:rsidR="00D065DC" w:rsidRDefault="00D065DC" w:rsidP="00D065DC">
      <w:pPr>
        <w:pStyle w:val="Header"/>
        <w:keepLines/>
        <w:tabs>
          <w:tab w:val="clear" w:pos="4320"/>
          <w:tab w:val="clear" w:pos="8640"/>
        </w:tabs>
      </w:pPr>
      <w:r>
        <w:t xml:space="preserve">For additional information on nonsampling error including the possible impact on CPS </w:t>
      </w:r>
    </w:p>
    <w:p w:rsidR="00D065DC" w:rsidRDefault="00D065DC" w:rsidP="00D065DC">
      <w:pPr>
        <w:keepLines/>
      </w:pPr>
      <w:r>
        <w:t>data when known, refer to references [2] and [3].</w:t>
      </w:r>
    </w:p>
    <w:p w:rsidR="00D065DC" w:rsidRDefault="00D065DC" w:rsidP="00D065DC"/>
    <w:p w:rsidR="00B43F29" w:rsidRDefault="00B43F29" w:rsidP="00B43F29">
      <w:pPr>
        <w:numPr>
          <w:ilvl w:val="12"/>
          <w:numId w:val="0"/>
        </w:numPr>
      </w:pPr>
      <w:r>
        <w:rPr>
          <w:b/>
          <w:bCs/>
          <w:u w:val="single"/>
        </w:rPr>
        <w:t>Estimation of Median Incomes</w:t>
      </w:r>
      <w:r>
        <w:t>.</w:t>
      </w:r>
      <w:r>
        <w:rPr>
          <w:b/>
          <w:bCs/>
        </w:rPr>
        <w:t xml:space="preserve">  </w:t>
      </w:r>
      <w:r>
        <w:t>The Census Bureau has changed the methodology for computing median income over time.  The Census Bureau has computed medians using either Pareto interpolation or linear interpolation.  Currently, we are using linear interpolation to estimate all medians.  Pareto interpolation assumes a decreasing density of population within an income interval, whereas linear interpolation assumes a constant density of population within an income interval.  The Census Bureau calculated estimates of median income and associated standard errors for 1979 through 1987 using Pareto interpolation if the estimate was larger than $20,000 for people or $40,000 for families and households.  This is because the width of the income interval containing the estimate is greater than $2,500.</w:t>
      </w:r>
    </w:p>
    <w:p w:rsidR="00B43F29" w:rsidRDefault="00B43F29" w:rsidP="00B43F29">
      <w:pPr>
        <w:numPr>
          <w:ilvl w:val="12"/>
          <w:numId w:val="0"/>
        </w:numPr>
      </w:pPr>
    </w:p>
    <w:p w:rsidR="00B43F29" w:rsidRDefault="00B43F29" w:rsidP="00B43F29">
      <w:pPr>
        <w:numPr>
          <w:ilvl w:val="12"/>
          <w:numId w:val="0"/>
        </w:numPr>
      </w:pPr>
      <w:r>
        <w:t xml:space="preserve">We calculated estimates of median income and associated standard errors for 1976, 1977, and 1978 using Pareto interpolation if the estimate was larger than $12,000 for people or $18,000 for families and households.  This is because the width of the income interval containing the estimate is greater than $1,000.  All other estimates of median income and associated standard errors for 1976 through </w:t>
      </w:r>
      <w:r w:rsidRPr="008E0351">
        <w:t>20</w:t>
      </w:r>
      <w:r w:rsidR="00CF3A49">
        <w:t>1</w:t>
      </w:r>
      <w:r w:rsidR="000B01B3">
        <w:t>2</w:t>
      </w:r>
      <w:r w:rsidRPr="008E0351">
        <w:t xml:space="preserve"> (20</w:t>
      </w:r>
      <w:r w:rsidR="008E0351" w:rsidRPr="008E0351">
        <w:t>1</w:t>
      </w:r>
      <w:r w:rsidR="000B01B3">
        <w:t>3</w:t>
      </w:r>
      <w:r w:rsidRPr="008E0351">
        <w:t xml:space="preserve"> ASEC)</w:t>
      </w:r>
      <w:r>
        <w:t xml:space="preserve"> and almost all of the estimates of median income and associated standard errors for 1975 and earlier were calculated using linear interpolation.</w:t>
      </w:r>
    </w:p>
    <w:p w:rsidR="00B43F29" w:rsidRDefault="00B43F29" w:rsidP="00B43F29">
      <w:pPr>
        <w:numPr>
          <w:ilvl w:val="12"/>
          <w:numId w:val="0"/>
        </w:numPr>
      </w:pPr>
    </w:p>
    <w:p w:rsidR="00B43F29" w:rsidRDefault="00B43F29" w:rsidP="00B43F29">
      <w:r>
        <w:t xml:space="preserve">Thus, use caution when comparing median incomes above $12,000 for people or $18,000 for families and households for different years.  Median incomes below those levels are more comparable from year to year since they have always been calculated using linear interpolation.  </w:t>
      </w:r>
      <w:r>
        <w:lastRenderedPageBreak/>
        <w:t xml:space="preserve">For an indication of the comparability of medians calculated using Pareto interpolation with medians calculated using linear interpolation, see reference [5].  </w:t>
      </w:r>
    </w:p>
    <w:p w:rsidR="00B43F29" w:rsidRDefault="00B43F29" w:rsidP="00B43F29"/>
    <w:p w:rsidR="00D065DC" w:rsidRDefault="00D065DC" w:rsidP="00D065DC">
      <w:r>
        <w:rPr>
          <w:lang w:val="en-CA"/>
        </w:rPr>
        <w:fldChar w:fldCharType="begin"/>
      </w:r>
      <w:r>
        <w:rPr>
          <w:lang w:val="en-CA"/>
        </w:rPr>
        <w:instrText xml:space="preserve"> SEQ CHAPTER \h \r 1</w:instrText>
      </w:r>
      <w:r>
        <w:rPr>
          <w:lang w:val="en-CA"/>
        </w:rPr>
        <w:fldChar w:fldCharType="end"/>
      </w:r>
      <w:r>
        <w:rPr>
          <w:b/>
          <w:bCs/>
          <w:u w:val="single"/>
        </w:rPr>
        <w:t>Standard Errors and Their Use</w:t>
      </w:r>
      <w:r>
        <w:t xml:space="preserve">.  </w:t>
      </w:r>
      <w:r>
        <w:rPr>
          <w:lang w:val="en-CA"/>
        </w:rPr>
        <w:fldChar w:fldCharType="begin"/>
      </w:r>
      <w:r>
        <w:rPr>
          <w:lang w:val="en-CA"/>
        </w:rPr>
        <w:instrText xml:space="preserve"> SEQ CHAPTER \h \r 1</w:instrText>
      </w:r>
      <w:r>
        <w:rPr>
          <w:lang w:val="en-CA"/>
        </w:rPr>
        <w:fldChar w:fldCharType="end"/>
      </w:r>
      <w:r>
        <w:t>The sample estimate and its standard error enable one to construct a confidence interval.  A confidence interval is a range about a given estimate that has a specified probability of containing the average result of all possible samples.  For example, if all possible samples were surveyed under essentially the same general conditions and using the same sample design, and if an estimate and its standard error were calculated from each sample, then approximately 90 percent of the intervals from 1.645 standard errors below the estimate to 1.645 standard errors above the estimate would include the average result of all possible samples.</w:t>
      </w:r>
    </w:p>
    <w:p w:rsidR="00D065DC" w:rsidRDefault="00D065DC" w:rsidP="00D065DC"/>
    <w:p w:rsidR="00D065DC" w:rsidRDefault="00D065DC" w:rsidP="00D065DC">
      <w:r>
        <w:rPr>
          <w:lang w:val="en-CA"/>
        </w:rPr>
        <w:fldChar w:fldCharType="begin"/>
      </w:r>
      <w:r>
        <w:rPr>
          <w:lang w:val="en-CA"/>
        </w:rPr>
        <w:instrText xml:space="preserve"> SEQ CHAPTER \h \r 1</w:instrText>
      </w:r>
      <w:r>
        <w:rPr>
          <w:lang w:val="en-CA"/>
        </w:rPr>
        <w:fldChar w:fldCharType="end"/>
      </w:r>
      <w:r>
        <w:t>A particular confidence interval may or may not contain the average estimate derived from all possible samples, but one can say with specified confidence that the interval includes the average estimate calculated from all possible samples.</w:t>
      </w:r>
    </w:p>
    <w:p w:rsidR="00D065DC" w:rsidRDefault="00D065DC" w:rsidP="00D065DC"/>
    <w:p w:rsidR="00D065DC" w:rsidRDefault="00D065DC" w:rsidP="00D065DC">
      <w:r>
        <w:rPr>
          <w:lang w:val="en-CA"/>
        </w:rPr>
        <w:fldChar w:fldCharType="begin"/>
      </w:r>
      <w:r>
        <w:rPr>
          <w:lang w:val="en-CA"/>
        </w:rPr>
        <w:instrText xml:space="preserve"> SEQ CHAPTER \h \r 1</w:instrText>
      </w:r>
      <w:r>
        <w:rPr>
          <w:lang w:val="en-CA"/>
        </w:rPr>
        <w:fldChar w:fldCharType="end"/>
      </w:r>
      <w:r>
        <w:t xml:space="preserve">Standard errors may also be used to perform hypothesis testing, a procedure for distinguishing between population parameters using sample estimates.  The most common type of hypothesis is that the population parameters are different.  An example of this would be comparing the percentage of men who were part-time workers to the percentage of women who were part-time workers.  </w:t>
      </w:r>
    </w:p>
    <w:p w:rsidR="00D065DC" w:rsidRDefault="00D065DC" w:rsidP="00D065DC"/>
    <w:p w:rsidR="00D065DC" w:rsidRDefault="00D065DC" w:rsidP="00D065DC">
      <w:r>
        <w:rPr>
          <w:lang w:val="en-CA"/>
        </w:rPr>
        <w:fldChar w:fldCharType="begin"/>
      </w:r>
      <w:r>
        <w:rPr>
          <w:lang w:val="en-CA"/>
        </w:rPr>
        <w:instrText xml:space="preserve"> SEQ CHAPTER \h \r 1</w:instrText>
      </w:r>
      <w:r>
        <w:rPr>
          <w:lang w:val="en-CA"/>
        </w:rPr>
        <w:fldChar w:fldCharType="end"/>
      </w:r>
      <w:r>
        <w:t>Tests may be performed at various levels of significance.  A significance level is the probability of concluding that the characteristics are different when, in fact, they are the same.  For example, to conclude that two characteristics are different at the 0.10 level of significance, the absolute value of the estimated difference between characteristics must be greater than or equal to 1.645 times the standard error of the difference.</w:t>
      </w:r>
    </w:p>
    <w:p w:rsidR="00D065DC" w:rsidRDefault="00D065DC" w:rsidP="00D065DC"/>
    <w:p w:rsidR="00D065DC" w:rsidRDefault="00D065DC" w:rsidP="00D065DC">
      <w:r>
        <w:rPr>
          <w:lang w:val="en-CA"/>
        </w:rPr>
        <w:fldChar w:fldCharType="begin"/>
      </w:r>
      <w:r>
        <w:rPr>
          <w:lang w:val="en-CA"/>
        </w:rPr>
        <w:instrText xml:space="preserve"> SEQ CHAPTER \h \r 1</w:instrText>
      </w:r>
      <w:r>
        <w:rPr>
          <w:lang w:val="en-CA"/>
        </w:rPr>
        <w:fldChar w:fldCharType="end"/>
      </w:r>
      <w:r>
        <w:t>The Census Bureau uses 90-percent confidence intervals and 0.10 levels of significance to determine statistical validity.  Consult standard statistical textbooks for alternative criteria.</w:t>
      </w:r>
    </w:p>
    <w:p w:rsidR="00D065DC" w:rsidRDefault="00D065DC" w:rsidP="00D065DC"/>
    <w:p w:rsidR="00D065DC" w:rsidRDefault="00D065DC" w:rsidP="00D065DC">
      <w:r>
        <w:rPr>
          <w:lang w:val="en-CA"/>
        </w:rPr>
        <w:fldChar w:fldCharType="begin"/>
      </w:r>
      <w:r>
        <w:rPr>
          <w:lang w:val="en-CA"/>
        </w:rPr>
        <w:instrText xml:space="preserve"> SEQ CHAPTER \h \r 1</w:instrText>
      </w:r>
      <w:r>
        <w:rPr>
          <w:lang w:val="en-CA"/>
        </w:rPr>
        <w:fldChar w:fldCharType="end"/>
      </w:r>
      <w:r>
        <w:rPr>
          <w:b/>
          <w:bCs/>
          <w:u w:val="single"/>
        </w:rPr>
        <w:t>Estimating Standard Errors</w:t>
      </w:r>
      <w:r>
        <w:t>.</w:t>
      </w:r>
      <w:r>
        <w:rPr>
          <w:b/>
          <w:bCs/>
        </w:rPr>
        <w:t xml:space="preserve">  </w:t>
      </w:r>
      <w:r>
        <w:t xml:space="preserve">The Census Bureau uses replication methods to estimate the standard errors of CPS estimates.  These methods primarily measure the magnitude of sampling error.  However, they do measure some effects of nonsampling error as well.  They do not measure systematic biases in the data associated with nonsampling error.  Bias is the average over all possible samples of the differences between the sample estimates and the true value.  </w:t>
      </w:r>
    </w:p>
    <w:p w:rsidR="00337BC3" w:rsidRDefault="00337BC3" w:rsidP="00337BC3"/>
    <w:p w:rsidR="00337BC3" w:rsidRPr="00F7796D" w:rsidRDefault="00337BC3" w:rsidP="00337BC3">
      <w:r w:rsidRPr="00374A42">
        <w:t xml:space="preserve">There are two ways to calculate standard errors for the CPS </w:t>
      </w:r>
      <w:r w:rsidR="004C493B">
        <w:t>ASEC 2013</w:t>
      </w:r>
      <w:r>
        <w:t xml:space="preserve"> </w:t>
      </w:r>
      <w:r w:rsidRPr="00374A42">
        <w:t>microdata file</w:t>
      </w:r>
      <w:r w:rsidRPr="00F7796D">
        <w:t xml:space="preserve">.  They are: </w:t>
      </w:r>
    </w:p>
    <w:p w:rsidR="00337BC3" w:rsidRPr="00F7796D" w:rsidRDefault="00337BC3" w:rsidP="00337BC3"/>
    <w:p w:rsidR="00337BC3" w:rsidRPr="00F7796D" w:rsidRDefault="00337BC3" w:rsidP="00337BC3">
      <w:pPr>
        <w:pStyle w:val="ListParagraph"/>
        <w:numPr>
          <w:ilvl w:val="0"/>
          <w:numId w:val="5"/>
        </w:numPr>
      </w:pPr>
      <w:r w:rsidRPr="00F7796D">
        <w:t>Direct estimates created from replicate weighting methods;</w:t>
      </w:r>
    </w:p>
    <w:p w:rsidR="00337BC3" w:rsidRPr="00F7796D" w:rsidRDefault="00337BC3" w:rsidP="00337BC3">
      <w:pPr>
        <w:pStyle w:val="ListParagraph"/>
        <w:numPr>
          <w:ilvl w:val="0"/>
          <w:numId w:val="5"/>
        </w:numPr>
      </w:pPr>
      <w:r w:rsidRPr="00F7796D">
        <w:t xml:space="preserve">Generalized variance estimates created from generalized variance </w:t>
      </w:r>
      <w:r>
        <w:t xml:space="preserve">function </w:t>
      </w:r>
      <w:r w:rsidRPr="00F7796D">
        <w:t>parameters a and b.</w:t>
      </w:r>
    </w:p>
    <w:p w:rsidR="00337BC3" w:rsidRPr="00F7796D" w:rsidRDefault="00337BC3" w:rsidP="00337BC3"/>
    <w:p w:rsidR="00337BC3" w:rsidRDefault="00337BC3" w:rsidP="00337BC3">
      <w:r w:rsidRPr="00F7796D">
        <w:t xml:space="preserve">While replicate weighting methods provide the most accurate variance estimates, this approach requires more computing resources and more expertise on the part of the user.  </w:t>
      </w:r>
      <w:r>
        <w:t xml:space="preserve">The Generalized Variance Function (GVF) parameters provide a method of balancing accuracy with resource </w:t>
      </w:r>
      <w:r>
        <w:lastRenderedPageBreak/>
        <w:t xml:space="preserve">usage as well as a smoothing effect on </w:t>
      </w:r>
      <w:r w:rsidR="005027D0">
        <w:t>standard error</w:t>
      </w:r>
      <w:r>
        <w:t xml:space="preserve"> estimates across time.  </w:t>
      </w:r>
      <w:r w:rsidRPr="00F7796D">
        <w:t>For more information on calculating direct estimates, see reference [</w:t>
      </w:r>
      <w:r w:rsidR="00C50AC0">
        <w:t>6</w:t>
      </w:r>
      <w:r w:rsidRPr="00F7796D">
        <w:t>].  For more information on generalized variance estimates refer to the “Generalized Variance Parameters” section.</w:t>
      </w:r>
    </w:p>
    <w:p w:rsidR="00D065DC" w:rsidRDefault="00D065DC" w:rsidP="00D065DC"/>
    <w:p w:rsidR="00D065DC" w:rsidRDefault="00D065DC" w:rsidP="00D065DC">
      <w:r>
        <w:rPr>
          <w:lang w:val="en-CA"/>
        </w:rPr>
        <w:fldChar w:fldCharType="begin"/>
      </w:r>
      <w:r>
        <w:rPr>
          <w:lang w:val="en-CA"/>
        </w:rPr>
        <w:instrText xml:space="preserve"> SEQ CHAPTER \h \r 1</w:instrText>
      </w:r>
      <w:r>
        <w:rPr>
          <w:lang w:val="en-CA"/>
        </w:rPr>
        <w:fldChar w:fldCharType="end"/>
      </w:r>
      <w:r>
        <w:rPr>
          <w:b/>
          <w:bCs/>
          <w:u w:val="single"/>
        </w:rPr>
        <w:t>Generalized Variance Parameters</w:t>
      </w:r>
      <w:r>
        <w:t>.</w:t>
      </w:r>
      <w:r>
        <w:rPr>
          <w:b/>
          <w:bCs/>
        </w:rPr>
        <w:t xml:space="preserve"> </w:t>
      </w:r>
      <w:r>
        <w:t xml:space="preserve"> While it is possible to compute and present an estimate of the standard error based on the survey data for each estimate in a report, there are a number of reasons why this is not done.  A presentation of the individual standard errors would be of limited use, since one could not possibly predict all of the combinations of results that may be of interest to data users.  Additionally, data users have access to CPS microdata files, and it is impossible to compute in advance the standard error for every estimate one might obtain from those data sets.  Moreover, variance estimates are based on sample data and have variances of their own.  Therefore, some methods of stabilizing these estimates of variance, for example, by generalizing or averaging over time, may be used to improve their reliability.  </w:t>
      </w:r>
    </w:p>
    <w:p w:rsidR="00D065DC" w:rsidRDefault="00D065DC" w:rsidP="00D065DC"/>
    <w:p w:rsidR="00D065DC" w:rsidRDefault="00D065DC" w:rsidP="00D065DC">
      <w:r>
        <w:rPr>
          <w:lang w:val="en-CA"/>
        </w:rPr>
        <w:fldChar w:fldCharType="begin"/>
      </w:r>
      <w:r>
        <w:rPr>
          <w:lang w:val="en-CA"/>
        </w:rPr>
        <w:instrText xml:space="preserve"> SEQ CHAPTER \h \r 1</w:instrText>
      </w:r>
      <w:r>
        <w:rPr>
          <w:lang w:val="en-CA"/>
        </w:rPr>
        <w:fldChar w:fldCharType="end"/>
      </w:r>
      <w:r>
        <w:t xml:space="preserve">Experience has shown that certain groups of estimates have similar relationships between their variances and expected values.  Modeling or generalizing may provide more stable variance estimates by taking advantage of these similarities.  The generalized variance function is a simple model that expresses the variance as a function of the expected value of the survey estimate.  The parameters of the generalized variance function are estimated using direct replicate variances.  These generalized variance parameters provide a relatively easy method to obtain approximate standard errors for numerous characteristics.  In this source and accuracy statement, </w:t>
      </w:r>
      <w:r w:rsidRPr="0071140D">
        <w:t xml:space="preserve">Table </w:t>
      </w:r>
      <w:r w:rsidR="0071140D">
        <w:t>4</w:t>
      </w:r>
      <w:r>
        <w:t xml:space="preserve"> provides the generalized variance parameters for labor force estimates, and </w:t>
      </w:r>
      <w:r w:rsidRPr="0071140D">
        <w:t xml:space="preserve">Table </w:t>
      </w:r>
      <w:r w:rsidR="0071140D">
        <w:t>5</w:t>
      </w:r>
      <w:r>
        <w:t xml:space="preserve"> provides generalized variance parameters for characteristics from the </w:t>
      </w:r>
      <w:r w:rsidR="00162CEA">
        <w:t>201</w:t>
      </w:r>
      <w:r w:rsidR="004C493B">
        <w:t>3</w:t>
      </w:r>
      <w:r w:rsidR="00162CEA">
        <w:t xml:space="preserve"> ASEC</w:t>
      </w:r>
      <w:r>
        <w:t xml:space="preserve"> supplement.  </w:t>
      </w:r>
      <w:r w:rsidRPr="00BD6C2D">
        <w:t xml:space="preserve">Also, tables are provided that allow the calculation of parameters for prior years and parameters for states and regions.  Table </w:t>
      </w:r>
      <w:r w:rsidR="0071140D" w:rsidRPr="00BD6C2D">
        <w:t>6</w:t>
      </w:r>
      <w:r w:rsidRPr="00BD6C2D">
        <w:t xml:space="preserve"> provides factors to derive prior year parameters.  Tables </w:t>
      </w:r>
      <w:r w:rsidR="0071140D" w:rsidRPr="00BD6C2D">
        <w:t>7</w:t>
      </w:r>
      <w:r w:rsidRPr="00BD6C2D">
        <w:t xml:space="preserve"> and</w:t>
      </w:r>
      <w:r w:rsidR="0071140D" w:rsidRPr="00BD6C2D">
        <w:t xml:space="preserve"> 8</w:t>
      </w:r>
      <w:r w:rsidRPr="00BD6C2D">
        <w:t xml:space="preserve"> </w:t>
      </w:r>
      <w:r w:rsidR="0071140D" w:rsidRPr="00BD6C2D">
        <w:t xml:space="preserve">contain correlation coefficients for comparing estimates from consecutive years.  Tables 9 and 10 </w:t>
      </w:r>
      <w:r w:rsidRPr="00BD6C2D">
        <w:t xml:space="preserve">provide factors and population controls to derive </w:t>
      </w:r>
      <w:r w:rsidR="000B347A" w:rsidRPr="00BD6C2D">
        <w:t>state and regional parameters.</w:t>
      </w:r>
    </w:p>
    <w:p w:rsidR="00D065DC" w:rsidRDefault="00D065DC" w:rsidP="00D065DC"/>
    <w:p w:rsidR="00D065DC" w:rsidRDefault="00D065DC" w:rsidP="00D065DC">
      <w:pPr>
        <w:pStyle w:val="BodyText2"/>
        <w:rPr>
          <w:color w:val="auto"/>
        </w:rPr>
      </w:pPr>
      <w:r>
        <w:rPr>
          <w:color w:val="auto"/>
        </w:rPr>
        <w:t>The basic CPS questionnaire records the race and ethnicity of each respondent.  With respect to race, a respondent can be White, Black, Asian, American Indian and Alaskan Native (AIAN), Native Hawaiian and Other Pacific Islander (NHOPI), or combinations of two or more of the preceding.  A respondent’s ethnicity can be Hispanic or non-Hispanic, regardless of race.</w:t>
      </w:r>
    </w:p>
    <w:p w:rsidR="00D065DC" w:rsidRDefault="00D065DC" w:rsidP="00D065DC">
      <w:pPr>
        <w:autoSpaceDE w:val="0"/>
        <w:autoSpaceDN w:val="0"/>
        <w:adjustRightInd w:val="0"/>
        <w:rPr>
          <w:szCs w:val="20"/>
        </w:rPr>
      </w:pPr>
    </w:p>
    <w:p w:rsidR="00D065DC" w:rsidRDefault="00D065DC" w:rsidP="00D065DC">
      <w:pPr>
        <w:autoSpaceDE w:val="0"/>
        <w:autoSpaceDN w:val="0"/>
        <w:adjustRightInd w:val="0"/>
        <w:rPr>
          <w:szCs w:val="20"/>
        </w:rPr>
      </w:pPr>
      <w:r>
        <w:rPr>
          <w:szCs w:val="20"/>
        </w:rPr>
        <w:t xml:space="preserve">The generalized variance parameters to use in computing standard errors are dependent upon the race/ethnicity group of interest.  </w:t>
      </w:r>
      <w:r w:rsidR="004C2799">
        <w:rPr>
          <w:szCs w:val="20"/>
        </w:rPr>
        <w:t>Table 3</w:t>
      </w:r>
      <w:r>
        <w:rPr>
          <w:szCs w:val="20"/>
        </w:rPr>
        <w:t xml:space="preserve"> summarizes the relationship between the race/ethnicity group of interest and the generalized variance parameters to use in standard error calculations.</w:t>
      </w:r>
    </w:p>
    <w:p w:rsidR="005B0E56" w:rsidRDefault="005B0E56" w:rsidP="00D065DC">
      <w:pPr>
        <w:autoSpaceDE w:val="0"/>
        <w:autoSpaceDN w:val="0"/>
        <w:adjustRightInd w:val="0"/>
        <w:rPr>
          <w:szCs w:val="20"/>
        </w:rPr>
      </w:pPr>
    </w:p>
    <w:p w:rsidR="005B0E56" w:rsidRDefault="005B0E56" w:rsidP="00D065DC">
      <w:pPr>
        <w:autoSpaceDE w:val="0"/>
        <w:autoSpaceDN w:val="0"/>
        <w:adjustRightInd w:val="0"/>
        <w:rPr>
          <w:szCs w:val="20"/>
        </w:rPr>
      </w:pPr>
    </w:p>
    <w:p w:rsidR="005B0E56" w:rsidRDefault="005B0E56" w:rsidP="00D065DC">
      <w:pPr>
        <w:autoSpaceDE w:val="0"/>
        <w:autoSpaceDN w:val="0"/>
        <w:adjustRightInd w:val="0"/>
        <w:rPr>
          <w:szCs w:val="20"/>
        </w:rPr>
      </w:pPr>
    </w:p>
    <w:p w:rsidR="005B0E56" w:rsidRDefault="005B0E56" w:rsidP="00D065DC">
      <w:pPr>
        <w:autoSpaceDE w:val="0"/>
        <w:autoSpaceDN w:val="0"/>
        <w:adjustRightInd w:val="0"/>
        <w:rPr>
          <w:szCs w:val="20"/>
        </w:rPr>
      </w:pPr>
    </w:p>
    <w:p w:rsidR="005B0E56" w:rsidRDefault="005B0E56" w:rsidP="00D065DC">
      <w:pPr>
        <w:autoSpaceDE w:val="0"/>
        <w:autoSpaceDN w:val="0"/>
        <w:adjustRightInd w:val="0"/>
        <w:rPr>
          <w:szCs w:val="20"/>
        </w:rPr>
      </w:pPr>
    </w:p>
    <w:p w:rsidR="005B0E56" w:rsidRDefault="005B0E56" w:rsidP="00D065DC">
      <w:pPr>
        <w:autoSpaceDE w:val="0"/>
        <w:autoSpaceDN w:val="0"/>
        <w:adjustRightInd w:val="0"/>
        <w:rPr>
          <w:szCs w:val="20"/>
        </w:rPr>
      </w:pPr>
    </w:p>
    <w:p w:rsidR="005B0E56" w:rsidRDefault="005B0E56" w:rsidP="00D065DC">
      <w:pPr>
        <w:autoSpaceDE w:val="0"/>
        <w:autoSpaceDN w:val="0"/>
        <w:adjustRightInd w:val="0"/>
        <w:rPr>
          <w:szCs w:val="20"/>
        </w:rPr>
      </w:pPr>
    </w:p>
    <w:p w:rsidR="005B0E56" w:rsidRDefault="005B0E56" w:rsidP="00D065DC">
      <w:pPr>
        <w:autoSpaceDE w:val="0"/>
        <w:autoSpaceDN w:val="0"/>
        <w:adjustRightInd w:val="0"/>
        <w:rPr>
          <w:szCs w:val="20"/>
        </w:rPr>
      </w:pPr>
    </w:p>
    <w:p w:rsidR="00D065DC" w:rsidRDefault="00D065DC" w:rsidP="00D065DC">
      <w:pPr>
        <w:autoSpaceDE w:val="0"/>
        <w:autoSpaceDN w:val="0"/>
        <w:adjustRightInd w:val="0"/>
        <w:rPr>
          <w:szCs w:val="20"/>
        </w:rPr>
      </w:pPr>
    </w:p>
    <w:tbl>
      <w:tblPr>
        <w:tblW w:w="9662" w:type="dxa"/>
        <w:jc w:val="center"/>
        <w:tblLayout w:type="fixed"/>
        <w:tblCellMar>
          <w:left w:w="15" w:type="dxa"/>
          <w:right w:w="15" w:type="dxa"/>
        </w:tblCellMar>
        <w:tblLook w:val="0000" w:firstRow="0" w:lastRow="0" w:firstColumn="0" w:lastColumn="0" w:noHBand="0" w:noVBand="0"/>
      </w:tblPr>
      <w:tblGrid>
        <w:gridCol w:w="5731"/>
        <w:gridCol w:w="3931"/>
      </w:tblGrid>
      <w:tr w:rsidR="00D065DC" w:rsidTr="00B64F5A">
        <w:tblPrEx>
          <w:tblCellMar>
            <w:top w:w="0" w:type="dxa"/>
            <w:bottom w:w="0" w:type="dxa"/>
          </w:tblCellMar>
        </w:tblPrEx>
        <w:trPr>
          <w:cantSplit/>
          <w:jc w:val="center"/>
        </w:trPr>
        <w:tc>
          <w:tcPr>
            <w:tcW w:w="9662" w:type="dxa"/>
            <w:gridSpan w:val="2"/>
            <w:tcBorders>
              <w:top w:val="single" w:sz="6" w:space="0" w:color="000000"/>
              <w:left w:val="single" w:sz="6" w:space="0" w:color="000000"/>
              <w:bottom w:val="single" w:sz="4" w:space="0" w:color="auto"/>
              <w:right w:val="single" w:sz="6" w:space="0" w:color="000000"/>
            </w:tcBorders>
            <w:shd w:val="clear" w:color="auto" w:fill="000000"/>
            <w:tcMar>
              <w:top w:w="43" w:type="dxa"/>
              <w:left w:w="72" w:type="dxa"/>
              <w:bottom w:w="43" w:type="dxa"/>
              <w:right w:w="72" w:type="dxa"/>
            </w:tcMar>
            <w:vAlign w:val="center"/>
          </w:tcPr>
          <w:p w:rsidR="00D065DC" w:rsidRPr="005B4D04" w:rsidRDefault="00D065DC" w:rsidP="004C2799">
            <w:pPr>
              <w:pStyle w:val="Heading7"/>
              <w:rPr>
                <w:lang w:val="en-US" w:eastAsia="en-US"/>
              </w:rPr>
            </w:pPr>
            <w:r w:rsidRPr="005B4D04">
              <w:rPr>
                <w:lang w:val="en-US" w:eastAsia="en-US"/>
              </w:rPr>
              <w:lastRenderedPageBreak/>
              <w:t xml:space="preserve">Table </w:t>
            </w:r>
            <w:r w:rsidR="004C2799" w:rsidRPr="005B4D04">
              <w:rPr>
                <w:lang w:val="en-US" w:eastAsia="en-US"/>
              </w:rPr>
              <w:t>3</w:t>
            </w:r>
            <w:r w:rsidRPr="005B4D04">
              <w:rPr>
                <w:lang w:val="en-US" w:eastAsia="en-US"/>
              </w:rPr>
              <w:t>.  Estimation Groups of Interest and Generalized Variance Parameters</w:t>
            </w:r>
          </w:p>
        </w:tc>
      </w:tr>
      <w:tr w:rsidR="00D065DC" w:rsidTr="00B64F5A">
        <w:tblPrEx>
          <w:tblCellMar>
            <w:top w:w="0" w:type="dxa"/>
            <w:bottom w:w="0" w:type="dxa"/>
          </w:tblCellMar>
        </w:tblPrEx>
        <w:trPr>
          <w:jc w:val="center"/>
        </w:trPr>
        <w:tc>
          <w:tcPr>
            <w:tcW w:w="5731" w:type="dxa"/>
            <w:tcBorders>
              <w:top w:val="single" w:sz="6" w:space="0" w:color="000000"/>
              <w:left w:val="single" w:sz="6" w:space="0" w:color="000000"/>
              <w:bottom w:val="single" w:sz="4" w:space="0" w:color="auto"/>
              <w:right w:val="single" w:sz="6" w:space="0" w:color="000000"/>
            </w:tcBorders>
            <w:shd w:val="clear" w:color="auto" w:fill="CCCCCC"/>
            <w:tcMar>
              <w:top w:w="43" w:type="dxa"/>
              <w:left w:w="72" w:type="dxa"/>
              <w:bottom w:w="43" w:type="dxa"/>
              <w:right w:w="72" w:type="dxa"/>
            </w:tcMar>
            <w:vAlign w:val="center"/>
          </w:tcPr>
          <w:p w:rsidR="00D065DC" w:rsidRDefault="00D065DC" w:rsidP="00B64F5A">
            <w:pPr>
              <w:tabs>
                <w:tab w:val="left" w:pos="0"/>
                <w:tab w:val="left" w:pos="720"/>
              </w:tabs>
              <w:spacing w:after="3"/>
              <w:jc w:val="center"/>
              <w:rPr>
                <w:sz w:val="22"/>
                <w:szCs w:val="22"/>
              </w:rPr>
            </w:pPr>
            <w:r>
              <w:rPr>
                <w:b/>
                <w:bCs/>
                <w:sz w:val="22"/>
                <w:szCs w:val="22"/>
              </w:rPr>
              <w:t>Race/ethnicity group of interest</w:t>
            </w:r>
          </w:p>
        </w:tc>
        <w:tc>
          <w:tcPr>
            <w:tcW w:w="3931" w:type="dxa"/>
            <w:tcBorders>
              <w:top w:val="single" w:sz="6" w:space="0" w:color="000000"/>
              <w:left w:val="single" w:sz="6" w:space="0" w:color="000000"/>
              <w:bottom w:val="single" w:sz="4" w:space="0" w:color="auto"/>
              <w:right w:val="single" w:sz="6" w:space="0" w:color="000000"/>
            </w:tcBorders>
            <w:shd w:val="clear" w:color="auto" w:fill="CCCCCC"/>
            <w:tcMar>
              <w:top w:w="43" w:type="dxa"/>
              <w:left w:w="72" w:type="dxa"/>
              <w:bottom w:w="43" w:type="dxa"/>
              <w:right w:w="72" w:type="dxa"/>
            </w:tcMar>
            <w:vAlign w:val="center"/>
          </w:tcPr>
          <w:p w:rsidR="00D065DC" w:rsidRDefault="00D065DC" w:rsidP="00B64F5A">
            <w:pPr>
              <w:tabs>
                <w:tab w:val="left" w:pos="0"/>
              </w:tabs>
              <w:spacing w:after="3"/>
              <w:jc w:val="center"/>
              <w:rPr>
                <w:b/>
                <w:bCs/>
                <w:sz w:val="22"/>
              </w:rPr>
            </w:pPr>
            <w:r>
              <w:rPr>
                <w:b/>
                <w:bCs/>
                <w:sz w:val="22"/>
              </w:rPr>
              <w:t>Generalized variance parameters to</w:t>
            </w:r>
          </w:p>
          <w:p w:rsidR="00D065DC" w:rsidRDefault="00D065DC" w:rsidP="00B64F5A">
            <w:pPr>
              <w:tabs>
                <w:tab w:val="left" w:pos="0"/>
              </w:tabs>
              <w:spacing w:after="3"/>
              <w:jc w:val="center"/>
              <w:rPr>
                <w:sz w:val="22"/>
              </w:rPr>
            </w:pPr>
            <w:r>
              <w:rPr>
                <w:b/>
                <w:bCs/>
                <w:sz w:val="22"/>
              </w:rPr>
              <w:t>use in standard error calculations</w:t>
            </w:r>
          </w:p>
        </w:tc>
      </w:tr>
      <w:tr w:rsidR="00D065DC" w:rsidTr="00B64F5A">
        <w:tblPrEx>
          <w:tblCellMar>
            <w:top w:w="0" w:type="dxa"/>
            <w:bottom w:w="0" w:type="dxa"/>
          </w:tblCellMar>
        </w:tblPrEx>
        <w:trPr>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D065DC" w:rsidRDefault="00D065DC" w:rsidP="00B64F5A">
            <w:pPr>
              <w:tabs>
                <w:tab w:val="left" w:pos="0"/>
                <w:tab w:val="left" w:pos="720"/>
              </w:tabs>
              <w:spacing w:after="3"/>
              <w:rPr>
                <w:sz w:val="22"/>
                <w:szCs w:val="22"/>
              </w:rPr>
            </w:pPr>
            <w:r>
              <w:rPr>
                <w:sz w:val="22"/>
                <w:szCs w:val="22"/>
              </w:rPr>
              <w:t>Total population</w:t>
            </w:r>
          </w:p>
        </w:tc>
        <w:tc>
          <w:tcPr>
            <w:tcW w:w="39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D065DC" w:rsidRDefault="00D065DC" w:rsidP="00B64F5A">
            <w:pPr>
              <w:jc w:val="center"/>
              <w:rPr>
                <w:sz w:val="22"/>
                <w:szCs w:val="20"/>
              </w:rPr>
            </w:pPr>
            <w:r>
              <w:rPr>
                <w:sz w:val="22"/>
                <w:szCs w:val="20"/>
              </w:rPr>
              <w:t>Total or White</w:t>
            </w:r>
          </w:p>
        </w:tc>
      </w:tr>
      <w:tr w:rsidR="00D065DC" w:rsidTr="00B64F5A">
        <w:tblPrEx>
          <w:tblCellMar>
            <w:top w:w="0" w:type="dxa"/>
            <w:bottom w:w="0" w:type="dxa"/>
          </w:tblCellMar>
        </w:tblPrEx>
        <w:trPr>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D065DC" w:rsidRDefault="00D065DC" w:rsidP="00B64F5A">
            <w:pPr>
              <w:tabs>
                <w:tab w:val="left" w:pos="0"/>
                <w:tab w:val="left" w:pos="720"/>
              </w:tabs>
              <w:spacing w:after="3"/>
              <w:rPr>
                <w:sz w:val="22"/>
                <w:szCs w:val="22"/>
              </w:rPr>
            </w:pPr>
            <w:r>
              <w:rPr>
                <w:sz w:val="22"/>
                <w:szCs w:val="22"/>
              </w:rPr>
              <w:t>White alone, White AOIC, or White non-Hispanic population</w:t>
            </w:r>
          </w:p>
        </w:tc>
        <w:tc>
          <w:tcPr>
            <w:tcW w:w="39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D065DC" w:rsidRDefault="00D065DC" w:rsidP="00B64F5A">
            <w:pPr>
              <w:jc w:val="center"/>
              <w:rPr>
                <w:sz w:val="22"/>
                <w:szCs w:val="20"/>
              </w:rPr>
            </w:pPr>
            <w:r>
              <w:rPr>
                <w:sz w:val="22"/>
                <w:szCs w:val="20"/>
              </w:rPr>
              <w:t>Total or White</w:t>
            </w:r>
          </w:p>
        </w:tc>
      </w:tr>
      <w:tr w:rsidR="00D065DC" w:rsidTr="00B64F5A">
        <w:tblPrEx>
          <w:tblCellMar>
            <w:top w:w="0" w:type="dxa"/>
            <w:bottom w:w="0" w:type="dxa"/>
          </w:tblCellMar>
        </w:tblPrEx>
        <w:trPr>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D065DC" w:rsidRDefault="00D065DC" w:rsidP="00B64F5A">
            <w:pPr>
              <w:tabs>
                <w:tab w:val="left" w:pos="0"/>
                <w:tab w:val="left" w:pos="720"/>
              </w:tabs>
              <w:spacing w:after="3"/>
              <w:rPr>
                <w:sz w:val="22"/>
                <w:szCs w:val="22"/>
              </w:rPr>
            </w:pPr>
            <w:r>
              <w:rPr>
                <w:sz w:val="22"/>
                <w:szCs w:val="22"/>
              </w:rPr>
              <w:t>Black alone, Black AOIC, or Black non-Hispanic population</w:t>
            </w:r>
          </w:p>
        </w:tc>
        <w:tc>
          <w:tcPr>
            <w:tcW w:w="39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D065DC" w:rsidRDefault="00D065DC" w:rsidP="00B64F5A">
            <w:pPr>
              <w:jc w:val="center"/>
              <w:rPr>
                <w:sz w:val="22"/>
                <w:szCs w:val="20"/>
              </w:rPr>
            </w:pPr>
            <w:r>
              <w:rPr>
                <w:sz w:val="22"/>
                <w:szCs w:val="20"/>
              </w:rPr>
              <w:t>Black</w:t>
            </w:r>
          </w:p>
        </w:tc>
      </w:tr>
      <w:tr w:rsidR="00D065DC" w:rsidTr="00B64F5A">
        <w:tblPrEx>
          <w:tblCellMar>
            <w:top w:w="0" w:type="dxa"/>
            <w:bottom w:w="0" w:type="dxa"/>
          </w:tblCellMar>
        </w:tblPrEx>
        <w:trPr>
          <w:cantSplit/>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D065DC" w:rsidRDefault="00D065DC" w:rsidP="00B64F5A">
            <w:pPr>
              <w:tabs>
                <w:tab w:val="left" w:pos="0"/>
                <w:tab w:val="left" w:pos="720"/>
              </w:tabs>
              <w:spacing w:after="3"/>
              <w:rPr>
                <w:sz w:val="22"/>
                <w:szCs w:val="22"/>
              </w:rPr>
            </w:pPr>
            <w:r>
              <w:rPr>
                <w:sz w:val="22"/>
                <w:szCs w:val="20"/>
              </w:rPr>
              <w:t>Asian alone, Asian AOIC, or Asian non-Hispanic population</w:t>
            </w:r>
          </w:p>
        </w:tc>
        <w:tc>
          <w:tcPr>
            <w:tcW w:w="3931" w:type="dxa"/>
            <w:vMerge w:val="restart"/>
            <w:tcBorders>
              <w:top w:val="single" w:sz="4" w:space="0" w:color="auto"/>
              <w:left w:val="single" w:sz="4" w:space="0" w:color="auto"/>
              <w:right w:val="single" w:sz="4" w:space="0" w:color="auto"/>
            </w:tcBorders>
            <w:tcMar>
              <w:top w:w="43" w:type="dxa"/>
              <w:left w:w="72" w:type="dxa"/>
              <w:bottom w:w="43" w:type="dxa"/>
              <w:right w:w="72" w:type="dxa"/>
            </w:tcMar>
            <w:vAlign w:val="center"/>
          </w:tcPr>
          <w:p w:rsidR="00D065DC" w:rsidRDefault="00D065DC" w:rsidP="00B64F5A">
            <w:pPr>
              <w:jc w:val="center"/>
              <w:rPr>
                <w:sz w:val="22"/>
                <w:szCs w:val="20"/>
              </w:rPr>
            </w:pPr>
            <w:r>
              <w:rPr>
                <w:sz w:val="22"/>
                <w:szCs w:val="20"/>
              </w:rPr>
              <w:t>Asian, AIAN, NHOPI</w:t>
            </w:r>
          </w:p>
        </w:tc>
      </w:tr>
      <w:tr w:rsidR="00D065DC" w:rsidTr="00B64F5A">
        <w:tblPrEx>
          <w:tblCellMar>
            <w:top w:w="0" w:type="dxa"/>
            <w:bottom w:w="0" w:type="dxa"/>
          </w:tblCellMar>
        </w:tblPrEx>
        <w:trPr>
          <w:cantSplit/>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D065DC" w:rsidRDefault="00D065DC" w:rsidP="00B64F5A">
            <w:pPr>
              <w:tabs>
                <w:tab w:val="left" w:pos="0"/>
                <w:tab w:val="left" w:pos="720"/>
              </w:tabs>
              <w:spacing w:after="3"/>
              <w:rPr>
                <w:sz w:val="22"/>
                <w:szCs w:val="20"/>
              </w:rPr>
            </w:pPr>
            <w:r>
              <w:rPr>
                <w:sz w:val="22"/>
                <w:szCs w:val="20"/>
              </w:rPr>
              <w:t>AIAN alone, AIAN AOIC, or AIAN non-Hispanic population</w:t>
            </w:r>
          </w:p>
        </w:tc>
        <w:tc>
          <w:tcPr>
            <w:tcW w:w="3931" w:type="dxa"/>
            <w:vMerge/>
            <w:tcBorders>
              <w:left w:val="single" w:sz="4" w:space="0" w:color="auto"/>
              <w:right w:val="single" w:sz="4" w:space="0" w:color="auto"/>
            </w:tcBorders>
            <w:tcMar>
              <w:top w:w="43" w:type="dxa"/>
              <w:left w:w="72" w:type="dxa"/>
              <w:bottom w:w="43" w:type="dxa"/>
              <w:right w:w="72" w:type="dxa"/>
            </w:tcMar>
            <w:vAlign w:val="center"/>
          </w:tcPr>
          <w:p w:rsidR="00D065DC" w:rsidRDefault="00D065DC" w:rsidP="00B64F5A">
            <w:pPr>
              <w:jc w:val="center"/>
              <w:rPr>
                <w:sz w:val="22"/>
                <w:szCs w:val="20"/>
              </w:rPr>
            </w:pPr>
          </w:p>
        </w:tc>
      </w:tr>
      <w:tr w:rsidR="00D065DC" w:rsidTr="00B64F5A">
        <w:tblPrEx>
          <w:tblCellMar>
            <w:top w:w="0" w:type="dxa"/>
            <w:bottom w:w="0" w:type="dxa"/>
          </w:tblCellMar>
        </w:tblPrEx>
        <w:trPr>
          <w:cantSplit/>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D065DC" w:rsidRDefault="00D065DC" w:rsidP="00B64F5A">
            <w:pPr>
              <w:tabs>
                <w:tab w:val="left" w:pos="0"/>
                <w:tab w:val="left" w:pos="720"/>
              </w:tabs>
              <w:spacing w:after="3"/>
              <w:rPr>
                <w:sz w:val="22"/>
                <w:szCs w:val="20"/>
              </w:rPr>
            </w:pPr>
            <w:r>
              <w:rPr>
                <w:sz w:val="22"/>
                <w:szCs w:val="20"/>
              </w:rPr>
              <w:t>NHOPI alone, NHOPI AOIC, or NHOPI non-Hispanic population</w:t>
            </w:r>
          </w:p>
        </w:tc>
        <w:tc>
          <w:tcPr>
            <w:tcW w:w="3931" w:type="dxa"/>
            <w:vMerge/>
            <w:tcBorders>
              <w:left w:val="single" w:sz="4" w:space="0" w:color="auto"/>
              <w:bottom w:val="single" w:sz="4" w:space="0" w:color="auto"/>
              <w:right w:val="single" w:sz="4" w:space="0" w:color="auto"/>
            </w:tcBorders>
            <w:tcMar>
              <w:top w:w="43" w:type="dxa"/>
              <w:left w:w="72" w:type="dxa"/>
              <w:bottom w:w="43" w:type="dxa"/>
              <w:right w:w="72" w:type="dxa"/>
            </w:tcMar>
            <w:vAlign w:val="center"/>
          </w:tcPr>
          <w:p w:rsidR="00D065DC" w:rsidRDefault="00D065DC" w:rsidP="00B64F5A">
            <w:pPr>
              <w:jc w:val="center"/>
              <w:rPr>
                <w:sz w:val="22"/>
                <w:szCs w:val="20"/>
              </w:rPr>
            </w:pPr>
          </w:p>
        </w:tc>
      </w:tr>
      <w:tr w:rsidR="00D065DC" w:rsidTr="00B64F5A">
        <w:tblPrEx>
          <w:tblCellMar>
            <w:top w:w="0" w:type="dxa"/>
            <w:bottom w:w="0" w:type="dxa"/>
          </w:tblCellMar>
        </w:tblPrEx>
        <w:trPr>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D065DC" w:rsidRDefault="00D065DC" w:rsidP="00B64F5A">
            <w:pPr>
              <w:tabs>
                <w:tab w:val="left" w:pos="0"/>
                <w:tab w:val="left" w:pos="720"/>
              </w:tabs>
              <w:spacing w:after="3"/>
              <w:rPr>
                <w:sz w:val="22"/>
                <w:szCs w:val="22"/>
              </w:rPr>
            </w:pPr>
            <w:r>
              <w:rPr>
                <w:sz w:val="22"/>
                <w:szCs w:val="20"/>
              </w:rPr>
              <w:t>Populations from other race groups</w:t>
            </w:r>
          </w:p>
        </w:tc>
        <w:tc>
          <w:tcPr>
            <w:tcW w:w="39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D065DC" w:rsidRDefault="00D065DC" w:rsidP="00B64F5A">
            <w:pPr>
              <w:jc w:val="center"/>
              <w:rPr>
                <w:sz w:val="22"/>
                <w:szCs w:val="20"/>
              </w:rPr>
            </w:pPr>
            <w:r>
              <w:rPr>
                <w:sz w:val="22"/>
                <w:szCs w:val="20"/>
              </w:rPr>
              <w:t>Asian, AIAN, NHOPI</w:t>
            </w:r>
          </w:p>
        </w:tc>
      </w:tr>
      <w:tr w:rsidR="00D065DC" w:rsidTr="00B64F5A">
        <w:tblPrEx>
          <w:tblCellMar>
            <w:top w:w="0" w:type="dxa"/>
            <w:bottom w:w="0" w:type="dxa"/>
          </w:tblCellMar>
        </w:tblPrEx>
        <w:trPr>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D065DC" w:rsidRDefault="00D065DC" w:rsidP="00B64F5A">
            <w:pPr>
              <w:tabs>
                <w:tab w:val="left" w:pos="0"/>
                <w:tab w:val="left" w:pos="720"/>
              </w:tabs>
              <w:spacing w:after="3"/>
              <w:rPr>
                <w:sz w:val="22"/>
                <w:szCs w:val="22"/>
              </w:rPr>
            </w:pPr>
            <w:r>
              <w:rPr>
                <w:sz w:val="22"/>
                <w:szCs w:val="22"/>
              </w:rPr>
              <w:t>Hispanic population</w:t>
            </w:r>
          </w:p>
        </w:tc>
        <w:tc>
          <w:tcPr>
            <w:tcW w:w="39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D065DC" w:rsidRDefault="00D065DC" w:rsidP="00B64F5A">
            <w:pPr>
              <w:jc w:val="center"/>
              <w:rPr>
                <w:sz w:val="22"/>
                <w:szCs w:val="20"/>
              </w:rPr>
            </w:pPr>
            <w:r>
              <w:rPr>
                <w:sz w:val="22"/>
                <w:szCs w:val="20"/>
              </w:rPr>
              <w:t>Hispanic</w:t>
            </w:r>
          </w:p>
        </w:tc>
      </w:tr>
      <w:tr w:rsidR="00D065DC" w:rsidTr="00B64F5A">
        <w:tblPrEx>
          <w:tblCellMar>
            <w:top w:w="0" w:type="dxa"/>
            <w:bottom w:w="0" w:type="dxa"/>
          </w:tblCellMar>
        </w:tblPrEx>
        <w:trPr>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D065DC" w:rsidRDefault="00D065DC" w:rsidP="00B64F5A">
            <w:pPr>
              <w:tabs>
                <w:tab w:val="left" w:pos="0"/>
                <w:tab w:val="left" w:pos="720"/>
              </w:tabs>
              <w:spacing w:after="3"/>
              <w:rPr>
                <w:sz w:val="22"/>
                <w:szCs w:val="22"/>
              </w:rPr>
            </w:pPr>
            <w:r>
              <w:rPr>
                <w:sz w:val="22"/>
                <w:szCs w:val="22"/>
              </w:rPr>
              <w:t>Two or more races – employment/unemployment and educational attainment characteristics</w:t>
            </w:r>
          </w:p>
        </w:tc>
        <w:tc>
          <w:tcPr>
            <w:tcW w:w="39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D065DC" w:rsidRDefault="00D065DC" w:rsidP="00B64F5A">
            <w:pPr>
              <w:jc w:val="center"/>
              <w:rPr>
                <w:sz w:val="22"/>
                <w:szCs w:val="20"/>
              </w:rPr>
            </w:pPr>
            <w:r>
              <w:rPr>
                <w:sz w:val="22"/>
                <w:szCs w:val="20"/>
              </w:rPr>
              <w:t>Black</w:t>
            </w:r>
          </w:p>
        </w:tc>
      </w:tr>
      <w:tr w:rsidR="00D065DC" w:rsidTr="00B64F5A">
        <w:tblPrEx>
          <w:tblCellMar>
            <w:top w:w="0" w:type="dxa"/>
            <w:bottom w:w="0" w:type="dxa"/>
          </w:tblCellMar>
        </w:tblPrEx>
        <w:trPr>
          <w:jc w:val="center"/>
        </w:trPr>
        <w:tc>
          <w:tcPr>
            <w:tcW w:w="57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D065DC" w:rsidRDefault="00D065DC" w:rsidP="00B64F5A">
            <w:pPr>
              <w:tabs>
                <w:tab w:val="left" w:pos="0"/>
                <w:tab w:val="left" w:pos="720"/>
              </w:tabs>
              <w:spacing w:after="3"/>
              <w:rPr>
                <w:sz w:val="22"/>
                <w:szCs w:val="22"/>
              </w:rPr>
            </w:pPr>
            <w:r>
              <w:rPr>
                <w:sz w:val="22"/>
                <w:szCs w:val="22"/>
              </w:rPr>
              <w:t>Two or more races – all other characteristics</w:t>
            </w:r>
          </w:p>
        </w:tc>
        <w:tc>
          <w:tcPr>
            <w:tcW w:w="3931"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vAlign w:val="center"/>
          </w:tcPr>
          <w:p w:rsidR="00D065DC" w:rsidRDefault="00D065DC" w:rsidP="00B64F5A">
            <w:pPr>
              <w:jc w:val="center"/>
              <w:rPr>
                <w:sz w:val="22"/>
                <w:szCs w:val="20"/>
              </w:rPr>
            </w:pPr>
            <w:r>
              <w:rPr>
                <w:sz w:val="22"/>
                <w:szCs w:val="20"/>
              </w:rPr>
              <w:t>Asian, AIAN, NHOPI</w:t>
            </w:r>
          </w:p>
        </w:tc>
      </w:tr>
    </w:tbl>
    <w:p w:rsidR="00D065DC" w:rsidRDefault="00D065DC" w:rsidP="00D065DC"/>
    <w:p w:rsidR="00D065DC" w:rsidRDefault="00D065DC" w:rsidP="00D065D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1080"/>
        <w:rPr>
          <w:sz w:val="22"/>
          <w:lang w:val="en-CA"/>
        </w:rPr>
      </w:pPr>
      <w:r>
        <w:rPr>
          <w:sz w:val="22"/>
          <w:szCs w:val="22"/>
        </w:rPr>
        <w:t>Notes:  (1)</w:t>
      </w:r>
      <w:r>
        <w:rPr>
          <w:sz w:val="22"/>
          <w:szCs w:val="22"/>
        </w:rPr>
        <w:tab/>
      </w:r>
      <w:r w:rsidRPr="00914ECB">
        <w:rPr>
          <w:sz w:val="22"/>
          <w:szCs w:val="22"/>
        </w:rPr>
        <w:t>AIAN is American Indian and Alaska Native and NHOPI is Native Hawaiian and Other Pacific Islander.</w:t>
      </w:r>
    </w:p>
    <w:p w:rsidR="00D065DC" w:rsidRDefault="00D065DC" w:rsidP="00D065DC">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sz w:val="22"/>
          <w:szCs w:val="22"/>
        </w:rPr>
        <w:t>AOIC is an abbreviation for alone or in combination.  The AOIC population for a race group of interest includes people reporting only the race group of interest (alone) and people reporting multiple race categories including the race group of interest (in combination).</w:t>
      </w:r>
    </w:p>
    <w:p w:rsidR="00D065DC" w:rsidRDefault="00D065DC" w:rsidP="00D065DC">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sz w:val="22"/>
          <w:szCs w:val="22"/>
        </w:rPr>
        <w:t>Hispanics may be any race.</w:t>
      </w:r>
    </w:p>
    <w:p w:rsidR="00D065DC" w:rsidRDefault="00D065DC" w:rsidP="00D065DC">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sz w:val="22"/>
          <w:szCs w:val="22"/>
        </w:rPr>
        <w:t xml:space="preserve">Two or more races refers to the group of cases self-classified as having two or more races.  </w:t>
      </w:r>
    </w:p>
    <w:p w:rsidR="00D065DC" w:rsidRDefault="00D065DC" w:rsidP="00D065DC"/>
    <w:p w:rsidR="002B4171" w:rsidRDefault="002B4171" w:rsidP="002B4171">
      <w:pPr>
        <w:keepLines/>
      </w:pPr>
      <w:r>
        <w:rPr>
          <w:b/>
          <w:bCs/>
          <w:u w:val="single"/>
        </w:rPr>
        <w:t>Standard Errors of Estimated Numbers</w:t>
      </w:r>
      <w:r>
        <w:t xml:space="preserve">.  The approximate standard error, </w:t>
      </w:r>
      <w:r>
        <w:rPr>
          <w:i/>
          <w:iCs/>
        </w:rPr>
        <w:t>s</w:t>
      </w:r>
      <w:r>
        <w:rPr>
          <w:i/>
          <w:iCs/>
          <w:vertAlign w:val="subscript"/>
        </w:rPr>
        <w:t>x</w:t>
      </w:r>
      <w:r>
        <w:t>, of an estimated number from this microdata file can be obtained by using the formula:</w:t>
      </w:r>
    </w:p>
    <w:p w:rsidR="002B4171" w:rsidRDefault="002B4171" w:rsidP="002B4171">
      <w:pPr>
        <w:keepLines/>
      </w:pPr>
    </w:p>
    <w:p w:rsidR="002B4171" w:rsidRDefault="002B4171" w:rsidP="002B4171">
      <w:pPr>
        <w:ind w:left="2880" w:firstLine="720"/>
      </w:pPr>
      <w:r>
        <w:rPr>
          <w:position w:val="-12"/>
        </w:rPr>
        <w:object w:dxaOrig="14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1.75pt" o:ole="">
            <v:imagedata r:id="rId9" o:title=""/>
          </v:shape>
          <o:OLEObject Type="Embed" ProgID="Equation.3" ShapeID="_x0000_i1025" DrawAspect="Content" ObjectID="_1441624141" r:id="rId10"/>
        </w:object>
      </w:r>
      <w:r>
        <w:tab/>
      </w:r>
      <w:r>
        <w:tab/>
      </w:r>
      <w:r>
        <w:tab/>
      </w:r>
      <w:r>
        <w:tab/>
      </w:r>
      <w:r>
        <w:tab/>
        <w:t>(1)</w:t>
      </w:r>
    </w:p>
    <w:p w:rsidR="002B4171" w:rsidRDefault="002B4171" w:rsidP="002B4171">
      <w:pPr>
        <w:rPr>
          <w:lang w:val="en-CA"/>
        </w:rPr>
      </w:pPr>
    </w:p>
    <w:p w:rsidR="002B4171" w:rsidRDefault="002B4171" w:rsidP="002B4171">
      <w:r>
        <w:rPr>
          <w:lang w:val="en-CA"/>
        </w:rPr>
        <w:fldChar w:fldCharType="begin"/>
      </w:r>
      <w:r>
        <w:rPr>
          <w:lang w:val="en-CA"/>
        </w:rPr>
        <w:instrText xml:space="preserve"> SEQ CHAPTER \h \r 1</w:instrText>
      </w:r>
      <w:r>
        <w:rPr>
          <w:lang w:val="en-CA"/>
        </w:rPr>
        <w:fldChar w:fldCharType="end"/>
      </w:r>
      <w:r>
        <w:t xml:space="preserve">Here </w:t>
      </w:r>
      <w:r>
        <w:rPr>
          <w:i/>
          <w:iCs/>
        </w:rPr>
        <w:t>x</w:t>
      </w:r>
      <w:r>
        <w:t xml:space="preserve"> is the size of the estimate and </w:t>
      </w:r>
      <w:r>
        <w:rPr>
          <w:i/>
          <w:iCs/>
        </w:rPr>
        <w:t>a</w:t>
      </w:r>
      <w:r>
        <w:t xml:space="preserve"> and </w:t>
      </w:r>
      <w:r>
        <w:rPr>
          <w:i/>
          <w:iCs/>
        </w:rPr>
        <w:t>b</w:t>
      </w:r>
      <w:r>
        <w:t xml:space="preserve"> are the parameters in </w:t>
      </w:r>
      <w:r w:rsidRPr="00AB1D7F">
        <w:t>Table 4 or 5</w:t>
      </w:r>
      <w:r>
        <w:t xml:space="preserve"> associated with the particular type of characteristic.  When calculating standard errors from cross-tabulations involving different characteristics, use the set of parameters for the characteristic that will give the largest standard error.</w:t>
      </w:r>
    </w:p>
    <w:p w:rsidR="002B4171" w:rsidRDefault="002B4171" w:rsidP="002B4171"/>
    <w:p w:rsidR="005B0E56" w:rsidRDefault="005B0E56" w:rsidP="002B4171"/>
    <w:p w:rsidR="005B0E56" w:rsidRDefault="005B0E56" w:rsidP="002B4171"/>
    <w:p w:rsidR="005B0E56" w:rsidRDefault="005B0E56" w:rsidP="002B4171"/>
    <w:p w:rsidR="005B0E56" w:rsidRDefault="005B0E56" w:rsidP="002B4171"/>
    <w:p w:rsidR="005B0E56" w:rsidRDefault="005B0E56" w:rsidP="002B4171"/>
    <w:p w:rsidR="005B0E56" w:rsidRDefault="005B0E56" w:rsidP="002B4171"/>
    <w:p w:rsidR="005B0E56" w:rsidRDefault="005B0E56" w:rsidP="002B4171"/>
    <w:p w:rsidR="005B0E56" w:rsidRDefault="005B0E56" w:rsidP="002B4171"/>
    <w:p w:rsidR="005B0E56" w:rsidRDefault="005B0E56" w:rsidP="002B4171"/>
    <w:p w:rsidR="002B4171" w:rsidRDefault="002B4171" w:rsidP="002B4171">
      <w:pPr>
        <w:rPr>
          <w:u w:val="single"/>
        </w:rPr>
      </w:pPr>
      <w:r>
        <w:rPr>
          <w:u w:val="single"/>
        </w:rPr>
        <w:lastRenderedPageBreak/>
        <w:t>Illustration 1</w:t>
      </w:r>
    </w:p>
    <w:p w:rsidR="002B4171" w:rsidRDefault="002B4171" w:rsidP="002B4171">
      <w:r>
        <w:t xml:space="preserve">Suppose there </w:t>
      </w:r>
      <w:r w:rsidRPr="00794DEA">
        <w:t xml:space="preserve">were </w:t>
      </w:r>
      <w:r w:rsidR="00254F99">
        <w:t>5,34</w:t>
      </w:r>
      <w:r w:rsidR="009B094D">
        <w:t>0</w:t>
      </w:r>
      <w:r>
        <w:t>,000</w:t>
      </w:r>
      <w:r w:rsidRPr="00794DEA">
        <w:t xml:space="preserve"> unemployed females in the civilian labor force.  Use Formula (1) and the appropriate parameters from Table 4 to get</w:t>
      </w:r>
    </w:p>
    <w:p w:rsidR="002B4171" w:rsidRDefault="002B4171" w:rsidP="002B4171"/>
    <w:tbl>
      <w:tblPr>
        <w:tblW w:w="0" w:type="auto"/>
        <w:jc w:val="center"/>
        <w:tblLayout w:type="fixed"/>
        <w:tblCellMar>
          <w:left w:w="100" w:type="dxa"/>
          <w:right w:w="100" w:type="dxa"/>
        </w:tblCellMar>
        <w:tblLook w:val="0000" w:firstRow="0" w:lastRow="0" w:firstColumn="0" w:lastColumn="0" w:noHBand="0" w:noVBand="0"/>
      </w:tblPr>
      <w:tblGrid>
        <w:gridCol w:w="4140"/>
        <w:gridCol w:w="2363"/>
      </w:tblGrid>
      <w:tr w:rsidR="002B4171" w:rsidTr="002B4171">
        <w:tblPrEx>
          <w:tblCellMar>
            <w:top w:w="0" w:type="dxa"/>
            <w:bottom w:w="0" w:type="dxa"/>
          </w:tblCellMar>
        </w:tblPrEx>
        <w:trPr>
          <w:cantSplit/>
          <w:jc w:val="center"/>
        </w:trPr>
        <w:tc>
          <w:tcPr>
            <w:tcW w:w="6503"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tcPr>
          <w:p w:rsidR="002B4171" w:rsidRDefault="002B4171" w:rsidP="002B4171">
            <w:pPr>
              <w:spacing w:before="9"/>
              <w:jc w:val="center"/>
              <w:rPr>
                <w:b/>
                <w:bCs/>
                <w:sz w:val="22"/>
              </w:rPr>
            </w:pPr>
            <w:r>
              <w:rPr>
                <w:b/>
                <w:bCs/>
                <w:sz w:val="22"/>
              </w:rPr>
              <w:t>Illustration 1</w:t>
            </w:r>
          </w:p>
        </w:tc>
      </w:tr>
      <w:tr w:rsidR="002B4171" w:rsidTr="002B4171">
        <w:tblPrEx>
          <w:tblCellMar>
            <w:top w:w="0" w:type="dxa"/>
            <w:bottom w:w="0" w:type="dxa"/>
          </w:tblCellMar>
        </w:tblPrEx>
        <w:trPr>
          <w:cantSplit/>
          <w:trHeight w:val="570"/>
          <w:jc w:val="center"/>
        </w:trPr>
        <w:tc>
          <w:tcPr>
            <w:tcW w:w="4140" w:type="dxa"/>
            <w:tcBorders>
              <w:top w:val="single" w:sz="6" w:space="0" w:color="000000"/>
              <w:left w:val="single" w:sz="6" w:space="0" w:color="000000"/>
              <w:right w:val="single" w:sz="6" w:space="0" w:color="000000"/>
            </w:tcBorders>
            <w:vAlign w:val="center"/>
          </w:tcPr>
          <w:p w:rsidR="002B4171" w:rsidRDefault="002B4171" w:rsidP="002B4171">
            <w:pPr>
              <w:spacing w:before="9"/>
              <w:rPr>
                <w:sz w:val="22"/>
              </w:rPr>
            </w:pPr>
            <w:r>
              <w:rPr>
                <w:sz w:val="22"/>
              </w:rPr>
              <w:t xml:space="preserve">Number of unemployed females in the </w:t>
            </w:r>
          </w:p>
          <w:p w:rsidR="002B4171" w:rsidRDefault="002B4171" w:rsidP="002B4171">
            <w:pPr>
              <w:spacing w:before="9"/>
              <w:rPr>
                <w:sz w:val="22"/>
              </w:rPr>
            </w:pPr>
            <w:r>
              <w:rPr>
                <w:sz w:val="22"/>
              </w:rPr>
              <w:t xml:space="preserve">    civilian labor force (</w:t>
            </w:r>
            <w:r>
              <w:rPr>
                <w:i/>
                <w:iCs/>
                <w:sz w:val="22"/>
              </w:rPr>
              <w:t>x</w:t>
            </w:r>
            <w:r>
              <w:rPr>
                <w:sz w:val="22"/>
              </w:rPr>
              <w:t>)</w:t>
            </w:r>
          </w:p>
        </w:tc>
        <w:tc>
          <w:tcPr>
            <w:tcW w:w="2363" w:type="dxa"/>
            <w:tcBorders>
              <w:top w:val="single" w:sz="6" w:space="0" w:color="000000"/>
              <w:left w:val="single" w:sz="6" w:space="0" w:color="000000"/>
              <w:right w:val="single" w:sz="6" w:space="0" w:color="000000"/>
            </w:tcBorders>
            <w:tcMar>
              <w:right w:w="101" w:type="dxa"/>
            </w:tcMar>
            <w:vAlign w:val="center"/>
          </w:tcPr>
          <w:p w:rsidR="002B4171" w:rsidRPr="009F6856" w:rsidRDefault="002B4171" w:rsidP="009B094D">
            <w:pPr>
              <w:spacing w:before="9"/>
              <w:jc w:val="right"/>
              <w:rPr>
                <w:sz w:val="22"/>
                <w:szCs w:val="22"/>
              </w:rPr>
            </w:pPr>
            <w:r w:rsidRPr="009F6856">
              <w:rPr>
                <w:sz w:val="22"/>
                <w:szCs w:val="22"/>
              </w:rPr>
              <w:t>5,</w:t>
            </w:r>
            <w:r w:rsidR="00254F99">
              <w:rPr>
                <w:sz w:val="22"/>
                <w:szCs w:val="22"/>
              </w:rPr>
              <w:t>34</w:t>
            </w:r>
            <w:r w:rsidR="009B094D">
              <w:rPr>
                <w:sz w:val="22"/>
                <w:szCs w:val="22"/>
              </w:rPr>
              <w:t>0</w:t>
            </w:r>
            <w:r w:rsidRPr="009F6856">
              <w:rPr>
                <w:sz w:val="22"/>
                <w:szCs w:val="22"/>
              </w:rPr>
              <w:t>,000</w:t>
            </w:r>
          </w:p>
        </w:tc>
      </w:tr>
      <w:tr w:rsidR="002B4171" w:rsidTr="002B4171">
        <w:tblPrEx>
          <w:tblCellMar>
            <w:top w:w="0" w:type="dxa"/>
            <w:bottom w:w="0" w:type="dxa"/>
          </w:tblCellMar>
        </w:tblPrEx>
        <w:trPr>
          <w:cantSplit/>
          <w:trHeight w:val="80"/>
          <w:jc w:val="center"/>
        </w:trPr>
        <w:tc>
          <w:tcPr>
            <w:tcW w:w="4140" w:type="dxa"/>
            <w:tcBorders>
              <w:left w:val="single" w:sz="6" w:space="0" w:color="000000"/>
              <w:right w:val="single" w:sz="6" w:space="0" w:color="000000"/>
            </w:tcBorders>
          </w:tcPr>
          <w:p w:rsidR="002B4171" w:rsidRDefault="002B4171" w:rsidP="002B4171">
            <w:pPr>
              <w:spacing w:before="9"/>
              <w:rPr>
                <w:sz w:val="22"/>
              </w:rPr>
            </w:pPr>
            <w:r>
              <w:rPr>
                <w:sz w:val="22"/>
              </w:rPr>
              <w:t>a parameter (</w:t>
            </w:r>
            <w:r>
              <w:rPr>
                <w:i/>
                <w:sz w:val="22"/>
              </w:rPr>
              <w:t>a</w:t>
            </w:r>
            <w:r>
              <w:rPr>
                <w:sz w:val="22"/>
              </w:rPr>
              <w:t>)</w:t>
            </w:r>
          </w:p>
        </w:tc>
        <w:tc>
          <w:tcPr>
            <w:tcW w:w="2363" w:type="dxa"/>
            <w:tcBorders>
              <w:left w:val="single" w:sz="6" w:space="0" w:color="000000"/>
              <w:right w:val="single" w:sz="6" w:space="0" w:color="000000"/>
            </w:tcBorders>
            <w:tcMar>
              <w:right w:w="101" w:type="dxa"/>
            </w:tcMar>
          </w:tcPr>
          <w:p w:rsidR="002B4171" w:rsidRPr="00794DEA" w:rsidRDefault="002B4171" w:rsidP="002B4171">
            <w:pPr>
              <w:spacing w:before="9"/>
              <w:jc w:val="right"/>
              <w:rPr>
                <w:sz w:val="22"/>
              </w:rPr>
            </w:pPr>
            <w:r w:rsidRPr="00794DEA">
              <w:rPr>
                <w:sz w:val="22"/>
              </w:rPr>
              <w:t>-0.000031</w:t>
            </w:r>
          </w:p>
        </w:tc>
      </w:tr>
      <w:tr w:rsidR="002B4171" w:rsidTr="002B4171">
        <w:tblPrEx>
          <w:tblCellMar>
            <w:top w:w="0" w:type="dxa"/>
            <w:bottom w:w="0" w:type="dxa"/>
          </w:tblCellMar>
        </w:tblPrEx>
        <w:trPr>
          <w:cantSplit/>
          <w:trHeight w:val="80"/>
          <w:jc w:val="center"/>
        </w:trPr>
        <w:tc>
          <w:tcPr>
            <w:tcW w:w="4140" w:type="dxa"/>
            <w:tcBorders>
              <w:left w:val="single" w:sz="6" w:space="0" w:color="000000"/>
              <w:right w:val="single" w:sz="6" w:space="0" w:color="000000"/>
            </w:tcBorders>
          </w:tcPr>
          <w:p w:rsidR="002B4171" w:rsidRDefault="002B4171" w:rsidP="002B4171">
            <w:pPr>
              <w:spacing w:before="9"/>
              <w:rPr>
                <w:sz w:val="22"/>
              </w:rPr>
            </w:pPr>
            <w:r>
              <w:rPr>
                <w:sz w:val="22"/>
              </w:rPr>
              <w:t>b parameter (</w:t>
            </w:r>
            <w:r>
              <w:rPr>
                <w:i/>
                <w:iCs/>
                <w:sz w:val="22"/>
              </w:rPr>
              <w:t>b</w:t>
            </w:r>
            <w:r>
              <w:rPr>
                <w:sz w:val="22"/>
              </w:rPr>
              <w:t>)</w:t>
            </w:r>
          </w:p>
        </w:tc>
        <w:tc>
          <w:tcPr>
            <w:tcW w:w="2363" w:type="dxa"/>
            <w:tcBorders>
              <w:left w:val="single" w:sz="6" w:space="0" w:color="000000"/>
              <w:right w:val="single" w:sz="6" w:space="0" w:color="000000"/>
            </w:tcBorders>
            <w:tcMar>
              <w:right w:w="101" w:type="dxa"/>
            </w:tcMar>
          </w:tcPr>
          <w:p w:rsidR="002B4171" w:rsidRPr="00794DEA" w:rsidRDefault="002B4171" w:rsidP="002B4171">
            <w:pPr>
              <w:spacing w:before="9"/>
              <w:jc w:val="right"/>
              <w:rPr>
                <w:sz w:val="22"/>
              </w:rPr>
            </w:pPr>
            <w:r w:rsidRPr="00794DEA">
              <w:rPr>
                <w:sz w:val="22"/>
              </w:rPr>
              <w:t>2,782</w:t>
            </w:r>
          </w:p>
        </w:tc>
      </w:tr>
      <w:tr w:rsidR="002B4171" w:rsidTr="002B4171">
        <w:tblPrEx>
          <w:tblCellMar>
            <w:top w:w="0" w:type="dxa"/>
            <w:bottom w:w="0" w:type="dxa"/>
          </w:tblCellMar>
        </w:tblPrEx>
        <w:trPr>
          <w:cantSplit/>
          <w:trHeight w:val="105"/>
          <w:jc w:val="center"/>
        </w:trPr>
        <w:tc>
          <w:tcPr>
            <w:tcW w:w="4140" w:type="dxa"/>
            <w:tcBorders>
              <w:left w:val="single" w:sz="6" w:space="0" w:color="000000"/>
              <w:right w:val="single" w:sz="6" w:space="0" w:color="000000"/>
            </w:tcBorders>
          </w:tcPr>
          <w:p w:rsidR="002B4171" w:rsidRDefault="002B4171" w:rsidP="002B4171">
            <w:pPr>
              <w:spacing w:before="9"/>
              <w:rPr>
                <w:sz w:val="22"/>
              </w:rPr>
            </w:pPr>
            <w:r>
              <w:rPr>
                <w:sz w:val="22"/>
              </w:rPr>
              <w:t xml:space="preserve">Standard error </w:t>
            </w:r>
          </w:p>
        </w:tc>
        <w:tc>
          <w:tcPr>
            <w:tcW w:w="2363" w:type="dxa"/>
            <w:tcBorders>
              <w:left w:val="single" w:sz="6" w:space="0" w:color="000000"/>
              <w:right w:val="single" w:sz="6" w:space="0" w:color="000000"/>
            </w:tcBorders>
            <w:tcMar>
              <w:right w:w="101" w:type="dxa"/>
            </w:tcMar>
          </w:tcPr>
          <w:p w:rsidR="002B4171" w:rsidRPr="00794DEA" w:rsidRDefault="00254F99" w:rsidP="002B4171">
            <w:pPr>
              <w:spacing w:before="9"/>
              <w:jc w:val="right"/>
              <w:rPr>
                <w:sz w:val="22"/>
              </w:rPr>
            </w:pPr>
            <w:r>
              <w:rPr>
                <w:sz w:val="22"/>
              </w:rPr>
              <w:t>118</w:t>
            </w:r>
            <w:r w:rsidR="002B4171" w:rsidRPr="00794DEA">
              <w:rPr>
                <w:sz w:val="22"/>
              </w:rPr>
              <w:t>,000</w:t>
            </w:r>
          </w:p>
        </w:tc>
      </w:tr>
      <w:tr w:rsidR="002B4171" w:rsidTr="002B4171">
        <w:tblPrEx>
          <w:tblCellMar>
            <w:top w:w="0" w:type="dxa"/>
            <w:bottom w:w="0" w:type="dxa"/>
          </w:tblCellMar>
        </w:tblPrEx>
        <w:trPr>
          <w:cantSplit/>
          <w:trHeight w:val="80"/>
          <w:jc w:val="center"/>
        </w:trPr>
        <w:tc>
          <w:tcPr>
            <w:tcW w:w="4140" w:type="dxa"/>
            <w:tcBorders>
              <w:left w:val="single" w:sz="6" w:space="0" w:color="000000"/>
              <w:bottom w:val="single" w:sz="6" w:space="0" w:color="000000"/>
              <w:right w:val="single" w:sz="6" w:space="0" w:color="000000"/>
            </w:tcBorders>
          </w:tcPr>
          <w:p w:rsidR="002B4171" w:rsidRDefault="002B4171" w:rsidP="002B4171">
            <w:pPr>
              <w:spacing w:before="9"/>
              <w:rPr>
                <w:sz w:val="22"/>
              </w:rPr>
            </w:pPr>
            <w:r>
              <w:rPr>
                <w:sz w:val="22"/>
              </w:rPr>
              <w:t>90-percent confidence interval</w:t>
            </w:r>
          </w:p>
        </w:tc>
        <w:tc>
          <w:tcPr>
            <w:tcW w:w="2363" w:type="dxa"/>
            <w:tcBorders>
              <w:left w:val="single" w:sz="6" w:space="0" w:color="000000"/>
              <w:bottom w:val="single" w:sz="6" w:space="0" w:color="000000"/>
              <w:right w:val="single" w:sz="6" w:space="0" w:color="000000"/>
            </w:tcBorders>
            <w:tcMar>
              <w:right w:w="101" w:type="dxa"/>
            </w:tcMar>
          </w:tcPr>
          <w:p w:rsidR="002B4171" w:rsidRPr="00794DEA" w:rsidRDefault="00254F99" w:rsidP="00254F99">
            <w:pPr>
              <w:spacing w:before="9"/>
              <w:jc w:val="right"/>
              <w:rPr>
                <w:sz w:val="22"/>
              </w:rPr>
            </w:pPr>
            <w:r>
              <w:rPr>
                <w:sz w:val="22"/>
              </w:rPr>
              <w:t>5,146</w:t>
            </w:r>
            <w:r w:rsidR="002B4171" w:rsidRPr="00794DEA">
              <w:rPr>
                <w:sz w:val="22"/>
              </w:rPr>
              <w:t xml:space="preserve">,000 to </w:t>
            </w:r>
            <w:r w:rsidR="009B094D">
              <w:rPr>
                <w:sz w:val="22"/>
              </w:rPr>
              <w:t>5,</w:t>
            </w:r>
            <w:r>
              <w:rPr>
                <w:sz w:val="22"/>
              </w:rPr>
              <w:t>534</w:t>
            </w:r>
            <w:r w:rsidR="002B4171" w:rsidRPr="00794DEA">
              <w:rPr>
                <w:sz w:val="22"/>
              </w:rPr>
              <w:t>,000</w:t>
            </w:r>
          </w:p>
        </w:tc>
      </w:tr>
    </w:tbl>
    <w:p w:rsidR="002B4171" w:rsidRDefault="002B4171" w:rsidP="002B4171"/>
    <w:p w:rsidR="002B4171" w:rsidRDefault="002B4171" w:rsidP="002B4171">
      <w:r>
        <w:t>The standard error is calculated as</w:t>
      </w:r>
    </w:p>
    <w:p w:rsidR="002B4171" w:rsidRDefault="002B4171" w:rsidP="002B4171"/>
    <w:p w:rsidR="002B4171" w:rsidRDefault="00254F99" w:rsidP="002B4171">
      <w:pPr>
        <w:jc w:val="center"/>
      </w:pPr>
      <w:r>
        <w:rPr>
          <w:position w:val="-12"/>
        </w:rPr>
        <w:object w:dxaOrig="5960" w:dyaOrig="440">
          <v:shape id="_x0000_i1026" type="#_x0000_t75" style="width:297.75pt;height:21.75pt" o:ole="">
            <v:imagedata r:id="rId11" o:title=""/>
          </v:shape>
          <o:OLEObject Type="Embed" ProgID="Equation.3" ShapeID="_x0000_i1026" DrawAspect="Content" ObjectID="_1441624142" r:id="rId12"/>
        </w:object>
      </w:r>
    </w:p>
    <w:p w:rsidR="002B4171" w:rsidRDefault="002B4171" w:rsidP="002B4171">
      <w:pPr>
        <w:jc w:val="center"/>
      </w:pPr>
    </w:p>
    <w:p w:rsidR="002B4171" w:rsidRDefault="002B4171" w:rsidP="002B4171">
      <w:r>
        <w:rPr>
          <w:lang w:val="en-CA"/>
        </w:rPr>
        <w:fldChar w:fldCharType="begin"/>
      </w:r>
      <w:r>
        <w:rPr>
          <w:lang w:val="en-CA"/>
        </w:rPr>
        <w:instrText xml:space="preserve"> SEQ CHAPTER \h \r 1</w:instrText>
      </w:r>
      <w:r>
        <w:rPr>
          <w:lang w:val="en-CA"/>
        </w:rPr>
        <w:fldChar w:fldCharType="end"/>
      </w:r>
      <w:r>
        <w:t xml:space="preserve">and the 90-percent confidence interval is calculated </w:t>
      </w:r>
      <w:r w:rsidRPr="00794DEA">
        <w:t xml:space="preserve">as </w:t>
      </w:r>
      <w:r>
        <w:t>5</w:t>
      </w:r>
      <w:r w:rsidRPr="00794DEA">
        <w:t>,</w:t>
      </w:r>
      <w:r w:rsidR="00254F99">
        <w:t>34</w:t>
      </w:r>
      <w:r w:rsidR="009B094D">
        <w:t>0</w:t>
      </w:r>
      <w:r w:rsidR="00254F99">
        <w:t>,000 ± 1.645 × 118</w:t>
      </w:r>
      <w:r w:rsidRPr="00794DEA">
        <w:t>,000.</w:t>
      </w:r>
    </w:p>
    <w:p w:rsidR="002B4171" w:rsidRDefault="002B4171" w:rsidP="002B4171"/>
    <w:p w:rsidR="002B4171" w:rsidRDefault="002B4171" w:rsidP="002B4171">
      <w:r>
        <w:t>A conclusion that the average estimate derived from all possible samples lies within a range computed in this way would be correct for roughly 90 percent of all possible samples.</w:t>
      </w:r>
    </w:p>
    <w:p w:rsidR="002B4171" w:rsidRDefault="002B4171" w:rsidP="002B4171"/>
    <w:p w:rsidR="002B4171" w:rsidRPr="00FE05AC" w:rsidRDefault="002B4171" w:rsidP="002B4171">
      <w:pPr>
        <w:rPr>
          <w:u w:val="single"/>
        </w:rPr>
      </w:pPr>
      <w:r w:rsidRPr="00FE05AC">
        <w:rPr>
          <w:u w:val="single"/>
        </w:rPr>
        <w:t>Illustration 2</w:t>
      </w:r>
    </w:p>
    <w:p w:rsidR="002B4171" w:rsidRDefault="00BF6650" w:rsidP="002B4171">
      <w:r>
        <w:t>Suppose there were 59</w:t>
      </w:r>
      <w:r w:rsidR="006F4F7C">
        <w:t>,</w:t>
      </w:r>
      <w:r>
        <w:t>204</w:t>
      </w:r>
      <w:r w:rsidR="002B4171" w:rsidRPr="003C521D">
        <w:t>,000</w:t>
      </w:r>
      <w:r w:rsidR="002B4171">
        <w:t xml:space="preserve"> married-couple family households.  Use Formula (1) and the appropriate parameters from Table 5 to get </w:t>
      </w:r>
    </w:p>
    <w:p w:rsidR="002B4171" w:rsidRDefault="002B4171" w:rsidP="002B4171"/>
    <w:tbl>
      <w:tblPr>
        <w:tblW w:w="0" w:type="auto"/>
        <w:jc w:val="center"/>
        <w:tblLayout w:type="fixed"/>
        <w:tblCellMar>
          <w:left w:w="100" w:type="dxa"/>
          <w:right w:w="100" w:type="dxa"/>
        </w:tblCellMar>
        <w:tblLook w:val="0000" w:firstRow="0" w:lastRow="0" w:firstColumn="0" w:lastColumn="0" w:noHBand="0" w:noVBand="0"/>
      </w:tblPr>
      <w:tblGrid>
        <w:gridCol w:w="3759"/>
        <w:gridCol w:w="2744"/>
      </w:tblGrid>
      <w:tr w:rsidR="002B4171" w:rsidTr="002B4171">
        <w:tblPrEx>
          <w:tblCellMar>
            <w:top w:w="0" w:type="dxa"/>
            <w:bottom w:w="0" w:type="dxa"/>
          </w:tblCellMar>
        </w:tblPrEx>
        <w:trPr>
          <w:cantSplit/>
          <w:trHeight w:val="78"/>
          <w:jc w:val="center"/>
        </w:trPr>
        <w:tc>
          <w:tcPr>
            <w:tcW w:w="6503"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tcPr>
          <w:p w:rsidR="002B4171" w:rsidRDefault="002B4171" w:rsidP="002B4171">
            <w:pPr>
              <w:spacing w:before="9"/>
              <w:jc w:val="center"/>
              <w:rPr>
                <w:b/>
                <w:bCs/>
                <w:sz w:val="22"/>
              </w:rPr>
            </w:pPr>
            <w:r>
              <w:rPr>
                <w:b/>
                <w:bCs/>
                <w:sz w:val="22"/>
              </w:rPr>
              <w:t>Illustration 2</w:t>
            </w:r>
          </w:p>
        </w:tc>
      </w:tr>
      <w:tr w:rsidR="002B4171" w:rsidTr="002B4171">
        <w:tblPrEx>
          <w:tblCellMar>
            <w:top w:w="0" w:type="dxa"/>
            <w:bottom w:w="0" w:type="dxa"/>
          </w:tblCellMar>
        </w:tblPrEx>
        <w:trPr>
          <w:cantSplit/>
          <w:trHeight w:val="198"/>
          <w:jc w:val="center"/>
        </w:trPr>
        <w:tc>
          <w:tcPr>
            <w:tcW w:w="3759" w:type="dxa"/>
            <w:tcBorders>
              <w:top w:val="single" w:sz="6" w:space="0" w:color="000000"/>
              <w:left w:val="single" w:sz="6" w:space="0" w:color="000000"/>
              <w:right w:val="single" w:sz="6" w:space="0" w:color="000000"/>
            </w:tcBorders>
            <w:vAlign w:val="center"/>
          </w:tcPr>
          <w:p w:rsidR="002B4171" w:rsidRDefault="002B4171" w:rsidP="002B4171">
            <w:pPr>
              <w:spacing w:before="9"/>
              <w:rPr>
                <w:sz w:val="22"/>
              </w:rPr>
            </w:pPr>
            <w:r>
              <w:rPr>
                <w:sz w:val="22"/>
              </w:rPr>
              <w:t xml:space="preserve">Number of married-couple family </w:t>
            </w:r>
          </w:p>
          <w:p w:rsidR="002B4171" w:rsidRDefault="002B4171" w:rsidP="002B4171">
            <w:pPr>
              <w:spacing w:before="9"/>
              <w:rPr>
                <w:sz w:val="22"/>
              </w:rPr>
            </w:pPr>
            <w:r>
              <w:rPr>
                <w:sz w:val="22"/>
              </w:rPr>
              <w:t xml:space="preserve">    households (</w:t>
            </w:r>
            <w:r>
              <w:rPr>
                <w:i/>
                <w:iCs/>
                <w:sz w:val="22"/>
              </w:rPr>
              <w:t>x</w:t>
            </w:r>
            <w:r>
              <w:rPr>
                <w:sz w:val="22"/>
              </w:rPr>
              <w:t>)</w:t>
            </w:r>
          </w:p>
        </w:tc>
        <w:tc>
          <w:tcPr>
            <w:tcW w:w="2744" w:type="dxa"/>
            <w:tcBorders>
              <w:top w:val="single" w:sz="6" w:space="0" w:color="000000"/>
              <w:left w:val="single" w:sz="6" w:space="0" w:color="000000"/>
              <w:right w:val="single" w:sz="6" w:space="0" w:color="000000"/>
            </w:tcBorders>
            <w:tcMar>
              <w:right w:w="101" w:type="dxa"/>
            </w:tcMar>
            <w:vAlign w:val="center"/>
          </w:tcPr>
          <w:p w:rsidR="002B4171" w:rsidRPr="00947DAD" w:rsidRDefault="002B4171" w:rsidP="00BF6650">
            <w:pPr>
              <w:spacing w:before="9"/>
              <w:jc w:val="right"/>
              <w:rPr>
                <w:sz w:val="22"/>
              </w:rPr>
            </w:pPr>
            <w:r>
              <w:rPr>
                <w:sz w:val="22"/>
              </w:rPr>
              <w:t>5</w:t>
            </w:r>
            <w:r w:rsidR="00BF6650">
              <w:rPr>
                <w:sz w:val="22"/>
              </w:rPr>
              <w:t>9,204</w:t>
            </w:r>
            <w:r w:rsidRPr="00947DAD">
              <w:rPr>
                <w:sz w:val="22"/>
              </w:rPr>
              <w:t>,000</w:t>
            </w:r>
          </w:p>
        </w:tc>
      </w:tr>
      <w:tr w:rsidR="002B4171" w:rsidTr="002B4171">
        <w:tblPrEx>
          <w:tblCellMar>
            <w:top w:w="0" w:type="dxa"/>
            <w:bottom w:w="0" w:type="dxa"/>
          </w:tblCellMar>
        </w:tblPrEx>
        <w:trPr>
          <w:cantSplit/>
          <w:trHeight w:val="99"/>
          <w:jc w:val="center"/>
        </w:trPr>
        <w:tc>
          <w:tcPr>
            <w:tcW w:w="3759" w:type="dxa"/>
            <w:tcBorders>
              <w:left w:val="single" w:sz="6" w:space="0" w:color="000000"/>
              <w:right w:val="single" w:sz="6" w:space="0" w:color="000000"/>
            </w:tcBorders>
          </w:tcPr>
          <w:p w:rsidR="002B4171" w:rsidRDefault="002B4171" w:rsidP="002B4171">
            <w:pPr>
              <w:spacing w:before="9"/>
              <w:rPr>
                <w:sz w:val="22"/>
              </w:rPr>
            </w:pPr>
            <w:r>
              <w:rPr>
                <w:sz w:val="22"/>
              </w:rPr>
              <w:t>a parameter (</w:t>
            </w:r>
            <w:r>
              <w:rPr>
                <w:i/>
                <w:iCs/>
                <w:sz w:val="22"/>
              </w:rPr>
              <w:t>a</w:t>
            </w:r>
            <w:r>
              <w:rPr>
                <w:sz w:val="22"/>
              </w:rPr>
              <w:t>)</w:t>
            </w:r>
          </w:p>
        </w:tc>
        <w:tc>
          <w:tcPr>
            <w:tcW w:w="2744" w:type="dxa"/>
            <w:tcBorders>
              <w:left w:val="single" w:sz="6" w:space="0" w:color="000000"/>
              <w:right w:val="single" w:sz="6" w:space="0" w:color="000000"/>
            </w:tcBorders>
            <w:tcMar>
              <w:right w:w="101" w:type="dxa"/>
            </w:tcMar>
          </w:tcPr>
          <w:p w:rsidR="002B4171" w:rsidRPr="00947DAD" w:rsidRDefault="002B4171" w:rsidP="002B4171">
            <w:pPr>
              <w:spacing w:before="9"/>
              <w:jc w:val="right"/>
              <w:rPr>
                <w:sz w:val="22"/>
              </w:rPr>
            </w:pPr>
            <w:r w:rsidRPr="00947DAD">
              <w:rPr>
                <w:sz w:val="22"/>
              </w:rPr>
              <w:t>-0.000004</w:t>
            </w:r>
          </w:p>
        </w:tc>
      </w:tr>
      <w:tr w:rsidR="002B4171" w:rsidTr="002B4171">
        <w:tblPrEx>
          <w:tblCellMar>
            <w:top w:w="0" w:type="dxa"/>
            <w:bottom w:w="0" w:type="dxa"/>
          </w:tblCellMar>
        </w:tblPrEx>
        <w:trPr>
          <w:cantSplit/>
          <w:trHeight w:val="80"/>
          <w:jc w:val="center"/>
        </w:trPr>
        <w:tc>
          <w:tcPr>
            <w:tcW w:w="3759" w:type="dxa"/>
            <w:tcBorders>
              <w:left w:val="single" w:sz="6" w:space="0" w:color="000000"/>
              <w:right w:val="single" w:sz="6" w:space="0" w:color="000000"/>
            </w:tcBorders>
          </w:tcPr>
          <w:p w:rsidR="002B4171" w:rsidRDefault="002B4171" w:rsidP="002B4171">
            <w:pPr>
              <w:spacing w:before="9"/>
              <w:rPr>
                <w:sz w:val="22"/>
              </w:rPr>
            </w:pPr>
            <w:r>
              <w:rPr>
                <w:sz w:val="22"/>
              </w:rPr>
              <w:t>b parameter (</w:t>
            </w:r>
            <w:r>
              <w:rPr>
                <w:i/>
                <w:iCs/>
                <w:sz w:val="22"/>
              </w:rPr>
              <w:t>b</w:t>
            </w:r>
            <w:r>
              <w:rPr>
                <w:sz w:val="22"/>
              </w:rPr>
              <w:t>)</w:t>
            </w:r>
          </w:p>
        </w:tc>
        <w:tc>
          <w:tcPr>
            <w:tcW w:w="2744" w:type="dxa"/>
            <w:tcBorders>
              <w:left w:val="single" w:sz="6" w:space="0" w:color="000000"/>
              <w:right w:val="single" w:sz="6" w:space="0" w:color="000000"/>
            </w:tcBorders>
            <w:tcMar>
              <w:right w:w="101" w:type="dxa"/>
            </w:tcMar>
          </w:tcPr>
          <w:p w:rsidR="002B4171" w:rsidRPr="00947DAD" w:rsidRDefault="002B4171" w:rsidP="002B4171">
            <w:pPr>
              <w:spacing w:before="9"/>
              <w:jc w:val="right"/>
              <w:rPr>
                <w:sz w:val="22"/>
              </w:rPr>
            </w:pPr>
            <w:r w:rsidRPr="00947DAD">
              <w:rPr>
                <w:sz w:val="22"/>
              </w:rPr>
              <w:t>1,052</w:t>
            </w:r>
          </w:p>
        </w:tc>
      </w:tr>
      <w:tr w:rsidR="002B4171" w:rsidTr="002B4171">
        <w:tblPrEx>
          <w:tblCellMar>
            <w:top w:w="0" w:type="dxa"/>
            <w:bottom w:w="0" w:type="dxa"/>
          </w:tblCellMar>
        </w:tblPrEx>
        <w:trPr>
          <w:cantSplit/>
          <w:trHeight w:val="84"/>
          <w:jc w:val="center"/>
        </w:trPr>
        <w:tc>
          <w:tcPr>
            <w:tcW w:w="3759" w:type="dxa"/>
            <w:tcBorders>
              <w:left w:val="single" w:sz="6" w:space="0" w:color="000000"/>
              <w:right w:val="single" w:sz="6" w:space="0" w:color="000000"/>
            </w:tcBorders>
          </w:tcPr>
          <w:p w:rsidR="002B4171" w:rsidRDefault="002B4171" w:rsidP="002B4171">
            <w:pPr>
              <w:spacing w:before="9"/>
              <w:rPr>
                <w:sz w:val="22"/>
              </w:rPr>
            </w:pPr>
            <w:r>
              <w:rPr>
                <w:sz w:val="22"/>
              </w:rPr>
              <w:t xml:space="preserve">Standard error </w:t>
            </w:r>
          </w:p>
        </w:tc>
        <w:tc>
          <w:tcPr>
            <w:tcW w:w="2744" w:type="dxa"/>
            <w:tcBorders>
              <w:left w:val="single" w:sz="6" w:space="0" w:color="000000"/>
              <w:right w:val="single" w:sz="6" w:space="0" w:color="000000"/>
            </w:tcBorders>
            <w:tcMar>
              <w:right w:w="101" w:type="dxa"/>
            </w:tcMar>
          </w:tcPr>
          <w:p w:rsidR="002B4171" w:rsidRPr="00947DAD" w:rsidRDefault="00BF6650" w:rsidP="002B4171">
            <w:pPr>
              <w:spacing w:before="9"/>
              <w:jc w:val="right"/>
              <w:rPr>
                <w:sz w:val="22"/>
              </w:rPr>
            </w:pPr>
            <w:r>
              <w:rPr>
                <w:sz w:val="22"/>
              </w:rPr>
              <w:t>220</w:t>
            </w:r>
            <w:r w:rsidR="002B4171" w:rsidRPr="00947DAD">
              <w:rPr>
                <w:sz w:val="22"/>
              </w:rPr>
              <w:t>,000</w:t>
            </w:r>
          </w:p>
        </w:tc>
      </w:tr>
      <w:tr w:rsidR="002B4171" w:rsidTr="002B4171">
        <w:tblPrEx>
          <w:tblCellMar>
            <w:top w:w="0" w:type="dxa"/>
            <w:bottom w:w="0" w:type="dxa"/>
          </w:tblCellMar>
        </w:tblPrEx>
        <w:trPr>
          <w:cantSplit/>
          <w:trHeight w:val="80"/>
          <w:jc w:val="center"/>
        </w:trPr>
        <w:tc>
          <w:tcPr>
            <w:tcW w:w="3759" w:type="dxa"/>
            <w:tcBorders>
              <w:left w:val="single" w:sz="6" w:space="0" w:color="000000"/>
              <w:bottom w:val="single" w:sz="6" w:space="0" w:color="000000"/>
              <w:right w:val="single" w:sz="6" w:space="0" w:color="000000"/>
            </w:tcBorders>
          </w:tcPr>
          <w:p w:rsidR="002B4171" w:rsidRDefault="002B4171" w:rsidP="002B4171">
            <w:pPr>
              <w:spacing w:before="9"/>
              <w:rPr>
                <w:sz w:val="22"/>
              </w:rPr>
            </w:pPr>
            <w:r>
              <w:rPr>
                <w:sz w:val="22"/>
              </w:rPr>
              <w:t>90-percent confidence interval</w:t>
            </w:r>
          </w:p>
        </w:tc>
        <w:tc>
          <w:tcPr>
            <w:tcW w:w="2744" w:type="dxa"/>
            <w:tcBorders>
              <w:left w:val="single" w:sz="6" w:space="0" w:color="000000"/>
              <w:bottom w:val="single" w:sz="6" w:space="0" w:color="000000"/>
              <w:right w:val="single" w:sz="6" w:space="0" w:color="000000"/>
            </w:tcBorders>
            <w:tcMar>
              <w:right w:w="101" w:type="dxa"/>
            </w:tcMar>
          </w:tcPr>
          <w:p w:rsidR="002B4171" w:rsidRPr="00947DAD" w:rsidRDefault="006F4F7C" w:rsidP="00BF6650">
            <w:pPr>
              <w:spacing w:before="9"/>
              <w:jc w:val="right"/>
              <w:rPr>
                <w:sz w:val="22"/>
              </w:rPr>
            </w:pPr>
            <w:r>
              <w:rPr>
                <w:sz w:val="22"/>
              </w:rPr>
              <w:t>58</w:t>
            </w:r>
            <w:r w:rsidR="002B4171" w:rsidRPr="00947DAD">
              <w:rPr>
                <w:sz w:val="22"/>
              </w:rPr>
              <w:t>,</w:t>
            </w:r>
            <w:r w:rsidR="00BF6650">
              <w:rPr>
                <w:sz w:val="22"/>
              </w:rPr>
              <w:t>84</w:t>
            </w:r>
            <w:r>
              <w:rPr>
                <w:sz w:val="22"/>
              </w:rPr>
              <w:t>2</w:t>
            </w:r>
            <w:r w:rsidR="002B4171" w:rsidRPr="00947DAD">
              <w:rPr>
                <w:sz w:val="22"/>
              </w:rPr>
              <w:t xml:space="preserve">,000 to </w:t>
            </w:r>
            <w:r>
              <w:rPr>
                <w:sz w:val="22"/>
              </w:rPr>
              <w:t>59,</w:t>
            </w:r>
            <w:r w:rsidR="00BF6650">
              <w:rPr>
                <w:sz w:val="22"/>
              </w:rPr>
              <w:t>56</w:t>
            </w:r>
            <w:r>
              <w:rPr>
                <w:sz w:val="22"/>
              </w:rPr>
              <w:t>6</w:t>
            </w:r>
            <w:r w:rsidR="002B4171" w:rsidRPr="00947DAD">
              <w:rPr>
                <w:sz w:val="22"/>
              </w:rPr>
              <w:t>,000</w:t>
            </w:r>
          </w:p>
        </w:tc>
      </w:tr>
    </w:tbl>
    <w:p w:rsidR="00C4092D" w:rsidRDefault="00C4092D" w:rsidP="002B4171"/>
    <w:p w:rsidR="008D4C46" w:rsidRDefault="008D4C46" w:rsidP="002B4171"/>
    <w:p w:rsidR="008D4C46" w:rsidRDefault="008D4C46" w:rsidP="002B4171"/>
    <w:p w:rsidR="002B4171" w:rsidRDefault="002B4171" w:rsidP="002B4171">
      <w:r>
        <w:t>The standard error is calculated as</w:t>
      </w:r>
    </w:p>
    <w:p w:rsidR="002B4171" w:rsidRDefault="002B4171" w:rsidP="002B4171"/>
    <w:p w:rsidR="002B4171" w:rsidRDefault="00BF6650" w:rsidP="002B4171">
      <w:pPr>
        <w:jc w:val="center"/>
      </w:pPr>
      <w:r>
        <w:rPr>
          <w:position w:val="-12"/>
        </w:rPr>
        <w:object w:dxaOrig="6220" w:dyaOrig="440">
          <v:shape id="_x0000_i1027" type="#_x0000_t75" style="width:311.25pt;height:21.75pt" o:ole="">
            <v:imagedata r:id="rId13" o:title=""/>
          </v:shape>
          <o:OLEObject Type="Embed" ProgID="Equation.3" ShapeID="_x0000_i1027" DrawAspect="Content" ObjectID="_1441624143" r:id="rId14"/>
        </w:object>
      </w:r>
    </w:p>
    <w:p w:rsidR="002B4171" w:rsidRDefault="002B4171" w:rsidP="002B4171">
      <w:pPr>
        <w:jc w:val="center"/>
      </w:pPr>
    </w:p>
    <w:p w:rsidR="002B4171" w:rsidRDefault="002B4171" w:rsidP="002B4171">
      <w:r>
        <w:rPr>
          <w:lang w:val="en-CA"/>
        </w:rPr>
        <w:fldChar w:fldCharType="begin"/>
      </w:r>
      <w:r>
        <w:rPr>
          <w:lang w:val="en-CA"/>
        </w:rPr>
        <w:instrText xml:space="preserve"> SEQ CHAPTER \h \r 1</w:instrText>
      </w:r>
      <w:r>
        <w:rPr>
          <w:lang w:val="en-CA"/>
        </w:rPr>
        <w:fldChar w:fldCharType="end"/>
      </w:r>
      <w:r>
        <w:t>and the 90-percent confide</w:t>
      </w:r>
      <w:r w:rsidR="00BF6650">
        <w:t>nce interval is calculated as 59</w:t>
      </w:r>
      <w:r>
        <w:t>,</w:t>
      </w:r>
      <w:r w:rsidR="00BF6650">
        <w:t>204</w:t>
      </w:r>
      <w:r w:rsidRPr="00BC2273">
        <w:t>,000 ± 1.645 × 2</w:t>
      </w:r>
      <w:r w:rsidR="00BF6650">
        <w:t>20</w:t>
      </w:r>
      <w:r w:rsidRPr="00BC2273">
        <w:t>,000</w:t>
      </w:r>
      <w:r>
        <w:t>.</w:t>
      </w:r>
    </w:p>
    <w:p w:rsidR="002B4171" w:rsidRDefault="002B4171" w:rsidP="002B4171"/>
    <w:p w:rsidR="002B4171" w:rsidRDefault="002B4171" w:rsidP="002B4171">
      <w:r>
        <w:t>A conclusion that the average estimate derived from all possible samples lies within a range computed in this way would be correct for roughly 90 percent of all possible samples.</w:t>
      </w:r>
    </w:p>
    <w:p w:rsidR="00FE05AC" w:rsidRDefault="00FE05AC" w:rsidP="00FE05AC"/>
    <w:p w:rsidR="0088726B" w:rsidRDefault="0088726B" w:rsidP="0088726B">
      <w:r>
        <w:rPr>
          <w:lang w:val="en-CA"/>
        </w:rPr>
        <w:lastRenderedPageBreak/>
        <w:fldChar w:fldCharType="begin"/>
      </w:r>
      <w:r>
        <w:rPr>
          <w:lang w:val="en-CA"/>
        </w:rPr>
        <w:instrText xml:space="preserve"> SEQ CHAPTER \h \r 1</w:instrText>
      </w:r>
      <w:r>
        <w:rPr>
          <w:lang w:val="en-CA"/>
        </w:rPr>
        <w:fldChar w:fldCharType="end"/>
      </w:r>
      <w:r>
        <w:rPr>
          <w:b/>
          <w:bCs/>
          <w:u w:val="single"/>
        </w:rPr>
        <w:t>Standard Errors of Estimated Percentages</w:t>
      </w:r>
      <w:r>
        <w:t xml:space="preserve">.  The reliability of an estimated percentage, computed using sample data for both numerator and denominator, depends on both the size of the percentage and its base.  Estimated percentages are relatively more reliable than the corresponding estimates of the numerators of the percentages, particularly if the percentages are 50 percent or more.  When the numerator and denominator of the percentage are in different categories, use the parameter from </w:t>
      </w:r>
      <w:r w:rsidRPr="00D53C0B">
        <w:t xml:space="preserve">Table 4 or </w:t>
      </w:r>
      <w:r>
        <w:t xml:space="preserve">5 as indicated by the numerator.  </w:t>
      </w:r>
    </w:p>
    <w:p w:rsidR="0088726B" w:rsidRDefault="0088726B" w:rsidP="0088726B"/>
    <w:p w:rsidR="0088726B" w:rsidRDefault="0088726B" w:rsidP="0088726B">
      <w:r>
        <w:rPr>
          <w:lang w:val="en-CA"/>
        </w:rPr>
        <w:fldChar w:fldCharType="begin"/>
      </w:r>
      <w:r>
        <w:rPr>
          <w:lang w:val="en-CA"/>
        </w:rPr>
        <w:instrText xml:space="preserve"> SEQ CHAPTER \h \r 1</w:instrText>
      </w:r>
      <w:r>
        <w:rPr>
          <w:lang w:val="en-CA"/>
        </w:rPr>
        <w:fldChar w:fldCharType="end"/>
      </w:r>
      <w:r>
        <w:t xml:space="preserve">The approximate standard error, </w:t>
      </w:r>
      <w:r>
        <w:rPr>
          <w:i/>
          <w:iCs/>
        </w:rPr>
        <w:t>s</w:t>
      </w:r>
      <w:r>
        <w:rPr>
          <w:i/>
          <w:iCs/>
          <w:vertAlign w:val="subscript"/>
        </w:rPr>
        <w:t>y,p</w:t>
      </w:r>
      <w:r>
        <w:t>, of an estimated percen</w:t>
      </w:r>
      <w:r>
        <w:softHyphen/>
        <w:t>tage can be obtained by using the formula:</w:t>
      </w:r>
    </w:p>
    <w:p w:rsidR="0088726B" w:rsidRDefault="0088726B" w:rsidP="0088726B"/>
    <w:p w:rsidR="0088726B" w:rsidRDefault="0088726B" w:rsidP="0088726B">
      <w:pPr>
        <w:ind w:left="2880" w:firstLine="720"/>
      </w:pPr>
      <w:r w:rsidRPr="004E70DC">
        <w:rPr>
          <w:position w:val="-30"/>
        </w:rPr>
        <w:object w:dxaOrig="2020" w:dyaOrig="740">
          <v:shape id="_x0000_i1028" type="#_x0000_t75" style="width:101.25pt;height:36.75pt" o:ole="">
            <v:imagedata r:id="rId15" o:title=""/>
          </v:shape>
          <o:OLEObject Type="Embed" ProgID="Equation.3" ShapeID="_x0000_i1028" DrawAspect="Content" ObjectID="_1441624144" r:id="rId16"/>
        </w:object>
      </w:r>
      <w:r>
        <w:tab/>
      </w:r>
      <w:r>
        <w:tab/>
      </w:r>
      <w:r>
        <w:tab/>
      </w:r>
      <w:r>
        <w:tab/>
      </w:r>
      <w:r>
        <w:tab/>
        <w:t>(2)</w:t>
      </w:r>
    </w:p>
    <w:p w:rsidR="0088726B" w:rsidRDefault="0088726B" w:rsidP="0088726B">
      <w:pPr>
        <w:rPr>
          <w:lang w:val="en-CA"/>
        </w:rPr>
      </w:pPr>
    </w:p>
    <w:p w:rsidR="0088726B" w:rsidRDefault="0088726B" w:rsidP="0088726B">
      <w:r>
        <w:rPr>
          <w:lang w:val="en-CA"/>
        </w:rPr>
        <w:fldChar w:fldCharType="begin"/>
      </w:r>
      <w:r>
        <w:rPr>
          <w:lang w:val="en-CA"/>
        </w:rPr>
        <w:instrText xml:space="preserve"> SEQ CHAPTER \h \r 1</w:instrText>
      </w:r>
      <w:r>
        <w:rPr>
          <w:lang w:val="en-CA"/>
        </w:rPr>
        <w:fldChar w:fldCharType="end"/>
      </w:r>
      <w:r>
        <w:t xml:space="preserve">Here </w:t>
      </w:r>
      <w:r>
        <w:rPr>
          <w:i/>
          <w:iCs/>
        </w:rPr>
        <w:t>y</w:t>
      </w:r>
      <w:r>
        <w:t xml:space="preserve"> is the total number of people, families, households, or unrelated individuals in the base or denominator of the percentage, </w:t>
      </w:r>
      <w:r>
        <w:rPr>
          <w:i/>
          <w:iCs/>
        </w:rPr>
        <w:t>p</w:t>
      </w:r>
      <w:r>
        <w:t xml:space="preserve"> is the percentage 100*</w:t>
      </w:r>
      <w:r w:rsidRPr="004B697B">
        <w:rPr>
          <w:i/>
        </w:rPr>
        <w:t>x</w:t>
      </w:r>
      <w:r>
        <w:t>/</w:t>
      </w:r>
      <w:r w:rsidRPr="004B697B">
        <w:rPr>
          <w:i/>
        </w:rPr>
        <w:t>y</w:t>
      </w:r>
      <w:r>
        <w:rPr>
          <w:i/>
        </w:rPr>
        <w:t xml:space="preserve"> </w:t>
      </w:r>
      <w:r>
        <w:t xml:space="preserve">(0 </w:t>
      </w:r>
      <w:r w:rsidR="00687689">
        <w:t>≤</w:t>
      </w:r>
      <w:r>
        <w:t xml:space="preserve"> </w:t>
      </w:r>
      <w:r>
        <w:rPr>
          <w:i/>
          <w:iCs/>
        </w:rPr>
        <w:t>p</w:t>
      </w:r>
      <w:r>
        <w:t xml:space="preserve"> </w:t>
      </w:r>
      <w:r w:rsidR="00687689">
        <w:t xml:space="preserve">≤ </w:t>
      </w:r>
      <w:r>
        <w:t xml:space="preserve">100), and </w:t>
      </w:r>
      <w:r>
        <w:rPr>
          <w:i/>
          <w:iCs/>
        </w:rPr>
        <w:t>b</w:t>
      </w:r>
      <w:r>
        <w:t xml:space="preserve"> is the parameter in </w:t>
      </w:r>
      <w:r w:rsidRPr="00607687">
        <w:t xml:space="preserve">Table 4 or </w:t>
      </w:r>
      <w:r>
        <w:t>5 associated with the characteristic in the numerator of the percentage.</w:t>
      </w:r>
    </w:p>
    <w:p w:rsidR="0088726B" w:rsidRDefault="0088726B" w:rsidP="0088726B"/>
    <w:p w:rsidR="0088726B" w:rsidRPr="004C59CD" w:rsidRDefault="0088726B" w:rsidP="0088726B">
      <w:pPr>
        <w:rPr>
          <w:u w:val="single"/>
        </w:rPr>
      </w:pPr>
      <w:r w:rsidRPr="004C59CD">
        <w:rPr>
          <w:u w:val="single"/>
        </w:rPr>
        <w:t>Illustration 3</w:t>
      </w:r>
    </w:p>
    <w:p w:rsidR="0088726B" w:rsidRDefault="0088726B" w:rsidP="0088726B">
      <w:r>
        <w:t>Suppose there were 20</w:t>
      </w:r>
      <w:r w:rsidR="00FE66FC">
        <w:t>7</w:t>
      </w:r>
      <w:r>
        <w:t>,</w:t>
      </w:r>
      <w:r w:rsidR="00FE66FC">
        <w:t>170</w:t>
      </w:r>
      <w:r>
        <w:t>,000</w:t>
      </w:r>
      <w:r w:rsidRPr="00D051FD">
        <w:t xml:space="preserve"> out of </w:t>
      </w:r>
      <w:r w:rsidR="00EE32C5">
        <w:t>23</w:t>
      </w:r>
      <w:r w:rsidR="00FE66FC">
        <w:t>6</w:t>
      </w:r>
      <w:r>
        <w:t>,</w:t>
      </w:r>
      <w:r w:rsidR="00FE66FC">
        <w:t>92</w:t>
      </w:r>
      <w:r>
        <w:t>9</w:t>
      </w:r>
      <w:r w:rsidRPr="00D051FD">
        <w:t>,000</w:t>
      </w:r>
      <w:r>
        <w:t xml:space="preserve"> adu</w:t>
      </w:r>
      <w:r w:rsidR="00FE66FC">
        <w:t>lts (aged 18 and older), or 87</w:t>
      </w:r>
      <w:r w:rsidR="00EE32C5">
        <w:t>.</w:t>
      </w:r>
      <w:r w:rsidR="00FE66FC">
        <w:t>4</w:t>
      </w:r>
      <w:r>
        <w:t xml:space="preserve"> percent, who graduated from high school.  Use Formula (2) and the appropriate parameter from Table 5 to get</w:t>
      </w:r>
    </w:p>
    <w:p w:rsidR="0088726B" w:rsidRDefault="0088726B" w:rsidP="0088726B"/>
    <w:tbl>
      <w:tblPr>
        <w:tblW w:w="0" w:type="auto"/>
        <w:jc w:val="center"/>
        <w:tblLayout w:type="fixed"/>
        <w:tblCellMar>
          <w:left w:w="100" w:type="dxa"/>
          <w:right w:w="100" w:type="dxa"/>
        </w:tblCellMar>
        <w:tblLook w:val="0000" w:firstRow="0" w:lastRow="0" w:firstColumn="0" w:lastColumn="0" w:noHBand="0" w:noVBand="0"/>
      </w:tblPr>
      <w:tblGrid>
        <w:gridCol w:w="5070"/>
        <w:gridCol w:w="1433"/>
      </w:tblGrid>
      <w:tr w:rsidR="0088726B" w:rsidTr="00B50EF2">
        <w:tblPrEx>
          <w:tblCellMar>
            <w:top w:w="0" w:type="dxa"/>
            <w:bottom w:w="0" w:type="dxa"/>
          </w:tblCellMar>
        </w:tblPrEx>
        <w:trPr>
          <w:cantSplit/>
          <w:jc w:val="center"/>
        </w:trPr>
        <w:tc>
          <w:tcPr>
            <w:tcW w:w="6503"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tcPr>
          <w:p w:rsidR="0088726B" w:rsidRDefault="0088726B" w:rsidP="00B50EF2">
            <w:pPr>
              <w:spacing w:before="9"/>
              <w:jc w:val="center"/>
              <w:rPr>
                <w:b/>
                <w:bCs/>
                <w:sz w:val="22"/>
              </w:rPr>
            </w:pPr>
            <w:r>
              <w:rPr>
                <w:b/>
                <w:bCs/>
                <w:sz w:val="22"/>
              </w:rPr>
              <w:t>Illustration 3</w:t>
            </w:r>
          </w:p>
        </w:tc>
      </w:tr>
      <w:tr w:rsidR="0088726B" w:rsidTr="00B50EF2">
        <w:tblPrEx>
          <w:tblCellMar>
            <w:top w:w="0" w:type="dxa"/>
            <w:bottom w:w="0" w:type="dxa"/>
          </w:tblCellMar>
        </w:tblPrEx>
        <w:trPr>
          <w:cantSplit/>
          <w:trHeight w:val="246"/>
          <w:jc w:val="center"/>
        </w:trPr>
        <w:tc>
          <w:tcPr>
            <w:tcW w:w="5070" w:type="dxa"/>
            <w:tcBorders>
              <w:top w:val="single" w:sz="6" w:space="0" w:color="000000"/>
              <w:left w:val="single" w:sz="6" w:space="0" w:color="000000"/>
              <w:right w:val="single" w:sz="6" w:space="0" w:color="000000"/>
            </w:tcBorders>
            <w:vAlign w:val="center"/>
          </w:tcPr>
          <w:p w:rsidR="0088726B" w:rsidRDefault="0088726B" w:rsidP="00B50EF2">
            <w:pPr>
              <w:spacing w:before="9"/>
              <w:rPr>
                <w:sz w:val="22"/>
              </w:rPr>
            </w:pPr>
            <w:r>
              <w:rPr>
                <w:sz w:val="22"/>
              </w:rPr>
              <w:t>Percentage of adults who are high school graduates (</w:t>
            </w:r>
            <w:r>
              <w:rPr>
                <w:i/>
                <w:iCs/>
                <w:sz w:val="22"/>
              </w:rPr>
              <w:t>p</w:t>
            </w:r>
            <w:r>
              <w:rPr>
                <w:sz w:val="22"/>
              </w:rPr>
              <w:t>)</w:t>
            </w:r>
          </w:p>
        </w:tc>
        <w:tc>
          <w:tcPr>
            <w:tcW w:w="1433" w:type="dxa"/>
            <w:tcBorders>
              <w:top w:val="single" w:sz="6" w:space="0" w:color="000000"/>
              <w:left w:val="single" w:sz="6" w:space="0" w:color="000000"/>
              <w:right w:val="single" w:sz="6" w:space="0" w:color="000000"/>
            </w:tcBorders>
            <w:tcMar>
              <w:right w:w="101" w:type="dxa"/>
            </w:tcMar>
            <w:vAlign w:val="center"/>
          </w:tcPr>
          <w:p w:rsidR="0088726B" w:rsidRPr="00D051FD" w:rsidRDefault="0088726B" w:rsidP="008F2747">
            <w:pPr>
              <w:spacing w:before="9"/>
              <w:jc w:val="right"/>
              <w:rPr>
                <w:sz w:val="22"/>
              </w:rPr>
            </w:pPr>
            <w:r w:rsidRPr="00D051FD">
              <w:rPr>
                <w:sz w:val="22"/>
              </w:rPr>
              <w:t>8</w:t>
            </w:r>
            <w:r w:rsidR="008F2747">
              <w:rPr>
                <w:sz w:val="22"/>
              </w:rPr>
              <w:t>7</w:t>
            </w:r>
            <w:r w:rsidRPr="00D051FD">
              <w:rPr>
                <w:sz w:val="22"/>
              </w:rPr>
              <w:t>.</w:t>
            </w:r>
            <w:r w:rsidR="008F2747">
              <w:rPr>
                <w:sz w:val="22"/>
              </w:rPr>
              <w:t>4</w:t>
            </w:r>
          </w:p>
        </w:tc>
      </w:tr>
      <w:tr w:rsidR="0088726B" w:rsidTr="00B50EF2">
        <w:tblPrEx>
          <w:tblCellMar>
            <w:top w:w="0" w:type="dxa"/>
            <w:bottom w:w="0" w:type="dxa"/>
          </w:tblCellMar>
        </w:tblPrEx>
        <w:trPr>
          <w:cantSplit/>
          <w:trHeight w:val="177"/>
          <w:jc w:val="center"/>
        </w:trPr>
        <w:tc>
          <w:tcPr>
            <w:tcW w:w="5070" w:type="dxa"/>
            <w:tcBorders>
              <w:left w:val="single" w:sz="6" w:space="0" w:color="000000"/>
              <w:right w:val="single" w:sz="6" w:space="0" w:color="000000"/>
            </w:tcBorders>
          </w:tcPr>
          <w:p w:rsidR="0088726B" w:rsidRDefault="0088726B" w:rsidP="00B50EF2">
            <w:pPr>
              <w:spacing w:before="9"/>
              <w:rPr>
                <w:sz w:val="22"/>
              </w:rPr>
            </w:pPr>
            <w:r>
              <w:rPr>
                <w:sz w:val="22"/>
              </w:rPr>
              <w:t>Base (</w:t>
            </w:r>
            <w:r>
              <w:rPr>
                <w:i/>
                <w:iCs/>
                <w:sz w:val="22"/>
              </w:rPr>
              <w:t>y</w:t>
            </w:r>
            <w:r>
              <w:rPr>
                <w:sz w:val="22"/>
              </w:rPr>
              <w:t>)</w:t>
            </w:r>
          </w:p>
        </w:tc>
        <w:tc>
          <w:tcPr>
            <w:tcW w:w="1433" w:type="dxa"/>
            <w:tcBorders>
              <w:left w:val="single" w:sz="6" w:space="0" w:color="000000"/>
              <w:right w:val="single" w:sz="6" w:space="0" w:color="000000"/>
            </w:tcBorders>
            <w:tcMar>
              <w:right w:w="101" w:type="dxa"/>
            </w:tcMar>
          </w:tcPr>
          <w:p w:rsidR="0088726B" w:rsidRPr="00D051FD" w:rsidRDefault="00FE66FC" w:rsidP="00FE66FC">
            <w:pPr>
              <w:spacing w:before="9"/>
              <w:jc w:val="right"/>
              <w:rPr>
                <w:sz w:val="22"/>
              </w:rPr>
            </w:pPr>
            <w:r>
              <w:rPr>
                <w:sz w:val="22"/>
              </w:rPr>
              <w:t>236</w:t>
            </w:r>
            <w:r w:rsidR="0088726B" w:rsidRPr="00D051FD">
              <w:rPr>
                <w:sz w:val="22"/>
              </w:rPr>
              <w:t>,</w:t>
            </w:r>
            <w:r>
              <w:rPr>
                <w:sz w:val="22"/>
              </w:rPr>
              <w:t>929</w:t>
            </w:r>
            <w:r w:rsidR="0088726B" w:rsidRPr="00D051FD">
              <w:rPr>
                <w:sz w:val="22"/>
              </w:rPr>
              <w:t>,000</w:t>
            </w:r>
          </w:p>
        </w:tc>
      </w:tr>
      <w:tr w:rsidR="0088726B" w:rsidTr="00B50EF2">
        <w:tblPrEx>
          <w:tblCellMar>
            <w:top w:w="0" w:type="dxa"/>
            <w:bottom w:w="0" w:type="dxa"/>
          </w:tblCellMar>
        </w:tblPrEx>
        <w:trPr>
          <w:cantSplit/>
          <w:trHeight w:val="243"/>
          <w:jc w:val="center"/>
        </w:trPr>
        <w:tc>
          <w:tcPr>
            <w:tcW w:w="5070" w:type="dxa"/>
            <w:tcBorders>
              <w:left w:val="single" w:sz="6" w:space="0" w:color="000000"/>
              <w:right w:val="single" w:sz="6" w:space="0" w:color="000000"/>
            </w:tcBorders>
          </w:tcPr>
          <w:p w:rsidR="0088726B" w:rsidRDefault="0088726B" w:rsidP="00B50EF2">
            <w:pPr>
              <w:spacing w:before="9"/>
              <w:rPr>
                <w:sz w:val="22"/>
              </w:rPr>
            </w:pPr>
            <w:r>
              <w:rPr>
                <w:sz w:val="22"/>
              </w:rPr>
              <w:t>b parameter (</w:t>
            </w:r>
            <w:r>
              <w:rPr>
                <w:i/>
                <w:iCs/>
                <w:sz w:val="22"/>
              </w:rPr>
              <w:t>b</w:t>
            </w:r>
            <w:r>
              <w:rPr>
                <w:sz w:val="22"/>
              </w:rPr>
              <w:t>)</w:t>
            </w:r>
          </w:p>
        </w:tc>
        <w:tc>
          <w:tcPr>
            <w:tcW w:w="1433" w:type="dxa"/>
            <w:tcBorders>
              <w:left w:val="single" w:sz="6" w:space="0" w:color="000000"/>
              <w:right w:val="single" w:sz="6" w:space="0" w:color="000000"/>
            </w:tcBorders>
            <w:tcMar>
              <w:right w:w="101" w:type="dxa"/>
            </w:tcMar>
          </w:tcPr>
          <w:p w:rsidR="0088726B" w:rsidRPr="00D051FD" w:rsidRDefault="0088726B" w:rsidP="00B50EF2">
            <w:pPr>
              <w:spacing w:before="9"/>
              <w:jc w:val="right"/>
              <w:rPr>
                <w:sz w:val="22"/>
              </w:rPr>
            </w:pPr>
            <w:r w:rsidRPr="00D051FD">
              <w:rPr>
                <w:sz w:val="22"/>
              </w:rPr>
              <w:t>1,206</w:t>
            </w:r>
          </w:p>
        </w:tc>
      </w:tr>
      <w:tr w:rsidR="0088726B" w:rsidTr="00B50EF2">
        <w:tblPrEx>
          <w:tblCellMar>
            <w:top w:w="0" w:type="dxa"/>
            <w:bottom w:w="0" w:type="dxa"/>
          </w:tblCellMar>
        </w:tblPrEx>
        <w:trPr>
          <w:cantSplit/>
          <w:trHeight w:val="84"/>
          <w:jc w:val="center"/>
        </w:trPr>
        <w:tc>
          <w:tcPr>
            <w:tcW w:w="5070" w:type="dxa"/>
            <w:tcBorders>
              <w:left w:val="single" w:sz="6" w:space="0" w:color="000000"/>
              <w:right w:val="single" w:sz="6" w:space="0" w:color="000000"/>
            </w:tcBorders>
          </w:tcPr>
          <w:p w:rsidR="0088726B" w:rsidRDefault="0088726B" w:rsidP="00B50EF2">
            <w:pPr>
              <w:spacing w:before="9"/>
              <w:rPr>
                <w:sz w:val="22"/>
              </w:rPr>
            </w:pPr>
            <w:r>
              <w:rPr>
                <w:sz w:val="22"/>
              </w:rPr>
              <w:t xml:space="preserve">Standard error </w:t>
            </w:r>
          </w:p>
        </w:tc>
        <w:tc>
          <w:tcPr>
            <w:tcW w:w="1433" w:type="dxa"/>
            <w:tcBorders>
              <w:left w:val="single" w:sz="6" w:space="0" w:color="000000"/>
              <w:right w:val="single" w:sz="6" w:space="0" w:color="000000"/>
            </w:tcBorders>
            <w:tcMar>
              <w:right w:w="101" w:type="dxa"/>
            </w:tcMar>
          </w:tcPr>
          <w:p w:rsidR="0088726B" w:rsidRPr="00D051FD" w:rsidRDefault="0088726B" w:rsidP="008F2747">
            <w:pPr>
              <w:spacing w:before="9"/>
              <w:jc w:val="right"/>
              <w:rPr>
                <w:sz w:val="22"/>
              </w:rPr>
            </w:pPr>
            <w:r w:rsidRPr="00D051FD">
              <w:rPr>
                <w:sz w:val="22"/>
              </w:rPr>
              <w:t>0.0</w:t>
            </w:r>
            <w:r w:rsidR="008F2747">
              <w:rPr>
                <w:sz w:val="22"/>
              </w:rPr>
              <w:t>7</w:t>
            </w:r>
          </w:p>
        </w:tc>
      </w:tr>
      <w:tr w:rsidR="0088726B" w:rsidTr="00B50EF2">
        <w:tblPrEx>
          <w:tblCellMar>
            <w:top w:w="0" w:type="dxa"/>
            <w:bottom w:w="0" w:type="dxa"/>
          </w:tblCellMar>
        </w:tblPrEx>
        <w:trPr>
          <w:cantSplit/>
          <w:trHeight w:val="80"/>
          <w:jc w:val="center"/>
        </w:trPr>
        <w:tc>
          <w:tcPr>
            <w:tcW w:w="5070" w:type="dxa"/>
            <w:tcBorders>
              <w:left w:val="single" w:sz="6" w:space="0" w:color="000000"/>
              <w:bottom w:val="single" w:sz="6" w:space="0" w:color="000000"/>
              <w:right w:val="single" w:sz="6" w:space="0" w:color="000000"/>
            </w:tcBorders>
          </w:tcPr>
          <w:p w:rsidR="0088726B" w:rsidRDefault="0088726B" w:rsidP="00B50EF2">
            <w:pPr>
              <w:spacing w:before="9"/>
              <w:rPr>
                <w:sz w:val="22"/>
              </w:rPr>
            </w:pPr>
            <w:r>
              <w:rPr>
                <w:sz w:val="22"/>
              </w:rPr>
              <w:t>90-percent confidence interval</w:t>
            </w:r>
          </w:p>
        </w:tc>
        <w:tc>
          <w:tcPr>
            <w:tcW w:w="1433" w:type="dxa"/>
            <w:tcBorders>
              <w:left w:val="single" w:sz="6" w:space="0" w:color="000000"/>
              <w:bottom w:val="single" w:sz="6" w:space="0" w:color="000000"/>
              <w:right w:val="single" w:sz="6" w:space="0" w:color="000000"/>
            </w:tcBorders>
            <w:tcMar>
              <w:right w:w="101" w:type="dxa"/>
            </w:tcMar>
          </w:tcPr>
          <w:p w:rsidR="0088726B" w:rsidRPr="00D051FD" w:rsidRDefault="008F2747" w:rsidP="00931149">
            <w:pPr>
              <w:spacing w:before="9"/>
              <w:jc w:val="right"/>
              <w:rPr>
                <w:sz w:val="22"/>
              </w:rPr>
            </w:pPr>
            <w:r>
              <w:rPr>
                <w:sz w:val="22"/>
              </w:rPr>
              <w:t>87</w:t>
            </w:r>
            <w:r w:rsidR="0088726B">
              <w:rPr>
                <w:sz w:val="22"/>
              </w:rPr>
              <w:t>.</w:t>
            </w:r>
            <w:r>
              <w:rPr>
                <w:sz w:val="22"/>
              </w:rPr>
              <w:t>3</w:t>
            </w:r>
            <w:r w:rsidR="0088726B" w:rsidRPr="00D051FD">
              <w:rPr>
                <w:sz w:val="22"/>
              </w:rPr>
              <w:t xml:space="preserve"> to 8</w:t>
            </w:r>
            <w:r w:rsidR="00EE32C5">
              <w:rPr>
                <w:sz w:val="22"/>
              </w:rPr>
              <w:t>7.</w:t>
            </w:r>
            <w:r w:rsidR="00931149">
              <w:rPr>
                <w:sz w:val="22"/>
              </w:rPr>
              <w:t>5</w:t>
            </w:r>
          </w:p>
        </w:tc>
      </w:tr>
    </w:tbl>
    <w:p w:rsidR="0088726B" w:rsidRDefault="0088726B" w:rsidP="0088726B">
      <w:bookmarkStart w:id="3" w:name="_Toc69550831"/>
      <w:bookmarkStart w:id="4" w:name="_Toc69551398"/>
    </w:p>
    <w:p w:rsidR="0088726B" w:rsidRDefault="0088726B" w:rsidP="0088726B">
      <w:r>
        <w:t>The standard error is calculated as</w:t>
      </w:r>
      <w:bookmarkEnd w:id="3"/>
      <w:bookmarkEnd w:id="4"/>
    </w:p>
    <w:p w:rsidR="0088726B" w:rsidRDefault="0088726B" w:rsidP="0088726B"/>
    <w:p w:rsidR="0088726B" w:rsidRDefault="00F464E7" w:rsidP="0088726B">
      <w:pPr>
        <w:jc w:val="center"/>
      </w:pPr>
      <w:r>
        <w:rPr>
          <w:position w:val="-30"/>
        </w:rPr>
        <w:object w:dxaOrig="4720" w:dyaOrig="740">
          <v:shape id="_x0000_i1029" type="#_x0000_t75" style="width:236.25pt;height:36.75pt" o:ole="">
            <v:imagedata r:id="rId17" o:title=""/>
          </v:shape>
          <o:OLEObject Type="Embed" ProgID="Equation.3" ShapeID="_x0000_i1029" DrawAspect="Content" ObjectID="_1441624145" r:id="rId18"/>
        </w:object>
      </w:r>
    </w:p>
    <w:p w:rsidR="0088726B" w:rsidRDefault="0088726B" w:rsidP="0088726B"/>
    <w:p w:rsidR="0088726B" w:rsidRDefault="0088726B" w:rsidP="0088726B">
      <w:r>
        <w:rPr>
          <w:lang w:val="en-CA"/>
        </w:rPr>
        <w:fldChar w:fldCharType="begin"/>
      </w:r>
      <w:r>
        <w:rPr>
          <w:lang w:val="en-CA"/>
        </w:rPr>
        <w:instrText xml:space="preserve"> SEQ CHAPTER \h \r 1</w:instrText>
      </w:r>
      <w:r>
        <w:rPr>
          <w:lang w:val="en-CA"/>
        </w:rPr>
        <w:fldChar w:fldCharType="end"/>
      </w:r>
      <w:r>
        <w:t xml:space="preserve">The 90-percent confidence interval of the percentage of adults who graduated from high school is calculated as </w:t>
      </w:r>
      <w:r w:rsidR="008F2747">
        <w:t>87.4</w:t>
      </w:r>
      <w:r w:rsidR="00C4092D">
        <w:t xml:space="preserve"> </w:t>
      </w:r>
      <w:r w:rsidR="008F2747">
        <w:t>± 1.645 × 0.07</w:t>
      </w:r>
      <w:r>
        <w:t xml:space="preserve">.  </w:t>
      </w:r>
    </w:p>
    <w:p w:rsidR="00BB2DEC" w:rsidRDefault="00BB2DEC" w:rsidP="00FE05AC"/>
    <w:p w:rsidR="00B50EF2" w:rsidRDefault="00B50EF2" w:rsidP="00B50EF2">
      <w:r>
        <w:rPr>
          <w:lang w:val="en-CA"/>
        </w:rPr>
        <w:fldChar w:fldCharType="begin"/>
      </w:r>
      <w:r>
        <w:rPr>
          <w:lang w:val="en-CA"/>
        </w:rPr>
        <w:instrText xml:space="preserve"> SEQ CHAPTER \h \r 1</w:instrText>
      </w:r>
      <w:r>
        <w:rPr>
          <w:lang w:val="en-CA"/>
        </w:rPr>
        <w:fldChar w:fldCharType="end"/>
      </w:r>
      <w:r>
        <w:rPr>
          <w:b/>
          <w:bCs/>
          <w:u w:val="single"/>
        </w:rPr>
        <w:t>Standard Errors of Estimated Differences</w:t>
      </w:r>
      <w:r>
        <w:t>.  The standard error of the difference between two sample estimates is approximately equal to</w:t>
      </w:r>
    </w:p>
    <w:p w:rsidR="00B50EF2" w:rsidRDefault="00B50EF2" w:rsidP="00B50EF2"/>
    <w:p w:rsidR="00B50EF2" w:rsidRDefault="00F70710" w:rsidP="00B50EF2">
      <w:pPr>
        <w:ind w:left="2880" w:firstLine="720"/>
      </w:pPr>
      <w:r w:rsidRPr="00F70710">
        <w:rPr>
          <w:position w:val="-16"/>
        </w:rPr>
        <w:object w:dxaOrig="2860" w:dyaOrig="499">
          <v:shape id="_x0000_i1030" type="#_x0000_t75" style="width:143.25pt;height:24.75pt" o:ole="">
            <v:imagedata r:id="rId19" o:title=""/>
          </v:shape>
          <o:OLEObject Type="Embed" ProgID="Equation.3" ShapeID="_x0000_i1030" DrawAspect="Content" ObjectID="_1441624146" r:id="rId20"/>
        </w:object>
      </w:r>
      <w:r w:rsidR="00B50EF2">
        <w:tab/>
      </w:r>
      <w:r w:rsidR="00B50EF2">
        <w:tab/>
      </w:r>
      <w:r w:rsidR="00B50EF2">
        <w:tab/>
      </w:r>
      <w:r w:rsidR="00B50EF2">
        <w:tab/>
        <w:t>(3)</w:t>
      </w:r>
    </w:p>
    <w:p w:rsidR="00B50EF2" w:rsidRDefault="00B50EF2" w:rsidP="00B50EF2"/>
    <w:p w:rsidR="00B50EF2" w:rsidRDefault="00B50EF2" w:rsidP="00B50EF2">
      <w:r>
        <w:t xml:space="preserve">where </w:t>
      </w:r>
      <w:r>
        <w:rPr>
          <w:i/>
          <w:iCs/>
        </w:rPr>
        <w:t>s</w:t>
      </w:r>
      <w:r>
        <w:rPr>
          <w:i/>
          <w:iCs/>
          <w:vertAlign w:val="subscript"/>
        </w:rPr>
        <w:t>x1</w:t>
      </w:r>
      <w:r>
        <w:t xml:space="preserve"> and </w:t>
      </w:r>
      <w:r>
        <w:rPr>
          <w:i/>
          <w:iCs/>
        </w:rPr>
        <w:t>s</w:t>
      </w:r>
      <w:r>
        <w:rPr>
          <w:i/>
          <w:iCs/>
          <w:vertAlign w:val="subscript"/>
        </w:rPr>
        <w:t>x2</w:t>
      </w:r>
      <w:r>
        <w:t xml:space="preserve"> are the standard errors of the estimates, </w:t>
      </w:r>
      <w:r>
        <w:rPr>
          <w:i/>
          <w:iCs/>
        </w:rPr>
        <w:t>x</w:t>
      </w:r>
      <w:r>
        <w:rPr>
          <w:i/>
          <w:iCs/>
          <w:vertAlign w:val="subscript"/>
        </w:rPr>
        <w:t>1</w:t>
      </w:r>
      <w:r>
        <w:t xml:space="preserve"> and </w:t>
      </w:r>
      <w:r>
        <w:rPr>
          <w:i/>
          <w:iCs/>
        </w:rPr>
        <w:t>x</w:t>
      </w:r>
      <w:r>
        <w:rPr>
          <w:i/>
          <w:iCs/>
          <w:vertAlign w:val="subscript"/>
        </w:rPr>
        <w:t>2</w:t>
      </w:r>
      <w:r>
        <w:t xml:space="preserve">.  The estimates can be numbers, percentages, ratios, etc.  Tables 7 and 8 contain the correlation coefficient, </w:t>
      </w:r>
      <w:r>
        <w:rPr>
          <w:i/>
          <w:iCs/>
        </w:rPr>
        <w:t>r</w:t>
      </w:r>
      <w:r>
        <w:t xml:space="preserve">, for CPS </w:t>
      </w:r>
      <w:r>
        <w:lastRenderedPageBreak/>
        <w:t xml:space="preserve">year-to-year comparisons.  The correlations were derived for income, poverty, and health insurance estimates, but they can be used for other types of estimates where the year-to-year correlation between identical households is high.  For making other comparisons, assume that </w:t>
      </w:r>
      <w:r>
        <w:rPr>
          <w:i/>
          <w:iCs/>
        </w:rPr>
        <w:t>r</w:t>
      </w:r>
      <w:r>
        <w:t xml:space="preserve"> equals zero.  Making this assumption will result in accurate estimates of standard errors for the difference between two estimates of the same characteristic in two different areas, or for the difference between separate and uncorrelated characteristics in the same area.  However, if there is a high positive (negative) correlation between the two characteristics, the formula will overestimate (underestimate) the true standard error.</w:t>
      </w:r>
    </w:p>
    <w:p w:rsidR="00B50EF2" w:rsidRDefault="00B50EF2" w:rsidP="00B50EF2"/>
    <w:p w:rsidR="00B50EF2" w:rsidRDefault="00B50EF2" w:rsidP="00B50EF2">
      <w:pPr>
        <w:rPr>
          <w:u w:val="single"/>
        </w:rPr>
      </w:pPr>
      <w:r>
        <w:rPr>
          <w:u w:val="single"/>
        </w:rPr>
        <w:t>Illustration 4</w:t>
      </w:r>
    </w:p>
    <w:p w:rsidR="00B50EF2" w:rsidRDefault="00CD178E" w:rsidP="00B50EF2">
      <w:r>
        <w:t>Suppose there were 21</w:t>
      </w:r>
      <w:r w:rsidR="00B50EF2">
        <w:t>,</w:t>
      </w:r>
      <w:r>
        <w:t>187</w:t>
      </w:r>
      <w:r w:rsidR="00B50EF2" w:rsidRPr="00B3108E">
        <w:t xml:space="preserve">,000 men over age 24 </w:t>
      </w:r>
      <w:r w:rsidR="00B50EF2">
        <w:t>who were never married and 10</w:t>
      </w:r>
      <w:r w:rsidR="00B50EF2" w:rsidRPr="00B3108E">
        <w:t>,</w:t>
      </w:r>
      <w:r>
        <w:t>84</w:t>
      </w:r>
      <w:r w:rsidR="00EE32C5">
        <w:t>6</w:t>
      </w:r>
      <w:r w:rsidR="00B50EF2" w:rsidRPr="00B3108E">
        <w:t xml:space="preserve">,000 men over age 24 who were divorced.  The apparent difference is </w:t>
      </w:r>
      <w:r w:rsidR="00EE32C5">
        <w:t>10,</w:t>
      </w:r>
      <w:r>
        <w:t>341</w:t>
      </w:r>
      <w:r w:rsidR="00B50EF2" w:rsidRPr="00B3108E">
        <w:t>,000</w:t>
      </w:r>
      <w:r w:rsidR="00B50EF2">
        <w:t xml:space="preserve">.  Use Formulas (1) and (3) with </w:t>
      </w:r>
      <w:r w:rsidR="00B50EF2">
        <w:rPr>
          <w:i/>
          <w:iCs/>
        </w:rPr>
        <w:t xml:space="preserve">r </w:t>
      </w:r>
      <w:r w:rsidR="00B50EF2">
        <w:t>= 0 and the appropriate parameters from Table 5 to get</w:t>
      </w:r>
    </w:p>
    <w:p w:rsidR="00B50EF2" w:rsidRDefault="00B50EF2" w:rsidP="00B50EF2"/>
    <w:tbl>
      <w:tblPr>
        <w:tblW w:w="0" w:type="auto"/>
        <w:jc w:val="center"/>
        <w:tblInd w:w="-444" w:type="dxa"/>
        <w:tblLayout w:type="fixed"/>
        <w:tblCellMar>
          <w:left w:w="100" w:type="dxa"/>
          <w:right w:w="100" w:type="dxa"/>
        </w:tblCellMar>
        <w:tblLook w:val="0000" w:firstRow="0" w:lastRow="0" w:firstColumn="0" w:lastColumn="0" w:noHBand="0" w:noVBand="0"/>
      </w:tblPr>
      <w:tblGrid>
        <w:gridCol w:w="2115"/>
        <w:gridCol w:w="2052"/>
        <w:gridCol w:w="1995"/>
        <w:gridCol w:w="1728"/>
      </w:tblGrid>
      <w:tr w:rsidR="00B50EF2" w:rsidTr="00B50EF2">
        <w:tblPrEx>
          <w:tblCellMar>
            <w:top w:w="0" w:type="dxa"/>
            <w:bottom w:w="0" w:type="dxa"/>
          </w:tblCellMar>
        </w:tblPrEx>
        <w:trPr>
          <w:cantSplit/>
          <w:jc w:val="center"/>
        </w:trPr>
        <w:tc>
          <w:tcPr>
            <w:tcW w:w="7890" w:type="dxa"/>
            <w:gridSpan w:val="4"/>
            <w:tcBorders>
              <w:top w:val="single" w:sz="6" w:space="0" w:color="000000"/>
              <w:left w:val="single" w:sz="6" w:space="0" w:color="000000"/>
              <w:bottom w:val="single" w:sz="6" w:space="0" w:color="000000"/>
              <w:right w:val="single" w:sz="6" w:space="0" w:color="000000"/>
            </w:tcBorders>
            <w:shd w:val="clear" w:color="auto" w:fill="CCCCCC"/>
            <w:vAlign w:val="center"/>
          </w:tcPr>
          <w:p w:rsidR="00B50EF2" w:rsidRDefault="00B50EF2" w:rsidP="00B50EF2">
            <w:pPr>
              <w:keepNext/>
              <w:keepLines/>
              <w:widowControl w:val="0"/>
              <w:spacing w:before="16"/>
              <w:jc w:val="center"/>
              <w:rPr>
                <w:b/>
                <w:bCs/>
                <w:sz w:val="22"/>
              </w:rPr>
            </w:pPr>
            <w:r>
              <w:rPr>
                <w:b/>
                <w:bCs/>
                <w:sz w:val="22"/>
              </w:rPr>
              <w:t>Illustration 4</w:t>
            </w:r>
          </w:p>
        </w:tc>
      </w:tr>
      <w:tr w:rsidR="00B50EF2" w:rsidTr="00B50EF2">
        <w:tblPrEx>
          <w:tblCellMar>
            <w:top w:w="0" w:type="dxa"/>
            <w:bottom w:w="0" w:type="dxa"/>
          </w:tblCellMar>
        </w:tblPrEx>
        <w:trPr>
          <w:cantSplit/>
          <w:jc w:val="center"/>
        </w:trPr>
        <w:tc>
          <w:tcPr>
            <w:tcW w:w="2115" w:type="dxa"/>
            <w:tcBorders>
              <w:top w:val="single" w:sz="6" w:space="0" w:color="000000"/>
              <w:left w:val="single" w:sz="6" w:space="0" w:color="000000"/>
              <w:bottom w:val="single" w:sz="6" w:space="0" w:color="000000"/>
              <w:right w:val="single" w:sz="6" w:space="0" w:color="000000"/>
            </w:tcBorders>
            <w:vAlign w:val="center"/>
          </w:tcPr>
          <w:p w:rsidR="00B50EF2" w:rsidRDefault="00B50EF2" w:rsidP="00B50EF2">
            <w:pPr>
              <w:keepNext/>
              <w:keepLines/>
              <w:widowControl w:val="0"/>
              <w:spacing w:before="16"/>
              <w:jc w:val="center"/>
              <w:rPr>
                <w:sz w:val="22"/>
              </w:rPr>
            </w:pPr>
          </w:p>
        </w:tc>
        <w:tc>
          <w:tcPr>
            <w:tcW w:w="2052" w:type="dxa"/>
            <w:tcBorders>
              <w:top w:val="single" w:sz="6" w:space="0" w:color="000000"/>
              <w:left w:val="single" w:sz="6" w:space="0" w:color="000000"/>
              <w:bottom w:val="single" w:sz="6" w:space="0" w:color="000000"/>
            </w:tcBorders>
            <w:vAlign w:val="center"/>
          </w:tcPr>
          <w:p w:rsidR="00B50EF2" w:rsidRDefault="00B50EF2" w:rsidP="00B50EF2">
            <w:pPr>
              <w:keepNext/>
              <w:keepLines/>
              <w:widowControl w:val="0"/>
              <w:spacing w:before="16"/>
              <w:jc w:val="center"/>
              <w:rPr>
                <w:sz w:val="22"/>
              </w:rPr>
            </w:pPr>
            <w:r>
              <w:rPr>
                <w:sz w:val="22"/>
              </w:rPr>
              <w:t>Never married (</w:t>
            </w:r>
            <w:r>
              <w:rPr>
                <w:i/>
                <w:iCs/>
              </w:rPr>
              <w:t>x</w:t>
            </w:r>
            <w:r>
              <w:rPr>
                <w:i/>
                <w:iCs/>
                <w:vertAlign w:val="subscript"/>
              </w:rPr>
              <w:t>1</w:t>
            </w:r>
            <w:r>
              <w:rPr>
                <w:sz w:val="22"/>
              </w:rPr>
              <w:t>)</w:t>
            </w:r>
          </w:p>
        </w:tc>
        <w:tc>
          <w:tcPr>
            <w:tcW w:w="1995" w:type="dxa"/>
            <w:tcBorders>
              <w:top w:val="single" w:sz="6" w:space="0" w:color="000000"/>
              <w:left w:val="single" w:sz="6" w:space="0" w:color="000000"/>
              <w:bottom w:val="single" w:sz="6" w:space="0" w:color="000000"/>
              <w:right w:val="single" w:sz="6" w:space="0" w:color="000000"/>
            </w:tcBorders>
            <w:vAlign w:val="center"/>
          </w:tcPr>
          <w:p w:rsidR="00B50EF2" w:rsidRDefault="00B50EF2" w:rsidP="00B50EF2">
            <w:pPr>
              <w:keepNext/>
              <w:keepLines/>
              <w:widowControl w:val="0"/>
              <w:spacing w:before="16"/>
              <w:jc w:val="center"/>
              <w:rPr>
                <w:sz w:val="22"/>
              </w:rPr>
            </w:pPr>
            <w:r>
              <w:rPr>
                <w:sz w:val="22"/>
              </w:rPr>
              <w:t>Divorced (</w:t>
            </w:r>
            <w:r>
              <w:rPr>
                <w:i/>
                <w:iCs/>
              </w:rPr>
              <w:t>x</w:t>
            </w:r>
            <w:r>
              <w:rPr>
                <w:i/>
                <w:iCs/>
                <w:vertAlign w:val="subscript"/>
              </w:rPr>
              <w:t>2</w:t>
            </w:r>
            <w:r>
              <w:rPr>
                <w:sz w:val="22"/>
              </w:rPr>
              <w:t>)</w:t>
            </w:r>
          </w:p>
        </w:tc>
        <w:tc>
          <w:tcPr>
            <w:tcW w:w="1728" w:type="dxa"/>
            <w:tcBorders>
              <w:top w:val="single" w:sz="6" w:space="0" w:color="000000"/>
              <w:left w:val="single" w:sz="6" w:space="0" w:color="000000"/>
              <w:bottom w:val="single" w:sz="6" w:space="0" w:color="000000"/>
              <w:right w:val="single" w:sz="6" w:space="0" w:color="000000"/>
            </w:tcBorders>
            <w:vAlign w:val="center"/>
          </w:tcPr>
          <w:p w:rsidR="00B50EF2" w:rsidRDefault="00B50EF2" w:rsidP="00B50EF2">
            <w:pPr>
              <w:keepNext/>
              <w:keepLines/>
              <w:widowControl w:val="0"/>
              <w:spacing w:before="16"/>
              <w:jc w:val="center"/>
              <w:rPr>
                <w:sz w:val="22"/>
              </w:rPr>
            </w:pPr>
            <w:r>
              <w:rPr>
                <w:sz w:val="22"/>
              </w:rPr>
              <w:t>Difference</w:t>
            </w:r>
          </w:p>
        </w:tc>
      </w:tr>
      <w:tr w:rsidR="00B50EF2" w:rsidTr="00B50EF2">
        <w:tblPrEx>
          <w:tblCellMar>
            <w:top w:w="0" w:type="dxa"/>
            <w:bottom w:w="0" w:type="dxa"/>
          </w:tblCellMar>
        </w:tblPrEx>
        <w:trPr>
          <w:cantSplit/>
          <w:jc w:val="center"/>
        </w:trPr>
        <w:tc>
          <w:tcPr>
            <w:tcW w:w="2115" w:type="dxa"/>
            <w:tcBorders>
              <w:top w:val="single" w:sz="6" w:space="0" w:color="000000"/>
              <w:left w:val="single" w:sz="6" w:space="0" w:color="000000"/>
              <w:right w:val="single" w:sz="6" w:space="0" w:color="000000"/>
            </w:tcBorders>
          </w:tcPr>
          <w:p w:rsidR="00B50EF2" w:rsidRDefault="00B50EF2" w:rsidP="00B50EF2">
            <w:pPr>
              <w:keepNext/>
              <w:keepLines/>
              <w:widowControl w:val="0"/>
              <w:spacing w:before="16"/>
              <w:rPr>
                <w:sz w:val="22"/>
              </w:rPr>
            </w:pPr>
            <w:r>
              <w:rPr>
                <w:sz w:val="22"/>
              </w:rPr>
              <w:t xml:space="preserve">Number of males </w:t>
            </w:r>
          </w:p>
          <w:p w:rsidR="00B50EF2" w:rsidRDefault="00B50EF2" w:rsidP="00B50EF2">
            <w:pPr>
              <w:keepNext/>
              <w:keepLines/>
              <w:widowControl w:val="0"/>
              <w:spacing w:before="16"/>
              <w:rPr>
                <w:sz w:val="22"/>
              </w:rPr>
            </w:pPr>
            <w:r>
              <w:rPr>
                <w:sz w:val="22"/>
              </w:rPr>
              <w:t xml:space="preserve">    over age 24</w:t>
            </w:r>
          </w:p>
        </w:tc>
        <w:tc>
          <w:tcPr>
            <w:tcW w:w="2052" w:type="dxa"/>
            <w:tcBorders>
              <w:top w:val="single" w:sz="6" w:space="0" w:color="000000"/>
              <w:left w:val="single" w:sz="6" w:space="0" w:color="000000"/>
            </w:tcBorders>
            <w:tcMar>
              <w:right w:w="259" w:type="dxa"/>
            </w:tcMar>
            <w:vAlign w:val="center"/>
          </w:tcPr>
          <w:p w:rsidR="00B50EF2" w:rsidRPr="000B4392" w:rsidRDefault="00EE32C5" w:rsidP="00CD178E">
            <w:pPr>
              <w:keepNext/>
              <w:keepLines/>
              <w:widowControl w:val="0"/>
              <w:spacing w:before="16"/>
              <w:ind w:right="-202"/>
              <w:jc w:val="right"/>
              <w:rPr>
                <w:sz w:val="22"/>
              </w:rPr>
            </w:pPr>
            <w:r>
              <w:rPr>
                <w:sz w:val="22"/>
              </w:rPr>
              <w:t>2</w:t>
            </w:r>
            <w:r w:rsidR="00CD178E">
              <w:rPr>
                <w:sz w:val="22"/>
              </w:rPr>
              <w:t>1,187</w:t>
            </w:r>
            <w:r w:rsidR="00B50EF2" w:rsidRPr="000B4392">
              <w:rPr>
                <w:sz w:val="22"/>
              </w:rPr>
              <w:t>,000</w:t>
            </w:r>
          </w:p>
        </w:tc>
        <w:tc>
          <w:tcPr>
            <w:tcW w:w="1995" w:type="dxa"/>
            <w:tcBorders>
              <w:top w:val="single" w:sz="6" w:space="0" w:color="000000"/>
              <w:left w:val="single" w:sz="6" w:space="0" w:color="000000"/>
              <w:right w:val="single" w:sz="6" w:space="0" w:color="000000"/>
            </w:tcBorders>
            <w:tcMar>
              <w:right w:w="259" w:type="dxa"/>
            </w:tcMar>
            <w:vAlign w:val="center"/>
          </w:tcPr>
          <w:p w:rsidR="00B50EF2" w:rsidRPr="000B4392" w:rsidRDefault="00B50EF2" w:rsidP="00CD178E">
            <w:pPr>
              <w:keepNext/>
              <w:keepLines/>
              <w:widowControl w:val="0"/>
              <w:spacing w:before="16"/>
              <w:ind w:right="-202"/>
              <w:jc w:val="right"/>
              <w:rPr>
                <w:sz w:val="22"/>
              </w:rPr>
            </w:pPr>
            <w:r>
              <w:rPr>
                <w:sz w:val="22"/>
              </w:rPr>
              <w:t>10</w:t>
            </w:r>
            <w:r w:rsidRPr="000B4392">
              <w:rPr>
                <w:sz w:val="22"/>
              </w:rPr>
              <w:t>,</w:t>
            </w:r>
            <w:r w:rsidR="00CD178E">
              <w:rPr>
                <w:sz w:val="22"/>
              </w:rPr>
              <w:t>84</w:t>
            </w:r>
            <w:r w:rsidR="00EE32C5">
              <w:rPr>
                <w:sz w:val="22"/>
              </w:rPr>
              <w:t>6</w:t>
            </w:r>
            <w:r w:rsidR="00CD178E">
              <w:rPr>
                <w:sz w:val="22"/>
              </w:rPr>
              <w:t>,</w:t>
            </w:r>
            <w:r w:rsidRPr="000B4392">
              <w:rPr>
                <w:sz w:val="22"/>
              </w:rPr>
              <w:t>000</w:t>
            </w:r>
          </w:p>
        </w:tc>
        <w:tc>
          <w:tcPr>
            <w:tcW w:w="1728" w:type="dxa"/>
            <w:tcBorders>
              <w:top w:val="single" w:sz="6" w:space="0" w:color="000000"/>
              <w:left w:val="single" w:sz="6" w:space="0" w:color="000000"/>
              <w:right w:val="single" w:sz="6" w:space="0" w:color="000000"/>
            </w:tcBorders>
            <w:tcMar>
              <w:right w:w="259" w:type="dxa"/>
            </w:tcMar>
            <w:vAlign w:val="center"/>
          </w:tcPr>
          <w:p w:rsidR="00B50EF2" w:rsidRPr="000B4392" w:rsidRDefault="00CD178E" w:rsidP="00B50EF2">
            <w:pPr>
              <w:keepNext/>
              <w:keepLines/>
              <w:widowControl w:val="0"/>
              <w:spacing w:before="16"/>
              <w:ind w:right="-184"/>
              <w:jc w:val="right"/>
              <w:rPr>
                <w:sz w:val="22"/>
              </w:rPr>
            </w:pPr>
            <w:r>
              <w:rPr>
                <w:sz w:val="22"/>
              </w:rPr>
              <w:t>10,341</w:t>
            </w:r>
            <w:r w:rsidR="00B50EF2" w:rsidRPr="000B4392">
              <w:rPr>
                <w:sz w:val="22"/>
              </w:rPr>
              <w:t>,000</w:t>
            </w:r>
          </w:p>
        </w:tc>
      </w:tr>
      <w:tr w:rsidR="00B50EF2" w:rsidTr="00B50EF2">
        <w:tblPrEx>
          <w:tblCellMar>
            <w:top w:w="0" w:type="dxa"/>
            <w:bottom w:w="0" w:type="dxa"/>
          </w:tblCellMar>
        </w:tblPrEx>
        <w:trPr>
          <w:cantSplit/>
          <w:trHeight w:val="93"/>
          <w:jc w:val="center"/>
        </w:trPr>
        <w:tc>
          <w:tcPr>
            <w:tcW w:w="2115" w:type="dxa"/>
            <w:tcBorders>
              <w:left w:val="single" w:sz="6" w:space="0" w:color="000000"/>
              <w:right w:val="single" w:sz="6" w:space="0" w:color="000000"/>
            </w:tcBorders>
          </w:tcPr>
          <w:p w:rsidR="00B50EF2" w:rsidRDefault="00B50EF2" w:rsidP="00B50EF2">
            <w:pPr>
              <w:keepNext/>
              <w:keepLines/>
              <w:widowControl w:val="0"/>
              <w:spacing w:before="16"/>
              <w:rPr>
                <w:sz w:val="22"/>
              </w:rPr>
            </w:pPr>
            <w:r>
              <w:rPr>
                <w:sz w:val="22"/>
              </w:rPr>
              <w:t>a parameter (</w:t>
            </w:r>
            <w:r>
              <w:rPr>
                <w:i/>
                <w:iCs/>
                <w:sz w:val="22"/>
              </w:rPr>
              <w:t>a</w:t>
            </w:r>
            <w:r>
              <w:rPr>
                <w:sz w:val="22"/>
              </w:rPr>
              <w:t>)</w:t>
            </w:r>
          </w:p>
        </w:tc>
        <w:tc>
          <w:tcPr>
            <w:tcW w:w="2052" w:type="dxa"/>
            <w:tcBorders>
              <w:left w:val="single" w:sz="6" w:space="0" w:color="000000"/>
            </w:tcBorders>
            <w:tcMar>
              <w:right w:w="259" w:type="dxa"/>
            </w:tcMar>
            <w:vAlign w:val="center"/>
          </w:tcPr>
          <w:p w:rsidR="00B50EF2" w:rsidRPr="000B4392" w:rsidRDefault="00B50EF2" w:rsidP="00B50EF2">
            <w:pPr>
              <w:keepNext/>
              <w:keepLines/>
              <w:widowControl w:val="0"/>
              <w:spacing w:before="16"/>
              <w:ind w:right="-202"/>
              <w:jc w:val="right"/>
              <w:rPr>
                <w:sz w:val="22"/>
              </w:rPr>
            </w:pPr>
            <w:r w:rsidRPr="000B4392">
              <w:rPr>
                <w:sz w:val="22"/>
              </w:rPr>
              <w:t>-0.000009</w:t>
            </w:r>
          </w:p>
        </w:tc>
        <w:tc>
          <w:tcPr>
            <w:tcW w:w="1995" w:type="dxa"/>
            <w:tcBorders>
              <w:left w:val="single" w:sz="6" w:space="0" w:color="000000"/>
              <w:right w:val="single" w:sz="6" w:space="0" w:color="000000"/>
            </w:tcBorders>
            <w:tcMar>
              <w:right w:w="259" w:type="dxa"/>
            </w:tcMar>
            <w:vAlign w:val="center"/>
          </w:tcPr>
          <w:p w:rsidR="00B50EF2" w:rsidRPr="000B4392" w:rsidRDefault="00B50EF2" w:rsidP="00B50EF2">
            <w:pPr>
              <w:keepNext/>
              <w:keepLines/>
              <w:widowControl w:val="0"/>
              <w:spacing w:before="16"/>
              <w:ind w:right="-202"/>
              <w:jc w:val="right"/>
              <w:rPr>
                <w:sz w:val="22"/>
              </w:rPr>
            </w:pPr>
            <w:r w:rsidRPr="000B4392">
              <w:rPr>
                <w:sz w:val="22"/>
              </w:rPr>
              <w:t>-0.000009</w:t>
            </w:r>
          </w:p>
        </w:tc>
        <w:tc>
          <w:tcPr>
            <w:tcW w:w="1728" w:type="dxa"/>
            <w:tcBorders>
              <w:left w:val="single" w:sz="6" w:space="0" w:color="000000"/>
              <w:right w:val="single" w:sz="6" w:space="0" w:color="000000"/>
            </w:tcBorders>
            <w:tcMar>
              <w:right w:w="259" w:type="dxa"/>
            </w:tcMar>
            <w:vAlign w:val="center"/>
          </w:tcPr>
          <w:p w:rsidR="00B50EF2" w:rsidRPr="000B4392" w:rsidRDefault="00B50EF2" w:rsidP="00B50EF2">
            <w:pPr>
              <w:keepNext/>
              <w:keepLines/>
              <w:widowControl w:val="0"/>
              <w:spacing w:before="16"/>
              <w:ind w:right="-184"/>
              <w:jc w:val="right"/>
              <w:rPr>
                <w:sz w:val="22"/>
              </w:rPr>
            </w:pPr>
            <w:r w:rsidRPr="000B4392">
              <w:rPr>
                <w:sz w:val="22"/>
              </w:rPr>
              <w:t>-</w:t>
            </w:r>
          </w:p>
        </w:tc>
      </w:tr>
      <w:tr w:rsidR="00B50EF2" w:rsidTr="00B50EF2">
        <w:tblPrEx>
          <w:tblCellMar>
            <w:top w:w="0" w:type="dxa"/>
            <w:bottom w:w="0" w:type="dxa"/>
          </w:tblCellMar>
        </w:tblPrEx>
        <w:trPr>
          <w:cantSplit/>
          <w:jc w:val="center"/>
        </w:trPr>
        <w:tc>
          <w:tcPr>
            <w:tcW w:w="2115" w:type="dxa"/>
            <w:tcBorders>
              <w:left w:val="single" w:sz="6" w:space="0" w:color="000000"/>
              <w:right w:val="single" w:sz="6" w:space="0" w:color="000000"/>
            </w:tcBorders>
          </w:tcPr>
          <w:p w:rsidR="00B50EF2" w:rsidRDefault="00B50EF2" w:rsidP="00B50EF2">
            <w:pPr>
              <w:keepNext/>
              <w:keepLines/>
              <w:widowControl w:val="0"/>
              <w:spacing w:before="16"/>
              <w:rPr>
                <w:sz w:val="22"/>
              </w:rPr>
            </w:pPr>
            <w:r>
              <w:rPr>
                <w:sz w:val="22"/>
              </w:rPr>
              <w:t>b parameter (</w:t>
            </w:r>
            <w:r>
              <w:rPr>
                <w:i/>
                <w:iCs/>
                <w:sz w:val="22"/>
              </w:rPr>
              <w:t>b</w:t>
            </w:r>
            <w:r>
              <w:rPr>
                <w:sz w:val="22"/>
              </w:rPr>
              <w:t>)</w:t>
            </w:r>
          </w:p>
        </w:tc>
        <w:tc>
          <w:tcPr>
            <w:tcW w:w="2052" w:type="dxa"/>
            <w:tcBorders>
              <w:left w:val="single" w:sz="6" w:space="0" w:color="000000"/>
            </w:tcBorders>
            <w:tcMar>
              <w:right w:w="259" w:type="dxa"/>
            </w:tcMar>
            <w:vAlign w:val="center"/>
          </w:tcPr>
          <w:p w:rsidR="00B50EF2" w:rsidRPr="000B4392" w:rsidRDefault="00B50EF2" w:rsidP="00B50EF2">
            <w:pPr>
              <w:keepNext/>
              <w:keepLines/>
              <w:widowControl w:val="0"/>
              <w:spacing w:before="16"/>
              <w:ind w:right="-202"/>
              <w:jc w:val="right"/>
              <w:rPr>
                <w:sz w:val="22"/>
              </w:rPr>
            </w:pPr>
            <w:r w:rsidRPr="000B4392">
              <w:rPr>
                <w:sz w:val="22"/>
              </w:rPr>
              <w:t>2,652</w:t>
            </w:r>
          </w:p>
        </w:tc>
        <w:tc>
          <w:tcPr>
            <w:tcW w:w="1995" w:type="dxa"/>
            <w:tcBorders>
              <w:left w:val="single" w:sz="6" w:space="0" w:color="000000"/>
              <w:right w:val="single" w:sz="6" w:space="0" w:color="000000"/>
            </w:tcBorders>
            <w:tcMar>
              <w:right w:w="259" w:type="dxa"/>
            </w:tcMar>
            <w:vAlign w:val="center"/>
          </w:tcPr>
          <w:p w:rsidR="00B50EF2" w:rsidRPr="000B4392" w:rsidRDefault="00B50EF2" w:rsidP="00B50EF2">
            <w:pPr>
              <w:keepNext/>
              <w:keepLines/>
              <w:widowControl w:val="0"/>
              <w:spacing w:before="16"/>
              <w:ind w:right="-202"/>
              <w:jc w:val="right"/>
              <w:rPr>
                <w:sz w:val="22"/>
              </w:rPr>
            </w:pPr>
            <w:r w:rsidRPr="000B4392">
              <w:rPr>
                <w:sz w:val="22"/>
              </w:rPr>
              <w:t>2,652</w:t>
            </w:r>
          </w:p>
        </w:tc>
        <w:tc>
          <w:tcPr>
            <w:tcW w:w="1728" w:type="dxa"/>
            <w:tcBorders>
              <w:left w:val="single" w:sz="6" w:space="0" w:color="000000"/>
              <w:right w:val="single" w:sz="6" w:space="0" w:color="000000"/>
            </w:tcBorders>
            <w:tcMar>
              <w:right w:w="259" w:type="dxa"/>
            </w:tcMar>
            <w:vAlign w:val="center"/>
          </w:tcPr>
          <w:p w:rsidR="00B50EF2" w:rsidRPr="000B4392" w:rsidRDefault="00B50EF2" w:rsidP="00B50EF2">
            <w:pPr>
              <w:keepNext/>
              <w:keepLines/>
              <w:widowControl w:val="0"/>
              <w:spacing w:before="16"/>
              <w:ind w:right="-184"/>
              <w:jc w:val="right"/>
              <w:rPr>
                <w:sz w:val="22"/>
              </w:rPr>
            </w:pPr>
            <w:r w:rsidRPr="000B4392">
              <w:rPr>
                <w:sz w:val="22"/>
              </w:rPr>
              <w:t>-</w:t>
            </w:r>
          </w:p>
        </w:tc>
      </w:tr>
      <w:tr w:rsidR="00B50EF2" w:rsidRPr="006302BE" w:rsidTr="00B50EF2">
        <w:tblPrEx>
          <w:tblCellMar>
            <w:top w:w="0" w:type="dxa"/>
            <w:bottom w:w="0" w:type="dxa"/>
          </w:tblCellMar>
        </w:tblPrEx>
        <w:trPr>
          <w:cantSplit/>
          <w:jc w:val="center"/>
        </w:trPr>
        <w:tc>
          <w:tcPr>
            <w:tcW w:w="2115" w:type="dxa"/>
            <w:tcBorders>
              <w:left w:val="single" w:sz="6" w:space="0" w:color="000000"/>
              <w:right w:val="single" w:sz="6" w:space="0" w:color="000000"/>
            </w:tcBorders>
          </w:tcPr>
          <w:p w:rsidR="00B50EF2" w:rsidRDefault="00B50EF2" w:rsidP="00B50EF2">
            <w:pPr>
              <w:keepNext/>
              <w:keepLines/>
              <w:widowControl w:val="0"/>
              <w:spacing w:before="16"/>
              <w:rPr>
                <w:sz w:val="22"/>
              </w:rPr>
            </w:pPr>
            <w:r>
              <w:rPr>
                <w:sz w:val="22"/>
              </w:rPr>
              <w:t>Standard error</w:t>
            </w:r>
          </w:p>
        </w:tc>
        <w:tc>
          <w:tcPr>
            <w:tcW w:w="2052" w:type="dxa"/>
            <w:tcBorders>
              <w:left w:val="single" w:sz="6" w:space="0" w:color="000000"/>
            </w:tcBorders>
            <w:tcMar>
              <w:right w:w="259" w:type="dxa"/>
            </w:tcMar>
            <w:vAlign w:val="center"/>
          </w:tcPr>
          <w:p w:rsidR="00B50EF2" w:rsidRPr="006302BE" w:rsidRDefault="00CD178E" w:rsidP="00B50EF2">
            <w:pPr>
              <w:keepNext/>
              <w:keepLines/>
              <w:widowControl w:val="0"/>
              <w:spacing w:before="16"/>
              <w:ind w:right="-202"/>
              <w:jc w:val="right"/>
              <w:rPr>
                <w:sz w:val="22"/>
              </w:rPr>
            </w:pPr>
            <w:r>
              <w:rPr>
                <w:sz w:val="22"/>
              </w:rPr>
              <w:t>228</w:t>
            </w:r>
            <w:r w:rsidR="00B50EF2" w:rsidRPr="006302BE">
              <w:rPr>
                <w:sz w:val="22"/>
              </w:rPr>
              <w:t>,000</w:t>
            </w:r>
          </w:p>
        </w:tc>
        <w:tc>
          <w:tcPr>
            <w:tcW w:w="1995" w:type="dxa"/>
            <w:tcBorders>
              <w:left w:val="single" w:sz="6" w:space="0" w:color="000000"/>
              <w:right w:val="single" w:sz="6" w:space="0" w:color="000000"/>
            </w:tcBorders>
            <w:tcMar>
              <w:right w:w="259" w:type="dxa"/>
            </w:tcMar>
            <w:vAlign w:val="center"/>
          </w:tcPr>
          <w:p w:rsidR="00B50EF2" w:rsidRPr="006302BE" w:rsidRDefault="00B50EF2" w:rsidP="00CD178E">
            <w:pPr>
              <w:keepNext/>
              <w:keepLines/>
              <w:widowControl w:val="0"/>
              <w:spacing w:before="16"/>
              <w:ind w:right="-202"/>
              <w:jc w:val="right"/>
              <w:rPr>
                <w:sz w:val="22"/>
              </w:rPr>
            </w:pPr>
            <w:r>
              <w:rPr>
                <w:sz w:val="22"/>
              </w:rPr>
              <w:t>16</w:t>
            </w:r>
            <w:r w:rsidR="00CD178E">
              <w:rPr>
                <w:sz w:val="22"/>
              </w:rPr>
              <w:t>6</w:t>
            </w:r>
            <w:r w:rsidRPr="006302BE">
              <w:rPr>
                <w:sz w:val="22"/>
              </w:rPr>
              <w:t>,000</w:t>
            </w:r>
          </w:p>
        </w:tc>
        <w:tc>
          <w:tcPr>
            <w:tcW w:w="1728" w:type="dxa"/>
            <w:tcBorders>
              <w:left w:val="single" w:sz="6" w:space="0" w:color="000000"/>
              <w:right w:val="single" w:sz="6" w:space="0" w:color="000000"/>
            </w:tcBorders>
            <w:tcMar>
              <w:right w:w="259" w:type="dxa"/>
            </w:tcMar>
            <w:vAlign w:val="center"/>
          </w:tcPr>
          <w:p w:rsidR="00B50EF2" w:rsidRPr="006302BE" w:rsidRDefault="00EE32C5" w:rsidP="00CD178E">
            <w:pPr>
              <w:keepNext/>
              <w:keepLines/>
              <w:widowControl w:val="0"/>
              <w:spacing w:before="16"/>
              <w:ind w:right="-184"/>
              <w:jc w:val="right"/>
              <w:rPr>
                <w:sz w:val="22"/>
              </w:rPr>
            </w:pPr>
            <w:r>
              <w:rPr>
                <w:sz w:val="22"/>
              </w:rPr>
              <w:t>28</w:t>
            </w:r>
            <w:r w:rsidR="00CD178E">
              <w:rPr>
                <w:sz w:val="22"/>
              </w:rPr>
              <w:t>2</w:t>
            </w:r>
            <w:r w:rsidR="00B50EF2" w:rsidRPr="006302BE">
              <w:rPr>
                <w:sz w:val="22"/>
              </w:rPr>
              <w:t>,000</w:t>
            </w:r>
          </w:p>
        </w:tc>
      </w:tr>
      <w:tr w:rsidR="00B50EF2" w:rsidTr="00B50EF2">
        <w:tblPrEx>
          <w:tblCellMar>
            <w:top w:w="0" w:type="dxa"/>
            <w:bottom w:w="0" w:type="dxa"/>
          </w:tblCellMar>
        </w:tblPrEx>
        <w:trPr>
          <w:cantSplit/>
          <w:jc w:val="center"/>
        </w:trPr>
        <w:tc>
          <w:tcPr>
            <w:tcW w:w="2115" w:type="dxa"/>
            <w:tcBorders>
              <w:left w:val="single" w:sz="6" w:space="0" w:color="000000"/>
              <w:bottom w:val="single" w:sz="6" w:space="0" w:color="000000"/>
              <w:right w:val="single" w:sz="6" w:space="0" w:color="000000"/>
            </w:tcBorders>
          </w:tcPr>
          <w:p w:rsidR="00B50EF2" w:rsidRDefault="00B50EF2" w:rsidP="00B50EF2">
            <w:pPr>
              <w:keepNext/>
              <w:keepLines/>
              <w:widowControl w:val="0"/>
              <w:spacing w:before="16"/>
              <w:rPr>
                <w:sz w:val="22"/>
              </w:rPr>
            </w:pPr>
            <w:r>
              <w:rPr>
                <w:sz w:val="22"/>
              </w:rPr>
              <w:t xml:space="preserve">90-percent </w:t>
            </w:r>
          </w:p>
          <w:p w:rsidR="00B50EF2" w:rsidRDefault="00B50EF2" w:rsidP="00B50EF2">
            <w:pPr>
              <w:keepNext/>
              <w:keepLines/>
              <w:widowControl w:val="0"/>
              <w:spacing w:before="16"/>
              <w:rPr>
                <w:sz w:val="22"/>
              </w:rPr>
            </w:pPr>
            <w:r>
              <w:rPr>
                <w:sz w:val="22"/>
              </w:rPr>
              <w:t xml:space="preserve">    confidence interval</w:t>
            </w:r>
          </w:p>
        </w:tc>
        <w:tc>
          <w:tcPr>
            <w:tcW w:w="2052" w:type="dxa"/>
            <w:tcBorders>
              <w:left w:val="single" w:sz="6" w:space="0" w:color="000000"/>
              <w:bottom w:val="single" w:sz="6" w:space="0" w:color="000000"/>
            </w:tcBorders>
            <w:tcMar>
              <w:right w:w="259" w:type="dxa"/>
            </w:tcMar>
            <w:vAlign w:val="center"/>
          </w:tcPr>
          <w:p w:rsidR="00B50EF2" w:rsidRPr="00C73F55" w:rsidRDefault="00B50EF2" w:rsidP="00CD178E">
            <w:pPr>
              <w:keepNext/>
              <w:keepLines/>
              <w:widowControl w:val="0"/>
              <w:spacing w:before="16"/>
              <w:ind w:right="-202"/>
              <w:jc w:val="right"/>
              <w:rPr>
                <w:sz w:val="22"/>
                <w:highlight w:val="cyan"/>
              </w:rPr>
            </w:pPr>
            <w:r>
              <w:rPr>
                <w:sz w:val="22"/>
              </w:rPr>
              <w:t>20</w:t>
            </w:r>
            <w:r w:rsidRPr="006302BE">
              <w:rPr>
                <w:sz w:val="22"/>
              </w:rPr>
              <w:t>,</w:t>
            </w:r>
            <w:r w:rsidR="00CD178E">
              <w:rPr>
                <w:sz w:val="22"/>
              </w:rPr>
              <w:t>812</w:t>
            </w:r>
            <w:r w:rsidRPr="006302BE">
              <w:rPr>
                <w:sz w:val="22"/>
              </w:rPr>
              <w:t xml:space="preserve">,000 to </w:t>
            </w:r>
            <w:r>
              <w:rPr>
                <w:sz w:val="22"/>
              </w:rPr>
              <w:t>21</w:t>
            </w:r>
            <w:r w:rsidRPr="006302BE">
              <w:rPr>
                <w:sz w:val="22"/>
              </w:rPr>
              <w:t>,</w:t>
            </w:r>
            <w:r w:rsidR="00CD178E">
              <w:rPr>
                <w:sz w:val="22"/>
              </w:rPr>
              <w:t>562</w:t>
            </w:r>
            <w:r w:rsidRPr="006302BE">
              <w:rPr>
                <w:sz w:val="22"/>
              </w:rPr>
              <w:t>,000</w:t>
            </w:r>
          </w:p>
        </w:tc>
        <w:tc>
          <w:tcPr>
            <w:tcW w:w="1995" w:type="dxa"/>
            <w:tcBorders>
              <w:left w:val="single" w:sz="6" w:space="0" w:color="000000"/>
              <w:bottom w:val="single" w:sz="6" w:space="0" w:color="000000"/>
              <w:right w:val="single" w:sz="6" w:space="0" w:color="000000"/>
            </w:tcBorders>
            <w:tcMar>
              <w:right w:w="259" w:type="dxa"/>
            </w:tcMar>
            <w:vAlign w:val="center"/>
          </w:tcPr>
          <w:p w:rsidR="00B50EF2" w:rsidRPr="00C73F55" w:rsidRDefault="00B50EF2" w:rsidP="00CD178E">
            <w:pPr>
              <w:keepNext/>
              <w:keepLines/>
              <w:widowControl w:val="0"/>
              <w:spacing w:before="16"/>
              <w:ind w:right="-202"/>
              <w:jc w:val="right"/>
              <w:rPr>
                <w:sz w:val="22"/>
                <w:highlight w:val="cyan"/>
              </w:rPr>
            </w:pPr>
            <w:r>
              <w:rPr>
                <w:sz w:val="22"/>
              </w:rPr>
              <w:t>10</w:t>
            </w:r>
            <w:r w:rsidRPr="006302BE">
              <w:rPr>
                <w:sz w:val="22"/>
              </w:rPr>
              <w:t>,</w:t>
            </w:r>
            <w:r w:rsidR="00CD178E">
              <w:rPr>
                <w:sz w:val="22"/>
              </w:rPr>
              <w:t>57</w:t>
            </w:r>
            <w:r w:rsidR="00EE32C5">
              <w:rPr>
                <w:sz w:val="22"/>
              </w:rPr>
              <w:t>3</w:t>
            </w:r>
            <w:r w:rsidR="00CD178E">
              <w:rPr>
                <w:sz w:val="22"/>
              </w:rPr>
              <w:t>,000 to 11</w:t>
            </w:r>
            <w:r w:rsidRPr="006302BE">
              <w:rPr>
                <w:sz w:val="22"/>
              </w:rPr>
              <w:t>,</w:t>
            </w:r>
            <w:r w:rsidR="00CD178E">
              <w:rPr>
                <w:sz w:val="22"/>
              </w:rPr>
              <w:t>119</w:t>
            </w:r>
            <w:r w:rsidRPr="006302BE">
              <w:rPr>
                <w:sz w:val="22"/>
              </w:rPr>
              <w:t>,000</w:t>
            </w:r>
          </w:p>
        </w:tc>
        <w:tc>
          <w:tcPr>
            <w:tcW w:w="1728" w:type="dxa"/>
            <w:tcBorders>
              <w:left w:val="single" w:sz="6" w:space="0" w:color="000000"/>
              <w:bottom w:val="single" w:sz="6" w:space="0" w:color="000000"/>
              <w:right w:val="single" w:sz="6" w:space="0" w:color="000000"/>
            </w:tcBorders>
            <w:tcMar>
              <w:right w:w="259" w:type="dxa"/>
            </w:tcMar>
            <w:vAlign w:val="center"/>
          </w:tcPr>
          <w:p w:rsidR="00B50EF2" w:rsidRPr="00C73F55" w:rsidRDefault="00B50EF2" w:rsidP="00CD178E">
            <w:pPr>
              <w:keepNext/>
              <w:keepLines/>
              <w:widowControl w:val="0"/>
              <w:spacing w:before="16"/>
              <w:ind w:right="-184"/>
              <w:jc w:val="right"/>
              <w:rPr>
                <w:sz w:val="22"/>
                <w:highlight w:val="cyan"/>
              </w:rPr>
            </w:pPr>
            <w:r w:rsidRPr="006302BE">
              <w:rPr>
                <w:sz w:val="22"/>
              </w:rPr>
              <w:t>9,</w:t>
            </w:r>
            <w:r w:rsidR="00CD178E">
              <w:rPr>
                <w:sz w:val="22"/>
              </w:rPr>
              <w:t>877</w:t>
            </w:r>
            <w:r w:rsidRPr="006302BE">
              <w:rPr>
                <w:sz w:val="22"/>
              </w:rPr>
              <w:t>,000 to 10,</w:t>
            </w:r>
            <w:r w:rsidR="00CD178E">
              <w:rPr>
                <w:sz w:val="22"/>
              </w:rPr>
              <w:t>80</w:t>
            </w:r>
            <w:r>
              <w:rPr>
                <w:sz w:val="22"/>
              </w:rPr>
              <w:t>5</w:t>
            </w:r>
            <w:r w:rsidRPr="006302BE">
              <w:rPr>
                <w:sz w:val="22"/>
              </w:rPr>
              <w:t>,000</w:t>
            </w:r>
          </w:p>
        </w:tc>
      </w:tr>
    </w:tbl>
    <w:p w:rsidR="00B50EF2" w:rsidRDefault="00B50EF2" w:rsidP="00B50EF2"/>
    <w:p w:rsidR="00B50EF2" w:rsidRDefault="00B50EF2" w:rsidP="00B50EF2">
      <w:bookmarkStart w:id="5" w:name="_Toc69550832"/>
      <w:bookmarkStart w:id="6" w:name="_Toc69551399"/>
      <w:r>
        <w:t>The standard error of the difference is calculated as</w:t>
      </w:r>
      <w:bookmarkEnd w:id="5"/>
      <w:bookmarkEnd w:id="6"/>
    </w:p>
    <w:p w:rsidR="00B50EF2" w:rsidRDefault="00B50EF2" w:rsidP="00B50EF2"/>
    <w:p w:rsidR="00B50EF2" w:rsidRDefault="00CD178E" w:rsidP="00B50EF2">
      <w:pPr>
        <w:jc w:val="center"/>
      </w:pPr>
      <w:r w:rsidRPr="00272122">
        <w:rPr>
          <w:position w:val="-14"/>
        </w:rPr>
        <w:object w:dxaOrig="4020" w:dyaOrig="460">
          <v:shape id="_x0000_i1031" type="#_x0000_t75" style="width:201pt;height:23.25pt" o:ole="">
            <v:imagedata r:id="rId21" o:title=""/>
          </v:shape>
          <o:OLEObject Type="Embed" ProgID="Equation.3" ShapeID="_x0000_i1031" DrawAspect="Content" ObjectID="_1441624147" r:id="rId22"/>
        </w:object>
      </w:r>
    </w:p>
    <w:p w:rsidR="00B50EF2" w:rsidRDefault="00B50EF2" w:rsidP="00B50EF2"/>
    <w:p w:rsidR="00B50EF2" w:rsidRDefault="00B50EF2" w:rsidP="00B50EF2">
      <w:r>
        <w:rPr>
          <w:lang w:val="en-CA"/>
        </w:rPr>
        <w:fldChar w:fldCharType="begin"/>
      </w:r>
      <w:r>
        <w:rPr>
          <w:lang w:val="en-CA"/>
        </w:rPr>
        <w:instrText xml:space="preserve"> SEQ CHAPTER \h \r 1</w:instrText>
      </w:r>
      <w:r>
        <w:rPr>
          <w:lang w:val="en-CA"/>
        </w:rPr>
        <w:fldChar w:fldCharType="end"/>
      </w:r>
      <w:r>
        <w:rPr>
          <w:lang w:val="en-CA"/>
        </w:rPr>
        <w:t>T</w:t>
      </w:r>
      <w:r>
        <w:t xml:space="preserve">he 90-percent confidence interval around the difference is calculated </w:t>
      </w:r>
      <w:r w:rsidRPr="00292BD3">
        <w:t>as 10,</w:t>
      </w:r>
      <w:r w:rsidR="00CD178E">
        <w:t>341,000 ± 1.645 × 282</w:t>
      </w:r>
      <w:r w:rsidRPr="00292BD3">
        <w:t>,000.  Since this interval does not include zero, we can conclude with 90 percent confidence that the number of never married men over age 24 was higher than the number of divorced men over age 24</w:t>
      </w:r>
      <w:r>
        <w:t xml:space="preserve">. </w:t>
      </w:r>
    </w:p>
    <w:p w:rsidR="00B50EF2" w:rsidRDefault="00B50EF2" w:rsidP="00B50EF2">
      <w:pPr>
        <w:rPr>
          <w:u w:val="single"/>
        </w:rPr>
      </w:pPr>
    </w:p>
    <w:p w:rsidR="00B50EF2" w:rsidRDefault="00B50EF2" w:rsidP="00B50EF2">
      <w:r>
        <w:rPr>
          <w:u w:val="single"/>
        </w:rPr>
        <w:t>Illustration 5</w:t>
      </w:r>
      <w:r>
        <w:t xml:space="preserve">  </w:t>
      </w:r>
    </w:p>
    <w:p w:rsidR="00B50EF2" w:rsidRDefault="00B50EF2" w:rsidP="00B50EF2">
      <w:r>
        <w:t xml:space="preserve">Suppose that the percentage of </w:t>
      </w:r>
      <w:r w:rsidRPr="00D3351E">
        <w:t>people without h</w:t>
      </w:r>
      <w:r>
        <w:t>ealth insurance coverage for</w:t>
      </w:r>
      <w:r w:rsidR="008645E6">
        <w:t xml:space="preserve"> 201</w:t>
      </w:r>
      <w:r w:rsidR="007E485A">
        <w:t>2</w:t>
      </w:r>
      <w:r w:rsidRPr="00D3351E">
        <w:t xml:space="preserve"> was 1</w:t>
      </w:r>
      <w:r w:rsidR="00A32316">
        <w:t>5.4</w:t>
      </w:r>
      <w:r w:rsidRPr="00D3351E">
        <w:t xml:space="preserve"> percent out of </w:t>
      </w:r>
      <w:r w:rsidR="007E485A">
        <w:t>311,116</w:t>
      </w:r>
      <w:r w:rsidRPr="00D3351E">
        <w:t>,000 people, and the percentage of people without h</w:t>
      </w:r>
      <w:r w:rsidR="005711F1">
        <w:t>ealth insurance coverage for 201</w:t>
      </w:r>
      <w:r w:rsidR="007E485A">
        <w:t>1</w:t>
      </w:r>
      <w:r w:rsidR="005711F1">
        <w:t xml:space="preserve"> was 1</w:t>
      </w:r>
      <w:r w:rsidR="00A32316">
        <w:t>5.7</w:t>
      </w:r>
      <w:r w:rsidRPr="00D3351E">
        <w:t xml:space="preserve"> percent out of </w:t>
      </w:r>
      <w:r w:rsidR="005711F1">
        <w:t>30</w:t>
      </w:r>
      <w:r w:rsidR="007E485A">
        <w:t>8,827</w:t>
      </w:r>
      <w:r w:rsidRPr="00D3351E">
        <w:t xml:space="preserve">,000 people.  The apparent difference is </w:t>
      </w:r>
      <w:r w:rsidR="005711F1">
        <w:t>0.</w:t>
      </w:r>
      <w:r w:rsidR="00A32316">
        <w:t>3</w:t>
      </w:r>
      <w:r>
        <w:t xml:space="preserve"> percent.  Use Formulas (2) and (3) and the appropriate parameter, factor, and correlation coefficient from Tables 5, 6, and 7 to get</w:t>
      </w:r>
    </w:p>
    <w:p w:rsidR="00B50EF2" w:rsidRDefault="00B50EF2" w:rsidP="00B50EF2"/>
    <w:tbl>
      <w:tblPr>
        <w:tblW w:w="0" w:type="auto"/>
        <w:jc w:val="center"/>
        <w:tblInd w:w="-444" w:type="dxa"/>
        <w:tblLayout w:type="fixed"/>
        <w:tblCellMar>
          <w:left w:w="100" w:type="dxa"/>
          <w:right w:w="100" w:type="dxa"/>
        </w:tblCellMar>
        <w:tblLook w:val="0000" w:firstRow="0" w:lastRow="0" w:firstColumn="0" w:lastColumn="0" w:noHBand="0" w:noVBand="0"/>
      </w:tblPr>
      <w:tblGrid>
        <w:gridCol w:w="3141"/>
        <w:gridCol w:w="1596"/>
        <w:gridCol w:w="1596"/>
        <w:gridCol w:w="1557"/>
      </w:tblGrid>
      <w:tr w:rsidR="00B50EF2" w:rsidTr="00B50EF2">
        <w:tblPrEx>
          <w:tblCellMar>
            <w:top w:w="0" w:type="dxa"/>
            <w:bottom w:w="0" w:type="dxa"/>
          </w:tblCellMar>
        </w:tblPrEx>
        <w:trPr>
          <w:cantSplit/>
          <w:jc w:val="center"/>
        </w:trPr>
        <w:tc>
          <w:tcPr>
            <w:tcW w:w="7890" w:type="dxa"/>
            <w:gridSpan w:val="4"/>
            <w:tcBorders>
              <w:top w:val="single" w:sz="6" w:space="0" w:color="000000"/>
              <w:left w:val="single" w:sz="6" w:space="0" w:color="000000"/>
              <w:bottom w:val="single" w:sz="6" w:space="0" w:color="000000"/>
              <w:right w:val="single" w:sz="6" w:space="0" w:color="000000"/>
            </w:tcBorders>
            <w:shd w:val="clear" w:color="auto" w:fill="CCCCCC"/>
            <w:vAlign w:val="center"/>
          </w:tcPr>
          <w:p w:rsidR="00B50EF2" w:rsidRDefault="00B50EF2" w:rsidP="00B50EF2">
            <w:pPr>
              <w:keepNext/>
              <w:keepLines/>
              <w:widowControl w:val="0"/>
              <w:spacing w:before="16"/>
              <w:jc w:val="center"/>
              <w:rPr>
                <w:b/>
                <w:bCs/>
                <w:sz w:val="22"/>
              </w:rPr>
            </w:pPr>
            <w:r>
              <w:rPr>
                <w:b/>
                <w:bCs/>
                <w:sz w:val="22"/>
              </w:rPr>
              <w:lastRenderedPageBreak/>
              <w:t>Illustration 5</w:t>
            </w:r>
          </w:p>
        </w:tc>
      </w:tr>
      <w:tr w:rsidR="00B50EF2" w:rsidTr="00B50EF2">
        <w:tblPrEx>
          <w:tblCellMar>
            <w:top w:w="0" w:type="dxa"/>
            <w:bottom w:w="0" w:type="dxa"/>
          </w:tblCellMar>
        </w:tblPrEx>
        <w:trPr>
          <w:cantSplit/>
          <w:jc w:val="center"/>
        </w:trPr>
        <w:tc>
          <w:tcPr>
            <w:tcW w:w="3141" w:type="dxa"/>
            <w:tcBorders>
              <w:top w:val="single" w:sz="6" w:space="0" w:color="000000"/>
              <w:left w:val="single" w:sz="6" w:space="0" w:color="000000"/>
              <w:bottom w:val="single" w:sz="6" w:space="0" w:color="000000"/>
              <w:right w:val="single" w:sz="6" w:space="0" w:color="000000"/>
            </w:tcBorders>
            <w:vAlign w:val="center"/>
          </w:tcPr>
          <w:p w:rsidR="00B50EF2" w:rsidRDefault="00B50EF2" w:rsidP="00B50EF2">
            <w:pPr>
              <w:keepNext/>
              <w:keepLines/>
              <w:widowControl w:val="0"/>
              <w:spacing w:before="16"/>
              <w:jc w:val="center"/>
              <w:rPr>
                <w:sz w:val="22"/>
              </w:rPr>
            </w:pPr>
          </w:p>
        </w:tc>
        <w:tc>
          <w:tcPr>
            <w:tcW w:w="1596" w:type="dxa"/>
            <w:tcBorders>
              <w:top w:val="single" w:sz="6" w:space="0" w:color="000000"/>
              <w:left w:val="single" w:sz="6" w:space="0" w:color="000000"/>
              <w:bottom w:val="single" w:sz="6" w:space="0" w:color="000000"/>
            </w:tcBorders>
            <w:vAlign w:val="center"/>
          </w:tcPr>
          <w:p w:rsidR="00B50EF2" w:rsidRDefault="00A32316" w:rsidP="00B50EF2">
            <w:pPr>
              <w:keepNext/>
              <w:keepLines/>
              <w:widowControl w:val="0"/>
              <w:spacing w:before="16"/>
              <w:jc w:val="center"/>
              <w:rPr>
                <w:sz w:val="22"/>
              </w:rPr>
            </w:pPr>
            <w:r>
              <w:rPr>
                <w:sz w:val="22"/>
              </w:rPr>
              <w:t>2011</w:t>
            </w:r>
            <w:r w:rsidR="00B50EF2">
              <w:rPr>
                <w:sz w:val="22"/>
              </w:rPr>
              <w:t xml:space="preserve"> (</w:t>
            </w:r>
            <w:r w:rsidR="00B50EF2">
              <w:rPr>
                <w:i/>
                <w:iCs/>
              </w:rPr>
              <w:t>x</w:t>
            </w:r>
            <w:r w:rsidR="00B50EF2">
              <w:rPr>
                <w:i/>
                <w:iCs/>
                <w:vertAlign w:val="subscript"/>
              </w:rPr>
              <w:t>1</w:t>
            </w:r>
            <w:r w:rsidR="00B50EF2">
              <w:rPr>
                <w:sz w:val="22"/>
              </w:rPr>
              <w:t>)</w:t>
            </w:r>
          </w:p>
        </w:tc>
        <w:tc>
          <w:tcPr>
            <w:tcW w:w="1596" w:type="dxa"/>
            <w:tcBorders>
              <w:top w:val="single" w:sz="6" w:space="0" w:color="000000"/>
              <w:left w:val="single" w:sz="6" w:space="0" w:color="000000"/>
              <w:bottom w:val="single" w:sz="6" w:space="0" w:color="000000"/>
              <w:right w:val="single" w:sz="6" w:space="0" w:color="000000"/>
            </w:tcBorders>
            <w:vAlign w:val="center"/>
          </w:tcPr>
          <w:p w:rsidR="00B50EF2" w:rsidRDefault="005711F1" w:rsidP="00A32316">
            <w:pPr>
              <w:keepNext/>
              <w:keepLines/>
              <w:widowControl w:val="0"/>
              <w:spacing w:before="16"/>
              <w:jc w:val="center"/>
              <w:rPr>
                <w:sz w:val="22"/>
              </w:rPr>
            </w:pPr>
            <w:r>
              <w:rPr>
                <w:sz w:val="22"/>
              </w:rPr>
              <w:t>201</w:t>
            </w:r>
            <w:r w:rsidR="00A32316">
              <w:rPr>
                <w:sz w:val="22"/>
              </w:rPr>
              <w:t>2</w:t>
            </w:r>
            <w:r w:rsidR="00B50EF2">
              <w:rPr>
                <w:sz w:val="22"/>
              </w:rPr>
              <w:t xml:space="preserve"> (</w:t>
            </w:r>
            <w:r w:rsidR="00B50EF2">
              <w:rPr>
                <w:i/>
                <w:iCs/>
              </w:rPr>
              <w:t>x</w:t>
            </w:r>
            <w:r w:rsidR="00B50EF2">
              <w:rPr>
                <w:i/>
                <w:iCs/>
                <w:vertAlign w:val="subscript"/>
              </w:rPr>
              <w:t>2</w:t>
            </w:r>
            <w:r w:rsidR="00B50EF2">
              <w:rPr>
                <w:sz w:val="22"/>
              </w:rPr>
              <w:t>)</w:t>
            </w:r>
          </w:p>
        </w:tc>
        <w:tc>
          <w:tcPr>
            <w:tcW w:w="1557" w:type="dxa"/>
            <w:tcBorders>
              <w:top w:val="single" w:sz="6" w:space="0" w:color="000000"/>
              <w:left w:val="single" w:sz="6" w:space="0" w:color="000000"/>
              <w:bottom w:val="single" w:sz="6" w:space="0" w:color="000000"/>
              <w:right w:val="single" w:sz="6" w:space="0" w:color="000000"/>
            </w:tcBorders>
            <w:vAlign w:val="center"/>
          </w:tcPr>
          <w:p w:rsidR="00B50EF2" w:rsidRDefault="00B50EF2" w:rsidP="00B50EF2">
            <w:pPr>
              <w:keepNext/>
              <w:keepLines/>
              <w:widowControl w:val="0"/>
              <w:spacing w:before="16"/>
              <w:jc w:val="center"/>
              <w:rPr>
                <w:sz w:val="22"/>
              </w:rPr>
            </w:pPr>
            <w:r>
              <w:rPr>
                <w:sz w:val="22"/>
              </w:rPr>
              <w:t>Difference</w:t>
            </w:r>
          </w:p>
        </w:tc>
      </w:tr>
      <w:tr w:rsidR="00B50EF2" w:rsidTr="00B50EF2">
        <w:tblPrEx>
          <w:tblCellMar>
            <w:top w:w="0" w:type="dxa"/>
            <w:bottom w:w="0" w:type="dxa"/>
          </w:tblCellMar>
        </w:tblPrEx>
        <w:trPr>
          <w:cantSplit/>
          <w:jc w:val="center"/>
        </w:trPr>
        <w:tc>
          <w:tcPr>
            <w:tcW w:w="3141" w:type="dxa"/>
            <w:tcBorders>
              <w:top w:val="single" w:sz="6" w:space="0" w:color="000000"/>
              <w:left w:val="single" w:sz="6" w:space="0" w:color="000000"/>
              <w:right w:val="single" w:sz="6" w:space="0" w:color="000000"/>
            </w:tcBorders>
          </w:tcPr>
          <w:p w:rsidR="00B50EF2" w:rsidRDefault="00B50EF2" w:rsidP="00B50EF2">
            <w:pPr>
              <w:keepNext/>
              <w:keepLines/>
              <w:widowControl w:val="0"/>
              <w:spacing w:before="16"/>
            </w:pPr>
            <w:r>
              <w:t xml:space="preserve">Percentage of people without </w:t>
            </w:r>
          </w:p>
          <w:p w:rsidR="00B50EF2" w:rsidRDefault="00B50EF2" w:rsidP="00B50EF2">
            <w:pPr>
              <w:keepNext/>
              <w:keepLines/>
              <w:widowControl w:val="0"/>
              <w:spacing w:before="16"/>
              <w:rPr>
                <w:sz w:val="22"/>
              </w:rPr>
            </w:pPr>
            <w:r>
              <w:t xml:space="preserve">    health insurance (</w:t>
            </w:r>
            <w:r>
              <w:rPr>
                <w:i/>
                <w:iCs/>
              </w:rPr>
              <w:t>p</w:t>
            </w:r>
            <w:r>
              <w:t>)</w:t>
            </w:r>
          </w:p>
        </w:tc>
        <w:tc>
          <w:tcPr>
            <w:tcW w:w="1596" w:type="dxa"/>
            <w:tcBorders>
              <w:top w:val="single" w:sz="6" w:space="0" w:color="000000"/>
              <w:left w:val="single" w:sz="6" w:space="0" w:color="000000"/>
            </w:tcBorders>
            <w:tcMar>
              <w:right w:w="259" w:type="dxa"/>
            </w:tcMar>
            <w:vAlign w:val="center"/>
          </w:tcPr>
          <w:p w:rsidR="00B50EF2" w:rsidRPr="00D3351E" w:rsidRDefault="00B50EF2" w:rsidP="00A32316">
            <w:pPr>
              <w:keepNext/>
              <w:keepLines/>
              <w:widowControl w:val="0"/>
              <w:spacing w:before="16"/>
              <w:ind w:right="-202"/>
              <w:jc w:val="right"/>
              <w:rPr>
                <w:sz w:val="22"/>
              </w:rPr>
            </w:pPr>
            <w:r w:rsidRPr="00D3351E">
              <w:rPr>
                <w:sz w:val="22"/>
              </w:rPr>
              <w:t>1</w:t>
            </w:r>
            <w:r w:rsidR="00A32316">
              <w:rPr>
                <w:sz w:val="22"/>
              </w:rPr>
              <w:t>5.7</w:t>
            </w:r>
          </w:p>
        </w:tc>
        <w:tc>
          <w:tcPr>
            <w:tcW w:w="1596" w:type="dxa"/>
            <w:tcBorders>
              <w:top w:val="single" w:sz="6" w:space="0" w:color="000000"/>
              <w:left w:val="single" w:sz="6" w:space="0" w:color="000000"/>
              <w:right w:val="single" w:sz="6" w:space="0" w:color="000000"/>
            </w:tcBorders>
            <w:tcMar>
              <w:right w:w="259" w:type="dxa"/>
            </w:tcMar>
            <w:vAlign w:val="center"/>
          </w:tcPr>
          <w:p w:rsidR="00B50EF2" w:rsidRPr="00D3351E" w:rsidRDefault="00B50EF2" w:rsidP="00A32316">
            <w:pPr>
              <w:keepNext/>
              <w:keepLines/>
              <w:widowControl w:val="0"/>
              <w:spacing w:before="16"/>
              <w:ind w:right="-202"/>
              <w:jc w:val="right"/>
              <w:rPr>
                <w:sz w:val="22"/>
              </w:rPr>
            </w:pPr>
            <w:r w:rsidRPr="00D3351E">
              <w:rPr>
                <w:sz w:val="22"/>
              </w:rPr>
              <w:t>1</w:t>
            </w:r>
            <w:r w:rsidR="005711F1">
              <w:rPr>
                <w:sz w:val="22"/>
              </w:rPr>
              <w:t>5.</w:t>
            </w:r>
            <w:r w:rsidR="00A32316">
              <w:rPr>
                <w:sz w:val="22"/>
              </w:rPr>
              <w:t>4</w:t>
            </w:r>
          </w:p>
        </w:tc>
        <w:tc>
          <w:tcPr>
            <w:tcW w:w="1557" w:type="dxa"/>
            <w:tcBorders>
              <w:top w:val="single" w:sz="6" w:space="0" w:color="000000"/>
              <w:left w:val="single" w:sz="6" w:space="0" w:color="000000"/>
              <w:right w:val="single" w:sz="6" w:space="0" w:color="000000"/>
            </w:tcBorders>
            <w:tcMar>
              <w:right w:w="259" w:type="dxa"/>
            </w:tcMar>
            <w:vAlign w:val="center"/>
          </w:tcPr>
          <w:p w:rsidR="00B50EF2" w:rsidRPr="00D3351E" w:rsidRDefault="00B50EF2" w:rsidP="00A32316">
            <w:pPr>
              <w:keepNext/>
              <w:keepLines/>
              <w:widowControl w:val="0"/>
              <w:spacing w:before="16"/>
              <w:ind w:right="-184"/>
              <w:jc w:val="right"/>
              <w:rPr>
                <w:sz w:val="22"/>
              </w:rPr>
            </w:pPr>
            <w:r>
              <w:rPr>
                <w:sz w:val="22"/>
              </w:rPr>
              <w:t>0</w:t>
            </w:r>
            <w:r w:rsidRPr="00D3351E">
              <w:rPr>
                <w:sz w:val="22"/>
              </w:rPr>
              <w:t>.</w:t>
            </w:r>
            <w:r w:rsidR="00A32316">
              <w:rPr>
                <w:sz w:val="22"/>
              </w:rPr>
              <w:t>3</w:t>
            </w:r>
          </w:p>
        </w:tc>
      </w:tr>
      <w:tr w:rsidR="00B50EF2" w:rsidTr="00B50EF2">
        <w:tblPrEx>
          <w:tblCellMar>
            <w:top w:w="0" w:type="dxa"/>
            <w:bottom w:w="0" w:type="dxa"/>
          </w:tblCellMar>
        </w:tblPrEx>
        <w:trPr>
          <w:cantSplit/>
          <w:trHeight w:val="93"/>
          <w:jc w:val="center"/>
        </w:trPr>
        <w:tc>
          <w:tcPr>
            <w:tcW w:w="3141" w:type="dxa"/>
            <w:tcBorders>
              <w:left w:val="single" w:sz="6" w:space="0" w:color="000000"/>
              <w:right w:val="single" w:sz="6" w:space="0" w:color="000000"/>
            </w:tcBorders>
          </w:tcPr>
          <w:p w:rsidR="00B50EF2" w:rsidRDefault="00B50EF2" w:rsidP="00B50EF2">
            <w:pPr>
              <w:keepNext/>
              <w:keepLines/>
              <w:widowControl w:val="0"/>
              <w:spacing w:before="16"/>
              <w:rPr>
                <w:sz w:val="22"/>
              </w:rPr>
            </w:pPr>
            <w:r>
              <w:rPr>
                <w:sz w:val="22"/>
              </w:rPr>
              <w:t xml:space="preserve">Base </w:t>
            </w:r>
          </w:p>
        </w:tc>
        <w:tc>
          <w:tcPr>
            <w:tcW w:w="1596" w:type="dxa"/>
            <w:tcBorders>
              <w:left w:val="single" w:sz="6" w:space="0" w:color="000000"/>
            </w:tcBorders>
            <w:tcMar>
              <w:right w:w="259" w:type="dxa"/>
            </w:tcMar>
            <w:vAlign w:val="center"/>
          </w:tcPr>
          <w:p w:rsidR="00B50EF2" w:rsidRPr="00D3351E" w:rsidRDefault="00B50EF2" w:rsidP="00A32316">
            <w:pPr>
              <w:keepNext/>
              <w:keepLines/>
              <w:widowControl w:val="0"/>
              <w:spacing w:before="16"/>
              <w:ind w:right="-202"/>
              <w:jc w:val="right"/>
              <w:rPr>
                <w:sz w:val="22"/>
              </w:rPr>
            </w:pPr>
            <w:r w:rsidRPr="00D3351E">
              <w:rPr>
                <w:sz w:val="22"/>
              </w:rPr>
              <w:t>30</w:t>
            </w:r>
            <w:r w:rsidR="00A32316">
              <w:rPr>
                <w:sz w:val="22"/>
              </w:rPr>
              <w:t>8,827</w:t>
            </w:r>
            <w:r w:rsidRPr="00D3351E">
              <w:rPr>
                <w:sz w:val="22"/>
              </w:rPr>
              <w:t>,000</w:t>
            </w:r>
          </w:p>
        </w:tc>
        <w:tc>
          <w:tcPr>
            <w:tcW w:w="1596" w:type="dxa"/>
            <w:tcBorders>
              <w:left w:val="single" w:sz="6" w:space="0" w:color="000000"/>
              <w:right w:val="single" w:sz="6" w:space="0" w:color="000000"/>
            </w:tcBorders>
            <w:tcMar>
              <w:right w:w="259" w:type="dxa"/>
            </w:tcMar>
            <w:vAlign w:val="center"/>
          </w:tcPr>
          <w:p w:rsidR="00B50EF2" w:rsidRPr="00D3351E" w:rsidRDefault="00B50EF2" w:rsidP="00A32316">
            <w:pPr>
              <w:keepNext/>
              <w:keepLines/>
              <w:widowControl w:val="0"/>
              <w:spacing w:before="16"/>
              <w:ind w:right="-202"/>
              <w:jc w:val="right"/>
              <w:rPr>
                <w:sz w:val="22"/>
              </w:rPr>
            </w:pPr>
            <w:r>
              <w:rPr>
                <w:sz w:val="22"/>
              </w:rPr>
              <w:t>3</w:t>
            </w:r>
            <w:r w:rsidR="00A32316">
              <w:rPr>
                <w:sz w:val="22"/>
              </w:rPr>
              <w:t>11</w:t>
            </w:r>
            <w:r w:rsidR="005711F1">
              <w:rPr>
                <w:sz w:val="22"/>
              </w:rPr>
              <w:t>,</w:t>
            </w:r>
            <w:r w:rsidR="00A32316">
              <w:rPr>
                <w:sz w:val="22"/>
              </w:rPr>
              <w:t>116</w:t>
            </w:r>
            <w:r w:rsidRPr="00D3351E">
              <w:rPr>
                <w:sz w:val="22"/>
              </w:rPr>
              <w:t>,000</w:t>
            </w:r>
          </w:p>
        </w:tc>
        <w:tc>
          <w:tcPr>
            <w:tcW w:w="1557" w:type="dxa"/>
            <w:tcBorders>
              <w:left w:val="single" w:sz="6" w:space="0" w:color="000000"/>
              <w:right w:val="single" w:sz="6" w:space="0" w:color="000000"/>
            </w:tcBorders>
            <w:tcMar>
              <w:right w:w="259" w:type="dxa"/>
            </w:tcMar>
            <w:vAlign w:val="center"/>
          </w:tcPr>
          <w:p w:rsidR="00B50EF2" w:rsidRPr="00D3351E" w:rsidRDefault="00B50EF2" w:rsidP="00B50EF2">
            <w:pPr>
              <w:keepNext/>
              <w:keepLines/>
              <w:widowControl w:val="0"/>
              <w:spacing w:before="16"/>
              <w:ind w:right="-184"/>
              <w:jc w:val="right"/>
              <w:rPr>
                <w:sz w:val="22"/>
              </w:rPr>
            </w:pPr>
            <w:r w:rsidRPr="00D3351E">
              <w:rPr>
                <w:sz w:val="22"/>
              </w:rPr>
              <w:t>-</w:t>
            </w:r>
          </w:p>
        </w:tc>
      </w:tr>
      <w:tr w:rsidR="00B50EF2" w:rsidTr="00B50EF2">
        <w:tblPrEx>
          <w:tblCellMar>
            <w:top w:w="0" w:type="dxa"/>
            <w:bottom w:w="0" w:type="dxa"/>
          </w:tblCellMar>
        </w:tblPrEx>
        <w:trPr>
          <w:cantSplit/>
          <w:trHeight w:val="93"/>
          <w:jc w:val="center"/>
        </w:trPr>
        <w:tc>
          <w:tcPr>
            <w:tcW w:w="3141" w:type="dxa"/>
            <w:tcBorders>
              <w:left w:val="single" w:sz="6" w:space="0" w:color="000000"/>
              <w:right w:val="single" w:sz="6" w:space="0" w:color="000000"/>
            </w:tcBorders>
          </w:tcPr>
          <w:p w:rsidR="00B50EF2" w:rsidRDefault="00B50EF2" w:rsidP="00B50EF2">
            <w:pPr>
              <w:keepNext/>
              <w:keepLines/>
              <w:widowControl w:val="0"/>
              <w:spacing w:before="16"/>
              <w:rPr>
                <w:sz w:val="22"/>
              </w:rPr>
            </w:pPr>
            <w:r>
              <w:rPr>
                <w:sz w:val="22"/>
              </w:rPr>
              <w:t>b parameter (</w:t>
            </w:r>
            <w:r>
              <w:rPr>
                <w:i/>
                <w:iCs/>
                <w:sz w:val="22"/>
              </w:rPr>
              <w:t>b</w:t>
            </w:r>
            <w:r>
              <w:rPr>
                <w:sz w:val="22"/>
              </w:rPr>
              <w:t>)</w:t>
            </w:r>
          </w:p>
        </w:tc>
        <w:tc>
          <w:tcPr>
            <w:tcW w:w="1596" w:type="dxa"/>
            <w:tcBorders>
              <w:left w:val="single" w:sz="6" w:space="0" w:color="000000"/>
            </w:tcBorders>
            <w:tcMar>
              <w:right w:w="259" w:type="dxa"/>
            </w:tcMar>
            <w:vAlign w:val="center"/>
          </w:tcPr>
          <w:p w:rsidR="00B50EF2" w:rsidRPr="00D3351E" w:rsidRDefault="00B50EF2" w:rsidP="00B50EF2">
            <w:pPr>
              <w:keepNext/>
              <w:keepLines/>
              <w:widowControl w:val="0"/>
              <w:spacing w:before="16"/>
              <w:ind w:right="-202"/>
              <w:jc w:val="right"/>
              <w:rPr>
                <w:sz w:val="22"/>
              </w:rPr>
            </w:pPr>
            <w:r w:rsidRPr="00D3351E">
              <w:rPr>
                <w:sz w:val="22"/>
              </w:rPr>
              <w:t>2,652</w:t>
            </w:r>
            <w:r>
              <w:rPr>
                <w:sz w:val="22"/>
              </w:rPr>
              <w:t>*</w:t>
            </w:r>
          </w:p>
        </w:tc>
        <w:tc>
          <w:tcPr>
            <w:tcW w:w="1596" w:type="dxa"/>
            <w:tcBorders>
              <w:left w:val="single" w:sz="6" w:space="0" w:color="000000"/>
              <w:right w:val="single" w:sz="6" w:space="0" w:color="000000"/>
            </w:tcBorders>
            <w:tcMar>
              <w:right w:w="259" w:type="dxa"/>
            </w:tcMar>
            <w:vAlign w:val="center"/>
          </w:tcPr>
          <w:p w:rsidR="00B50EF2" w:rsidRPr="00D3351E" w:rsidRDefault="00B50EF2" w:rsidP="00B50EF2">
            <w:pPr>
              <w:keepNext/>
              <w:keepLines/>
              <w:widowControl w:val="0"/>
              <w:spacing w:before="16"/>
              <w:ind w:right="-202"/>
              <w:jc w:val="right"/>
              <w:rPr>
                <w:sz w:val="22"/>
              </w:rPr>
            </w:pPr>
            <w:r w:rsidRPr="00D3351E">
              <w:rPr>
                <w:sz w:val="22"/>
              </w:rPr>
              <w:t>2,652</w:t>
            </w:r>
          </w:p>
        </w:tc>
        <w:tc>
          <w:tcPr>
            <w:tcW w:w="1557" w:type="dxa"/>
            <w:tcBorders>
              <w:left w:val="single" w:sz="6" w:space="0" w:color="000000"/>
              <w:right w:val="single" w:sz="6" w:space="0" w:color="000000"/>
            </w:tcBorders>
            <w:tcMar>
              <w:right w:w="259" w:type="dxa"/>
            </w:tcMar>
            <w:vAlign w:val="center"/>
          </w:tcPr>
          <w:p w:rsidR="00B50EF2" w:rsidRPr="00D3351E" w:rsidRDefault="00B50EF2" w:rsidP="00B50EF2">
            <w:pPr>
              <w:keepNext/>
              <w:keepLines/>
              <w:widowControl w:val="0"/>
              <w:spacing w:before="16"/>
              <w:ind w:right="-184"/>
              <w:jc w:val="right"/>
              <w:rPr>
                <w:sz w:val="22"/>
              </w:rPr>
            </w:pPr>
            <w:r w:rsidRPr="00D3351E">
              <w:rPr>
                <w:sz w:val="22"/>
              </w:rPr>
              <w:t>-</w:t>
            </w:r>
          </w:p>
        </w:tc>
      </w:tr>
      <w:tr w:rsidR="00B50EF2" w:rsidTr="00B50EF2">
        <w:tblPrEx>
          <w:tblCellMar>
            <w:top w:w="0" w:type="dxa"/>
            <w:bottom w:w="0" w:type="dxa"/>
          </w:tblCellMar>
        </w:tblPrEx>
        <w:trPr>
          <w:cantSplit/>
          <w:jc w:val="center"/>
        </w:trPr>
        <w:tc>
          <w:tcPr>
            <w:tcW w:w="3141" w:type="dxa"/>
            <w:tcBorders>
              <w:left w:val="single" w:sz="6" w:space="0" w:color="000000"/>
              <w:right w:val="single" w:sz="6" w:space="0" w:color="000000"/>
            </w:tcBorders>
          </w:tcPr>
          <w:p w:rsidR="00B50EF2" w:rsidRDefault="00B50EF2" w:rsidP="00B50EF2">
            <w:pPr>
              <w:keepNext/>
              <w:keepLines/>
              <w:widowControl w:val="0"/>
              <w:spacing w:before="16"/>
              <w:rPr>
                <w:sz w:val="22"/>
              </w:rPr>
            </w:pPr>
            <w:r>
              <w:rPr>
                <w:sz w:val="22"/>
              </w:rPr>
              <w:t>Correlation coefficient (</w:t>
            </w:r>
            <w:r>
              <w:rPr>
                <w:i/>
                <w:iCs/>
                <w:sz w:val="22"/>
              </w:rPr>
              <w:t>r</w:t>
            </w:r>
            <w:r>
              <w:rPr>
                <w:sz w:val="22"/>
              </w:rPr>
              <w:t>)</w:t>
            </w:r>
          </w:p>
        </w:tc>
        <w:tc>
          <w:tcPr>
            <w:tcW w:w="1596" w:type="dxa"/>
            <w:tcBorders>
              <w:left w:val="single" w:sz="6" w:space="0" w:color="000000"/>
            </w:tcBorders>
            <w:tcMar>
              <w:right w:w="259" w:type="dxa"/>
            </w:tcMar>
            <w:vAlign w:val="center"/>
          </w:tcPr>
          <w:p w:rsidR="00B50EF2" w:rsidRPr="00D3351E" w:rsidRDefault="00B50EF2" w:rsidP="00B50EF2">
            <w:pPr>
              <w:keepNext/>
              <w:keepLines/>
              <w:widowControl w:val="0"/>
              <w:spacing w:before="16"/>
              <w:ind w:right="-202"/>
              <w:jc w:val="right"/>
              <w:rPr>
                <w:sz w:val="22"/>
              </w:rPr>
            </w:pPr>
            <w:r w:rsidRPr="00D3351E">
              <w:rPr>
                <w:sz w:val="22"/>
              </w:rPr>
              <w:t>-</w:t>
            </w:r>
          </w:p>
        </w:tc>
        <w:tc>
          <w:tcPr>
            <w:tcW w:w="1596" w:type="dxa"/>
            <w:tcBorders>
              <w:left w:val="single" w:sz="6" w:space="0" w:color="000000"/>
              <w:right w:val="single" w:sz="6" w:space="0" w:color="000000"/>
            </w:tcBorders>
            <w:tcMar>
              <w:right w:w="259" w:type="dxa"/>
            </w:tcMar>
            <w:vAlign w:val="center"/>
          </w:tcPr>
          <w:p w:rsidR="00B50EF2" w:rsidRPr="00D3351E" w:rsidRDefault="00B50EF2" w:rsidP="00B50EF2">
            <w:pPr>
              <w:keepNext/>
              <w:keepLines/>
              <w:widowControl w:val="0"/>
              <w:spacing w:before="16"/>
              <w:ind w:right="-202"/>
              <w:jc w:val="right"/>
              <w:rPr>
                <w:sz w:val="22"/>
              </w:rPr>
            </w:pPr>
            <w:r w:rsidRPr="00D3351E">
              <w:rPr>
                <w:sz w:val="22"/>
              </w:rPr>
              <w:t>-</w:t>
            </w:r>
          </w:p>
        </w:tc>
        <w:tc>
          <w:tcPr>
            <w:tcW w:w="1557" w:type="dxa"/>
            <w:tcBorders>
              <w:left w:val="single" w:sz="6" w:space="0" w:color="000000"/>
              <w:right w:val="single" w:sz="6" w:space="0" w:color="000000"/>
            </w:tcBorders>
            <w:tcMar>
              <w:right w:w="259" w:type="dxa"/>
            </w:tcMar>
            <w:vAlign w:val="center"/>
          </w:tcPr>
          <w:p w:rsidR="00B50EF2" w:rsidRPr="00D3351E" w:rsidRDefault="00B50EF2" w:rsidP="00B50EF2">
            <w:pPr>
              <w:keepNext/>
              <w:keepLines/>
              <w:widowControl w:val="0"/>
              <w:spacing w:before="16"/>
              <w:ind w:right="-184"/>
              <w:jc w:val="right"/>
              <w:rPr>
                <w:sz w:val="22"/>
              </w:rPr>
            </w:pPr>
            <w:r w:rsidRPr="00D3351E">
              <w:rPr>
                <w:sz w:val="22"/>
              </w:rPr>
              <w:t>0.30</w:t>
            </w:r>
          </w:p>
        </w:tc>
      </w:tr>
      <w:tr w:rsidR="00B50EF2" w:rsidTr="00B50EF2">
        <w:tblPrEx>
          <w:tblCellMar>
            <w:top w:w="0" w:type="dxa"/>
            <w:bottom w:w="0" w:type="dxa"/>
          </w:tblCellMar>
        </w:tblPrEx>
        <w:trPr>
          <w:cantSplit/>
          <w:jc w:val="center"/>
        </w:trPr>
        <w:tc>
          <w:tcPr>
            <w:tcW w:w="3141" w:type="dxa"/>
            <w:tcBorders>
              <w:left w:val="single" w:sz="6" w:space="0" w:color="000000"/>
              <w:right w:val="single" w:sz="6" w:space="0" w:color="000000"/>
            </w:tcBorders>
          </w:tcPr>
          <w:p w:rsidR="00B50EF2" w:rsidRDefault="00B50EF2" w:rsidP="00B50EF2">
            <w:pPr>
              <w:keepNext/>
              <w:keepLines/>
              <w:widowControl w:val="0"/>
              <w:spacing w:before="16"/>
              <w:rPr>
                <w:sz w:val="22"/>
              </w:rPr>
            </w:pPr>
            <w:r>
              <w:rPr>
                <w:sz w:val="22"/>
              </w:rPr>
              <w:t>Standard error</w:t>
            </w:r>
          </w:p>
        </w:tc>
        <w:tc>
          <w:tcPr>
            <w:tcW w:w="1596" w:type="dxa"/>
            <w:tcBorders>
              <w:left w:val="single" w:sz="6" w:space="0" w:color="000000"/>
            </w:tcBorders>
            <w:tcMar>
              <w:right w:w="259" w:type="dxa"/>
            </w:tcMar>
            <w:vAlign w:val="center"/>
          </w:tcPr>
          <w:p w:rsidR="00B50EF2" w:rsidRPr="00D3351E" w:rsidRDefault="00B50EF2" w:rsidP="00B50EF2">
            <w:pPr>
              <w:keepNext/>
              <w:keepLines/>
              <w:widowControl w:val="0"/>
              <w:spacing w:before="16"/>
              <w:ind w:right="-202"/>
              <w:jc w:val="right"/>
              <w:rPr>
                <w:sz w:val="22"/>
              </w:rPr>
            </w:pPr>
            <w:r w:rsidRPr="00D3351E">
              <w:rPr>
                <w:sz w:val="22"/>
              </w:rPr>
              <w:t>0.11</w:t>
            </w:r>
          </w:p>
        </w:tc>
        <w:tc>
          <w:tcPr>
            <w:tcW w:w="1596" w:type="dxa"/>
            <w:tcBorders>
              <w:left w:val="single" w:sz="6" w:space="0" w:color="000000"/>
              <w:right w:val="single" w:sz="6" w:space="0" w:color="000000"/>
            </w:tcBorders>
            <w:tcMar>
              <w:right w:w="259" w:type="dxa"/>
            </w:tcMar>
            <w:vAlign w:val="center"/>
          </w:tcPr>
          <w:p w:rsidR="00B50EF2" w:rsidRPr="00D3351E" w:rsidRDefault="00B50EF2" w:rsidP="00B50EF2">
            <w:pPr>
              <w:keepNext/>
              <w:keepLines/>
              <w:widowControl w:val="0"/>
              <w:spacing w:before="16"/>
              <w:ind w:right="-202"/>
              <w:jc w:val="right"/>
              <w:rPr>
                <w:sz w:val="22"/>
              </w:rPr>
            </w:pPr>
            <w:r w:rsidRPr="00D3351E">
              <w:rPr>
                <w:sz w:val="22"/>
              </w:rPr>
              <w:t>0.11</w:t>
            </w:r>
          </w:p>
        </w:tc>
        <w:tc>
          <w:tcPr>
            <w:tcW w:w="1557" w:type="dxa"/>
            <w:tcBorders>
              <w:left w:val="single" w:sz="6" w:space="0" w:color="000000"/>
              <w:right w:val="single" w:sz="6" w:space="0" w:color="000000"/>
            </w:tcBorders>
            <w:tcMar>
              <w:right w:w="259" w:type="dxa"/>
            </w:tcMar>
            <w:vAlign w:val="center"/>
          </w:tcPr>
          <w:p w:rsidR="00B50EF2" w:rsidRPr="00D3351E" w:rsidRDefault="00B50EF2" w:rsidP="00B50EF2">
            <w:pPr>
              <w:keepNext/>
              <w:keepLines/>
              <w:widowControl w:val="0"/>
              <w:spacing w:before="16"/>
              <w:ind w:right="-184"/>
              <w:jc w:val="right"/>
              <w:rPr>
                <w:sz w:val="22"/>
              </w:rPr>
            </w:pPr>
            <w:r w:rsidRPr="00D3351E">
              <w:rPr>
                <w:sz w:val="22"/>
              </w:rPr>
              <w:t>0.13</w:t>
            </w:r>
          </w:p>
        </w:tc>
      </w:tr>
      <w:tr w:rsidR="00B50EF2" w:rsidTr="00B50EF2">
        <w:tblPrEx>
          <w:tblCellMar>
            <w:top w:w="0" w:type="dxa"/>
            <w:bottom w:w="0" w:type="dxa"/>
          </w:tblCellMar>
        </w:tblPrEx>
        <w:trPr>
          <w:cantSplit/>
          <w:jc w:val="center"/>
        </w:trPr>
        <w:tc>
          <w:tcPr>
            <w:tcW w:w="3141" w:type="dxa"/>
            <w:tcBorders>
              <w:left w:val="single" w:sz="6" w:space="0" w:color="000000"/>
              <w:bottom w:val="single" w:sz="6" w:space="0" w:color="000000"/>
              <w:right w:val="single" w:sz="6" w:space="0" w:color="000000"/>
            </w:tcBorders>
          </w:tcPr>
          <w:p w:rsidR="00B50EF2" w:rsidRDefault="00B50EF2" w:rsidP="00B50EF2">
            <w:pPr>
              <w:keepNext/>
              <w:keepLines/>
              <w:widowControl w:val="0"/>
              <w:spacing w:before="16"/>
              <w:rPr>
                <w:sz w:val="22"/>
              </w:rPr>
            </w:pPr>
            <w:r>
              <w:rPr>
                <w:sz w:val="22"/>
              </w:rPr>
              <w:t xml:space="preserve">90-percent </w:t>
            </w:r>
          </w:p>
          <w:p w:rsidR="00B50EF2" w:rsidRDefault="00B50EF2" w:rsidP="00B50EF2">
            <w:pPr>
              <w:keepNext/>
              <w:keepLines/>
              <w:widowControl w:val="0"/>
              <w:spacing w:before="16"/>
              <w:rPr>
                <w:sz w:val="22"/>
              </w:rPr>
            </w:pPr>
            <w:r>
              <w:rPr>
                <w:sz w:val="22"/>
              </w:rPr>
              <w:t xml:space="preserve">    confidence interval</w:t>
            </w:r>
          </w:p>
        </w:tc>
        <w:tc>
          <w:tcPr>
            <w:tcW w:w="1596" w:type="dxa"/>
            <w:tcBorders>
              <w:left w:val="single" w:sz="6" w:space="0" w:color="000000"/>
              <w:bottom w:val="single" w:sz="6" w:space="0" w:color="000000"/>
            </w:tcBorders>
            <w:tcMar>
              <w:right w:w="259" w:type="dxa"/>
            </w:tcMar>
            <w:vAlign w:val="center"/>
          </w:tcPr>
          <w:p w:rsidR="00B50EF2" w:rsidRPr="00D3351E" w:rsidRDefault="00A32316" w:rsidP="00A32316">
            <w:pPr>
              <w:keepNext/>
              <w:keepLines/>
              <w:widowControl w:val="0"/>
              <w:spacing w:before="16"/>
              <w:ind w:right="-202"/>
              <w:jc w:val="right"/>
              <w:rPr>
                <w:sz w:val="22"/>
              </w:rPr>
            </w:pPr>
            <w:r>
              <w:rPr>
                <w:sz w:val="22"/>
              </w:rPr>
              <w:t>15.5</w:t>
            </w:r>
            <w:r w:rsidR="00B50EF2" w:rsidRPr="00D3351E">
              <w:rPr>
                <w:sz w:val="22"/>
              </w:rPr>
              <w:t xml:space="preserve"> to 1</w:t>
            </w:r>
            <w:r>
              <w:rPr>
                <w:sz w:val="22"/>
              </w:rPr>
              <w:t>5</w:t>
            </w:r>
            <w:r w:rsidR="00B50EF2" w:rsidRPr="00D3351E">
              <w:rPr>
                <w:sz w:val="22"/>
              </w:rPr>
              <w:t>.</w:t>
            </w:r>
            <w:r>
              <w:rPr>
                <w:sz w:val="22"/>
              </w:rPr>
              <w:t>9</w:t>
            </w:r>
          </w:p>
        </w:tc>
        <w:tc>
          <w:tcPr>
            <w:tcW w:w="1596" w:type="dxa"/>
            <w:tcBorders>
              <w:left w:val="single" w:sz="6" w:space="0" w:color="000000"/>
              <w:bottom w:val="single" w:sz="6" w:space="0" w:color="000000"/>
              <w:right w:val="single" w:sz="6" w:space="0" w:color="000000"/>
            </w:tcBorders>
            <w:tcMar>
              <w:right w:w="259" w:type="dxa"/>
            </w:tcMar>
            <w:vAlign w:val="center"/>
          </w:tcPr>
          <w:p w:rsidR="00B50EF2" w:rsidRPr="00D3351E" w:rsidRDefault="005711F1" w:rsidP="00A32316">
            <w:pPr>
              <w:keepNext/>
              <w:keepLines/>
              <w:widowControl w:val="0"/>
              <w:spacing w:before="16"/>
              <w:ind w:right="-202"/>
              <w:jc w:val="right"/>
              <w:rPr>
                <w:sz w:val="22"/>
              </w:rPr>
            </w:pPr>
            <w:r>
              <w:rPr>
                <w:sz w:val="22"/>
              </w:rPr>
              <w:t>15.</w:t>
            </w:r>
            <w:r w:rsidR="00A32316">
              <w:rPr>
                <w:sz w:val="22"/>
              </w:rPr>
              <w:t>2</w:t>
            </w:r>
            <w:r>
              <w:rPr>
                <w:sz w:val="22"/>
              </w:rPr>
              <w:t xml:space="preserve"> to 15.</w:t>
            </w:r>
            <w:r w:rsidR="00A32316">
              <w:rPr>
                <w:sz w:val="22"/>
              </w:rPr>
              <w:t>6</w:t>
            </w:r>
          </w:p>
        </w:tc>
        <w:tc>
          <w:tcPr>
            <w:tcW w:w="1557" w:type="dxa"/>
            <w:tcBorders>
              <w:left w:val="single" w:sz="6" w:space="0" w:color="000000"/>
              <w:bottom w:val="single" w:sz="6" w:space="0" w:color="000000"/>
              <w:right w:val="single" w:sz="6" w:space="0" w:color="000000"/>
            </w:tcBorders>
            <w:tcMar>
              <w:right w:w="259" w:type="dxa"/>
            </w:tcMar>
            <w:vAlign w:val="center"/>
          </w:tcPr>
          <w:p w:rsidR="00B50EF2" w:rsidRPr="00D3351E" w:rsidRDefault="00A32316" w:rsidP="00A32316">
            <w:pPr>
              <w:keepNext/>
              <w:keepLines/>
              <w:widowControl w:val="0"/>
              <w:spacing w:before="16"/>
              <w:ind w:right="-184"/>
              <w:jc w:val="right"/>
              <w:rPr>
                <w:sz w:val="22"/>
              </w:rPr>
            </w:pPr>
            <w:r>
              <w:rPr>
                <w:sz w:val="22"/>
              </w:rPr>
              <w:t>0.1</w:t>
            </w:r>
            <w:r w:rsidR="00B50EF2" w:rsidRPr="00D3351E">
              <w:rPr>
                <w:sz w:val="22"/>
              </w:rPr>
              <w:t xml:space="preserve"> to </w:t>
            </w:r>
            <w:r w:rsidR="00B50EF2">
              <w:rPr>
                <w:sz w:val="22"/>
              </w:rPr>
              <w:t>0</w:t>
            </w:r>
            <w:r w:rsidR="00B50EF2" w:rsidRPr="00D3351E">
              <w:rPr>
                <w:sz w:val="22"/>
              </w:rPr>
              <w:t>.</w:t>
            </w:r>
            <w:r>
              <w:rPr>
                <w:sz w:val="22"/>
              </w:rPr>
              <w:t>5</w:t>
            </w:r>
          </w:p>
        </w:tc>
      </w:tr>
    </w:tbl>
    <w:p w:rsidR="00B50EF2" w:rsidRDefault="00B50EF2" w:rsidP="00B50EF2">
      <w:pPr>
        <w:ind w:left="720"/>
        <w:rPr>
          <w:sz w:val="22"/>
        </w:rPr>
      </w:pPr>
      <w:r>
        <w:rPr>
          <w:sz w:val="22"/>
        </w:rPr>
        <w:t>*This parameter is calculated by mul</w:t>
      </w:r>
      <w:r w:rsidR="00A32316">
        <w:rPr>
          <w:sz w:val="22"/>
        </w:rPr>
        <w:t>tiplying the year factor for 2010</w:t>
      </w:r>
      <w:r>
        <w:rPr>
          <w:sz w:val="22"/>
        </w:rPr>
        <w:t xml:space="preserve"> from Table 6, 1.0, by the current </w:t>
      </w:r>
      <w:r>
        <w:rPr>
          <w:i/>
          <w:iCs/>
          <w:sz w:val="22"/>
        </w:rPr>
        <w:t>b</w:t>
      </w:r>
      <w:r>
        <w:rPr>
          <w:sz w:val="22"/>
        </w:rPr>
        <w:t xml:space="preserve"> parameter.  </w:t>
      </w:r>
    </w:p>
    <w:p w:rsidR="00B50EF2" w:rsidRDefault="00B50EF2" w:rsidP="00B50EF2"/>
    <w:p w:rsidR="00B50EF2" w:rsidRDefault="00B50EF2" w:rsidP="00B50EF2">
      <w:r>
        <w:t>The standard error of the difference is calculated as</w:t>
      </w:r>
    </w:p>
    <w:p w:rsidR="00B50EF2" w:rsidRDefault="00B50EF2" w:rsidP="00B50EF2"/>
    <w:p w:rsidR="00B50EF2" w:rsidRDefault="005711F1" w:rsidP="00B50EF2">
      <w:pPr>
        <w:jc w:val="center"/>
      </w:pPr>
      <w:r>
        <w:rPr>
          <w:position w:val="-14"/>
        </w:rPr>
        <w:object w:dxaOrig="5100" w:dyaOrig="460">
          <v:shape id="_x0000_i1032" type="#_x0000_t75" style="width:255pt;height:23.25pt" o:ole="">
            <v:imagedata r:id="rId23" o:title=""/>
          </v:shape>
          <o:OLEObject Type="Embed" ProgID="Equation.3" ShapeID="_x0000_i1032" DrawAspect="Content" ObjectID="_1441624148" r:id="rId24"/>
        </w:object>
      </w:r>
    </w:p>
    <w:p w:rsidR="00B50EF2" w:rsidRDefault="00B50EF2" w:rsidP="00B50EF2"/>
    <w:p w:rsidR="00B50EF2" w:rsidRDefault="00B50EF2" w:rsidP="00B50EF2">
      <w:r>
        <w:rPr>
          <w:lang w:val="en-CA"/>
        </w:rPr>
        <w:fldChar w:fldCharType="begin"/>
      </w:r>
      <w:r>
        <w:rPr>
          <w:lang w:val="en-CA"/>
        </w:rPr>
        <w:instrText xml:space="preserve"> SEQ CHAPTER \h \r 1</w:instrText>
      </w:r>
      <w:r>
        <w:rPr>
          <w:lang w:val="en-CA"/>
        </w:rPr>
        <w:fldChar w:fldCharType="end"/>
      </w:r>
      <w:r>
        <w:t>and the 90-percent confidence interval around the difference is calculated as 0.</w:t>
      </w:r>
      <w:r w:rsidR="00A32316">
        <w:t>3</w:t>
      </w:r>
      <w:r w:rsidR="005711F1">
        <w:t xml:space="preserve"> </w:t>
      </w:r>
      <w:r>
        <w:t xml:space="preserve">± 1.645 × 0.13.  Since this interval does </w:t>
      </w:r>
      <w:r w:rsidR="005711F1">
        <w:t xml:space="preserve">not </w:t>
      </w:r>
      <w:r>
        <w:t xml:space="preserve">include zero, we can conclude with 90 percent confidence that the percentage of people </w:t>
      </w:r>
      <w:r w:rsidR="005711F1">
        <w:t>without health insurance in 201</w:t>
      </w:r>
      <w:r w:rsidR="00A32316">
        <w:t>1</w:t>
      </w:r>
      <w:r>
        <w:t xml:space="preserve"> </w:t>
      </w:r>
      <w:r w:rsidR="005711F1">
        <w:t>is</w:t>
      </w:r>
      <w:r>
        <w:t xml:space="preserve"> statistically different than the percentage of people </w:t>
      </w:r>
      <w:r w:rsidR="00A32316">
        <w:t>without health insurance in 2012</w:t>
      </w:r>
      <w:r>
        <w:t>.</w:t>
      </w:r>
    </w:p>
    <w:p w:rsidR="00B50EF2" w:rsidRDefault="00B50EF2" w:rsidP="00B50EF2">
      <w:pPr>
        <w:rPr>
          <w:lang w:val="en-CA"/>
        </w:rPr>
      </w:pPr>
    </w:p>
    <w:p w:rsidR="007066A7" w:rsidRDefault="007066A7" w:rsidP="007066A7">
      <w:r>
        <w:rPr>
          <w:b/>
          <w:bCs/>
          <w:u w:val="single"/>
        </w:rPr>
        <w:t>Standard Errors of Estimated Ratios</w:t>
      </w:r>
      <w:r>
        <w:t xml:space="preserve">.  Certain estimates may be calculated as the ratio of two numbers.  Compute the standard error of a ratio, </w:t>
      </w:r>
      <w:r>
        <w:rPr>
          <w:i/>
          <w:iCs/>
        </w:rPr>
        <w:t>x/y</w:t>
      </w:r>
      <w:r>
        <w:t>, using</w:t>
      </w:r>
    </w:p>
    <w:p w:rsidR="007066A7" w:rsidRDefault="007066A7" w:rsidP="007066A7">
      <w:pPr>
        <w:pStyle w:val="Header"/>
        <w:tabs>
          <w:tab w:val="clear" w:pos="4320"/>
          <w:tab w:val="clear" w:pos="8640"/>
        </w:tabs>
      </w:pPr>
    </w:p>
    <w:p w:rsidR="007066A7" w:rsidRDefault="007066A7" w:rsidP="007066A7">
      <w:pPr>
        <w:ind w:left="720" w:firstLine="720"/>
        <w:jc w:val="right"/>
      </w:pPr>
      <w:r>
        <w:rPr>
          <w:position w:val="-34"/>
        </w:rPr>
        <w:object w:dxaOrig="3440" w:dyaOrig="880">
          <v:shape id="_x0000_i1033" type="#_x0000_t75" style="width:171.75pt;height:44.25pt" o:ole="">
            <v:imagedata r:id="rId25" o:title=""/>
          </v:shape>
          <o:OLEObject Type="Embed" ProgID="Equation.3" ShapeID="_x0000_i1033" DrawAspect="Content" ObjectID="_1441624149" r:id="rId26"/>
        </w:object>
      </w:r>
      <w:r>
        <w:tab/>
      </w:r>
      <w:r>
        <w:tab/>
      </w:r>
      <w:r>
        <w:tab/>
      </w:r>
      <w:r>
        <w:tab/>
      </w:r>
      <w:r>
        <w:tab/>
        <w:t>(4)</w:t>
      </w:r>
    </w:p>
    <w:p w:rsidR="007066A7" w:rsidRDefault="007066A7" w:rsidP="007066A7">
      <w:pPr>
        <w:ind w:left="720" w:firstLine="720"/>
        <w:jc w:val="right"/>
      </w:pPr>
    </w:p>
    <w:p w:rsidR="007066A7" w:rsidRDefault="007066A7" w:rsidP="007066A7">
      <w:r>
        <w:t xml:space="preserve">The standard error of the numerator, </w:t>
      </w:r>
      <w:r>
        <w:rPr>
          <w:i/>
          <w:iCs/>
        </w:rPr>
        <w:t>s</w:t>
      </w:r>
      <w:r>
        <w:rPr>
          <w:i/>
          <w:iCs/>
          <w:vertAlign w:val="subscript"/>
        </w:rPr>
        <w:t>x</w:t>
      </w:r>
      <w:r>
        <w:t xml:space="preserve">, and that of the denominator, </w:t>
      </w:r>
      <w:r>
        <w:rPr>
          <w:i/>
          <w:iCs/>
        </w:rPr>
        <w:t>s</w:t>
      </w:r>
      <w:r>
        <w:rPr>
          <w:i/>
          <w:iCs/>
          <w:vertAlign w:val="subscript"/>
        </w:rPr>
        <w:t>y</w:t>
      </w:r>
      <w:r>
        <w:t>, may be calculated using formulas described earlier.  In Formula (</w:t>
      </w:r>
      <w:r w:rsidR="003A6C54">
        <w:t>4</w:t>
      </w:r>
      <w:r>
        <w:t xml:space="preserve">), </w:t>
      </w:r>
      <w:r>
        <w:rPr>
          <w:i/>
          <w:iCs/>
        </w:rPr>
        <w:t>r</w:t>
      </w:r>
      <w:r>
        <w:t xml:space="preserve"> represents the correlation between the numerator and the denominator of the estimate.  </w:t>
      </w:r>
    </w:p>
    <w:p w:rsidR="007066A7" w:rsidRDefault="007066A7" w:rsidP="007066A7"/>
    <w:p w:rsidR="007066A7" w:rsidRDefault="007066A7" w:rsidP="007066A7">
      <w:r>
        <w:t xml:space="preserve">For one type of ratio, the denominator is a count of families or households and the numerator is a count of people in those families or households with a certain characteristic.  If there is at least one person with the characteristic in every family or household, use 0.7 as an estimate of </w:t>
      </w:r>
      <w:r>
        <w:rPr>
          <w:i/>
          <w:iCs/>
        </w:rPr>
        <w:t>r</w:t>
      </w:r>
      <w:r>
        <w:t xml:space="preserve">.  An example of this type is the average number of children per family with children.  </w:t>
      </w:r>
    </w:p>
    <w:p w:rsidR="007066A7" w:rsidRDefault="007066A7" w:rsidP="007066A7"/>
    <w:p w:rsidR="007066A7" w:rsidRDefault="007066A7" w:rsidP="007066A7">
      <w:r>
        <w:t xml:space="preserve">For all other types of ratios, </w:t>
      </w:r>
      <w:r>
        <w:rPr>
          <w:i/>
          <w:iCs/>
        </w:rPr>
        <w:t>r</w:t>
      </w:r>
      <w:r>
        <w:t xml:space="preserve"> is assumed to be zero.  Examples are the average number of children per family and the family poverty rate.  If </w:t>
      </w:r>
      <w:r>
        <w:rPr>
          <w:i/>
          <w:iCs/>
        </w:rPr>
        <w:t>r</w:t>
      </w:r>
      <w:r>
        <w:t xml:space="preserve"> is actually positive (negative), then this procedure will provide an overestimate (underestimate) of the standard error of the ratio.  </w:t>
      </w:r>
    </w:p>
    <w:p w:rsidR="007066A7" w:rsidRDefault="007066A7" w:rsidP="007066A7"/>
    <w:p w:rsidR="007066A7" w:rsidRDefault="007066A7" w:rsidP="007066A7">
      <w:pPr>
        <w:ind w:left="720" w:hanging="720"/>
      </w:pPr>
      <w:r>
        <w:t xml:space="preserve">Note: </w:t>
      </w:r>
      <w:r>
        <w:tab/>
        <w:t xml:space="preserve">For estimates expressed as the ratio of </w:t>
      </w:r>
      <w:r>
        <w:rPr>
          <w:i/>
          <w:iCs/>
        </w:rPr>
        <w:t>x</w:t>
      </w:r>
      <w:r>
        <w:t xml:space="preserve"> per 100 </w:t>
      </w:r>
      <w:r>
        <w:rPr>
          <w:i/>
          <w:iCs/>
        </w:rPr>
        <w:t>y</w:t>
      </w:r>
      <w:r>
        <w:t xml:space="preserve"> or </w:t>
      </w:r>
      <w:r>
        <w:rPr>
          <w:i/>
          <w:iCs/>
        </w:rPr>
        <w:t>x</w:t>
      </w:r>
      <w:r>
        <w:t xml:space="preserve"> per 1,000 </w:t>
      </w:r>
      <w:r>
        <w:rPr>
          <w:i/>
          <w:iCs/>
        </w:rPr>
        <w:t>y</w:t>
      </w:r>
      <w:r>
        <w:t>, multiply Formula (</w:t>
      </w:r>
      <w:r w:rsidR="000531B0">
        <w:t>4</w:t>
      </w:r>
      <w:r>
        <w:t xml:space="preserve">) by 100 or 1,000, respectively, to obtain the standard error.  </w:t>
      </w:r>
    </w:p>
    <w:p w:rsidR="007066A7" w:rsidRDefault="007066A7" w:rsidP="007066A7"/>
    <w:p w:rsidR="007066A7" w:rsidRDefault="007066A7" w:rsidP="007066A7"/>
    <w:p w:rsidR="007066A7" w:rsidRDefault="007066A7" w:rsidP="007066A7">
      <w:r>
        <w:rPr>
          <w:u w:val="single"/>
        </w:rPr>
        <w:lastRenderedPageBreak/>
        <w:t>Illustration 6</w:t>
      </w:r>
    </w:p>
    <w:p w:rsidR="007066A7" w:rsidRDefault="007066A7" w:rsidP="007066A7">
      <w:r>
        <w:t>Suppose there were 12,</w:t>
      </w:r>
      <w:r w:rsidR="00465E1E">
        <w:t>857</w:t>
      </w:r>
      <w:r w:rsidRPr="0070674E">
        <w:t xml:space="preserve">,000 </w:t>
      </w:r>
      <w:r w:rsidR="00465E1E">
        <w:t>males working part-time and 21</w:t>
      </w:r>
      <w:r>
        <w:t>,</w:t>
      </w:r>
      <w:r w:rsidR="00465E1E">
        <w:t>18</w:t>
      </w:r>
      <w:r>
        <w:t>6</w:t>
      </w:r>
      <w:r w:rsidRPr="0070674E">
        <w:t>,000 females working part-time.  The ratio of males working part-time to females working part-time would be 0.</w:t>
      </w:r>
      <w:r w:rsidR="00465E1E">
        <w:t>607</w:t>
      </w:r>
      <w:r w:rsidR="003758AE">
        <w:t xml:space="preserve">, or </w:t>
      </w:r>
      <w:r w:rsidR="00465E1E">
        <w:t>60.7</w:t>
      </w:r>
      <w:r>
        <w:t xml:space="preserve"> percent.  Use Formulas (1) and (4) with </w:t>
      </w:r>
      <w:r>
        <w:rPr>
          <w:i/>
          <w:iCs/>
        </w:rPr>
        <w:t>r</w:t>
      </w:r>
      <w:r>
        <w:t xml:space="preserve"> = 0 and the appropriate parameters from Table 4 to get</w:t>
      </w:r>
    </w:p>
    <w:p w:rsidR="007066A7" w:rsidRDefault="007066A7" w:rsidP="007066A7"/>
    <w:tbl>
      <w:tblPr>
        <w:tblW w:w="0" w:type="auto"/>
        <w:jc w:val="center"/>
        <w:tblLayout w:type="fixed"/>
        <w:tblCellMar>
          <w:left w:w="100" w:type="dxa"/>
          <w:right w:w="100" w:type="dxa"/>
        </w:tblCellMar>
        <w:tblLook w:val="0000" w:firstRow="0" w:lastRow="0" w:firstColumn="0" w:lastColumn="0" w:noHBand="0" w:noVBand="0"/>
      </w:tblPr>
      <w:tblGrid>
        <w:gridCol w:w="2520"/>
        <w:gridCol w:w="2520"/>
        <w:gridCol w:w="2520"/>
        <w:gridCol w:w="1260"/>
      </w:tblGrid>
      <w:tr w:rsidR="007066A7" w:rsidTr="009045CC">
        <w:tblPrEx>
          <w:tblCellMar>
            <w:top w:w="0" w:type="dxa"/>
            <w:bottom w:w="0" w:type="dxa"/>
          </w:tblCellMar>
        </w:tblPrEx>
        <w:trPr>
          <w:cantSplit/>
          <w:jc w:val="center"/>
        </w:trPr>
        <w:tc>
          <w:tcPr>
            <w:tcW w:w="8820" w:type="dxa"/>
            <w:gridSpan w:val="4"/>
            <w:tcBorders>
              <w:top w:val="single" w:sz="6" w:space="0" w:color="000000"/>
              <w:left w:val="single" w:sz="6" w:space="0" w:color="000000"/>
              <w:bottom w:val="single" w:sz="6" w:space="0" w:color="000000"/>
              <w:right w:val="single" w:sz="6" w:space="0" w:color="000000"/>
            </w:tcBorders>
            <w:shd w:val="clear" w:color="auto" w:fill="CCCCCC"/>
            <w:vAlign w:val="center"/>
          </w:tcPr>
          <w:p w:rsidR="007066A7" w:rsidRDefault="007066A7" w:rsidP="009045CC">
            <w:pPr>
              <w:spacing w:before="14" w:after="4"/>
              <w:jc w:val="center"/>
              <w:rPr>
                <w:b/>
                <w:bCs/>
                <w:sz w:val="22"/>
              </w:rPr>
            </w:pPr>
            <w:r>
              <w:rPr>
                <w:b/>
                <w:bCs/>
                <w:sz w:val="22"/>
              </w:rPr>
              <w:t>Illustration 6</w:t>
            </w:r>
          </w:p>
        </w:tc>
      </w:tr>
      <w:tr w:rsidR="007066A7" w:rsidTr="009045CC">
        <w:tblPrEx>
          <w:tblCellMar>
            <w:top w:w="0" w:type="dxa"/>
            <w:bottom w:w="0" w:type="dxa"/>
          </w:tblCellMar>
        </w:tblPrEx>
        <w:trPr>
          <w:cantSplit/>
          <w:jc w:val="center"/>
        </w:trPr>
        <w:tc>
          <w:tcPr>
            <w:tcW w:w="2520" w:type="dxa"/>
            <w:tcBorders>
              <w:top w:val="single" w:sz="6" w:space="0" w:color="000000"/>
              <w:left w:val="single" w:sz="6" w:space="0" w:color="000000"/>
              <w:bottom w:val="single" w:sz="6" w:space="0" w:color="000000"/>
            </w:tcBorders>
          </w:tcPr>
          <w:p w:rsidR="007066A7" w:rsidRDefault="007066A7" w:rsidP="009045CC">
            <w:pPr>
              <w:spacing w:before="14" w:after="4"/>
              <w:rPr>
                <w:sz w:val="22"/>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7066A7" w:rsidRDefault="007066A7" w:rsidP="009045CC">
            <w:pPr>
              <w:spacing w:before="14" w:after="4"/>
              <w:jc w:val="center"/>
              <w:rPr>
                <w:sz w:val="22"/>
              </w:rPr>
            </w:pPr>
            <w:r>
              <w:rPr>
                <w:sz w:val="22"/>
              </w:rPr>
              <w:t>Males (</w:t>
            </w:r>
            <w:r>
              <w:rPr>
                <w:i/>
                <w:iCs/>
                <w:sz w:val="22"/>
              </w:rPr>
              <w:t>x</w:t>
            </w:r>
            <w:r>
              <w:rPr>
                <w:sz w:val="22"/>
              </w:rPr>
              <w:t>)</w:t>
            </w:r>
          </w:p>
        </w:tc>
        <w:tc>
          <w:tcPr>
            <w:tcW w:w="2520" w:type="dxa"/>
            <w:tcBorders>
              <w:top w:val="single" w:sz="6" w:space="0" w:color="000000"/>
              <w:left w:val="single" w:sz="6" w:space="0" w:color="000000"/>
              <w:bottom w:val="single" w:sz="6" w:space="0" w:color="000000"/>
            </w:tcBorders>
            <w:vAlign w:val="center"/>
          </w:tcPr>
          <w:p w:rsidR="007066A7" w:rsidRDefault="007066A7" w:rsidP="009045CC">
            <w:pPr>
              <w:spacing w:before="14" w:after="4"/>
              <w:jc w:val="center"/>
              <w:rPr>
                <w:sz w:val="22"/>
              </w:rPr>
            </w:pPr>
            <w:r>
              <w:rPr>
                <w:sz w:val="22"/>
              </w:rPr>
              <w:t>Females (</w:t>
            </w:r>
            <w:r>
              <w:rPr>
                <w:i/>
                <w:iCs/>
                <w:sz w:val="22"/>
              </w:rPr>
              <w:t>y</w:t>
            </w:r>
            <w:r>
              <w:rPr>
                <w:sz w:val="22"/>
              </w:rPr>
              <w:t>)</w:t>
            </w:r>
          </w:p>
        </w:tc>
        <w:tc>
          <w:tcPr>
            <w:tcW w:w="1260" w:type="dxa"/>
            <w:tcBorders>
              <w:top w:val="single" w:sz="6" w:space="0" w:color="000000"/>
              <w:left w:val="single" w:sz="6" w:space="0" w:color="000000"/>
              <w:bottom w:val="single" w:sz="6" w:space="0" w:color="000000"/>
              <w:right w:val="single" w:sz="6" w:space="0" w:color="000000"/>
            </w:tcBorders>
            <w:vAlign w:val="center"/>
          </w:tcPr>
          <w:p w:rsidR="007066A7" w:rsidRDefault="007066A7" w:rsidP="009045CC">
            <w:pPr>
              <w:spacing w:before="14" w:after="4"/>
              <w:jc w:val="center"/>
              <w:rPr>
                <w:sz w:val="22"/>
              </w:rPr>
            </w:pPr>
            <w:r>
              <w:rPr>
                <w:sz w:val="22"/>
              </w:rPr>
              <w:t>Ratio</w:t>
            </w:r>
          </w:p>
        </w:tc>
      </w:tr>
      <w:tr w:rsidR="007066A7" w:rsidTr="009045CC">
        <w:tblPrEx>
          <w:tblCellMar>
            <w:top w:w="0" w:type="dxa"/>
            <w:bottom w:w="0" w:type="dxa"/>
          </w:tblCellMar>
        </w:tblPrEx>
        <w:trPr>
          <w:cantSplit/>
          <w:jc w:val="center"/>
        </w:trPr>
        <w:tc>
          <w:tcPr>
            <w:tcW w:w="2520" w:type="dxa"/>
            <w:tcBorders>
              <w:top w:val="single" w:sz="6" w:space="0" w:color="000000"/>
              <w:left w:val="single" w:sz="6" w:space="0" w:color="000000"/>
            </w:tcBorders>
          </w:tcPr>
          <w:p w:rsidR="007066A7" w:rsidRDefault="007066A7" w:rsidP="009045CC">
            <w:pPr>
              <w:spacing w:before="14" w:after="4"/>
              <w:rPr>
                <w:sz w:val="22"/>
              </w:rPr>
            </w:pPr>
            <w:r>
              <w:rPr>
                <w:sz w:val="22"/>
              </w:rPr>
              <w:t>Number who work part-</w:t>
            </w:r>
          </w:p>
          <w:p w:rsidR="007066A7" w:rsidRDefault="007066A7" w:rsidP="009045CC">
            <w:pPr>
              <w:spacing w:before="14" w:after="4"/>
              <w:rPr>
                <w:sz w:val="22"/>
              </w:rPr>
            </w:pPr>
            <w:r>
              <w:rPr>
                <w:sz w:val="22"/>
              </w:rPr>
              <w:t xml:space="preserve">    time</w:t>
            </w:r>
          </w:p>
        </w:tc>
        <w:tc>
          <w:tcPr>
            <w:tcW w:w="2520" w:type="dxa"/>
            <w:tcBorders>
              <w:top w:val="single" w:sz="6" w:space="0" w:color="000000"/>
              <w:left w:val="single" w:sz="6" w:space="0" w:color="000000"/>
              <w:right w:val="single" w:sz="6" w:space="0" w:color="000000"/>
            </w:tcBorders>
            <w:tcMar>
              <w:left w:w="29" w:type="dxa"/>
              <w:right w:w="158" w:type="dxa"/>
            </w:tcMar>
            <w:vAlign w:val="center"/>
          </w:tcPr>
          <w:p w:rsidR="007066A7" w:rsidRPr="0070674E" w:rsidRDefault="003758AE" w:rsidP="00465E1E">
            <w:pPr>
              <w:spacing w:before="14" w:after="4"/>
              <w:jc w:val="right"/>
              <w:rPr>
                <w:sz w:val="22"/>
              </w:rPr>
            </w:pPr>
            <w:r>
              <w:rPr>
                <w:sz w:val="22"/>
              </w:rPr>
              <w:t>12,</w:t>
            </w:r>
            <w:r w:rsidR="00465E1E">
              <w:rPr>
                <w:sz w:val="22"/>
              </w:rPr>
              <w:t>857</w:t>
            </w:r>
            <w:r w:rsidR="007066A7" w:rsidRPr="0070674E">
              <w:rPr>
                <w:sz w:val="22"/>
              </w:rPr>
              <w:t>,000</w:t>
            </w:r>
          </w:p>
        </w:tc>
        <w:tc>
          <w:tcPr>
            <w:tcW w:w="2520" w:type="dxa"/>
            <w:tcBorders>
              <w:top w:val="single" w:sz="6" w:space="0" w:color="000000"/>
              <w:left w:val="single" w:sz="6" w:space="0" w:color="000000"/>
            </w:tcBorders>
            <w:tcMar>
              <w:left w:w="29" w:type="dxa"/>
              <w:right w:w="158" w:type="dxa"/>
            </w:tcMar>
            <w:vAlign w:val="center"/>
          </w:tcPr>
          <w:p w:rsidR="007066A7" w:rsidRPr="0070674E" w:rsidRDefault="00465E1E" w:rsidP="009045CC">
            <w:pPr>
              <w:spacing w:before="14" w:after="4"/>
              <w:jc w:val="right"/>
              <w:rPr>
                <w:sz w:val="22"/>
              </w:rPr>
            </w:pPr>
            <w:r>
              <w:rPr>
                <w:sz w:val="22"/>
              </w:rPr>
              <w:t>21,186</w:t>
            </w:r>
            <w:r w:rsidR="007066A7" w:rsidRPr="0070674E">
              <w:rPr>
                <w:sz w:val="22"/>
              </w:rPr>
              <w:t>,000</w:t>
            </w:r>
          </w:p>
        </w:tc>
        <w:tc>
          <w:tcPr>
            <w:tcW w:w="1260" w:type="dxa"/>
            <w:tcBorders>
              <w:top w:val="single" w:sz="6" w:space="0" w:color="000000"/>
              <w:left w:val="single" w:sz="6" w:space="0" w:color="000000"/>
              <w:right w:val="single" w:sz="6" w:space="0" w:color="000000"/>
            </w:tcBorders>
            <w:tcMar>
              <w:left w:w="29" w:type="dxa"/>
              <w:right w:w="158" w:type="dxa"/>
            </w:tcMar>
            <w:vAlign w:val="center"/>
          </w:tcPr>
          <w:p w:rsidR="007066A7" w:rsidRPr="0070674E" w:rsidRDefault="007066A7" w:rsidP="003758AE">
            <w:pPr>
              <w:spacing w:before="14" w:after="4"/>
              <w:jc w:val="right"/>
              <w:rPr>
                <w:sz w:val="22"/>
              </w:rPr>
            </w:pPr>
            <w:r w:rsidRPr="0070674E">
              <w:rPr>
                <w:sz w:val="22"/>
              </w:rPr>
              <w:t>0.</w:t>
            </w:r>
            <w:r w:rsidR="00465E1E">
              <w:rPr>
                <w:sz w:val="22"/>
              </w:rPr>
              <w:t>607</w:t>
            </w:r>
          </w:p>
        </w:tc>
      </w:tr>
      <w:tr w:rsidR="007066A7" w:rsidTr="009045CC">
        <w:tblPrEx>
          <w:tblCellMar>
            <w:top w:w="0" w:type="dxa"/>
            <w:bottom w:w="0" w:type="dxa"/>
          </w:tblCellMar>
        </w:tblPrEx>
        <w:trPr>
          <w:cantSplit/>
          <w:jc w:val="center"/>
        </w:trPr>
        <w:tc>
          <w:tcPr>
            <w:tcW w:w="2520" w:type="dxa"/>
            <w:tcBorders>
              <w:left w:val="single" w:sz="6" w:space="0" w:color="000000"/>
            </w:tcBorders>
          </w:tcPr>
          <w:p w:rsidR="007066A7" w:rsidRDefault="007066A7" w:rsidP="009045CC">
            <w:pPr>
              <w:spacing w:before="14" w:after="4"/>
              <w:rPr>
                <w:sz w:val="22"/>
              </w:rPr>
            </w:pPr>
            <w:r>
              <w:rPr>
                <w:sz w:val="22"/>
              </w:rPr>
              <w:t>a parameter (</w:t>
            </w:r>
            <w:r>
              <w:rPr>
                <w:i/>
                <w:iCs/>
                <w:sz w:val="22"/>
              </w:rPr>
              <w:t>a</w:t>
            </w:r>
            <w:r>
              <w:rPr>
                <w:sz w:val="22"/>
              </w:rPr>
              <w:t>)</w:t>
            </w:r>
          </w:p>
        </w:tc>
        <w:tc>
          <w:tcPr>
            <w:tcW w:w="2520" w:type="dxa"/>
            <w:tcBorders>
              <w:left w:val="single" w:sz="6" w:space="0" w:color="000000"/>
              <w:right w:val="single" w:sz="6" w:space="0" w:color="000000"/>
            </w:tcBorders>
            <w:tcMar>
              <w:left w:w="29" w:type="dxa"/>
              <w:right w:w="158" w:type="dxa"/>
            </w:tcMar>
            <w:vAlign w:val="center"/>
          </w:tcPr>
          <w:p w:rsidR="007066A7" w:rsidRPr="0070674E" w:rsidRDefault="007066A7" w:rsidP="009045CC">
            <w:pPr>
              <w:spacing w:before="14" w:after="4"/>
              <w:jc w:val="right"/>
              <w:rPr>
                <w:sz w:val="22"/>
              </w:rPr>
            </w:pPr>
            <w:r w:rsidRPr="0070674E">
              <w:rPr>
                <w:sz w:val="22"/>
              </w:rPr>
              <w:t>-0.000032</w:t>
            </w:r>
          </w:p>
        </w:tc>
        <w:tc>
          <w:tcPr>
            <w:tcW w:w="2520" w:type="dxa"/>
            <w:tcBorders>
              <w:left w:val="single" w:sz="6" w:space="0" w:color="000000"/>
            </w:tcBorders>
            <w:tcMar>
              <w:left w:w="29" w:type="dxa"/>
              <w:right w:w="158" w:type="dxa"/>
            </w:tcMar>
            <w:vAlign w:val="center"/>
          </w:tcPr>
          <w:p w:rsidR="007066A7" w:rsidRPr="0070674E" w:rsidRDefault="007066A7" w:rsidP="009045CC">
            <w:pPr>
              <w:spacing w:before="14" w:after="4"/>
              <w:jc w:val="right"/>
              <w:rPr>
                <w:sz w:val="22"/>
              </w:rPr>
            </w:pPr>
            <w:r w:rsidRPr="0070674E">
              <w:rPr>
                <w:sz w:val="22"/>
              </w:rPr>
              <w:t>-0.000031</w:t>
            </w:r>
          </w:p>
        </w:tc>
        <w:tc>
          <w:tcPr>
            <w:tcW w:w="1260" w:type="dxa"/>
            <w:tcBorders>
              <w:left w:val="single" w:sz="6" w:space="0" w:color="000000"/>
              <w:right w:val="single" w:sz="6" w:space="0" w:color="000000"/>
            </w:tcBorders>
            <w:tcMar>
              <w:left w:w="29" w:type="dxa"/>
              <w:right w:w="158" w:type="dxa"/>
            </w:tcMar>
            <w:vAlign w:val="center"/>
          </w:tcPr>
          <w:p w:rsidR="007066A7" w:rsidRPr="0070674E" w:rsidRDefault="007066A7" w:rsidP="009045CC">
            <w:pPr>
              <w:spacing w:before="14" w:after="4"/>
              <w:jc w:val="right"/>
              <w:rPr>
                <w:sz w:val="22"/>
              </w:rPr>
            </w:pPr>
            <w:r w:rsidRPr="0070674E">
              <w:rPr>
                <w:sz w:val="22"/>
              </w:rPr>
              <w:t>-</w:t>
            </w:r>
          </w:p>
        </w:tc>
      </w:tr>
      <w:tr w:rsidR="007066A7" w:rsidTr="009045CC">
        <w:tblPrEx>
          <w:tblCellMar>
            <w:top w:w="0" w:type="dxa"/>
            <w:bottom w:w="0" w:type="dxa"/>
          </w:tblCellMar>
        </w:tblPrEx>
        <w:trPr>
          <w:cantSplit/>
          <w:jc w:val="center"/>
        </w:trPr>
        <w:tc>
          <w:tcPr>
            <w:tcW w:w="2520" w:type="dxa"/>
            <w:tcBorders>
              <w:left w:val="single" w:sz="6" w:space="0" w:color="000000"/>
            </w:tcBorders>
          </w:tcPr>
          <w:p w:rsidR="007066A7" w:rsidRDefault="007066A7" w:rsidP="009045CC">
            <w:pPr>
              <w:spacing w:before="14" w:after="4"/>
              <w:rPr>
                <w:sz w:val="22"/>
              </w:rPr>
            </w:pPr>
            <w:r>
              <w:rPr>
                <w:sz w:val="22"/>
              </w:rPr>
              <w:t>b parameter (</w:t>
            </w:r>
            <w:r>
              <w:rPr>
                <w:i/>
                <w:iCs/>
                <w:sz w:val="22"/>
              </w:rPr>
              <w:t>b</w:t>
            </w:r>
            <w:r>
              <w:rPr>
                <w:sz w:val="22"/>
              </w:rPr>
              <w:t>)</w:t>
            </w:r>
          </w:p>
        </w:tc>
        <w:tc>
          <w:tcPr>
            <w:tcW w:w="2520" w:type="dxa"/>
            <w:tcBorders>
              <w:left w:val="single" w:sz="6" w:space="0" w:color="000000"/>
              <w:right w:val="single" w:sz="6" w:space="0" w:color="000000"/>
            </w:tcBorders>
            <w:tcMar>
              <w:left w:w="29" w:type="dxa"/>
              <w:right w:w="158" w:type="dxa"/>
            </w:tcMar>
            <w:vAlign w:val="center"/>
          </w:tcPr>
          <w:p w:rsidR="007066A7" w:rsidRPr="0070674E" w:rsidRDefault="007066A7" w:rsidP="009045CC">
            <w:pPr>
              <w:spacing w:before="14" w:after="4"/>
              <w:jc w:val="right"/>
              <w:rPr>
                <w:sz w:val="22"/>
              </w:rPr>
            </w:pPr>
            <w:r w:rsidRPr="0070674E">
              <w:rPr>
                <w:sz w:val="22"/>
              </w:rPr>
              <w:t>2,971</w:t>
            </w:r>
          </w:p>
        </w:tc>
        <w:tc>
          <w:tcPr>
            <w:tcW w:w="2520" w:type="dxa"/>
            <w:tcBorders>
              <w:left w:val="single" w:sz="6" w:space="0" w:color="000000"/>
            </w:tcBorders>
            <w:tcMar>
              <w:left w:w="29" w:type="dxa"/>
              <w:right w:w="158" w:type="dxa"/>
            </w:tcMar>
            <w:vAlign w:val="center"/>
          </w:tcPr>
          <w:p w:rsidR="007066A7" w:rsidRPr="0070674E" w:rsidRDefault="007066A7" w:rsidP="009045CC">
            <w:pPr>
              <w:spacing w:before="14" w:after="4"/>
              <w:jc w:val="right"/>
              <w:rPr>
                <w:sz w:val="22"/>
              </w:rPr>
            </w:pPr>
            <w:r w:rsidRPr="0070674E">
              <w:rPr>
                <w:sz w:val="22"/>
              </w:rPr>
              <w:t>2,782</w:t>
            </w:r>
          </w:p>
        </w:tc>
        <w:tc>
          <w:tcPr>
            <w:tcW w:w="1260" w:type="dxa"/>
            <w:tcBorders>
              <w:left w:val="single" w:sz="6" w:space="0" w:color="000000"/>
              <w:right w:val="single" w:sz="6" w:space="0" w:color="000000"/>
            </w:tcBorders>
            <w:tcMar>
              <w:left w:w="29" w:type="dxa"/>
              <w:right w:w="158" w:type="dxa"/>
            </w:tcMar>
            <w:vAlign w:val="center"/>
          </w:tcPr>
          <w:p w:rsidR="007066A7" w:rsidRPr="0070674E" w:rsidRDefault="007066A7" w:rsidP="009045CC">
            <w:pPr>
              <w:spacing w:before="14" w:after="4"/>
              <w:jc w:val="right"/>
              <w:rPr>
                <w:sz w:val="22"/>
              </w:rPr>
            </w:pPr>
            <w:r w:rsidRPr="0070674E">
              <w:rPr>
                <w:sz w:val="22"/>
              </w:rPr>
              <w:t>-</w:t>
            </w:r>
          </w:p>
        </w:tc>
      </w:tr>
      <w:tr w:rsidR="007066A7" w:rsidTr="009045CC">
        <w:tblPrEx>
          <w:tblCellMar>
            <w:top w:w="0" w:type="dxa"/>
            <w:bottom w:w="0" w:type="dxa"/>
          </w:tblCellMar>
        </w:tblPrEx>
        <w:trPr>
          <w:cantSplit/>
          <w:jc w:val="center"/>
        </w:trPr>
        <w:tc>
          <w:tcPr>
            <w:tcW w:w="2520" w:type="dxa"/>
            <w:tcBorders>
              <w:left w:val="single" w:sz="6" w:space="0" w:color="000000"/>
            </w:tcBorders>
          </w:tcPr>
          <w:p w:rsidR="007066A7" w:rsidRDefault="007066A7" w:rsidP="009045CC">
            <w:pPr>
              <w:spacing w:before="14" w:after="4"/>
              <w:rPr>
                <w:sz w:val="22"/>
              </w:rPr>
            </w:pPr>
            <w:r>
              <w:rPr>
                <w:sz w:val="22"/>
              </w:rPr>
              <w:t>Standard error</w:t>
            </w:r>
          </w:p>
        </w:tc>
        <w:tc>
          <w:tcPr>
            <w:tcW w:w="2520" w:type="dxa"/>
            <w:tcBorders>
              <w:left w:val="single" w:sz="6" w:space="0" w:color="000000"/>
              <w:right w:val="single" w:sz="6" w:space="0" w:color="000000"/>
            </w:tcBorders>
            <w:tcMar>
              <w:left w:w="29" w:type="dxa"/>
              <w:right w:w="158" w:type="dxa"/>
            </w:tcMar>
            <w:vAlign w:val="center"/>
          </w:tcPr>
          <w:p w:rsidR="007066A7" w:rsidRPr="0070674E" w:rsidRDefault="00BE1227" w:rsidP="009045CC">
            <w:pPr>
              <w:spacing w:before="14" w:after="4"/>
              <w:jc w:val="right"/>
              <w:rPr>
                <w:sz w:val="22"/>
              </w:rPr>
            </w:pPr>
            <w:r>
              <w:rPr>
                <w:sz w:val="22"/>
              </w:rPr>
              <w:t>181</w:t>
            </w:r>
            <w:r w:rsidR="007066A7" w:rsidRPr="0070674E">
              <w:rPr>
                <w:sz w:val="22"/>
              </w:rPr>
              <w:t>,000</w:t>
            </w:r>
          </w:p>
        </w:tc>
        <w:tc>
          <w:tcPr>
            <w:tcW w:w="2520" w:type="dxa"/>
            <w:tcBorders>
              <w:left w:val="single" w:sz="6" w:space="0" w:color="000000"/>
            </w:tcBorders>
            <w:tcMar>
              <w:left w:w="29" w:type="dxa"/>
              <w:right w:w="158" w:type="dxa"/>
            </w:tcMar>
            <w:vAlign w:val="center"/>
          </w:tcPr>
          <w:p w:rsidR="007066A7" w:rsidRPr="0070674E" w:rsidRDefault="007066A7" w:rsidP="009045CC">
            <w:pPr>
              <w:spacing w:before="14" w:after="4"/>
              <w:jc w:val="right"/>
              <w:rPr>
                <w:sz w:val="22"/>
              </w:rPr>
            </w:pPr>
            <w:r w:rsidRPr="0070674E">
              <w:rPr>
                <w:sz w:val="22"/>
              </w:rPr>
              <w:t>21</w:t>
            </w:r>
            <w:r w:rsidR="00BE1227">
              <w:rPr>
                <w:sz w:val="22"/>
              </w:rPr>
              <w:t>2</w:t>
            </w:r>
            <w:r w:rsidRPr="0070674E">
              <w:rPr>
                <w:sz w:val="22"/>
              </w:rPr>
              <w:t>,000</w:t>
            </w:r>
          </w:p>
        </w:tc>
        <w:tc>
          <w:tcPr>
            <w:tcW w:w="1260" w:type="dxa"/>
            <w:tcBorders>
              <w:left w:val="single" w:sz="6" w:space="0" w:color="000000"/>
              <w:right w:val="single" w:sz="6" w:space="0" w:color="000000"/>
            </w:tcBorders>
            <w:tcMar>
              <w:left w:w="29" w:type="dxa"/>
              <w:right w:w="158" w:type="dxa"/>
            </w:tcMar>
            <w:vAlign w:val="center"/>
          </w:tcPr>
          <w:p w:rsidR="007066A7" w:rsidRPr="0070674E" w:rsidRDefault="007066A7" w:rsidP="00931149">
            <w:pPr>
              <w:spacing w:before="14" w:after="4"/>
              <w:jc w:val="right"/>
              <w:rPr>
                <w:sz w:val="22"/>
              </w:rPr>
            </w:pPr>
            <w:r w:rsidRPr="0070674E">
              <w:rPr>
                <w:sz w:val="22"/>
              </w:rPr>
              <w:t>0.01</w:t>
            </w:r>
            <w:r w:rsidR="00931149">
              <w:rPr>
                <w:sz w:val="22"/>
              </w:rPr>
              <w:t>1</w:t>
            </w:r>
          </w:p>
        </w:tc>
      </w:tr>
      <w:tr w:rsidR="007066A7" w:rsidTr="009045CC">
        <w:tblPrEx>
          <w:tblCellMar>
            <w:top w:w="0" w:type="dxa"/>
            <w:bottom w:w="0" w:type="dxa"/>
          </w:tblCellMar>
        </w:tblPrEx>
        <w:trPr>
          <w:cantSplit/>
          <w:jc w:val="center"/>
        </w:trPr>
        <w:tc>
          <w:tcPr>
            <w:tcW w:w="2520" w:type="dxa"/>
            <w:tcBorders>
              <w:left w:val="single" w:sz="6" w:space="0" w:color="000000"/>
              <w:bottom w:val="single" w:sz="6" w:space="0" w:color="000000"/>
            </w:tcBorders>
          </w:tcPr>
          <w:p w:rsidR="007066A7" w:rsidRDefault="007066A7" w:rsidP="009045CC">
            <w:pPr>
              <w:spacing w:before="14" w:after="4"/>
              <w:rPr>
                <w:sz w:val="22"/>
              </w:rPr>
            </w:pPr>
            <w:r>
              <w:rPr>
                <w:sz w:val="22"/>
              </w:rPr>
              <w:t>90-percent confidence</w:t>
            </w:r>
          </w:p>
          <w:p w:rsidR="007066A7" w:rsidRDefault="007066A7" w:rsidP="009045CC">
            <w:pPr>
              <w:spacing w:before="14" w:after="4"/>
              <w:rPr>
                <w:sz w:val="22"/>
              </w:rPr>
            </w:pPr>
            <w:r>
              <w:rPr>
                <w:sz w:val="22"/>
              </w:rPr>
              <w:t xml:space="preserve">    interval</w:t>
            </w:r>
          </w:p>
        </w:tc>
        <w:tc>
          <w:tcPr>
            <w:tcW w:w="2520" w:type="dxa"/>
            <w:tcBorders>
              <w:left w:val="single" w:sz="6" w:space="0" w:color="000000"/>
              <w:bottom w:val="single" w:sz="6" w:space="0" w:color="000000"/>
              <w:right w:val="single" w:sz="6" w:space="0" w:color="000000"/>
            </w:tcBorders>
            <w:tcMar>
              <w:left w:w="29" w:type="dxa"/>
              <w:right w:w="158" w:type="dxa"/>
            </w:tcMar>
            <w:vAlign w:val="center"/>
          </w:tcPr>
          <w:p w:rsidR="007066A7" w:rsidRPr="0070674E" w:rsidRDefault="00BE1227" w:rsidP="00BE1227">
            <w:pPr>
              <w:spacing w:before="14" w:after="4"/>
              <w:jc w:val="right"/>
              <w:rPr>
                <w:sz w:val="22"/>
              </w:rPr>
            </w:pPr>
            <w:r>
              <w:rPr>
                <w:sz w:val="22"/>
              </w:rPr>
              <w:t>12,559,000 to 13</w:t>
            </w:r>
            <w:r w:rsidR="003758AE">
              <w:rPr>
                <w:sz w:val="22"/>
              </w:rPr>
              <w:t>,</w:t>
            </w:r>
            <w:r>
              <w:rPr>
                <w:sz w:val="22"/>
              </w:rPr>
              <w:t>155</w:t>
            </w:r>
            <w:r w:rsidR="007066A7" w:rsidRPr="0070674E">
              <w:rPr>
                <w:sz w:val="22"/>
              </w:rPr>
              <w:t>,000</w:t>
            </w:r>
          </w:p>
        </w:tc>
        <w:tc>
          <w:tcPr>
            <w:tcW w:w="2520" w:type="dxa"/>
            <w:tcBorders>
              <w:left w:val="single" w:sz="6" w:space="0" w:color="000000"/>
              <w:bottom w:val="single" w:sz="6" w:space="0" w:color="000000"/>
            </w:tcBorders>
            <w:tcMar>
              <w:left w:w="29" w:type="dxa"/>
              <w:right w:w="158" w:type="dxa"/>
            </w:tcMar>
            <w:vAlign w:val="center"/>
          </w:tcPr>
          <w:p w:rsidR="007066A7" w:rsidRPr="0070674E" w:rsidRDefault="007066A7" w:rsidP="00BE1227">
            <w:pPr>
              <w:spacing w:before="14" w:after="4"/>
              <w:jc w:val="right"/>
              <w:rPr>
                <w:sz w:val="22"/>
              </w:rPr>
            </w:pPr>
            <w:r w:rsidRPr="0070674E">
              <w:rPr>
                <w:sz w:val="22"/>
              </w:rPr>
              <w:t>20,</w:t>
            </w:r>
            <w:r w:rsidR="00BE1227">
              <w:rPr>
                <w:sz w:val="22"/>
              </w:rPr>
              <w:t>837</w:t>
            </w:r>
            <w:r w:rsidRPr="0070674E">
              <w:rPr>
                <w:sz w:val="22"/>
              </w:rPr>
              <w:t>,000 to 2</w:t>
            </w:r>
            <w:r w:rsidR="003758AE">
              <w:rPr>
                <w:sz w:val="22"/>
              </w:rPr>
              <w:t>1</w:t>
            </w:r>
            <w:r w:rsidRPr="0070674E">
              <w:rPr>
                <w:sz w:val="22"/>
              </w:rPr>
              <w:t>,</w:t>
            </w:r>
            <w:r w:rsidR="00BE1227">
              <w:rPr>
                <w:sz w:val="22"/>
              </w:rPr>
              <w:t>5</w:t>
            </w:r>
            <w:r w:rsidR="003758AE">
              <w:rPr>
                <w:sz w:val="22"/>
              </w:rPr>
              <w:t>3</w:t>
            </w:r>
            <w:r w:rsidR="00BE1227">
              <w:rPr>
                <w:sz w:val="22"/>
              </w:rPr>
              <w:t>5</w:t>
            </w:r>
            <w:r w:rsidRPr="0070674E">
              <w:rPr>
                <w:sz w:val="22"/>
              </w:rPr>
              <w:t>,000</w:t>
            </w:r>
          </w:p>
        </w:tc>
        <w:tc>
          <w:tcPr>
            <w:tcW w:w="1260" w:type="dxa"/>
            <w:tcBorders>
              <w:left w:val="single" w:sz="6" w:space="0" w:color="000000"/>
              <w:bottom w:val="single" w:sz="6" w:space="0" w:color="000000"/>
              <w:right w:val="single" w:sz="6" w:space="0" w:color="000000"/>
            </w:tcBorders>
            <w:tcMar>
              <w:left w:w="29" w:type="dxa"/>
              <w:right w:w="158" w:type="dxa"/>
            </w:tcMar>
            <w:vAlign w:val="center"/>
          </w:tcPr>
          <w:p w:rsidR="007066A7" w:rsidRPr="0070674E" w:rsidRDefault="007066A7" w:rsidP="003758AE">
            <w:pPr>
              <w:spacing w:before="14" w:after="4"/>
              <w:jc w:val="right"/>
              <w:rPr>
                <w:sz w:val="22"/>
              </w:rPr>
            </w:pPr>
            <w:r w:rsidRPr="0070674E">
              <w:rPr>
                <w:sz w:val="22"/>
              </w:rPr>
              <w:t>0.</w:t>
            </w:r>
            <w:r w:rsidR="00BE1227">
              <w:rPr>
                <w:sz w:val="22"/>
              </w:rPr>
              <w:t>590</w:t>
            </w:r>
            <w:r w:rsidRPr="0070674E">
              <w:rPr>
                <w:sz w:val="22"/>
              </w:rPr>
              <w:t xml:space="preserve"> to 0.6</w:t>
            </w:r>
            <w:r w:rsidR="00BE1227">
              <w:rPr>
                <w:sz w:val="22"/>
              </w:rPr>
              <w:t>24</w:t>
            </w:r>
          </w:p>
        </w:tc>
      </w:tr>
    </w:tbl>
    <w:p w:rsidR="007066A7" w:rsidRDefault="007066A7" w:rsidP="007066A7">
      <w:pPr>
        <w:tabs>
          <w:tab w:val="right" w:pos="4320"/>
          <w:tab w:val="right" w:pos="6480"/>
          <w:tab w:val="right" w:pos="8640"/>
        </w:tabs>
      </w:pPr>
    </w:p>
    <w:p w:rsidR="007066A7" w:rsidRDefault="007066A7" w:rsidP="007066A7">
      <w:r>
        <w:t>The standard error is calculated as</w:t>
      </w:r>
    </w:p>
    <w:p w:rsidR="007066A7" w:rsidRDefault="007066A7" w:rsidP="007066A7"/>
    <w:p w:rsidR="007066A7" w:rsidRDefault="00931149" w:rsidP="007066A7">
      <w:pPr>
        <w:jc w:val="center"/>
      </w:pPr>
      <w:r>
        <w:rPr>
          <w:position w:val="-32"/>
        </w:rPr>
        <w:object w:dxaOrig="5820" w:dyaOrig="840">
          <v:shape id="_x0000_i1034" type="#_x0000_t75" style="width:291pt;height:42pt" o:ole="">
            <v:imagedata r:id="rId27" o:title=""/>
          </v:shape>
          <o:OLEObject Type="Embed" ProgID="Equation.3" ShapeID="_x0000_i1034" DrawAspect="Content" ObjectID="_1441624150" r:id="rId28"/>
        </w:object>
      </w:r>
    </w:p>
    <w:p w:rsidR="007066A7" w:rsidRDefault="007066A7" w:rsidP="007066A7"/>
    <w:p w:rsidR="007066A7" w:rsidRDefault="007066A7" w:rsidP="007066A7">
      <w:r>
        <w:t xml:space="preserve">and the 90-percent confidence interval is calculated as </w:t>
      </w:r>
      <w:r w:rsidRPr="00392268">
        <w:t>0.</w:t>
      </w:r>
      <w:r w:rsidR="00BE1227">
        <w:t>607</w:t>
      </w:r>
      <w:r w:rsidRPr="00392268">
        <w:t xml:space="preserve"> ± 1.645 × 0.01</w:t>
      </w:r>
      <w:r w:rsidR="00931149">
        <w:t>1</w:t>
      </w:r>
      <w:r>
        <w:t xml:space="preserve">. </w:t>
      </w:r>
    </w:p>
    <w:p w:rsidR="007066A7" w:rsidRDefault="007066A7" w:rsidP="007066A7">
      <w:pPr>
        <w:rPr>
          <w:u w:val="single"/>
        </w:rPr>
      </w:pPr>
    </w:p>
    <w:p w:rsidR="007066A7" w:rsidRDefault="007066A7" w:rsidP="007066A7">
      <w:r>
        <w:rPr>
          <w:u w:val="single"/>
        </w:rPr>
        <w:t>Illustration 7</w:t>
      </w:r>
    </w:p>
    <w:p w:rsidR="007066A7" w:rsidRDefault="007066A7" w:rsidP="007066A7">
      <w:r>
        <w:t xml:space="preserve">Suppose that the number of </w:t>
      </w:r>
      <w:r w:rsidRPr="002465BC">
        <w:t xml:space="preserve">families below the poverty level was </w:t>
      </w:r>
      <w:r>
        <w:t>9</w:t>
      </w:r>
      <w:r w:rsidR="00BE1227">
        <w:t>,520</w:t>
      </w:r>
      <w:r w:rsidRPr="002465BC">
        <w:t xml:space="preserve">,000 and the </w:t>
      </w:r>
      <w:r w:rsidR="003758AE">
        <w:t>tot</w:t>
      </w:r>
      <w:r w:rsidR="00BE1227">
        <w:t>al number of families was 80,944</w:t>
      </w:r>
      <w:r w:rsidRPr="002465BC">
        <w:t>,000.  The ratio of families below the poverty level to the total number of families would be 0.11</w:t>
      </w:r>
      <w:r w:rsidR="003758AE">
        <w:t>8</w:t>
      </w:r>
      <w:r w:rsidRPr="002465BC">
        <w:t xml:space="preserve"> or </w:t>
      </w:r>
      <w:r w:rsidR="003758AE">
        <w:t>11.8</w:t>
      </w:r>
      <w:r w:rsidRPr="002465BC">
        <w:t xml:space="preserve"> percent.</w:t>
      </w:r>
      <w:r>
        <w:t xml:space="preserve">  Use the appropriate parameters from Table 5 and Formulas (1) and (4) with </w:t>
      </w:r>
      <w:r>
        <w:rPr>
          <w:i/>
          <w:iCs/>
        </w:rPr>
        <w:t>r</w:t>
      </w:r>
      <w:r>
        <w:t xml:space="preserve"> = 0 to get</w:t>
      </w:r>
    </w:p>
    <w:p w:rsidR="0066438B" w:rsidRDefault="0066438B" w:rsidP="007066A7"/>
    <w:tbl>
      <w:tblPr>
        <w:tblW w:w="0" w:type="auto"/>
        <w:jc w:val="center"/>
        <w:tblLayout w:type="fixed"/>
        <w:tblCellMar>
          <w:left w:w="100" w:type="dxa"/>
          <w:right w:w="100" w:type="dxa"/>
        </w:tblCellMar>
        <w:tblLook w:val="0000" w:firstRow="0" w:lastRow="0" w:firstColumn="0" w:lastColumn="0" w:noHBand="0" w:noVBand="0"/>
      </w:tblPr>
      <w:tblGrid>
        <w:gridCol w:w="2979"/>
        <w:gridCol w:w="1995"/>
        <w:gridCol w:w="1881"/>
        <w:gridCol w:w="1965"/>
      </w:tblGrid>
      <w:tr w:rsidR="007066A7" w:rsidTr="009045CC">
        <w:tblPrEx>
          <w:tblCellMar>
            <w:top w:w="0" w:type="dxa"/>
            <w:bottom w:w="0" w:type="dxa"/>
          </w:tblCellMar>
        </w:tblPrEx>
        <w:trPr>
          <w:cantSplit/>
          <w:jc w:val="center"/>
        </w:trPr>
        <w:tc>
          <w:tcPr>
            <w:tcW w:w="8820" w:type="dxa"/>
            <w:gridSpan w:val="4"/>
            <w:tcBorders>
              <w:top w:val="single" w:sz="6" w:space="0" w:color="000000"/>
              <w:left w:val="single" w:sz="6" w:space="0" w:color="000000"/>
              <w:bottom w:val="single" w:sz="6" w:space="0" w:color="000000"/>
              <w:right w:val="single" w:sz="6" w:space="0" w:color="000000"/>
            </w:tcBorders>
            <w:shd w:val="clear" w:color="auto" w:fill="CCCCCC"/>
            <w:vAlign w:val="center"/>
          </w:tcPr>
          <w:p w:rsidR="007066A7" w:rsidRDefault="007066A7" w:rsidP="009045CC">
            <w:pPr>
              <w:spacing w:before="14" w:after="4"/>
              <w:jc w:val="center"/>
              <w:rPr>
                <w:b/>
                <w:bCs/>
                <w:sz w:val="22"/>
              </w:rPr>
            </w:pPr>
            <w:r>
              <w:rPr>
                <w:b/>
                <w:bCs/>
                <w:sz w:val="22"/>
              </w:rPr>
              <w:t>Illustration 7</w:t>
            </w:r>
          </w:p>
        </w:tc>
      </w:tr>
      <w:tr w:rsidR="007066A7" w:rsidTr="009045CC">
        <w:tblPrEx>
          <w:tblCellMar>
            <w:top w:w="0" w:type="dxa"/>
            <w:bottom w:w="0" w:type="dxa"/>
          </w:tblCellMar>
        </w:tblPrEx>
        <w:trPr>
          <w:cantSplit/>
          <w:jc w:val="center"/>
        </w:trPr>
        <w:tc>
          <w:tcPr>
            <w:tcW w:w="2979" w:type="dxa"/>
            <w:tcBorders>
              <w:top w:val="single" w:sz="6" w:space="0" w:color="000000"/>
              <w:left w:val="single" w:sz="6" w:space="0" w:color="000000"/>
              <w:bottom w:val="single" w:sz="6" w:space="0" w:color="000000"/>
            </w:tcBorders>
          </w:tcPr>
          <w:p w:rsidR="007066A7" w:rsidRDefault="007066A7" w:rsidP="009045CC">
            <w:pPr>
              <w:spacing w:before="14" w:after="4"/>
              <w:rPr>
                <w:sz w:val="22"/>
              </w:rPr>
            </w:pPr>
          </w:p>
        </w:tc>
        <w:tc>
          <w:tcPr>
            <w:tcW w:w="1995" w:type="dxa"/>
            <w:tcBorders>
              <w:top w:val="single" w:sz="6" w:space="0" w:color="000000"/>
              <w:left w:val="single" w:sz="6" w:space="0" w:color="000000"/>
              <w:bottom w:val="single" w:sz="6" w:space="0" w:color="000000"/>
              <w:right w:val="single" w:sz="6" w:space="0" w:color="000000"/>
            </w:tcBorders>
            <w:vAlign w:val="center"/>
          </w:tcPr>
          <w:p w:rsidR="007066A7" w:rsidRDefault="007066A7" w:rsidP="009045CC">
            <w:pPr>
              <w:spacing w:before="14" w:after="4"/>
              <w:jc w:val="center"/>
              <w:rPr>
                <w:sz w:val="22"/>
              </w:rPr>
            </w:pPr>
            <w:r>
              <w:rPr>
                <w:sz w:val="22"/>
              </w:rPr>
              <w:t>In poverty (</w:t>
            </w:r>
            <w:r>
              <w:rPr>
                <w:i/>
                <w:iCs/>
                <w:sz w:val="22"/>
              </w:rPr>
              <w:t>x</w:t>
            </w:r>
            <w:r>
              <w:rPr>
                <w:sz w:val="22"/>
              </w:rPr>
              <w:t>)</w:t>
            </w:r>
          </w:p>
        </w:tc>
        <w:tc>
          <w:tcPr>
            <w:tcW w:w="1881" w:type="dxa"/>
            <w:tcBorders>
              <w:top w:val="single" w:sz="6" w:space="0" w:color="000000"/>
              <w:left w:val="single" w:sz="6" w:space="0" w:color="000000"/>
              <w:bottom w:val="single" w:sz="6" w:space="0" w:color="000000"/>
            </w:tcBorders>
            <w:vAlign w:val="center"/>
          </w:tcPr>
          <w:p w:rsidR="007066A7" w:rsidRDefault="007066A7" w:rsidP="009045CC">
            <w:pPr>
              <w:spacing w:before="14" w:after="4"/>
              <w:jc w:val="center"/>
              <w:rPr>
                <w:sz w:val="22"/>
              </w:rPr>
            </w:pPr>
            <w:r>
              <w:rPr>
                <w:sz w:val="22"/>
              </w:rPr>
              <w:t>Total (</w:t>
            </w:r>
            <w:r>
              <w:rPr>
                <w:i/>
                <w:iCs/>
                <w:sz w:val="22"/>
              </w:rPr>
              <w:t>y</w:t>
            </w:r>
            <w:r>
              <w:rPr>
                <w:sz w:val="22"/>
              </w:rPr>
              <w:t>)</w:t>
            </w:r>
          </w:p>
        </w:tc>
        <w:tc>
          <w:tcPr>
            <w:tcW w:w="1965" w:type="dxa"/>
            <w:tcBorders>
              <w:top w:val="single" w:sz="6" w:space="0" w:color="000000"/>
              <w:left w:val="single" w:sz="6" w:space="0" w:color="000000"/>
              <w:bottom w:val="single" w:sz="6" w:space="0" w:color="000000"/>
              <w:right w:val="single" w:sz="6" w:space="0" w:color="000000"/>
            </w:tcBorders>
            <w:vAlign w:val="center"/>
          </w:tcPr>
          <w:p w:rsidR="007066A7" w:rsidRDefault="007066A7" w:rsidP="009045CC">
            <w:pPr>
              <w:spacing w:before="14" w:after="4"/>
              <w:jc w:val="center"/>
              <w:rPr>
                <w:sz w:val="22"/>
              </w:rPr>
            </w:pPr>
            <w:r>
              <w:rPr>
                <w:sz w:val="22"/>
              </w:rPr>
              <w:t>Ratio (in percent)</w:t>
            </w:r>
          </w:p>
        </w:tc>
      </w:tr>
      <w:tr w:rsidR="007066A7" w:rsidTr="009045CC">
        <w:tblPrEx>
          <w:tblCellMar>
            <w:top w:w="0" w:type="dxa"/>
            <w:bottom w:w="0" w:type="dxa"/>
          </w:tblCellMar>
        </w:tblPrEx>
        <w:trPr>
          <w:cantSplit/>
          <w:jc w:val="center"/>
        </w:trPr>
        <w:tc>
          <w:tcPr>
            <w:tcW w:w="2979" w:type="dxa"/>
            <w:tcBorders>
              <w:top w:val="single" w:sz="6" w:space="0" w:color="000000"/>
              <w:left w:val="single" w:sz="6" w:space="0" w:color="000000"/>
            </w:tcBorders>
          </w:tcPr>
          <w:p w:rsidR="007066A7" w:rsidRDefault="007066A7" w:rsidP="009045CC">
            <w:pPr>
              <w:spacing w:before="14" w:after="4"/>
              <w:rPr>
                <w:sz w:val="22"/>
              </w:rPr>
            </w:pPr>
            <w:r>
              <w:rPr>
                <w:sz w:val="22"/>
              </w:rPr>
              <w:t>Number of families</w:t>
            </w:r>
          </w:p>
        </w:tc>
        <w:tc>
          <w:tcPr>
            <w:tcW w:w="1995" w:type="dxa"/>
            <w:tcBorders>
              <w:top w:val="single" w:sz="6" w:space="0" w:color="000000"/>
              <w:left w:val="single" w:sz="6" w:space="0" w:color="000000"/>
              <w:right w:val="single" w:sz="6" w:space="0" w:color="000000"/>
            </w:tcBorders>
            <w:tcMar>
              <w:left w:w="29" w:type="dxa"/>
              <w:right w:w="158" w:type="dxa"/>
            </w:tcMar>
            <w:vAlign w:val="center"/>
          </w:tcPr>
          <w:p w:rsidR="007066A7" w:rsidRPr="00F64093" w:rsidRDefault="007066A7" w:rsidP="00EB2503">
            <w:pPr>
              <w:spacing w:before="14" w:after="4"/>
              <w:jc w:val="right"/>
              <w:rPr>
                <w:sz w:val="22"/>
              </w:rPr>
            </w:pPr>
            <w:r>
              <w:rPr>
                <w:sz w:val="22"/>
              </w:rPr>
              <w:t>9</w:t>
            </w:r>
            <w:r w:rsidRPr="00F64093">
              <w:rPr>
                <w:sz w:val="22"/>
              </w:rPr>
              <w:t>,</w:t>
            </w:r>
            <w:r w:rsidR="00EB2503">
              <w:rPr>
                <w:sz w:val="22"/>
              </w:rPr>
              <w:t>520</w:t>
            </w:r>
            <w:r w:rsidRPr="00F64093">
              <w:rPr>
                <w:sz w:val="22"/>
              </w:rPr>
              <w:t>,000</w:t>
            </w:r>
          </w:p>
        </w:tc>
        <w:tc>
          <w:tcPr>
            <w:tcW w:w="1881" w:type="dxa"/>
            <w:tcBorders>
              <w:top w:val="single" w:sz="6" w:space="0" w:color="000000"/>
              <w:left w:val="single" w:sz="6" w:space="0" w:color="000000"/>
            </w:tcBorders>
            <w:tcMar>
              <w:left w:w="29" w:type="dxa"/>
              <w:right w:w="158" w:type="dxa"/>
            </w:tcMar>
            <w:vAlign w:val="center"/>
          </w:tcPr>
          <w:p w:rsidR="007066A7" w:rsidRPr="00F64093" w:rsidRDefault="003758AE" w:rsidP="00EB2503">
            <w:pPr>
              <w:spacing w:before="14" w:after="4"/>
              <w:jc w:val="right"/>
              <w:rPr>
                <w:sz w:val="22"/>
              </w:rPr>
            </w:pPr>
            <w:r>
              <w:rPr>
                <w:sz w:val="22"/>
              </w:rPr>
              <w:t>80,9</w:t>
            </w:r>
            <w:r w:rsidR="00EB2503">
              <w:rPr>
                <w:sz w:val="22"/>
              </w:rPr>
              <w:t>44</w:t>
            </w:r>
            <w:r w:rsidR="007066A7" w:rsidRPr="00F64093">
              <w:rPr>
                <w:sz w:val="22"/>
              </w:rPr>
              <w:t>,000</w:t>
            </w:r>
          </w:p>
        </w:tc>
        <w:tc>
          <w:tcPr>
            <w:tcW w:w="1965" w:type="dxa"/>
            <w:tcBorders>
              <w:top w:val="single" w:sz="6" w:space="0" w:color="000000"/>
              <w:left w:val="single" w:sz="6" w:space="0" w:color="000000"/>
              <w:right w:val="single" w:sz="6" w:space="0" w:color="000000"/>
            </w:tcBorders>
            <w:tcMar>
              <w:left w:w="29" w:type="dxa"/>
              <w:right w:w="158" w:type="dxa"/>
            </w:tcMar>
            <w:vAlign w:val="center"/>
          </w:tcPr>
          <w:p w:rsidR="007066A7" w:rsidRPr="00F64093" w:rsidRDefault="007066A7" w:rsidP="003758AE">
            <w:pPr>
              <w:spacing w:before="14" w:after="4"/>
              <w:jc w:val="right"/>
              <w:rPr>
                <w:sz w:val="22"/>
              </w:rPr>
            </w:pPr>
            <w:r w:rsidRPr="00F64093">
              <w:rPr>
                <w:sz w:val="22"/>
              </w:rPr>
              <w:t>11.</w:t>
            </w:r>
            <w:r w:rsidR="003758AE">
              <w:rPr>
                <w:sz w:val="22"/>
              </w:rPr>
              <w:t>8</w:t>
            </w:r>
          </w:p>
        </w:tc>
      </w:tr>
      <w:tr w:rsidR="007066A7" w:rsidTr="009045CC">
        <w:tblPrEx>
          <w:tblCellMar>
            <w:top w:w="0" w:type="dxa"/>
            <w:bottom w:w="0" w:type="dxa"/>
          </w:tblCellMar>
        </w:tblPrEx>
        <w:trPr>
          <w:cantSplit/>
          <w:jc w:val="center"/>
        </w:trPr>
        <w:tc>
          <w:tcPr>
            <w:tcW w:w="2979" w:type="dxa"/>
            <w:tcBorders>
              <w:left w:val="single" w:sz="6" w:space="0" w:color="000000"/>
            </w:tcBorders>
          </w:tcPr>
          <w:p w:rsidR="007066A7" w:rsidRDefault="007066A7" w:rsidP="009045CC">
            <w:pPr>
              <w:spacing w:before="14" w:after="4"/>
              <w:rPr>
                <w:sz w:val="22"/>
              </w:rPr>
            </w:pPr>
            <w:r>
              <w:rPr>
                <w:sz w:val="22"/>
              </w:rPr>
              <w:t>a parameter (</w:t>
            </w:r>
            <w:r>
              <w:rPr>
                <w:i/>
                <w:iCs/>
                <w:sz w:val="22"/>
              </w:rPr>
              <w:t>a</w:t>
            </w:r>
            <w:r>
              <w:rPr>
                <w:sz w:val="22"/>
              </w:rPr>
              <w:t>)</w:t>
            </w:r>
          </w:p>
        </w:tc>
        <w:tc>
          <w:tcPr>
            <w:tcW w:w="1995" w:type="dxa"/>
            <w:tcBorders>
              <w:left w:val="single" w:sz="6" w:space="0" w:color="000000"/>
              <w:right w:val="single" w:sz="6" w:space="0" w:color="000000"/>
            </w:tcBorders>
            <w:tcMar>
              <w:left w:w="29" w:type="dxa"/>
              <w:right w:w="158" w:type="dxa"/>
            </w:tcMar>
            <w:vAlign w:val="center"/>
          </w:tcPr>
          <w:p w:rsidR="007066A7" w:rsidRPr="00F64093" w:rsidRDefault="007066A7" w:rsidP="009045CC">
            <w:pPr>
              <w:spacing w:before="14" w:after="4"/>
              <w:jc w:val="right"/>
              <w:rPr>
                <w:sz w:val="22"/>
              </w:rPr>
            </w:pPr>
            <w:r w:rsidRPr="00F64093">
              <w:rPr>
                <w:sz w:val="22"/>
              </w:rPr>
              <w:t>0.000052</w:t>
            </w:r>
          </w:p>
        </w:tc>
        <w:tc>
          <w:tcPr>
            <w:tcW w:w="1881" w:type="dxa"/>
            <w:tcBorders>
              <w:left w:val="single" w:sz="6" w:space="0" w:color="000000"/>
            </w:tcBorders>
            <w:tcMar>
              <w:left w:w="29" w:type="dxa"/>
              <w:right w:w="158" w:type="dxa"/>
            </w:tcMar>
            <w:vAlign w:val="center"/>
          </w:tcPr>
          <w:p w:rsidR="007066A7" w:rsidRPr="00F64093" w:rsidRDefault="007066A7" w:rsidP="009045CC">
            <w:pPr>
              <w:spacing w:before="14" w:after="4"/>
              <w:jc w:val="right"/>
              <w:rPr>
                <w:sz w:val="22"/>
              </w:rPr>
            </w:pPr>
            <w:r w:rsidRPr="00F64093">
              <w:rPr>
                <w:sz w:val="22"/>
              </w:rPr>
              <w:t>-0.000004</w:t>
            </w:r>
          </w:p>
        </w:tc>
        <w:tc>
          <w:tcPr>
            <w:tcW w:w="1965" w:type="dxa"/>
            <w:tcBorders>
              <w:left w:val="single" w:sz="6" w:space="0" w:color="000000"/>
              <w:right w:val="single" w:sz="6" w:space="0" w:color="000000"/>
            </w:tcBorders>
            <w:tcMar>
              <w:left w:w="29" w:type="dxa"/>
              <w:right w:w="158" w:type="dxa"/>
            </w:tcMar>
            <w:vAlign w:val="center"/>
          </w:tcPr>
          <w:p w:rsidR="007066A7" w:rsidRPr="00F64093" w:rsidRDefault="007066A7" w:rsidP="009045CC">
            <w:pPr>
              <w:spacing w:before="14" w:after="4"/>
              <w:jc w:val="right"/>
              <w:rPr>
                <w:sz w:val="22"/>
              </w:rPr>
            </w:pPr>
            <w:r w:rsidRPr="00F64093">
              <w:rPr>
                <w:sz w:val="22"/>
              </w:rPr>
              <w:t>-</w:t>
            </w:r>
          </w:p>
        </w:tc>
      </w:tr>
      <w:tr w:rsidR="007066A7" w:rsidTr="009045CC">
        <w:tblPrEx>
          <w:tblCellMar>
            <w:top w:w="0" w:type="dxa"/>
            <w:bottom w:w="0" w:type="dxa"/>
          </w:tblCellMar>
        </w:tblPrEx>
        <w:trPr>
          <w:cantSplit/>
          <w:jc w:val="center"/>
        </w:trPr>
        <w:tc>
          <w:tcPr>
            <w:tcW w:w="2979" w:type="dxa"/>
            <w:tcBorders>
              <w:left w:val="single" w:sz="6" w:space="0" w:color="000000"/>
            </w:tcBorders>
          </w:tcPr>
          <w:p w:rsidR="007066A7" w:rsidRDefault="007066A7" w:rsidP="009045CC">
            <w:pPr>
              <w:spacing w:before="14" w:after="4"/>
              <w:rPr>
                <w:sz w:val="22"/>
              </w:rPr>
            </w:pPr>
            <w:r>
              <w:rPr>
                <w:sz w:val="22"/>
              </w:rPr>
              <w:t>b parameter (</w:t>
            </w:r>
            <w:r>
              <w:rPr>
                <w:i/>
                <w:iCs/>
                <w:sz w:val="22"/>
              </w:rPr>
              <w:t>b</w:t>
            </w:r>
            <w:r>
              <w:rPr>
                <w:sz w:val="22"/>
              </w:rPr>
              <w:t>)</w:t>
            </w:r>
          </w:p>
        </w:tc>
        <w:tc>
          <w:tcPr>
            <w:tcW w:w="1995" w:type="dxa"/>
            <w:tcBorders>
              <w:left w:val="single" w:sz="6" w:space="0" w:color="000000"/>
              <w:right w:val="single" w:sz="6" w:space="0" w:color="000000"/>
            </w:tcBorders>
            <w:tcMar>
              <w:left w:w="29" w:type="dxa"/>
              <w:right w:w="158" w:type="dxa"/>
            </w:tcMar>
            <w:vAlign w:val="center"/>
          </w:tcPr>
          <w:p w:rsidR="007066A7" w:rsidRPr="00F64093" w:rsidRDefault="007066A7" w:rsidP="009045CC">
            <w:pPr>
              <w:spacing w:before="14" w:after="4"/>
              <w:jc w:val="right"/>
              <w:rPr>
                <w:sz w:val="22"/>
              </w:rPr>
            </w:pPr>
            <w:r w:rsidRPr="00F64093">
              <w:rPr>
                <w:sz w:val="22"/>
              </w:rPr>
              <w:t>1,243</w:t>
            </w:r>
          </w:p>
        </w:tc>
        <w:tc>
          <w:tcPr>
            <w:tcW w:w="1881" w:type="dxa"/>
            <w:tcBorders>
              <w:left w:val="single" w:sz="6" w:space="0" w:color="000000"/>
            </w:tcBorders>
            <w:tcMar>
              <w:left w:w="29" w:type="dxa"/>
              <w:right w:w="158" w:type="dxa"/>
            </w:tcMar>
            <w:vAlign w:val="center"/>
          </w:tcPr>
          <w:p w:rsidR="007066A7" w:rsidRPr="00F64093" w:rsidRDefault="007066A7" w:rsidP="009045CC">
            <w:pPr>
              <w:spacing w:before="14" w:after="4"/>
              <w:jc w:val="right"/>
              <w:rPr>
                <w:sz w:val="22"/>
              </w:rPr>
            </w:pPr>
            <w:r w:rsidRPr="00F64093">
              <w:rPr>
                <w:sz w:val="22"/>
              </w:rPr>
              <w:t>1,052</w:t>
            </w:r>
          </w:p>
        </w:tc>
        <w:tc>
          <w:tcPr>
            <w:tcW w:w="1965" w:type="dxa"/>
            <w:tcBorders>
              <w:left w:val="single" w:sz="6" w:space="0" w:color="000000"/>
              <w:right w:val="single" w:sz="6" w:space="0" w:color="000000"/>
            </w:tcBorders>
            <w:tcMar>
              <w:left w:w="29" w:type="dxa"/>
              <w:right w:w="158" w:type="dxa"/>
            </w:tcMar>
            <w:vAlign w:val="center"/>
          </w:tcPr>
          <w:p w:rsidR="007066A7" w:rsidRPr="00F64093" w:rsidRDefault="007066A7" w:rsidP="009045CC">
            <w:pPr>
              <w:spacing w:before="14" w:after="4"/>
              <w:jc w:val="right"/>
              <w:rPr>
                <w:sz w:val="22"/>
              </w:rPr>
            </w:pPr>
            <w:r w:rsidRPr="00F64093">
              <w:rPr>
                <w:sz w:val="22"/>
              </w:rPr>
              <w:t>-</w:t>
            </w:r>
          </w:p>
        </w:tc>
      </w:tr>
      <w:tr w:rsidR="007066A7" w:rsidTr="009045CC">
        <w:tblPrEx>
          <w:tblCellMar>
            <w:top w:w="0" w:type="dxa"/>
            <w:bottom w:w="0" w:type="dxa"/>
          </w:tblCellMar>
        </w:tblPrEx>
        <w:trPr>
          <w:cantSplit/>
          <w:jc w:val="center"/>
        </w:trPr>
        <w:tc>
          <w:tcPr>
            <w:tcW w:w="2979" w:type="dxa"/>
            <w:tcBorders>
              <w:left w:val="single" w:sz="6" w:space="0" w:color="000000"/>
            </w:tcBorders>
          </w:tcPr>
          <w:p w:rsidR="007066A7" w:rsidRDefault="007066A7" w:rsidP="009045CC">
            <w:pPr>
              <w:spacing w:before="14" w:after="4"/>
              <w:rPr>
                <w:sz w:val="22"/>
              </w:rPr>
            </w:pPr>
            <w:r>
              <w:rPr>
                <w:sz w:val="22"/>
              </w:rPr>
              <w:t>Standard error</w:t>
            </w:r>
          </w:p>
        </w:tc>
        <w:tc>
          <w:tcPr>
            <w:tcW w:w="1995" w:type="dxa"/>
            <w:tcBorders>
              <w:left w:val="single" w:sz="6" w:space="0" w:color="000000"/>
              <w:right w:val="single" w:sz="6" w:space="0" w:color="000000"/>
            </w:tcBorders>
            <w:tcMar>
              <w:left w:w="29" w:type="dxa"/>
              <w:right w:w="158" w:type="dxa"/>
            </w:tcMar>
            <w:vAlign w:val="center"/>
          </w:tcPr>
          <w:p w:rsidR="007066A7" w:rsidRPr="00F64093" w:rsidRDefault="00BE1227" w:rsidP="009045CC">
            <w:pPr>
              <w:spacing w:before="14" w:after="4"/>
              <w:jc w:val="right"/>
              <w:rPr>
                <w:sz w:val="22"/>
              </w:rPr>
            </w:pPr>
            <w:r>
              <w:rPr>
                <w:sz w:val="22"/>
              </w:rPr>
              <w:t>129</w:t>
            </w:r>
            <w:r w:rsidR="007066A7" w:rsidRPr="00F64093">
              <w:rPr>
                <w:sz w:val="22"/>
              </w:rPr>
              <w:t>,000</w:t>
            </w:r>
          </w:p>
        </w:tc>
        <w:tc>
          <w:tcPr>
            <w:tcW w:w="1881" w:type="dxa"/>
            <w:tcBorders>
              <w:left w:val="single" w:sz="6" w:space="0" w:color="000000"/>
            </w:tcBorders>
            <w:tcMar>
              <w:left w:w="29" w:type="dxa"/>
              <w:right w:w="158" w:type="dxa"/>
            </w:tcMar>
            <w:vAlign w:val="center"/>
          </w:tcPr>
          <w:p w:rsidR="007066A7" w:rsidRPr="00F64093" w:rsidRDefault="00BE1227" w:rsidP="009045CC">
            <w:pPr>
              <w:spacing w:before="14" w:after="4"/>
              <w:jc w:val="right"/>
              <w:rPr>
                <w:sz w:val="22"/>
              </w:rPr>
            </w:pPr>
            <w:r>
              <w:rPr>
                <w:sz w:val="22"/>
              </w:rPr>
              <w:t>243</w:t>
            </w:r>
            <w:r w:rsidR="007066A7" w:rsidRPr="00F64093">
              <w:rPr>
                <w:sz w:val="22"/>
              </w:rPr>
              <w:t>,000</w:t>
            </w:r>
          </w:p>
        </w:tc>
        <w:tc>
          <w:tcPr>
            <w:tcW w:w="1965" w:type="dxa"/>
            <w:tcBorders>
              <w:left w:val="single" w:sz="6" w:space="0" w:color="000000"/>
              <w:right w:val="single" w:sz="6" w:space="0" w:color="000000"/>
            </w:tcBorders>
            <w:tcMar>
              <w:left w:w="29" w:type="dxa"/>
              <w:right w:w="158" w:type="dxa"/>
            </w:tcMar>
            <w:vAlign w:val="center"/>
          </w:tcPr>
          <w:p w:rsidR="007066A7" w:rsidRPr="00F64093" w:rsidRDefault="007066A7" w:rsidP="009045CC">
            <w:pPr>
              <w:spacing w:before="14" w:after="4"/>
              <w:jc w:val="right"/>
              <w:rPr>
                <w:sz w:val="22"/>
              </w:rPr>
            </w:pPr>
            <w:r w:rsidRPr="00F64093">
              <w:rPr>
                <w:sz w:val="22"/>
              </w:rPr>
              <w:t>0.16</w:t>
            </w:r>
          </w:p>
        </w:tc>
      </w:tr>
      <w:tr w:rsidR="007066A7" w:rsidTr="009045CC">
        <w:tblPrEx>
          <w:tblCellMar>
            <w:top w:w="0" w:type="dxa"/>
            <w:bottom w:w="0" w:type="dxa"/>
          </w:tblCellMar>
        </w:tblPrEx>
        <w:trPr>
          <w:cantSplit/>
          <w:jc w:val="center"/>
        </w:trPr>
        <w:tc>
          <w:tcPr>
            <w:tcW w:w="2979" w:type="dxa"/>
            <w:tcBorders>
              <w:left w:val="single" w:sz="6" w:space="0" w:color="000000"/>
              <w:bottom w:val="single" w:sz="6" w:space="0" w:color="000000"/>
            </w:tcBorders>
          </w:tcPr>
          <w:p w:rsidR="007066A7" w:rsidRDefault="007066A7" w:rsidP="009045CC">
            <w:pPr>
              <w:spacing w:before="14" w:after="4"/>
              <w:rPr>
                <w:sz w:val="22"/>
              </w:rPr>
            </w:pPr>
            <w:r>
              <w:rPr>
                <w:sz w:val="22"/>
              </w:rPr>
              <w:t>90-percent confidence</w:t>
            </w:r>
          </w:p>
          <w:p w:rsidR="007066A7" w:rsidRDefault="007066A7" w:rsidP="009045CC">
            <w:pPr>
              <w:spacing w:before="14" w:after="4"/>
              <w:rPr>
                <w:sz w:val="22"/>
              </w:rPr>
            </w:pPr>
            <w:r>
              <w:rPr>
                <w:sz w:val="22"/>
              </w:rPr>
              <w:t xml:space="preserve">    </w:t>
            </w:r>
            <w:r w:rsidR="003758AE">
              <w:rPr>
                <w:sz w:val="22"/>
              </w:rPr>
              <w:t>I</w:t>
            </w:r>
            <w:r>
              <w:rPr>
                <w:sz w:val="22"/>
              </w:rPr>
              <w:t>nterval</w:t>
            </w:r>
          </w:p>
        </w:tc>
        <w:tc>
          <w:tcPr>
            <w:tcW w:w="1995" w:type="dxa"/>
            <w:tcBorders>
              <w:left w:val="single" w:sz="6" w:space="0" w:color="000000"/>
              <w:bottom w:val="single" w:sz="6" w:space="0" w:color="000000"/>
              <w:right w:val="single" w:sz="6" w:space="0" w:color="000000"/>
            </w:tcBorders>
            <w:tcMar>
              <w:left w:w="29" w:type="dxa"/>
              <w:right w:w="158" w:type="dxa"/>
            </w:tcMar>
            <w:vAlign w:val="center"/>
          </w:tcPr>
          <w:p w:rsidR="007066A7" w:rsidRPr="00F64093" w:rsidRDefault="007066A7" w:rsidP="00BE1227">
            <w:pPr>
              <w:spacing w:before="14" w:after="4"/>
              <w:jc w:val="right"/>
              <w:rPr>
                <w:sz w:val="22"/>
              </w:rPr>
            </w:pPr>
            <w:r>
              <w:rPr>
                <w:sz w:val="22"/>
              </w:rPr>
              <w:t>9</w:t>
            </w:r>
            <w:r w:rsidRPr="00F64093">
              <w:rPr>
                <w:sz w:val="22"/>
              </w:rPr>
              <w:t>,</w:t>
            </w:r>
            <w:r w:rsidR="00BE1227">
              <w:rPr>
                <w:sz w:val="22"/>
              </w:rPr>
              <w:t>308</w:t>
            </w:r>
            <w:r>
              <w:rPr>
                <w:sz w:val="22"/>
              </w:rPr>
              <w:t>,000 to 9</w:t>
            </w:r>
            <w:r w:rsidRPr="00F64093">
              <w:rPr>
                <w:sz w:val="22"/>
              </w:rPr>
              <w:t>,</w:t>
            </w:r>
            <w:r w:rsidR="00BE1227">
              <w:rPr>
                <w:sz w:val="22"/>
              </w:rPr>
              <w:t>732</w:t>
            </w:r>
            <w:r w:rsidRPr="00F64093">
              <w:rPr>
                <w:sz w:val="22"/>
              </w:rPr>
              <w:t>,000</w:t>
            </w:r>
          </w:p>
        </w:tc>
        <w:tc>
          <w:tcPr>
            <w:tcW w:w="1881" w:type="dxa"/>
            <w:tcBorders>
              <w:left w:val="single" w:sz="6" w:space="0" w:color="000000"/>
              <w:bottom w:val="single" w:sz="6" w:space="0" w:color="000000"/>
            </w:tcBorders>
            <w:tcMar>
              <w:left w:w="29" w:type="dxa"/>
              <w:right w:w="158" w:type="dxa"/>
            </w:tcMar>
            <w:vAlign w:val="center"/>
          </w:tcPr>
          <w:p w:rsidR="007066A7" w:rsidRPr="00F64093" w:rsidRDefault="003758AE" w:rsidP="00BE1227">
            <w:pPr>
              <w:spacing w:before="14" w:after="4"/>
              <w:jc w:val="right"/>
              <w:rPr>
                <w:sz w:val="22"/>
              </w:rPr>
            </w:pPr>
            <w:r>
              <w:rPr>
                <w:sz w:val="22"/>
              </w:rPr>
              <w:t>80,</w:t>
            </w:r>
            <w:r w:rsidR="00BE1227">
              <w:rPr>
                <w:sz w:val="22"/>
              </w:rPr>
              <w:t>544,000 to 81</w:t>
            </w:r>
            <w:r w:rsidR="007066A7">
              <w:rPr>
                <w:sz w:val="22"/>
              </w:rPr>
              <w:t>,</w:t>
            </w:r>
            <w:r w:rsidR="00BE1227">
              <w:rPr>
                <w:sz w:val="22"/>
              </w:rPr>
              <w:t>344</w:t>
            </w:r>
            <w:r w:rsidR="007066A7" w:rsidRPr="00F64093">
              <w:rPr>
                <w:sz w:val="22"/>
              </w:rPr>
              <w:t>,000</w:t>
            </w:r>
          </w:p>
        </w:tc>
        <w:tc>
          <w:tcPr>
            <w:tcW w:w="1965" w:type="dxa"/>
            <w:tcBorders>
              <w:left w:val="single" w:sz="6" w:space="0" w:color="000000"/>
              <w:bottom w:val="single" w:sz="6" w:space="0" w:color="000000"/>
              <w:right w:val="single" w:sz="6" w:space="0" w:color="000000"/>
            </w:tcBorders>
            <w:tcMar>
              <w:left w:w="29" w:type="dxa"/>
              <w:right w:w="158" w:type="dxa"/>
            </w:tcMar>
            <w:vAlign w:val="center"/>
          </w:tcPr>
          <w:p w:rsidR="007066A7" w:rsidRPr="00F64093" w:rsidRDefault="007066A7" w:rsidP="003758AE">
            <w:pPr>
              <w:spacing w:before="14" w:after="4"/>
              <w:jc w:val="right"/>
              <w:rPr>
                <w:sz w:val="22"/>
              </w:rPr>
            </w:pPr>
            <w:r>
              <w:rPr>
                <w:sz w:val="22"/>
              </w:rPr>
              <w:t>11</w:t>
            </w:r>
            <w:r w:rsidRPr="00F64093">
              <w:rPr>
                <w:sz w:val="22"/>
              </w:rPr>
              <w:t>.</w:t>
            </w:r>
            <w:r w:rsidR="003758AE">
              <w:rPr>
                <w:sz w:val="22"/>
              </w:rPr>
              <w:t>5</w:t>
            </w:r>
            <w:r w:rsidRPr="00F64093">
              <w:rPr>
                <w:sz w:val="22"/>
              </w:rPr>
              <w:t xml:space="preserve"> to 1</w:t>
            </w:r>
            <w:r>
              <w:rPr>
                <w:sz w:val="22"/>
              </w:rPr>
              <w:t>2</w:t>
            </w:r>
            <w:r w:rsidRPr="00F64093">
              <w:rPr>
                <w:sz w:val="22"/>
              </w:rPr>
              <w:t>.</w:t>
            </w:r>
            <w:r w:rsidR="003758AE">
              <w:rPr>
                <w:sz w:val="22"/>
              </w:rPr>
              <w:t>1</w:t>
            </w:r>
          </w:p>
        </w:tc>
      </w:tr>
    </w:tbl>
    <w:p w:rsidR="007066A7" w:rsidRDefault="007066A7" w:rsidP="007066A7"/>
    <w:p w:rsidR="007066A7" w:rsidRDefault="007066A7" w:rsidP="007066A7">
      <w:r>
        <w:t>The standard error is calculated as</w:t>
      </w:r>
    </w:p>
    <w:p w:rsidR="007066A7" w:rsidRDefault="007066A7" w:rsidP="007066A7"/>
    <w:p w:rsidR="007066A7" w:rsidRDefault="00EB2503" w:rsidP="007066A7">
      <w:pPr>
        <w:jc w:val="center"/>
      </w:pPr>
      <w:r>
        <w:rPr>
          <w:position w:val="-32"/>
        </w:rPr>
        <w:object w:dxaOrig="6780" w:dyaOrig="840">
          <v:shape id="_x0000_i1035" type="#_x0000_t75" style="width:339pt;height:42pt" o:ole="">
            <v:imagedata r:id="rId29" o:title=""/>
          </v:shape>
          <o:OLEObject Type="Embed" ProgID="Equation.3" ShapeID="_x0000_i1035" DrawAspect="Content" ObjectID="_1441624151" r:id="rId30"/>
        </w:object>
      </w:r>
    </w:p>
    <w:p w:rsidR="007066A7" w:rsidRDefault="007066A7" w:rsidP="007066A7"/>
    <w:p w:rsidR="007066A7" w:rsidRDefault="007066A7" w:rsidP="007066A7">
      <w:r>
        <w:t xml:space="preserve">and the 90-percent confidence interval of the percentage is calculated </w:t>
      </w:r>
      <w:r w:rsidRPr="005314B4">
        <w:t xml:space="preserve">as </w:t>
      </w:r>
      <w:r>
        <w:t>11.</w:t>
      </w:r>
      <w:r w:rsidR="003758AE">
        <w:t>8</w:t>
      </w:r>
      <w:r w:rsidRPr="005314B4">
        <w:t xml:space="preserve"> ± 1.645 × 0.16.</w:t>
      </w:r>
    </w:p>
    <w:p w:rsidR="00F96143" w:rsidRDefault="00F96143" w:rsidP="00F96143">
      <w:pPr>
        <w:tabs>
          <w:tab w:val="right" w:pos="4320"/>
          <w:tab w:val="right" w:pos="6480"/>
          <w:tab w:val="right" w:pos="8640"/>
        </w:tabs>
        <w:rPr>
          <w:b/>
          <w:bCs/>
          <w:u w:val="single"/>
        </w:rPr>
      </w:pPr>
    </w:p>
    <w:p w:rsidR="007066A7" w:rsidRDefault="007066A7" w:rsidP="007066A7">
      <w:pPr>
        <w:tabs>
          <w:tab w:val="right" w:pos="4320"/>
          <w:tab w:val="right" w:pos="6480"/>
          <w:tab w:val="right" w:pos="8640"/>
        </w:tabs>
      </w:pPr>
      <w:r>
        <w:rPr>
          <w:b/>
          <w:bCs/>
          <w:u w:val="single"/>
        </w:rPr>
        <w:lastRenderedPageBreak/>
        <w:t>Standard Errors of Estimated Median</w:t>
      </w:r>
      <w:r>
        <w:rPr>
          <w:b/>
          <w:bCs/>
          <w:u w:val="single"/>
        </w:rPr>
        <w:t>s</w:t>
      </w:r>
      <w:r>
        <w:fldChar w:fldCharType="begin"/>
      </w:r>
      <w:r>
        <w:instrText xml:space="preserve"> TC "</w:instrText>
      </w:r>
      <w:bookmarkStart w:id="7" w:name="_Toc75154082"/>
      <w:r>
        <w:instrText>Standard Error of a Median</w:instrText>
      </w:r>
      <w:bookmarkEnd w:id="7"/>
      <w:r>
        <w:instrText xml:space="preserve">" \f C \l "2" </w:instrText>
      </w:r>
      <w:r>
        <w:fldChar w:fldCharType="end"/>
      </w:r>
      <w:r>
        <w:t>.  The sampling variability of an estimated median depends on the form of the distribution and the size of the base.  One can approximate the reliability of an estimated median by determining a confidence interval about it.  (See “Standard Errors and Their Use” for a general discussion of confidence intervals.)</w:t>
      </w:r>
    </w:p>
    <w:p w:rsidR="007066A7" w:rsidRDefault="007066A7" w:rsidP="007066A7">
      <w:pPr>
        <w:tabs>
          <w:tab w:val="right" w:pos="4320"/>
          <w:tab w:val="right" w:pos="6480"/>
          <w:tab w:val="right" w:pos="8640"/>
        </w:tabs>
      </w:pPr>
    </w:p>
    <w:p w:rsidR="007066A7" w:rsidRDefault="007066A7" w:rsidP="007066A7">
      <w:pPr>
        <w:tabs>
          <w:tab w:val="right" w:pos="4320"/>
          <w:tab w:val="right" w:pos="6480"/>
          <w:tab w:val="right" w:pos="8640"/>
        </w:tabs>
      </w:pPr>
      <w:r>
        <w:t>Estimate the 68-percent confidence limits of a median based on sample data using the following procedure:</w:t>
      </w:r>
    </w:p>
    <w:p w:rsidR="007066A7" w:rsidRDefault="007066A7" w:rsidP="007066A7">
      <w:pPr>
        <w:tabs>
          <w:tab w:val="right" w:pos="4320"/>
          <w:tab w:val="right" w:pos="6480"/>
          <w:tab w:val="right" w:pos="8640"/>
        </w:tabs>
      </w:pPr>
    </w:p>
    <w:p w:rsidR="007066A7" w:rsidRDefault="007066A7" w:rsidP="007066A7">
      <w:pPr>
        <w:ind w:left="720" w:hanging="720"/>
      </w:pPr>
      <w:r>
        <w:t>1.</w:t>
      </w:r>
      <w:r>
        <w:tab/>
      </w:r>
      <w:r w:rsidR="00D048EC">
        <w:t>Using</w:t>
      </w:r>
      <w:r>
        <w:t xml:space="preserve"> Formula (2)</w:t>
      </w:r>
      <w:r w:rsidR="000B4FA8">
        <w:t xml:space="preserve"> and </w:t>
      </w:r>
      <w:r>
        <w:t xml:space="preserve">the </w:t>
      </w:r>
      <w:r w:rsidR="000B4FA8">
        <w:t xml:space="preserve">base of the distribution, calculate the </w:t>
      </w:r>
      <w:r w:rsidR="00D048EC">
        <w:t>standard error of</w:t>
      </w:r>
      <w:r>
        <w:t xml:space="preserve"> 50 percent.</w:t>
      </w:r>
    </w:p>
    <w:p w:rsidR="007066A7" w:rsidRDefault="007066A7" w:rsidP="007066A7"/>
    <w:p w:rsidR="007066A7" w:rsidRDefault="007066A7" w:rsidP="007066A7">
      <w:pPr>
        <w:keepLines/>
        <w:ind w:left="720" w:hanging="720"/>
      </w:pPr>
      <w:r>
        <w:t>2.</w:t>
      </w:r>
      <w:r>
        <w:tab/>
        <w:t>Add to and subtract from 50 percent the standard error determined in step 1.  These two numbers are the percentage limits corresponding to the 68-percent confidence interval about the estimated median.</w:t>
      </w:r>
    </w:p>
    <w:p w:rsidR="007066A7" w:rsidRDefault="007066A7" w:rsidP="007066A7"/>
    <w:p w:rsidR="007066A7" w:rsidRDefault="007066A7" w:rsidP="007066A7">
      <w:pPr>
        <w:keepNext/>
        <w:keepLines/>
        <w:ind w:left="720" w:hanging="720"/>
      </w:pPr>
      <w:r>
        <w:t>3.</w:t>
      </w:r>
      <w:r>
        <w:tab/>
        <w:t xml:space="preserve">Using the distribution of the characteristic, determine upper and lower limits of the </w:t>
      </w:r>
    </w:p>
    <w:p w:rsidR="007066A7" w:rsidRDefault="007066A7" w:rsidP="007066A7">
      <w:pPr>
        <w:keepNext/>
        <w:keepLines/>
      </w:pPr>
      <w:r>
        <w:tab/>
        <w:t xml:space="preserve">68-percent confidence interval by calculating values corresponding to the two points </w:t>
      </w:r>
      <w:r>
        <w:tab/>
        <w:t>established in step 2.</w:t>
      </w:r>
    </w:p>
    <w:p w:rsidR="007066A7" w:rsidRDefault="007066A7" w:rsidP="007066A7"/>
    <w:p w:rsidR="007066A7" w:rsidRDefault="007066A7" w:rsidP="007066A7">
      <w:pPr>
        <w:ind w:left="1440" w:hanging="720"/>
      </w:pPr>
      <w:r>
        <w:t xml:space="preserve">Note: </w:t>
      </w:r>
      <w:r>
        <w:tab/>
        <w:t>The percentage limits found in step 2 may or may not fall in the same characteristic distribution interval.</w:t>
      </w:r>
    </w:p>
    <w:p w:rsidR="007066A7" w:rsidRDefault="007066A7" w:rsidP="007066A7"/>
    <w:p w:rsidR="007066A7" w:rsidRDefault="007066A7" w:rsidP="007066A7">
      <w:r>
        <w:tab/>
        <w:t>Use the following formula to calculate the upper and lower limits:</w:t>
      </w:r>
    </w:p>
    <w:p w:rsidR="007066A7" w:rsidRDefault="007066A7" w:rsidP="007066A7"/>
    <w:p w:rsidR="007066A7" w:rsidRDefault="007066A7" w:rsidP="007066A7">
      <w:pPr>
        <w:keepNext/>
        <w:ind w:left="2160" w:firstLine="720"/>
        <w:jc w:val="right"/>
      </w:pPr>
      <w:r>
        <w:rPr>
          <w:position w:val="-30"/>
        </w:rPr>
        <w:object w:dxaOrig="2880" w:dyaOrig="700">
          <v:shape id="_x0000_i1036" type="#_x0000_t75" style="width:2in;height:35.25pt" o:ole="">
            <v:imagedata r:id="rId31" o:title=""/>
          </v:shape>
          <o:OLEObject Type="Embed" ProgID="Equation.3" ShapeID="_x0000_i1036" DrawAspect="Content" ObjectID="_1441624152" r:id="rId32"/>
        </w:object>
      </w:r>
      <w:r>
        <w:tab/>
      </w:r>
      <w:r>
        <w:tab/>
      </w:r>
      <w:r>
        <w:tab/>
      </w:r>
      <w:r>
        <w:tab/>
        <w:t>(5)</w:t>
      </w:r>
    </w:p>
    <w:p w:rsidR="007066A7" w:rsidRDefault="007066A7" w:rsidP="007066A7"/>
    <w:p w:rsidR="007066A7" w:rsidRDefault="007066A7" w:rsidP="007066A7">
      <w:r>
        <w:tab/>
        <w:t xml:space="preserve">where </w:t>
      </w:r>
    </w:p>
    <w:p w:rsidR="007066A7" w:rsidRDefault="007066A7" w:rsidP="007066A7">
      <w:r>
        <w:tab/>
      </w:r>
      <w:r>
        <w:tab/>
        <w:t xml:space="preserve">    </w:t>
      </w:r>
    </w:p>
    <w:p w:rsidR="007066A7" w:rsidRDefault="007066A7" w:rsidP="007066A7">
      <w:pPr>
        <w:ind w:left="1440"/>
      </w:pPr>
      <w:r>
        <w:rPr>
          <w:i/>
          <w:iCs/>
        </w:rPr>
        <w:t xml:space="preserve">       X</w:t>
      </w:r>
      <w:r>
        <w:rPr>
          <w:i/>
          <w:iCs/>
          <w:vertAlign w:val="subscript"/>
        </w:rPr>
        <w:t>p</w:t>
      </w:r>
      <w:r>
        <w:tab/>
        <w:t>=</w:t>
      </w:r>
      <w:r>
        <w:tab/>
        <w:t>estimated upper and lower bounds for the confidence interval</w:t>
      </w:r>
    </w:p>
    <w:p w:rsidR="007066A7" w:rsidRDefault="007066A7" w:rsidP="007066A7">
      <w:pPr>
        <w:ind w:left="2880" w:hanging="2880"/>
      </w:pPr>
      <w:r>
        <w:tab/>
        <w:t xml:space="preserve">(0 </w:t>
      </w:r>
      <w:r w:rsidR="003758AE">
        <w:t>≤</w:t>
      </w:r>
      <w:r>
        <w:t xml:space="preserve"> </w:t>
      </w:r>
      <w:r>
        <w:rPr>
          <w:i/>
          <w:iCs/>
        </w:rPr>
        <w:t>p</w:t>
      </w:r>
      <w:r>
        <w:t xml:space="preserve"> </w:t>
      </w:r>
      <w:r w:rsidR="003758AE">
        <w:t>≤</w:t>
      </w:r>
      <w:r>
        <w:t xml:space="preserve"> 1).  For purposes of calculating the confidence interval, </w:t>
      </w:r>
      <w:r>
        <w:rPr>
          <w:i/>
          <w:iCs/>
        </w:rPr>
        <w:t>p</w:t>
      </w:r>
      <w:r>
        <w:t xml:space="preserve"> takes on the values determined in step 2.  Note that </w:t>
      </w:r>
      <w:r>
        <w:rPr>
          <w:i/>
          <w:iCs/>
        </w:rPr>
        <w:t>X</w:t>
      </w:r>
      <w:r>
        <w:rPr>
          <w:i/>
          <w:iCs/>
          <w:vertAlign w:val="subscript"/>
        </w:rPr>
        <w:t>p</w:t>
      </w:r>
      <w:r>
        <w:t xml:space="preserve"> estimates the median when </w:t>
      </w:r>
      <w:r>
        <w:rPr>
          <w:i/>
          <w:iCs/>
        </w:rPr>
        <w:t>p</w:t>
      </w:r>
      <w:r>
        <w:t xml:space="preserve"> = 0.50.</w:t>
      </w:r>
    </w:p>
    <w:p w:rsidR="007066A7" w:rsidRDefault="007066A7" w:rsidP="007066A7">
      <w:pPr>
        <w:pStyle w:val="Header"/>
        <w:tabs>
          <w:tab w:val="clear" w:pos="4320"/>
          <w:tab w:val="clear" w:pos="8640"/>
        </w:tabs>
      </w:pPr>
    </w:p>
    <w:p w:rsidR="007066A7" w:rsidRDefault="007066A7" w:rsidP="007066A7">
      <w:pPr>
        <w:ind w:left="2160" w:hanging="720"/>
      </w:pPr>
      <w:r>
        <w:t xml:space="preserve">       </w:t>
      </w:r>
      <w:r>
        <w:rPr>
          <w:i/>
          <w:iCs/>
        </w:rPr>
        <w:t>N</w:t>
      </w:r>
      <w:r>
        <w:tab/>
        <w:t xml:space="preserve">= </w:t>
      </w:r>
      <w:r>
        <w:tab/>
      </w:r>
      <w:r>
        <w:rPr>
          <w:u w:val="single"/>
        </w:rPr>
        <w:t>for distribution of numbers</w:t>
      </w:r>
      <w:r>
        <w:t>:  the total number of units (people,</w:t>
      </w:r>
    </w:p>
    <w:p w:rsidR="007066A7" w:rsidRDefault="007066A7" w:rsidP="007066A7">
      <w:pPr>
        <w:ind w:left="2160" w:firstLine="720"/>
      </w:pPr>
      <w:r>
        <w:t xml:space="preserve"> households, etc.) for the characteristic in the distribution.</w:t>
      </w:r>
    </w:p>
    <w:p w:rsidR="007066A7" w:rsidRDefault="007066A7" w:rsidP="007066A7"/>
    <w:p w:rsidR="007066A7" w:rsidRDefault="007066A7" w:rsidP="007066A7">
      <w:r>
        <w:t xml:space="preserve">  </w:t>
      </w:r>
      <w:r>
        <w:tab/>
      </w:r>
      <w:r>
        <w:tab/>
      </w:r>
      <w:r>
        <w:tab/>
        <w:t>=</w:t>
      </w:r>
      <w:r>
        <w:tab/>
      </w:r>
      <w:r>
        <w:rPr>
          <w:u w:val="single"/>
        </w:rPr>
        <w:t>for distribution of percentages</w:t>
      </w:r>
      <w:r>
        <w:t>:  the value 100.</w:t>
      </w:r>
    </w:p>
    <w:p w:rsidR="007066A7" w:rsidRDefault="007066A7" w:rsidP="007066A7">
      <w:pPr>
        <w:pStyle w:val="Header"/>
        <w:tabs>
          <w:tab w:val="clear" w:pos="4320"/>
          <w:tab w:val="clear" w:pos="8640"/>
        </w:tabs>
      </w:pPr>
    </w:p>
    <w:p w:rsidR="007066A7" w:rsidRDefault="007066A7" w:rsidP="007066A7">
      <w:pPr>
        <w:ind w:left="720" w:firstLine="720"/>
      </w:pPr>
      <w:r>
        <w:t xml:space="preserve">        </w:t>
      </w:r>
      <w:r>
        <w:rPr>
          <w:i/>
          <w:iCs/>
        </w:rPr>
        <w:t>p</w:t>
      </w:r>
      <w:r>
        <w:tab/>
        <w:t>=</w:t>
      </w:r>
      <w:r>
        <w:tab/>
        <w:t>the values obtained in Step 2.</w:t>
      </w:r>
    </w:p>
    <w:p w:rsidR="007066A7" w:rsidRDefault="007066A7" w:rsidP="007066A7">
      <w:pPr>
        <w:ind w:left="720" w:firstLine="720"/>
      </w:pPr>
    </w:p>
    <w:p w:rsidR="007066A7" w:rsidRDefault="007066A7" w:rsidP="007066A7">
      <w:pPr>
        <w:ind w:left="2160" w:hanging="1440"/>
      </w:pPr>
      <w:r>
        <w:t xml:space="preserve">            </w:t>
      </w:r>
      <w:r>
        <w:rPr>
          <w:i/>
          <w:iCs/>
        </w:rPr>
        <w:t>A</w:t>
      </w:r>
      <w:r>
        <w:rPr>
          <w:i/>
          <w:iCs/>
          <w:vertAlign w:val="subscript"/>
        </w:rPr>
        <w:t>1</w:t>
      </w:r>
      <w:r>
        <w:t xml:space="preserve">, </w:t>
      </w:r>
      <w:r>
        <w:rPr>
          <w:i/>
          <w:iCs/>
        </w:rPr>
        <w:t>A</w:t>
      </w:r>
      <w:r>
        <w:rPr>
          <w:i/>
          <w:iCs/>
          <w:vertAlign w:val="subscript"/>
        </w:rPr>
        <w:t>2</w:t>
      </w:r>
      <w:r>
        <w:tab/>
        <w:t xml:space="preserve">= </w:t>
      </w:r>
      <w:r>
        <w:tab/>
        <w:t xml:space="preserve">the lower and upper bounds, respectively, of the interval </w:t>
      </w:r>
    </w:p>
    <w:p w:rsidR="007066A7" w:rsidRDefault="007066A7" w:rsidP="007066A7">
      <w:pPr>
        <w:ind w:left="2160" w:firstLine="720"/>
      </w:pPr>
      <w:r>
        <w:t xml:space="preserve">containing </w:t>
      </w:r>
      <w:r>
        <w:rPr>
          <w:i/>
          <w:iCs/>
        </w:rPr>
        <w:t>X</w:t>
      </w:r>
      <w:r>
        <w:rPr>
          <w:i/>
          <w:iCs/>
          <w:vertAlign w:val="subscript"/>
        </w:rPr>
        <w:t>p</w:t>
      </w:r>
      <w:r>
        <w:t>.</w:t>
      </w:r>
    </w:p>
    <w:p w:rsidR="007066A7" w:rsidRDefault="007066A7" w:rsidP="007066A7"/>
    <w:p w:rsidR="007066A7" w:rsidRDefault="007066A7" w:rsidP="007066A7">
      <w:pPr>
        <w:ind w:left="2160" w:hanging="720"/>
      </w:pPr>
      <w:r>
        <w:rPr>
          <w:i/>
          <w:iCs/>
        </w:rPr>
        <w:t>N</w:t>
      </w:r>
      <w:r>
        <w:rPr>
          <w:i/>
          <w:iCs/>
          <w:vertAlign w:val="subscript"/>
        </w:rPr>
        <w:t>1</w:t>
      </w:r>
      <w:r>
        <w:t xml:space="preserve">, </w:t>
      </w:r>
      <w:r>
        <w:rPr>
          <w:i/>
          <w:iCs/>
        </w:rPr>
        <w:t>N</w:t>
      </w:r>
      <w:r>
        <w:rPr>
          <w:i/>
          <w:iCs/>
          <w:vertAlign w:val="subscript"/>
        </w:rPr>
        <w:t>2</w:t>
      </w:r>
      <w:r>
        <w:rPr>
          <w:vertAlign w:val="subscript"/>
        </w:rPr>
        <w:tab/>
      </w:r>
      <w:r>
        <w:t>=</w:t>
      </w:r>
      <w:r>
        <w:tab/>
      </w:r>
      <w:r>
        <w:rPr>
          <w:u w:val="single"/>
        </w:rPr>
        <w:t>for distribution of numbers</w:t>
      </w:r>
      <w:r>
        <w:t xml:space="preserve">:  the estimated number of units </w:t>
      </w:r>
    </w:p>
    <w:p w:rsidR="007066A7" w:rsidRDefault="007066A7" w:rsidP="007066A7">
      <w:pPr>
        <w:ind w:left="2880"/>
      </w:pPr>
      <w:r>
        <w:lastRenderedPageBreak/>
        <w:t xml:space="preserve">(people, households, etc.) with values of the characteristic less than or equal to </w:t>
      </w:r>
      <w:r>
        <w:rPr>
          <w:i/>
          <w:iCs/>
        </w:rPr>
        <w:t>A</w:t>
      </w:r>
      <w:r>
        <w:rPr>
          <w:i/>
          <w:iCs/>
          <w:vertAlign w:val="subscript"/>
        </w:rPr>
        <w:t>1</w:t>
      </w:r>
      <w:r>
        <w:t xml:space="preserve"> and </w:t>
      </w:r>
      <w:r>
        <w:rPr>
          <w:i/>
          <w:iCs/>
        </w:rPr>
        <w:t>A</w:t>
      </w:r>
      <w:r>
        <w:rPr>
          <w:i/>
          <w:iCs/>
          <w:vertAlign w:val="subscript"/>
        </w:rPr>
        <w:t>2</w:t>
      </w:r>
      <w:r>
        <w:t xml:space="preserve">,  respectively.  </w:t>
      </w:r>
    </w:p>
    <w:p w:rsidR="007066A7" w:rsidRDefault="007066A7" w:rsidP="007066A7">
      <w:pPr>
        <w:pStyle w:val="Header"/>
        <w:tabs>
          <w:tab w:val="clear" w:pos="4320"/>
          <w:tab w:val="clear" w:pos="8640"/>
        </w:tabs>
      </w:pPr>
    </w:p>
    <w:p w:rsidR="007066A7" w:rsidRDefault="007066A7" w:rsidP="007066A7">
      <w:pPr>
        <w:ind w:left="2880" w:hanging="720"/>
      </w:pPr>
      <w:r>
        <w:t xml:space="preserve">= </w:t>
      </w:r>
      <w:r>
        <w:tab/>
      </w:r>
      <w:r>
        <w:rPr>
          <w:u w:val="single"/>
        </w:rPr>
        <w:t>for distribution of percentages</w:t>
      </w:r>
      <w:r>
        <w:t xml:space="preserve">: the estimated percentage of units (people, households, etc.) having values of the characteristic less than or equal to </w:t>
      </w:r>
      <w:r>
        <w:rPr>
          <w:i/>
          <w:iCs/>
        </w:rPr>
        <w:t>A</w:t>
      </w:r>
      <w:r>
        <w:rPr>
          <w:i/>
          <w:iCs/>
          <w:vertAlign w:val="subscript"/>
        </w:rPr>
        <w:t>1</w:t>
      </w:r>
      <w:r>
        <w:t xml:space="preserve"> and </w:t>
      </w:r>
      <w:r>
        <w:rPr>
          <w:i/>
          <w:iCs/>
        </w:rPr>
        <w:t>A</w:t>
      </w:r>
      <w:r>
        <w:rPr>
          <w:i/>
          <w:iCs/>
          <w:vertAlign w:val="subscript"/>
        </w:rPr>
        <w:t>2</w:t>
      </w:r>
      <w:r>
        <w:t>, respectively.</w:t>
      </w:r>
    </w:p>
    <w:p w:rsidR="007066A7" w:rsidRDefault="007066A7" w:rsidP="007066A7">
      <w:pPr>
        <w:ind w:left="2880" w:hanging="720"/>
      </w:pPr>
    </w:p>
    <w:p w:rsidR="007066A7" w:rsidRDefault="007066A7" w:rsidP="007066A7">
      <w:pPr>
        <w:ind w:left="720" w:hanging="720"/>
      </w:pPr>
      <w:r>
        <w:t>4.</w:t>
      </w:r>
      <w:r>
        <w:tab/>
        <w:t>Divide the difference between the two points determined in step 3 by 2 to obtain the standard error of the median.</w:t>
      </w:r>
    </w:p>
    <w:p w:rsidR="007066A7" w:rsidRDefault="007066A7" w:rsidP="007066A7"/>
    <w:p w:rsidR="007066A7" w:rsidRDefault="007066A7" w:rsidP="007066A7">
      <w:pPr>
        <w:keepLines/>
        <w:ind w:left="720" w:hanging="720"/>
      </w:pPr>
      <w:r>
        <w:t>Note:</w:t>
      </w:r>
      <w:r>
        <w:tab/>
        <w:t>Median incomes and their standard errors calculated as below may differ from those in published tables and reports showing income, since narrower income intervals were used in those calculations.</w:t>
      </w:r>
    </w:p>
    <w:p w:rsidR="007066A7" w:rsidRDefault="007066A7" w:rsidP="007066A7">
      <w:pPr>
        <w:keepLines/>
        <w:ind w:left="720" w:hanging="720"/>
        <w:rPr>
          <w:u w:val="single"/>
        </w:rPr>
      </w:pPr>
    </w:p>
    <w:p w:rsidR="007066A7" w:rsidRDefault="007066A7" w:rsidP="007066A7">
      <w:r>
        <w:rPr>
          <w:lang w:val="en-CA"/>
        </w:rPr>
        <w:fldChar w:fldCharType="begin"/>
      </w:r>
      <w:r>
        <w:rPr>
          <w:lang w:val="en-CA"/>
        </w:rPr>
        <w:instrText xml:space="preserve"> SEQ CHAPTER \h \r 1</w:instrText>
      </w:r>
      <w:r>
        <w:rPr>
          <w:lang w:val="en-CA"/>
        </w:rPr>
        <w:fldChar w:fldCharType="end"/>
      </w:r>
      <w:r>
        <w:rPr>
          <w:u w:val="single"/>
        </w:rPr>
        <w:t>Illustration 8</w:t>
      </w:r>
    </w:p>
    <w:p w:rsidR="007066A7" w:rsidRDefault="007066A7" w:rsidP="007066A7">
      <w:r>
        <w:t xml:space="preserve">Suppose there were </w:t>
      </w:r>
      <w:r w:rsidRPr="00B93A0A">
        <w:t>1</w:t>
      </w:r>
      <w:r w:rsidR="00AC358C">
        <w:t>2</w:t>
      </w:r>
      <w:r w:rsidR="00BB1017">
        <w:t>2</w:t>
      </w:r>
      <w:r w:rsidRPr="00B93A0A">
        <w:t>,</w:t>
      </w:r>
      <w:r w:rsidR="00BB1017">
        <w:t>459</w:t>
      </w:r>
      <w:r w:rsidRPr="00B93A0A">
        <w:t>,000 households in 20</w:t>
      </w:r>
      <w:r w:rsidR="00AC358C">
        <w:t>1</w:t>
      </w:r>
      <w:r w:rsidR="00BB1017">
        <w:t>3</w:t>
      </w:r>
      <w:r>
        <w:t>, and their income was distributed in the following way:</w:t>
      </w:r>
    </w:p>
    <w:p w:rsidR="007066A7" w:rsidRDefault="007066A7" w:rsidP="007066A7">
      <w:pPr>
        <w:tabs>
          <w:tab w:val="left" w:pos="781"/>
          <w:tab w:val="left" w:pos="1562"/>
          <w:tab w:val="right" w:pos="7254"/>
        </w:tabs>
      </w:pPr>
    </w:p>
    <w:tbl>
      <w:tblPr>
        <w:tblW w:w="0" w:type="auto"/>
        <w:jc w:val="center"/>
        <w:tblLook w:val="0000" w:firstRow="0" w:lastRow="0" w:firstColumn="0" w:lastColumn="0" w:noHBand="0" w:noVBand="0"/>
      </w:tblPr>
      <w:tblGrid>
        <w:gridCol w:w="2376"/>
        <w:gridCol w:w="1973"/>
        <w:gridCol w:w="2356"/>
        <w:gridCol w:w="2172"/>
      </w:tblGrid>
      <w:tr w:rsidR="007066A7" w:rsidTr="009045CC">
        <w:tblPrEx>
          <w:tblCellMar>
            <w:top w:w="0" w:type="dxa"/>
            <w:bottom w:w="0" w:type="dxa"/>
          </w:tblCellMar>
        </w:tblPrEx>
        <w:trPr>
          <w:cantSplit/>
          <w:jc w:val="center"/>
        </w:trPr>
        <w:tc>
          <w:tcPr>
            <w:tcW w:w="8877" w:type="dxa"/>
            <w:gridSpan w:val="4"/>
            <w:tcBorders>
              <w:top w:val="single" w:sz="4" w:space="0" w:color="auto"/>
              <w:left w:val="single" w:sz="4" w:space="0" w:color="auto"/>
              <w:bottom w:val="single" w:sz="4" w:space="0" w:color="auto"/>
              <w:right w:val="single" w:sz="4" w:space="0" w:color="auto"/>
            </w:tcBorders>
            <w:shd w:val="clear" w:color="auto" w:fill="CCCCCC"/>
            <w:vAlign w:val="bottom"/>
          </w:tcPr>
          <w:p w:rsidR="007066A7" w:rsidRPr="005B4D04" w:rsidRDefault="007066A7" w:rsidP="00140ADD">
            <w:pPr>
              <w:pStyle w:val="Heading3"/>
              <w:tabs>
                <w:tab w:val="left" w:pos="781"/>
                <w:tab w:val="left" w:pos="1562"/>
                <w:tab w:val="right" w:pos="7254"/>
              </w:tabs>
              <w:jc w:val="center"/>
              <w:rPr>
                <w:sz w:val="22"/>
                <w:lang w:val="en-US" w:eastAsia="en-US"/>
              </w:rPr>
            </w:pPr>
            <w:r w:rsidRPr="005B4D04">
              <w:rPr>
                <w:sz w:val="22"/>
                <w:lang w:val="en-US" w:eastAsia="en-US"/>
              </w:rPr>
              <w:t>Illustration 8</w:t>
            </w:r>
          </w:p>
        </w:tc>
      </w:tr>
      <w:tr w:rsidR="007066A7" w:rsidTr="009045CC">
        <w:tblPrEx>
          <w:tblCellMar>
            <w:top w:w="0" w:type="dxa"/>
            <w:bottom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vAlign w:val="bottom"/>
          </w:tcPr>
          <w:p w:rsidR="007066A7" w:rsidRDefault="007066A7" w:rsidP="009045CC">
            <w:pPr>
              <w:tabs>
                <w:tab w:val="left" w:pos="781"/>
                <w:tab w:val="left" w:pos="1562"/>
                <w:tab w:val="right" w:pos="7254"/>
              </w:tabs>
              <w:jc w:val="center"/>
              <w:rPr>
                <w:sz w:val="22"/>
              </w:rPr>
            </w:pPr>
            <w:r>
              <w:rPr>
                <w:sz w:val="22"/>
              </w:rPr>
              <w:t>Income level</w:t>
            </w:r>
          </w:p>
        </w:tc>
        <w:tc>
          <w:tcPr>
            <w:tcW w:w="1973" w:type="dxa"/>
            <w:tcBorders>
              <w:top w:val="single" w:sz="4" w:space="0" w:color="auto"/>
              <w:left w:val="single" w:sz="4" w:space="0" w:color="auto"/>
              <w:bottom w:val="single" w:sz="4" w:space="0" w:color="auto"/>
              <w:right w:val="single" w:sz="4" w:space="0" w:color="auto"/>
            </w:tcBorders>
            <w:vAlign w:val="bottom"/>
          </w:tcPr>
          <w:p w:rsidR="007066A7" w:rsidRDefault="007066A7" w:rsidP="009045CC">
            <w:pPr>
              <w:tabs>
                <w:tab w:val="left" w:pos="781"/>
                <w:tab w:val="left" w:pos="1562"/>
                <w:tab w:val="right" w:pos="7254"/>
              </w:tabs>
              <w:jc w:val="center"/>
              <w:rPr>
                <w:sz w:val="22"/>
              </w:rPr>
            </w:pPr>
            <w:r>
              <w:rPr>
                <w:sz w:val="22"/>
              </w:rPr>
              <w:t>Number of households</w:t>
            </w:r>
          </w:p>
        </w:tc>
        <w:tc>
          <w:tcPr>
            <w:tcW w:w="2356" w:type="dxa"/>
            <w:tcBorders>
              <w:top w:val="single" w:sz="4" w:space="0" w:color="auto"/>
              <w:left w:val="single" w:sz="4" w:space="0" w:color="auto"/>
              <w:bottom w:val="single" w:sz="4" w:space="0" w:color="auto"/>
              <w:right w:val="single" w:sz="4" w:space="0" w:color="auto"/>
            </w:tcBorders>
            <w:vAlign w:val="center"/>
          </w:tcPr>
          <w:p w:rsidR="007066A7" w:rsidRDefault="007066A7" w:rsidP="009045CC">
            <w:pPr>
              <w:tabs>
                <w:tab w:val="left" w:pos="781"/>
                <w:tab w:val="left" w:pos="1562"/>
                <w:tab w:val="right" w:pos="7254"/>
              </w:tabs>
              <w:jc w:val="center"/>
              <w:rPr>
                <w:sz w:val="22"/>
              </w:rPr>
            </w:pPr>
            <w:r>
              <w:rPr>
                <w:sz w:val="22"/>
              </w:rPr>
              <w:t>Cumulative number of households</w:t>
            </w:r>
          </w:p>
        </w:tc>
        <w:tc>
          <w:tcPr>
            <w:tcW w:w="2172" w:type="dxa"/>
            <w:tcBorders>
              <w:top w:val="single" w:sz="4" w:space="0" w:color="auto"/>
              <w:left w:val="single" w:sz="4" w:space="0" w:color="auto"/>
              <w:bottom w:val="single" w:sz="4" w:space="0" w:color="auto"/>
              <w:right w:val="single" w:sz="4" w:space="0" w:color="auto"/>
            </w:tcBorders>
            <w:vAlign w:val="center"/>
          </w:tcPr>
          <w:p w:rsidR="007066A7" w:rsidRDefault="007066A7" w:rsidP="009045CC">
            <w:pPr>
              <w:tabs>
                <w:tab w:val="left" w:pos="781"/>
                <w:tab w:val="left" w:pos="1562"/>
                <w:tab w:val="right" w:pos="7254"/>
              </w:tabs>
              <w:jc w:val="center"/>
              <w:rPr>
                <w:sz w:val="22"/>
              </w:rPr>
            </w:pPr>
            <w:r>
              <w:rPr>
                <w:sz w:val="22"/>
              </w:rPr>
              <w:t>Cumulative percent of households</w:t>
            </w:r>
          </w:p>
        </w:tc>
      </w:tr>
      <w:tr w:rsidR="00AC358C" w:rsidTr="009045CC">
        <w:tblPrEx>
          <w:tblCellMar>
            <w:top w:w="0" w:type="dxa"/>
            <w:bottom w:w="0" w:type="dxa"/>
          </w:tblCellMar>
        </w:tblPrEx>
        <w:trPr>
          <w:jc w:val="center"/>
        </w:trPr>
        <w:tc>
          <w:tcPr>
            <w:tcW w:w="0" w:type="auto"/>
            <w:tcBorders>
              <w:top w:val="single" w:sz="4" w:space="0" w:color="auto"/>
              <w:left w:val="single" w:sz="4" w:space="0" w:color="auto"/>
              <w:right w:val="single" w:sz="4" w:space="0" w:color="auto"/>
            </w:tcBorders>
            <w:tcMar>
              <w:left w:w="288" w:type="dxa"/>
              <w:right w:w="115" w:type="dxa"/>
            </w:tcMar>
            <w:vAlign w:val="center"/>
          </w:tcPr>
          <w:p w:rsidR="00AC358C" w:rsidRDefault="00AC358C" w:rsidP="009045CC">
            <w:pPr>
              <w:ind w:left="-187"/>
              <w:rPr>
                <w:sz w:val="22"/>
              </w:rPr>
            </w:pPr>
            <w:r>
              <w:rPr>
                <w:sz w:val="22"/>
              </w:rPr>
              <w:t>Under $5,000</w:t>
            </w:r>
            <w:r>
              <w:rPr>
                <w:sz w:val="22"/>
              </w:rPr>
              <w:tab/>
            </w:r>
          </w:p>
        </w:tc>
        <w:tc>
          <w:tcPr>
            <w:tcW w:w="1973" w:type="dxa"/>
            <w:tcBorders>
              <w:top w:val="single" w:sz="4" w:space="0" w:color="auto"/>
              <w:left w:val="single" w:sz="4" w:space="0" w:color="auto"/>
              <w:right w:val="single" w:sz="4" w:space="0" w:color="auto"/>
            </w:tcBorders>
            <w:tcMar>
              <w:left w:w="29" w:type="dxa"/>
              <w:right w:w="173" w:type="dxa"/>
            </w:tcMar>
            <w:vAlign w:val="bottom"/>
          </w:tcPr>
          <w:p w:rsidR="00AC358C" w:rsidRPr="00AC358C" w:rsidRDefault="00BB1017">
            <w:pPr>
              <w:jc w:val="right"/>
              <w:rPr>
                <w:sz w:val="22"/>
                <w:szCs w:val="22"/>
              </w:rPr>
            </w:pPr>
            <w:r>
              <w:rPr>
                <w:sz w:val="22"/>
                <w:szCs w:val="22"/>
              </w:rPr>
              <w:t>4,204</w:t>
            </w:r>
            <w:r w:rsidR="00AC358C" w:rsidRPr="00AC358C">
              <w:rPr>
                <w:sz w:val="22"/>
                <w:szCs w:val="22"/>
              </w:rPr>
              <w:t>,000</w:t>
            </w:r>
          </w:p>
        </w:tc>
        <w:tc>
          <w:tcPr>
            <w:tcW w:w="2356" w:type="dxa"/>
            <w:tcBorders>
              <w:top w:val="single" w:sz="4" w:space="0" w:color="auto"/>
              <w:left w:val="single" w:sz="4" w:space="0" w:color="auto"/>
              <w:right w:val="single" w:sz="4" w:space="0" w:color="auto"/>
            </w:tcBorders>
            <w:tcMar>
              <w:left w:w="288" w:type="dxa"/>
              <w:right w:w="115" w:type="dxa"/>
            </w:tcMar>
            <w:vAlign w:val="bottom"/>
          </w:tcPr>
          <w:p w:rsidR="00AC358C" w:rsidRPr="00AC358C" w:rsidRDefault="00BB1017">
            <w:pPr>
              <w:jc w:val="right"/>
              <w:rPr>
                <w:sz w:val="22"/>
                <w:szCs w:val="22"/>
              </w:rPr>
            </w:pPr>
            <w:r>
              <w:rPr>
                <w:sz w:val="22"/>
                <w:szCs w:val="22"/>
              </w:rPr>
              <w:t>4,204</w:t>
            </w:r>
            <w:r w:rsidR="00AC358C" w:rsidRPr="00AC358C">
              <w:rPr>
                <w:sz w:val="22"/>
                <w:szCs w:val="22"/>
              </w:rPr>
              <w:t>,000</w:t>
            </w:r>
          </w:p>
        </w:tc>
        <w:tc>
          <w:tcPr>
            <w:tcW w:w="2172" w:type="dxa"/>
            <w:tcBorders>
              <w:top w:val="single" w:sz="4" w:space="0" w:color="auto"/>
              <w:left w:val="single" w:sz="4" w:space="0" w:color="auto"/>
              <w:right w:val="single" w:sz="4" w:space="0" w:color="auto"/>
            </w:tcBorders>
            <w:vAlign w:val="bottom"/>
          </w:tcPr>
          <w:p w:rsidR="00AC358C" w:rsidRPr="00AC358C" w:rsidRDefault="00AC358C" w:rsidP="00BB1017">
            <w:pPr>
              <w:jc w:val="right"/>
              <w:rPr>
                <w:sz w:val="22"/>
                <w:szCs w:val="22"/>
              </w:rPr>
            </w:pPr>
            <w:r w:rsidRPr="00AC358C">
              <w:rPr>
                <w:sz w:val="22"/>
                <w:szCs w:val="22"/>
              </w:rPr>
              <w:t>3.</w:t>
            </w:r>
            <w:r w:rsidR="00BB1017">
              <w:rPr>
                <w:sz w:val="22"/>
                <w:szCs w:val="22"/>
              </w:rPr>
              <w:t>43</w:t>
            </w:r>
            <w:r w:rsidRPr="00AC358C">
              <w:rPr>
                <w:sz w:val="22"/>
                <w:szCs w:val="22"/>
              </w:rPr>
              <w:t>%</w:t>
            </w:r>
          </w:p>
        </w:tc>
      </w:tr>
      <w:tr w:rsidR="00AC358C" w:rsidTr="009045CC">
        <w:tblPrEx>
          <w:tblCellMar>
            <w:top w:w="0" w:type="dxa"/>
            <w:bottom w:w="0" w:type="dxa"/>
          </w:tblCellMar>
        </w:tblPrEx>
        <w:trPr>
          <w:jc w:val="center"/>
        </w:trPr>
        <w:tc>
          <w:tcPr>
            <w:tcW w:w="0" w:type="auto"/>
            <w:tcBorders>
              <w:left w:val="single" w:sz="4" w:space="0" w:color="auto"/>
              <w:right w:val="single" w:sz="4" w:space="0" w:color="auto"/>
            </w:tcBorders>
            <w:tcMar>
              <w:left w:w="288" w:type="dxa"/>
              <w:right w:w="115" w:type="dxa"/>
            </w:tcMar>
            <w:vAlign w:val="center"/>
          </w:tcPr>
          <w:p w:rsidR="00AC358C" w:rsidRDefault="00AC358C" w:rsidP="009045CC">
            <w:pPr>
              <w:ind w:left="-187"/>
              <w:rPr>
                <w:sz w:val="22"/>
              </w:rPr>
            </w:pPr>
            <w:r>
              <w:rPr>
                <w:sz w:val="22"/>
              </w:rPr>
              <w:t>$5,000 to $9,999</w:t>
            </w:r>
            <w:r>
              <w:rPr>
                <w:sz w:val="22"/>
              </w:rPr>
              <w:tab/>
            </w:r>
          </w:p>
        </w:tc>
        <w:tc>
          <w:tcPr>
            <w:tcW w:w="1973" w:type="dxa"/>
            <w:tcBorders>
              <w:left w:val="single" w:sz="4" w:space="0" w:color="auto"/>
              <w:right w:val="single" w:sz="4" w:space="0" w:color="auto"/>
            </w:tcBorders>
            <w:tcMar>
              <w:left w:w="29" w:type="dxa"/>
              <w:right w:w="173" w:type="dxa"/>
            </w:tcMar>
            <w:vAlign w:val="bottom"/>
          </w:tcPr>
          <w:p w:rsidR="00AC358C" w:rsidRPr="00AC358C" w:rsidRDefault="00BB1017">
            <w:pPr>
              <w:jc w:val="right"/>
              <w:rPr>
                <w:sz w:val="22"/>
                <w:szCs w:val="22"/>
              </w:rPr>
            </w:pPr>
            <w:r>
              <w:rPr>
                <w:sz w:val="22"/>
                <w:szCs w:val="22"/>
              </w:rPr>
              <w:t>4,729</w:t>
            </w:r>
            <w:r w:rsidR="00AC358C" w:rsidRPr="00AC358C">
              <w:rPr>
                <w:sz w:val="22"/>
                <w:szCs w:val="22"/>
              </w:rPr>
              <w:t>,000</w:t>
            </w:r>
          </w:p>
        </w:tc>
        <w:tc>
          <w:tcPr>
            <w:tcW w:w="2356" w:type="dxa"/>
            <w:tcBorders>
              <w:left w:val="single" w:sz="4" w:space="0" w:color="auto"/>
              <w:right w:val="single" w:sz="4" w:space="0" w:color="auto"/>
            </w:tcBorders>
            <w:tcMar>
              <w:left w:w="288" w:type="dxa"/>
              <w:right w:w="115" w:type="dxa"/>
            </w:tcMar>
            <w:vAlign w:val="bottom"/>
          </w:tcPr>
          <w:p w:rsidR="00AC358C" w:rsidRPr="00AC358C" w:rsidRDefault="00BB1017">
            <w:pPr>
              <w:jc w:val="right"/>
              <w:rPr>
                <w:sz w:val="22"/>
                <w:szCs w:val="22"/>
              </w:rPr>
            </w:pPr>
            <w:r>
              <w:rPr>
                <w:sz w:val="22"/>
                <w:szCs w:val="22"/>
              </w:rPr>
              <w:t>8,933</w:t>
            </w:r>
            <w:r w:rsidR="00AC358C" w:rsidRPr="00AC358C">
              <w:rPr>
                <w:sz w:val="22"/>
                <w:szCs w:val="22"/>
              </w:rPr>
              <w:t>,000</w:t>
            </w:r>
          </w:p>
        </w:tc>
        <w:tc>
          <w:tcPr>
            <w:tcW w:w="2172" w:type="dxa"/>
            <w:tcBorders>
              <w:left w:val="single" w:sz="4" w:space="0" w:color="auto"/>
              <w:right w:val="single" w:sz="4" w:space="0" w:color="auto"/>
            </w:tcBorders>
            <w:vAlign w:val="bottom"/>
          </w:tcPr>
          <w:p w:rsidR="00AC358C" w:rsidRPr="00AC358C" w:rsidRDefault="00BB1017">
            <w:pPr>
              <w:jc w:val="right"/>
              <w:rPr>
                <w:sz w:val="22"/>
                <w:szCs w:val="22"/>
              </w:rPr>
            </w:pPr>
            <w:r>
              <w:rPr>
                <w:sz w:val="22"/>
                <w:szCs w:val="22"/>
              </w:rPr>
              <w:t>7.29</w:t>
            </w:r>
            <w:r w:rsidR="00AC358C" w:rsidRPr="00AC358C">
              <w:rPr>
                <w:sz w:val="22"/>
                <w:szCs w:val="22"/>
              </w:rPr>
              <w:t>%</w:t>
            </w:r>
          </w:p>
        </w:tc>
      </w:tr>
      <w:tr w:rsidR="00AC358C" w:rsidTr="009045CC">
        <w:tblPrEx>
          <w:tblCellMar>
            <w:top w:w="0" w:type="dxa"/>
            <w:bottom w:w="0" w:type="dxa"/>
          </w:tblCellMar>
        </w:tblPrEx>
        <w:trPr>
          <w:jc w:val="center"/>
        </w:trPr>
        <w:tc>
          <w:tcPr>
            <w:tcW w:w="0" w:type="auto"/>
            <w:tcBorders>
              <w:left w:val="single" w:sz="4" w:space="0" w:color="auto"/>
              <w:right w:val="single" w:sz="4" w:space="0" w:color="auto"/>
            </w:tcBorders>
            <w:tcMar>
              <w:left w:w="288" w:type="dxa"/>
              <w:right w:w="115" w:type="dxa"/>
            </w:tcMar>
            <w:vAlign w:val="center"/>
          </w:tcPr>
          <w:p w:rsidR="00AC358C" w:rsidRDefault="00AC358C" w:rsidP="009045CC">
            <w:pPr>
              <w:ind w:left="-187"/>
              <w:rPr>
                <w:sz w:val="22"/>
              </w:rPr>
            </w:pPr>
            <w:r>
              <w:rPr>
                <w:sz w:val="22"/>
              </w:rPr>
              <w:t>$10,000 to $14,999</w:t>
            </w:r>
          </w:p>
        </w:tc>
        <w:tc>
          <w:tcPr>
            <w:tcW w:w="1973" w:type="dxa"/>
            <w:tcBorders>
              <w:left w:val="single" w:sz="4" w:space="0" w:color="auto"/>
              <w:right w:val="single" w:sz="4" w:space="0" w:color="auto"/>
            </w:tcBorders>
            <w:tcMar>
              <w:left w:w="29" w:type="dxa"/>
              <w:right w:w="173" w:type="dxa"/>
            </w:tcMar>
            <w:vAlign w:val="bottom"/>
          </w:tcPr>
          <w:p w:rsidR="00AC358C" w:rsidRPr="00AC358C" w:rsidRDefault="00BB1017">
            <w:pPr>
              <w:jc w:val="right"/>
              <w:rPr>
                <w:sz w:val="22"/>
                <w:szCs w:val="22"/>
              </w:rPr>
            </w:pPr>
            <w:r>
              <w:rPr>
                <w:sz w:val="22"/>
                <w:szCs w:val="22"/>
              </w:rPr>
              <w:t>6,983</w:t>
            </w:r>
            <w:r w:rsidR="00AC358C" w:rsidRPr="00AC358C">
              <w:rPr>
                <w:sz w:val="22"/>
                <w:szCs w:val="22"/>
              </w:rPr>
              <w:t>,000</w:t>
            </w:r>
          </w:p>
        </w:tc>
        <w:tc>
          <w:tcPr>
            <w:tcW w:w="2356" w:type="dxa"/>
            <w:tcBorders>
              <w:left w:val="single" w:sz="4" w:space="0" w:color="auto"/>
              <w:right w:val="single" w:sz="4" w:space="0" w:color="auto"/>
            </w:tcBorders>
            <w:tcMar>
              <w:left w:w="288" w:type="dxa"/>
              <w:right w:w="115" w:type="dxa"/>
            </w:tcMar>
            <w:vAlign w:val="bottom"/>
          </w:tcPr>
          <w:p w:rsidR="00AC358C" w:rsidRPr="00AC358C" w:rsidRDefault="00BB1017">
            <w:pPr>
              <w:jc w:val="right"/>
              <w:rPr>
                <w:sz w:val="22"/>
                <w:szCs w:val="22"/>
              </w:rPr>
            </w:pPr>
            <w:r>
              <w:rPr>
                <w:sz w:val="22"/>
                <w:szCs w:val="22"/>
              </w:rPr>
              <w:t>15,916</w:t>
            </w:r>
            <w:r w:rsidR="00AC358C" w:rsidRPr="00AC358C">
              <w:rPr>
                <w:sz w:val="22"/>
                <w:szCs w:val="22"/>
              </w:rPr>
              <w:t>,000</w:t>
            </w:r>
          </w:p>
        </w:tc>
        <w:tc>
          <w:tcPr>
            <w:tcW w:w="2172" w:type="dxa"/>
            <w:tcBorders>
              <w:left w:val="single" w:sz="4" w:space="0" w:color="auto"/>
              <w:right w:val="single" w:sz="4" w:space="0" w:color="auto"/>
            </w:tcBorders>
            <w:vAlign w:val="bottom"/>
          </w:tcPr>
          <w:p w:rsidR="00AC358C" w:rsidRPr="00AC358C" w:rsidRDefault="00BB1017">
            <w:pPr>
              <w:jc w:val="right"/>
              <w:rPr>
                <w:sz w:val="22"/>
                <w:szCs w:val="22"/>
              </w:rPr>
            </w:pPr>
            <w:r>
              <w:rPr>
                <w:sz w:val="22"/>
                <w:szCs w:val="22"/>
              </w:rPr>
              <w:t>13.00</w:t>
            </w:r>
            <w:r w:rsidR="00AC358C" w:rsidRPr="00AC358C">
              <w:rPr>
                <w:sz w:val="22"/>
                <w:szCs w:val="22"/>
              </w:rPr>
              <w:t>%</w:t>
            </w:r>
          </w:p>
        </w:tc>
      </w:tr>
      <w:tr w:rsidR="00AC358C" w:rsidTr="009045CC">
        <w:tblPrEx>
          <w:tblCellMar>
            <w:top w:w="0" w:type="dxa"/>
            <w:bottom w:w="0" w:type="dxa"/>
          </w:tblCellMar>
        </w:tblPrEx>
        <w:trPr>
          <w:jc w:val="center"/>
        </w:trPr>
        <w:tc>
          <w:tcPr>
            <w:tcW w:w="0" w:type="auto"/>
            <w:tcBorders>
              <w:left w:val="single" w:sz="4" w:space="0" w:color="auto"/>
              <w:right w:val="single" w:sz="4" w:space="0" w:color="auto"/>
            </w:tcBorders>
            <w:tcMar>
              <w:left w:w="288" w:type="dxa"/>
              <w:right w:w="115" w:type="dxa"/>
            </w:tcMar>
            <w:vAlign w:val="center"/>
          </w:tcPr>
          <w:p w:rsidR="00AC358C" w:rsidRDefault="00AC358C" w:rsidP="009045CC">
            <w:pPr>
              <w:ind w:left="-187"/>
              <w:rPr>
                <w:sz w:val="22"/>
              </w:rPr>
            </w:pPr>
            <w:r>
              <w:rPr>
                <w:sz w:val="22"/>
              </w:rPr>
              <w:t>$15,000 to $24,999</w:t>
            </w:r>
          </w:p>
        </w:tc>
        <w:tc>
          <w:tcPr>
            <w:tcW w:w="1973" w:type="dxa"/>
            <w:tcBorders>
              <w:left w:val="single" w:sz="4" w:space="0" w:color="auto"/>
              <w:right w:val="single" w:sz="4" w:space="0" w:color="auto"/>
            </w:tcBorders>
            <w:tcMar>
              <w:left w:w="29" w:type="dxa"/>
              <w:right w:w="173" w:type="dxa"/>
            </w:tcMar>
            <w:vAlign w:val="bottom"/>
          </w:tcPr>
          <w:p w:rsidR="00AC358C" w:rsidRPr="00AC358C" w:rsidRDefault="00BB1017">
            <w:pPr>
              <w:jc w:val="right"/>
              <w:rPr>
                <w:sz w:val="22"/>
                <w:szCs w:val="22"/>
              </w:rPr>
            </w:pPr>
            <w:r>
              <w:rPr>
                <w:sz w:val="22"/>
                <w:szCs w:val="22"/>
              </w:rPr>
              <w:t>14,288</w:t>
            </w:r>
            <w:r w:rsidR="00AC358C" w:rsidRPr="00AC358C">
              <w:rPr>
                <w:sz w:val="22"/>
                <w:szCs w:val="22"/>
              </w:rPr>
              <w:t>,000</w:t>
            </w:r>
          </w:p>
        </w:tc>
        <w:tc>
          <w:tcPr>
            <w:tcW w:w="2356" w:type="dxa"/>
            <w:tcBorders>
              <w:left w:val="single" w:sz="4" w:space="0" w:color="auto"/>
              <w:right w:val="single" w:sz="4" w:space="0" w:color="auto"/>
            </w:tcBorders>
            <w:tcMar>
              <w:left w:w="288" w:type="dxa"/>
              <w:right w:w="115" w:type="dxa"/>
            </w:tcMar>
            <w:vAlign w:val="bottom"/>
          </w:tcPr>
          <w:p w:rsidR="00AC358C" w:rsidRPr="00AC358C" w:rsidRDefault="00AC358C" w:rsidP="00BB1017">
            <w:pPr>
              <w:jc w:val="right"/>
              <w:rPr>
                <w:sz w:val="22"/>
                <w:szCs w:val="22"/>
              </w:rPr>
            </w:pPr>
            <w:r w:rsidRPr="00AC358C">
              <w:rPr>
                <w:sz w:val="22"/>
                <w:szCs w:val="22"/>
              </w:rPr>
              <w:t>30,</w:t>
            </w:r>
            <w:r w:rsidR="00BB1017">
              <w:rPr>
                <w:sz w:val="22"/>
                <w:szCs w:val="22"/>
              </w:rPr>
              <w:t>204</w:t>
            </w:r>
            <w:r w:rsidRPr="00AC358C">
              <w:rPr>
                <w:sz w:val="22"/>
                <w:szCs w:val="22"/>
              </w:rPr>
              <w:t>,000</w:t>
            </w:r>
          </w:p>
        </w:tc>
        <w:tc>
          <w:tcPr>
            <w:tcW w:w="2172" w:type="dxa"/>
            <w:tcBorders>
              <w:left w:val="single" w:sz="4" w:space="0" w:color="auto"/>
              <w:right w:val="single" w:sz="4" w:space="0" w:color="auto"/>
            </w:tcBorders>
            <w:vAlign w:val="bottom"/>
          </w:tcPr>
          <w:p w:rsidR="00AC358C" w:rsidRPr="00AC358C" w:rsidRDefault="00BB1017">
            <w:pPr>
              <w:jc w:val="right"/>
              <w:rPr>
                <w:sz w:val="22"/>
                <w:szCs w:val="22"/>
              </w:rPr>
            </w:pPr>
            <w:r>
              <w:rPr>
                <w:sz w:val="22"/>
                <w:szCs w:val="22"/>
              </w:rPr>
              <w:t>24.66</w:t>
            </w:r>
            <w:r w:rsidR="00AC358C" w:rsidRPr="00AC358C">
              <w:rPr>
                <w:sz w:val="22"/>
                <w:szCs w:val="22"/>
              </w:rPr>
              <w:t>%</w:t>
            </w:r>
          </w:p>
        </w:tc>
      </w:tr>
      <w:tr w:rsidR="00AC358C" w:rsidTr="009045CC">
        <w:tblPrEx>
          <w:tblCellMar>
            <w:top w:w="0" w:type="dxa"/>
            <w:bottom w:w="0" w:type="dxa"/>
          </w:tblCellMar>
        </w:tblPrEx>
        <w:trPr>
          <w:jc w:val="center"/>
        </w:trPr>
        <w:tc>
          <w:tcPr>
            <w:tcW w:w="0" w:type="auto"/>
            <w:tcBorders>
              <w:left w:val="single" w:sz="4" w:space="0" w:color="auto"/>
              <w:right w:val="single" w:sz="4" w:space="0" w:color="auto"/>
            </w:tcBorders>
            <w:tcMar>
              <w:left w:w="288" w:type="dxa"/>
              <w:right w:w="115" w:type="dxa"/>
            </w:tcMar>
            <w:vAlign w:val="center"/>
          </w:tcPr>
          <w:p w:rsidR="00AC358C" w:rsidRDefault="00AC358C" w:rsidP="009045CC">
            <w:pPr>
              <w:ind w:left="-187"/>
              <w:rPr>
                <w:sz w:val="22"/>
              </w:rPr>
            </w:pPr>
            <w:r>
              <w:rPr>
                <w:sz w:val="22"/>
              </w:rPr>
              <w:t>$25,000 to $34,999</w:t>
            </w:r>
          </w:p>
        </w:tc>
        <w:tc>
          <w:tcPr>
            <w:tcW w:w="1973" w:type="dxa"/>
            <w:tcBorders>
              <w:left w:val="single" w:sz="4" w:space="0" w:color="auto"/>
              <w:right w:val="single" w:sz="4" w:space="0" w:color="auto"/>
            </w:tcBorders>
            <w:tcMar>
              <w:left w:w="29" w:type="dxa"/>
              <w:right w:w="173" w:type="dxa"/>
            </w:tcMar>
            <w:vAlign w:val="bottom"/>
          </w:tcPr>
          <w:p w:rsidR="00AC358C" w:rsidRPr="00AC358C" w:rsidRDefault="00BB1017">
            <w:pPr>
              <w:jc w:val="right"/>
              <w:rPr>
                <w:sz w:val="22"/>
                <w:szCs w:val="22"/>
              </w:rPr>
            </w:pPr>
            <w:r>
              <w:rPr>
                <w:sz w:val="22"/>
                <w:szCs w:val="22"/>
              </w:rPr>
              <w:t>13,094</w:t>
            </w:r>
            <w:r w:rsidR="00AC358C" w:rsidRPr="00AC358C">
              <w:rPr>
                <w:sz w:val="22"/>
                <w:szCs w:val="22"/>
              </w:rPr>
              <w:t>,000</w:t>
            </w:r>
          </w:p>
        </w:tc>
        <w:tc>
          <w:tcPr>
            <w:tcW w:w="2356" w:type="dxa"/>
            <w:tcBorders>
              <w:left w:val="single" w:sz="4" w:space="0" w:color="auto"/>
              <w:right w:val="single" w:sz="4" w:space="0" w:color="auto"/>
            </w:tcBorders>
            <w:tcMar>
              <w:left w:w="288" w:type="dxa"/>
              <w:right w:w="115" w:type="dxa"/>
            </w:tcMar>
            <w:vAlign w:val="bottom"/>
          </w:tcPr>
          <w:p w:rsidR="00AC358C" w:rsidRPr="00AC358C" w:rsidRDefault="00BB1017">
            <w:pPr>
              <w:jc w:val="right"/>
              <w:rPr>
                <w:sz w:val="22"/>
                <w:szCs w:val="22"/>
              </w:rPr>
            </w:pPr>
            <w:r>
              <w:rPr>
                <w:sz w:val="22"/>
                <w:szCs w:val="22"/>
              </w:rPr>
              <w:t>43,298</w:t>
            </w:r>
            <w:r w:rsidR="00AC358C" w:rsidRPr="00AC358C">
              <w:rPr>
                <w:sz w:val="22"/>
                <w:szCs w:val="22"/>
              </w:rPr>
              <w:t>,000</w:t>
            </w:r>
          </w:p>
        </w:tc>
        <w:tc>
          <w:tcPr>
            <w:tcW w:w="2172" w:type="dxa"/>
            <w:tcBorders>
              <w:left w:val="single" w:sz="4" w:space="0" w:color="auto"/>
              <w:right w:val="single" w:sz="4" w:space="0" w:color="auto"/>
            </w:tcBorders>
            <w:vAlign w:val="bottom"/>
          </w:tcPr>
          <w:p w:rsidR="00AC358C" w:rsidRPr="00AC358C" w:rsidRDefault="00BB1017">
            <w:pPr>
              <w:jc w:val="right"/>
              <w:rPr>
                <w:sz w:val="22"/>
                <w:szCs w:val="22"/>
              </w:rPr>
            </w:pPr>
            <w:r>
              <w:rPr>
                <w:sz w:val="22"/>
                <w:szCs w:val="22"/>
              </w:rPr>
              <w:t>35.36</w:t>
            </w:r>
            <w:r w:rsidR="00AC358C" w:rsidRPr="00AC358C">
              <w:rPr>
                <w:sz w:val="22"/>
                <w:szCs w:val="22"/>
              </w:rPr>
              <w:t>%</w:t>
            </w:r>
          </w:p>
        </w:tc>
      </w:tr>
      <w:tr w:rsidR="00AC358C" w:rsidTr="009045CC">
        <w:tblPrEx>
          <w:tblCellMar>
            <w:top w:w="0" w:type="dxa"/>
            <w:bottom w:w="0" w:type="dxa"/>
          </w:tblCellMar>
        </w:tblPrEx>
        <w:trPr>
          <w:jc w:val="center"/>
        </w:trPr>
        <w:tc>
          <w:tcPr>
            <w:tcW w:w="0" w:type="auto"/>
            <w:tcBorders>
              <w:left w:val="single" w:sz="4" w:space="0" w:color="auto"/>
              <w:right w:val="single" w:sz="4" w:space="0" w:color="auto"/>
            </w:tcBorders>
            <w:tcMar>
              <w:left w:w="288" w:type="dxa"/>
              <w:right w:w="115" w:type="dxa"/>
            </w:tcMar>
            <w:vAlign w:val="center"/>
          </w:tcPr>
          <w:p w:rsidR="00AC358C" w:rsidRDefault="00AC358C" w:rsidP="009045CC">
            <w:pPr>
              <w:ind w:left="-187"/>
              <w:rPr>
                <w:sz w:val="22"/>
              </w:rPr>
            </w:pPr>
            <w:r>
              <w:rPr>
                <w:sz w:val="22"/>
              </w:rPr>
              <w:t>$35,000 to $49,999</w:t>
            </w:r>
          </w:p>
        </w:tc>
        <w:tc>
          <w:tcPr>
            <w:tcW w:w="1973" w:type="dxa"/>
            <w:tcBorders>
              <w:left w:val="single" w:sz="4" w:space="0" w:color="auto"/>
              <w:right w:val="single" w:sz="4" w:space="0" w:color="auto"/>
            </w:tcBorders>
            <w:tcMar>
              <w:left w:w="29" w:type="dxa"/>
              <w:right w:w="173" w:type="dxa"/>
            </w:tcMar>
            <w:vAlign w:val="bottom"/>
          </w:tcPr>
          <w:p w:rsidR="00AC358C" w:rsidRPr="00AC358C" w:rsidRDefault="00BB1017">
            <w:pPr>
              <w:jc w:val="right"/>
              <w:rPr>
                <w:sz w:val="22"/>
                <w:szCs w:val="22"/>
              </w:rPr>
            </w:pPr>
            <w:r>
              <w:rPr>
                <w:sz w:val="22"/>
                <w:szCs w:val="22"/>
              </w:rPr>
              <w:t>16,633</w:t>
            </w:r>
            <w:r w:rsidR="00AC358C" w:rsidRPr="00AC358C">
              <w:rPr>
                <w:sz w:val="22"/>
                <w:szCs w:val="22"/>
              </w:rPr>
              <w:t>,000</w:t>
            </w:r>
          </w:p>
        </w:tc>
        <w:tc>
          <w:tcPr>
            <w:tcW w:w="2356" w:type="dxa"/>
            <w:tcBorders>
              <w:left w:val="single" w:sz="4" w:space="0" w:color="auto"/>
              <w:right w:val="single" w:sz="4" w:space="0" w:color="auto"/>
            </w:tcBorders>
            <w:tcMar>
              <w:left w:w="288" w:type="dxa"/>
              <w:right w:w="115" w:type="dxa"/>
            </w:tcMar>
            <w:vAlign w:val="bottom"/>
          </w:tcPr>
          <w:p w:rsidR="00AC358C" w:rsidRPr="00AC358C" w:rsidRDefault="00BB1017">
            <w:pPr>
              <w:jc w:val="right"/>
              <w:rPr>
                <w:sz w:val="22"/>
                <w:szCs w:val="22"/>
              </w:rPr>
            </w:pPr>
            <w:r>
              <w:rPr>
                <w:sz w:val="22"/>
                <w:szCs w:val="22"/>
              </w:rPr>
              <w:t>59,931</w:t>
            </w:r>
            <w:r w:rsidR="00AC358C" w:rsidRPr="00AC358C">
              <w:rPr>
                <w:sz w:val="22"/>
                <w:szCs w:val="22"/>
              </w:rPr>
              <w:t>,000</w:t>
            </w:r>
          </w:p>
        </w:tc>
        <w:tc>
          <w:tcPr>
            <w:tcW w:w="2172" w:type="dxa"/>
            <w:tcBorders>
              <w:left w:val="single" w:sz="4" w:space="0" w:color="auto"/>
              <w:right w:val="single" w:sz="4" w:space="0" w:color="auto"/>
            </w:tcBorders>
            <w:vAlign w:val="bottom"/>
          </w:tcPr>
          <w:p w:rsidR="00AC358C" w:rsidRPr="00AC358C" w:rsidRDefault="00BB1017">
            <w:pPr>
              <w:jc w:val="right"/>
              <w:rPr>
                <w:sz w:val="22"/>
                <w:szCs w:val="22"/>
              </w:rPr>
            </w:pPr>
            <w:r>
              <w:rPr>
                <w:sz w:val="22"/>
                <w:szCs w:val="22"/>
              </w:rPr>
              <w:t>48.94</w:t>
            </w:r>
            <w:r w:rsidR="00AC358C" w:rsidRPr="00AC358C">
              <w:rPr>
                <w:sz w:val="22"/>
                <w:szCs w:val="22"/>
              </w:rPr>
              <w:t>%</w:t>
            </w:r>
          </w:p>
        </w:tc>
      </w:tr>
      <w:tr w:rsidR="00AC358C" w:rsidTr="009045CC">
        <w:tblPrEx>
          <w:tblCellMar>
            <w:top w:w="0" w:type="dxa"/>
            <w:bottom w:w="0" w:type="dxa"/>
          </w:tblCellMar>
        </w:tblPrEx>
        <w:trPr>
          <w:jc w:val="center"/>
        </w:trPr>
        <w:tc>
          <w:tcPr>
            <w:tcW w:w="0" w:type="auto"/>
            <w:tcBorders>
              <w:left w:val="single" w:sz="4" w:space="0" w:color="auto"/>
              <w:right w:val="single" w:sz="4" w:space="0" w:color="auto"/>
            </w:tcBorders>
            <w:tcMar>
              <w:left w:w="288" w:type="dxa"/>
              <w:right w:w="115" w:type="dxa"/>
            </w:tcMar>
            <w:vAlign w:val="center"/>
          </w:tcPr>
          <w:p w:rsidR="00AC358C" w:rsidRDefault="00AC358C" w:rsidP="009045CC">
            <w:pPr>
              <w:ind w:left="-187"/>
              <w:rPr>
                <w:sz w:val="22"/>
              </w:rPr>
            </w:pPr>
            <w:r>
              <w:rPr>
                <w:sz w:val="22"/>
              </w:rPr>
              <w:t>$50,000 to $74,999</w:t>
            </w:r>
          </w:p>
        </w:tc>
        <w:tc>
          <w:tcPr>
            <w:tcW w:w="1973" w:type="dxa"/>
            <w:tcBorders>
              <w:left w:val="single" w:sz="4" w:space="0" w:color="auto"/>
              <w:right w:val="single" w:sz="4" w:space="0" w:color="auto"/>
            </w:tcBorders>
            <w:tcMar>
              <w:left w:w="29" w:type="dxa"/>
              <w:right w:w="173" w:type="dxa"/>
            </w:tcMar>
            <w:vAlign w:val="bottom"/>
          </w:tcPr>
          <w:p w:rsidR="00AC358C" w:rsidRPr="00AC358C" w:rsidRDefault="00BB1017">
            <w:pPr>
              <w:jc w:val="right"/>
              <w:rPr>
                <w:sz w:val="22"/>
                <w:szCs w:val="22"/>
              </w:rPr>
            </w:pPr>
            <w:r>
              <w:rPr>
                <w:sz w:val="22"/>
                <w:szCs w:val="22"/>
              </w:rPr>
              <w:t>21,419</w:t>
            </w:r>
            <w:r w:rsidR="00AC358C" w:rsidRPr="00AC358C">
              <w:rPr>
                <w:sz w:val="22"/>
                <w:szCs w:val="22"/>
              </w:rPr>
              <w:t>,000</w:t>
            </w:r>
          </w:p>
        </w:tc>
        <w:tc>
          <w:tcPr>
            <w:tcW w:w="2356" w:type="dxa"/>
            <w:tcBorders>
              <w:left w:val="single" w:sz="4" w:space="0" w:color="auto"/>
              <w:right w:val="single" w:sz="4" w:space="0" w:color="auto"/>
            </w:tcBorders>
            <w:tcMar>
              <w:left w:w="288" w:type="dxa"/>
              <w:right w:w="115" w:type="dxa"/>
            </w:tcMar>
            <w:vAlign w:val="bottom"/>
          </w:tcPr>
          <w:p w:rsidR="00AC358C" w:rsidRPr="00AC358C" w:rsidRDefault="00BB1017">
            <w:pPr>
              <w:jc w:val="right"/>
              <w:rPr>
                <w:sz w:val="22"/>
                <w:szCs w:val="22"/>
              </w:rPr>
            </w:pPr>
            <w:r>
              <w:rPr>
                <w:sz w:val="22"/>
                <w:szCs w:val="22"/>
              </w:rPr>
              <w:t>81,350</w:t>
            </w:r>
            <w:r w:rsidR="00AC358C" w:rsidRPr="00AC358C">
              <w:rPr>
                <w:sz w:val="22"/>
                <w:szCs w:val="22"/>
              </w:rPr>
              <w:t>,000</w:t>
            </w:r>
          </w:p>
        </w:tc>
        <w:tc>
          <w:tcPr>
            <w:tcW w:w="2172" w:type="dxa"/>
            <w:tcBorders>
              <w:left w:val="single" w:sz="4" w:space="0" w:color="auto"/>
              <w:right w:val="single" w:sz="4" w:space="0" w:color="auto"/>
            </w:tcBorders>
            <w:vAlign w:val="bottom"/>
          </w:tcPr>
          <w:p w:rsidR="00AC358C" w:rsidRPr="00AC358C" w:rsidRDefault="00BB1017">
            <w:pPr>
              <w:jc w:val="right"/>
              <w:rPr>
                <w:sz w:val="22"/>
                <w:szCs w:val="22"/>
              </w:rPr>
            </w:pPr>
            <w:r>
              <w:rPr>
                <w:sz w:val="22"/>
                <w:szCs w:val="22"/>
              </w:rPr>
              <w:t>66.43</w:t>
            </w:r>
            <w:r w:rsidR="00AC358C" w:rsidRPr="00AC358C">
              <w:rPr>
                <w:sz w:val="22"/>
                <w:szCs w:val="22"/>
              </w:rPr>
              <w:t>%</w:t>
            </w:r>
          </w:p>
        </w:tc>
      </w:tr>
      <w:tr w:rsidR="00AC358C" w:rsidTr="009045CC">
        <w:tblPrEx>
          <w:tblCellMar>
            <w:top w:w="0" w:type="dxa"/>
            <w:bottom w:w="0" w:type="dxa"/>
          </w:tblCellMar>
        </w:tblPrEx>
        <w:trPr>
          <w:jc w:val="center"/>
        </w:trPr>
        <w:tc>
          <w:tcPr>
            <w:tcW w:w="0" w:type="auto"/>
            <w:tcBorders>
              <w:left w:val="single" w:sz="4" w:space="0" w:color="auto"/>
              <w:right w:val="single" w:sz="4" w:space="0" w:color="auto"/>
            </w:tcBorders>
            <w:tcMar>
              <w:left w:w="288" w:type="dxa"/>
              <w:right w:w="115" w:type="dxa"/>
            </w:tcMar>
            <w:vAlign w:val="center"/>
          </w:tcPr>
          <w:p w:rsidR="00AC358C" w:rsidRDefault="00AC358C" w:rsidP="009045CC">
            <w:pPr>
              <w:ind w:left="-187"/>
              <w:rPr>
                <w:sz w:val="22"/>
              </w:rPr>
            </w:pPr>
            <w:r>
              <w:rPr>
                <w:sz w:val="22"/>
              </w:rPr>
              <w:t>$75,000 to $99,999</w:t>
            </w:r>
          </w:p>
        </w:tc>
        <w:tc>
          <w:tcPr>
            <w:tcW w:w="1973" w:type="dxa"/>
            <w:tcBorders>
              <w:left w:val="single" w:sz="4" w:space="0" w:color="auto"/>
              <w:right w:val="single" w:sz="4" w:space="0" w:color="auto"/>
            </w:tcBorders>
            <w:tcMar>
              <w:left w:w="29" w:type="dxa"/>
              <w:right w:w="173" w:type="dxa"/>
            </w:tcMar>
            <w:vAlign w:val="bottom"/>
          </w:tcPr>
          <w:p w:rsidR="00AC358C" w:rsidRPr="00AC358C" w:rsidRDefault="00BB1017">
            <w:pPr>
              <w:jc w:val="right"/>
              <w:rPr>
                <w:sz w:val="22"/>
                <w:szCs w:val="22"/>
              </w:rPr>
            </w:pPr>
            <w:r>
              <w:rPr>
                <w:sz w:val="22"/>
                <w:szCs w:val="22"/>
              </w:rPr>
              <w:t>14,284</w:t>
            </w:r>
            <w:r w:rsidR="00AC358C" w:rsidRPr="00AC358C">
              <w:rPr>
                <w:sz w:val="22"/>
                <w:szCs w:val="22"/>
              </w:rPr>
              <w:t>,000</w:t>
            </w:r>
          </w:p>
        </w:tc>
        <w:tc>
          <w:tcPr>
            <w:tcW w:w="2356" w:type="dxa"/>
            <w:tcBorders>
              <w:left w:val="single" w:sz="4" w:space="0" w:color="auto"/>
              <w:right w:val="single" w:sz="4" w:space="0" w:color="auto"/>
            </w:tcBorders>
            <w:tcMar>
              <w:left w:w="288" w:type="dxa"/>
              <w:right w:w="115" w:type="dxa"/>
            </w:tcMar>
            <w:vAlign w:val="bottom"/>
          </w:tcPr>
          <w:p w:rsidR="00AC358C" w:rsidRPr="00AC358C" w:rsidRDefault="00BB1017">
            <w:pPr>
              <w:jc w:val="right"/>
              <w:rPr>
                <w:sz w:val="22"/>
                <w:szCs w:val="22"/>
              </w:rPr>
            </w:pPr>
            <w:r>
              <w:rPr>
                <w:sz w:val="22"/>
                <w:szCs w:val="22"/>
              </w:rPr>
              <w:t>95,634</w:t>
            </w:r>
            <w:r w:rsidR="00AC358C" w:rsidRPr="00AC358C">
              <w:rPr>
                <w:sz w:val="22"/>
                <w:szCs w:val="22"/>
              </w:rPr>
              <w:t>,000</w:t>
            </w:r>
          </w:p>
        </w:tc>
        <w:tc>
          <w:tcPr>
            <w:tcW w:w="2172" w:type="dxa"/>
            <w:tcBorders>
              <w:left w:val="single" w:sz="4" w:space="0" w:color="auto"/>
              <w:right w:val="single" w:sz="4" w:space="0" w:color="auto"/>
            </w:tcBorders>
            <w:vAlign w:val="bottom"/>
          </w:tcPr>
          <w:p w:rsidR="00AC358C" w:rsidRPr="00AC358C" w:rsidRDefault="00BB1017">
            <w:pPr>
              <w:jc w:val="right"/>
              <w:rPr>
                <w:sz w:val="22"/>
                <w:szCs w:val="22"/>
              </w:rPr>
            </w:pPr>
            <w:r>
              <w:rPr>
                <w:sz w:val="22"/>
                <w:szCs w:val="22"/>
              </w:rPr>
              <w:t>78.09</w:t>
            </w:r>
            <w:r w:rsidR="00AC358C" w:rsidRPr="00AC358C">
              <w:rPr>
                <w:sz w:val="22"/>
                <w:szCs w:val="22"/>
              </w:rPr>
              <w:t>%</w:t>
            </w:r>
          </w:p>
        </w:tc>
      </w:tr>
      <w:tr w:rsidR="00AC358C" w:rsidTr="009045CC">
        <w:tblPrEx>
          <w:tblCellMar>
            <w:top w:w="0" w:type="dxa"/>
            <w:bottom w:w="0" w:type="dxa"/>
          </w:tblCellMar>
        </w:tblPrEx>
        <w:trPr>
          <w:jc w:val="center"/>
        </w:trPr>
        <w:tc>
          <w:tcPr>
            <w:tcW w:w="0" w:type="auto"/>
            <w:tcBorders>
              <w:left w:val="single" w:sz="4" w:space="0" w:color="auto"/>
              <w:bottom w:val="single" w:sz="4" w:space="0" w:color="auto"/>
              <w:right w:val="single" w:sz="4" w:space="0" w:color="auto"/>
            </w:tcBorders>
            <w:tcMar>
              <w:left w:w="288" w:type="dxa"/>
              <w:right w:w="115" w:type="dxa"/>
            </w:tcMar>
            <w:vAlign w:val="center"/>
          </w:tcPr>
          <w:p w:rsidR="00AC358C" w:rsidRDefault="00AC358C" w:rsidP="009045CC">
            <w:pPr>
              <w:ind w:left="-187"/>
              <w:rPr>
                <w:sz w:val="22"/>
              </w:rPr>
            </w:pPr>
            <w:r>
              <w:rPr>
                <w:sz w:val="22"/>
              </w:rPr>
              <w:t>$100,000 and over</w:t>
            </w:r>
          </w:p>
        </w:tc>
        <w:tc>
          <w:tcPr>
            <w:tcW w:w="1973" w:type="dxa"/>
            <w:tcBorders>
              <w:left w:val="single" w:sz="4" w:space="0" w:color="auto"/>
              <w:bottom w:val="single" w:sz="4" w:space="0" w:color="auto"/>
              <w:right w:val="single" w:sz="4" w:space="0" w:color="auto"/>
            </w:tcBorders>
            <w:tcMar>
              <w:left w:w="29" w:type="dxa"/>
              <w:right w:w="173" w:type="dxa"/>
            </w:tcMar>
            <w:vAlign w:val="bottom"/>
          </w:tcPr>
          <w:p w:rsidR="00AC358C" w:rsidRPr="00AC358C" w:rsidRDefault="00BB1017" w:rsidP="00BB1017">
            <w:pPr>
              <w:jc w:val="right"/>
              <w:rPr>
                <w:sz w:val="22"/>
                <w:szCs w:val="22"/>
              </w:rPr>
            </w:pPr>
            <w:r>
              <w:rPr>
                <w:sz w:val="22"/>
                <w:szCs w:val="22"/>
              </w:rPr>
              <w:t>26</w:t>
            </w:r>
            <w:r w:rsidR="00AC358C" w:rsidRPr="00AC358C">
              <w:rPr>
                <w:sz w:val="22"/>
                <w:szCs w:val="22"/>
              </w:rPr>
              <w:t>,</w:t>
            </w:r>
            <w:r>
              <w:rPr>
                <w:sz w:val="22"/>
                <w:szCs w:val="22"/>
              </w:rPr>
              <w:t>825</w:t>
            </w:r>
            <w:r w:rsidR="00AC358C" w:rsidRPr="00AC358C">
              <w:rPr>
                <w:sz w:val="22"/>
                <w:szCs w:val="22"/>
              </w:rPr>
              <w:t>,000</w:t>
            </w:r>
          </w:p>
        </w:tc>
        <w:tc>
          <w:tcPr>
            <w:tcW w:w="2356" w:type="dxa"/>
            <w:tcBorders>
              <w:left w:val="single" w:sz="4" w:space="0" w:color="auto"/>
              <w:bottom w:val="single" w:sz="4" w:space="0" w:color="auto"/>
              <w:right w:val="single" w:sz="4" w:space="0" w:color="auto"/>
            </w:tcBorders>
            <w:tcMar>
              <w:left w:w="288" w:type="dxa"/>
              <w:right w:w="115" w:type="dxa"/>
            </w:tcMar>
            <w:vAlign w:val="bottom"/>
          </w:tcPr>
          <w:p w:rsidR="00AC358C" w:rsidRPr="00AC358C" w:rsidRDefault="00BB1017" w:rsidP="00BB1017">
            <w:pPr>
              <w:jc w:val="right"/>
              <w:rPr>
                <w:sz w:val="22"/>
                <w:szCs w:val="22"/>
              </w:rPr>
            </w:pPr>
            <w:r>
              <w:rPr>
                <w:sz w:val="22"/>
                <w:szCs w:val="22"/>
              </w:rPr>
              <w:t>122</w:t>
            </w:r>
            <w:r w:rsidR="00AC358C" w:rsidRPr="00AC358C">
              <w:rPr>
                <w:sz w:val="22"/>
                <w:szCs w:val="22"/>
              </w:rPr>
              <w:t>,</w:t>
            </w:r>
            <w:r>
              <w:rPr>
                <w:sz w:val="22"/>
                <w:szCs w:val="22"/>
              </w:rPr>
              <w:t>459</w:t>
            </w:r>
            <w:r w:rsidR="00AC358C" w:rsidRPr="00AC358C">
              <w:rPr>
                <w:sz w:val="22"/>
                <w:szCs w:val="22"/>
              </w:rPr>
              <w:t>,000</w:t>
            </w:r>
          </w:p>
        </w:tc>
        <w:tc>
          <w:tcPr>
            <w:tcW w:w="2172" w:type="dxa"/>
            <w:tcBorders>
              <w:left w:val="single" w:sz="4" w:space="0" w:color="auto"/>
              <w:bottom w:val="single" w:sz="4" w:space="0" w:color="auto"/>
              <w:right w:val="single" w:sz="4" w:space="0" w:color="auto"/>
            </w:tcBorders>
            <w:vAlign w:val="bottom"/>
          </w:tcPr>
          <w:p w:rsidR="00AC358C" w:rsidRPr="00AC358C" w:rsidRDefault="00AC358C">
            <w:pPr>
              <w:jc w:val="right"/>
              <w:rPr>
                <w:sz w:val="22"/>
                <w:szCs w:val="22"/>
              </w:rPr>
            </w:pPr>
            <w:r w:rsidRPr="00AC358C">
              <w:rPr>
                <w:sz w:val="22"/>
                <w:szCs w:val="22"/>
              </w:rPr>
              <w:t>100.00%</w:t>
            </w:r>
          </w:p>
        </w:tc>
      </w:tr>
    </w:tbl>
    <w:p w:rsidR="007066A7" w:rsidRDefault="007066A7" w:rsidP="007066A7">
      <w:pPr>
        <w:ind w:left="720" w:hanging="720"/>
      </w:pPr>
    </w:p>
    <w:p w:rsidR="007066A7" w:rsidRDefault="007066A7" w:rsidP="007066A7">
      <w:pPr>
        <w:ind w:left="720" w:hanging="720"/>
      </w:pPr>
      <w:r>
        <w:t>1.</w:t>
      </w:r>
      <w:r>
        <w:tab/>
      </w:r>
      <w:r w:rsidRPr="00B93A0A">
        <w:t xml:space="preserve">Using Formula (2) with </w:t>
      </w:r>
      <w:r w:rsidRPr="00B93A0A">
        <w:rPr>
          <w:i/>
          <w:iCs/>
        </w:rPr>
        <w:t>b</w:t>
      </w:r>
      <w:r w:rsidRPr="00B93A0A">
        <w:t xml:space="preserve"> = 1,140, the standard erro</w:t>
      </w:r>
      <w:r w:rsidR="0021335F">
        <w:t>r of 50 percent on a base of 122,459</w:t>
      </w:r>
      <w:r>
        <w:t>,000 is about 0.15</w:t>
      </w:r>
      <w:r w:rsidRPr="00B93A0A">
        <w:t xml:space="preserve"> percent</w:t>
      </w:r>
      <w:r>
        <w:t>.</w:t>
      </w:r>
    </w:p>
    <w:p w:rsidR="007066A7" w:rsidRDefault="007066A7" w:rsidP="007066A7"/>
    <w:p w:rsidR="007066A7" w:rsidRDefault="007066A7" w:rsidP="007066A7">
      <w:pPr>
        <w:ind w:left="720" w:hanging="720"/>
      </w:pPr>
      <w:r>
        <w:t>2.</w:t>
      </w:r>
      <w:r>
        <w:tab/>
        <w:t xml:space="preserve">To obtain a 68-percent confidence interval on an estimated median, add to and subtract from 50 percent the standard error found in step 1.  This yields percentage limits of </w:t>
      </w:r>
      <w:r w:rsidRPr="00B93A0A">
        <w:t>49.8</w:t>
      </w:r>
      <w:r>
        <w:t>5 and 50.15</w:t>
      </w:r>
      <w:r w:rsidRPr="00B93A0A">
        <w:t>.</w:t>
      </w:r>
    </w:p>
    <w:p w:rsidR="007066A7" w:rsidRDefault="007066A7" w:rsidP="007066A7"/>
    <w:p w:rsidR="007066A7" w:rsidRPr="00F76F90" w:rsidRDefault="007066A7" w:rsidP="007066A7">
      <w:pPr>
        <w:ind w:left="720" w:hanging="720"/>
      </w:pPr>
      <w:r>
        <w:t>3.</w:t>
      </w:r>
      <w:r>
        <w:tab/>
      </w:r>
      <w:r w:rsidRPr="00F76F90">
        <w:t>The lower and upper limits for the interval in which the percentage limits falls are $35,000 and $</w:t>
      </w:r>
      <w:r w:rsidR="006670E4">
        <w:t>50,000</w:t>
      </w:r>
      <w:r w:rsidRPr="00F76F90">
        <w:t>, respectively.</w:t>
      </w:r>
    </w:p>
    <w:p w:rsidR="007066A7" w:rsidRPr="00F76F90" w:rsidRDefault="007066A7" w:rsidP="007066A7"/>
    <w:p w:rsidR="007066A7" w:rsidRDefault="007066A7" w:rsidP="007066A7">
      <w:pPr>
        <w:ind w:left="720"/>
      </w:pPr>
      <w:r w:rsidRPr="00F76F90">
        <w:t>Then the estimated numbers of households with an income less than or equal to $35,000 and $</w:t>
      </w:r>
      <w:r w:rsidR="006670E4">
        <w:t>50,000</w:t>
      </w:r>
      <w:r w:rsidRPr="00F76F90">
        <w:t xml:space="preserve"> are </w:t>
      </w:r>
      <w:r>
        <w:t>43</w:t>
      </w:r>
      <w:r w:rsidR="0021335F">
        <w:t>,298,000 and 59,931</w:t>
      </w:r>
      <w:r w:rsidRPr="00F76F90">
        <w:t>,000, respectively.</w:t>
      </w:r>
    </w:p>
    <w:p w:rsidR="007066A7" w:rsidRDefault="007066A7" w:rsidP="007066A7"/>
    <w:p w:rsidR="007066A7" w:rsidRDefault="007066A7" w:rsidP="007066A7">
      <w:pPr>
        <w:ind w:firstLine="720"/>
      </w:pPr>
      <w:r>
        <w:t xml:space="preserve">Using Formula (5), the lower limit for the confidence interval of the median is found to </w:t>
      </w:r>
      <w:r>
        <w:tab/>
        <w:t>be about</w:t>
      </w:r>
    </w:p>
    <w:p w:rsidR="007066A7" w:rsidRDefault="007066A7" w:rsidP="007066A7"/>
    <w:p w:rsidR="007066A7" w:rsidRDefault="00281F0B" w:rsidP="007066A7">
      <w:pPr>
        <w:jc w:val="center"/>
      </w:pPr>
      <w:r>
        <w:rPr>
          <w:position w:val="-28"/>
        </w:rPr>
        <w:object w:dxaOrig="7780" w:dyaOrig="660">
          <v:shape id="_x0000_i1037" type="#_x0000_t75" style="width:389.25pt;height:33pt" o:ole="">
            <v:imagedata r:id="rId33" o:title=""/>
          </v:shape>
          <o:OLEObject Type="Embed" ProgID="Equation.3" ShapeID="_x0000_i1037" DrawAspect="Content" ObjectID="_1441624153" r:id="rId34"/>
        </w:object>
      </w:r>
    </w:p>
    <w:p w:rsidR="007066A7" w:rsidRDefault="007066A7" w:rsidP="007066A7"/>
    <w:p w:rsidR="007066A7" w:rsidRDefault="007066A7" w:rsidP="007066A7">
      <w:pPr>
        <w:keepNext/>
        <w:keepLines/>
        <w:ind w:left="720"/>
      </w:pPr>
      <w:r>
        <w:t>Similarly, the upper limit is found to be about</w:t>
      </w:r>
    </w:p>
    <w:p w:rsidR="007066A7" w:rsidRDefault="007066A7" w:rsidP="007066A7">
      <w:pPr>
        <w:keepNext/>
      </w:pPr>
    </w:p>
    <w:p w:rsidR="007066A7" w:rsidRDefault="0021335F" w:rsidP="007066A7">
      <w:pPr>
        <w:keepNext/>
        <w:jc w:val="center"/>
      </w:pPr>
      <w:r>
        <w:rPr>
          <w:position w:val="-28"/>
        </w:rPr>
        <w:object w:dxaOrig="7780" w:dyaOrig="660">
          <v:shape id="_x0000_i1038" type="#_x0000_t75" style="width:389.25pt;height:33pt" o:ole="">
            <v:imagedata r:id="rId35" o:title=""/>
          </v:shape>
          <o:OLEObject Type="Embed" ProgID="Equation.3" ShapeID="_x0000_i1038" DrawAspect="Content" ObjectID="_1441624154" r:id="rId36"/>
        </w:object>
      </w:r>
    </w:p>
    <w:p w:rsidR="007066A7" w:rsidRDefault="007066A7" w:rsidP="007066A7">
      <w:pPr>
        <w:keepNext/>
      </w:pPr>
    </w:p>
    <w:p w:rsidR="007066A7" w:rsidRDefault="007066A7" w:rsidP="007066A7">
      <w:pPr>
        <w:pStyle w:val="Level1"/>
        <w:autoSpaceDE/>
        <w:autoSpaceDN/>
        <w:adjustRightInd/>
      </w:pPr>
      <w:r>
        <w:t xml:space="preserve">Thus, a 68-percent confidence interval for the median income for households is from </w:t>
      </w:r>
    </w:p>
    <w:p w:rsidR="007066A7" w:rsidRDefault="00281F0B" w:rsidP="007066A7">
      <w:pPr>
        <w:ind w:left="720"/>
      </w:pPr>
      <w:r>
        <w:t>$51,0</w:t>
      </w:r>
      <w:r w:rsidR="0021335F">
        <w:t>05</w:t>
      </w:r>
      <w:r w:rsidR="00AC358C">
        <w:t xml:space="preserve"> to $5</w:t>
      </w:r>
      <w:r w:rsidR="0021335F">
        <w:t>1,337</w:t>
      </w:r>
      <w:r w:rsidR="007066A7">
        <w:t xml:space="preserve">.  </w:t>
      </w:r>
    </w:p>
    <w:p w:rsidR="007066A7" w:rsidRDefault="007066A7" w:rsidP="007066A7"/>
    <w:p w:rsidR="007066A7" w:rsidRDefault="007066A7" w:rsidP="007066A7">
      <w:pPr>
        <w:ind w:left="720" w:hanging="720"/>
      </w:pPr>
      <w:r>
        <w:t>4.</w:t>
      </w:r>
      <w:r>
        <w:tab/>
        <w:t>The standard error of the median is, therefore,</w:t>
      </w:r>
    </w:p>
    <w:p w:rsidR="007066A7" w:rsidRDefault="007066A7" w:rsidP="007066A7"/>
    <w:p w:rsidR="007066A7" w:rsidRDefault="00281F0B" w:rsidP="007066A7">
      <w:pPr>
        <w:ind w:left="2880" w:firstLine="720"/>
      </w:pPr>
      <w:r>
        <w:rPr>
          <w:position w:val="-24"/>
        </w:rPr>
        <w:object w:dxaOrig="2180" w:dyaOrig="620">
          <v:shape id="_x0000_i1039" type="#_x0000_t75" style="width:108.75pt;height:30.75pt" o:ole="">
            <v:imagedata r:id="rId37" o:title=""/>
          </v:shape>
          <o:OLEObject Type="Embed" ProgID="Equation.3" ShapeID="_x0000_i1039" DrawAspect="Content" ObjectID="_1441624155" r:id="rId38"/>
        </w:object>
      </w:r>
    </w:p>
    <w:p w:rsidR="00F96143" w:rsidRDefault="00F96143" w:rsidP="00F96143"/>
    <w:p w:rsidR="00DF1C10" w:rsidRDefault="00DF1C10" w:rsidP="00DF1C10">
      <w:r>
        <w:rPr>
          <w:b/>
          <w:bCs/>
          <w:u w:val="single"/>
        </w:rPr>
        <w:t>Standard Errors of Averages for Grouped Data</w:t>
      </w:r>
      <w:r>
        <w:fldChar w:fldCharType="begin"/>
      </w:r>
      <w:r>
        <w:instrText xml:space="preserve"> TC "</w:instrText>
      </w:r>
      <w:bookmarkStart w:id="8" w:name="_Toc75154080"/>
      <w:r>
        <w:instrText>Standard Error of an Average for Grouped Data</w:instrText>
      </w:r>
      <w:bookmarkEnd w:id="8"/>
      <w:r>
        <w:instrText xml:space="preserve">" \f C \l "2" </w:instrText>
      </w:r>
      <w:r>
        <w:fldChar w:fldCharType="end"/>
      </w:r>
      <w:r>
        <w:t xml:space="preserve">.  </w:t>
      </w:r>
      <w:r>
        <w:fldChar w:fldCharType="begin"/>
      </w:r>
      <w:r>
        <w:instrText xml:space="preserve"> SEQ CHAPTER \h \r 1</w:instrText>
      </w:r>
      <w:r>
        <w:fldChar w:fldCharType="end"/>
      </w:r>
      <w:r>
        <w:t>The formula used to estimate the standard error of an average for grouped data is</w:t>
      </w:r>
    </w:p>
    <w:p w:rsidR="00DF1C10" w:rsidRDefault="00DF1C10" w:rsidP="00DF1C10"/>
    <w:p w:rsidR="00DF1C10" w:rsidRDefault="00DF1C10" w:rsidP="00DF1C10">
      <w:pPr>
        <w:keepNext/>
        <w:jc w:val="right"/>
      </w:pPr>
      <w:r>
        <w:rPr>
          <w:position w:val="-30"/>
        </w:rPr>
        <w:object w:dxaOrig="1280" w:dyaOrig="740">
          <v:shape id="_x0000_i1040" type="#_x0000_t75" style="width:63.75pt;height:36.75pt" o:ole="">
            <v:imagedata r:id="rId39" o:title=""/>
          </v:shape>
          <o:OLEObject Type="Embed" ProgID="Equation.3" ShapeID="_x0000_i1040" DrawAspect="Content" ObjectID="_1441624156" r:id="rId40"/>
        </w:object>
      </w:r>
      <w:r>
        <w:tab/>
      </w:r>
      <w:r>
        <w:tab/>
      </w:r>
      <w:r>
        <w:tab/>
      </w:r>
      <w:r>
        <w:tab/>
      </w:r>
      <w:r>
        <w:tab/>
      </w:r>
      <w:r>
        <w:tab/>
        <w:t>(6)</w:t>
      </w:r>
    </w:p>
    <w:p w:rsidR="00DF1C10" w:rsidRDefault="00DF1C10" w:rsidP="00DF1C10">
      <w:pPr>
        <w:keepNext/>
      </w:pPr>
    </w:p>
    <w:p w:rsidR="00DF1C10" w:rsidRDefault="00DF1C10" w:rsidP="00DF1C10">
      <w:pPr>
        <w:keepNext/>
      </w:pPr>
      <w:r>
        <w:t xml:space="preserve">In this formula, </w:t>
      </w:r>
      <w:r>
        <w:rPr>
          <w:i/>
          <w:iCs/>
        </w:rPr>
        <w:t>y</w:t>
      </w:r>
      <w:r>
        <w:t xml:space="preserve"> is the size of the base of the distribution and </w:t>
      </w:r>
      <w:r>
        <w:rPr>
          <w:i/>
          <w:iCs/>
        </w:rPr>
        <w:t>b</w:t>
      </w:r>
      <w:r>
        <w:t xml:space="preserve"> is the parameter from Table 4 or 5.  The variance, </w:t>
      </w:r>
      <w:r>
        <w:rPr>
          <w:i/>
          <w:iCs/>
        </w:rPr>
        <w:t>S²</w:t>
      </w:r>
      <w:r>
        <w:t>, is given by the following formula:</w:t>
      </w:r>
    </w:p>
    <w:p w:rsidR="00DF1C10" w:rsidRDefault="00DF1C10" w:rsidP="00DF1C10"/>
    <w:p w:rsidR="00DF1C10" w:rsidRDefault="00DF1C10" w:rsidP="00DF1C10">
      <w:pPr>
        <w:jc w:val="right"/>
      </w:pPr>
      <w:r>
        <w:rPr>
          <w:position w:val="-28"/>
        </w:rPr>
        <w:object w:dxaOrig="1740" w:dyaOrig="680">
          <v:shape id="_x0000_i1041" type="#_x0000_t75" style="width:87pt;height:33.75pt" o:ole="">
            <v:imagedata r:id="rId41" o:title=""/>
          </v:shape>
          <o:OLEObject Type="Embed" ProgID="Equation.3" ShapeID="_x0000_i1041" DrawAspect="Content" ObjectID="_1441624157" r:id="rId42"/>
        </w:object>
      </w:r>
      <w:r>
        <w:tab/>
      </w:r>
      <w:r>
        <w:tab/>
      </w:r>
      <w:r>
        <w:tab/>
      </w:r>
      <w:r>
        <w:tab/>
      </w:r>
      <w:r>
        <w:tab/>
        <w:t>(7)</w:t>
      </w:r>
    </w:p>
    <w:p w:rsidR="00DF1C10" w:rsidRDefault="00DF1C10" w:rsidP="00DF1C10"/>
    <w:p w:rsidR="00DF1C10" w:rsidRDefault="00DF1C10" w:rsidP="00DF1C10">
      <w:r>
        <w:t xml:space="preserve">where </w:t>
      </w:r>
      <w:r>
        <w:rPr>
          <w:position w:val="-6"/>
        </w:rPr>
        <w:object w:dxaOrig="220" w:dyaOrig="260">
          <v:shape id="_x0000_i1042" type="#_x0000_t75" style="width:11.25pt;height:12.75pt" o:ole="">
            <v:imagedata r:id="rId43" o:title=""/>
          </v:shape>
          <o:OLEObject Type="Embed" ProgID="Equation.3" ShapeID="_x0000_i1042" DrawAspect="Content" ObjectID="_1441624158" r:id="rId44"/>
        </w:object>
      </w:r>
      <w:r>
        <w:fldChar w:fldCharType="begin"/>
      </w:r>
      <w:r>
        <w:instrText>ADVANCE \d 4</w:instrText>
      </w:r>
      <w:r>
        <w:fldChar w:fldCharType="end"/>
      </w:r>
      <w:r>
        <w:fldChar w:fldCharType="begin"/>
      </w:r>
      <w:r>
        <w:instrText>ADVANCE \u 4</w:instrText>
      </w:r>
      <w:r>
        <w:fldChar w:fldCharType="end"/>
      </w:r>
      <w:r>
        <w:t>, the average of the distribution, is estimated by</w:t>
      </w:r>
    </w:p>
    <w:p w:rsidR="00DF1C10" w:rsidRDefault="00DF1C10" w:rsidP="00DF1C10">
      <w:pPr>
        <w:tabs>
          <w:tab w:val="left" w:pos="720"/>
          <w:tab w:val="left" w:pos="1440"/>
        </w:tabs>
        <w:ind w:left="1440" w:hanging="1440"/>
      </w:pPr>
    </w:p>
    <w:p w:rsidR="00DF1C10" w:rsidRDefault="00DF1C10" w:rsidP="00DF1C10">
      <w:pPr>
        <w:tabs>
          <w:tab w:val="left" w:pos="720"/>
          <w:tab w:val="left" w:pos="1440"/>
        </w:tabs>
        <w:ind w:left="1440" w:hanging="1440"/>
        <w:jc w:val="right"/>
      </w:pPr>
      <w:r>
        <w:rPr>
          <w:position w:val="-28"/>
        </w:rPr>
        <w:object w:dxaOrig="1180" w:dyaOrig="680">
          <v:shape id="_x0000_i1043" type="#_x0000_t75" style="width:59.25pt;height:33.75pt" o:ole="">
            <v:imagedata r:id="rId45" o:title=""/>
          </v:shape>
          <o:OLEObject Type="Embed" ProgID="Equation.3" ShapeID="_x0000_i1043" DrawAspect="Content" ObjectID="_1441624159" r:id="rId46"/>
        </w:object>
      </w:r>
      <w:r>
        <w:tab/>
      </w:r>
      <w:r>
        <w:tab/>
      </w:r>
      <w:r>
        <w:tab/>
      </w:r>
      <w:r>
        <w:tab/>
      </w:r>
      <w:r>
        <w:tab/>
      </w:r>
      <w:r>
        <w:tab/>
        <w:t>(8)</w:t>
      </w:r>
    </w:p>
    <w:p w:rsidR="00DF1C10" w:rsidRDefault="00DF1C10" w:rsidP="00DF1C10">
      <w:pPr>
        <w:tabs>
          <w:tab w:val="left" w:pos="720"/>
          <w:tab w:val="left" w:pos="1440"/>
        </w:tabs>
        <w:ind w:left="1440" w:hanging="1440"/>
      </w:pPr>
    </w:p>
    <w:p w:rsidR="00DF1C10" w:rsidRDefault="00DF1C10" w:rsidP="00DF1C10">
      <w:pPr>
        <w:tabs>
          <w:tab w:val="left" w:pos="720"/>
          <w:tab w:val="left" w:pos="1440"/>
        </w:tabs>
        <w:ind w:left="1440" w:hanging="1440"/>
      </w:pPr>
      <w:r>
        <w:t>where</w:t>
      </w:r>
    </w:p>
    <w:p w:rsidR="00DF1C10" w:rsidRDefault="00DF1C10" w:rsidP="00DF1C10">
      <w:pPr>
        <w:tabs>
          <w:tab w:val="left" w:pos="720"/>
          <w:tab w:val="left" w:pos="1440"/>
        </w:tabs>
        <w:ind w:left="1440" w:hanging="1440"/>
      </w:pPr>
    </w:p>
    <w:p w:rsidR="00DF1C10" w:rsidRDefault="00DF1C10" w:rsidP="00DF1C10">
      <w:pPr>
        <w:tabs>
          <w:tab w:val="left" w:pos="720"/>
          <w:tab w:val="left" w:pos="1440"/>
        </w:tabs>
        <w:ind w:left="1440" w:hanging="1440"/>
      </w:pPr>
      <w:r>
        <w:tab/>
      </w:r>
      <w:r>
        <w:rPr>
          <w:i/>
          <w:iCs/>
        </w:rPr>
        <w:t>c</w:t>
      </w:r>
      <w:r>
        <w:t xml:space="preserve">    = </w:t>
      </w:r>
      <w:r>
        <w:tab/>
        <w:t xml:space="preserve">the number of groups; </w:t>
      </w:r>
      <w:r>
        <w:rPr>
          <w:i/>
          <w:iCs/>
        </w:rPr>
        <w:t>i</w:t>
      </w:r>
      <w:r>
        <w:t xml:space="preserve"> indicates a specific group, thus taking on values 1 </w:t>
      </w:r>
      <w:r>
        <w:tab/>
        <w:t xml:space="preserve">           through </w:t>
      </w:r>
      <w:r>
        <w:rPr>
          <w:i/>
          <w:iCs/>
        </w:rPr>
        <w:t>c</w:t>
      </w:r>
      <w:r>
        <w:t>.</w:t>
      </w:r>
    </w:p>
    <w:p w:rsidR="00DF1C10" w:rsidRDefault="00DF1C10" w:rsidP="00DF1C10">
      <w:r>
        <w:tab/>
      </w:r>
    </w:p>
    <w:p w:rsidR="00DF1C10" w:rsidRDefault="00DF1C10" w:rsidP="00DF1C10">
      <w:pPr>
        <w:tabs>
          <w:tab w:val="left" w:pos="720"/>
          <w:tab w:val="left" w:pos="1440"/>
        </w:tabs>
        <w:ind w:left="1440" w:hanging="1440"/>
      </w:pPr>
      <w:r>
        <w:tab/>
      </w:r>
      <w:r>
        <w:rPr>
          <w:i/>
          <w:iCs/>
        </w:rPr>
        <w:t>p</w:t>
      </w:r>
      <w:r>
        <w:rPr>
          <w:i/>
          <w:iCs/>
          <w:vertAlign w:val="subscript"/>
        </w:rPr>
        <w:t>i</w:t>
      </w:r>
      <w:r>
        <w:t xml:space="preserve">   = </w:t>
      </w:r>
      <w:r>
        <w:tab/>
        <w:t xml:space="preserve">estimated proportion of households, families, or people whose values for the            characteristic being considered fall in group </w:t>
      </w:r>
      <w:r>
        <w:rPr>
          <w:i/>
          <w:iCs/>
        </w:rPr>
        <w:t>i</w:t>
      </w:r>
      <w:r>
        <w:t>.</w:t>
      </w:r>
    </w:p>
    <w:p w:rsidR="00DF1C10" w:rsidRDefault="00DF1C10" w:rsidP="00DF1C10"/>
    <w:p w:rsidR="00DF1C10" w:rsidRDefault="00DF1C10" w:rsidP="00DF1C10">
      <w:pPr>
        <w:tabs>
          <w:tab w:val="left" w:pos="720"/>
          <w:tab w:val="left" w:pos="1440"/>
        </w:tabs>
        <w:ind w:left="1440" w:hanging="1440"/>
      </w:pPr>
      <w:r>
        <w:tab/>
      </w:r>
      <w:r>
        <w:rPr>
          <w:position w:val="-12"/>
        </w:rPr>
        <w:object w:dxaOrig="240" w:dyaOrig="360">
          <v:shape id="_x0000_i1044" type="#_x0000_t75" style="width:12pt;height:18pt" o:ole="">
            <v:imagedata r:id="rId47" o:title=""/>
          </v:shape>
          <o:OLEObject Type="Embed" ProgID="Equation.3" ShapeID="_x0000_i1044" DrawAspect="Content" ObjectID="_1441624160" r:id="rId48"/>
        </w:object>
      </w:r>
      <w:r>
        <w:t xml:space="preserve">  = </w:t>
      </w:r>
      <w:r>
        <w:tab/>
        <w:t>(</w:t>
      </w:r>
      <w:r>
        <w:rPr>
          <w:i/>
          <w:iCs/>
        </w:rPr>
        <w:t>Z</w:t>
      </w:r>
      <w:r>
        <w:rPr>
          <w:i/>
          <w:iCs/>
          <w:vertAlign w:val="subscript"/>
        </w:rPr>
        <w:t>Li</w:t>
      </w:r>
      <w:r>
        <w:t xml:space="preserve"> + </w:t>
      </w:r>
      <w:r>
        <w:rPr>
          <w:i/>
          <w:iCs/>
        </w:rPr>
        <w:t>Z</w:t>
      </w:r>
      <w:r>
        <w:rPr>
          <w:i/>
          <w:iCs/>
          <w:vertAlign w:val="subscript"/>
        </w:rPr>
        <w:t>Ui</w:t>
      </w:r>
      <w:r>
        <w:t xml:space="preserve">)/2 where </w:t>
      </w:r>
      <w:r>
        <w:rPr>
          <w:i/>
          <w:iCs/>
        </w:rPr>
        <w:t>Z</w:t>
      </w:r>
      <w:r>
        <w:rPr>
          <w:i/>
          <w:iCs/>
          <w:vertAlign w:val="subscript"/>
        </w:rPr>
        <w:t>Li</w:t>
      </w:r>
      <w:r>
        <w:t xml:space="preserve"> and </w:t>
      </w:r>
      <w:r>
        <w:rPr>
          <w:i/>
          <w:iCs/>
        </w:rPr>
        <w:t>Z</w:t>
      </w:r>
      <w:r>
        <w:rPr>
          <w:i/>
          <w:iCs/>
          <w:vertAlign w:val="subscript"/>
        </w:rPr>
        <w:t>Ui</w:t>
      </w:r>
      <w:r>
        <w:t xml:space="preserve"> are the lower and upper interval boundaries, respectively, for group </w:t>
      </w:r>
      <w:r>
        <w:rPr>
          <w:i/>
          <w:iCs/>
        </w:rPr>
        <w:t>i</w:t>
      </w:r>
      <w:r>
        <w:t xml:space="preserve">.  </w:t>
      </w:r>
      <w:r>
        <w:rPr>
          <w:position w:val="-12"/>
        </w:rPr>
        <w:object w:dxaOrig="240" w:dyaOrig="360">
          <v:shape id="_x0000_i1045" type="#_x0000_t75" style="width:12pt;height:18pt" o:ole="">
            <v:imagedata r:id="rId49" o:title=""/>
          </v:shape>
          <o:OLEObject Type="Embed" ProgID="Equation.3" ShapeID="_x0000_i1045" DrawAspect="Content" ObjectID="_1441624161" r:id="rId50"/>
        </w:object>
      </w:r>
      <w:r>
        <w:t xml:space="preserve"> is assumed to be the most representative value for </w:t>
      </w:r>
      <w:r>
        <w:lastRenderedPageBreak/>
        <w:t xml:space="preserve">the characteristic of households, families, or people in group </w:t>
      </w:r>
      <w:r>
        <w:rPr>
          <w:i/>
          <w:iCs/>
        </w:rPr>
        <w:t>i</w:t>
      </w:r>
      <w:r>
        <w:t xml:space="preserve">.  If group </w:t>
      </w:r>
      <w:r>
        <w:rPr>
          <w:i/>
          <w:iCs/>
        </w:rPr>
        <w:t>c</w:t>
      </w:r>
      <w:r>
        <w:t xml:space="preserve"> is open-ended, i.e., no upper interval boundary exists, use a group approximate average value of</w:t>
      </w:r>
    </w:p>
    <w:p w:rsidR="00DF1C10" w:rsidRDefault="00DF1C10" w:rsidP="00DF1C10"/>
    <w:p w:rsidR="00DF1C10" w:rsidRDefault="00DF1C10" w:rsidP="00DF1C10">
      <w:pPr>
        <w:jc w:val="right"/>
      </w:pPr>
      <w:r>
        <w:rPr>
          <w:position w:val="-24"/>
        </w:rPr>
        <w:object w:dxaOrig="1080" w:dyaOrig="620">
          <v:shape id="_x0000_i1046" type="#_x0000_t75" style="width:54pt;height:30.75pt" o:ole="">
            <v:imagedata r:id="rId51" o:title=""/>
          </v:shape>
          <o:OLEObject Type="Embed" ProgID="Equation.3" ShapeID="_x0000_i1046" DrawAspect="Content" ObjectID="_1441624162" r:id="rId52"/>
        </w:object>
      </w:r>
      <w:r>
        <w:tab/>
      </w:r>
      <w:r>
        <w:tab/>
      </w:r>
      <w:r>
        <w:tab/>
      </w:r>
      <w:r>
        <w:tab/>
      </w:r>
      <w:r>
        <w:tab/>
      </w:r>
      <w:r>
        <w:tab/>
        <w:t>(9)</w:t>
      </w:r>
    </w:p>
    <w:p w:rsidR="00DF1C10" w:rsidRDefault="00DF1C10" w:rsidP="00DF1C10">
      <w:pPr>
        <w:keepNext/>
        <w:ind w:left="3600"/>
      </w:pPr>
    </w:p>
    <w:p w:rsidR="00DF1C10" w:rsidRDefault="00DF1C10" w:rsidP="00DF1C10">
      <w:r>
        <w:rPr>
          <w:u w:val="single"/>
        </w:rPr>
        <w:t>Illustration 9</w:t>
      </w:r>
    </w:p>
    <w:p w:rsidR="00DF1C10" w:rsidRDefault="002154F9" w:rsidP="00DF1C10">
      <w:r>
        <w:t>Suppose that there were 9,520</w:t>
      </w:r>
      <w:r w:rsidR="00DF1C10">
        <w:t>,000 families in poverty and that the distribution of the income deficit (the difference between their family income and poverty threshold) for all families in poverty was</w:t>
      </w:r>
    </w:p>
    <w:p w:rsidR="00DF1C10" w:rsidRDefault="00DF1C10" w:rsidP="00DF1C10"/>
    <w:tbl>
      <w:tblPr>
        <w:tblW w:w="0" w:type="auto"/>
        <w:jc w:val="center"/>
        <w:tblBorders>
          <w:insideV w:val="single" w:sz="4" w:space="0" w:color="auto"/>
        </w:tblBorders>
        <w:tblLook w:val="0000" w:firstRow="0" w:lastRow="0" w:firstColumn="0" w:lastColumn="0" w:noHBand="0" w:noVBand="0"/>
      </w:tblPr>
      <w:tblGrid>
        <w:gridCol w:w="2708"/>
        <w:gridCol w:w="1890"/>
        <w:gridCol w:w="2440"/>
        <w:gridCol w:w="2338"/>
      </w:tblGrid>
      <w:tr w:rsidR="00DF1C10" w:rsidTr="009045CC">
        <w:tblPrEx>
          <w:tblCellMar>
            <w:top w:w="0" w:type="dxa"/>
            <w:bottom w:w="0" w:type="dxa"/>
          </w:tblCellMar>
        </w:tblPrEx>
        <w:trPr>
          <w:jc w:val="center"/>
        </w:trPr>
        <w:tc>
          <w:tcPr>
            <w:tcW w:w="2708" w:type="dxa"/>
            <w:tcBorders>
              <w:bottom w:val="single" w:sz="4" w:space="0" w:color="auto"/>
            </w:tcBorders>
            <w:vAlign w:val="bottom"/>
          </w:tcPr>
          <w:p w:rsidR="00DF1C10" w:rsidRDefault="00DF1C10" w:rsidP="009045CC">
            <w:pPr>
              <w:tabs>
                <w:tab w:val="left" w:pos="781"/>
                <w:tab w:val="left" w:pos="1562"/>
                <w:tab w:val="right" w:pos="7254"/>
              </w:tabs>
              <w:rPr>
                <w:sz w:val="22"/>
              </w:rPr>
            </w:pPr>
            <w:r>
              <w:rPr>
                <w:sz w:val="22"/>
              </w:rPr>
              <w:t>Income deficit</w:t>
            </w:r>
          </w:p>
        </w:tc>
        <w:tc>
          <w:tcPr>
            <w:tcW w:w="1890" w:type="dxa"/>
            <w:tcBorders>
              <w:bottom w:val="single" w:sz="4" w:space="0" w:color="auto"/>
            </w:tcBorders>
            <w:vAlign w:val="bottom"/>
          </w:tcPr>
          <w:p w:rsidR="00DF1C10" w:rsidRDefault="00DF1C10" w:rsidP="009045CC">
            <w:pPr>
              <w:tabs>
                <w:tab w:val="left" w:pos="781"/>
                <w:tab w:val="left" w:pos="1562"/>
                <w:tab w:val="right" w:pos="7254"/>
              </w:tabs>
              <w:jc w:val="center"/>
              <w:rPr>
                <w:sz w:val="22"/>
              </w:rPr>
            </w:pPr>
            <w:r>
              <w:rPr>
                <w:sz w:val="22"/>
              </w:rPr>
              <w:t>Number of families in poverty</w:t>
            </w:r>
          </w:p>
        </w:tc>
        <w:tc>
          <w:tcPr>
            <w:tcW w:w="2440" w:type="dxa"/>
            <w:tcBorders>
              <w:bottom w:val="single" w:sz="4" w:space="0" w:color="auto"/>
            </w:tcBorders>
            <w:vAlign w:val="center"/>
          </w:tcPr>
          <w:p w:rsidR="00DF1C10" w:rsidRDefault="00DF1C10" w:rsidP="009045CC">
            <w:pPr>
              <w:tabs>
                <w:tab w:val="left" w:pos="781"/>
                <w:tab w:val="left" w:pos="1562"/>
                <w:tab w:val="right" w:pos="7254"/>
              </w:tabs>
              <w:jc w:val="center"/>
              <w:rPr>
                <w:sz w:val="22"/>
              </w:rPr>
            </w:pPr>
            <w:r>
              <w:rPr>
                <w:sz w:val="22"/>
              </w:rPr>
              <w:t>Percentage of families in poverty (</w:t>
            </w:r>
            <w:r>
              <w:rPr>
                <w:i/>
                <w:iCs/>
              </w:rPr>
              <w:t>p</w:t>
            </w:r>
            <w:r>
              <w:rPr>
                <w:i/>
                <w:iCs/>
                <w:vertAlign w:val="subscript"/>
              </w:rPr>
              <w:t>i</w:t>
            </w:r>
            <w:r>
              <w:rPr>
                <w:sz w:val="22"/>
              </w:rPr>
              <w:t>)</w:t>
            </w:r>
          </w:p>
        </w:tc>
        <w:tc>
          <w:tcPr>
            <w:tcW w:w="2338" w:type="dxa"/>
            <w:tcBorders>
              <w:bottom w:val="single" w:sz="4" w:space="0" w:color="auto"/>
            </w:tcBorders>
            <w:vAlign w:val="center"/>
          </w:tcPr>
          <w:p w:rsidR="00DF1C10" w:rsidRDefault="00DF1C10" w:rsidP="009045CC">
            <w:pPr>
              <w:tabs>
                <w:tab w:val="left" w:pos="781"/>
                <w:tab w:val="left" w:pos="1562"/>
                <w:tab w:val="right" w:pos="7254"/>
              </w:tabs>
              <w:jc w:val="center"/>
              <w:rPr>
                <w:sz w:val="22"/>
              </w:rPr>
            </w:pPr>
            <w:r>
              <w:rPr>
                <w:sz w:val="22"/>
              </w:rPr>
              <w:t>Average income deficit</w:t>
            </w:r>
            <w:r>
              <w:rPr>
                <w:position w:val="-12"/>
              </w:rPr>
              <w:object w:dxaOrig="440" w:dyaOrig="360">
                <v:shape id="_x0000_i1047" type="#_x0000_t75" style="width:21.75pt;height:18pt" o:ole="">
                  <v:imagedata r:id="rId53" o:title=""/>
                </v:shape>
                <o:OLEObject Type="Embed" ProgID="Equation.3" ShapeID="_x0000_i1047" DrawAspect="Content" ObjectID="_1441624163" r:id="rId54"/>
              </w:object>
            </w:r>
          </w:p>
        </w:tc>
      </w:tr>
      <w:tr w:rsidR="00DF1C10" w:rsidTr="009045CC">
        <w:tblPrEx>
          <w:tblCellMar>
            <w:top w:w="0" w:type="dxa"/>
            <w:bottom w:w="0" w:type="dxa"/>
          </w:tblCellMar>
        </w:tblPrEx>
        <w:trPr>
          <w:jc w:val="center"/>
        </w:trPr>
        <w:tc>
          <w:tcPr>
            <w:tcW w:w="2708" w:type="dxa"/>
            <w:tcBorders>
              <w:top w:val="single" w:sz="4" w:space="0" w:color="auto"/>
            </w:tcBorders>
            <w:tcMar>
              <w:left w:w="288" w:type="dxa"/>
              <w:right w:w="115" w:type="dxa"/>
            </w:tcMar>
            <w:vAlign w:val="center"/>
          </w:tcPr>
          <w:p w:rsidR="00DF1C10" w:rsidRDefault="00DF1C10" w:rsidP="009045CC">
            <w:pPr>
              <w:ind w:left="-187"/>
              <w:rPr>
                <w:sz w:val="22"/>
              </w:rPr>
            </w:pPr>
            <w:r>
              <w:rPr>
                <w:sz w:val="22"/>
              </w:rPr>
              <w:t>Under $1000</w:t>
            </w:r>
            <w:r>
              <w:rPr>
                <w:sz w:val="22"/>
              </w:rPr>
              <w:tab/>
            </w:r>
          </w:p>
        </w:tc>
        <w:tc>
          <w:tcPr>
            <w:tcW w:w="1890" w:type="dxa"/>
            <w:tcBorders>
              <w:top w:val="single" w:sz="4" w:space="0" w:color="auto"/>
            </w:tcBorders>
            <w:tcMar>
              <w:left w:w="29" w:type="dxa"/>
              <w:right w:w="173" w:type="dxa"/>
            </w:tcMar>
            <w:vAlign w:val="bottom"/>
          </w:tcPr>
          <w:p w:rsidR="00DF1C10" w:rsidRPr="000E61CB" w:rsidRDefault="002154F9" w:rsidP="009045CC">
            <w:pPr>
              <w:tabs>
                <w:tab w:val="left" w:pos="781"/>
                <w:tab w:val="left" w:pos="1562"/>
                <w:tab w:val="right" w:pos="7254"/>
              </w:tabs>
              <w:jc w:val="center"/>
              <w:rPr>
                <w:sz w:val="22"/>
              </w:rPr>
            </w:pPr>
            <w:r>
              <w:rPr>
                <w:sz w:val="22"/>
              </w:rPr>
              <w:t>633</w:t>
            </w:r>
            <w:r w:rsidR="00DF1C10">
              <w:rPr>
                <w:sz w:val="22"/>
              </w:rPr>
              <w:t>,000</w:t>
            </w:r>
          </w:p>
        </w:tc>
        <w:tc>
          <w:tcPr>
            <w:tcW w:w="2440" w:type="dxa"/>
            <w:tcBorders>
              <w:top w:val="single" w:sz="4" w:space="0" w:color="auto"/>
            </w:tcBorders>
            <w:tcMar>
              <w:left w:w="288" w:type="dxa"/>
              <w:right w:w="115" w:type="dxa"/>
            </w:tcMar>
            <w:vAlign w:val="bottom"/>
          </w:tcPr>
          <w:p w:rsidR="00DF1C10" w:rsidRPr="00893C82" w:rsidRDefault="00E33EF2" w:rsidP="00AE5DD5">
            <w:pPr>
              <w:tabs>
                <w:tab w:val="left" w:pos="781"/>
                <w:tab w:val="left" w:pos="1562"/>
                <w:tab w:val="right" w:pos="7254"/>
              </w:tabs>
              <w:jc w:val="center"/>
              <w:rPr>
                <w:sz w:val="22"/>
              </w:rPr>
            </w:pPr>
            <w:r>
              <w:rPr>
                <w:sz w:val="22"/>
              </w:rPr>
              <w:t>6.</w:t>
            </w:r>
            <w:r w:rsidR="00AE5DD5">
              <w:rPr>
                <w:sz w:val="22"/>
              </w:rPr>
              <w:t>6</w:t>
            </w:r>
          </w:p>
        </w:tc>
        <w:tc>
          <w:tcPr>
            <w:tcW w:w="2338" w:type="dxa"/>
            <w:tcBorders>
              <w:top w:val="single" w:sz="4" w:space="0" w:color="auto"/>
            </w:tcBorders>
            <w:vAlign w:val="center"/>
          </w:tcPr>
          <w:p w:rsidR="00DF1C10" w:rsidRPr="000E61CB" w:rsidRDefault="00DF1C10" w:rsidP="009045CC">
            <w:pPr>
              <w:tabs>
                <w:tab w:val="left" w:pos="781"/>
                <w:tab w:val="left" w:pos="1562"/>
                <w:tab w:val="right" w:pos="7254"/>
              </w:tabs>
              <w:jc w:val="center"/>
              <w:rPr>
                <w:sz w:val="22"/>
              </w:rPr>
            </w:pPr>
            <w:r>
              <w:rPr>
                <w:sz w:val="22"/>
              </w:rPr>
              <w:t>500</w:t>
            </w:r>
          </w:p>
        </w:tc>
      </w:tr>
      <w:tr w:rsidR="00DF1C10" w:rsidTr="009045CC">
        <w:tblPrEx>
          <w:tblCellMar>
            <w:top w:w="0" w:type="dxa"/>
            <w:bottom w:w="0" w:type="dxa"/>
          </w:tblCellMar>
        </w:tblPrEx>
        <w:trPr>
          <w:jc w:val="center"/>
        </w:trPr>
        <w:tc>
          <w:tcPr>
            <w:tcW w:w="2708" w:type="dxa"/>
            <w:tcMar>
              <w:left w:w="288" w:type="dxa"/>
              <w:right w:w="115" w:type="dxa"/>
            </w:tcMar>
            <w:vAlign w:val="center"/>
          </w:tcPr>
          <w:p w:rsidR="00DF1C10" w:rsidRDefault="00DF1C10" w:rsidP="009045CC">
            <w:pPr>
              <w:ind w:left="-187"/>
              <w:rPr>
                <w:sz w:val="22"/>
              </w:rPr>
            </w:pPr>
            <w:r>
              <w:rPr>
                <w:sz w:val="22"/>
              </w:rPr>
              <w:t>$1000 to $2,499</w:t>
            </w:r>
            <w:r>
              <w:rPr>
                <w:sz w:val="22"/>
              </w:rPr>
              <w:tab/>
            </w:r>
          </w:p>
        </w:tc>
        <w:tc>
          <w:tcPr>
            <w:tcW w:w="1890" w:type="dxa"/>
            <w:tcMar>
              <w:left w:w="29" w:type="dxa"/>
              <w:right w:w="173" w:type="dxa"/>
            </w:tcMar>
            <w:vAlign w:val="bottom"/>
          </w:tcPr>
          <w:p w:rsidR="00DF1C10" w:rsidRPr="000E61CB" w:rsidRDefault="00AE5DD5" w:rsidP="009045CC">
            <w:pPr>
              <w:tabs>
                <w:tab w:val="left" w:pos="781"/>
                <w:tab w:val="left" w:pos="1562"/>
                <w:tab w:val="right" w:pos="7254"/>
              </w:tabs>
              <w:jc w:val="center"/>
              <w:rPr>
                <w:sz w:val="22"/>
              </w:rPr>
            </w:pPr>
            <w:r>
              <w:rPr>
                <w:sz w:val="22"/>
              </w:rPr>
              <w:t>926</w:t>
            </w:r>
            <w:r w:rsidR="00DF1C10">
              <w:rPr>
                <w:sz w:val="22"/>
              </w:rPr>
              <w:t>,000</w:t>
            </w:r>
          </w:p>
        </w:tc>
        <w:tc>
          <w:tcPr>
            <w:tcW w:w="2440" w:type="dxa"/>
            <w:tcMar>
              <w:left w:w="288" w:type="dxa"/>
              <w:right w:w="115" w:type="dxa"/>
            </w:tcMar>
            <w:vAlign w:val="bottom"/>
          </w:tcPr>
          <w:p w:rsidR="00DF1C10" w:rsidRPr="00893C82" w:rsidRDefault="00DF1C10" w:rsidP="009045CC">
            <w:pPr>
              <w:tabs>
                <w:tab w:val="left" w:pos="781"/>
                <w:tab w:val="left" w:pos="1562"/>
                <w:tab w:val="right" w:pos="7254"/>
              </w:tabs>
              <w:jc w:val="center"/>
              <w:rPr>
                <w:sz w:val="22"/>
              </w:rPr>
            </w:pPr>
            <w:r>
              <w:rPr>
                <w:sz w:val="22"/>
              </w:rPr>
              <w:t>9.</w:t>
            </w:r>
            <w:r w:rsidR="00E33EF2">
              <w:rPr>
                <w:sz w:val="22"/>
              </w:rPr>
              <w:t>7</w:t>
            </w:r>
          </w:p>
        </w:tc>
        <w:tc>
          <w:tcPr>
            <w:tcW w:w="2338" w:type="dxa"/>
            <w:vAlign w:val="center"/>
          </w:tcPr>
          <w:p w:rsidR="00DF1C10" w:rsidRPr="000E61CB" w:rsidRDefault="00DF1C10" w:rsidP="009045CC">
            <w:pPr>
              <w:tabs>
                <w:tab w:val="left" w:pos="781"/>
                <w:tab w:val="left" w:pos="1562"/>
                <w:tab w:val="right" w:pos="7254"/>
              </w:tabs>
              <w:jc w:val="center"/>
              <w:rPr>
                <w:sz w:val="22"/>
              </w:rPr>
            </w:pPr>
            <w:r>
              <w:rPr>
                <w:sz w:val="22"/>
              </w:rPr>
              <w:t>2,250</w:t>
            </w:r>
          </w:p>
        </w:tc>
      </w:tr>
      <w:tr w:rsidR="00DF1C10" w:rsidTr="009045CC">
        <w:tblPrEx>
          <w:tblCellMar>
            <w:top w:w="0" w:type="dxa"/>
            <w:bottom w:w="0" w:type="dxa"/>
          </w:tblCellMar>
        </w:tblPrEx>
        <w:trPr>
          <w:jc w:val="center"/>
        </w:trPr>
        <w:tc>
          <w:tcPr>
            <w:tcW w:w="2708" w:type="dxa"/>
            <w:tcMar>
              <w:left w:w="288" w:type="dxa"/>
              <w:right w:w="115" w:type="dxa"/>
            </w:tcMar>
            <w:vAlign w:val="center"/>
          </w:tcPr>
          <w:p w:rsidR="00DF1C10" w:rsidRDefault="00DF1C10" w:rsidP="009045CC">
            <w:pPr>
              <w:ind w:left="-187"/>
              <w:rPr>
                <w:sz w:val="22"/>
              </w:rPr>
            </w:pPr>
            <w:r>
              <w:rPr>
                <w:sz w:val="22"/>
              </w:rPr>
              <w:t>$2,500 to $4,999</w:t>
            </w:r>
            <w:r>
              <w:rPr>
                <w:sz w:val="22"/>
              </w:rPr>
              <w:tab/>
            </w:r>
          </w:p>
        </w:tc>
        <w:tc>
          <w:tcPr>
            <w:tcW w:w="1890" w:type="dxa"/>
            <w:tcMar>
              <w:left w:w="29" w:type="dxa"/>
              <w:right w:w="173" w:type="dxa"/>
            </w:tcMar>
            <w:vAlign w:val="bottom"/>
          </w:tcPr>
          <w:p w:rsidR="00DF1C10" w:rsidRPr="000E61CB" w:rsidRDefault="00AE5DD5" w:rsidP="009045CC">
            <w:pPr>
              <w:tabs>
                <w:tab w:val="left" w:pos="781"/>
                <w:tab w:val="left" w:pos="1562"/>
                <w:tab w:val="right" w:pos="7254"/>
              </w:tabs>
              <w:jc w:val="center"/>
              <w:rPr>
                <w:sz w:val="22"/>
              </w:rPr>
            </w:pPr>
            <w:r>
              <w:rPr>
                <w:sz w:val="22"/>
              </w:rPr>
              <w:t>1,470</w:t>
            </w:r>
            <w:r w:rsidR="00DF1C10">
              <w:rPr>
                <w:sz w:val="22"/>
              </w:rPr>
              <w:t>,000</w:t>
            </w:r>
          </w:p>
        </w:tc>
        <w:tc>
          <w:tcPr>
            <w:tcW w:w="2440" w:type="dxa"/>
            <w:tcMar>
              <w:left w:w="288" w:type="dxa"/>
              <w:right w:w="115" w:type="dxa"/>
            </w:tcMar>
            <w:vAlign w:val="bottom"/>
          </w:tcPr>
          <w:p w:rsidR="00DF1C10" w:rsidRPr="00893C82" w:rsidRDefault="00DF1C10" w:rsidP="009045CC">
            <w:pPr>
              <w:tabs>
                <w:tab w:val="left" w:pos="781"/>
                <w:tab w:val="left" w:pos="1562"/>
                <w:tab w:val="right" w:pos="7254"/>
              </w:tabs>
              <w:jc w:val="center"/>
              <w:rPr>
                <w:sz w:val="22"/>
              </w:rPr>
            </w:pPr>
            <w:r>
              <w:rPr>
                <w:sz w:val="22"/>
              </w:rPr>
              <w:t>15.</w:t>
            </w:r>
            <w:r w:rsidR="00AE5DD5">
              <w:rPr>
                <w:sz w:val="22"/>
              </w:rPr>
              <w:t>4</w:t>
            </w:r>
          </w:p>
        </w:tc>
        <w:tc>
          <w:tcPr>
            <w:tcW w:w="2338" w:type="dxa"/>
            <w:vAlign w:val="center"/>
          </w:tcPr>
          <w:p w:rsidR="00DF1C10" w:rsidRPr="000E61CB" w:rsidRDefault="00DF1C10" w:rsidP="009045CC">
            <w:pPr>
              <w:tabs>
                <w:tab w:val="left" w:pos="781"/>
                <w:tab w:val="left" w:pos="1562"/>
                <w:tab w:val="right" w:pos="7254"/>
              </w:tabs>
              <w:jc w:val="center"/>
              <w:rPr>
                <w:sz w:val="22"/>
              </w:rPr>
            </w:pPr>
            <w:r>
              <w:rPr>
                <w:sz w:val="22"/>
              </w:rPr>
              <w:t>5,000</w:t>
            </w:r>
          </w:p>
        </w:tc>
      </w:tr>
      <w:tr w:rsidR="00DF1C10" w:rsidTr="009045CC">
        <w:tblPrEx>
          <w:tblCellMar>
            <w:top w:w="0" w:type="dxa"/>
            <w:bottom w:w="0" w:type="dxa"/>
          </w:tblCellMar>
        </w:tblPrEx>
        <w:trPr>
          <w:jc w:val="center"/>
        </w:trPr>
        <w:tc>
          <w:tcPr>
            <w:tcW w:w="2708" w:type="dxa"/>
            <w:tcMar>
              <w:left w:w="288" w:type="dxa"/>
              <w:right w:w="115" w:type="dxa"/>
            </w:tcMar>
            <w:vAlign w:val="center"/>
          </w:tcPr>
          <w:p w:rsidR="00DF1C10" w:rsidRDefault="00DF1C10" w:rsidP="009045CC">
            <w:pPr>
              <w:ind w:left="-187"/>
              <w:rPr>
                <w:sz w:val="22"/>
              </w:rPr>
            </w:pPr>
            <w:r>
              <w:rPr>
                <w:sz w:val="22"/>
              </w:rPr>
              <w:t>$5,000 to $7,499</w:t>
            </w:r>
            <w:r>
              <w:rPr>
                <w:sz w:val="22"/>
              </w:rPr>
              <w:tab/>
            </w:r>
          </w:p>
        </w:tc>
        <w:tc>
          <w:tcPr>
            <w:tcW w:w="1890" w:type="dxa"/>
            <w:tcMar>
              <w:left w:w="29" w:type="dxa"/>
              <w:right w:w="173" w:type="dxa"/>
            </w:tcMar>
            <w:vAlign w:val="bottom"/>
          </w:tcPr>
          <w:p w:rsidR="00DF1C10" w:rsidRPr="000E61CB" w:rsidRDefault="00AE5DD5" w:rsidP="009045CC">
            <w:pPr>
              <w:tabs>
                <w:tab w:val="left" w:pos="781"/>
                <w:tab w:val="left" w:pos="1562"/>
                <w:tab w:val="right" w:pos="7254"/>
              </w:tabs>
              <w:jc w:val="center"/>
              <w:rPr>
                <w:sz w:val="22"/>
              </w:rPr>
            </w:pPr>
            <w:r>
              <w:rPr>
                <w:sz w:val="22"/>
              </w:rPr>
              <w:t>1,281</w:t>
            </w:r>
            <w:r w:rsidR="00DF1C10">
              <w:rPr>
                <w:sz w:val="22"/>
              </w:rPr>
              <w:t>,000</w:t>
            </w:r>
          </w:p>
        </w:tc>
        <w:tc>
          <w:tcPr>
            <w:tcW w:w="2440" w:type="dxa"/>
            <w:tcMar>
              <w:left w:w="288" w:type="dxa"/>
              <w:right w:w="115" w:type="dxa"/>
            </w:tcMar>
            <w:vAlign w:val="bottom"/>
          </w:tcPr>
          <w:p w:rsidR="00DF1C10" w:rsidRPr="00893C82" w:rsidRDefault="00DF1C10" w:rsidP="009045CC">
            <w:pPr>
              <w:tabs>
                <w:tab w:val="left" w:pos="781"/>
                <w:tab w:val="left" w:pos="1562"/>
                <w:tab w:val="right" w:pos="7254"/>
              </w:tabs>
              <w:jc w:val="center"/>
              <w:rPr>
                <w:sz w:val="22"/>
              </w:rPr>
            </w:pPr>
            <w:r>
              <w:rPr>
                <w:sz w:val="22"/>
              </w:rPr>
              <w:t>1</w:t>
            </w:r>
            <w:r w:rsidR="00AE5DD5">
              <w:rPr>
                <w:sz w:val="22"/>
              </w:rPr>
              <w:t>3.5</w:t>
            </w:r>
          </w:p>
        </w:tc>
        <w:tc>
          <w:tcPr>
            <w:tcW w:w="2338" w:type="dxa"/>
            <w:vAlign w:val="center"/>
          </w:tcPr>
          <w:p w:rsidR="00DF1C10" w:rsidRPr="000E61CB" w:rsidRDefault="00DF1C10" w:rsidP="009045CC">
            <w:pPr>
              <w:tabs>
                <w:tab w:val="left" w:pos="781"/>
                <w:tab w:val="left" w:pos="1562"/>
                <w:tab w:val="right" w:pos="7254"/>
              </w:tabs>
              <w:jc w:val="center"/>
              <w:rPr>
                <w:sz w:val="22"/>
              </w:rPr>
            </w:pPr>
            <w:r>
              <w:rPr>
                <w:sz w:val="22"/>
              </w:rPr>
              <w:t>8,750</w:t>
            </w:r>
          </w:p>
        </w:tc>
      </w:tr>
      <w:tr w:rsidR="00DF1C10" w:rsidTr="009045CC">
        <w:tblPrEx>
          <w:tblCellMar>
            <w:top w:w="0" w:type="dxa"/>
            <w:bottom w:w="0" w:type="dxa"/>
          </w:tblCellMar>
        </w:tblPrEx>
        <w:trPr>
          <w:jc w:val="center"/>
        </w:trPr>
        <w:tc>
          <w:tcPr>
            <w:tcW w:w="2708" w:type="dxa"/>
            <w:tcMar>
              <w:left w:w="288" w:type="dxa"/>
              <w:right w:w="115" w:type="dxa"/>
            </w:tcMar>
            <w:vAlign w:val="center"/>
          </w:tcPr>
          <w:p w:rsidR="00DF1C10" w:rsidRDefault="00DF1C10" w:rsidP="009045CC">
            <w:pPr>
              <w:ind w:left="-187"/>
              <w:rPr>
                <w:sz w:val="22"/>
              </w:rPr>
            </w:pPr>
            <w:r>
              <w:rPr>
                <w:sz w:val="22"/>
              </w:rPr>
              <w:t>$7,500 to $9,999</w:t>
            </w:r>
            <w:r>
              <w:rPr>
                <w:sz w:val="22"/>
              </w:rPr>
              <w:tab/>
            </w:r>
          </w:p>
        </w:tc>
        <w:tc>
          <w:tcPr>
            <w:tcW w:w="1890" w:type="dxa"/>
            <w:tcMar>
              <w:left w:w="29" w:type="dxa"/>
              <w:right w:w="173" w:type="dxa"/>
            </w:tcMar>
            <w:vAlign w:val="bottom"/>
          </w:tcPr>
          <w:p w:rsidR="00DF1C10" w:rsidRPr="000E61CB" w:rsidRDefault="00E33EF2" w:rsidP="009045CC">
            <w:pPr>
              <w:tabs>
                <w:tab w:val="left" w:pos="781"/>
                <w:tab w:val="left" w:pos="1562"/>
                <w:tab w:val="right" w:pos="7254"/>
              </w:tabs>
              <w:jc w:val="center"/>
              <w:rPr>
                <w:sz w:val="22"/>
              </w:rPr>
            </w:pPr>
            <w:r>
              <w:rPr>
                <w:sz w:val="22"/>
              </w:rPr>
              <w:t>1,0</w:t>
            </w:r>
            <w:r w:rsidR="00DF1C10">
              <w:rPr>
                <w:sz w:val="22"/>
              </w:rPr>
              <w:t>40,000</w:t>
            </w:r>
          </w:p>
        </w:tc>
        <w:tc>
          <w:tcPr>
            <w:tcW w:w="2440" w:type="dxa"/>
            <w:tcMar>
              <w:left w:w="288" w:type="dxa"/>
              <w:right w:w="115" w:type="dxa"/>
            </w:tcMar>
            <w:vAlign w:val="bottom"/>
          </w:tcPr>
          <w:p w:rsidR="00DF1C10" w:rsidRPr="00893C82" w:rsidRDefault="00DF1C10" w:rsidP="009045CC">
            <w:pPr>
              <w:tabs>
                <w:tab w:val="left" w:pos="781"/>
                <w:tab w:val="left" w:pos="1562"/>
                <w:tab w:val="right" w:pos="7254"/>
              </w:tabs>
              <w:jc w:val="center"/>
              <w:rPr>
                <w:sz w:val="22"/>
              </w:rPr>
            </w:pPr>
            <w:r>
              <w:rPr>
                <w:sz w:val="22"/>
              </w:rPr>
              <w:t>1</w:t>
            </w:r>
            <w:r w:rsidR="00AE5DD5">
              <w:rPr>
                <w:sz w:val="22"/>
              </w:rPr>
              <w:t>0.9</w:t>
            </w:r>
          </w:p>
        </w:tc>
        <w:tc>
          <w:tcPr>
            <w:tcW w:w="2338" w:type="dxa"/>
            <w:vAlign w:val="center"/>
          </w:tcPr>
          <w:p w:rsidR="00DF1C10" w:rsidRPr="000E61CB" w:rsidRDefault="00DF1C10" w:rsidP="009045CC">
            <w:pPr>
              <w:tabs>
                <w:tab w:val="left" w:pos="781"/>
                <w:tab w:val="left" w:pos="1562"/>
                <w:tab w:val="right" w:pos="7254"/>
              </w:tabs>
              <w:jc w:val="center"/>
              <w:rPr>
                <w:sz w:val="22"/>
              </w:rPr>
            </w:pPr>
            <w:r>
              <w:rPr>
                <w:sz w:val="22"/>
              </w:rPr>
              <w:t>12,500</w:t>
            </w:r>
          </w:p>
        </w:tc>
      </w:tr>
      <w:tr w:rsidR="00DF1C10" w:rsidTr="009045CC">
        <w:tblPrEx>
          <w:tblCellMar>
            <w:top w:w="0" w:type="dxa"/>
            <w:bottom w:w="0" w:type="dxa"/>
          </w:tblCellMar>
        </w:tblPrEx>
        <w:trPr>
          <w:jc w:val="center"/>
        </w:trPr>
        <w:tc>
          <w:tcPr>
            <w:tcW w:w="2708" w:type="dxa"/>
            <w:tcMar>
              <w:left w:w="288" w:type="dxa"/>
              <w:right w:w="115" w:type="dxa"/>
            </w:tcMar>
            <w:vAlign w:val="center"/>
          </w:tcPr>
          <w:p w:rsidR="00DF1C10" w:rsidRDefault="00DF1C10" w:rsidP="009045CC">
            <w:pPr>
              <w:ind w:left="-187"/>
              <w:rPr>
                <w:sz w:val="22"/>
              </w:rPr>
            </w:pPr>
            <w:r>
              <w:rPr>
                <w:sz w:val="22"/>
              </w:rPr>
              <w:t>$10,000 to $12,499</w:t>
            </w:r>
            <w:r>
              <w:rPr>
                <w:sz w:val="22"/>
              </w:rPr>
              <w:tab/>
            </w:r>
          </w:p>
        </w:tc>
        <w:tc>
          <w:tcPr>
            <w:tcW w:w="1890" w:type="dxa"/>
            <w:tcMar>
              <w:left w:w="29" w:type="dxa"/>
              <w:right w:w="173" w:type="dxa"/>
            </w:tcMar>
            <w:vAlign w:val="bottom"/>
          </w:tcPr>
          <w:p w:rsidR="00DF1C10" w:rsidRPr="000E61CB" w:rsidRDefault="00AE5DD5" w:rsidP="00E33EF2">
            <w:pPr>
              <w:tabs>
                <w:tab w:val="left" w:pos="781"/>
                <w:tab w:val="left" w:pos="1562"/>
                <w:tab w:val="right" w:pos="7254"/>
              </w:tabs>
              <w:jc w:val="center"/>
              <w:rPr>
                <w:sz w:val="22"/>
              </w:rPr>
            </w:pPr>
            <w:r>
              <w:rPr>
                <w:sz w:val="22"/>
              </w:rPr>
              <w:t>959</w:t>
            </w:r>
            <w:r w:rsidR="00DF1C10">
              <w:rPr>
                <w:sz w:val="22"/>
              </w:rPr>
              <w:t>,000</w:t>
            </w:r>
          </w:p>
        </w:tc>
        <w:tc>
          <w:tcPr>
            <w:tcW w:w="2440" w:type="dxa"/>
            <w:tcMar>
              <w:left w:w="288" w:type="dxa"/>
              <w:right w:w="115" w:type="dxa"/>
            </w:tcMar>
            <w:vAlign w:val="bottom"/>
          </w:tcPr>
          <w:p w:rsidR="00DF1C10" w:rsidRPr="00893C82" w:rsidRDefault="00E33EF2" w:rsidP="009045CC">
            <w:pPr>
              <w:tabs>
                <w:tab w:val="left" w:pos="781"/>
                <w:tab w:val="left" w:pos="1562"/>
                <w:tab w:val="right" w:pos="7254"/>
              </w:tabs>
              <w:jc w:val="center"/>
              <w:rPr>
                <w:sz w:val="22"/>
              </w:rPr>
            </w:pPr>
            <w:r>
              <w:rPr>
                <w:sz w:val="22"/>
              </w:rPr>
              <w:t>10.1</w:t>
            </w:r>
          </w:p>
        </w:tc>
        <w:tc>
          <w:tcPr>
            <w:tcW w:w="2338" w:type="dxa"/>
            <w:vAlign w:val="center"/>
          </w:tcPr>
          <w:p w:rsidR="00DF1C10" w:rsidRPr="000E61CB" w:rsidRDefault="00DF1C10" w:rsidP="009045CC">
            <w:pPr>
              <w:tabs>
                <w:tab w:val="left" w:pos="781"/>
                <w:tab w:val="left" w:pos="1562"/>
                <w:tab w:val="right" w:pos="7254"/>
              </w:tabs>
              <w:jc w:val="center"/>
              <w:rPr>
                <w:sz w:val="22"/>
              </w:rPr>
            </w:pPr>
            <w:r>
              <w:rPr>
                <w:sz w:val="22"/>
              </w:rPr>
              <w:t>16,250</w:t>
            </w:r>
          </w:p>
        </w:tc>
      </w:tr>
      <w:tr w:rsidR="00DF1C10" w:rsidTr="009045CC">
        <w:tblPrEx>
          <w:tblCellMar>
            <w:top w:w="0" w:type="dxa"/>
            <w:bottom w:w="0" w:type="dxa"/>
          </w:tblCellMar>
        </w:tblPrEx>
        <w:trPr>
          <w:jc w:val="center"/>
        </w:trPr>
        <w:tc>
          <w:tcPr>
            <w:tcW w:w="2708" w:type="dxa"/>
            <w:tcMar>
              <w:left w:w="288" w:type="dxa"/>
              <w:right w:w="115" w:type="dxa"/>
            </w:tcMar>
            <w:vAlign w:val="center"/>
          </w:tcPr>
          <w:p w:rsidR="00DF1C10" w:rsidRDefault="00DF1C10" w:rsidP="009045CC">
            <w:pPr>
              <w:ind w:left="-187"/>
              <w:rPr>
                <w:sz w:val="22"/>
              </w:rPr>
            </w:pPr>
            <w:r>
              <w:rPr>
                <w:sz w:val="22"/>
              </w:rPr>
              <w:t>$12,500 to $14,999</w:t>
            </w:r>
            <w:r>
              <w:rPr>
                <w:sz w:val="22"/>
              </w:rPr>
              <w:tab/>
            </w:r>
          </w:p>
        </w:tc>
        <w:tc>
          <w:tcPr>
            <w:tcW w:w="1890" w:type="dxa"/>
            <w:tcMar>
              <w:left w:w="29" w:type="dxa"/>
              <w:right w:w="173" w:type="dxa"/>
            </w:tcMar>
            <w:vAlign w:val="bottom"/>
          </w:tcPr>
          <w:p w:rsidR="00DF1C10" w:rsidRPr="000E61CB" w:rsidRDefault="00AE5DD5" w:rsidP="009045CC">
            <w:pPr>
              <w:tabs>
                <w:tab w:val="left" w:pos="781"/>
                <w:tab w:val="left" w:pos="1562"/>
                <w:tab w:val="right" w:pos="7254"/>
              </w:tabs>
              <w:jc w:val="center"/>
              <w:rPr>
                <w:sz w:val="22"/>
              </w:rPr>
            </w:pPr>
            <w:r>
              <w:rPr>
                <w:sz w:val="22"/>
              </w:rPr>
              <w:t>873</w:t>
            </w:r>
            <w:r w:rsidR="00DF1C10">
              <w:rPr>
                <w:sz w:val="22"/>
              </w:rPr>
              <w:t>,000</w:t>
            </w:r>
          </w:p>
        </w:tc>
        <w:tc>
          <w:tcPr>
            <w:tcW w:w="2440" w:type="dxa"/>
            <w:tcMar>
              <w:left w:w="288" w:type="dxa"/>
              <w:right w:w="115" w:type="dxa"/>
            </w:tcMar>
            <w:vAlign w:val="bottom"/>
          </w:tcPr>
          <w:p w:rsidR="00DF1C10" w:rsidRPr="00893C82" w:rsidRDefault="00AE5DD5" w:rsidP="009045CC">
            <w:pPr>
              <w:tabs>
                <w:tab w:val="left" w:pos="781"/>
                <w:tab w:val="left" w:pos="1562"/>
                <w:tab w:val="right" w:pos="7254"/>
              </w:tabs>
              <w:jc w:val="center"/>
              <w:rPr>
                <w:sz w:val="22"/>
              </w:rPr>
            </w:pPr>
            <w:r>
              <w:rPr>
                <w:sz w:val="22"/>
              </w:rPr>
              <w:t>9.2</w:t>
            </w:r>
          </w:p>
        </w:tc>
        <w:tc>
          <w:tcPr>
            <w:tcW w:w="2338" w:type="dxa"/>
            <w:vAlign w:val="center"/>
          </w:tcPr>
          <w:p w:rsidR="00DF1C10" w:rsidRPr="000E61CB" w:rsidRDefault="00DF1C10" w:rsidP="009045CC">
            <w:pPr>
              <w:tabs>
                <w:tab w:val="left" w:pos="781"/>
                <w:tab w:val="left" w:pos="1562"/>
                <w:tab w:val="right" w:pos="7254"/>
              </w:tabs>
              <w:jc w:val="center"/>
              <w:rPr>
                <w:sz w:val="22"/>
              </w:rPr>
            </w:pPr>
            <w:r>
              <w:rPr>
                <w:sz w:val="22"/>
              </w:rPr>
              <w:t>20,000</w:t>
            </w:r>
          </w:p>
        </w:tc>
      </w:tr>
      <w:tr w:rsidR="00DF1C10" w:rsidTr="009045CC">
        <w:tblPrEx>
          <w:tblCellMar>
            <w:top w:w="0" w:type="dxa"/>
            <w:bottom w:w="0" w:type="dxa"/>
          </w:tblCellMar>
        </w:tblPrEx>
        <w:trPr>
          <w:jc w:val="center"/>
        </w:trPr>
        <w:tc>
          <w:tcPr>
            <w:tcW w:w="2708" w:type="dxa"/>
            <w:tcMar>
              <w:left w:w="288" w:type="dxa"/>
              <w:right w:w="115" w:type="dxa"/>
            </w:tcMar>
            <w:vAlign w:val="center"/>
          </w:tcPr>
          <w:p w:rsidR="00DF1C10" w:rsidRDefault="00DF1C10" w:rsidP="009045CC">
            <w:pPr>
              <w:ind w:left="-187"/>
              <w:rPr>
                <w:sz w:val="22"/>
              </w:rPr>
            </w:pPr>
            <w:r>
              <w:rPr>
                <w:sz w:val="22"/>
              </w:rPr>
              <w:t>$15,000 and over</w:t>
            </w:r>
            <w:r>
              <w:rPr>
                <w:sz w:val="22"/>
              </w:rPr>
              <w:tab/>
            </w:r>
          </w:p>
        </w:tc>
        <w:tc>
          <w:tcPr>
            <w:tcW w:w="1890" w:type="dxa"/>
            <w:tcMar>
              <w:left w:w="29" w:type="dxa"/>
              <w:right w:w="173" w:type="dxa"/>
            </w:tcMar>
            <w:vAlign w:val="bottom"/>
          </w:tcPr>
          <w:p w:rsidR="00DF1C10" w:rsidRPr="000E61CB" w:rsidRDefault="00AE5DD5" w:rsidP="009045CC">
            <w:pPr>
              <w:tabs>
                <w:tab w:val="left" w:pos="781"/>
                <w:tab w:val="left" w:pos="1562"/>
                <w:tab w:val="right" w:pos="7254"/>
              </w:tabs>
              <w:jc w:val="center"/>
              <w:rPr>
                <w:sz w:val="22"/>
              </w:rPr>
            </w:pPr>
            <w:r>
              <w:rPr>
                <w:sz w:val="22"/>
              </w:rPr>
              <w:t>2,339</w:t>
            </w:r>
            <w:r w:rsidR="00DF1C10">
              <w:rPr>
                <w:sz w:val="22"/>
              </w:rPr>
              <w:t>,000</w:t>
            </w:r>
          </w:p>
        </w:tc>
        <w:tc>
          <w:tcPr>
            <w:tcW w:w="2440" w:type="dxa"/>
            <w:tcMar>
              <w:left w:w="288" w:type="dxa"/>
              <w:right w:w="115" w:type="dxa"/>
            </w:tcMar>
            <w:vAlign w:val="bottom"/>
          </w:tcPr>
          <w:p w:rsidR="00DF1C10" w:rsidRPr="00893C82" w:rsidRDefault="00AE5DD5" w:rsidP="009045CC">
            <w:pPr>
              <w:tabs>
                <w:tab w:val="left" w:pos="781"/>
                <w:tab w:val="left" w:pos="1562"/>
                <w:tab w:val="right" w:pos="7254"/>
              </w:tabs>
              <w:jc w:val="center"/>
              <w:rPr>
                <w:sz w:val="22"/>
              </w:rPr>
            </w:pPr>
            <w:r>
              <w:rPr>
                <w:sz w:val="22"/>
              </w:rPr>
              <w:t>24.6</w:t>
            </w:r>
          </w:p>
        </w:tc>
        <w:tc>
          <w:tcPr>
            <w:tcW w:w="2338" w:type="dxa"/>
            <w:vAlign w:val="center"/>
          </w:tcPr>
          <w:p w:rsidR="00DF1C10" w:rsidRPr="000E61CB" w:rsidRDefault="00DF1C10" w:rsidP="009045CC">
            <w:pPr>
              <w:tabs>
                <w:tab w:val="left" w:pos="781"/>
                <w:tab w:val="left" w:pos="1562"/>
                <w:tab w:val="right" w:pos="7254"/>
              </w:tabs>
              <w:jc w:val="center"/>
              <w:rPr>
                <w:sz w:val="22"/>
              </w:rPr>
            </w:pPr>
            <w:r>
              <w:rPr>
                <w:sz w:val="22"/>
              </w:rPr>
              <w:t>22,500</w:t>
            </w:r>
          </w:p>
        </w:tc>
      </w:tr>
      <w:tr w:rsidR="00DF1C10" w:rsidTr="009045CC">
        <w:tblPrEx>
          <w:tblCellMar>
            <w:top w:w="0" w:type="dxa"/>
            <w:bottom w:w="0" w:type="dxa"/>
          </w:tblCellMar>
        </w:tblPrEx>
        <w:trPr>
          <w:jc w:val="center"/>
        </w:trPr>
        <w:tc>
          <w:tcPr>
            <w:tcW w:w="2708" w:type="dxa"/>
            <w:tcBorders>
              <w:top w:val="single" w:sz="4" w:space="0" w:color="auto"/>
              <w:bottom w:val="single" w:sz="4" w:space="0" w:color="auto"/>
            </w:tcBorders>
            <w:tcMar>
              <w:left w:w="288" w:type="dxa"/>
              <w:right w:w="115" w:type="dxa"/>
            </w:tcMar>
            <w:vAlign w:val="center"/>
          </w:tcPr>
          <w:p w:rsidR="00DF1C10" w:rsidRDefault="00DF1C10" w:rsidP="009045CC">
            <w:pPr>
              <w:ind w:left="-187"/>
              <w:rPr>
                <w:sz w:val="22"/>
              </w:rPr>
            </w:pPr>
            <w:r>
              <w:rPr>
                <w:sz w:val="22"/>
              </w:rPr>
              <w:t>Total</w:t>
            </w:r>
          </w:p>
        </w:tc>
        <w:tc>
          <w:tcPr>
            <w:tcW w:w="1890" w:type="dxa"/>
            <w:tcBorders>
              <w:top w:val="single" w:sz="4" w:space="0" w:color="auto"/>
              <w:bottom w:val="single" w:sz="4" w:space="0" w:color="auto"/>
            </w:tcBorders>
            <w:tcMar>
              <w:left w:w="29" w:type="dxa"/>
              <w:right w:w="173" w:type="dxa"/>
            </w:tcMar>
            <w:vAlign w:val="center"/>
          </w:tcPr>
          <w:p w:rsidR="00DF1C10" w:rsidRPr="00893C82" w:rsidRDefault="00AE5DD5" w:rsidP="009045CC">
            <w:pPr>
              <w:tabs>
                <w:tab w:val="left" w:pos="781"/>
                <w:tab w:val="left" w:pos="1562"/>
                <w:tab w:val="right" w:pos="7254"/>
              </w:tabs>
              <w:ind w:right="-69"/>
              <w:jc w:val="center"/>
              <w:rPr>
                <w:sz w:val="22"/>
              </w:rPr>
            </w:pPr>
            <w:r>
              <w:rPr>
                <w:sz w:val="22"/>
              </w:rPr>
              <w:t>9,521</w:t>
            </w:r>
            <w:r w:rsidR="00DF1C10">
              <w:rPr>
                <w:sz w:val="22"/>
              </w:rPr>
              <w:t>,000*</w:t>
            </w:r>
          </w:p>
        </w:tc>
        <w:tc>
          <w:tcPr>
            <w:tcW w:w="2440" w:type="dxa"/>
            <w:tcBorders>
              <w:top w:val="single" w:sz="4" w:space="0" w:color="auto"/>
              <w:bottom w:val="single" w:sz="4" w:space="0" w:color="auto"/>
            </w:tcBorders>
            <w:tcMar>
              <w:left w:w="288" w:type="dxa"/>
              <w:right w:w="115" w:type="dxa"/>
            </w:tcMar>
            <w:vAlign w:val="center"/>
          </w:tcPr>
          <w:p w:rsidR="00DF1C10" w:rsidRPr="00893C82" w:rsidRDefault="00DF1C10" w:rsidP="009045CC">
            <w:pPr>
              <w:tabs>
                <w:tab w:val="left" w:pos="781"/>
                <w:tab w:val="left" w:pos="1562"/>
                <w:tab w:val="right" w:pos="7254"/>
              </w:tabs>
              <w:ind w:right="-61"/>
              <w:jc w:val="center"/>
              <w:rPr>
                <w:sz w:val="22"/>
              </w:rPr>
            </w:pPr>
            <w:r w:rsidRPr="00893C82">
              <w:rPr>
                <w:sz w:val="22"/>
              </w:rPr>
              <w:t>100</w:t>
            </w:r>
            <w:r>
              <w:rPr>
                <w:sz w:val="22"/>
              </w:rPr>
              <w:t>.0</w:t>
            </w:r>
          </w:p>
        </w:tc>
        <w:tc>
          <w:tcPr>
            <w:tcW w:w="2338" w:type="dxa"/>
            <w:tcBorders>
              <w:top w:val="single" w:sz="4" w:space="0" w:color="auto"/>
              <w:bottom w:val="single" w:sz="4" w:space="0" w:color="auto"/>
            </w:tcBorders>
            <w:vAlign w:val="center"/>
          </w:tcPr>
          <w:p w:rsidR="00DF1C10" w:rsidRPr="00AE1E1F" w:rsidRDefault="00DF1C10" w:rsidP="009045CC">
            <w:pPr>
              <w:tabs>
                <w:tab w:val="left" w:pos="781"/>
                <w:tab w:val="left" w:pos="1562"/>
                <w:tab w:val="right" w:pos="7254"/>
              </w:tabs>
              <w:jc w:val="center"/>
              <w:rPr>
                <w:sz w:val="22"/>
                <w:highlight w:val="cyan"/>
              </w:rPr>
            </w:pPr>
          </w:p>
        </w:tc>
      </w:tr>
    </w:tbl>
    <w:p w:rsidR="00DF1C10" w:rsidRDefault="00DF1C10" w:rsidP="00DF1C10">
      <w:r>
        <w:t>*There may be a difference due to rounding</w:t>
      </w:r>
    </w:p>
    <w:p w:rsidR="00DF1C10" w:rsidRDefault="00DF1C10" w:rsidP="00DF1C10"/>
    <w:p w:rsidR="00DF1C10" w:rsidRDefault="00DF1C10" w:rsidP="00DF1C10">
      <w:r>
        <w:t xml:space="preserve">Using Formula (8), </w:t>
      </w:r>
    </w:p>
    <w:p w:rsidR="00DF1C10" w:rsidRDefault="00DF1C10" w:rsidP="00DF1C10"/>
    <w:p w:rsidR="00DF1C10" w:rsidRDefault="00AE5DD5" w:rsidP="00DF1C10">
      <w:pPr>
        <w:jc w:val="center"/>
      </w:pPr>
      <w:r>
        <w:rPr>
          <w:position w:val="-10"/>
        </w:rPr>
        <w:object w:dxaOrig="10280" w:dyaOrig="320">
          <v:shape id="_x0000_i1048" type="#_x0000_t75" style="width:492pt;height:15pt" o:ole="">
            <v:imagedata r:id="rId55" o:title=""/>
          </v:shape>
          <o:OLEObject Type="Embed" ProgID="Equation.3" ShapeID="_x0000_i1048" DrawAspect="Content" ObjectID="_1441624164" r:id="rId56"/>
        </w:object>
      </w:r>
      <w:r>
        <w:rPr>
          <w:position w:val="-10"/>
        </w:rPr>
        <w:object w:dxaOrig="4480" w:dyaOrig="320">
          <v:shape id="_x0000_i1049" type="#_x0000_t75" style="width:216.75pt;height:15pt" o:ole="">
            <v:imagedata r:id="rId57" o:title=""/>
          </v:shape>
          <o:OLEObject Type="Embed" ProgID="Equation.3" ShapeID="_x0000_i1049" DrawAspect="Content" ObjectID="_1441624165" r:id="rId58"/>
        </w:object>
      </w:r>
    </w:p>
    <w:p w:rsidR="00DF1C10" w:rsidRDefault="00DF1C10" w:rsidP="00DF1C10"/>
    <w:p w:rsidR="00DF1C10" w:rsidRDefault="00DF1C10" w:rsidP="00DF1C10">
      <w:pPr>
        <w:pStyle w:val="TOC1"/>
      </w:pPr>
      <w:r>
        <w:t>and Formula (7),</w:t>
      </w:r>
    </w:p>
    <w:p w:rsidR="00DF1C10" w:rsidRDefault="00DF1C10" w:rsidP="00DF1C10"/>
    <w:p w:rsidR="00DF1C10" w:rsidRDefault="00AE5DD5" w:rsidP="00DF1C10">
      <w:r w:rsidRPr="009E43DC">
        <w:rPr>
          <w:position w:val="-32"/>
        </w:rPr>
        <w:object w:dxaOrig="9200" w:dyaOrig="760">
          <v:shape id="_x0000_i1050" type="#_x0000_t75" style="width:459.75pt;height:38.25pt" o:ole="">
            <v:imagedata r:id="rId59" o:title=""/>
          </v:shape>
          <o:OLEObject Type="Embed" ProgID="Equation.3" ShapeID="_x0000_i1050" DrawAspect="Content" ObjectID="_1441624166" r:id="rId60"/>
        </w:object>
      </w:r>
    </w:p>
    <w:p w:rsidR="00DF1C10" w:rsidRDefault="00DF1C10" w:rsidP="00DF1C10"/>
    <w:p w:rsidR="00DF1C10" w:rsidRDefault="00DF1C10" w:rsidP="00DF1C10"/>
    <w:p w:rsidR="00DF1C10" w:rsidRDefault="00DF1C10" w:rsidP="00DF1C10">
      <w:r>
        <w:t xml:space="preserve">Use the appropriate parameter from Table </w:t>
      </w:r>
      <w:r w:rsidR="003C20F1">
        <w:t>5</w:t>
      </w:r>
      <w:r>
        <w:t xml:space="preserve"> and Formula (6) to get</w:t>
      </w:r>
    </w:p>
    <w:p w:rsidR="00DF1C10" w:rsidRDefault="00DF1C10" w:rsidP="00DF1C10"/>
    <w:tbl>
      <w:tblPr>
        <w:tblW w:w="0" w:type="auto"/>
        <w:jc w:val="center"/>
        <w:tblLayout w:type="fixed"/>
        <w:tblCellMar>
          <w:left w:w="100" w:type="dxa"/>
          <w:right w:w="100" w:type="dxa"/>
        </w:tblCellMar>
        <w:tblLook w:val="0000" w:firstRow="0" w:lastRow="0" w:firstColumn="0" w:lastColumn="0" w:noHBand="0" w:noVBand="0"/>
      </w:tblPr>
      <w:tblGrid>
        <w:gridCol w:w="4140"/>
        <w:gridCol w:w="2363"/>
      </w:tblGrid>
      <w:tr w:rsidR="00DF1C10" w:rsidTr="009045CC">
        <w:tblPrEx>
          <w:tblCellMar>
            <w:top w:w="0" w:type="dxa"/>
            <w:bottom w:w="0" w:type="dxa"/>
          </w:tblCellMar>
        </w:tblPrEx>
        <w:trPr>
          <w:cantSplit/>
          <w:jc w:val="center"/>
        </w:trPr>
        <w:tc>
          <w:tcPr>
            <w:tcW w:w="6503"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tcPr>
          <w:p w:rsidR="00DF1C10" w:rsidRDefault="00DF1C10" w:rsidP="009045CC">
            <w:pPr>
              <w:spacing w:before="9"/>
              <w:jc w:val="center"/>
              <w:rPr>
                <w:b/>
                <w:bCs/>
                <w:sz w:val="22"/>
              </w:rPr>
            </w:pPr>
            <w:r>
              <w:rPr>
                <w:b/>
                <w:bCs/>
                <w:sz w:val="22"/>
              </w:rPr>
              <w:t>Illustration 9</w:t>
            </w:r>
          </w:p>
        </w:tc>
      </w:tr>
      <w:tr w:rsidR="00DF1C10" w:rsidTr="009045CC">
        <w:tblPrEx>
          <w:tblCellMar>
            <w:top w:w="0" w:type="dxa"/>
            <w:bottom w:w="0" w:type="dxa"/>
          </w:tblCellMar>
        </w:tblPrEx>
        <w:trPr>
          <w:cantSplit/>
          <w:trHeight w:val="570"/>
          <w:jc w:val="center"/>
        </w:trPr>
        <w:tc>
          <w:tcPr>
            <w:tcW w:w="4140" w:type="dxa"/>
            <w:tcBorders>
              <w:top w:val="single" w:sz="6" w:space="0" w:color="000000"/>
              <w:left w:val="single" w:sz="6" w:space="0" w:color="000000"/>
              <w:right w:val="single" w:sz="6" w:space="0" w:color="000000"/>
            </w:tcBorders>
            <w:vAlign w:val="center"/>
          </w:tcPr>
          <w:p w:rsidR="00DF1C10" w:rsidRDefault="00DF1C10" w:rsidP="009045CC">
            <w:pPr>
              <w:spacing w:before="9"/>
              <w:rPr>
                <w:sz w:val="22"/>
              </w:rPr>
            </w:pPr>
            <w:r>
              <w:rPr>
                <w:sz w:val="22"/>
              </w:rPr>
              <w:t xml:space="preserve">Average income deficit for families in </w:t>
            </w:r>
          </w:p>
          <w:p w:rsidR="00DF1C10" w:rsidRDefault="00DF1C10" w:rsidP="009045CC">
            <w:pPr>
              <w:spacing w:before="9"/>
              <w:rPr>
                <w:sz w:val="22"/>
              </w:rPr>
            </w:pPr>
            <w:r>
              <w:rPr>
                <w:sz w:val="22"/>
              </w:rPr>
              <w:t xml:space="preserve">    poverty </w:t>
            </w:r>
            <w:r>
              <w:rPr>
                <w:position w:val="-10"/>
              </w:rPr>
              <w:object w:dxaOrig="380" w:dyaOrig="320">
                <v:shape id="_x0000_i1051" type="#_x0000_t75" style="width:18.75pt;height:15.75pt" o:ole="">
                  <v:imagedata r:id="rId61" o:title=""/>
                </v:shape>
                <o:OLEObject Type="Embed" ProgID="Equation.3" ShapeID="_x0000_i1051" DrawAspect="Content" ObjectID="_1441624167" r:id="rId62"/>
              </w:object>
            </w:r>
          </w:p>
        </w:tc>
        <w:tc>
          <w:tcPr>
            <w:tcW w:w="2363" w:type="dxa"/>
            <w:tcBorders>
              <w:top w:val="single" w:sz="6" w:space="0" w:color="000000"/>
              <w:left w:val="single" w:sz="6" w:space="0" w:color="000000"/>
              <w:right w:val="single" w:sz="6" w:space="0" w:color="000000"/>
            </w:tcBorders>
            <w:tcMar>
              <w:right w:w="101" w:type="dxa"/>
            </w:tcMar>
            <w:vAlign w:val="center"/>
          </w:tcPr>
          <w:p w:rsidR="00DF1C10" w:rsidRPr="00467378" w:rsidRDefault="00DF1C10" w:rsidP="00AE5DD5">
            <w:pPr>
              <w:spacing w:before="9"/>
              <w:jc w:val="right"/>
              <w:rPr>
                <w:sz w:val="22"/>
              </w:rPr>
            </w:pPr>
            <w:r w:rsidRPr="00467378">
              <w:rPr>
                <w:sz w:val="22"/>
              </w:rPr>
              <w:t>$</w:t>
            </w:r>
            <w:r>
              <w:rPr>
                <w:sz w:val="22"/>
              </w:rPr>
              <w:t>12</w:t>
            </w:r>
            <w:r w:rsidRPr="00467378">
              <w:rPr>
                <w:sz w:val="22"/>
              </w:rPr>
              <w:t>,</w:t>
            </w:r>
            <w:r w:rsidR="00707441">
              <w:rPr>
                <w:sz w:val="22"/>
              </w:rPr>
              <w:t>5</w:t>
            </w:r>
            <w:r w:rsidR="00AE5DD5">
              <w:rPr>
                <w:sz w:val="22"/>
              </w:rPr>
              <w:t>81</w:t>
            </w:r>
          </w:p>
        </w:tc>
      </w:tr>
      <w:tr w:rsidR="00DF1C10" w:rsidTr="009045CC">
        <w:tblPrEx>
          <w:tblCellMar>
            <w:top w:w="0" w:type="dxa"/>
            <w:bottom w:w="0" w:type="dxa"/>
          </w:tblCellMar>
        </w:tblPrEx>
        <w:trPr>
          <w:cantSplit/>
          <w:trHeight w:val="80"/>
          <w:jc w:val="center"/>
        </w:trPr>
        <w:tc>
          <w:tcPr>
            <w:tcW w:w="4140" w:type="dxa"/>
            <w:tcBorders>
              <w:left w:val="single" w:sz="6" w:space="0" w:color="000000"/>
              <w:right w:val="single" w:sz="6" w:space="0" w:color="000000"/>
            </w:tcBorders>
          </w:tcPr>
          <w:p w:rsidR="00DF1C10" w:rsidRDefault="00DF1C10" w:rsidP="009045CC">
            <w:pPr>
              <w:spacing w:before="9"/>
              <w:rPr>
                <w:sz w:val="22"/>
              </w:rPr>
            </w:pPr>
            <w:r>
              <w:rPr>
                <w:sz w:val="22"/>
              </w:rPr>
              <w:t>Variance (</w:t>
            </w:r>
            <w:r>
              <w:rPr>
                <w:i/>
                <w:iCs/>
                <w:sz w:val="22"/>
              </w:rPr>
              <w:t>S</w:t>
            </w:r>
            <w:r>
              <w:rPr>
                <w:sz w:val="22"/>
                <w:vertAlign w:val="superscript"/>
              </w:rPr>
              <w:t>2</w:t>
            </w:r>
            <w:r>
              <w:rPr>
                <w:sz w:val="22"/>
              </w:rPr>
              <w:t>)</w:t>
            </w:r>
          </w:p>
        </w:tc>
        <w:tc>
          <w:tcPr>
            <w:tcW w:w="2363" w:type="dxa"/>
            <w:tcBorders>
              <w:left w:val="single" w:sz="6" w:space="0" w:color="000000"/>
              <w:right w:val="single" w:sz="6" w:space="0" w:color="000000"/>
            </w:tcBorders>
            <w:tcMar>
              <w:right w:w="101" w:type="dxa"/>
            </w:tcMar>
          </w:tcPr>
          <w:p w:rsidR="00DF1C10" w:rsidRPr="00467378" w:rsidRDefault="00AE5DD5" w:rsidP="005C110D">
            <w:pPr>
              <w:spacing w:before="9"/>
              <w:jc w:val="right"/>
              <w:rPr>
                <w:sz w:val="22"/>
              </w:rPr>
            </w:pPr>
            <w:r>
              <w:rPr>
                <w:sz w:val="22"/>
              </w:rPr>
              <w:t>61,451</w:t>
            </w:r>
            <w:r w:rsidR="00DF1C10" w:rsidRPr="00467378">
              <w:rPr>
                <w:sz w:val="22"/>
              </w:rPr>
              <w:t>,000</w:t>
            </w:r>
          </w:p>
        </w:tc>
      </w:tr>
      <w:tr w:rsidR="00DF1C10" w:rsidTr="009045CC">
        <w:tblPrEx>
          <w:tblCellMar>
            <w:top w:w="0" w:type="dxa"/>
            <w:bottom w:w="0" w:type="dxa"/>
          </w:tblCellMar>
        </w:tblPrEx>
        <w:trPr>
          <w:cantSplit/>
          <w:trHeight w:val="80"/>
          <w:jc w:val="center"/>
        </w:trPr>
        <w:tc>
          <w:tcPr>
            <w:tcW w:w="4140" w:type="dxa"/>
            <w:tcBorders>
              <w:left w:val="single" w:sz="6" w:space="0" w:color="000000"/>
              <w:right w:val="single" w:sz="6" w:space="0" w:color="000000"/>
            </w:tcBorders>
          </w:tcPr>
          <w:p w:rsidR="00DF1C10" w:rsidRDefault="00DF1C10" w:rsidP="009045CC">
            <w:pPr>
              <w:spacing w:before="9"/>
              <w:rPr>
                <w:sz w:val="22"/>
              </w:rPr>
            </w:pPr>
            <w:r>
              <w:rPr>
                <w:sz w:val="22"/>
              </w:rPr>
              <w:t>Base (</w:t>
            </w:r>
            <w:r>
              <w:rPr>
                <w:i/>
                <w:iCs/>
                <w:sz w:val="22"/>
              </w:rPr>
              <w:t>y</w:t>
            </w:r>
            <w:r>
              <w:rPr>
                <w:sz w:val="22"/>
              </w:rPr>
              <w:t>)</w:t>
            </w:r>
          </w:p>
        </w:tc>
        <w:tc>
          <w:tcPr>
            <w:tcW w:w="2363" w:type="dxa"/>
            <w:tcBorders>
              <w:left w:val="single" w:sz="6" w:space="0" w:color="000000"/>
              <w:right w:val="single" w:sz="6" w:space="0" w:color="000000"/>
            </w:tcBorders>
            <w:tcMar>
              <w:right w:w="101" w:type="dxa"/>
            </w:tcMar>
          </w:tcPr>
          <w:p w:rsidR="00DF1C10" w:rsidRPr="00467378" w:rsidRDefault="00DF1C10" w:rsidP="009045CC">
            <w:pPr>
              <w:spacing w:before="9"/>
              <w:jc w:val="right"/>
              <w:rPr>
                <w:sz w:val="22"/>
              </w:rPr>
            </w:pPr>
            <w:r>
              <w:rPr>
                <w:sz w:val="22"/>
              </w:rPr>
              <w:t>9</w:t>
            </w:r>
            <w:r w:rsidRPr="00467378">
              <w:rPr>
                <w:sz w:val="22"/>
              </w:rPr>
              <w:t>,</w:t>
            </w:r>
            <w:r w:rsidR="00AE5DD5">
              <w:rPr>
                <w:sz w:val="22"/>
              </w:rPr>
              <w:t>520</w:t>
            </w:r>
            <w:r w:rsidRPr="00467378">
              <w:rPr>
                <w:sz w:val="22"/>
              </w:rPr>
              <w:t>,000</w:t>
            </w:r>
          </w:p>
        </w:tc>
      </w:tr>
      <w:tr w:rsidR="00DF1C10" w:rsidTr="009045CC">
        <w:tblPrEx>
          <w:tblCellMar>
            <w:top w:w="0" w:type="dxa"/>
            <w:bottom w:w="0" w:type="dxa"/>
          </w:tblCellMar>
        </w:tblPrEx>
        <w:trPr>
          <w:cantSplit/>
          <w:trHeight w:val="80"/>
          <w:jc w:val="center"/>
        </w:trPr>
        <w:tc>
          <w:tcPr>
            <w:tcW w:w="4140" w:type="dxa"/>
            <w:tcBorders>
              <w:left w:val="single" w:sz="6" w:space="0" w:color="000000"/>
              <w:right w:val="single" w:sz="6" w:space="0" w:color="000000"/>
            </w:tcBorders>
          </w:tcPr>
          <w:p w:rsidR="00DF1C10" w:rsidRDefault="00DF1C10" w:rsidP="009045CC">
            <w:pPr>
              <w:spacing w:before="9"/>
              <w:rPr>
                <w:sz w:val="22"/>
              </w:rPr>
            </w:pPr>
            <w:r>
              <w:rPr>
                <w:sz w:val="22"/>
              </w:rPr>
              <w:t>b parameter (</w:t>
            </w:r>
            <w:r>
              <w:rPr>
                <w:i/>
                <w:iCs/>
                <w:sz w:val="22"/>
              </w:rPr>
              <w:t>b</w:t>
            </w:r>
            <w:r>
              <w:rPr>
                <w:sz w:val="22"/>
              </w:rPr>
              <w:t>)</w:t>
            </w:r>
          </w:p>
        </w:tc>
        <w:tc>
          <w:tcPr>
            <w:tcW w:w="2363" w:type="dxa"/>
            <w:tcBorders>
              <w:left w:val="single" w:sz="6" w:space="0" w:color="000000"/>
              <w:right w:val="single" w:sz="6" w:space="0" w:color="000000"/>
            </w:tcBorders>
            <w:tcMar>
              <w:right w:w="101" w:type="dxa"/>
            </w:tcMar>
          </w:tcPr>
          <w:p w:rsidR="00DF1C10" w:rsidRPr="00467378" w:rsidRDefault="00DF1C10" w:rsidP="009045CC">
            <w:pPr>
              <w:spacing w:before="9"/>
              <w:jc w:val="right"/>
              <w:rPr>
                <w:sz w:val="22"/>
              </w:rPr>
            </w:pPr>
            <w:r w:rsidRPr="00467378">
              <w:rPr>
                <w:sz w:val="22"/>
              </w:rPr>
              <w:t>1,243</w:t>
            </w:r>
          </w:p>
        </w:tc>
      </w:tr>
      <w:tr w:rsidR="00DF1C10" w:rsidTr="009045CC">
        <w:tblPrEx>
          <w:tblCellMar>
            <w:top w:w="0" w:type="dxa"/>
            <w:bottom w:w="0" w:type="dxa"/>
          </w:tblCellMar>
        </w:tblPrEx>
        <w:trPr>
          <w:cantSplit/>
          <w:trHeight w:val="105"/>
          <w:jc w:val="center"/>
        </w:trPr>
        <w:tc>
          <w:tcPr>
            <w:tcW w:w="4140" w:type="dxa"/>
            <w:tcBorders>
              <w:left w:val="single" w:sz="6" w:space="0" w:color="000000"/>
              <w:right w:val="single" w:sz="6" w:space="0" w:color="000000"/>
            </w:tcBorders>
          </w:tcPr>
          <w:p w:rsidR="00DF1C10" w:rsidRDefault="00DF1C10" w:rsidP="009045CC">
            <w:pPr>
              <w:spacing w:before="9"/>
              <w:rPr>
                <w:sz w:val="22"/>
              </w:rPr>
            </w:pPr>
            <w:r>
              <w:rPr>
                <w:sz w:val="22"/>
              </w:rPr>
              <w:t xml:space="preserve">Standard error </w:t>
            </w:r>
          </w:p>
        </w:tc>
        <w:tc>
          <w:tcPr>
            <w:tcW w:w="2363" w:type="dxa"/>
            <w:tcBorders>
              <w:left w:val="single" w:sz="6" w:space="0" w:color="000000"/>
              <w:right w:val="single" w:sz="6" w:space="0" w:color="000000"/>
            </w:tcBorders>
            <w:tcMar>
              <w:right w:w="101" w:type="dxa"/>
            </w:tcMar>
          </w:tcPr>
          <w:p w:rsidR="00DF1C10" w:rsidRPr="00467378" w:rsidRDefault="00DF1C10" w:rsidP="009045CC">
            <w:pPr>
              <w:spacing w:before="9"/>
              <w:jc w:val="right"/>
              <w:rPr>
                <w:sz w:val="22"/>
              </w:rPr>
            </w:pPr>
            <w:r>
              <w:rPr>
                <w:sz w:val="22"/>
              </w:rPr>
              <w:t>$</w:t>
            </w:r>
            <w:r w:rsidR="00707441">
              <w:rPr>
                <w:sz w:val="22"/>
              </w:rPr>
              <w:t>90</w:t>
            </w:r>
          </w:p>
        </w:tc>
      </w:tr>
      <w:tr w:rsidR="00DF1C10" w:rsidTr="009045CC">
        <w:tblPrEx>
          <w:tblCellMar>
            <w:top w:w="0" w:type="dxa"/>
            <w:bottom w:w="0" w:type="dxa"/>
          </w:tblCellMar>
        </w:tblPrEx>
        <w:trPr>
          <w:cantSplit/>
          <w:trHeight w:val="80"/>
          <w:jc w:val="center"/>
        </w:trPr>
        <w:tc>
          <w:tcPr>
            <w:tcW w:w="4140" w:type="dxa"/>
            <w:tcBorders>
              <w:left w:val="single" w:sz="6" w:space="0" w:color="000000"/>
              <w:bottom w:val="single" w:sz="6" w:space="0" w:color="000000"/>
              <w:right w:val="single" w:sz="6" w:space="0" w:color="000000"/>
            </w:tcBorders>
          </w:tcPr>
          <w:p w:rsidR="00DF1C10" w:rsidRDefault="00DF1C10" w:rsidP="009045CC">
            <w:pPr>
              <w:spacing w:before="9"/>
              <w:rPr>
                <w:sz w:val="22"/>
              </w:rPr>
            </w:pPr>
            <w:r>
              <w:rPr>
                <w:sz w:val="22"/>
              </w:rPr>
              <w:t>90-percent confidence interval</w:t>
            </w:r>
          </w:p>
        </w:tc>
        <w:tc>
          <w:tcPr>
            <w:tcW w:w="2363" w:type="dxa"/>
            <w:tcBorders>
              <w:left w:val="single" w:sz="6" w:space="0" w:color="000000"/>
              <w:bottom w:val="single" w:sz="6" w:space="0" w:color="000000"/>
              <w:right w:val="single" w:sz="6" w:space="0" w:color="000000"/>
            </w:tcBorders>
            <w:tcMar>
              <w:right w:w="101" w:type="dxa"/>
            </w:tcMar>
          </w:tcPr>
          <w:p w:rsidR="00DF1C10" w:rsidRPr="00467378" w:rsidRDefault="00DF1C10" w:rsidP="00AE5DD5">
            <w:pPr>
              <w:spacing w:before="9"/>
              <w:jc w:val="right"/>
              <w:rPr>
                <w:sz w:val="22"/>
              </w:rPr>
            </w:pPr>
            <w:r w:rsidRPr="00467378">
              <w:rPr>
                <w:sz w:val="22"/>
              </w:rPr>
              <w:t>$</w:t>
            </w:r>
            <w:r w:rsidR="00AE5DD5">
              <w:rPr>
                <w:sz w:val="22"/>
              </w:rPr>
              <w:t>12,433</w:t>
            </w:r>
            <w:r w:rsidRPr="00467378">
              <w:rPr>
                <w:sz w:val="22"/>
              </w:rPr>
              <w:t xml:space="preserve"> to $</w:t>
            </w:r>
            <w:r>
              <w:rPr>
                <w:sz w:val="22"/>
              </w:rPr>
              <w:t>12,</w:t>
            </w:r>
            <w:r w:rsidR="00AE5DD5">
              <w:rPr>
                <w:sz w:val="22"/>
              </w:rPr>
              <w:t>729</w:t>
            </w:r>
          </w:p>
        </w:tc>
      </w:tr>
    </w:tbl>
    <w:p w:rsidR="00DF1C10" w:rsidRDefault="00DF1C10" w:rsidP="00DF1C10"/>
    <w:p w:rsidR="00DF1C10" w:rsidRDefault="00DF1C10" w:rsidP="00DF1C10">
      <w:r>
        <w:t>The standard error is calculated as</w:t>
      </w:r>
    </w:p>
    <w:p w:rsidR="00DF1C10" w:rsidRDefault="00DF1C10" w:rsidP="00DF1C10"/>
    <w:p w:rsidR="00DF1C10" w:rsidRDefault="00AE5DD5" w:rsidP="00DF1C10">
      <w:pPr>
        <w:jc w:val="center"/>
      </w:pPr>
      <w:r>
        <w:rPr>
          <w:position w:val="-30"/>
        </w:rPr>
        <w:object w:dxaOrig="3400" w:dyaOrig="740">
          <v:shape id="_x0000_i1052" type="#_x0000_t75" style="width:170.25pt;height:36.75pt" o:ole="">
            <v:imagedata r:id="rId63" o:title=""/>
          </v:shape>
          <o:OLEObject Type="Embed" ProgID="Equation.3" ShapeID="_x0000_i1052" DrawAspect="Content" ObjectID="_1441624168" r:id="rId64"/>
        </w:object>
      </w:r>
    </w:p>
    <w:p w:rsidR="00DF1C10" w:rsidRDefault="00DF1C10" w:rsidP="00DF1C10"/>
    <w:p w:rsidR="00DF1C10" w:rsidRDefault="00DF1C10" w:rsidP="00DF1C10">
      <w:pPr>
        <w:rPr>
          <w:b/>
          <w:bCs/>
          <w:u w:val="single"/>
        </w:rPr>
      </w:pPr>
      <w:r>
        <w:t>and the 90-percent confidence interval is calculated as $12,</w:t>
      </w:r>
      <w:r w:rsidR="00AE5DD5">
        <w:t>581</w:t>
      </w:r>
      <w:r w:rsidR="00707441">
        <w:t xml:space="preserve"> ± 1.645 × $90</w:t>
      </w:r>
      <w:r>
        <w:t xml:space="preserve">.  </w:t>
      </w:r>
    </w:p>
    <w:p w:rsidR="00F96143" w:rsidRDefault="00F96143" w:rsidP="00F96143">
      <w:pPr>
        <w:rPr>
          <w:b/>
          <w:bCs/>
          <w:u w:val="single"/>
        </w:rPr>
      </w:pPr>
    </w:p>
    <w:p w:rsidR="009045CC" w:rsidRDefault="009045CC" w:rsidP="009045CC">
      <w:r>
        <w:rPr>
          <w:b/>
          <w:bCs/>
          <w:u w:val="single"/>
        </w:rPr>
        <w:t>Standard Errors of Estimated Per Capita Deficit</w:t>
      </w:r>
      <w:r>
        <w:rPr>
          <w:b/>
          <w:bCs/>
          <w:u w:val="single"/>
        </w:rPr>
        <w:t>s</w:t>
      </w:r>
      <w:r>
        <w:fldChar w:fldCharType="begin"/>
      </w:r>
      <w:r>
        <w:instrText xml:space="preserve"> TC "</w:instrText>
      </w:r>
      <w:bookmarkStart w:id="9" w:name="_Toc75154083"/>
      <w:r>
        <w:instrText>Standard Error of Estimated Per Capita Deficit</w:instrText>
      </w:r>
      <w:bookmarkEnd w:id="9"/>
      <w:r>
        <w:instrText xml:space="preserve">" \f C \l "2" </w:instrText>
      </w:r>
      <w:r>
        <w:fldChar w:fldCharType="end"/>
      </w:r>
      <w:r>
        <w:t>.  Certain average values in reports associated with the ASEC data represent the per capita deficit for households of a certain class.  The average per capita deficit is approximately equal to</w:t>
      </w:r>
    </w:p>
    <w:p w:rsidR="009045CC" w:rsidRDefault="009045CC" w:rsidP="009045CC"/>
    <w:p w:rsidR="009045CC" w:rsidRDefault="009045CC" w:rsidP="009045CC">
      <w:pPr>
        <w:keepNext/>
        <w:ind w:left="3600" w:hanging="9"/>
        <w:jc w:val="right"/>
      </w:pPr>
      <w:r>
        <w:rPr>
          <w:position w:val="-30"/>
        </w:rPr>
        <w:object w:dxaOrig="820" w:dyaOrig="680">
          <v:shape id="_x0000_i1053" type="#_x0000_t75" style="width:41.25pt;height:33.75pt" o:ole="">
            <v:imagedata r:id="rId65" o:title=""/>
          </v:shape>
          <o:OLEObject Type="Embed" ProgID="Equation.3" ShapeID="_x0000_i1053" DrawAspect="Content" ObjectID="_1441624169" r:id="rId66"/>
        </w:object>
      </w:r>
      <w:r>
        <w:tab/>
      </w:r>
      <w:r>
        <w:tab/>
      </w:r>
      <w:r>
        <w:tab/>
      </w:r>
      <w:r>
        <w:tab/>
      </w:r>
      <w:r>
        <w:tab/>
      </w:r>
      <w:r>
        <w:tab/>
        <w:t>(10)</w:t>
      </w:r>
    </w:p>
    <w:p w:rsidR="009045CC" w:rsidRDefault="009045CC" w:rsidP="009045CC"/>
    <w:p w:rsidR="009045CC" w:rsidRDefault="009045CC" w:rsidP="009045CC">
      <w:r>
        <w:t>where</w:t>
      </w:r>
    </w:p>
    <w:p w:rsidR="009045CC" w:rsidRDefault="009045CC" w:rsidP="009045CC"/>
    <w:p w:rsidR="009045CC" w:rsidRDefault="009045CC" w:rsidP="009045CC">
      <w:pPr>
        <w:ind w:left="1440" w:hanging="1440"/>
      </w:pPr>
      <w:r>
        <w:tab/>
      </w:r>
      <w:r>
        <w:rPr>
          <w:i/>
          <w:iCs/>
        </w:rPr>
        <w:t>h</w:t>
      </w:r>
      <w:r>
        <w:t xml:space="preserve">  =  </w:t>
      </w:r>
      <w:r>
        <w:tab/>
        <w:t>number of households in the class.</w:t>
      </w:r>
    </w:p>
    <w:p w:rsidR="009045CC" w:rsidRDefault="009045CC" w:rsidP="009045CC">
      <w:pPr>
        <w:ind w:left="1440" w:hanging="1440"/>
      </w:pPr>
    </w:p>
    <w:p w:rsidR="009045CC" w:rsidRDefault="009045CC" w:rsidP="009045CC">
      <w:pPr>
        <w:ind w:left="1440" w:hanging="1440"/>
      </w:pPr>
      <w:r>
        <w:tab/>
      </w:r>
      <w:r>
        <w:rPr>
          <w:i/>
          <w:iCs/>
        </w:rPr>
        <w:t>m</w:t>
      </w:r>
      <w:r>
        <w:t xml:space="preserve"> =  </w:t>
      </w:r>
      <w:r>
        <w:tab/>
        <w:t>average deficit for households in the class.</w:t>
      </w:r>
    </w:p>
    <w:p w:rsidR="009045CC" w:rsidRDefault="009045CC" w:rsidP="009045CC">
      <w:pPr>
        <w:ind w:left="1440" w:hanging="1440"/>
      </w:pPr>
    </w:p>
    <w:p w:rsidR="009045CC" w:rsidRDefault="009045CC" w:rsidP="009045CC">
      <w:pPr>
        <w:ind w:left="1440" w:hanging="1440"/>
      </w:pPr>
      <w:r>
        <w:tab/>
      </w:r>
      <w:r>
        <w:rPr>
          <w:i/>
          <w:iCs/>
        </w:rPr>
        <w:t>p</w:t>
      </w:r>
      <w:r>
        <w:t xml:space="preserve">  =  </w:t>
      </w:r>
      <w:r>
        <w:tab/>
        <w:t>number of people in households in the class.</w:t>
      </w:r>
    </w:p>
    <w:p w:rsidR="009045CC" w:rsidRDefault="009045CC" w:rsidP="009045CC">
      <w:pPr>
        <w:ind w:left="1440" w:hanging="1440"/>
      </w:pPr>
    </w:p>
    <w:p w:rsidR="009045CC" w:rsidRDefault="009045CC" w:rsidP="009045CC">
      <w:pPr>
        <w:ind w:left="1440" w:hanging="1440"/>
      </w:pPr>
      <w:r>
        <w:tab/>
      </w:r>
      <w:r>
        <w:rPr>
          <w:i/>
          <w:iCs/>
        </w:rPr>
        <w:t>x</w:t>
      </w:r>
      <w:r>
        <w:t xml:space="preserve">  =  </w:t>
      </w:r>
      <w:r>
        <w:tab/>
        <w:t>average per capita deficit of people in households in the class.</w:t>
      </w:r>
    </w:p>
    <w:p w:rsidR="009045CC" w:rsidRDefault="009045CC" w:rsidP="009045CC">
      <w:pPr>
        <w:pStyle w:val="Header"/>
        <w:tabs>
          <w:tab w:val="clear" w:pos="4320"/>
          <w:tab w:val="clear" w:pos="8640"/>
        </w:tabs>
      </w:pPr>
    </w:p>
    <w:p w:rsidR="009045CC" w:rsidRDefault="009045CC" w:rsidP="009045CC">
      <w:r>
        <w:t>To approximate standard errors for these averages, use the formula</w:t>
      </w:r>
    </w:p>
    <w:p w:rsidR="009045CC" w:rsidRDefault="009045CC" w:rsidP="009045CC"/>
    <w:p w:rsidR="009045CC" w:rsidRDefault="00561BB0" w:rsidP="009045CC">
      <w:pPr>
        <w:keepNext/>
        <w:jc w:val="right"/>
      </w:pPr>
      <w:r>
        <w:rPr>
          <w:position w:val="-34"/>
        </w:rPr>
        <w:object w:dxaOrig="4840" w:dyaOrig="880">
          <v:shape id="_x0000_i1054" type="#_x0000_t75" style="width:242.25pt;height:44.25pt" o:ole="">
            <v:imagedata r:id="rId67" o:title=""/>
          </v:shape>
          <o:OLEObject Type="Embed" ProgID="Equation.3" ShapeID="_x0000_i1054" DrawAspect="Content" ObjectID="_1441624170" r:id="rId68"/>
        </w:object>
      </w:r>
      <w:r w:rsidR="009045CC">
        <w:tab/>
      </w:r>
      <w:r w:rsidR="009045CC">
        <w:tab/>
      </w:r>
      <w:r w:rsidR="009045CC">
        <w:tab/>
      </w:r>
      <w:r w:rsidR="009045CC">
        <w:tab/>
        <w:t>(11)</w:t>
      </w:r>
    </w:p>
    <w:p w:rsidR="009045CC" w:rsidRDefault="009045CC" w:rsidP="009045CC">
      <w:pPr>
        <w:keepNext/>
        <w:jc w:val="right"/>
      </w:pPr>
    </w:p>
    <w:p w:rsidR="009045CC" w:rsidRDefault="009045CC" w:rsidP="009045CC">
      <w:r>
        <w:t xml:space="preserve">In Formula (11), </w:t>
      </w:r>
      <w:r>
        <w:rPr>
          <w:i/>
          <w:iCs/>
        </w:rPr>
        <w:t>r</w:t>
      </w:r>
      <w:r>
        <w:t xml:space="preserve"> represents the correlation between </w:t>
      </w:r>
      <w:r>
        <w:rPr>
          <w:i/>
          <w:iCs/>
        </w:rPr>
        <w:t>p</w:t>
      </w:r>
      <w:r>
        <w:t xml:space="preserve"> and </w:t>
      </w:r>
      <w:r>
        <w:rPr>
          <w:i/>
          <w:iCs/>
        </w:rPr>
        <w:t>h</w:t>
      </w:r>
      <w:r>
        <w:t>.</w:t>
      </w:r>
    </w:p>
    <w:p w:rsidR="009045CC" w:rsidRDefault="009045CC" w:rsidP="009045CC">
      <w:pPr>
        <w:pStyle w:val="Header"/>
        <w:tabs>
          <w:tab w:val="clear" w:pos="4320"/>
          <w:tab w:val="clear" w:pos="8640"/>
        </w:tabs>
      </w:pPr>
    </w:p>
    <w:p w:rsidR="009045CC" w:rsidRDefault="009045CC" w:rsidP="009045CC">
      <w:r>
        <w:t xml:space="preserve">For one type of average, the class represents households containing a fixed number of people.  For example, </w:t>
      </w:r>
      <w:r>
        <w:rPr>
          <w:i/>
          <w:iCs/>
        </w:rPr>
        <w:t>h</w:t>
      </w:r>
      <w:r>
        <w:t xml:space="preserve"> could be the number of 3-person households.  In this case, there is an exact correlation between the number of people in households and the number of households.  Therefore, </w:t>
      </w:r>
      <w:r>
        <w:rPr>
          <w:i/>
          <w:iCs/>
        </w:rPr>
        <w:t>r</w:t>
      </w:r>
      <w:r>
        <w:t xml:space="preserve"> = 1 for such households.</w:t>
      </w:r>
      <w:r w:rsidR="00307CA3">
        <w:t xml:space="preserve">  </w:t>
      </w:r>
      <w:r>
        <w:t xml:space="preserve">For other types of averages, the class represents households of other demographic types, for example, households in distinct regions, households in which the householder is of a certain age group, and owner-occupied and tenant-occupied households.  In this and other cases in which the correlation between </w:t>
      </w:r>
      <w:r>
        <w:rPr>
          <w:i/>
          <w:iCs/>
        </w:rPr>
        <w:t>p</w:t>
      </w:r>
      <w:r>
        <w:t xml:space="preserve"> and </w:t>
      </w:r>
      <w:r>
        <w:rPr>
          <w:i/>
          <w:iCs/>
        </w:rPr>
        <w:t>h</w:t>
      </w:r>
      <w:r>
        <w:t xml:space="preserve"> is not perfect, use 0.7 as an estimate of </w:t>
      </w:r>
      <w:r>
        <w:rPr>
          <w:i/>
          <w:iCs/>
        </w:rPr>
        <w:t>r</w:t>
      </w:r>
      <w:r>
        <w:t>.</w:t>
      </w:r>
    </w:p>
    <w:p w:rsidR="009045CC" w:rsidRDefault="009045CC" w:rsidP="009045CC">
      <w:pPr>
        <w:pStyle w:val="Header"/>
        <w:tabs>
          <w:tab w:val="clear" w:pos="4320"/>
          <w:tab w:val="clear" w:pos="8640"/>
        </w:tabs>
        <w:rPr>
          <w:lang w:val="en-US"/>
        </w:rPr>
      </w:pPr>
    </w:p>
    <w:p w:rsidR="005B0E56" w:rsidRDefault="005B0E56" w:rsidP="009045CC">
      <w:pPr>
        <w:pStyle w:val="Header"/>
        <w:tabs>
          <w:tab w:val="clear" w:pos="4320"/>
          <w:tab w:val="clear" w:pos="8640"/>
        </w:tabs>
        <w:rPr>
          <w:lang w:val="en-US"/>
        </w:rPr>
      </w:pPr>
    </w:p>
    <w:p w:rsidR="005B0E56" w:rsidRDefault="005B0E56" w:rsidP="009045CC">
      <w:pPr>
        <w:pStyle w:val="Header"/>
        <w:tabs>
          <w:tab w:val="clear" w:pos="4320"/>
          <w:tab w:val="clear" w:pos="8640"/>
        </w:tabs>
        <w:rPr>
          <w:lang w:val="en-US"/>
        </w:rPr>
      </w:pPr>
    </w:p>
    <w:p w:rsidR="005B0E56" w:rsidRPr="005B0E56" w:rsidRDefault="005B0E56" w:rsidP="009045CC">
      <w:pPr>
        <w:pStyle w:val="Header"/>
        <w:tabs>
          <w:tab w:val="clear" w:pos="4320"/>
          <w:tab w:val="clear" w:pos="8640"/>
        </w:tabs>
        <w:rPr>
          <w:lang w:val="en-US"/>
        </w:rPr>
      </w:pPr>
    </w:p>
    <w:p w:rsidR="009045CC" w:rsidRPr="00F96143" w:rsidRDefault="009045CC" w:rsidP="009045CC">
      <w:pPr>
        <w:rPr>
          <w:u w:val="single"/>
        </w:rPr>
      </w:pPr>
      <w:r w:rsidRPr="00F96143">
        <w:rPr>
          <w:u w:val="single"/>
        </w:rPr>
        <w:lastRenderedPageBreak/>
        <w:t>Illustration 10</w:t>
      </w:r>
    </w:p>
    <w:p w:rsidR="009045CC" w:rsidRDefault="009045CC" w:rsidP="009045CC">
      <w:r>
        <w:t>Suppose there were 33</w:t>
      </w:r>
      <w:r w:rsidRPr="00924FCE">
        <w:t>,</w:t>
      </w:r>
      <w:r w:rsidR="00B94AE4">
        <w:t>198</w:t>
      </w:r>
      <w:r w:rsidRPr="00924FCE">
        <w:t xml:space="preserve">,000 people living in families in poverty, and </w:t>
      </w:r>
      <w:r>
        <w:t>9</w:t>
      </w:r>
      <w:r w:rsidRPr="00924FCE">
        <w:t>,</w:t>
      </w:r>
      <w:r w:rsidR="00B94AE4">
        <w:t>520</w:t>
      </w:r>
      <w:r w:rsidRPr="00924FCE">
        <w:t>,000 families in poverty, with an average deficit income for families in poverty of $</w:t>
      </w:r>
      <w:r>
        <w:t>12</w:t>
      </w:r>
      <w:r w:rsidRPr="00924FCE">
        <w:t>,</w:t>
      </w:r>
      <w:r w:rsidR="00B94AE4">
        <w:t>581</w:t>
      </w:r>
      <w:r w:rsidRPr="00924FCE">
        <w:t xml:space="preserve"> with a standard error </w:t>
      </w:r>
      <w:r w:rsidR="00C26D1B">
        <w:t>of $90</w:t>
      </w:r>
      <w:r>
        <w:t xml:space="preserve"> (from Illustration 9).  Use Formulas (1), (10), and (11) and the appropriate parameters from Table 5 and </w:t>
      </w:r>
      <w:r>
        <w:rPr>
          <w:i/>
          <w:iCs/>
        </w:rPr>
        <w:t>r</w:t>
      </w:r>
      <w:r>
        <w:t xml:space="preserve"> = 0.7 to get</w:t>
      </w:r>
    </w:p>
    <w:p w:rsidR="009045CC" w:rsidRDefault="009045CC" w:rsidP="009045CC">
      <w:pPr>
        <w:pStyle w:val="Header"/>
        <w:tabs>
          <w:tab w:val="clear" w:pos="4320"/>
          <w:tab w:val="clear" w:pos="8640"/>
        </w:tabs>
      </w:pPr>
    </w:p>
    <w:tbl>
      <w:tblPr>
        <w:tblW w:w="0" w:type="auto"/>
        <w:jc w:val="center"/>
        <w:tblCellMar>
          <w:left w:w="100" w:type="dxa"/>
          <w:right w:w="100" w:type="dxa"/>
        </w:tblCellMar>
        <w:tblLook w:val="0000" w:firstRow="0" w:lastRow="0" w:firstColumn="0" w:lastColumn="0" w:noHBand="0" w:noVBand="0"/>
      </w:tblPr>
      <w:tblGrid>
        <w:gridCol w:w="2152"/>
        <w:gridCol w:w="1767"/>
        <w:gridCol w:w="1824"/>
        <w:gridCol w:w="1881"/>
        <w:gridCol w:w="1936"/>
      </w:tblGrid>
      <w:tr w:rsidR="009045CC" w:rsidTr="009045CC">
        <w:tblPrEx>
          <w:tblCellMar>
            <w:top w:w="0" w:type="dxa"/>
            <w:bottom w:w="0" w:type="dxa"/>
          </w:tblCellMar>
        </w:tblPrEx>
        <w:trPr>
          <w:cantSplit/>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CCCCCC"/>
          </w:tcPr>
          <w:p w:rsidR="009045CC" w:rsidRPr="005B4D04" w:rsidRDefault="009045CC" w:rsidP="00140ADD">
            <w:pPr>
              <w:pStyle w:val="Heading3"/>
              <w:jc w:val="center"/>
              <w:rPr>
                <w:sz w:val="22"/>
                <w:lang w:val="en-US" w:eastAsia="en-US"/>
              </w:rPr>
            </w:pPr>
            <w:r w:rsidRPr="005B4D04">
              <w:rPr>
                <w:sz w:val="22"/>
                <w:lang w:val="en-US" w:eastAsia="en-US"/>
              </w:rPr>
              <w:t>Illustration 10</w:t>
            </w:r>
          </w:p>
        </w:tc>
      </w:tr>
      <w:tr w:rsidR="009045CC" w:rsidTr="009045CC">
        <w:tblPrEx>
          <w:tblCellMar>
            <w:top w:w="0" w:type="dxa"/>
            <w:bottom w:w="0" w:type="dxa"/>
          </w:tblCellMar>
        </w:tblPrEx>
        <w:trPr>
          <w:cantSplit/>
          <w:jc w:val="center"/>
        </w:trPr>
        <w:tc>
          <w:tcPr>
            <w:tcW w:w="2152" w:type="dxa"/>
            <w:tcBorders>
              <w:top w:val="single" w:sz="4" w:space="0" w:color="auto"/>
              <w:left w:val="single" w:sz="4" w:space="0" w:color="auto"/>
              <w:bottom w:val="single" w:sz="4" w:space="0" w:color="auto"/>
              <w:right w:val="single" w:sz="4" w:space="0" w:color="auto"/>
            </w:tcBorders>
          </w:tcPr>
          <w:p w:rsidR="009045CC" w:rsidRDefault="009045CC" w:rsidP="009045CC">
            <w:pPr>
              <w:keepNext/>
              <w:keepLines/>
              <w:rPr>
                <w:sz w:val="22"/>
              </w:rPr>
            </w:pPr>
          </w:p>
        </w:tc>
        <w:tc>
          <w:tcPr>
            <w:tcW w:w="1767" w:type="dxa"/>
            <w:tcBorders>
              <w:top w:val="single" w:sz="4" w:space="0" w:color="auto"/>
              <w:left w:val="single" w:sz="4" w:space="0" w:color="auto"/>
              <w:bottom w:val="single" w:sz="4" w:space="0" w:color="auto"/>
              <w:right w:val="single" w:sz="4" w:space="0" w:color="auto"/>
            </w:tcBorders>
            <w:vAlign w:val="center"/>
          </w:tcPr>
          <w:p w:rsidR="009045CC" w:rsidRDefault="009045CC" w:rsidP="009045CC">
            <w:pPr>
              <w:keepNext/>
              <w:jc w:val="center"/>
              <w:rPr>
                <w:sz w:val="22"/>
              </w:rPr>
            </w:pPr>
            <w:r>
              <w:rPr>
                <w:sz w:val="22"/>
              </w:rPr>
              <w:t>Number (</w:t>
            </w:r>
            <w:r>
              <w:rPr>
                <w:i/>
                <w:iCs/>
                <w:sz w:val="22"/>
              </w:rPr>
              <w:t>h</w:t>
            </w:r>
            <w:r>
              <w:rPr>
                <w:sz w:val="22"/>
              </w:rPr>
              <w:t>)</w:t>
            </w:r>
          </w:p>
        </w:tc>
        <w:tc>
          <w:tcPr>
            <w:tcW w:w="1824" w:type="dxa"/>
            <w:tcBorders>
              <w:top w:val="single" w:sz="4" w:space="0" w:color="auto"/>
              <w:left w:val="single" w:sz="4" w:space="0" w:color="auto"/>
              <w:bottom w:val="single" w:sz="4" w:space="0" w:color="auto"/>
              <w:right w:val="single" w:sz="4" w:space="0" w:color="auto"/>
            </w:tcBorders>
            <w:vAlign w:val="center"/>
          </w:tcPr>
          <w:p w:rsidR="009045CC" w:rsidRDefault="009045CC" w:rsidP="009045CC">
            <w:pPr>
              <w:keepNext/>
              <w:jc w:val="center"/>
              <w:rPr>
                <w:sz w:val="22"/>
              </w:rPr>
            </w:pPr>
            <w:r>
              <w:rPr>
                <w:sz w:val="22"/>
              </w:rPr>
              <w:t>Number of people (</w:t>
            </w:r>
            <w:r>
              <w:rPr>
                <w:i/>
                <w:iCs/>
                <w:sz w:val="22"/>
              </w:rPr>
              <w:t>p</w:t>
            </w:r>
            <w:r>
              <w:rPr>
                <w:sz w:val="22"/>
              </w:rPr>
              <w:t>)</w:t>
            </w:r>
          </w:p>
        </w:tc>
        <w:tc>
          <w:tcPr>
            <w:tcW w:w="1881" w:type="dxa"/>
            <w:tcBorders>
              <w:top w:val="single" w:sz="4" w:space="0" w:color="auto"/>
              <w:left w:val="single" w:sz="4" w:space="0" w:color="auto"/>
              <w:bottom w:val="single" w:sz="4" w:space="0" w:color="auto"/>
              <w:right w:val="single" w:sz="4" w:space="0" w:color="auto"/>
            </w:tcBorders>
            <w:vAlign w:val="center"/>
          </w:tcPr>
          <w:p w:rsidR="009045CC" w:rsidRDefault="009045CC" w:rsidP="009045CC">
            <w:pPr>
              <w:keepNext/>
              <w:jc w:val="center"/>
              <w:rPr>
                <w:sz w:val="22"/>
              </w:rPr>
            </w:pPr>
            <w:r>
              <w:rPr>
                <w:sz w:val="22"/>
              </w:rPr>
              <w:t>Average income deficit (</w:t>
            </w:r>
            <w:r>
              <w:rPr>
                <w:i/>
                <w:iCs/>
                <w:sz w:val="22"/>
              </w:rPr>
              <w:t>m</w:t>
            </w:r>
            <w:r>
              <w:rPr>
                <w:sz w:val="22"/>
              </w:rPr>
              <w:t>)</w:t>
            </w:r>
          </w:p>
        </w:tc>
        <w:tc>
          <w:tcPr>
            <w:tcW w:w="1936" w:type="dxa"/>
            <w:tcBorders>
              <w:top w:val="single" w:sz="4" w:space="0" w:color="auto"/>
              <w:left w:val="single" w:sz="4" w:space="0" w:color="auto"/>
              <w:bottom w:val="single" w:sz="4" w:space="0" w:color="auto"/>
              <w:right w:val="single" w:sz="4" w:space="0" w:color="auto"/>
            </w:tcBorders>
            <w:vAlign w:val="center"/>
          </w:tcPr>
          <w:p w:rsidR="009045CC" w:rsidRDefault="009045CC" w:rsidP="009045CC">
            <w:pPr>
              <w:keepNext/>
              <w:jc w:val="center"/>
              <w:rPr>
                <w:sz w:val="22"/>
              </w:rPr>
            </w:pPr>
            <w:r>
              <w:rPr>
                <w:sz w:val="22"/>
              </w:rPr>
              <w:t>Average per capita deficit (</w:t>
            </w:r>
            <w:r>
              <w:rPr>
                <w:i/>
                <w:iCs/>
                <w:sz w:val="22"/>
              </w:rPr>
              <w:t>x</w:t>
            </w:r>
            <w:r>
              <w:rPr>
                <w:sz w:val="22"/>
              </w:rPr>
              <w:t>)</w:t>
            </w:r>
          </w:p>
        </w:tc>
      </w:tr>
      <w:tr w:rsidR="009045CC" w:rsidTr="009045CC">
        <w:tblPrEx>
          <w:tblCellMar>
            <w:top w:w="0" w:type="dxa"/>
            <w:bottom w:w="0" w:type="dxa"/>
          </w:tblCellMar>
        </w:tblPrEx>
        <w:trPr>
          <w:cantSplit/>
          <w:jc w:val="center"/>
        </w:trPr>
        <w:tc>
          <w:tcPr>
            <w:tcW w:w="2152" w:type="dxa"/>
            <w:tcBorders>
              <w:top w:val="single" w:sz="4" w:space="0" w:color="auto"/>
              <w:left w:val="single" w:sz="4" w:space="0" w:color="auto"/>
              <w:right w:val="single" w:sz="4" w:space="0" w:color="auto"/>
            </w:tcBorders>
          </w:tcPr>
          <w:p w:rsidR="009045CC" w:rsidRDefault="009045CC" w:rsidP="009045CC">
            <w:pPr>
              <w:keepNext/>
              <w:rPr>
                <w:sz w:val="22"/>
              </w:rPr>
            </w:pPr>
            <w:r>
              <w:rPr>
                <w:sz w:val="22"/>
              </w:rPr>
              <w:t>Value for families in</w:t>
            </w:r>
          </w:p>
          <w:p w:rsidR="009045CC" w:rsidRDefault="009045CC" w:rsidP="009045CC">
            <w:pPr>
              <w:keepNext/>
              <w:rPr>
                <w:sz w:val="22"/>
              </w:rPr>
            </w:pPr>
            <w:r>
              <w:rPr>
                <w:sz w:val="22"/>
              </w:rPr>
              <w:t xml:space="preserve">    poverty</w:t>
            </w:r>
          </w:p>
        </w:tc>
        <w:tc>
          <w:tcPr>
            <w:tcW w:w="1767" w:type="dxa"/>
            <w:tcBorders>
              <w:top w:val="single" w:sz="4" w:space="0" w:color="auto"/>
              <w:left w:val="single" w:sz="4" w:space="0" w:color="auto"/>
              <w:right w:val="single" w:sz="4" w:space="0" w:color="auto"/>
            </w:tcBorders>
            <w:vAlign w:val="bottom"/>
          </w:tcPr>
          <w:p w:rsidR="009045CC" w:rsidRPr="00924FCE" w:rsidRDefault="009045CC" w:rsidP="00B94AE4">
            <w:pPr>
              <w:keepNext/>
              <w:jc w:val="right"/>
              <w:rPr>
                <w:sz w:val="22"/>
              </w:rPr>
            </w:pPr>
            <w:r>
              <w:rPr>
                <w:sz w:val="22"/>
              </w:rPr>
              <w:t>9</w:t>
            </w:r>
            <w:r w:rsidRPr="00924FCE">
              <w:rPr>
                <w:sz w:val="22"/>
              </w:rPr>
              <w:t>,</w:t>
            </w:r>
            <w:r w:rsidR="00B94AE4">
              <w:rPr>
                <w:sz w:val="22"/>
              </w:rPr>
              <w:t>520,</w:t>
            </w:r>
            <w:r w:rsidRPr="00924FCE">
              <w:rPr>
                <w:sz w:val="22"/>
              </w:rPr>
              <w:t>000</w:t>
            </w:r>
          </w:p>
        </w:tc>
        <w:tc>
          <w:tcPr>
            <w:tcW w:w="1824" w:type="dxa"/>
            <w:tcBorders>
              <w:top w:val="single" w:sz="4" w:space="0" w:color="auto"/>
              <w:left w:val="single" w:sz="4" w:space="0" w:color="auto"/>
              <w:right w:val="single" w:sz="4" w:space="0" w:color="auto"/>
            </w:tcBorders>
            <w:vAlign w:val="bottom"/>
          </w:tcPr>
          <w:p w:rsidR="009045CC" w:rsidRPr="0004310D" w:rsidRDefault="009045CC" w:rsidP="009045CC">
            <w:pPr>
              <w:keepNext/>
              <w:jc w:val="right"/>
              <w:rPr>
                <w:sz w:val="22"/>
              </w:rPr>
            </w:pPr>
            <w:r w:rsidRPr="0004310D">
              <w:rPr>
                <w:sz w:val="22"/>
              </w:rPr>
              <w:t>3</w:t>
            </w:r>
            <w:r>
              <w:rPr>
                <w:sz w:val="22"/>
              </w:rPr>
              <w:t>3</w:t>
            </w:r>
            <w:r w:rsidRPr="0004310D">
              <w:rPr>
                <w:sz w:val="22"/>
              </w:rPr>
              <w:t>,</w:t>
            </w:r>
            <w:r w:rsidR="00B94AE4">
              <w:rPr>
                <w:sz w:val="22"/>
              </w:rPr>
              <w:t>198</w:t>
            </w:r>
            <w:r w:rsidRPr="0004310D">
              <w:rPr>
                <w:sz w:val="22"/>
              </w:rPr>
              <w:t>,000</w:t>
            </w:r>
          </w:p>
        </w:tc>
        <w:tc>
          <w:tcPr>
            <w:tcW w:w="1881" w:type="dxa"/>
            <w:tcBorders>
              <w:top w:val="single" w:sz="4" w:space="0" w:color="auto"/>
              <w:left w:val="single" w:sz="4" w:space="0" w:color="auto"/>
              <w:right w:val="single" w:sz="4" w:space="0" w:color="auto"/>
            </w:tcBorders>
            <w:vAlign w:val="bottom"/>
          </w:tcPr>
          <w:p w:rsidR="009045CC" w:rsidRPr="0004310D" w:rsidRDefault="009045CC" w:rsidP="00B94AE4">
            <w:pPr>
              <w:keepNext/>
              <w:jc w:val="right"/>
              <w:rPr>
                <w:sz w:val="22"/>
              </w:rPr>
            </w:pPr>
            <w:r w:rsidRPr="0004310D">
              <w:rPr>
                <w:sz w:val="22"/>
              </w:rPr>
              <w:t>$</w:t>
            </w:r>
            <w:r>
              <w:rPr>
                <w:sz w:val="22"/>
              </w:rPr>
              <w:t>12</w:t>
            </w:r>
            <w:r w:rsidRPr="0004310D">
              <w:rPr>
                <w:sz w:val="22"/>
              </w:rPr>
              <w:t>,</w:t>
            </w:r>
            <w:r w:rsidR="00C26D1B">
              <w:rPr>
                <w:sz w:val="22"/>
              </w:rPr>
              <w:t>5</w:t>
            </w:r>
            <w:r w:rsidR="00B94AE4">
              <w:rPr>
                <w:sz w:val="22"/>
              </w:rPr>
              <w:t>81</w:t>
            </w:r>
          </w:p>
        </w:tc>
        <w:tc>
          <w:tcPr>
            <w:tcW w:w="1936" w:type="dxa"/>
            <w:tcBorders>
              <w:top w:val="single" w:sz="4" w:space="0" w:color="auto"/>
              <w:left w:val="single" w:sz="4" w:space="0" w:color="auto"/>
              <w:right w:val="single" w:sz="4" w:space="0" w:color="auto"/>
            </w:tcBorders>
            <w:vAlign w:val="bottom"/>
          </w:tcPr>
          <w:p w:rsidR="009045CC" w:rsidRPr="0004310D" w:rsidRDefault="009045CC" w:rsidP="00B94AE4">
            <w:pPr>
              <w:keepNext/>
              <w:jc w:val="right"/>
              <w:rPr>
                <w:sz w:val="22"/>
              </w:rPr>
            </w:pPr>
            <w:r w:rsidRPr="0004310D">
              <w:rPr>
                <w:sz w:val="22"/>
              </w:rPr>
              <w:t>$</w:t>
            </w:r>
            <w:r>
              <w:rPr>
                <w:sz w:val="22"/>
              </w:rPr>
              <w:t>3</w:t>
            </w:r>
            <w:r w:rsidRPr="0004310D">
              <w:rPr>
                <w:sz w:val="22"/>
              </w:rPr>
              <w:t>,</w:t>
            </w:r>
            <w:r w:rsidR="00B94AE4">
              <w:rPr>
                <w:sz w:val="22"/>
              </w:rPr>
              <w:t>608</w:t>
            </w:r>
          </w:p>
        </w:tc>
      </w:tr>
      <w:tr w:rsidR="009045CC" w:rsidTr="009045CC">
        <w:tblPrEx>
          <w:tblCellMar>
            <w:top w:w="0" w:type="dxa"/>
            <w:bottom w:w="0" w:type="dxa"/>
          </w:tblCellMar>
        </w:tblPrEx>
        <w:trPr>
          <w:cantSplit/>
          <w:jc w:val="center"/>
        </w:trPr>
        <w:tc>
          <w:tcPr>
            <w:tcW w:w="2152" w:type="dxa"/>
            <w:tcBorders>
              <w:left w:val="single" w:sz="4" w:space="0" w:color="auto"/>
              <w:right w:val="single" w:sz="4" w:space="0" w:color="auto"/>
            </w:tcBorders>
          </w:tcPr>
          <w:p w:rsidR="009045CC" w:rsidRDefault="009045CC" w:rsidP="009045CC">
            <w:pPr>
              <w:keepNext/>
              <w:rPr>
                <w:sz w:val="22"/>
              </w:rPr>
            </w:pPr>
            <w:r>
              <w:rPr>
                <w:sz w:val="22"/>
              </w:rPr>
              <w:t>a parameter (</w:t>
            </w:r>
            <w:r>
              <w:rPr>
                <w:i/>
                <w:iCs/>
                <w:sz w:val="22"/>
              </w:rPr>
              <w:t>a</w:t>
            </w:r>
            <w:r>
              <w:rPr>
                <w:sz w:val="22"/>
              </w:rPr>
              <w:t>)</w:t>
            </w:r>
          </w:p>
        </w:tc>
        <w:tc>
          <w:tcPr>
            <w:tcW w:w="1767" w:type="dxa"/>
            <w:tcBorders>
              <w:left w:val="single" w:sz="4" w:space="0" w:color="auto"/>
              <w:right w:val="single" w:sz="4" w:space="0" w:color="auto"/>
            </w:tcBorders>
            <w:vAlign w:val="bottom"/>
          </w:tcPr>
          <w:p w:rsidR="009045CC" w:rsidRPr="00924FCE" w:rsidRDefault="009045CC" w:rsidP="009045CC">
            <w:pPr>
              <w:keepNext/>
              <w:jc w:val="right"/>
              <w:rPr>
                <w:sz w:val="22"/>
              </w:rPr>
            </w:pPr>
            <w:r w:rsidRPr="00924FCE">
              <w:rPr>
                <w:sz w:val="22"/>
              </w:rPr>
              <w:t xml:space="preserve"> +0.000052</w:t>
            </w:r>
          </w:p>
        </w:tc>
        <w:tc>
          <w:tcPr>
            <w:tcW w:w="1824" w:type="dxa"/>
            <w:tcBorders>
              <w:left w:val="single" w:sz="4" w:space="0" w:color="auto"/>
              <w:right w:val="single" w:sz="4" w:space="0" w:color="auto"/>
            </w:tcBorders>
            <w:vAlign w:val="bottom"/>
          </w:tcPr>
          <w:p w:rsidR="009045CC" w:rsidRPr="0004310D" w:rsidRDefault="009045CC" w:rsidP="00EF3BA6">
            <w:pPr>
              <w:keepNext/>
              <w:jc w:val="right"/>
              <w:rPr>
                <w:sz w:val="22"/>
              </w:rPr>
            </w:pPr>
            <w:r w:rsidRPr="0004310D">
              <w:rPr>
                <w:sz w:val="22"/>
              </w:rPr>
              <w:t>-0.00001</w:t>
            </w:r>
            <w:r w:rsidR="00EF3BA6">
              <w:rPr>
                <w:sz w:val="22"/>
              </w:rPr>
              <w:t>7</w:t>
            </w:r>
          </w:p>
        </w:tc>
        <w:tc>
          <w:tcPr>
            <w:tcW w:w="1881" w:type="dxa"/>
            <w:tcBorders>
              <w:left w:val="single" w:sz="4" w:space="0" w:color="auto"/>
              <w:right w:val="single" w:sz="4" w:space="0" w:color="auto"/>
            </w:tcBorders>
            <w:vAlign w:val="bottom"/>
          </w:tcPr>
          <w:p w:rsidR="009045CC" w:rsidRPr="0004310D" w:rsidRDefault="009045CC" w:rsidP="009045CC">
            <w:pPr>
              <w:keepNext/>
              <w:jc w:val="right"/>
              <w:rPr>
                <w:sz w:val="22"/>
              </w:rPr>
            </w:pPr>
            <w:r w:rsidRPr="0004310D">
              <w:rPr>
                <w:sz w:val="22"/>
              </w:rPr>
              <w:t>-</w:t>
            </w:r>
          </w:p>
        </w:tc>
        <w:tc>
          <w:tcPr>
            <w:tcW w:w="1936" w:type="dxa"/>
            <w:tcBorders>
              <w:left w:val="single" w:sz="4" w:space="0" w:color="auto"/>
              <w:right w:val="single" w:sz="4" w:space="0" w:color="auto"/>
            </w:tcBorders>
            <w:vAlign w:val="bottom"/>
          </w:tcPr>
          <w:p w:rsidR="009045CC" w:rsidRPr="0004310D" w:rsidRDefault="009045CC" w:rsidP="009045CC">
            <w:pPr>
              <w:keepNext/>
              <w:jc w:val="right"/>
              <w:rPr>
                <w:sz w:val="22"/>
              </w:rPr>
            </w:pPr>
            <w:r w:rsidRPr="0004310D">
              <w:rPr>
                <w:sz w:val="22"/>
              </w:rPr>
              <w:t>-</w:t>
            </w:r>
          </w:p>
        </w:tc>
      </w:tr>
      <w:tr w:rsidR="009045CC" w:rsidTr="009045CC">
        <w:tblPrEx>
          <w:tblCellMar>
            <w:top w:w="0" w:type="dxa"/>
            <w:bottom w:w="0" w:type="dxa"/>
          </w:tblCellMar>
        </w:tblPrEx>
        <w:trPr>
          <w:cantSplit/>
          <w:jc w:val="center"/>
        </w:trPr>
        <w:tc>
          <w:tcPr>
            <w:tcW w:w="2152" w:type="dxa"/>
            <w:tcBorders>
              <w:left w:val="single" w:sz="4" w:space="0" w:color="auto"/>
              <w:right w:val="single" w:sz="4" w:space="0" w:color="auto"/>
            </w:tcBorders>
          </w:tcPr>
          <w:p w:rsidR="009045CC" w:rsidRDefault="009045CC" w:rsidP="009045CC">
            <w:pPr>
              <w:keepNext/>
              <w:rPr>
                <w:sz w:val="22"/>
              </w:rPr>
            </w:pPr>
            <w:r>
              <w:rPr>
                <w:sz w:val="22"/>
              </w:rPr>
              <w:t>b parameter (</w:t>
            </w:r>
            <w:r>
              <w:rPr>
                <w:i/>
                <w:iCs/>
                <w:sz w:val="22"/>
              </w:rPr>
              <w:t>b</w:t>
            </w:r>
            <w:r>
              <w:rPr>
                <w:sz w:val="22"/>
              </w:rPr>
              <w:t>)</w:t>
            </w:r>
          </w:p>
        </w:tc>
        <w:tc>
          <w:tcPr>
            <w:tcW w:w="1767" w:type="dxa"/>
            <w:tcBorders>
              <w:left w:val="single" w:sz="4" w:space="0" w:color="auto"/>
              <w:right w:val="single" w:sz="4" w:space="0" w:color="auto"/>
            </w:tcBorders>
            <w:vAlign w:val="bottom"/>
          </w:tcPr>
          <w:p w:rsidR="009045CC" w:rsidRPr="00924FCE" w:rsidRDefault="009045CC" w:rsidP="009045CC">
            <w:pPr>
              <w:keepNext/>
              <w:jc w:val="right"/>
              <w:rPr>
                <w:sz w:val="22"/>
              </w:rPr>
            </w:pPr>
            <w:r w:rsidRPr="00924FCE">
              <w:rPr>
                <w:sz w:val="22"/>
              </w:rPr>
              <w:t>1,243</w:t>
            </w:r>
          </w:p>
        </w:tc>
        <w:tc>
          <w:tcPr>
            <w:tcW w:w="1824" w:type="dxa"/>
            <w:tcBorders>
              <w:left w:val="single" w:sz="4" w:space="0" w:color="auto"/>
              <w:right w:val="single" w:sz="4" w:space="0" w:color="auto"/>
            </w:tcBorders>
            <w:vAlign w:val="bottom"/>
          </w:tcPr>
          <w:p w:rsidR="009045CC" w:rsidRPr="0004310D" w:rsidRDefault="009045CC" w:rsidP="009045CC">
            <w:pPr>
              <w:keepNext/>
              <w:jc w:val="right"/>
              <w:rPr>
                <w:sz w:val="22"/>
              </w:rPr>
            </w:pPr>
            <w:r w:rsidRPr="0004310D">
              <w:rPr>
                <w:sz w:val="22"/>
              </w:rPr>
              <w:t>5,282</w:t>
            </w:r>
          </w:p>
        </w:tc>
        <w:tc>
          <w:tcPr>
            <w:tcW w:w="1881" w:type="dxa"/>
            <w:tcBorders>
              <w:left w:val="single" w:sz="4" w:space="0" w:color="auto"/>
              <w:right w:val="single" w:sz="4" w:space="0" w:color="auto"/>
            </w:tcBorders>
            <w:vAlign w:val="bottom"/>
          </w:tcPr>
          <w:p w:rsidR="009045CC" w:rsidRPr="0004310D" w:rsidRDefault="009045CC" w:rsidP="009045CC">
            <w:pPr>
              <w:keepNext/>
              <w:jc w:val="right"/>
              <w:rPr>
                <w:sz w:val="22"/>
              </w:rPr>
            </w:pPr>
            <w:r w:rsidRPr="0004310D">
              <w:rPr>
                <w:sz w:val="22"/>
              </w:rPr>
              <w:t>-</w:t>
            </w:r>
          </w:p>
        </w:tc>
        <w:tc>
          <w:tcPr>
            <w:tcW w:w="1936" w:type="dxa"/>
            <w:tcBorders>
              <w:left w:val="single" w:sz="4" w:space="0" w:color="auto"/>
              <w:right w:val="single" w:sz="4" w:space="0" w:color="auto"/>
            </w:tcBorders>
            <w:vAlign w:val="bottom"/>
          </w:tcPr>
          <w:p w:rsidR="009045CC" w:rsidRPr="0004310D" w:rsidRDefault="009045CC" w:rsidP="009045CC">
            <w:pPr>
              <w:keepNext/>
              <w:jc w:val="right"/>
              <w:rPr>
                <w:sz w:val="22"/>
              </w:rPr>
            </w:pPr>
            <w:r w:rsidRPr="0004310D">
              <w:rPr>
                <w:sz w:val="22"/>
              </w:rPr>
              <w:t>-</w:t>
            </w:r>
          </w:p>
        </w:tc>
      </w:tr>
      <w:tr w:rsidR="009045CC" w:rsidTr="009045CC">
        <w:tblPrEx>
          <w:tblCellMar>
            <w:top w:w="0" w:type="dxa"/>
            <w:bottom w:w="0" w:type="dxa"/>
          </w:tblCellMar>
        </w:tblPrEx>
        <w:trPr>
          <w:cantSplit/>
          <w:jc w:val="center"/>
        </w:trPr>
        <w:tc>
          <w:tcPr>
            <w:tcW w:w="2152" w:type="dxa"/>
            <w:tcBorders>
              <w:left w:val="single" w:sz="4" w:space="0" w:color="auto"/>
              <w:right w:val="single" w:sz="4" w:space="0" w:color="auto"/>
            </w:tcBorders>
          </w:tcPr>
          <w:p w:rsidR="009045CC" w:rsidRDefault="009045CC" w:rsidP="009045CC">
            <w:pPr>
              <w:keepNext/>
              <w:rPr>
                <w:sz w:val="22"/>
              </w:rPr>
            </w:pPr>
            <w:r>
              <w:rPr>
                <w:sz w:val="22"/>
              </w:rPr>
              <w:t>Correlation (</w:t>
            </w:r>
            <w:r>
              <w:rPr>
                <w:i/>
                <w:iCs/>
                <w:sz w:val="22"/>
              </w:rPr>
              <w:t>r</w:t>
            </w:r>
            <w:r>
              <w:rPr>
                <w:sz w:val="22"/>
              </w:rPr>
              <w:t>)</w:t>
            </w:r>
          </w:p>
        </w:tc>
        <w:tc>
          <w:tcPr>
            <w:tcW w:w="1767" w:type="dxa"/>
            <w:tcBorders>
              <w:left w:val="single" w:sz="4" w:space="0" w:color="auto"/>
              <w:right w:val="single" w:sz="4" w:space="0" w:color="auto"/>
            </w:tcBorders>
            <w:vAlign w:val="bottom"/>
          </w:tcPr>
          <w:p w:rsidR="009045CC" w:rsidRPr="00924FCE" w:rsidRDefault="009045CC" w:rsidP="009045CC">
            <w:pPr>
              <w:keepNext/>
              <w:jc w:val="right"/>
              <w:rPr>
                <w:sz w:val="22"/>
              </w:rPr>
            </w:pPr>
            <w:r w:rsidRPr="00924FCE">
              <w:rPr>
                <w:sz w:val="22"/>
              </w:rPr>
              <w:t>-</w:t>
            </w:r>
          </w:p>
        </w:tc>
        <w:tc>
          <w:tcPr>
            <w:tcW w:w="1824" w:type="dxa"/>
            <w:tcBorders>
              <w:left w:val="single" w:sz="4" w:space="0" w:color="auto"/>
              <w:right w:val="single" w:sz="4" w:space="0" w:color="auto"/>
            </w:tcBorders>
            <w:vAlign w:val="bottom"/>
          </w:tcPr>
          <w:p w:rsidR="009045CC" w:rsidRPr="0004310D" w:rsidRDefault="009045CC" w:rsidP="009045CC">
            <w:pPr>
              <w:keepNext/>
              <w:jc w:val="right"/>
              <w:rPr>
                <w:sz w:val="22"/>
              </w:rPr>
            </w:pPr>
            <w:r w:rsidRPr="0004310D">
              <w:rPr>
                <w:sz w:val="22"/>
              </w:rPr>
              <w:t>-</w:t>
            </w:r>
          </w:p>
        </w:tc>
        <w:tc>
          <w:tcPr>
            <w:tcW w:w="1881" w:type="dxa"/>
            <w:tcBorders>
              <w:left w:val="single" w:sz="4" w:space="0" w:color="auto"/>
              <w:right w:val="single" w:sz="4" w:space="0" w:color="auto"/>
            </w:tcBorders>
            <w:vAlign w:val="bottom"/>
          </w:tcPr>
          <w:p w:rsidR="009045CC" w:rsidRPr="0004310D" w:rsidRDefault="009045CC" w:rsidP="009045CC">
            <w:pPr>
              <w:keepNext/>
              <w:jc w:val="right"/>
              <w:rPr>
                <w:sz w:val="22"/>
              </w:rPr>
            </w:pPr>
            <w:r w:rsidRPr="0004310D">
              <w:rPr>
                <w:sz w:val="22"/>
              </w:rPr>
              <w:t>-</w:t>
            </w:r>
          </w:p>
        </w:tc>
        <w:tc>
          <w:tcPr>
            <w:tcW w:w="1936" w:type="dxa"/>
            <w:tcBorders>
              <w:left w:val="single" w:sz="4" w:space="0" w:color="auto"/>
              <w:right w:val="single" w:sz="4" w:space="0" w:color="auto"/>
            </w:tcBorders>
            <w:vAlign w:val="bottom"/>
          </w:tcPr>
          <w:p w:rsidR="009045CC" w:rsidRPr="0004310D" w:rsidRDefault="009045CC" w:rsidP="009045CC">
            <w:pPr>
              <w:keepNext/>
              <w:jc w:val="right"/>
              <w:rPr>
                <w:sz w:val="22"/>
              </w:rPr>
            </w:pPr>
            <w:r w:rsidRPr="0004310D">
              <w:rPr>
                <w:sz w:val="22"/>
              </w:rPr>
              <w:t>0.7</w:t>
            </w:r>
          </w:p>
        </w:tc>
      </w:tr>
      <w:tr w:rsidR="009045CC" w:rsidTr="009045CC">
        <w:tblPrEx>
          <w:tblCellMar>
            <w:top w:w="0" w:type="dxa"/>
            <w:bottom w:w="0" w:type="dxa"/>
          </w:tblCellMar>
        </w:tblPrEx>
        <w:trPr>
          <w:cantSplit/>
          <w:jc w:val="center"/>
        </w:trPr>
        <w:tc>
          <w:tcPr>
            <w:tcW w:w="2152" w:type="dxa"/>
            <w:tcBorders>
              <w:left w:val="single" w:sz="4" w:space="0" w:color="auto"/>
              <w:right w:val="single" w:sz="4" w:space="0" w:color="auto"/>
            </w:tcBorders>
          </w:tcPr>
          <w:p w:rsidR="009045CC" w:rsidRPr="005B4D04" w:rsidRDefault="009045CC" w:rsidP="009045CC">
            <w:pPr>
              <w:pStyle w:val="Header"/>
              <w:keepNext/>
              <w:tabs>
                <w:tab w:val="clear" w:pos="4320"/>
                <w:tab w:val="clear" w:pos="8640"/>
              </w:tabs>
              <w:rPr>
                <w:sz w:val="22"/>
                <w:lang w:val="en-US" w:eastAsia="en-US"/>
              </w:rPr>
            </w:pPr>
            <w:r w:rsidRPr="005B4D04">
              <w:rPr>
                <w:sz w:val="22"/>
                <w:lang w:val="en-US" w:eastAsia="en-US"/>
              </w:rPr>
              <w:t>Standard Error</w:t>
            </w:r>
          </w:p>
        </w:tc>
        <w:tc>
          <w:tcPr>
            <w:tcW w:w="1767" w:type="dxa"/>
            <w:tcBorders>
              <w:left w:val="single" w:sz="4" w:space="0" w:color="auto"/>
              <w:right w:val="single" w:sz="4" w:space="0" w:color="auto"/>
            </w:tcBorders>
            <w:vAlign w:val="bottom"/>
          </w:tcPr>
          <w:p w:rsidR="009045CC" w:rsidRPr="00924FCE" w:rsidRDefault="009045CC" w:rsidP="00B94AE4">
            <w:pPr>
              <w:keepNext/>
              <w:jc w:val="right"/>
              <w:rPr>
                <w:sz w:val="22"/>
              </w:rPr>
            </w:pPr>
            <w:r w:rsidRPr="00924FCE">
              <w:rPr>
                <w:sz w:val="22"/>
              </w:rPr>
              <w:t>1</w:t>
            </w:r>
            <w:r w:rsidR="00B85291">
              <w:rPr>
                <w:sz w:val="22"/>
              </w:rPr>
              <w:t>2</w:t>
            </w:r>
            <w:r w:rsidR="00B94AE4">
              <w:rPr>
                <w:sz w:val="22"/>
              </w:rPr>
              <w:t>9</w:t>
            </w:r>
            <w:r w:rsidRPr="00924FCE">
              <w:rPr>
                <w:sz w:val="22"/>
              </w:rPr>
              <w:t>,000</w:t>
            </w:r>
          </w:p>
        </w:tc>
        <w:tc>
          <w:tcPr>
            <w:tcW w:w="1824" w:type="dxa"/>
            <w:tcBorders>
              <w:left w:val="single" w:sz="4" w:space="0" w:color="auto"/>
              <w:right w:val="single" w:sz="4" w:space="0" w:color="auto"/>
            </w:tcBorders>
            <w:vAlign w:val="bottom"/>
          </w:tcPr>
          <w:p w:rsidR="009045CC" w:rsidRPr="0004310D" w:rsidRDefault="009045CC" w:rsidP="00EF3BA6">
            <w:pPr>
              <w:keepNext/>
              <w:jc w:val="right"/>
              <w:rPr>
                <w:sz w:val="22"/>
              </w:rPr>
            </w:pPr>
            <w:r w:rsidRPr="0004310D">
              <w:rPr>
                <w:sz w:val="22"/>
              </w:rPr>
              <w:t>3</w:t>
            </w:r>
            <w:r>
              <w:rPr>
                <w:sz w:val="22"/>
              </w:rPr>
              <w:t>9</w:t>
            </w:r>
            <w:r w:rsidR="00B94AE4">
              <w:rPr>
                <w:sz w:val="22"/>
              </w:rPr>
              <w:t>6</w:t>
            </w:r>
            <w:r w:rsidRPr="0004310D">
              <w:rPr>
                <w:sz w:val="22"/>
              </w:rPr>
              <w:t>,000</w:t>
            </w:r>
          </w:p>
        </w:tc>
        <w:tc>
          <w:tcPr>
            <w:tcW w:w="1881" w:type="dxa"/>
            <w:tcBorders>
              <w:left w:val="single" w:sz="4" w:space="0" w:color="auto"/>
              <w:right w:val="single" w:sz="4" w:space="0" w:color="auto"/>
            </w:tcBorders>
            <w:vAlign w:val="bottom"/>
          </w:tcPr>
          <w:p w:rsidR="009045CC" w:rsidRPr="0004310D" w:rsidRDefault="009045CC" w:rsidP="009045CC">
            <w:pPr>
              <w:keepNext/>
              <w:jc w:val="right"/>
              <w:rPr>
                <w:sz w:val="22"/>
              </w:rPr>
            </w:pPr>
            <w:r w:rsidRPr="0004310D">
              <w:rPr>
                <w:sz w:val="22"/>
              </w:rPr>
              <w:t>$</w:t>
            </w:r>
            <w:r w:rsidR="00B85291">
              <w:rPr>
                <w:sz w:val="22"/>
              </w:rPr>
              <w:t>90</w:t>
            </w:r>
          </w:p>
        </w:tc>
        <w:tc>
          <w:tcPr>
            <w:tcW w:w="1936" w:type="dxa"/>
            <w:tcBorders>
              <w:left w:val="single" w:sz="4" w:space="0" w:color="auto"/>
              <w:right w:val="single" w:sz="4" w:space="0" w:color="auto"/>
            </w:tcBorders>
            <w:vAlign w:val="bottom"/>
          </w:tcPr>
          <w:p w:rsidR="009045CC" w:rsidRPr="0004310D" w:rsidRDefault="009045CC" w:rsidP="00B85291">
            <w:pPr>
              <w:keepNext/>
              <w:jc w:val="right"/>
              <w:rPr>
                <w:sz w:val="22"/>
              </w:rPr>
            </w:pPr>
            <w:r w:rsidRPr="0004310D">
              <w:rPr>
                <w:sz w:val="22"/>
              </w:rPr>
              <w:t>$</w:t>
            </w:r>
            <w:r>
              <w:rPr>
                <w:sz w:val="22"/>
              </w:rPr>
              <w:t>4</w:t>
            </w:r>
            <w:r w:rsidR="00B85291">
              <w:rPr>
                <w:sz w:val="22"/>
              </w:rPr>
              <w:t>4</w:t>
            </w:r>
          </w:p>
        </w:tc>
      </w:tr>
      <w:tr w:rsidR="009045CC" w:rsidTr="009045CC">
        <w:tblPrEx>
          <w:tblCellMar>
            <w:top w:w="0" w:type="dxa"/>
            <w:bottom w:w="0" w:type="dxa"/>
          </w:tblCellMar>
        </w:tblPrEx>
        <w:trPr>
          <w:cantSplit/>
          <w:jc w:val="center"/>
        </w:trPr>
        <w:tc>
          <w:tcPr>
            <w:tcW w:w="2152" w:type="dxa"/>
            <w:tcBorders>
              <w:left w:val="single" w:sz="4" w:space="0" w:color="auto"/>
              <w:bottom w:val="single" w:sz="4" w:space="0" w:color="auto"/>
              <w:right w:val="single" w:sz="4" w:space="0" w:color="auto"/>
            </w:tcBorders>
          </w:tcPr>
          <w:p w:rsidR="009045CC" w:rsidRDefault="009045CC" w:rsidP="009045CC">
            <w:pPr>
              <w:keepNext/>
              <w:rPr>
                <w:sz w:val="22"/>
              </w:rPr>
            </w:pPr>
            <w:r>
              <w:rPr>
                <w:sz w:val="22"/>
              </w:rPr>
              <w:t>90-percent</w:t>
            </w:r>
          </w:p>
          <w:p w:rsidR="009045CC" w:rsidRDefault="009045CC" w:rsidP="009045CC">
            <w:pPr>
              <w:keepNext/>
              <w:rPr>
                <w:sz w:val="22"/>
              </w:rPr>
            </w:pPr>
            <w:r>
              <w:rPr>
                <w:sz w:val="22"/>
              </w:rPr>
              <w:t xml:space="preserve">    confidence interval</w:t>
            </w:r>
          </w:p>
        </w:tc>
        <w:tc>
          <w:tcPr>
            <w:tcW w:w="1767" w:type="dxa"/>
            <w:tcBorders>
              <w:left w:val="single" w:sz="4" w:space="0" w:color="auto"/>
              <w:bottom w:val="single" w:sz="4" w:space="0" w:color="auto"/>
              <w:right w:val="single" w:sz="4" w:space="0" w:color="auto"/>
            </w:tcBorders>
            <w:vAlign w:val="bottom"/>
          </w:tcPr>
          <w:p w:rsidR="009045CC" w:rsidRPr="00924FCE" w:rsidRDefault="009045CC" w:rsidP="009045CC">
            <w:pPr>
              <w:keepNext/>
              <w:jc w:val="right"/>
              <w:rPr>
                <w:sz w:val="22"/>
              </w:rPr>
            </w:pPr>
            <w:r>
              <w:rPr>
                <w:sz w:val="22"/>
              </w:rPr>
              <w:t>9</w:t>
            </w:r>
            <w:r w:rsidRPr="00924FCE">
              <w:rPr>
                <w:sz w:val="22"/>
              </w:rPr>
              <w:t>,</w:t>
            </w:r>
            <w:r w:rsidR="00B94AE4">
              <w:rPr>
                <w:sz w:val="22"/>
              </w:rPr>
              <w:t>308</w:t>
            </w:r>
            <w:r>
              <w:rPr>
                <w:sz w:val="22"/>
              </w:rPr>
              <w:t>,000 to 9</w:t>
            </w:r>
            <w:r w:rsidRPr="00924FCE">
              <w:rPr>
                <w:sz w:val="22"/>
              </w:rPr>
              <w:t>,</w:t>
            </w:r>
            <w:r w:rsidR="00B94AE4">
              <w:rPr>
                <w:sz w:val="22"/>
              </w:rPr>
              <w:t>732</w:t>
            </w:r>
            <w:r w:rsidRPr="00924FCE">
              <w:rPr>
                <w:sz w:val="22"/>
              </w:rPr>
              <w:t>,000</w:t>
            </w:r>
          </w:p>
        </w:tc>
        <w:tc>
          <w:tcPr>
            <w:tcW w:w="1824" w:type="dxa"/>
            <w:tcBorders>
              <w:left w:val="single" w:sz="4" w:space="0" w:color="auto"/>
              <w:bottom w:val="single" w:sz="4" w:space="0" w:color="auto"/>
              <w:right w:val="single" w:sz="4" w:space="0" w:color="auto"/>
            </w:tcBorders>
            <w:vAlign w:val="bottom"/>
          </w:tcPr>
          <w:p w:rsidR="009045CC" w:rsidRPr="0004310D" w:rsidRDefault="009045CC" w:rsidP="00B94AE4">
            <w:pPr>
              <w:keepNext/>
              <w:jc w:val="right"/>
              <w:rPr>
                <w:sz w:val="22"/>
              </w:rPr>
            </w:pPr>
            <w:r w:rsidRPr="0004310D">
              <w:rPr>
                <w:sz w:val="22"/>
              </w:rPr>
              <w:t>3</w:t>
            </w:r>
            <w:r>
              <w:rPr>
                <w:sz w:val="22"/>
              </w:rPr>
              <w:t>2</w:t>
            </w:r>
            <w:r w:rsidRPr="0004310D">
              <w:rPr>
                <w:sz w:val="22"/>
              </w:rPr>
              <w:t>,</w:t>
            </w:r>
            <w:r w:rsidR="00B94AE4">
              <w:rPr>
                <w:sz w:val="22"/>
              </w:rPr>
              <w:t>5</w:t>
            </w:r>
            <w:r w:rsidR="00B85291">
              <w:rPr>
                <w:sz w:val="22"/>
              </w:rPr>
              <w:t>47</w:t>
            </w:r>
            <w:r w:rsidRPr="0004310D">
              <w:rPr>
                <w:sz w:val="22"/>
              </w:rPr>
              <w:t xml:space="preserve">,000 to </w:t>
            </w:r>
            <w:r w:rsidR="00B85291">
              <w:rPr>
                <w:sz w:val="22"/>
              </w:rPr>
              <w:t>33,</w:t>
            </w:r>
            <w:r w:rsidR="00B94AE4">
              <w:rPr>
                <w:sz w:val="22"/>
              </w:rPr>
              <w:t>849</w:t>
            </w:r>
            <w:r w:rsidRPr="0004310D">
              <w:rPr>
                <w:sz w:val="22"/>
              </w:rPr>
              <w:t>,000</w:t>
            </w:r>
          </w:p>
        </w:tc>
        <w:tc>
          <w:tcPr>
            <w:tcW w:w="1881" w:type="dxa"/>
            <w:tcBorders>
              <w:left w:val="single" w:sz="4" w:space="0" w:color="auto"/>
              <w:bottom w:val="single" w:sz="4" w:space="0" w:color="auto"/>
              <w:right w:val="single" w:sz="4" w:space="0" w:color="auto"/>
            </w:tcBorders>
            <w:vAlign w:val="bottom"/>
          </w:tcPr>
          <w:p w:rsidR="009045CC" w:rsidRPr="0004310D" w:rsidRDefault="009045CC" w:rsidP="00B94AE4">
            <w:pPr>
              <w:keepNext/>
              <w:jc w:val="right"/>
              <w:rPr>
                <w:sz w:val="22"/>
              </w:rPr>
            </w:pPr>
            <w:r w:rsidRPr="0004310D">
              <w:rPr>
                <w:sz w:val="22"/>
              </w:rPr>
              <w:t>$</w:t>
            </w:r>
            <w:r w:rsidR="00B85291">
              <w:rPr>
                <w:sz w:val="22"/>
              </w:rPr>
              <w:t>12</w:t>
            </w:r>
            <w:r w:rsidRPr="0004310D">
              <w:rPr>
                <w:sz w:val="22"/>
              </w:rPr>
              <w:t>,</w:t>
            </w:r>
            <w:r w:rsidR="00B94AE4">
              <w:rPr>
                <w:sz w:val="22"/>
              </w:rPr>
              <w:t>4</w:t>
            </w:r>
            <w:r w:rsidR="00B85291">
              <w:rPr>
                <w:sz w:val="22"/>
              </w:rPr>
              <w:t>3</w:t>
            </w:r>
            <w:r w:rsidR="00B94AE4">
              <w:rPr>
                <w:sz w:val="22"/>
              </w:rPr>
              <w:t>3</w:t>
            </w:r>
            <w:r w:rsidRPr="0004310D">
              <w:rPr>
                <w:sz w:val="22"/>
              </w:rPr>
              <w:t xml:space="preserve"> to $</w:t>
            </w:r>
            <w:r>
              <w:rPr>
                <w:sz w:val="22"/>
              </w:rPr>
              <w:t>12</w:t>
            </w:r>
            <w:r w:rsidRPr="0004310D">
              <w:rPr>
                <w:sz w:val="22"/>
              </w:rPr>
              <w:t>,</w:t>
            </w:r>
            <w:r w:rsidR="00B94AE4">
              <w:rPr>
                <w:sz w:val="22"/>
              </w:rPr>
              <w:t>729</w:t>
            </w:r>
          </w:p>
        </w:tc>
        <w:tc>
          <w:tcPr>
            <w:tcW w:w="1936" w:type="dxa"/>
            <w:tcBorders>
              <w:left w:val="single" w:sz="4" w:space="0" w:color="auto"/>
              <w:bottom w:val="single" w:sz="4" w:space="0" w:color="auto"/>
              <w:right w:val="single" w:sz="4" w:space="0" w:color="auto"/>
            </w:tcBorders>
            <w:vAlign w:val="bottom"/>
          </w:tcPr>
          <w:p w:rsidR="009045CC" w:rsidRPr="0004310D" w:rsidRDefault="009045CC" w:rsidP="00B94AE4">
            <w:pPr>
              <w:keepNext/>
              <w:jc w:val="right"/>
              <w:rPr>
                <w:sz w:val="22"/>
              </w:rPr>
            </w:pPr>
            <w:r w:rsidRPr="0004310D">
              <w:rPr>
                <w:sz w:val="22"/>
              </w:rPr>
              <w:t>$</w:t>
            </w:r>
            <w:r>
              <w:rPr>
                <w:sz w:val="22"/>
              </w:rPr>
              <w:t>3</w:t>
            </w:r>
            <w:r w:rsidRPr="0004310D">
              <w:rPr>
                <w:sz w:val="22"/>
              </w:rPr>
              <w:t>,</w:t>
            </w:r>
            <w:r w:rsidR="00B85291">
              <w:rPr>
                <w:sz w:val="22"/>
              </w:rPr>
              <w:t>5</w:t>
            </w:r>
            <w:r w:rsidR="00B94AE4">
              <w:rPr>
                <w:sz w:val="22"/>
              </w:rPr>
              <w:t>36</w:t>
            </w:r>
            <w:r w:rsidRPr="0004310D">
              <w:rPr>
                <w:sz w:val="22"/>
              </w:rPr>
              <w:t xml:space="preserve"> to $</w:t>
            </w:r>
            <w:r>
              <w:rPr>
                <w:sz w:val="22"/>
              </w:rPr>
              <w:t>3</w:t>
            </w:r>
            <w:r w:rsidRPr="0004310D">
              <w:rPr>
                <w:sz w:val="22"/>
              </w:rPr>
              <w:t>,</w:t>
            </w:r>
            <w:r w:rsidR="00B85291">
              <w:rPr>
                <w:sz w:val="22"/>
              </w:rPr>
              <w:t>6</w:t>
            </w:r>
            <w:r w:rsidR="00B94AE4">
              <w:rPr>
                <w:sz w:val="22"/>
              </w:rPr>
              <w:t>80</w:t>
            </w:r>
          </w:p>
        </w:tc>
      </w:tr>
    </w:tbl>
    <w:p w:rsidR="009045CC" w:rsidRDefault="009045CC" w:rsidP="009045CC"/>
    <w:p w:rsidR="009045CC" w:rsidRDefault="009045CC" w:rsidP="009045CC">
      <w:r>
        <w:t>The estimate of the average per capita deficit is calculated as</w:t>
      </w:r>
    </w:p>
    <w:p w:rsidR="009045CC" w:rsidRDefault="009045CC" w:rsidP="009045CC"/>
    <w:p w:rsidR="009045CC" w:rsidRDefault="007A68F3" w:rsidP="009045CC">
      <w:pPr>
        <w:jc w:val="center"/>
      </w:pPr>
      <w:r>
        <w:rPr>
          <w:position w:val="-28"/>
        </w:rPr>
        <w:object w:dxaOrig="3019" w:dyaOrig="660">
          <v:shape id="_x0000_i1055" type="#_x0000_t75" style="width:150.75pt;height:33pt" o:ole="">
            <v:imagedata r:id="rId69" o:title=""/>
          </v:shape>
          <o:OLEObject Type="Embed" ProgID="Equation.3" ShapeID="_x0000_i1055" DrawAspect="Content" ObjectID="_1441624171" r:id="rId70"/>
        </w:object>
      </w:r>
    </w:p>
    <w:p w:rsidR="009045CC" w:rsidRDefault="009045CC" w:rsidP="009045CC">
      <w:pPr>
        <w:pStyle w:val="Header"/>
        <w:tabs>
          <w:tab w:val="clear" w:pos="4320"/>
          <w:tab w:val="clear" w:pos="8640"/>
        </w:tabs>
      </w:pPr>
    </w:p>
    <w:p w:rsidR="009045CC" w:rsidRDefault="009045CC" w:rsidP="009045CC">
      <w:pPr>
        <w:pStyle w:val="Header"/>
        <w:tabs>
          <w:tab w:val="clear" w:pos="4320"/>
          <w:tab w:val="clear" w:pos="8640"/>
        </w:tabs>
      </w:pPr>
      <w:r>
        <w:t>and the standard error is calculated as</w:t>
      </w:r>
    </w:p>
    <w:p w:rsidR="009045CC" w:rsidRDefault="009045CC" w:rsidP="009045CC"/>
    <w:p w:rsidR="009045CC" w:rsidRDefault="009045CC" w:rsidP="009045CC">
      <w:r>
        <w:rPr>
          <w:noProof/>
          <w:sz w:val="20"/>
        </w:rPr>
        <w:pict>
          <v:shape id="_x0000_s1027" type="#_x0000_t75" style="position:absolute;margin-left:-34.2pt;margin-top:3.9pt;width:550pt;height:42.65pt;z-index:251657728">
            <v:imagedata r:id="rId71" o:title=""/>
            <w10:wrap type="square" side="right"/>
          </v:shape>
          <o:OLEObject Type="Embed" ProgID="Equation.3" ShapeID="_x0000_s1027" DrawAspect="Content" ObjectID="_1441624194" r:id="rId72"/>
        </w:pict>
      </w:r>
    </w:p>
    <w:p w:rsidR="009045CC" w:rsidRDefault="009045CC" w:rsidP="009045CC">
      <w:r>
        <w:t>The 90-percent confidence interval is calculated as $3</w:t>
      </w:r>
      <w:r w:rsidRPr="00654B5C">
        <w:t>,</w:t>
      </w:r>
      <w:r w:rsidR="007A68F3">
        <w:t>608</w:t>
      </w:r>
      <w:r w:rsidRPr="00654B5C">
        <w:t xml:space="preserve"> </w:t>
      </w:r>
      <w:r w:rsidRPr="00654B5C">
        <w:sym w:font="Symbol" w:char="F0B1"/>
      </w:r>
      <w:r w:rsidRPr="00654B5C">
        <w:t xml:space="preserve"> 1.645 </w:t>
      </w:r>
      <w:r w:rsidRPr="00654B5C">
        <w:sym w:font="Symbol" w:char="F0B4"/>
      </w:r>
      <w:r w:rsidRPr="00654B5C">
        <w:t xml:space="preserve"> $</w:t>
      </w:r>
      <w:r>
        <w:t>4</w:t>
      </w:r>
      <w:r w:rsidR="00B85291">
        <w:t>4</w:t>
      </w:r>
      <w:r>
        <w:t xml:space="preserve">.  </w:t>
      </w:r>
    </w:p>
    <w:p w:rsidR="00F96143" w:rsidRDefault="00F96143" w:rsidP="00F96143">
      <w:pPr>
        <w:rPr>
          <w:b/>
          <w:bCs/>
          <w:u w:val="single"/>
        </w:rPr>
      </w:pPr>
    </w:p>
    <w:p w:rsidR="004544B6" w:rsidRDefault="004544B6" w:rsidP="004544B6">
      <w:r>
        <w:rPr>
          <w:b/>
          <w:bCs/>
          <w:u w:val="single"/>
        </w:rPr>
        <w:t>Accuracy of State Estimates</w:t>
      </w:r>
      <w:r>
        <w:fldChar w:fldCharType="begin"/>
      </w:r>
      <w:r>
        <w:instrText xml:space="preserve"> TC "</w:instrText>
      </w:r>
      <w:bookmarkStart w:id="10" w:name="_Toc75154084"/>
      <w:r>
        <w:instrText>Accuracy of State Estimates</w:instrText>
      </w:r>
      <w:bookmarkEnd w:id="10"/>
      <w:r>
        <w:instrText xml:space="preserve">" \f C \l "2" </w:instrText>
      </w:r>
      <w:r>
        <w:fldChar w:fldCharType="end"/>
      </w:r>
      <w:r>
        <w:t xml:space="preserve">.  </w:t>
      </w:r>
      <w:r>
        <w:fldChar w:fldCharType="begin"/>
      </w:r>
      <w:r>
        <w:instrText xml:space="preserve"> SEQ CHAPTER \h \r 1</w:instrText>
      </w:r>
      <w:r>
        <w:fldChar w:fldCharType="end"/>
      </w:r>
      <w:r>
        <w:t xml:space="preserve">The redesign of the CPS following the 1980 census provided an opportunity to increase efficiency and accuracy of state data.  All strata are now defined within state boundaries.  The sample is allocated among the states to produce state and national estimates with the required accuracy while keeping total sample size to a minimum.  Improved accuracy of state data was achieved with about the same sample size as in the 1970 design.  </w:t>
      </w:r>
    </w:p>
    <w:p w:rsidR="004544B6" w:rsidRDefault="004544B6" w:rsidP="004544B6"/>
    <w:p w:rsidR="004544B6" w:rsidRDefault="004544B6" w:rsidP="004544B6">
      <w:r>
        <w:t>Since the CPS is designed to produce both state and national estimates, the proportion of the total population sampled and the sampling rates differ among the states.  In general, the smaller the population of the state the larger the sampling proportion.  For example, in Vermont approximately 1 in every 250 households is sampled each month.  In New York the sample is about 1 in every 2,000 households.  Nevertheless, the size of the sample in New York is four times larger than in Vermont because New York has a larger population.</w:t>
      </w:r>
    </w:p>
    <w:p w:rsidR="004544B6" w:rsidRDefault="004544B6" w:rsidP="004544B6"/>
    <w:p w:rsidR="004544B6" w:rsidRDefault="004544B6" w:rsidP="004544B6">
      <w:pPr>
        <w:ind w:left="720" w:hanging="720"/>
      </w:pPr>
      <w:r>
        <w:lastRenderedPageBreak/>
        <w:t xml:space="preserve">Note: </w:t>
      </w:r>
      <w:r>
        <w:tab/>
        <w:t>The Census Bureau recommends the use of 3-year averages to compare estimates across states and 2-year averages to evaluate changes in state estimates over time.  See “Standard Errors of Data for Combined Years” and “Standard Errors of Differences of 2-</w:t>
      </w:r>
    </w:p>
    <w:p w:rsidR="004544B6" w:rsidRDefault="004544B6" w:rsidP="004544B6">
      <w:pPr>
        <w:ind w:left="720" w:hanging="720"/>
      </w:pPr>
      <w:r>
        <w:tab/>
        <w:t xml:space="preserve">Year Averages.”  The Census Bureau also recommends the American Community Survey microdata file as the preferred source for income and poverty state data in years 2006 (2005 estimates) to the present.  </w:t>
      </w:r>
    </w:p>
    <w:p w:rsidR="004544B6" w:rsidRDefault="004544B6" w:rsidP="004544B6">
      <w:pPr>
        <w:ind w:left="720" w:hanging="720"/>
      </w:pPr>
    </w:p>
    <w:p w:rsidR="004544B6" w:rsidRDefault="004544B6" w:rsidP="004544B6">
      <w:r>
        <w:rPr>
          <w:b/>
          <w:bCs/>
          <w:u w:val="single"/>
        </w:rPr>
        <w:t>Standard Errors for State Estimates</w:t>
      </w:r>
      <w:r>
        <w:fldChar w:fldCharType="begin"/>
      </w:r>
      <w:r>
        <w:instrText xml:space="preserve"> TC "</w:instrText>
      </w:r>
      <w:bookmarkStart w:id="11" w:name="_Toc75154085"/>
      <w:r>
        <w:instrText>Computation of Standard Errors for State Estimates</w:instrText>
      </w:r>
      <w:bookmarkEnd w:id="11"/>
      <w:r>
        <w:instrText xml:space="preserve">" \f C \l "2" </w:instrText>
      </w:r>
      <w:r>
        <w:fldChar w:fldCharType="end"/>
      </w:r>
      <w:r>
        <w:t xml:space="preserve">.  The standard error for a state may be obtained by determining new state-level </w:t>
      </w:r>
      <w:r>
        <w:rPr>
          <w:i/>
          <w:iCs/>
        </w:rPr>
        <w:t>a</w:t>
      </w:r>
      <w:r>
        <w:t xml:space="preserve"> and </w:t>
      </w:r>
      <w:r>
        <w:rPr>
          <w:i/>
          <w:iCs/>
        </w:rPr>
        <w:t>b</w:t>
      </w:r>
      <w:r>
        <w:t xml:space="preserve"> parameters and then using these adjusted parameters in the standard error formulas mentioned previously.  To determine a new state-level </w:t>
      </w:r>
      <w:r>
        <w:rPr>
          <w:i/>
          <w:iCs/>
        </w:rPr>
        <w:t>b</w:t>
      </w:r>
      <w:r>
        <w:t xml:space="preserve"> parameter (</w:t>
      </w:r>
      <w:r>
        <w:rPr>
          <w:i/>
          <w:iCs/>
        </w:rPr>
        <w:t>b</w:t>
      </w:r>
      <w:r>
        <w:rPr>
          <w:i/>
          <w:iCs/>
          <w:vertAlign w:val="subscript"/>
        </w:rPr>
        <w:t>state</w:t>
      </w:r>
      <w:r>
        <w:t xml:space="preserve">), multiply the </w:t>
      </w:r>
      <w:r>
        <w:rPr>
          <w:i/>
          <w:iCs/>
        </w:rPr>
        <w:t>b</w:t>
      </w:r>
      <w:r>
        <w:t xml:space="preserve"> parameter from Table 4 or 5 by the state factor from Table 9.  To determine a new state-level </w:t>
      </w:r>
      <w:r>
        <w:rPr>
          <w:i/>
          <w:iCs/>
        </w:rPr>
        <w:t>a</w:t>
      </w:r>
      <w:r>
        <w:t xml:space="preserve"> parameter (</w:t>
      </w:r>
      <w:r>
        <w:rPr>
          <w:i/>
          <w:iCs/>
        </w:rPr>
        <w:t>a</w:t>
      </w:r>
      <w:r>
        <w:rPr>
          <w:i/>
          <w:iCs/>
          <w:vertAlign w:val="subscript"/>
        </w:rPr>
        <w:t>state</w:t>
      </w:r>
      <w:r>
        <w:t>), use the following:</w:t>
      </w:r>
    </w:p>
    <w:p w:rsidR="004544B6" w:rsidRDefault="004544B6" w:rsidP="004544B6"/>
    <w:p w:rsidR="004544B6" w:rsidRDefault="004544B6" w:rsidP="004544B6">
      <w:pPr>
        <w:tabs>
          <w:tab w:val="left" w:pos="720"/>
          <w:tab w:val="left" w:pos="1440"/>
        </w:tabs>
        <w:ind w:left="1440" w:hanging="1440"/>
      </w:pPr>
      <w:r>
        <w:tab/>
        <w:t>(1)</w:t>
      </w:r>
      <w:r>
        <w:tab/>
        <w:t xml:space="preserve">If the </w:t>
      </w:r>
      <w:r>
        <w:rPr>
          <w:i/>
          <w:iCs/>
        </w:rPr>
        <w:t>a</w:t>
      </w:r>
      <w:r>
        <w:t xml:space="preserve"> parameter from Table 4 or 5 is positive, multiply it by the state factor from Table 9.</w:t>
      </w:r>
    </w:p>
    <w:p w:rsidR="004544B6" w:rsidRDefault="004544B6" w:rsidP="004544B6">
      <w:pPr>
        <w:tabs>
          <w:tab w:val="left" w:pos="720"/>
          <w:tab w:val="left" w:pos="1440"/>
        </w:tabs>
        <w:ind w:left="1440" w:hanging="1440"/>
      </w:pPr>
    </w:p>
    <w:p w:rsidR="004544B6" w:rsidRDefault="004544B6" w:rsidP="004544B6">
      <w:pPr>
        <w:tabs>
          <w:tab w:val="left" w:pos="720"/>
          <w:tab w:val="left" w:pos="1440"/>
        </w:tabs>
        <w:ind w:left="1440" w:hanging="720"/>
      </w:pPr>
      <w:r>
        <w:t>(2)</w:t>
      </w:r>
      <w:r>
        <w:tab/>
        <w:t xml:space="preserve">If the </w:t>
      </w:r>
      <w:r>
        <w:rPr>
          <w:i/>
          <w:iCs/>
        </w:rPr>
        <w:t>a</w:t>
      </w:r>
      <w:r>
        <w:t xml:space="preserve"> parameter in Table 4 or 5 is negative, calculate the new state-level </w:t>
      </w:r>
      <w:r>
        <w:rPr>
          <w:i/>
          <w:iCs/>
        </w:rPr>
        <w:t>a</w:t>
      </w:r>
      <w:r>
        <w:t xml:space="preserve"> parameter as follows:</w:t>
      </w:r>
    </w:p>
    <w:p w:rsidR="004544B6" w:rsidRDefault="004544B6" w:rsidP="004544B6"/>
    <w:p w:rsidR="004544B6" w:rsidRDefault="004544B6" w:rsidP="004544B6">
      <w:pPr>
        <w:keepNext/>
        <w:jc w:val="right"/>
      </w:pPr>
      <w:r>
        <w:rPr>
          <w:position w:val="-30"/>
        </w:rPr>
        <w:object w:dxaOrig="1500" w:dyaOrig="700">
          <v:shape id="_x0000_i1056" type="#_x0000_t75" style="width:75pt;height:35.25pt" o:ole="">
            <v:imagedata r:id="rId73" o:title=""/>
          </v:shape>
          <o:OLEObject Type="Embed" ProgID="Equation.3" ShapeID="_x0000_i1056" DrawAspect="Content" ObjectID="_1441624172" r:id="rId74"/>
        </w:object>
      </w:r>
      <w:r>
        <w:tab/>
      </w:r>
      <w:r>
        <w:tab/>
      </w:r>
      <w:r>
        <w:tab/>
      </w:r>
      <w:r>
        <w:tab/>
      </w:r>
      <w:r>
        <w:tab/>
        <w:t>(12)</w:t>
      </w:r>
    </w:p>
    <w:p w:rsidR="004544B6" w:rsidRDefault="004544B6" w:rsidP="004544B6"/>
    <w:p w:rsidR="004544B6" w:rsidRDefault="004544B6" w:rsidP="004544B6">
      <w:pPr>
        <w:ind w:left="1440"/>
      </w:pPr>
      <w:r>
        <w:t xml:space="preserve">where </w:t>
      </w:r>
      <w:r>
        <w:rPr>
          <w:i/>
          <w:iCs/>
        </w:rPr>
        <w:t>POP</w:t>
      </w:r>
      <w:r>
        <w:rPr>
          <w:i/>
          <w:iCs/>
          <w:vertAlign w:val="subscript"/>
        </w:rPr>
        <w:t>state</w:t>
      </w:r>
      <w:r>
        <w:t xml:space="preserve"> is the state population found in Table 9.</w:t>
      </w:r>
    </w:p>
    <w:p w:rsidR="004544B6" w:rsidRDefault="004544B6" w:rsidP="004544B6">
      <w:pPr>
        <w:rPr>
          <w:u w:val="single"/>
        </w:rPr>
      </w:pPr>
    </w:p>
    <w:p w:rsidR="004544B6" w:rsidRPr="00F96143" w:rsidRDefault="004544B6" w:rsidP="004544B6">
      <w:pPr>
        <w:rPr>
          <w:u w:val="single"/>
        </w:rPr>
      </w:pPr>
      <w:r w:rsidRPr="00F96143">
        <w:rPr>
          <w:u w:val="single"/>
        </w:rPr>
        <w:t>Illustration 11</w:t>
      </w:r>
    </w:p>
    <w:p w:rsidR="004544B6" w:rsidRPr="00696C22" w:rsidRDefault="004544B6" w:rsidP="004544B6">
      <w:r>
        <w:t xml:space="preserve">Suppose there </w:t>
      </w:r>
      <w:r w:rsidRPr="00696C22">
        <w:t>were 15,</w:t>
      </w:r>
      <w:r w:rsidR="00244F50">
        <w:t>061</w:t>
      </w:r>
      <w:r w:rsidRPr="00696C22">
        <w:t>,000 people living in New York state who were born in the United States.  Use Formulas (1) and (12) and the appropriate parameter, factor, and population from Tables 5 and 9 to get</w:t>
      </w:r>
    </w:p>
    <w:p w:rsidR="004544B6" w:rsidRPr="00696C22" w:rsidRDefault="004544B6" w:rsidP="004544B6"/>
    <w:tbl>
      <w:tblPr>
        <w:tblW w:w="0" w:type="auto"/>
        <w:jc w:val="center"/>
        <w:tblInd w:w="-267"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firstRow="0" w:lastRow="0" w:firstColumn="0" w:lastColumn="0" w:noHBand="0" w:noVBand="0"/>
      </w:tblPr>
      <w:tblGrid>
        <w:gridCol w:w="5624"/>
        <w:gridCol w:w="1303"/>
      </w:tblGrid>
      <w:tr w:rsidR="004544B6" w:rsidRPr="00696C22" w:rsidTr="004544B6">
        <w:tblPrEx>
          <w:tblCellMar>
            <w:top w:w="0" w:type="dxa"/>
            <w:bottom w:w="0" w:type="dxa"/>
          </w:tblCellMar>
        </w:tblPrEx>
        <w:trPr>
          <w:cantSplit/>
          <w:jc w:val="center"/>
        </w:trPr>
        <w:tc>
          <w:tcPr>
            <w:tcW w:w="6927" w:type="dxa"/>
            <w:gridSpan w:val="2"/>
            <w:tcBorders>
              <w:top w:val="single" w:sz="4" w:space="0" w:color="auto"/>
              <w:bottom w:val="single" w:sz="4" w:space="0" w:color="auto"/>
            </w:tcBorders>
            <w:shd w:val="clear" w:color="auto" w:fill="CCCCCC"/>
          </w:tcPr>
          <w:p w:rsidR="004544B6" w:rsidRPr="005B4D04" w:rsidRDefault="004544B6" w:rsidP="00140ADD">
            <w:pPr>
              <w:pStyle w:val="Heading3"/>
              <w:jc w:val="center"/>
              <w:rPr>
                <w:sz w:val="22"/>
                <w:lang w:val="en-US" w:eastAsia="en-US"/>
              </w:rPr>
            </w:pPr>
            <w:r w:rsidRPr="005B4D04">
              <w:rPr>
                <w:sz w:val="22"/>
                <w:lang w:val="en-US" w:eastAsia="en-US"/>
              </w:rPr>
              <w:t>Illustration 11</w:t>
            </w:r>
          </w:p>
        </w:tc>
      </w:tr>
      <w:tr w:rsidR="004544B6" w:rsidRPr="00696C22" w:rsidTr="004544B6">
        <w:tblPrEx>
          <w:tblCellMar>
            <w:top w:w="0" w:type="dxa"/>
            <w:bottom w:w="0" w:type="dxa"/>
          </w:tblCellMar>
        </w:tblPrEx>
        <w:trPr>
          <w:cantSplit/>
          <w:jc w:val="center"/>
        </w:trPr>
        <w:tc>
          <w:tcPr>
            <w:tcW w:w="5624" w:type="dxa"/>
            <w:tcBorders>
              <w:top w:val="single" w:sz="4" w:space="0" w:color="auto"/>
              <w:bottom w:val="nil"/>
              <w:right w:val="single" w:sz="4" w:space="0" w:color="auto"/>
            </w:tcBorders>
          </w:tcPr>
          <w:p w:rsidR="004544B6" w:rsidRPr="00696C22" w:rsidRDefault="004544B6" w:rsidP="004544B6">
            <w:pPr>
              <w:keepNext/>
              <w:keepLines/>
              <w:rPr>
                <w:sz w:val="22"/>
              </w:rPr>
            </w:pPr>
            <w:r w:rsidRPr="00696C22">
              <w:rPr>
                <w:sz w:val="22"/>
              </w:rPr>
              <w:t>Number of people in NY who were born in the U.S. (</w:t>
            </w:r>
            <w:r w:rsidRPr="00696C22">
              <w:rPr>
                <w:i/>
                <w:iCs/>
                <w:sz w:val="22"/>
              </w:rPr>
              <w:t>x</w:t>
            </w:r>
            <w:r w:rsidRPr="00696C22">
              <w:rPr>
                <w:sz w:val="22"/>
              </w:rPr>
              <w:t>)</w:t>
            </w:r>
          </w:p>
        </w:tc>
        <w:tc>
          <w:tcPr>
            <w:tcW w:w="1303" w:type="dxa"/>
            <w:tcBorders>
              <w:top w:val="single" w:sz="4" w:space="0" w:color="auto"/>
              <w:left w:val="single" w:sz="4" w:space="0" w:color="auto"/>
              <w:bottom w:val="nil"/>
            </w:tcBorders>
            <w:vAlign w:val="center"/>
          </w:tcPr>
          <w:p w:rsidR="004544B6" w:rsidRPr="00696C22" w:rsidRDefault="00244F50" w:rsidP="004544B6">
            <w:pPr>
              <w:keepNext/>
              <w:jc w:val="right"/>
              <w:rPr>
                <w:sz w:val="22"/>
              </w:rPr>
            </w:pPr>
            <w:r>
              <w:rPr>
                <w:sz w:val="22"/>
              </w:rPr>
              <w:t>15,061</w:t>
            </w:r>
            <w:r w:rsidR="004544B6" w:rsidRPr="00696C22">
              <w:rPr>
                <w:sz w:val="22"/>
              </w:rPr>
              <w:t>,000</w:t>
            </w:r>
          </w:p>
        </w:tc>
      </w:tr>
      <w:tr w:rsidR="004544B6" w:rsidRPr="00696C22" w:rsidTr="004544B6">
        <w:tblPrEx>
          <w:tblCellMar>
            <w:top w:w="0" w:type="dxa"/>
            <w:bottom w:w="0" w:type="dxa"/>
          </w:tblCellMar>
        </w:tblPrEx>
        <w:trPr>
          <w:cantSplit/>
          <w:jc w:val="center"/>
        </w:trPr>
        <w:tc>
          <w:tcPr>
            <w:tcW w:w="5624" w:type="dxa"/>
            <w:tcBorders>
              <w:top w:val="nil"/>
              <w:bottom w:val="nil"/>
              <w:right w:val="single" w:sz="4" w:space="0" w:color="auto"/>
            </w:tcBorders>
          </w:tcPr>
          <w:p w:rsidR="004544B6" w:rsidRPr="00696C22" w:rsidRDefault="004544B6" w:rsidP="004544B6">
            <w:pPr>
              <w:keepNext/>
              <w:rPr>
                <w:sz w:val="22"/>
              </w:rPr>
            </w:pPr>
            <w:r w:rsidRPr="00696C22">
              <w:rPr>
                <w:sz w:val="22"/>
              </w:rPr>
              <w:t>b parameter (</w:t>
            </w:r>
            <w:r w:rsidRPr="00696C22">
              <w:rPr>
                <w:i/>
                <w:iCs/>
                <w:sz w:val="22"/>
              </w:rPr>
              <w:t>b</w:t>
            </w:r>
            <w:r w:rsidRPr="00696C22">
              <w:rPr>
                <w:sz w:val="22"/>
              </w:rPr>
              <w:t>)</w:t>
            </w:r>
          </w:p>
        </w:tc>
        <w:tc>
          <w:tcPr>
            <w:tcW w:w="1303" w:type="dxa"/>
            <w:tcBorders>
              <w:top w:val="nil"/>
              <w:left w:val="single" w:sz="4" w:space="0" w:color="auto"/>
              <w:bottom w:val="nil"/>
            </w:tcBorders>
          </w:tcPr>
          <w:p w:rsidR="004544B6" w:rsidRPr="00696C22" w:rsidRDefault="004544B6" w:rsidP="004544B6">
            <w:pPr>
              <w:keepNext/>
              <w:jc w:val="right"/>
              <w:rPr>
                <w:sz w:val="22"/>
              </w:rPr>
            </w:pPr>
            <w:r w:rsidRPr="00696C22">
              <w:rPr>
                <w:sz w:val="22"/>
              </w:rPr>
              <w:t>2,652</w:t>
            </w:r>
          </w:p>
        </w:tc>
      </w:tr>
      <w:tr w:rsidR="004544B6" w:rsidRPr="00696C22" w:rsidTr="004544B6">
        <w:tblPrEx>
          <w:tblCellMar>
            <w:top w:w="0" w:type="dxa"/>
            <w:bottom w:w="0" w:type="dxa"/>
          </w:tblCellMar>
        </w:tblPrEx>
        <w:trPr>
          <w:cantSplit/>
          <w:jc w:val="center"/>
        </w:trPr>
        <w:tc>
          <w:tcPr>
            <w:tcW w:w="5624" w:type="dxa"/>
            <w:tcBorders>
              <w:top w:val="nil"/>
              <w:bottom w:val="nil"/>
              <w:right w:val="single" w:sz="4" w:space="0" w:color="auto"/>
            </w:tcBorders>
          </w:tcPr>
          <w:p w:rsidR="004544B6" w:rsidRPr="005B4D04" w:rsidRDefault="004544B6" w:rsidP="004544B6">
            <w:pPr>
              <w:pStyle w:val="Header"/>
              <w:keepNext/>
              <w:tabs>
                <w:tab w:val="clear" w:pos="4320"/>
                <w:tab w:val="clear" w:pos="8640"/>
              </w:tabs>
              <w:rPr>
                <w:sz w:val="22"/>
                <w:lang w:val="en-US" w:eastAsia="en-US"/>
              </w:rPr>
            </w:pPr>
            <w:r w:rsidRPr="005B4D04">
              <w:rPr>
                <w:sz w:val="22"/>
                <w:lang w:val="en-US" w:eastAsia="en-US"/>
              </w:rPr>
              <w:t xml:space="preserve">New York state factor </w:t>
            </w:r>
          </w:p>
        </w:tc>
        <w:tc>
          <w:tcPr>
            <w:tcW w:w="1303" w:type="dxa"/>
            <w:tcBorders>
              <w:top w:val="nil"/>
              <w:left w:val="single" w:sz="4" w:space="0" w:color="auto"/>
              <w:bottom w:val="nil"/>
            </w:tcBorders>
          </w:tcPr>
          <w:p w:rsidR="004544B6" w:rsidRPr="00696C22" w:rsidRDefault="004544B6" w:rsidP="004544B6">
            <w:pPr>
              <w:keepNext/>
              <w:jc w:val="right"/>
              <w:rPr>
                <w:sz w:val="22"/>
              </w:rPr>
            </w:pPr>
            <w:r w:rsidRPr="00696C22">
              <w:rPr>
                <w:sz w:val="22"/>
              </w:rPr>
              <w:t>1.17</w:t>
            </w:r>
          </w:p>
        </w:tc>
      </w:tr>
      <w:tr w:rsidR="004544B6" w:rsidRPr="00696C22" w:rsidTr="004544B6">
        <w:tblPrEx>
          <w:tblCellMar>
            <w:top w:w="0" w:type="dxa"/>
            <w:bottom w:w="0" w:type="dxa"/>
          </w:tblCellMar>
        </w:tblPrEx>
        <w:trPr>
          <w:cantSplit/>
          <w:jc w:val="center"/>
        </w:trPr>
        <w:tc>
          <w:tcPr>
            <w:tcW w:w="5624" w:type="dxa"/>
            <w:tcBorders>
              <w:top w:val="nil"/>
              <w:bottom w:val="nil"/>
              <w:right w:val="single" w:sz="4" w:space="0" w:color="auto"/>
            </w:tcBorders>
          </w:tcPr>
          <w:p w:rsidR="004544B6" w:rsidRPr="00696C22" w:rsidRDefault="004544B6" w:rsidP="004544B6">
            <w:pPr>
              <w:keepNext/>
              <w:rPr>
                <w:sz w:val="22"/>
              </w:rPr>
            </w:pPr>
            <w:r w:rsidRPr="00696C22">
              <w:rPr>
                <w:sz w:val="22"/>
              </w:rPr>
              <w:t xml:space="preserve">State population </w:t>
            </w:r>
          </w:p>
        </w:tc>
        <w:tc>
          <w:tcPr>
            <w:tcW w:w="1303" w:type="dxa"/>
            <w:tcBorders>
              <w:top w:val="nil"/>
              <w:left w:val="single" w:sz="4" w:space="0" w:color="auto"/>
              <w:bottom w:val="nil"/>
            </w:tcBorders>
          </w:tcPr>
          <w:p w:rsidR="004544B6" w:rsidRPr="00696C22" w:rsidRDefault="004544B6" w:rsidP="00244F50">
            <w:pPr>
              <w:keepNext/>
              <w:jc w:val="right"/>
              <w:rPr>
                <w:sz w:val="22"/>
              </w:rPr>
            </w:pPr>
            <w:r w:rsidRPr="00696C22">
              <w:rPr>
                <w:sz w:val="22"/>
              </w:rPr>
              <w:t>19,</w:t>
            </w:r>
            <w:r w:rsidR="00244F50">
              <w:rPr>
                <w:sz w:val="22"/>
              </w:rPr>
              <w:t>377</w:t>
            </w:r>
            <w:r w:rsidR="0073628B">
              <w:rPr>
                <w:sz w:val="22"/>
              </w:rPr>
              <w:t>,</w:t>
            </w:r>
            <w:r w:rsidR="00244F50">
              <w:rPr>
                <w:sz w:val="22"/>
              </w:rPr>
              <w:t>966</w:t>
            </w:r>
          </w:p>
        </w:tc>
      </w:tr>
      <w:tr w:rsidR="004544B6" w:rsidRPr="00696C22" w:rsidTr="004544B6">
        <w:tblPrEx>
          <w:tblCellMar>
            <w:top w:w="0" w:type="dxa"/>
            <w:bottom w:w="0" w:type="dxa"/>
          </w:tblCellMar>
        </w:tblPrEx>
        <w:trPr>
          <w:cantSplit/>
          <w:jc w:val="center"/>
        </w:trPr>
        <w:tc>
          <w:tcPr>
            <w:tcW w:w="5624" w:type="dxa"/>
            <w:tcBorders>
              <w:top w:val="nil"/>
              <w:bottom w:val="nil"/>
              <w:right w:val="single" w:sz="4" w:space="0" w:color="auto"/>
            </w:tcBorders>
          </w:tcPr>
          <w:p w:rsidR="004544B6" w:rsidRPr="00696C22" w:rsidRDefault="004544B6" w:rsidP="004544B6">
            <w:pPr>
              <w:keepNext/>
              <w:rPr>
                <w:sz w:val="22"/>
              </w:rPr>
            </w:pPr>
            <w:r w:rsidRPr="00696C22">
              <w:rPr>
                <w:sz w:val="22"/>
              </w:rPr>
              <w:t>State a parameter (</w:t>
            </w:r>
            <w:r w:rsidRPr="00696C22">
              <w:rPr>
                <w:i/>
                <w:iCs/>
                <w:sz w:val="22"/>
              </w:rPr>
              <w:t>a</w:t>
            </w:r>
            <w:r w:rsidRPr="00696C22">
              <w:rPr>
                <w:i/>
                <w:iCs/>
                <w:sz w:val="22"/>
                <w:vertAlign w:val="subscript"/>
              </w:rPr>
              <w:t>state</w:t>
            </w:r>
            <w:r w:rsidRPr="00696C22">
              <w:rPr>
                <w:sz w:val="22"/>
              </w:rPr>
              <w:t>)</w:t>
            </w:r>
          </w:p>
        </w:tc>
        <w:tc>
          <w:tcPr>
            <w:tcW w:w="1303" w:type="dxa"/>
            <w:tcBorders>
              <w:top w:val="nil"/>
              <w:left w:val="single" w:sz="4" w:space="0" w:color="auto"/>
              <w:bottom w:val="nil"/>
            </w:tcBorders>
          </w:tcPr>
          <w:p w:rsidR="004544B6" w:rsidRPr="00696C22" w:rsidRDefault="004544B6" w:rsidP="004544B6">
            <w:pPr>
              <w:keepNext/>
              <w:jc w:val="right"/>
              <w:rPr>
                <w:sz w:val="22"/>
              </w:rPr>
            </w:pPr>
            <w:r w:rsidRPr="00696C22">
              <w:rPr>
                <w:sz w:val="22"/>
              </w:rPr>
              <w:t>-0.000160</w:t>
            </w:r>
          </w:p>
        </w:tc>
      </w:tr>
      <w:tr w:rsidR="004544B6" w:rsidRPr="00696C22" w:rsidTr="004544B6">
        <w:tblPrEx>
          <w:tblCellMar>
            <w:top w:w="0" w:type="dxa"/>
            <w:bottom w:w="0" w:type="dxa"/>
          </w:tblCellMar>
        </w:tblPrEx>
        <w:trPr>
          <w:cantSplit/>
          <w:jc w:val="center"/>
        </w:trPr>
        <w:tc>
          <w:tcPr>
            <w:tcW w:w="5624" w:type="dxa"/>
            <w:tcBorders>
              <w:top w:val="nil"/>
              <w:bottom w:val="nil"/>
              <w:right w:val="single" w:sz="4" w:space="0" w:color="auto"/>
            </w:tcBorders>
          </w:tcPr>
          <w:p w:rsidR="004544B6" w:rsidRPr="00696C22" w:rsidRDefault="004544B6" w:rsidP="004544B6">
            <w:pPr>
              <w:keepNext/>
              <w:rPr>
                <w:sz w:val="22"/>
              </w:rPr>
            </w:pPr>
            <w:r w:rsidRPr="00696C22">
              <w:rPr>
                <w:sz w:val="22"/>
              </w:rPr>
              <w:t>State b parameter (</w:t>
            </w:r>
            <w:r w:rsidRPr="00696C22">
              <w:rPr>
                <w:i/>
                <w:iCs/>
                <w:sz w:val="22"/>
              </w:rPr>
              <w:t>b</w:t>
            </w:r>
            <w:r w:rsidRPr="00696C22">
              <w:rPr>
                <w:i/>
                <w:iCs/>
                <w:sz w:val="22"/>
                <w:vertAlign w:val="subscript"/>
              </w:rPr>
              <w:t>state</w:t>
            </w:r>
            <w:r w:rsidRPr="00696C22">
              <w:rPr>
                <w:sz w:val="22"/>
              </w:rPr>
              <w:t>)</w:t>
            </w:r>
          </w:p>
        </w:tc>
        <w:tc>
          <w:tcPr>
            <w:tcW w:w="1303" w:type="dxa"/>
            <w:tcBorders>
              <w:top w:val="nil"/>
              <w:left w:val="single" w:sz="4" w:space="0" w:color="auto"/>
              <w:bottom w:val="nil"/>
            </w:tcBorders>
          </w:tcPr>
          <w:p w:rsidR="004544B6" w:rsidRPr="00696C22" w:rsidRDefault="004544B6" w:rsidP="004544B6">
            <w:pPr>
              <w:keepNext/>
              <w:jc w:val="right"/>
              <w:rPr>
                <w:sz w:val="22"/>
              </w:rPr>
            </w:pPr>
            <w:r w:rsidRPr="00696C22">
              <w:rPr>
                <w:sz w:val="22"/>
              </w:rPr>
              <w:t>3,103</w:t>
            </w:r>
          </w:p>
        </w:tc>
      </w:tr>
      <w:tr w:rsidR="004544B6" w:rsidTr="004544B6">
        <w:tblPrEx>
          <w:tblCellMar>
            <w:top w:w="0" w:type="dxa"/>
            <w:bottom w:w="0" w:type="dxa"/>
          </w:tblCellMar>
        </w:tblPrEx>
        <w:trPr>
          <w:cantSplit/>
          <w:jc w:val="center"/>
        </w:trPr>
        <w:tc>
          <w:tcPr>
            <w:tcW w:w="5624" w:type="dxa"/>
            <w:tcBorders>
              <w:top w:val="nil"/>
              <w:bottom w:val="single" w:sz="4" w:space="0" w:color="auto"/>
              <w:right w:val="single" w:sz="4" w:space="0" w:color="auto"/>
            </w:tcBorders>
          </w:tcPr>
          <w:p w:rsidR="004544B6" w:rsidRPr="005B4D04" w:rsidRDefault="004544B6" w:rsidP="004544B6">
            <w:pPr>
              <w:pStyle w:val="Header"/>
              <w:keepNext/>
              <w:tabs>
                <w:tab w:val="clear" w:pos="4320"/>
                <w:tab w:val="clear" w:pos="8640"/>
              </w:tabs>
              <w:rPr>
                <w:sz w:val="22"/>
                <w:lang w:val="en-US" w:eastAsia="en-US"/>
              </w:rPr>
            </w:pPr>
            <w:r w:rsidRPr="005B4D04">
              <w:rPr>
                <w:sz w:val="22"/>
                <w:lang w:val="en-US" w:eastAsia="en-US"/>
              </w:rPr>
              <w:t>Standard error</w:t>
            </w:r>
          </w:p>
        </w:tc>
        <w:tc>
          <w:tcPr>
            <w:tcW w:w="1303" w:type="dxa"/>
            <w:tcBorders>
              <w:top w:val="nil"/>
              <w:left w:val="single" w:sz="4" w:space="0" w:color="auto"/>
              <w:bottom w:val="single" w:sz="4" w:space="0" w:color="auto"/>
            </w:tcBorders>
          </w:tcPr>
          <w:p w:rsidR="004544B6" w:rsidRPr="00696C22" w:rsidRDefault="004544B6" w:rsidP="0073628B">
            <w:pPr>
              <w:keepNext/>
              <w:jc w:val="right"/>
              <w:rPr>
                <w:sz w:val="22"/>
              </w:rPr>
            </w:pPr>
            <w:r w:rsidRPr="00696C22">
              <w:rPr>
                <w:sz w:val="22"/>
              </w:rPr>
              <w:t>10</w:t>
            </w:r>
            <w:r w:rsidR="00271A8D">
              <w:rPr>
                <w:sz w:val="22"/>
              </w:rPr>
              <w:t>2</w:t>
            </w:r>
            <w:r w:rsidRPr="00696C22">
              <w:rPr>
                <w:sz w:val="22"/>
              </w:rPr>
              <w:t>,000</w:t>
            </w:r>
          </w:p>
        </w:tc>
      </w:tr>
    </w:tbl>
    <w:p w:rsidR="004544B6" w:rsidRDefault="004544B6" w:rsidP="004544B6">
      <w:pPr>
        <w:tabs>
          <w:tab w:val="left" w:pos="2160"/>
          <w:tab w:val="right" w:pos="5760"/>
        </w:tabs>
      </w:pPr>
      <w:r>
        <w:tab/>
      </w:r>
    </w:p>
    <w:p w:rsidR="004544B6" w:rsidRDefault="004544B6" w:rsidP="004544B6">
      <w:pPr>
        <w:tabs>
          <w:tab w:val="left" w:pos="2160"/>
          <w:tab w:val="right" w:pos="5760"/>
        </w:tabs>
      </w:pPr>
      <w:r w:rsidRPr="00696C22">
        <w:t xml:space="preserve">Obtain the state-level </w:t>
      </w:r>
      <w:r w:rsidRPr="00696C22">
        <w:rPr>
          <w:i/>
          <w:iCs/>
        </w:rPr>
        <w:t>b</w:t>
      </w:r>
      <w:r w:rsidRPr="00696C22">
        <w:t xml:space="preserve"> parameter by multiplying the </w:t>
      </w:r>
      <w:r w:rsidRPr="00696C22">
        <w:rPr>
          <w:i/>
          <w:iCs/>
        </w:rPr>
        <w:t>b</w:t>
      </w:r>
      <w:r w:rsidRPr="00696C22">
        <w:t xml:space="preserve"> parameter, 2,652, by the state factor, 1.17.  This gives </w:t>
      </w:r>
      <w:r w:rsidRPr="00696C22">
        <w:rPr>
          <w:i/>
          <w:iCs/>
        </w:rPr>
        <w:t>b</w:t>
      </w:r>
      <w:r w:rsidRPr="00696C22">
        <w:rPr>
          <w:i/>
          <w:iCs/>
          <w:vertAlign w:val="subscript"/>
        </w:rPr>
        <w:t>state</w:t>
      </w:r>
      <w:r w:rsidRPr="00696C22">
        <w:t xml:space="preserve"> = 2,652 × 1.17 = 3,103</w:t>
      </w:r>
      <w:r>
        <w:t xml:space="preserve">.  Obtain the needed state-level </w:t>
      </w:r>
      <w:r>
        <w:rPr>
          <w:i/>
          <w:iCs/>
        </w:rPr>
        <w:t>a</w:t>
      </w:r>
      <w:r>
        <w:t xml:space="preserve"> parameter by</w:t>
      </w:r>
    </w:p>
    <w:p w:rsidR="004544B6" w:rsidRDefault="004544B6" w:rsidP="004544B6">
      <w:pPr>
        <w:tabs>
          <w:tab w:val="left" w:pos="2160"/>
          <w:tab w:val="right" w:pos="5760"/>
        </w:tabs>
      </w:pPr>
    </w:p>
    <w:p w:rsidR="004544B6" w:rsidRDefault="00244F50" w:rsidP="004544B6">
      <w:pPr>
        <w:tabs>
          <w:tab w:val="left" w:pos="2160"/>
          <w:tab w:val="right" w:pos="5940"/>
        </w:tabs>
        <w:jc w:val="center"/>
      </w:pPr>
      <w:r>
        <w:rPr>
          <w:position w:val="-28"/>
        </w:rPr>
        <w:object w:dxaOrig="3140" w:dyaOrig="660">
          <v:shape id="_x0000_i1057" type="#_x0000_t75" style="width:156.75pt;height:33pt" o:ole="">
            <v:imagedata r:id="rId75" o:title=""/>
          </v:shape>
          <o:OLEObject Type="Embed" ProgID="Equation.3" ShapeID="_x0000_i1057" DrawAspect="Content" ObjectID="_1441624173" r:id="rId76"/>
        </w:object>
      </w:r>
    </w:p>
    <w:p w:rsidR="005B0E56" w:rsidRDefault="005B0E56" w:rsidP="004544B6">
      <w:pPr>
        <w:tabs>
          <w:tab w:val="left" w:pos="2160"/>
          <w:tab w:val="right" w:pos="5760"/>
        </w:tabs>
      </w:pPr>
    </w:p>
    <w:p w:rsidR="004544B6" w:rsidRDefault="004544B6" w:rsidP="004544B6">
      <w:pPr>
        <w:tabs>
          <w:tab w:val="left" w:pos="2160"/>
          <w:tab w:val="right" w:pos="5760"/>
        </w:tabs>
      </w:pPr>
      <w:r>
        <w:lastRenderedPageBreak/>
        <w:t xml:space="preserve">The standard error of the estimate of the number of people in New York state who were born in the United States can then be found by using Formula (1) and the new state-level </w:t>
      </w:r>
      <w:r>
        <w:rPr>
          <w:i/>
          <w:iCs/>
        </w:rPr>
        <w:t>a</w:t>
      </w:r>
      <w:r>
        <w:t xml:space="preserve"> and </w:t>
      </w:r>
      <w:r>
        <w:rPr>
          <w:i/>
          <w:iCs/>
        </w:rPr>
        <w:t>b</w:t>
      </w:r>
      <w:r>
        <w:t xml:space="preserve"> parameters, </w:t>
      </w:r>
      <w:r w:rsidRPr="006A5045">
        <w:t>-0.000160 and 3,103</w:t>
      </w:r>
      <w:r>
        <w:t>, respectively.  The standard error is given by</w:t>
      </w:r>
    </w:p>
    <w:p w:rsidR="004544B6" w:rsidRDefault="004544B6" w:rsidP="004544B6">
      <w:pPr>
        <w:tabs>
          <w:tab w:val="left" w:pos="2160"/>
          <w:tab w:val="right" w:pos="5760"/>
        </w:tabs>
      </w:pPr>
    </w:p>
    <w:p w:rsidR="004544B6" w:rsidRDefault="00E83E5D" w:rsidP="004544B6">
      <w:pPr>
        <w:tabs>
          <w:tab w:val="left" w:pos="2160"/>
          <w:tab w:val="right" w:pos="5760"/>
        </w:tabs>
        <w:jc w:val="center"/>
      </w:pPr>
      <w:r w:rsidRPr="00861DC2">
        <w:rPr>
          <w:position w:val="-12"/>
        </w:rPr>
        <w:object w:dxaOrig="6100" w:dyaOrig="440">
          <v:shape id="_x0000_i1058" type="#_x0000_t75" style="width:305.25pt;height:21.75pt" o:ole="">
            <v:imagedata r:id="rId77" o:title=""/>
          </v:shape>
          <o:OLEObject Type="Embed" ProgID="Equation.3" ShapeID="_x0000_i1058" DrawAspect="Content" ObjectID="_1441624174" r:id="rId78"/>
        </w:object>
      </w:r>
    </w:p>
    <w:p w:rsidR="00F96143" w:rsidRDefault="00F96143" w:rsidP="00F96143">
      <w:pPr>
        <w:tabs>
          <w:tab w:val="left" w:pos="2160"/>
          <w:tab w:val="right" w:pos="5760"/>
        </w:tabs>
        <w:rPr>
          <w:b/>
          <w:bCs/>
          <w:u w:val="single"/>
        </w:rPr>
      </w:pPr>
    </w:p>
    <w:p w:rsidR="00F41496" w:rsidRDefault="00F41496" w:rsidP="00F41496">
      <w:pPr>
        <w:tabs>
          <w:tab w:val="left" w:pos="2160"/>
          <w:tab w:val="right" w:pos="5760"/>
        </w:tabs>
      </w:pPr>
      <w:r>
        <w:rPr>
          <w:b/>
          <w:bCs/>
          <w:u w:val="single"/>
        </w:rPr>
        <w:t>Standard Errors of Regional Estimates</w:t>
      </w:r>
      <w:r>
        <w:t xml:space="preserve">.  To compute standard errors for regional estimates, follow the steps for computing standard errors for state estimates found in “Standard Errors for State Estimates” using the regional factors and populations found in Table 10.  </w:t>
      </w:r>
    </w:p>
    <w:p w:rsidR="00F41496" w:rsidRDefault="00F41496" w:rsidP="00F41496">
      <w:pPr>
        <w:tabs>
          <w:tab w:val="left" w:pos="2160"/>
          <w:tab w:val="right" w:pos="5760"/>
        </w:tabs>
      </w:pPr>
    </w:p>
    <w:p w:rsidR="00F41496" w:rsidRPr="00F96143" w:rsidRDefault="00F41496" w:rsidP="00F41496">
      <w:pPr>
        <w:rPr>
          <w:u w:val="single"/>
        </w:rPr>
      </w:pPr>
      <w:r w:rsidRPr="00F96143">
        <w:rPr>
          <w:u w:val="single"/>
        </w:rPr>
        <w:t>Illustration 12</w:t>
      </w:r>
    </w:p>
    <w:p w:rsidR="00F41496" w:rsidRDefault="00E83E5D" w:rsidP="00F41496">
      <w:r>
        <w:t>Suppose there were 19</w:t>
      </w:r>
      <w:r w:rsidR="00271A8D">
        <w:t>,</w:t>
      </w:r>
      <w:r>
        <w:t>106</w:t>
      </w:r>
      <w:r w:rsidR="00F41496" w:rsidRPr="003A6067">
        <w:t>,000 of 11</w:t>
      </w:r>
      <w:r>
        <w:t>5</w:t>
      </w:r>
      <w:r w:rsidR="00271A8D">
        <w:t>,</w:t>
      </w:r>
      <w:r>
        <w:t>957</w:t>
      </w:r>
      <w:r w:rsidR="00F41496" w:rsidRPr="003A6067">
        <w:t>,000 people, or 1</w:t>
      </w:r>
      <w:r w:rsidR="00F41496">
        <w:t>6</w:t>
      </w:r>
      <w:r w:rsidR="00F41496" w:rsidRPr="003A6067">
        <w:t>.</w:t>
      </w:r>
      <w:r>
        <w:t>5</w:t>
      </w:r>
      <w:r w:rsidR="00F41496" w:rsidRPr="003A6067">
        <w:t xml:space="preserve"> percent</w:t>
      </w:r>
      <w:r w:rsidR="00F41496">
        <w:t>, living in poverty in the South.  Use Formulas (2) and (12) and the appropriate parameter, factor, and population from Tables 5 and 10 to get</w:t>
      </w:r>
    </w:p>
    <w:p w:rsidR="00F41496" w:rsidRDefault="00F41496" w:rsidP="00F41496"/>
    <w:tbl>
      <w:tblPr>
        <w:tblW w:w="0" w:type="auto"/>
        <w:jc w:val="center"/>
        <w:tblInd w:w="-267"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firstRow="0" w:lastRow="0" w:firstColumn="0" w:lastColumn="0" w:noHBand="0" w:noVBand="0"/>
      </w:tblPr>
      <w:tblGrid>
        <w:gridCol w:w="4883"/>
        <w:gridCol w:w="2044"/>
      </w:tblGrid>
      <w:tr w:rsidR="00F41496" w:rsidTr="00B317DB">
        <w:tblPrEx>
          <w:tblCellMar>
            <w:top w:w="0" w:type="dxa"/>
            <w:bottom w:w="0" w:type="dxa"/>
          </w:tblCellMar>
        </w:tblPrEx>
        <w:trPr>
          <w:cantSplit/>
          <w:jc w:val="center"/>
        </w:trPr>
        <w:tc>
          <w:tcPr>
            <w:tcW w:w="6927" w:type="dxa"/>
            <w:gridSpan w:val="2"/>
            <w:tcBorders>
              <w:top w:val="single" w:sz="4" w:space="0" w:color="auto"/>
              <w:bottom w:val="single" w:sz="4" w:space="0" w:color="auto"/>
            </w:tcBorders>
            <w:shd w:val="clear" w:color="auto" w:fill="CCCCCC"/>
          </w:tcPr>
          <w:p w:rsidR="00F41496" w:rsidRPr="005B4D04" w:rsidRDefault="00F41496" w:rsidP="00140ADD">
            <w:pPr>
              <w:pStyle w:val="Heading3"/>
              <w:jc w:val="center"/>
              <w:rPr>
                <w:sz w:val="22"/>
                <w:lang w:val="en-US" w:eastAsia="en-US"/>
              </w:rPr>
            </w:pPr>
            <w:r w:rsidRPr="005B4D04">
              <w:rPr>
                <w:sz w:val="22"/>
                <w:lang w:val="en-US" w:eastAsia="en-US"/>
              </w:rPr>
              <w:t>Illustration 12</w:t>
            </w:r>
          </w:p>
        </w:tc>
      </w:tr>
      <w:tr w:rsidR="00F41496" w:rsidTr="00B317DB">
        <w:tblPrEx>
          <w:tblCellMar>
            <w:top w:w="0" w:type="dxa"/>
            <w:bottom w:w="0" w:type="dxa"/>
          </w:tblCellMar>
        </w:tblPrEx>
        <w:trPr>
          <w:cantSplit/>
          <w:jc w:val="center"/>
        </w:trPr>
        <w:tc>
          <w:tcPr>
            <w:tcW w:w="4883" w:type="dxa"/>
            <w:tcBorders>
              <w:top w:val="single" w:sz="4" w:space="0" w:color="auto"/>
              <w:bottom w:val="nil"/>
              <w:right w:val="single" w:sz="4" w:space="0" w:color="auto"/>
            </w:tcBorders>
          </w:tcPr>
          <w:p w:rsidR="00F41496" w:rsidRDefault="00F41496" w:rsidP="00B317DB">
            <w:pPr>
              <w:keepNext/>
              <w:keepLines/>
              <w:rPr>
                <w:sz w:val="22"/>
              </w:rPr>
            </w:pPr>
            <w:r>
              <w:rPr>
                <w:sz w:val="22"/>
              </w:rPr>
              <w:t>Poverty rate in the South (</w:t>
            </w:r>
            <w:r>
              <w:rPr>
                <w:i/>
                <w:iCs/>
                <w:sz w:val="22"/>
              </w:rPr>
              <w:t>p</w:t>
            </w:r>
            <w:r>
              <w:rPr>
                <w:sz w:val="22"/>
              </w:rPr>
              <w:t>)</w:t>
            </w:r>
          </w:p>
        </w:tc>
        <w:tc>
          <w:tcPr>
            <w:tcW w:w="2044" w:type="dxa"/>
            <w:tcBorders>
              <w:top w:val="single" w:sz="4" w:space="0" w:color="auto"/>
              <w:left w:val="single" w:sz="4" w:space="0" w:color="auto"/>
              <w:bottom w:val="nil"/>
            </w:tcBorders>
            <w:vAlign w:val="center"/>
          </w:tcPr>
          <w:p w:rsidR="00F41496" w:rsidRPr="00394BCF" w:rsidRDefault="00F41496" w:rsidP="00E83E5D">
            <w:pPr>
              <w:keepNext/>
              <w:jc w:val="right"/>
              <w:rPr>
                <w:sz w:val="22"/>
              </w:rPr>
            </w:pPr>
            <w:r>
              <w:rPr>
                <w:sz w:val="22"/>
              </w:rPr>
              <w:t>16</w:t>
            </w:r>
            <w:r w:rsidRPr="00394BCF">
              <w:rPr>
                <w:sz w:val="22"/>
              </w:rPr>
              <w:t>.</w:t>
            </w:r>
            <w:r w:rsidR="00E83E5D">
              <w:rPr>
                <w:sz w:val="22"/>
              </w:rPr>
              <w:t>5</w:t>
            </w:r>
          </w:p>
        </w:tc>
      </w:tr>
      <w:tr w:rsidR="00F41496" w:rsidTr="00B317DB">
        <w:tblPrEx>
          <w:tblCellMar>
            <w:top w:w="0" w:type="dxa"/>
            <w:bottom w:w="0" w:type="dxa"/>
          </w:tblCellMar>
        </w:tblPrEx>
        <w:trPr>
          <w:cantSplit/>
          <w:jc w:val="center"/>
        </w:trPr>
        <w:tc>
          <w:tcPr>
            <w:tcW w:w="4883" w:type="dxa"/>
            <w:tcBorders>
              <w:top w:val="nil"/>
              <w:bottom w:val="nil"/>
              <w:right w:val="single" w:sz="4" w:space="0" w:color="auto"/>
            </w:tcBorders>
          </w:tcPr>
          <w:p w:rsidR="00F41496" w:rsidRDefault="00F41496" w:rsidP="00B317DB">
            <w:pPr>
              <w:keepNext/>
              <w:rPr>
                <w:sz w:val="22"/>
              </w:rPr>
            </w:pPr>
            <w:r>
              <w:rPr>
                <w:sz w:val="22"/>
              </w:rPr>
              <w:t>Base (</w:t>
            </w:r>
            <w:r>
              <w:rPr>
                <w:i/>
                <w:iCs/>
                <w:sz w:val="22"/>
              </w:rPr>
              <w:t>y</w:t>
            </w:r>
            <w:r>
              <w:rPr>
                <w:sz w:val="22"/>
              </w:rPr>
              <w:t>)</w:t>
            </w:r>
          </w:p>
        </w:tc>
        <w:tc>
          <w:tcPr>
            <w:tcW w:w="2044" w:type="dxa"/>
            <w:tcBorders>
              <w:top w:val="nil"/>
              <w:left w:val="single" w:sz="4" w:space="0" w:color="auto"/>
              <w:bottom w:val="nil"/>
            </w:tcBorders>
          </w:tcPr>
          <w:p w:rsidR="00F41496" w:rsidRPr="00394BCF" w:rsidRDefault="00F41496" w:rsidP="00E83E5D">
            <w:pPr>
              <w:keepNext/>
              <w:jc w:val="right"/>
              <w:rPr>
                <w:sz w:val="22"/>
              </w:rPr>
            </w:pPr>
            <w:r w:rsidRPr="00394BCF">
              <w:rPr>
                <w:sz w:val="22"/>
              </w:rPr>
              <w:t>11</w:t>
            </w:r>
            <w:r w:rsidR="00E83E5D">
              <w:rPr>
                <w:sz w:val="22"/>
              </w:rPr>
              <w:t>5</w:t>
            </w:r>
            <w:r w:rsidRPr="00394BCF">
              <w:rPr>
                <w:sz w:val="22"/>
              </w:rPr>
              <w:t>,</w:t>
            </w:r>
            <w:r w:rsidR="00271A8D">
              <w:rPr>
                <w:sz w:val="22"/>
              </w:rPr>
              <w:t>9</w:t>
            </w:r>
            <w:r w:rsidR="00E83E5D">
              <w:rPr>
                <w:sz w:val="22"/>
              </w:rPr>
              <w:t>57</w:t>
            </w:r>
            <w:r w:rsidRPr="00394BCF">
              <w:rPr>
                <w:sz w:val="22"/>
              </w:rPr>
              <w:t>,000</w:t>
            </w:r>
          </w:p>
        </w:tc>
      </w:tr>
      <w:tr w:rsidR="00F41496" w:rsidTr="00B317DB">
        <w:tblPrEx>
          <w:tblCellMar>
            <w:top w:w="0" w:type="dxa"/>
            <w:bottom w:w="0" w:type="dxa"/>
          </w:tblCellMar>
        </w:tblPrEx>
        <w:trPr>
          <w:cantSplit/>
          <w:jc w:val="center"/>
        </w:trPr>
        <w:tc>
          <w:tcPr>
            <w:tcW w:w="4883" w:type="dxa"/>
            <w:tcBorders>
              <w:top w:val="nil"/>
              <w:bottom w:val="nil"/>
              <w:right w:val="single" w:sz="4" w:space="0" w:color="auto"/>
            </w:tcBorders>
          </w:tcPr>
          <w:p w:rsidR="00F41496" w:rsidRDefault="00F41496" w:rsidP="00B317DB">
            <w:pPr>
              <w:keepNext/>
              <w:rPr>
                <w:sz w:val="22"/>
              </w:rPr>
            </w:pPr>
            <w:r>
              <w:rPr>
                <w:sz w:val="22"/>
              </w:rPr>
              <w:t>b parameter (</w:t>
            </w:r>
            <w:r>
              <w:rPr>
                <w:i/>
                <w:iCs/>
                <w:sz w:val="22"/>
              </w:rPr>
              <w:t>b</w:t>
            </w:r>
            <w:r>
              <w:rPr>
                <w:sz w:val="22"/>
              </w:rPr>
              <w:t>)</w:t>
            </w:r>
          </w:p>
        </w:tc>
        <w:tc>
          <w:tcPr>
            <w:tcW w:w="2044" w:type="dxa"/>
            <w:tcBorders>
              <w:top w:val="nil"/>
              <w:left w:val="single" w:sz="4" w:space="0" w:color="auto"/>
              <w:bottom w:val="nil"/>
            </w:tcBorders>
          </w:tcPr>
          <w:p w:rsidR="00F41496" w:rsidRPr="00394BCF" w:rsidRDefault="00F41496" w:rsidP="00B317DB">
            <w:pPr>
              <w:keepNext/>
              <w:jc w:val="right"/>
              <w:rPr>
                <w:sz w:val="22"/>
              </w:rPr>
            </w:pPr>
            <w:r w:rsidRPr="00394BCF">
              <w:rPr>
                <w:sz w:val="22"/>
              </w:rPr>
              <w:t>5,282</w:t>
            </w:r>
          </w:p>
        </w:tc>
      </w:tr>
      <w:tr w:rsidR="00F41496" w:rsidTr="00B317DB">
        <w:tblPrEx>
          <w:tblCellMar>
            <w:top w:w="0" w:type="dxa"/>
            <w:bottom w:w="0" w:type="dxa"/>
          </w:tblCellMar>
        </w:tblPrEx>
        <w:trPr>
          <w:cantSplit/>
          <w:jc w:val="center"/>
        </w:trPr>
        <w:tc>
          <w:tcPr>
            <w:tcW w:w="4883" w:type="dxa"/>
            <w:tcBorders>
              <w:top w:val="nil"/>
              <w:bottom w:val="nil"/>
              <w:right w:val="single" w:sz="4" w:space="0" w:color="auto"/>
            </w:tcBorders>
          </w:tcPr>
          <w:p w:rsidR="00F41496" w:rsidRPr="005B4D04" w:rsidRDefault="00F41496" w:rsidP="00B317DB">
            <w:pPr>
              <w:pStyle w:val="Header"/>
              <w:keepNext/>
              <w:tabs>
                <w:tab w:val="clear" w:pos="4320"/>
                <w:tab w:val="clear" w:pos="8640"/>
              </w:tabs>
              <w:rPr>
                <w:sz w:val="22"/>
                <w:lang w:val="en-US" w:eastAsia="en-US"/>
              </w:rPr>
            </w:pPr>
            <w:r w:rsidRPr="005B4D04">
              <w:rPr>
                <w:sz w:val="22"/>
                <w:lang w:val="en-US" w:eastAsia="en-US"/>
              </w:rPr>
              <w:t xml:space="preserve">South regional factor </w:t>
            </w:r>
          </w:p>
        </w:tc>
        <w:tc>
          <w:tcPr>
            <w:tcW w:w="2044" w:type="dxa"/>
            <w:tcBorders>
              <w:top w:val="nil"/>
              <w:left w:val="single" w:sz="4" w:space="0" w:color="auto"/>
              <w:bottom w:val="nil"/>
            </w:tcBorders>
          </w:tcPr>
          <w:p w:rsidR="00F41496" w:rsidRPr="00394BCF" w:rsidRDefault="00F41496" w:rsidP="00B317DB">
            <w:pPr>
              <w:keepNext/>
              <w:jc w:val="right"/>
              <w:rPr>
                <w:sz w:val="22"/>
              </w:rPr>
            </w:pPr>
            <w:r w:rsidRPr="00394BCF">
              <w:rPr>
                <w:sz w:val="22"/>
              </w:rPr>
              <w:t>1.08</w:t>
            </w:r>
          </w:p>
        </w:tc>
      </w:tr>
      <w:tr w:rsidR="00F41496" w:rsidTr="00B317DB">
        <w:tblPrEx>
          <w:tblCellMar>
            <w:top w:w="0" w:type="dxa"/>
            <w:bottom w:w="0" w:type="dxa"/>
          </w:tblCellMar>
        </w:tblPrEx>
        <w:trPr>
          <w:cantSplit/>
          <w:jc w:val="center"/>
        </w:trPr>
        <w:tc>
          <w:tcPr>
            <w:tcW w:w="4883" w:type="dxa"/>
            <w:tcBorders>
              <w:top w:val="nil"/>
              <w:bottom w:val="nil"/>
              <w:right w:val="single" w:sz="4" w:space="0" w:color="auto"/>
            </w:tcBorders>
          </w:tcPr>
          <w:p w:rsidR="00F41496" w:rsidRDefault="00F41496" w:rsidP="00B317DB">
            <w:pPr>
              <w:keepNext/>
              <w:rPr>
                <w:sz w:val="22"/>
              </w:rPr>
            </w:pPr>
            <w:r>
              <w:rPr>
                <w:sz w:val="22"/>
              </w:rPr>
              <w:t>Regional b parameter (</w:t>
            </w:r>
            <w:r>
              <w:rPr>
                <w:i/>
                <w:iCs/>
                <w:sz w:val="22"/>
              </w:rPr>
              <w:t>b</w:t>
            </w:r>
            <w:r>
              <w:rPr>
                <w:i/>
                <w:iCs/>
                <w:sz w:val="22"/>
                <w:vertAlign w:val="subscript"/>
              </w:rPr>
              <w:t>region</w:t>
            </w:r>
            <w:r>
              <w:rPr>
                <w:sz w:val="22"/>
              </w:rPr>
              <w:t>)</w:t>
            </w:r>
          </w:p>
        </w:tc>
        <w:tc>
          <w:tcPr>
            <w:tcW w:w="2044" w:type="dxa"/>
            <w:tcBorders>
              <w:top w:val="nil"/>
              <w:left w:val="single" w:sz="4" w:space="0" w:color="auto"/>
              <w:bottom w:val="nil"/>
            </w:tcBorders>
          </w:tcPr>
          <w:p w:rsidR="00F41496" w:rsidRPr="00394BCF" w:rsidRDefault="00F41496" w:rsidP="00B317DB">
            <w:pPr>
              <w:keepNext/>
              <w:jc w:val="right"/>
              <w:rPr>
                <w:sz w:val="22"/>
              </w:rPr>
            </w:pPr>
            <w:r w:rsidRPr="00394BCF">
              <w:rPr>
                <w:sz w:val="22"/>
              </w:rPr>
              <w:t>5,705</w:t>
            </w:r>
          </w:p>
        </w:tc>
      </w:tr>
      <w:tr w:rsidR="00F41496" w:rsidTr="00B317DB">
        <w:tblPrEx>
          <w:tblCellMar>
            <w:top w:w="0" w:type="dxa"/>
            <w:bottom w:w="0" w:type="dxa"/>
          </w:tblCellMar>
        </w:tblPrEx>
        <w:trPr>
          <w:cantSplit/>
          <w:jc w:val="center"/>
        </w:trPr>
        <w:tc>
          <w:tcPr>
            <w:tcW w:w="4883" w:type="dxa"/>
            <w:tcBorders>
              <w:top w:val="nil"/>
              <w:bottom w:val="nil"/>
              <w:right w:val="single" w:sz="4" w:space="0" w:color="auto"/>
            </w:tcBorders>
          </w:tcPr>
          <w:p w:rsidR="00F41496" w:rsidRPr="005B4D04" w:rsidRDefault="00F41496" w:rsidP="00B317DB">
            <w:pPr>
              <w:pStyle w:val="Header"/>
              <w:keepNext/>
              <w:tabs>
                <w:tab w:val="clear" w:pos="4320"/>
                <w:tab w:val="clear" w:pos="8640"/>
              </w:tabs>
              <w:rPr>
                <w:sz w:val="22"/>
                <w:lang w:val="en-US" w:eastAsia="en-US"/>
              </w:rPr>
            </w:pPr>
            <w:r w:rsidRPr="005B4D04">
              <w:rPr>
                <w:sz w:val="22"/>
                <w:lang w:val="en-US" w:eastAsia="en-US"/>
              </w:rPr>
              <w:t>Standard error</w:t>
            </w:r>
          </w:p>
        </w:tc>
        <w:tc>
          <w:tcPr>
            <w:tcW w:w="2044" w:type="dxa"/>
            <w:tcBorders>
              <w:top w:val="nil"/>
              <w:left w:val="single" w:sz="4" w:space="0" w:color="auto"/>
              <w:bottom w:val="nil"/>
            </w:tcBorders>
          </w:tcPr>
          <w:p w:rsidR="00F41496" w:rsidRPr="00394BCF" w:rsidRDefault="00F41496" w:rsidP="00271A8D">
            <w:pPr>
              <w:keepNext/>
              <w:jc w:val="right"/>
              <w:rPr>
                <w:sz w:val="22"/>
              </w:rPr>
            </w:pPr>
            <w:r w:rsidRPr="00394BCF">
              <w:rPr>
                <w:sz w:val="22"/>
              </w:rPr>
              <w:t>0.2</w:t>
            </w:r>
            <w:r w:rsidR="00271A8D">
              <w:rPr>
                <w:sz w:val="22"/>
              </w:rPr>
              <w:t>6</w:t>
            </w:r>
          </w:p>
        </w:tc>
      </w:tr>
      <w:tr w:rsidR="00F41496" w:rsidTr="00B317DB">
        <w:tblPrEx>
          <w:tblCellMar>
            <w:top w:w="0" w:type="dxa"/>
            <w:bottom w:w="0" w:type="dxa"/>
          </w:tblCellMar>
        </w:tblPrEx>
        <w:trPr>
          <w:cantSplit/>
          <w:jc w:val="center"/>
        </w:trPr>
        <w:tc>
          <w:tcPr>
            <w:tcW w:w="4883" w:type="dxa"/>
            <w:tcBorders>
              <w:top w:val="nil"/>
              <w:bottom w:val="single" w:sz="4" w:space="0" w:color="auto"/>
              <w:right w:val="single" w:sz="4" w:space="0" w:color="auto"/>
            </w:tcBorders>
          </w:tcPr>
          <w:p w:rsidR="00F41496" w:rsidRPr="005B4D04" w:rsidRDefault="00F41496" w:rsidP="00B317DB">
            <w:pPr>
              <w:pStyle w:val="Header"/>
              <w:keepNext/>
              <w:tabs>
                <w:tab w:val="clear" w:pos="4320"/>
                <w:tab w:val="clear" w:pos="8640"/>
              </w:tabs>
              <w:rPr>
                <w:sz w:val="22"/>
                <w:lang w:val="en-US" w:eastAsia="en-US"/>
              </w:rPr>
            </w:pPr>
            <w:r w:rsidRPr="005B4D04">
              <w:rPr>
                <w:sz w:val="22"/>
                <w:lang w:val="en-US" w:eastAsia="en-US"/>
              </w:rPr>
              <w:t>90-percent confidence interval</w:t>
            </w:r>
          </w:p>
        </w:tc>
        <w:tc>
          <w:tcPr>
            <w:tcW w:w="2044" w:type="dxa"/>
            <w:tcBorders>
              <w:top w:val="nil"/>
              <w:left w:val="single" w:sz="4" w:space="0" w:color="auto"/>
              <w:bottom w:val="single" w:sz="4" w:space="0" w:color="auto"/>
            </w:tcBorders>
          </w:tcPr>
          <w:p w:rsidR="00F41496" w:rsidRPr="00394BCF" w:rsidRDefault="00F41496" w:rsidP="00E83E5D">
            <w:pPr>
              <w:keepNext/>
              <w:jc w:val="right"/>
              <w:rPr>
                <w:sz w:val="22"/>
              </w:rPr>
            </w:pPr>
            <w:r w:rsidRPr="00394BCF">
              <w:rPr>
                <w:sz w:val="22"/>
              </w:rPr>
              <w:t>1</w:t>
            </w:r>
            <w:r w:rsidR="00E83E5D">
              <w:rPr>
                <w:sz w:val="22"/>
              </w:rPr>
              <w:t>6.1</w:t>
            </w:r>
            <w:r w:rsidRPr="00394BCF">
              <w:rPr>
                <w:sz w:val="22"/>
              </w:rPr>
              <w:t xml:space="preserve"> to 1</w:t>
            </w:r>
            <w:r w:rsidR="00271A8D">
              <w:rPr>
                <w:sz w:val="22"/>
              </w:rPr>
              <w:t>6.</w:t>
            </w:r>
            <w:r w:rsidR="00E83E5D">
              <w:rPr>
                <w:sz w:val="22"/>
              </w:rPr>
              <w:t>9</w:t>
            </w:r>
          </w:p>
        </w:tc>
      </w:tr>
    </w:tbl>
    <w:p w:rsidR="00F41496" w:rsidRDefault="00F41496" w:rsidP="00F41496">
      <w:pPr>
        <w:tabs>
          <w:tab w:val="left" w:pos="2160"/>
          <w:tab w:val="right" w:pos="5760"/>
        </w:tabs>
      </w:pPr>
      <w:r>
        <w:tab/>
      </w:r>
    </w:p>
    <w:p w:rsidR="00F41496" w:rsidRDefault="00F41496" w:rsidP="00F41496">
      <w:pPr>
        <w:tabs>
          <w:tab w:val="left" w:pos="2160"/>
          <w:tab w:val="right" w:pos="5940"/>
        </w:tabs>
      </w:pPr>
      <w:r>
        <w:t xml:space="preserve">Obtain the region-level </w:t>
      </w:r>
      <w:r>
        <w:rPr>
          <w:i/>
          <w:iCs/>
        </w:rPr>
        <w:t>b</w:t>
      </w:r>
      <w:r>
        <w:t xml:space="preserve"> parameter by multiplying the </w:t>
      </w:r>
      <w:r>
        <w:rPr>
          <w:i/>
          <w:iCs/>
        </w:rPr>
        <w:t>b</w:t>
      </w:r>
      <w:r>
        <w:t xml:space="preserve"> parameter, </w:t>
      </w:r>
      <w:r w:rsidRPr="00394BCF">
        <w:t>5,282, by the South reg</w:t>
      </w:r>
      <w:r>
        <w:t>ional factor, 1.08.  This gives</w:t>
      </w:r>
      <w:r w:rsidRPr="00394BCF">
        <w:t xml:space="preserve"> </w:t>
      </w:r>
      <w:r w:rsidRPr="00394BCF">
        <w:rPr>
          <w:i/>
          <w:iCs/>
        </w:rPr>
        <w:t>b</w:t>
      </w:r>
      <w:r w:rsidRPr="00394BCF">
        <w:rPr>
          <w:i/>
          <w:iCs/>
          <w:vertAlign w:val="subscript"/>
        </w:rPr>
        <w:t>region</w:t>
      </w:r>
      <w:r w:rsidRPr="00394BCF">
        <w:t xml:space="preserve"> = 5,282 × 1.08 = 5,705.</w:t>
      </w:r>
      <w:r>
        <w:t xml:space="preserve">  </w:t>
      </w:r>
    </w:p>
    <w:p w:rsidR="00F41496" w:rsidRDefault="00F41496" w:rsidP="00F41496">
      <w:pPr>
        <w:tabs>
          <w:tab w:val="left" w:pos="2160"/>
          <w:tab w:val="right" w:pos="5760"/>
        </w:tabs>
      </w:pPr>
    </w:p>
    <w:p w:rsidR="00F41496" w:rsidRDefault="00F41496" w:rsidP="00F41496">
      <w:pPr>
        <w:tabs>
          <w:tab w:val="left" w:pos="2160"/>
          <w:tab w:val="right" w:pos="5760"/>
        </w:tabs>
      </w:pPr>
      <w:r>
        <w:t xml:space="preserve">The standard error of the estimate of the poverty rate for people living in the South can then be found by using Formula (2) and the new region-level </w:t>
      </w:r>
      <w:r>
        <w:rPr>
          <w:i/>
          <w:iCs/>
        </w:rPr>
        <w:t>b</w:t>
      </w:r>
      <w:r>
        <w:t xml:space="preserve"> parameter, </w:t>
      </w:r>
      <w:r w:rsidRPr="00712091">
        <w:t>5,705</w:t>
      </w:r>
      <w:r>
        <w:t>.  The standard error is given by</w:t>
      </w:r>
    </w:p>
    <w:p w:rsidR="00F41496" w:rsidRDefault="00F41496" w:rsidP="00F41496">
      <w:pPr>
        <w:tabs>
          <w:tab w:val="left" w:pos="2160"/>
          <w:tab w:val="right" w:pos="5760"/>
        </w:tabs>
      </w:pPr>
    </w:p>
    <w:p w:rsidR="00F41496" w:rsidRDefault="00E83E5D" w:rsidP="00F41496">
      <w:pPr>
        <w:tabs>
          <w:tab w:val="left" w:pos="2700"/>
          <w:tab w:val="right" w:pos="7380"/>
        </w:tabs>
        <w:jc w:val="center"/>
      </w:pPr>
      <w:r>
        <w:rPr>
          <w:position w:val="-30"/>
        </w:rPr>
        <w:object w:dxaOrig="4640" w:dyaOrig="740">
          <v:shape id="_x0000_i1059" type="#_x0000_t75" style="width:231.75pt;height:36.75pt" o:ole="">
            <v:imagedata r:id="rId79" o:title=""/>
          </v:shape>
          <o:OLEObject Type="Embed" ProgID="Equation.3" ShapeID="_x0000_i1059" DrawAspect="Content" ObjectID="_1441624175" r:id="rId80"/>
        </w:object>
      </w:r>
    </w:p>
    <w:p w:rsidR="00F41496" w:rsidRDefault="00F41496" w:rsidP="00F41496">
      <w:pPr>
        <w:tabs>
          <w:tab w:val="left" w:pos="2160"/>
          <w:tab w:val="right" w:pos="5760"/>
        </w:tabs>
        <w:rPr>
          <w:b/>
          <w:bCs/>
          <w:u w:val="single"/>
        </w:rPr>
      </w:pPr>
    </w:p>
    <w:p w:rsidR="00F41496" w:rsidRDefault="00F41496" w:rsidP="00F41496">
      <w:pPr>
        <w:tabs>
          <w:tab w:val="left" w:pos="2160"/>
          <w:tab w:val="right" w:pos="5760"/>
        </w:tabs>
      </w:pPr>
      <w:r>
        <w:t xml:space="preserve">and the 90-percent confidence interval of the poverty rate for people living in the South is calculated </w:t>
      </w:r>
      <w:r w:rsidRPr="00C3366E">
        <w:t>as 1</w:t>
      </w:r>
      <w:r>
        <w:t>6</w:t>
      </w:r>
      <w:r w:rsidR="00271A8D">
        <w:t>.</w:t>
      </w:r>
      <w:r w:rsidR="00E83E5D">
        <w:t>5</w:t>
      </w:r>
      <w:r w:rsidR="00271A8D">
        <w:t xml:space="preserve"> </w:t>
      </w:r>
      <w:r w:rsidRPr="00C3366E">
        <w:sym w:font="Symbol" w:char="F0B1"/>
      </w:r>
      <w:r w:rsidRPr="00C3366E">
        <w:t xml:space="preserve"> 1.645 </w:t>
      </w:r>
      <w:r w:rsidRPr="00C3366E">
        <w:sym w:font="Symbol" w:char="F0B4"/>
      </w:r>
      <w:r w:rsidRPr="00C3366E">
        <w:t xml:space="preserve"> 0.2</w:t>
      </w:r>
      <w:r w:rsidR="00271A8D">
        <w:t>6</w:t>
      </w:r>
      <w:r>
        <w:t xml:space="preserve">.  </w:t>
      </w:r>
    </w:p>
    <w:p w:rsidR="00F96143" w:rsidRDefault="00F96143" w:rsidP="00F96143">
      <w:pPr>
        <w:tabs>
          <w:tab w:val="left" w:pos="2160"/>
          <w:tab w:val="right" w:pos="5760"/>
        </w:tabs>
        <w:jc w:val="center"/>
      </w:pPr>
    </w:p>
    <w:p w:rsidR="00F96143" w:rsidRDefault="00F96143" w:rsidP="00F96143">
      <w:pPr>
        <w:tabs>
          <w:tab w:val="left" w:pos="2160"/>
          <w:tab w:val="right" w:pos="5760"/>
        </w:tabs>
      </w:pPr>
      <w:r>
        <w:rPr>
          <w:b/>
          <w:bCs/>
          <w:u w:val="single"/>
        </w:rPr>
        <w:t>Standard Errors of Groups of States</w:t>
      </w:r>
      <w:r>
        <w:fldChar w:fldCharType="begin"/>
      </w:r>
      <w:r>
        <w:instrText xml:space="preserve"> TC "</w:instrText>
      </w:r>
      <w:bookmarkStart w:id="12" w:name="_Toc75154086"/>
      <w:r>
        <w:instrText>Computation of Standard Errors for Groups of States</w:instrText>
      </w:r>
      <w:bookmarkEnd w:id="12"/>
      <w:r>
        <w:instrText xml:space="preserve">" \f C \l "2" </w:instrText>
      </w:r>
      <w:r>
        <w:fldChar w:fldCharType="end"/>
      </w:r>
      <w:r>
        <w:t xml:space="preserve">.  The standard error calculation for a group of states is similar to the standard error calculation for a single state.  First, calculate a new state group factor for the group of states.  Then, determine new state group </w:t>
      </w:r>
      <w:r>
        <w:rPr>
          <w:i/>
          <w:iCs/>
        </w:rPr>
        <w:t>a</w:t>
      </w:r>
      <w:r>
        <w:t xml:space="preserve"> and </w:t>
      </w:r>
      <w:r>
        <w:rPr>
          <w:i/>
          <w:iCs/>
        </w:rPr>
        <w:t>b</w:t>
      </w:r>
      <w:r>
        <w:t xml:space="preserve"> parameters.  Finally, use these adjusted parameters in the standard error formulas mentioned previously.  </w:t>
      </w:r>
    </w:p>
    <w:p w:rsidR="00F96143" w:rsidRDefault="00F96143" w:rsidP="00F96143">
      <w:pPr>
        <w:tabs>
          <w:tab w:val="left" w:pos="2160"/>
          <w:tab w:val="right" w:pos="5760"/>
        </w:tabs>
      </w:pPr>
    </w:p>
    <w:p w:rsidR="00F96143" w:rsidRDefault="00F96143" w:rsidP="00F96143">
      <w:pPr>
        <w:tabs>
          <w:tab w:val="left" w:pos="2160"/>
          <w:tab w:val="right" w:pos="5760"/>
        </w:tabs>
      </w:pPr>
      <w:r>
        <w:t>Use the following formula to determine a new state group factor:</w:t>
      </w:r>
    </w:p>
    <w:p w:rsidR="00F96143" w:rsidRDefault="00F96143" w:rsidP="00F96143">
      <w:pPr>
        <w:tabs>
          <w:tab w:val="left" w:pos="2160"/>
          <w:tab w:val="right" w:pos="5760"/>
        </w:tabs>
      </w:pPr>
    </w:p>
    <w:p w:rsidR="00F96143" w:rsidRDefault="00F96143" w:rsidP="00F96143">
      <w:pPr>
        <w:keepNext/>
        <w:tabs>
          <w:tab w:val="left" w:pos="2160"/>
          <w:tab w:val="right" w:pos="5760"/>
        </w:tabs>
        <w:jc w:val="right"/>
      </w:pPr>
      <w:r>
        <w:rPr>
          <w:position w:val="-60"/>
        </w:rPr>
        <w:object w:dxaOrig="4120" w:dyaOrig="1320">
          <v:shape id="_x0000_i1060" type="#_x0000_t75" style="width:206.25pt;height:66pt" o:ole="">
            <v:imagedata r:id="rId81" o:title=""/>
          </v:shape>
          <o:OLEObject Type="Embed" ProgID="Equation.3" ShapeID="_x0000_i1060" DrawAspect="Content" ObjectID="_1441624176" r:id="rId82"/>
        </w:object>
      </w:r>
      <w:r>
        <w:tab/>
      </w:r>
      <w:r>
        <w:tab/>
      </w:r>
      <w:r>
        <w:tab/>
        <w:t>(13)</w:t>
      </w:r>
    </w:p>
    <w:p w:rsidR="00F96143" w:rsidRDefault="00F96143" w:rsidP="00F96143">
      <w:pPr>
        <w:tabs>
          <w:tab w:val="left" w:pos="2160"/>
          <w:tab w:val="right" w:pos="5760"/>
        </w:tabs>
      </w:pPr>
    </w:p>
    <w:p w:rsidR="00F96143" w:rsidRDefault="00F96143" w:rsidP="00F96143">
      <w:pPr>
        <w:tabs>
          <w:tab w:val="left" w:pos="2160"/>
          <w:tab w:val="right" w:pos="5760"/>
        </w:tabs>
      </w:pPr>
      <w:r>
        <w:t xml:space="preserve">where </w:t>
      </w:r>
      <w:r>
        <w:rPr>
          <w:i/>
          <w:iCs/>
        </w:rPr>
        <w:t>POP</w:t>
      </w:r>
      <w:r>
        <w:rPr>
          <w:i/>
          <w:iCs/>
          <w:vertAlign w:val="subscript"/>
        </w:rPr>
        <w:t>i</w:t>
      </w:r>
      <w:r>
        <w:t xml:space="preserve">  and s</w:t>
      </w:r>
      <w:r>
        <w:rPr>
          <w:i/>
          <w:iCs/>
        </w:rPr>
        <w:t>tate factor</w:t>
      </w:r>
      <w:r>
        <w:rPr>
          <w:i/>
          <w:iCs/>
          <w:vertAlign w:val="subscript"/>
        </w:rPr>
        <w:t>i</w:t>
      </w:r>
      <w:r>
        <w:t xml:space="preserve"> are the population and factor for state </w:t>
      </w:r>
      <w:r>
        <w:rPr>
          <w:i/>
          <w:iCs/>
        </w:rPr>
        <w:t>i</w:t>
      </w:r>
      <w:r>
        <w:t xml:space="preserve"> from Table 9.  To obtain a new state group </w:t>
      </w:r>
      <w:r>
        <w:rPr>
          <w:i/>
          <w:iCs/>
        </w:rPr>
        <w:t>b</w:t>
      </w:r>
      <w:r>
        <w:t xml:space="preserve"> parameter (</w:t>
      </w:r>
      <w:r>
        <w:rPr>
          <w:i/>
          <w:iCs/>
        </w:rPr>
        <w:t>b</w:t>
      </w:r>
      <w:r>
        <w:rPr>
          <w:i/>
          <w:iCs/>
          <w:vertAlign w:val="subscript"/>
        </w:rPr>
        <w:t>state group</w:t>
      </w:r>
      <w:r>
        <w:t xml:space="preserve">), multiply the </w:t>
      </w:r>
      <w:r>
        <w:rPr>
          <w:i/>
          <w:iCs/>
        </w:rPr>
        <w:t>b</w:t>
      </w:r>
      <w:r>
        <w:t xml:space="preserve"> parameter from Table 4 or 5 by the state factor obtained by Formula (13).  To determine a new state group </w:t>
      </w:r>
      <w:r>
        <w:rPr>
          <w:i/>
          <w:iCs/>
        </w:rPr>
        <w:t>a</w:t>
      </w:r>
      <w:r>
        <w:t xml:space="preserve"> parameter (</w:t>
      </w:r>
      <w:r>
        <w:rPr>
          <w:i/>
          <w:iCs/>
        </w:rPr>
        <w:t>a</w:t>
      </w:r>
      <w:r>
        <w:rPr>
          <w:i/>
          <w:iCs/>
          <w:vertAlign w:val="subscript"/>
        </w:rPr>
        <w:t>state group</w:t>
      </w:r>
      <w:r>
        <w:t>), use the following:</w:t>
      </w:r>
    </w:p>
    <w:p w:rsidR="00F96143" w:rsidRDefault="00F96143" w:rsidP="00F96143">
      <w:pPr>
        <w:tabs>
          <w:tab w:val="left" w:pos="2160"/>
          <w:tab w:val="right" w:pos="5760"/>
        </w:tabs>
      </w:pPr>
    </w:p>
    <w:p w:rsidR="00F96143" w:rsidRDefault="00F96143" w:rsidP="00F96143">
      <w:pPr>
        <w:tabs>
          <w:tab w:val="left" w:pos="720"/>
          <w:tab w:val="left" w:pos="1440"/>
          <w:tab w:val="left" w:pos="2160"/>
          <w:tab w:val="right" w:pos="5760"/>
        </w:tabs>
        <w:ind w:left="1440" w:hanging="1440"/>
      </w:pPr>
      <w:r>
        <w:tab/>
        <w:t>(1)</w:t>
      </w:r>
      <w:r>
        <w:tab/>
        <w:t xml:space="preserve">If the </w:t>
      </w:r>
      <w:r>
        <w:rPr>
          <w:i/>
          <w:iCs/>
        </w:rPr>
        <w:t>a</w:t>
      </w:r>
      <w:r>
        <w:t xml:space="preserve"> parameter from Table 4 or 5 is positive, multiply it by the state group factor determined by Formula (13).</w:t>
      </w:r>
    </w:p>
    <w:p w:rsidR="00F96143" w:rsidRDefault="00F96143" w:rsidP="00F96143">
      <w:pPr>
        <w:tabs>
          <w:tab w:val="left" w:pos="720"/>
          <w:tab w:val="left" w:pos="1440"/>
          <w:tab w:val="left" w:pos="2160"/>
          <w:tab w:val="right" w:pos="5760"/>
        </w:tabs>
      </w:pPr>
    </w:p>
    <w:p w:rsidR="00F96143" w:rsidRDefault="00366F2D" w:rsidP="00366F2D">
      <w:pPr>
        <w:tabs>
          <w:tab w:val="left" w:pos="720"/>
          <w:tab w:val="left" w:pos="1440"/>
          <w:tab w:val="left" w:pos="2160"/>
          <w:tab w:val="right" w:pos="5760"/>
        </w:tabs>
        <w:ind w:left="1440" w:hanging="1440"/>
      </w:pPr>
      <w:r>
        <w:tab/>
      </w:r>
      <w:r w:rsidR="00F96143">
        <w:t>(2)</w:t>
      </w:r>
      <w:r w:rsidR="00F96143">
        <w:tab/>
        <w:t xml:space="preserve">If the </w:t>
      </w:r>
      <w:r w:rsidR="00F96143" w:rsidRPr="00366F2D">
        <w:t>a</w:t>
      </w:r>
      <w:r w:rsidR="00F96143">
        <w:t xml:space="preserve"> parameter in Table 4 or 5 is negative, calculate the new state group </w:t>
      </w:r>
      <w:r w:rsidR="00F96143" w:rsidRPr="00366F2D">
        <w:t>a</w:t>
      </w:r>
      <w:r w:rsidR="00F96143">
        <w:t xml:space="preserve"> parameter as follows:</w:t>
      </w:r>
    </w:p>
    <w:p w:rsidR="00F96143" w:rsidRDefault="00F96143" w:rsidP="00F96143">
      <w:pPr>
        <w:keepNext/>
        <w:tabs>
          <w:tab w:val="left" w:pos="720"/>
          <w:tab w:val="left" w:pos="1440"/>
          <w:tab w:val="left" w:pos="3060"/>
          <w:tab w:val="right" w:pos="5760"/>
        </w:tabs>
        <w:ind w:left="1440" w:hanging="1440"/>
      </w:pPr>
      <w:r>
        <w:tab/>
      </w:r>
    </w:p>
    <w:p w:rsidR="00F96143" w:rsidRDefault="00F96143" w:rsidP="00F96143">
      <w:pPr>
        <w:keepNext/>
        <w:tabs>
          <w:tab w:val="left" w:pos="720"/>
          <w:tab w:val="left" w:pos="1440"/>
          <w:tab w:val="left" w:pos="3060"/>
          <w:tab w:val="right" w:pos="5760"/>
        </w:tabs>
        <w:ind w:left="1440" w:hanging="1440"/>
        <w:jc w:val="right"/>
      </w:pPr>
      <w:r>
        <w:rPr>
          <w:position w:val="-60"/>
        </w:rPr>
        <w:object w:dxaOrig="2100" w:dyaOrig="1020">
          <v:shape id="_x0000_i1061" type="#_x0000_t75" style="width:105pt;height:51pt" o:ole="">
            <v:imagedata r:id="rId83" o:title=""/>
          </v:shape>
          <o:OLEObject Type="Embed" ProgID="Equation.3" ShapeID="_x0000_i1061" DrawAspect="Content" ObjectID="_1441624177" r:id="rId84"/>
        </w:object>
      </w:r>
      <w:r>
        <w:tab/>
      </w:r>
      <w:r>
        <w:tab/>
        <w:t>(14)</w:t>
      </w:r>
    </w:p>
    <w:p w:rsidR="00F96143" w:rsidRDefault="00F96143" w:rsidP="00F96143">
      <w:pPr>
        <w:tabs>
          <w:tab w:val="left" w:pos="720"/>
          <w:tab w:val="left" w:pos="1440"/>
          <w:tab w:val="left" w:pos="2160"/>
          <w:tab w:val="right" w:pos="5760"/>
        </w:tabs>
      </w:pPr>
      <w:r>
        <w:t xml:space="preserve"> </w:t>
      </w:r>
    </w:p>
    <w:p w:rsidR="00F96143" w:rsidRPr="00F96143" w:rsidRDefault="00F96143" w:rsidP="00F96143">
      <w:pPr>
        <w:rPr>
          <w:u w:val="single"/>
        </w:rPr>
      </w:pPr>
      <w:r w:rsidRPr="00F96143">
        <w:rPr>
          <w:u w:val="single"/>
        </w:rPr>
        <w:t>Illustration 13</w:t>
      </w:r>
    </w:p>
    <w:p w:rsidR="00F96143" w:rsidRDefault="00F96143" w:rsidP="00F96143">
      <w:pPr>
        <w:tabs>
          <w:tab w:val="left" w:pos="720"/>
          <w:tab w:val="left" w:pos="1440"/>
          <w:tab w:val="left" w:pos="2160"/>
          <w:tab w:val="right" w:pos="5760"/>
        </w:tabs>
      </w:pPr>
      <w:r>
        <w:t>Suppose the state group factor for the state grou</w:t>
      </w:r>
      <w:r w:rsidRPr="00842B26">
        <w:t>p Illinois-Indiana-Michigan</w:t>
      </w:r>
      <w:r>
        <w:t xml:space="preserve"> was required.  The appropriate factor would be</w:t>
      </w:r>
    </w:p>
    <w:p w:rsidR="00F96143" w:rsidRDefault="00F96143" w:rsidP="00F96143">
      <w:pPr>
        <w:tabs>
          <w:tab w:val="left" w:pos="720"/>
          <w:tab w:val="left" w:pos="1440"/>
          <w:tab w:val="left" w:pos="2160"/>
          <w:tab w:val="right" w:pos="5760"/>
        </w:tabs>
      </w:pPr>
    </w:p>
    <w:p w:rsidR="00F96143" w:rsidRDefault="00522762" w:rsidP="00F96143">
      <w:pPr>
        <w:tabs>
          <w:tab w:val="left" w:pos="720"/>
          <w:tab w:val="left" w:pos="1440"/>
          <w:tab w:val="left" w:pos="2160"/>
          <w:tab w:val="right" w:pos="5760"/>
        </w:tabs>
      </w:pPr>
      <w:r>
        <w:rPr>
          <w:position w:val="-28"/>
        </w:rPr>
        <w:object w:dxaOrig="7800" w:dyaOrig="660">
          <v:shape id="_x0000_i1062" type="#_x0000_t75" style="width:390pt;height:33pt" o:ole="">
            <v:imagedata r:id="rId85" o:title=""/>
          </v:shape>
          <o:OLEObject Type="Embed" ProgID="Equation.3" ShapeID="_x0000_i1062" DrawAspect="Content" ObjectID="_1441624178" r:id="rId86"/>
        </w:object>
      </w:r>
    </w:p>
    <w:p w:rsidR="00F41496" w:rsidRDefault="00F41496" w:rsidP="00F96143">
      <w:pPr>
        <w:tabs>
          <w:tab w:val="left" w:pos="720"/>
          <w:tab w:val="left" w:pos="1440"/>
          <w:tab w:val="left" w:pos="2160"/>
          <w:tab w:val="right" w:pos="5760"/>
        </w:tabs>
        <w:rPr>
          <w:b/>
          <w:bCs/>
          <w:u w:val="single"/>
        </w:rPr>
      </w:pPr>
    </w:p>
    <w:p w:rsidR="00F96143" w:rsidRDefault="00F96143" w:rsidP="00F96143">
      <w:pPr>
        <w:tabs>
          <w:tab w:val="left" w:pos="720"/>
          <w:tab w:val="left" w:pos="1440"/>
          <w:tab w:val="left" w:pos="2160"/>
          <w:tab w:val="right" w:pos="5760"/>
        </w:tabs>
      </w:pPr>
      <w:r>
        <w:rPr>
          <w:b/>
          <w:bCs/>
          <w:u w:val="single"/>
        </w:rPr>
        <w:t>Standard Errors of Data for Combined Years</w:t>
      </w:r>
      <w:r>
        <w:fldChar w:fldCharType="begin"/>
      </w:r>
      <w:r>
        <w:instrText xml:space="preserve"> TC "</w:instrText>
      </w:r>
      <w:bookmarkStart w:id="13" w:name="_Toc75154087"/>
      <w:r>
        <w:instrText>Computation of Standard Errors for Data for Combined Years</w:instrText>
      </w:r>
      <w:bookmarkEnd w:id="13"/>
      <w:r>
        <w:instrText xml:space="preserve">" \f C \l "2" </w:instrText>
      </w:r>
      <w:r>
        <w:fldChar w:fldCharType="end"/>
      </w:r>
      <w:r>
        <w:t>.</w:t>
      </w:r>
      <w:r>
        <w:rPr>
          <w:b/>
          <w:bCs/>
        </w:rPr>
        <w:t xml:space="preserve">  </w:t>
      </w:r>
      <w:r>
        <w:t xml:space="preserve">Sometimes estimates for multiple years are combined to improve precision.  For example, suppose </w:t>
      </w:r>
      <w:r>
        <w:rPr>
          <w:position w:val="-6"/>
        </w:rPr>
        <w:object w:dxaOrig="220" w:dyaOrig="260">
          <v:shape id="_x0000_i1063" type="#_x0000_t75" style="width:11.25pt;height:12.75pt" o:ole="">
            <v:imagedata r:id="rId87" o:title=""/>
          </v:shape>
          <o:OLEObject Type="Embed" ProgID="Equation.3" ShapeID="_x0000_i1063" DrawAspect="Content" ObjectID="_1441624179" r:id="rId88"/>
        </w:object>
      </w:r>
      <w:r>
        <w:t xml:space="preserve"> is an average derived from </w:t>
      </w:r>
      <w:r>
        <w:rPr>
          <w:i/>
          <w:iCs/>
        </w:rPr>
        <w:t>n</w:t>
      </w:r>
      <w:r>
        <w:t xml:space="preserve"> consecutive years’ data, i.e., </w:t>
      </w:r>
      <w:r>
        <w:rPr>
          <w:position w:val="-28"/>
        </w:rPr>
        <w:object w:dxaOrig="980" w:dyaOrig="680">
          <v:shape id="_x0000_i1064" type="#_x0000_t75" style="width:48.75pt;height:33.75pt" o:ole="">
            <v:imagedata r:id="rId89" o:title=""/>
          </v:shape>
          <o:OLEObject Type="Embed" ProgID="Equation.3" ShapeID="_x0000_i1064" DrawAspect="Content" ObjectID="_1441624180" r:id="rId90"/>
        </w:object>
      </w:r>
      <w:r>
        <w:t xml:space="preserve">, where the </w:t>
      </w:r>
      <w:r>
        <w:rPr>
          <w:i/>
          <w:iCs/>
        </w:rPr>
        <w:t>x</w:t>
      </w:r>
      <w:r>
        <w:rPr>
          <w:i/>
          <w:iCs/>
          <w:vertAlign w:val="subscript"/>
        </w:rPr>
        <w:t>i</w:t>
      </w:r>
      <w:r>
        <w:t xml:space="preserve"> are the estimates for the individual years.  Use the formulas described previously to estimate the standard error, </w:t>
      </w:r>
      <w:r>
        <w:rPr>
          <w:position w:val="-14"/>
        </w:rPr>
        <w:object w:dxaOrig="300" w:dyaOrig="380">
          <v:shape id="_x0000_i1065" type="#_x0000_t75" style="width:15pt;height:18.75pt" o:ole="">
            <v:imagedata r:id="rId91" o:title=""/>
          </v:shape>
          <o:OLEObject Type="Embed" ProgID="Equation.3" ShapeID="_x0000_i1065" DrawAspect="Content" ObjectID="_1441624181" r:id="rId92"/>
        </w:object>
      </w:r>
      <w:r>
        <w:t xml:space="preserve">, of each year’s estimate.  Then the standard error of </w:t>
      </w:r>
      <w:r>
        <w:rPr>
          <w:position w:val="-6"/>
        </w:rPr>
        <w:object w:dxaOrig="220" w:dyaOrig="260">
          <v:shape id="_x0000_i1066" type="#_x0000_t75" style="width:11.25pt;height:12.75pt" o:ole="">
            <v:imagedata r:id="rId93" o:title=""/>
          </v:shape>
          <o:OLEObject Type="Embed" ProgID="Equation.3" ShapeID="_x0000_i1066" DrawAspect="Content" ObjectID="_1441624182" r:id="rId94"/>
        </w:object>
      </w:r>
      <w:r>
        <w:t xml:space="preserve"> is</w:t>
      </w:r>
    </w:p>
    <w:p w:rsidR="00F96143" w:rsidRDefault="00F96143" w:rsidP="00F96143">
      <w:pPr>
        <w:tabs>
          <w:tab w:val="left" w:pos="720"/>
          <w:tab w:val="left" w:pos="1440"/>
          <w:tab w:val="left" w:pos="2160"/>
          <w:tab w:val="right" w:pos="5760"/>
        </w:tabs>
      </w:pPr>
    </w:p>
    <w:p w:rsidR="00F96143" w:rsidRDefault="00F96143" w:rsidP="00F96143">
      <w:pPr>
        <w:tabs>
          <w:tab w:val="left" w:pos="720"/>
          <w:tab w:val="left" w:pos="1440"/>
          <w:tab w:val="left" w:pos="2160"/>
          <w:tab w:val="right" w:pos="5760"/>
        </w:tabs>
        <w:jc w:val="right"/>
      </w:pPr>
      <w:r>
        <w:rPr>
          <w:position w:val="-24"/>
        </w:rPr>
        <w:object w:dxaOrig="800" w:dyaOrig="639">
          <v:shape id="_x0000_i1067" type="#_x0000_t75" style="width:39.75pt;height:32.25pt" o:ole="">
            <v:imagedata r:id="rId95" o:title=""/>
          </v:shape>
          <o:OLEObject Type="Embed" ProgID="Equation.3" ShapeID="_x0000_i1067" DrawAspect="Content" ObjectID="_1441624183" r:id="rId96"/>
        </w:object>
      </w:r>
      <w:r>
        <w:tab/>
      </w:r>
      <w:r>
        <w:tab/>
      </w:r>
      <w:r>
        <w:tab/>
        <w:t>(15)</w:t>
      </w:r>
    </w:p>
    <w:p w:rsidR="00F96143" w:rsidRDefault="00F96143" w:rsidP="00F96143">
      <w:pPr>
        <w:tabs>
          <w:tab w:val="left" w:pos="720"/>
          <w:tab w:val="left" w:pos="1440"/>
          <w:tab w:val="left" w:pos="2160"/>
          <w:tab w:val="right" w:pos="5760"/>
        </w:tabs>
      </w:pPr>
    </w:p>
    <w:p w:rsidR="00F96143" w:rsidRDefault="00F96143" w:rsidP="00F96143">
      <w:pPr>
        <w:tabs>
          <w:tab w:val="left" w:pos="720"/>
          <w:tab w:val="left" w:pos="1440"/>
          <w:tab w:val="left" w:pos="2160"/>
          <w:tab w:val="right" w:pos="5760"/>
        </w:tabs>
      </w:pPr>
      <w:r>
        <w:t>where</w:t>
      </w:r>
    </w:p>
    <w:p w:rsidR="00F96143" w:rsidRDefault="00F96143" w:rsidP="00F96143">
      <w:pPr>
        <w:tabs>
          <w:tab w:val="left" w:pos="720"/>
          <w:tab w:val="left" w:pos="1440"/>
          <w:tab w:val="left" w:pos="2160"/>
          <w:tab w:val="right" w:pos="5760"/>
        </w:tabs>
      </w:pPr>
    </w:p>
    <w:p w:rsidR="00F96143" w:rsidRDefault="00F96143" w:rsidP="00F96143">
      <w:pPr>
        <w:tabs>
          <w:tab w:val="left" w:pos="720"/>
          <w:tab w:val="left" w:pos="1440"/>
          <w:tab w:val="left" w:pos="2160"/>
          <w:tab w:val="right" w:pos="5760"/>
        </w:tabs>
        <w:jc w:val="right"/>
      </w:pPr>
      <w:r>
        <w:rPr>
          <w:position w:val="-30"/>
        </w:rPr>
        <w:object w:dxaOrig="2659" w:dyaOrig="760">
          <v:shape id="_x0000_i1068" type="#_x0000_t75" style="width:132.75pt;height:38.25pt" o:ole="">
            <v:imagedata r:id="rId97" o:title=""/>
          </v:shape>
          <o:OLEObject Type="Embed" ProgID="Equation.3" ShapeID="_x0000_i1068" DrawAspect="Content" ObjectID="_1441624184" r:id="rId98"/>
        </w:object>
      </w:r>
      <w:r>
        <w:tab/>
      </w:r>
      <w:r>
        <w:tab/>
        <w:t>(16)</w:t>
      </w:r>
    </w:p>
    <w:p w:rsidR="00F96143" w:rsidRDefault="00F96143" w:rsidP="00F96143">
      <w:pPr>
        <w:tabs>
          <w:tab w:val="left" w:pos="720"/>
          <w:tab w:val="left" w:pos="1440"/>
          <w:tab w:val="left" w:pos="2160"/>
          <w:tab w:val="right" w:pos="5760"/>
        </w:tabs>
      </w:pPr>
    </w:p>
    <w:p w:rsidR="00F96143" w:rsidRDefault="00F96143" w:rsidP="00F96143">
      <w:pPr>
        <w:tabs>
          <w:tab w:val="left" w:pos="720"/>
          <w:tab w:val="left" w:pos="1440"/>
          <w:tab w:val="left" w:pos="2160"/>
          <w:tab w:val="right" w:pos="5760"/>
        </w:tabs>
      </w:pPr>
      <w:r>
        <w:lastRenderedPageBreak/>
        <w:t xml:space="preserve">and </w:t>
      </w:r>
      <w:r>
        <w:rPr>
          <w:position w:val="-14"/>
        </w:rPr>
        <w:object w:dxaOrig="300" w:dyaOrig="380">
          <v:shape id="_x0000_i1069" type="#_x0000_t75" style="width:15pt;height:18.75pt" o:ole="">
            <v:imagedata r:id="rId91" o:title=""/>
          </v:shape>
          <o:OLEObject Type="Embed" ProgID="Equation.3" ShapeID="_x0000_i1069" DrawAspect="Content" ObjectID="_1441624185" r:id="rId99"/>
        </w:object>
      </w:r>
      <w:r>
        <w:t xml:space="preserve"> are the standard errors of the estimates </w:t>
      </w:r>
      <w:r>
        <w:rPr>
          <w:i/>
          <w:iCs/>
        </w:rPr>
        <w:t>x</w:t>
      </w:r>
      <w:r>
        <w:rPr>
          <w:i/>
          <w:iCs/>
          <w:vertAlign w:val="subscript"/>
        </w:rPr>
        <w:t>i</w:t>
      </w:r>
      <w:r>
        <w:t xml:space="preserve">.  Tables 7 and 8 contain the correlation coefficients, </w:t>
      </w:r>
      <w:r>
        <w:rPr>
          <w:i/>
          <w:iCs/>
        </w:rPr>
        <w:t>r</w:t>
      </w:r>
      <w:r>
        <w:t xml:space="preserve">, for the correlation between consecutive years </w:t>
      </w:r>
      <w:r>
        <w:rPr>
          <w:i/>
          <w:iCs/>
        </w:rPr>
        <w:t>i</w:t>
      </w:r>
      <w:r>
        <w:t xml:space="preserve"> and </w:t>
      </w:r>
      <w:r>
        <w:rPr>
          <w:i/>
          <w:iCs/>
        </w:rPr>
        <w:t>i</w:t>
      </w:r>
      <w:r>
        <w:t xml:space="preserve">+1.  Correlation between nonconsecutive years is zero.  The correlations were derived for income and poverty estimates, but they can be used for other types of estimates where the year-to-year correlation between identical households is high.  </w:t>
      </w:r>
    </w:p>
    <w:p w:rsidR="00F96143" w:rsidRDefault="00F96143" w:rsidP="00F96143">
      <w:pPr>
        <w:tabs>
          <w:tab w:val="left" w:pos="720"/>
          <w:tab w:val="left" w:pos="1440"/>
          <w:tab w:val="left" w:pos="2160"/>
          <w:tab w:val="right" w:pos="5760"/>
        </w:tabs>
      </w:pPr>
    </w:p>
    <w:p w:rsidR="00F96143" w:rsidRDefault="00F96143" w:rsidP="00F96143">
      <w:pPr>
        <w:tabs>
          <w:tab w:val="left" w:pos="720"/>
          <w:tab w:val="left" w:pos="1440"/>
          <w:tab w:val="left" w:pos="2160"/>
          <w:tab w:val="right" w:pos="5760"/>
        </w:tabs>
      </w:pPr>
      <w:r>
        <w:t>The Census Bureau recommends the use of 3-year average estimates for certain small population subgroups</w:t>
      </w:r>
      <w:r>
        <w:rPr>
          <w:rStyle w:val="FootnoteReference"/>
        </w:rPr>
        <w:footnoteReference w:id="4"/>
      </w:r>
      <w:r>
        <w:t xml:space="preserve"> (see also “Accuracy of State Estimates.”)  Two-year moving averages are recommended for these small population subgroups for comparisons across adjacent years (see “Standard Errors of Differences of 2-Year Averages.”)</w:t>
      </w:r>
    </w:p>
    <w:p w:rsidR="00F96143" w:rsidRDefault="00F96143" w:rsidP="00F96143">
      <w:pPr>
        <w:tabs>
          <w:tab w:val="left" w:pos="720"/>
          <w:tab w:val="left" w:pos="1440"/>
          <w:tab w:val="left" w:pos="2160"/>
          <w:tab w:val="right" w:pos="5760"/>
        </w:tabs>
      </w:pPr>
    </w:p>
    <w:p w:rsidR="006D275C" w:rsidRPr="00F96143" w:rsidRDefault="006D275C" w:rsidP="006D275C">
      <w:pPr>
        <w:rPr>
          <w:u w:val="single"/>
        </w:rPr>
      </w:pPr>
      <w:r w:rsidRPr="00F96143">
        <w:rPr>
          <w:u w:val="single"/>
        </w:rPr>
        <w:t>Illustration 14</w:t>
      </w:r>
    </w:p>
    <w:p w:rsidR="006D275C" w:rsidRDefault="006D275C" w:rsidP="006D275C">
      <w:pPr>
        <w:tabs>
          <w:tab w:val="left" w:pos="720"/>
          <w:tab w:val="left" w:pos="1440"/>
          <w:tab w:val="left" w:pos="2160"/>
          <w:tab w:val="right" w:pos="5760"/>
        </w:tabs>
      </w:pPr>
      <w:r>
        <w:t xml:space="preserve">Suppose </w:t>
      </w:r>
      <w:r w:rsidR="00522762">
        <w:t>the 2010</w:t>
      </w:r>
      <w:r w:rsidRPr="007B44C3">
        <w:t>-20</w:t>
      </w:r>
      <w:r w:rsidR="006961E0">
        <w:t>1</w:t>
      </w:r>
      <w:r w:rsidR="00522762">
        <w:t>2</w:t>
      </w:r>
      <w:r w:rsidRPr="007B44C3">
        <w:t xml:space="preserve"> 3-year average percentage of the AIAN population without health insurance was </w:t>
      </w:r>
      <w:r w:rsidR="00522762">
        <w:t>27.5</w:t>
      </w:r>
      <w:r w:rsidRPr="007B44C3">
        <w:t>.  Suppose the percentages and bases for 20</w:t>
      </w:r>
      <w:r w:rsidR="00522762">
        <w:t>1</w:t>
      </w:r>
      <w:r w:rsidRPr="007B44C3">
        <w:t>0, 20</w:t>
      </w:r>
      <w:r w:rsidR="006961E0">
        <w:t>1</w:t>
      </w:r>
      <w:r w:rsidR="00522762">
        <w:t>1</w:t>
      </w:r>
      <w:r w:rsidRPr="007B44C3">
        <w:t>, and 20</w:t>
      </w:r>
      <w:r>
        <w:t>1</w:t>
      </w:r>
      <w:r w:rsidR="00522762">
        <w:t>2</w:t>
      </w:r>
      <w:r w:rsidRPr="007B44C3">
        <w:t xml:space="preserve"> were </w:t>
      </w:r>
      <w:r>
        <w:t>2</w:t>
      </w:r>
      <w:r w:rsidR="00522762">
        <w:t>7.2</w:t>
      </w:r>
      <w:r w:rsidR="006961E0">
        <w:t>, 27.</w:t>
      </w:r>
      <w:r w:rsidR="00522762">
        <w:t>4</w:t>
      </w:r>
      <w:r w:rsidRPr="007B44C3">
        <w:t>, and 2</w:t>
      </w:r>
      <w:r w:rsidR="00522762">
        <w:t>8.0</w:t>
      </w:r>
      <w:r w:rsidR="006961E0">
        <w:t xml:space="preserve"> percent and 3,093</w:t>
      </w:r>
      <w:r w:rsidRPr="007B44C3">
        <w:t>,000,</w:t>
      </w:r>
      <w:r w:rsidR="006961E0">
        <w:t xml:space="preserve"> 3,216,00</w:t>
      </w:r>
      <w:r>
        <w:t>0</w:t>
      </w:r>
      <w:r w:rsidR="00522762">
        <w:t>, and 3,475,000</w:t>
      </w:r>
      <w:r w:rsidRPr="007B44C3">
        <w:t xml:space="preserve"> respectively</w:t>
      </w:r>
      <w:r>
        <w:t xml:space="preserve">.  Use the appropriate parameters, factors, and correlation coefficients from Tables 5, 6, and </w:t>
      </w:r>
      <w:r w:rsidR="00913802">
        <w:t>7</w:t>
      </w:r>
      <w:r>
        <w:t xml:space="preserve"> and Formulas (2), (15), and (16) to get</w:t>
      </w:r>
    </w:p>
    <w:p w:rsidR="006D275C" w:rsidRDefault="006D275C" w:rsidP="006D275C">
      <w:pPr>
        <w:tabs>
          <w:tab w:val="left" w:pos="720"/>
          <w:tab w:val="left" w:pos="1440"/>
          <w:tab w:val="left" w:pos="2160"/>
          <w:tab w:val="right" w:pos="5760"/>
        </w:tabs>
      </w:pPr>
    </w:p>
    <w:tbl>
      <w:tblPr>
        <w:tblW w:w="0" w:type="auto"/>
        <w:tblBorders>
          <w:top w:val="single" w:sz="4" w:space="0" w:color="000000"/>
          <w:left w:val="single" w:sz="4" w:space="0" w:color="000000"/>
          <w:bottom w:val="single" w:sz="4" w:space="0" w:color="000000"/>
          <w:right w:val="single" w:sz="4" w:space="0" w:color="000000"/>
        </w:tblBorders>
        <w:shd w:val="clear" w:color="auto" w:fill="B3B3B3"/>
        <w:tblLook w:val="0000" w:firstRow="0" w:lastRow="0" w:firstColumn="0" w:lastColumn="0" w:noHBand="0" w:noVBand="0"/>
      </w:tblPr>
      <w:tblGrid>
        <w:gridCol w:w="3471"/>
        <w:gridCol w:w="1368"/>
        <w:gridCol w:w="1482"/>
        <w:gridCol w:w="1485"/>
        <w:gridCol w:w="1770"/>
      </w:tblGrid>
      <w:tr w:rsidR="006D275C" w:rsidTr="00B317DB">
        <w:tblPrEx>
          <w:tblCellMar>
            <w:top w:w="0" w:type="dxa"/>
            <w:bottom w:w="0" w:type="dxa"/>
          </w:tblCellMar>
        </w:tblPrEx>
        <w:trPr>
          <w:cantSplit/>
        </w:trPr>
        <w:tc>
          <w:tcPr>
            <w:tcW w:w="9576" w:type="dxa"/>
            <w:gridSpan w:val="5"/>
            <w:tcBorders>
              <w:bottom w:val="single" w:sz="4" w:space="0" w:color="000000"/>
            </w:tcBorders>
            <w:shd w:val="clear" w:color="auto" w:fill="CCCCCC"/>
          </w:tcPr>
          <w:p w:rsidR="006D275C" w:rsidRDefault="006D275C" w:rsidP="00B317DB">
            <w:pPr>
              <w:tabs>
                <w:tab w:val="left" w:pos="720"/>
                <w:tab w:val="left" w:pos="1440"/>
                <w:tab w:val="left" w:pos="2160"/>
                <w:tab w:val="right" w:pos="5760"/>
              </w:tabs>
              <w:jc w:val="center"/>
              <w:rPr>
                <w:b/>
                <w:bCs/>
                <w:sz w:val="22"/>
              </w:rPr>
            </w:pPr>
            <w:r>
              <w:rPr>
                <w:b/>
                <w:bCs/>
                <w:sz w:val="22"/>
              </w:rPr>
              <w:t>Illustration 14</w:t>
            </w:r>
          </w:p>
        </w:tc>
      </w:tr>
      <w:tr w:rsidR="006D275C" w:rsidTr="00B317DB">
        <w:tblPrEx>
          <w:tblCellMar>
            <w:top w:w="0" w:type="dxa"/>
            <w:bottom w:w="0" w:type="dxa"/>
          </w:tblCellMar>
        </w:tblPrEx>
        <w:tc>
          <w:tcPr>
            <w:tcW w:w="3471" w:type="dxa"/>
            <w:tcBorders>
              <w:top w:val="single" w:sz="4" w:space="0" w:color="000000"/>
              <w:bottom w:val="single" w:sz="4" w:space="0" w:color="000000"/>
              <w:right w:val="single" w:sz="4" w:space="0" w:color="000000"/>
            </w:tcBorders>
          </w:tcPr>
          <w:p w:rsidR="006D275C" w:rsidRDefault="006D275C" w:rsidP="00B317DB">
            <w:pPr>
              <w:tabs>
                <w:tab w:val="left" w:pos="720"/>
                <w:tab w:val="left" w:pos="1440"/>
                <w:tab w:val="left" w:pos="2160"/>
                <w:tab w:val="right" w:pos="5760"/>
              </w:tabs>
              <w:rPr>
                <w:sz w:val="22"/>
              </w:rPr>
            </w:pPr>
          </w:p>
        </w:tc>
        <w:tc>
          <w:tcPr>
            <w:tcW w:w="1368" w:type="dxa"/>
            <w:tcBorders>
              <w:top w:val="single" w:sz="4" w:space="0" w:color="000000"/>
              <w:left w:val="single" w:sz="4" w:space="0" w:color="000000"/>
              <w:bottom w:val="single" w:sz="4" w:space="0" w:color="000000"/>
              <w:right w:val="single" w:sz="4" w:space="0" w:color="000000"/>
            </w:tcBorders>
          </w:tcPr>
          <w:p w:rsidR="006D275C" w:rsidRPr="006F3941" w:rsidRDefault="00522762" w:rsidP="00522762">
            <w:pPr>
              <w:tabs>
                <w:tab w:val="left" w:pos="720"/>
                <w:tab w:val="left" w:pos="1440"/>
                <w:tab w:val="left" w:pos="2160"/>
                <w:tab w:val="right" w:pos="5760"/>
              </w:tabs>
              <w:jc w:val="center"/>
              <w:rPr>
                <w:sz w:val="22"/>
              </w:rPr>
            </w:pPr>
            <w:r>
              <w:rPr>
                <w:sz w:val="22"/>
              </w:rPr>
              <w:t>2010</w:t>
            </w:r>
          </w:p>
        </w:tc>
        <w:tc>
          <w:tcPr>
            <w:tcW w:w="1482" w:type="dxa"/>
            <w:tcBorders>
              <w:top w:val="single" w:sz="4" w:space="0" w:color="000000"/>
              <w:left w:val="single" w:sz="4" w:space="0" w:color="000000"/>
              <w:bottom w:val="single" w:sz="4" w:space="0" w:color="000000"/>
              <w:right w:val="single" w:sz="4" w:space="0" w:color="000000"/>
            </w:tcBorders>
          </w:tcPr>
          <w:p w:rsidR="006D275C" w:rsidRPr="006F3941" w:rsidRDefault="006D275C" w:rsidP="00522762">
            <w:pPr>
              <w:tabs>
                <w:tab w:val="left" w:pos="720"/>
                <w:tab w:val="left" w:pos="1440"/>
                <w:tab w:val="left" w:pos="2160"/>
                <w:tab w:val="right" w:pos="5760"/>
              </w:tabs>
              <w:jc w:val="center"/>
              <w:rPr>
                <w:sz w:val="22"/>
              </w:rPr>
            </w:pPr>
            <w:r w:rsidRPr="006F3941">
              <w:rPr>
                <w:sz w:val="22"/>
              </w:rPr>
              <w:t>20</w:t>
            </w:r>
            <w:r w:rsidR="006961E0">
              <w:rPr>
                <w:sz w:val="22"/>
              </w:rPr>
              <w:t>1</w:t>
            </w:r>
            <w:r w:rsidR="00522762">
              <w:rPr>
                <w:sz w:val="22"/>
              </w:rPr>
              <w:t>1</w:t>
            </w:r>
          </w:p>
        </w:tc>
        <w:tc>
          <w:tcPr>
            <w:tcW w:w="1485" w:type="dxa"/>
            <w:tcBorders>
              <w:top w:val="single" w:sz="4" w:space="0" w:color="000000"/>
              <w:left w:val="single" w:sz="4" w:space="0" w:color="000000"/>
              <w:bottom w:val="single" w:sz="4" w:space="0" w:color="000000"/>
              <w:right w:val="single" w:sz="4" w:space="0" w:color="000000"/>
            </w:tcBorders>
          </w:tcPr>
          <w:p w:rsidR="006D275C" w:rsidRPr="006F3941" w:rsidRDefault="006D275C" w:rsidP="00522762">
            <w:pPr>
              <w:tabs>
                <w:tab w:val="left" w:pos="720"/>
                <w:tab w:val="left" w:pos="1440"/>
                <w:tab w:val="left" w:pos="2160"/>
                <w:tab w:val="right" w:pos="5760"/>
              </w:tabs>
              <w:jc w:val="center"/>
              <w:rPr>
                <w:sz w:val="22"/>
              </w:rPr>
            </w:pPr>
            <w:r w:rsidRPr="006F3941">
              <w:rPr>
                <w:sz w:val="22"/>
              </w:rPr>
              <w:t>20</w:t>
            </w:r>
            <w:r>
              <w:rPr>
                <w:sz w:val="22"/>
              </w:rPr>
              <w:t>1</w:t>
            </w:r>
            <w:r w:rsidR="00522762">
              <w:rPr>
                <w:sz w:val="22"/>
              </w:rPr>
              <w:t>2</w:t>
            </w:r>
          </w:p>
        </w:tc>
        <w:tc>
          <w:tcPr>
            <w:tcW w:w="1770" w:type="dxa"/>
            <w:tcBorders>
              <w:top w:val="single" w:sz="4" w:space="0" w:color="000000"/>
              <w:left w:val="single" w:sz="4" w:space="0" w:color="000000"/>
              <w:bottom w:val="single" w:sz="4" w:space="0" w:color="000000"/>
            </w:tcBorders>
          </w:tcPr>
          <w:p w:rsidR="006D275C" w:rsidRPr="006F3941" w:rsidRDefault="006D275C" w:rsidP="00522762">
            <w:pPr>
              <w:tabs>
                <w:tab w:val="left" w:pos="720"/>
                <w:tab w:val="left" w:pos="1440"/>
                <w:tab w:val="left" w:pos="2160"/>
                <w:tab w:val="right" w:pos="5760"/>
              </w:tabs>
              <w:jc w:val="center"/>
              <w:rPr>
                <w:sz w:val="22"/>
              </w:rPr>
            </w:pPr>
            <w:r w:rsidRPr="006F3941">
              <w:rPr>
                <w:sz w:val="22"/>
              </w:rPr>
              <w:t>20</w:t>
            </w:r>
            <w:r w:rsidR="00522762">
              <w:rPr>
                <w:sz w:val="22"/>
              </w:rPr>
              <w:t>10</w:t>
            </w:r>
            <w:r w:rsidRPr="006F3941">
              <w:rPr>
                <w:sz w:val="22"/>
              </w:rPr>
              <w:t>-20</w:t>
            </w:r>
            <w:r>
              <w:rPr>
                <w:sz w:val="22"/>
              </w:rPr>
              <w:t>1</w:t>
            </w:r>
            <w:r w:rsidR="00522762">
              <w:rPr>
                <w:sz w:val="22"/>
              </w:rPr>
              <w:t>2</w:t>
            </w:r>
            <w:r w:rsidRPr="006F3941">
              <w:rPr>
                <w:sz w:val="22"/>
              </w:rPr>
              <w:t xml:space="preserve"> avg</w:t>
            </w:r>
          </w:p>
        </w:tc>
      </w:tr>
      <w:tr w:rsidR="006D275C" w:rsidTr="00B317DB">
        <w:tblPrEx>
          <w:tblCellMar>
            <w:top w:w="0" w:type="dxa"/>
            <w:bottom w:w="0" w:type="dxa"/>
          </w:tblCellMar>
        </w:tblPrEx>
        <w:tc>
          <w:tcPr>
            <w:tcW w:w="3471" w:type="dxa"/>
            <w:tcBorders>
              <w:top w:val="single" w:sz="4" w:space="0" w:color="000000"/>
              <w:right w:val="single" w:sz="4" w:space="0" w:color="000000"/>
            </w:tcBorders>
          </w:tcPr>
          <w:p w:rsidR="006D275C" w:rsidRDefault="006D275C" w:rsidP="00B317DB">
            <w:pPr>
              <w:tabs>
                <w:tab w:val="left" w:pos="720"/>
                <w:tab w:val="left" w:pos="1440"/>
                <w:tab w:val="left" w:pos="2160"/>
                <w:tab w:val="right" w:pos="5760"/>
              </w:tabs>
              <w:rPr>
                <w:sz w:val="22"/>
              </w:rPr>
            </w:pPr>
            <w:r>
              <w:rPr>
                <w:sz w:val="22"/>
              </w:rPr>
              <w:t xml:space="preserve">Percentage of AIAN without health </w:t>
            </w:r>
          </w:p>
          <w:p w:rsidR="006D275C" w:rsidRDefault="006D275C" w:rsidP="00B317DB">
            <w:pPr>
              <w:tabs>
                <w:tab w:val="left" w:pos="720"/>
                <w:tab w:val="left" w:pos="1440"/>
                <w:tab w:val="left" w:pos="2160"/>
                <w:tab w:val="right" w:pos="5760"/>
              </w:tabs>
              <w:rPr>
                <w:sz w:val="22"/>
              </w:rPr>
            </w:pPr>
            <w:r>
              <w:rPr>
                <w:sz w:val="22"/>
              </w:rPr>
              <w:t xml:space="preserve">    insurance (</w:t>
            </w:r>
            <w:r>
              <w:rPr>
                <w:i/>
                <w:iCs/>
                <w:sz w:val="22"/>
              </w:rPr>
              <w:t>p</w:t>
            </w:r>
            <w:r>
              <w:rPr>
                <w:sz w:val="22"/>
              </w:rPr>
              <w:t>)</w:t>
            </w:r>
          </w:p>
        </w:tc>
        <w:tc>
          <w:tcPr>
            <w:tcW w:w="1368" w:type="dxa"/>
            <w:tcBorders>
              <w:top w:val="single" w:sz="4" w:space="0" w:color="000000"/>
              <w:left w:val="single" w:sz="4" w:space="0" w:color="000000"/>
              <w:right w:val="single" w:sz="4" w:space="0" w:color="000000"/>
            </w:tcBorders>
            <w:vAlign w:val="bottom"/>
          </w:tcPr>
          <w:p w:rsidR="006D275C" w:rsidRPr="006F3941" w:rsidRDefault="006D275C" w:rsidP="00522762">
            <w:pPr>
              <w:tabs>
                <w:tab w:val="left" w:pos="720"/>
                <w:tab w:val="left" w:pos="1440"/>
                <w:tab w:val="left" w:pos="2160"/>
                <w:tab w:val="right" w:pos="5760"/>
              </w:tabs>
              <w:jc w:val="right"/>
              <w:rPr>
                <w:sz w:val="22"/>
              </w:rPr>
            </w:pPr>
            <w:r>
              <w:rPr>
                <w:sz w:val="22"/>
              </w:rPr>
              <w:t>2</w:t>
            </w:r>
            <w:r w:rsidR="00522762">
              <w:rPr>
                <w:sz w:val="22"/>
              </w:rPr>
              <w:t>7.2</w:t>
            </w:r>
          </w:p>
        </w:tc>
        <w:tc>
          <w:tcPr>
            <w:tcW w:w="1482" w:type="dxa"/>
            <w:tcBorders>
              <w:top w:val="single" w:sz="4" w:space="0" w:color="000000"/>
              <w:left w:val="single" w:sz="4" w:space="0" w:color="000000"/>
              <w:right w:val="single" w:sz="4" w:space="0" w:color="000000"/>
            </w:tcBorders>
            <w:vAlign w:val="bottom"/>
          </w:tcPr>
          <w:p w:rsidR="006D275C" w:rsidRPr="006F3941" w:rsidRDefault="006D275C" w:rsidP="00522762">
            <w:pPr>
              <w:tabs>
                <w:tab w:val="left" w:pos="720"/>
                <w:tab w:val="left" w:pos="1440"/>
                <w:tab w:val="left" w:pos="2160"/>
                <w:tab w:val="right" w:pos="5760"/>
              </w:tabs>
              <w:jc w:val="right"/>
              <w:rPr>
                <w:sz w:val="22"/>
              </w:rPr>
            </w:pPr>
            <w:r>
              <w:rPr>
                <w:sz w:val="22"/>
              </w:rPr>
              <w:t>2</w:t>
            </w:r>
            <w:r w:rsidR="006961E0">
              <w:rPr>
                <w:sz w:val="22"/>
              </w:rPr>
              <w:t>7.</w:t>
            </w:r>
            <w:r w:rsidR="00522762">
              <w:rPr>
                <w:sz w:val="22"/>
              </w:rPr>
              <w:t>4</w:t>
            </w:r>
          </w:p>
        </w:tc>
        <w:tc>
          <w:tcPr>
            <w:tcW w:w="1485" w:type="dxa"/>
            <w:tcBorders>
              <w:top w:val="single" w:sz="4" w:space="0" w:color="000000"/>
              <w:left w:val="single" w:sz="4" w:space="0" w:color="000000"/>
              <w:right w:val="single" w:sz="4" w:space="0" w:color="000000"/>
            </w:tcBorders>
            <w:vAlign w:val="bottom"/>
          </w:tcPr>
          <w:p w:rsidR="006D275C" w:rsidRPr="006F3941" w:rsidRDefault="00522762" w:rsidP="006961E0">
            <w:pPr>
              <w:tabs>
                <w:tab w:val="left" w:pos="720"/>
                <w:tab w:val="left" w:pos="1440"/>
                <w:tab w:val="left" w:pos="2160"/>
                <w:tab w:val="right" w:pos="5760"/>
              </w:tabs>
              <w:jc w:val="right"/>
              <w:rPr>
                <w:sz w:val="22"/>
              </w:rPr>
            </w:pPr>
            <w:r>
              <w:rPr>
                <w:sz w:val="22"/>
              </w:rPr>
              <w:t>28.0</w:t>
            </w:r>
          </w:p>
        </w:tc>
        <w:tc>
          <w:tcPr>
            <w:tcW w:w="1770" w:type="dxa"/>
            <w:tcBorders>
              <w:top w:val="single" w:sz="4" w:space="0" w:color="000000"/>
              <w:left w:val="single" w:sz="4" w:space="0" w:color="000000"/>
            </w:tcBorders>
            <w:vAlign w:val="bottom"/>
          </w:tcPr>
          <w:p w:rsidR="006D275C" w:rsidRPr="006F3941" w:rsidRDefault="006D275C" w:rsidP="00522762">
            <w:pPr>
              <w:tabs>
                <w:tab w:val="left" w:pos="720"/>
                <w:tab w:val="left" w:pos="1440"/>
                <w:tab w:val="left" w:pos="2160"/>
                <w:tab w:val="right" w:pos="5760"/>
              </w:tabs>
              <w:jc w:val="right"/>
              <w:rPr>
                <w:sz w:val="22"/>
              </w:rPr>
            </w:pPr>
            <w:r>
              <w:rPr>
                <w:sz w:val="22"/>
              </w:rPr>
              <w:t>2</w:t>
            </w:r>
            <w:r w:rsidR="006961E0">
              <w:rPr>
                <w:sz w:val="22"/>
              </w:rPr>
              <w:t>7.</w:t>
            </w:r>
            <w:r w:rsidR="00522762">
              <w:rPr>
                <w:sz w:val="22"/>
              </w:rPr>
              <w:t>5</w:t>
            </w:r>
          </w:p>
        </w:tc>
      </w:tr>
      <w:tr w:rsidR="006D275C" w:rsidTr="00B317DB">
        <w:tblPrEx>
          <w:tblCellMar>
            <w:top w:w="0" w:type="dxa"/>
            <w:bottom w:w="0" w:type="dxa"/>
          </w:tblCellMar>
        </w:tblPrEx>
        <w:tc>
          <w:tcPr>
            <w:tcW w:w="3471" w:type="dxa"/>
            <w:tcBorders>
              <w:right w:val="single" w:sz="4" w:space="0" w:color="000000"/>
            </w:tcBorders>
          </w:tcPr>
          <w:p w:rsidR="006D275C" w:rsidRDefault="006D275C" w:rsidP="00B317DB">
            <w:pPr>
              <w:tabs>
                <w:tab w:val="left" w:pos="720"/>
                <w:tab w:val="left" w:pos="1440"/>
                <w:tab w:val="left" w:pos="2160"/>
                <w:tab w:val="right" w:pos="5760"/>
              </w:tabs>
              <w:rPr>
                <w:sz w:val="22"/>
              </w:rPr>
            </w:pPr>
            <w:r>
              <w:rPr>
                <w:sz w:val="22"/>
              </w:rPr>
              <w:t>Base (</w:t>
            </w:r>
            <w:r>
              <w:rPr>
                <w:i/>
                <w:iCs/>
                <w:sz w:val="22"/>
              </w:rPr>
              <w:t>y</w:t>
            </w:r>
            <w:r>
              <w:rPr>
                <w:sz w:val="22"/>
              </w:rPr>
              <w:t>)</w:t>
            </w:r>
          </w:p>
        </w:tc>
        <w:tc>
          <w:tcPr>
            <w:tcW w:w="1368" w:type="dxa"/>
            <w:tcBorders>
              <w:left w:val="single" w:sz="4" w:space="0" w:color="000000"/>
              <w:right w:val="single" w:sz="4" w:space="0" w:color="000000"/>
            </w:tcBorders>
            <w:vAlign w:val="bottom"/>
          </w:tcPr>
          <w:p w:rsidR="006D275C" w:rsidRPr="006F3941" w:rsidRDefault="00522762" w:rsidP="00B317DB">
            <w:pPr>
              <w:tabs>
                <w:tab w:val="left" w:pos="720"/>
                <w:tab w:val="left" w:pos="1440"/>
                <w:tab w:val="left" w:pos="2160"/>
                <w:tab w:val="right" w:pos="5760"/>
              </w:tabs>
              <w:jc w:val="right"/>
              <w:rPr>
                <w:sz w:val="22"/>
              </w:rPr>
            </w:pPr>
            <w:r>
              <w:rPr>
                <w:sz w:val="22"/>
              </w:rPr>
              <w:t>3,093</w:t>
            </w:r>
            <w:r w:rsidR="006D275C" w:rsidRPr="006F3941">
              <w:rPr>
                <w:sz w:val="22"/>
              </w:rPr>
              <w:t>,000</w:t>
            </w:r>
          </w:p>
        </w:tc>
        <w:tc>
          <w:tcPr>
            <w:tcW w:w="1482" w:type="dxa"/>
            <w:tcBorders>
              <w:left w:val="single" w:sz="4" w:space="0" w:color="000000"/>
              <w:right w:val="single" w:sz="4" w:space="0" w:color="000000"/>
            </w:tcBorders>
            <w:vAlign w:val="bottom"/>
          </w:tcPr>
          <w:p w:rsidR="006D275C" w:rsidRPr="006F3941" w:rsidRDefault="006961E0" w:rsidP="00522762">
            <w:pPr>
              <w:tabs>
                <w:tab w:val="left" w:pos="720"/>
                <w:tab w:val="left" w:pos="1440"/>
                <w:tab w:val="left" w:pos="2160"/>
                <w:tab w:val="right" w:pos="5760"/>
              </w:tabs>
              <w:jc w:val="right"/>
              <w:rPr>
                <w:sz w:val="22"/>
              </w:rPr>
            </w:pPr>
            <w:r>
              <w:rPr>
                <w:sz w:val="22"/>
              </w:rPr>
              <w:t>3,</w:t>
            </w:r>
            <w:r w:rsidR="00522762">
              <w:rPr>
                <w:sz w:val="22"/>
              </w:rPr>
              <w:t>216</w:t>
            </w:r>
            <w:r w:rsidR="006D275C" w:rsidRPr="006F3941">
              <w:rPr>
                <w:sz w:val="22"/>
              </w:rPr>
              <w:t>,000</w:t>
            </w:r>
          </w:p>
        </w:tc>
        <w:tc>
          <w:tcPr>
            <w:tcW w:w="1485" w:type="dxa"/>
            <w:tcBorders>
              <w:left w:val="single" w:sz="4" w:space="0" w:color="000000"/>
              <w:right w:val="single" w:sz="4" w:space="0" w:color="000000"/>
            </w:tcBorders>
            <w:vAlign w:val="bottom"/>
          </w:tcPr>
          <w:p w:rsidR="006D275C" w:rsidRPr="006F3941" w:rsidRDefault="00522762" w:rsidP="00B317DB">
            <w:pPr>
              <w:tabs>
                <w:tab w:val="left" w:pos="720"/>
                <w:tab w:val="left" w:pos="1440"/>
                <w:tab w:val="left" w:pos="2160"/>
                <w:tab w:val="right" w:pos="5760"/>
              </w:tabs>
              <w:jc w:val="right"/>
              <w:rPr>
                <w:sz w:val="22"/>
              </w:rPr>
            </w:pPr>
            <w:r>
              <w:rPr>
                <w:sz w:val="22"/>
              </w:rPr>
              <w:t>3,475</w:t>
            </w:r>
            <w:r w:rsidR="006D275C">
              <w:rPr>
                <w:sz w:val="22"/>
              </w:rPr>
              <w:t>,000</w:t>
            </w:r>
          </w:p>
        </w:tc>
        <w:tc>
          <w:tcPr>
            <w:tcW w:w="1770" w:type="dxa"/>
            <w:tcBorders>
              <w:left w:val="single" w:sz="4" w:space="0" w:color="000000"/>
            </w:tcBorders>
            <w:vAlign w:val="bottom"/>
          </w:tcPr>
          <w:p w:rsidR="006D275C" w:rsidRPr="006F3941" w:rsidRDefault="006D275C" w:rsidP="00B317DB">
            <w:pPr>
              <w:tabs>
                <w:tab w:val="left" w:pos="720"/>
                <w:tab w:val="left" w:pos="1440"/>
                <w:tab w:val="left" w:pos="2160"/>
                <w:tab w:val="right" w:pos="5760"/>
              </w:tabs>
              <w:jc w:val="right"/>
              <w:rPr>
                <w:sz w:val="22"/>
              </w:rPr>
            </w:pPr>
            <w:r w:rsidRPr="006F3941">
              <w:rPr>
                <w:sz w:val="22"/>
              </w:rPr>
              <w:t>-</w:t>
            </w:r>
          </w:p>
        </w:tc>
      </w:tr>
      <w:tr w:rsidR="006D275C" w:rsidTr="00B317DB">
        <w:tblPrEx>
          <w:tblCellMar>
            <w:top w:w="0" w:type="dxa"/>
            <w:bottom w:w="0" w:type="dxa"/>
          </w:tblCellMar>
        </w:tblPrEx>
        <w:tc>
          <w:tcPr>
            <w:tcW w:w="3471" w:type="dxa"/>
            <w:tcBorders>
              <w:right w:val="single" w:sz="4" w:space="0" w:color="000000"/>
            </w:tcBorders>
          </w:tcPr>
          <w:p w:rsidR="006D275C" w:rsidRDefault="006D275C" w:rsidP="00B317DB">
            <w:pPr>
              <w:tabs>
                <w:tab w:val="left" w:pos="720"/>
                <w:tab w:val="left" w:pos="1440"/>
                <w:tab w:val="left" w:pos="2160"/>
                <w:tab w:val="right" w:pos="5760"/>
              </w:tabs>
              <w:rPr>
                <w:sz w:val="22"/>
              </w:rPr>
            </w:pPr>
            <w:r>
              <w:rPr>
                <w:sz w:val="22"/>
              </w:rPr>
              <w:t>b parameter (</w:t>
            </w:r>
            <w:r>
              <w:rPr>
                <w:i/>
                <w:iCs/>
                <w:sz w:val="22"/>
              </w:rPr>
              <w:t>b</w:t>
            </w:r>
            <w:r>
              <w:rPr>
                <w:sz w:val="22"/>
              </w:rPr>
              <w:t>)</w:t>
            </w:r>
          </w:p>
        </w:tc>
        <w:tc>
          <w:tcPr>
            <w:tcW w:w="1368" w:type="dxa"/>
            <w:tcBorders>
              <w:left w:val="single" w:sz="4" w:space="0" w:color="000000"/>
              <w:right w:val="single" w:sz="4" w:space="0" w:color="000000"/>
            </w:tcBorders>
            <w:vAlign w:val="bottom"/>
          </w:tcPr>
          <w:p w:rsidR="006D275C" w:rsidRPr="006F3941" w:rsidRDefault="006D275C" w:rsidP="00B317DB">
            <w:pPr>
              <w:tabs>
                <w:tab w:val="left" w:pos="720"/>
                <w:tab w:val="left" w:pos="1440"/>
                <w:tab w:val="left" w:pos="2160"/>
                <w:tab w:val="right" w:pos="5760"/>
              </w:tabs>
              <w:jc w:val="right"/>
              <w:rPr>
                <w:sz w:val="22"/>
              </w:rPr>
            </w:pPr>
            <w:r w:rsidRPr="006F3941">
              <w:rPr>
                <w:sz w:val="22"/>
              </w:rPr>
              <w:t>3,809*</w:t>
            </w:r>
          </w:p>
        </w:tc>
        <w:tc>
          <w:tcPr>
            <w:tcW w:w="1482" w:type="dxa"/>
            <w:tcBorders>
              <w:left w:val="single" w:sz="4" w:space="0" w:color="000000"/>
              <w:right w:val="single" w:sz="4" w:space="0" w:color="000000"/>
            </w:tcBorders>
            <w:vAlign w:val="bottom"/>
          </w:tcPr>
          <w:p w:rsidR="006D275C" w:rsidRPr="006F3941" w:rsidRDefault="006D275C" w:rsidP="00B317DB">
            <w:pPr>
              <w:tabs>
                <w:tab w:val="left" w:pos="720"/>
                <w:tab w:val="left" w:pos="1440"/>
                <w:tab w:val="left" w:pos="2160"/>
                <w:tab w:val="right" w:pos="5760"/>
              </w:tabs>
              <w:jc w:val="right"/>
              <w:rPr>
                <w:sz w:val="22"/>
              </w:rPr>
            </w:pPr>
            <w:r w:rsidRPr="006F3941">
              <w:rPr>
                <w:sz w:val="22"/>
              </w:rPr>
              <w:t>3,809*</w:t>
            </w:r>
          </w:p>
        </w:tc>
        <w:tc>
          <w:tcPr>
            <w:tcW w:w="1485" w:type="dxa"/>
            <w:tcBorders>
              <w:left w:val="single" w:sz="4" w:space="0" w:color="000000"/>
              <w:right w:val="single" w:sz="4" w:space="0" w:color="000000"/>
            </w:tcBorders>
            <w:vAlign w:val="bottom"/>
          </w:tcPr>
          <w:p w:rsidR="006D275C" w:rsidRPr="006F3941" w:rsidRDefault="006D275C" w:rsidP="00B317DB">
            <w:pPr>
              <w:tabs>
                <w:tab w:val="left" w:pos="720"/>
                <w:tab w:val="left" w:pos="1440"/>
                <w:tab w:val="left" w:pos="2160"/>
                <w:tab w:val="right" w:pos="5760"/>
              </w:tabs>
              <w:jc w:val="right"/>
              <w:rPr>
                <w:sz w:val="22"/>
              </w:rPr>
            </w:pPr>
            <w:r w:rsidRPr="006F3941">
              <w:rPr>
                <w:sz w:val="22"/>
              </w:rPr>
              <w:t>3,809</w:t>
            </w:r>
          </w:p>
        </w:tc>
        <w:tc>
          <w:tcPr>
            <w:tcW w:w="1770" w:type="dxa"/>
            <w:tcBorders>
              <w:left w:val="single" w:sz="4" w:space="0" w:color="000000"/>
            </w:tcBorders>
            <w:vAlign w:val="bottom"/>
          </w:tcPr>
          <w:p w:rsidR="006D275C" w:rsidRPr="006F3941" w:rsidRDefault="006D275C" w:rsidP="00B317DB">
            <w:pPr>
              <w:tabs>
                <w:tab w:val="left" w:pos="720"/>
                <w:tab w:val="left" w:pos="1440"/>
                <w:tab w:val="left" w:pos="2160"/>
                <w:tab w:val="right" w:pos="5760"/>
              </w:tabs>
              <w:jc w:val="right"/>
              <w:rPr>
                <w:sz w:val="22"/>
              </w:rPr>
            </w:pPr>
            <w:r w:rsidRPr="006F3941">
              <w:rPr>
                <w:sz w:val="22"/>
              </w:rPr>
              <w:t>-</w:t>
            </w:r>
          </w:p>
        </w:tc>
      </w:tr>
      <w:tr w:rsidR="006D275C" w:rsidTr="00B317DB">
        <w:tblPrEx>
          <w:tblCellMar>
            <w:top w:w="0" w:type="dxa"/>
            <w:bottom w:w="0" w:type="dxa"/>
          </w:tblCellMar>
        </w:tblPrEx>
        <w:tc>
          <w:tcPr>
            <w:tcW w:w="3471" w:type="dxa"/>
            <w:tcBorders>
              <w:right w:val="single" w:sz="4" w:space="0" w:color="000000"/>
            </w:tcBorders>
          </w:tcPr>
          <w:p w:rsidR="006D275C" w:rsidRDefault="006D275C" w:rsidP="00B317DB">
            <w:pPr>
              <w:tabs>
                <w:tab w:val="left" w:pos="720"/>
                <w:tab w:val="left" w:pos="1440"/>
                <w:tab w:val="left" w:pos="2160"/>
                <w:tab w:val="right" w:pos="5760"/>
              </w:tabs>
              <w:rPr>
                <w:sz w:val="22"/>
              </w:rPr>
            </w:pPr>
            <w:r>
              <w:rPr>
                <w:sz w:val="22"/>
              </w:rPr>
              <w:t>Correlation (</w:t>
            </w:r>
            <w:r>
              <w:rPr>
                <w:i/>
                <w:iCs/>
                <w:sz w:val="22"/>
              </w:rPr>
              <w:t>r</w:t>
            </w:r>
            <w:r>
              <w:rPr>
                <w:sz w:val="22"/>
              </w:rPr>
              <w:t>)</w:t>
            </w:r>
          </w:p>
        </w:tc>
        <w:tc>
          <w:tcPr>
            <w:tcW w:w="1368" w:type="dxa"/>
            <w:tcBorders>
              <w:left w:val="single" w:sz="4" w:space="0" w:color="000000"/>
              <w:right w:val="single" w:sz="4" w:space="0" w:color="000000"/>
            </w:tcBorders>
            <w:vAlign w:val="bottom"/>
          </w:tcPr>
          <w:p w:rsidR="006D275C" w:rsidRPr="006F3941" w:rsidRDefault="006D275C" w:rsidP="00B317DB">
            <w:pPr>
              <w:tabs>
                <w:tab w:val="left" w:pos="720"/>
                <w:tab w:val="left" w:pos="1440"/>
                <w:tab w:val="left" w:pos="2160"/>
                <w:tab w:val="right" w:pos="5760"/>
              </w:tabs>
              <w:jc w:val="right"/>
              <w:rPr>
                <w:sz w:val="22"/>
              </w:rPr>
            </w:pPr>
            <w:r w:rsidRPr="006F3941">
              <w:rPr>
                <w:sz w:val="22"/>
              </w:rPr>
              <w:t>-</w:t>
            </w:r>
          </w:p>
        </w:tc>
        <w:tc>
          <w:tcPr>
            <w:tcW w:w="1482" w:type="dxa"/>
            <w:tcBorders>
              <w:left w:val="single" w:sz="4" w:space="0" w:color="000000"/>
              <w:right w:val="single" w:sz="4" w:space="0" w:color="000000"/>
            </w:tcBorders>
            <w:vAlign w:val="bottom"/>
          </w:tcPr>
          <w:p w:rsidR="006D275C" w:rsidRPr="006F3941" w:rsidRDefault="006D275C" w:rsidP="00B317DB">
            <w:pPr>
              <w:tabs>
                <w:tab w:val="left" w:pos="720"/>
                <w:tab w:val="left" w:pos="1440"/>
                <w:tab w:val="left" w:pos="2160"/>
                <w:tab w:val="right" w:pos="5760"/>
              </w:tabs>
              <w:jc w:val="right"/>
              <w:rPr>
                <w:sz w:val="22"/>
              </w:rPr>
            </w:pPr>
            <w:r w:rsidRPr="006F3941">
              <w:rPr>
                <w:sz w:val="22"/>
              </w:rPr>
              <w:t>-</w:t>
            </w:r>
          </w:p>
        </w:tc>
        <w:tc>
          <w:tcPr>
            <w:tcW w:w="1485" w:type="dxa"/>
            <w:tcBorders>
              <w:left w:val="single" w:sz="4" w:space="0" w:color="000000"/>
              <w:right w:val="single" w:sz="4" w:space="0" w:color="000000"/>
            </w:tcBorders>
            <w:vAlign w:val="bottom"/>
          </w:tcPr>
          <w:p w:rsidR="006D275C" w:rsidRPr="006F3941" w:rsidRDefault="006D275C" w:rsidP="00B317DB">
            <w:pPr>
              <w:tabs>
                <w:tab w:val="left" w:pos="720"/>
                <w:tab w:val="left" w:pos="1440"/>
                <w:tab w:val="left" w:pos="2160"/>
                <w:tab w:val="right" w:pos="5760"/>
              </w:tabs>
              <w:jc w:val="right"/>
              <w:rPr>
                <w:sz w:val="22"/>
              </w:rPr>
            </w:pPr>
            <w:r w:rsidRPr="006F3941">
              <w:rPr>
                <w:sz w:val="22"/>
              </w:rPr>
              <w:t>-</w:t>
            </w:r>
          </w:p>
        </w:tc>
        <w:tc>
          <w:tcPr>
            <w:tcW w:w="1770" w:type="dxa"/>
            <w:tcBorders>
              <w:left w:val="single" w:sz="4" w:space="0" w:color="000000"/>
            </w:tcBorders>
            <w:vAlign w:val="bottom"/>
          </w:tcPr>
          <w:p w:rsidR="006D275C" w:rsidRPr="006F3941" w:rsidRDefault="006D275C" w:rsidP="00B317DB">
            <w:pPr>
              <w:tabs>
                <w:tab w:val="left" w:pos="720"/>
                <w:tab w:val="left" w:pos="1440"/>
                <w:tab w:val="left" w:pos="2160"/>
                <w:tab w:val="right" w:pos="5760"/>
              </w:tabs>
              <w:jc w:val="right"/>
              <w:rPr>
                <w:sz w:val="22"/>
              </w:rPr>
            </w:pPr>
            <w:r w:rsidRPr="006F3941">
              <w:rPr>
                <w:sz w:val="22"/>
              </w:rPr>
              <w:t>0.30, 0.30</w:t>
            </w:r>
          </w:p>
        </w:tc>
      </w:tr>
      <w:tr w:rsidR="006D275C" w:rsidTr="00B317DB">
        <w:tblPrEx>
          <w:tblCellMar>
            <w:top w:w="0" w:type="dxa"/>
            <w:bottom w:w="0" w:type="dxa"/>
          </w:tblCellMar>
        </w:tblPrEx>
        <w:tc>
          <w:tcPr>
            <w:tcW w:w="3471" w:type="dxa"/>
            <w:tcBorders>
              <w:right w:val="single" w:sz="4" w:space="0" w:color="000000"/>
            </w:tcBorders>
          </w:tcPr>
          <w:p w:rsidR="006D275C" w:rsidRDefault="006D275C" w:rsidP="00B317DB">
            <w:pPr>
              <w:tabs>
                <w:tab w:val="left" w:pos="720"/>
                <w:tab w:val="left" w:pos="1440"/>
                <w:tab w:val="left" w:pos="2160"/>
                <w:tab w:val="right" w:pos="5760"/>
              </w:tabs>
              <w:rPr>
                <w:sz w:val="22"/>
              </w:rPr>
            </w:pPr>
            <w:r>
              <w:rPr>
                <w:sz w:val="22"/>
              </w:rPr>
              <w:t>Standard error</w:t>
            </w:r>
          </w:p>
        </w:tc>
        <w:tc>
          <w:tcPr>
            <w:tcW w:w="1368" w:type="dxa"/>
            <w:tcBorders>
              <w:left w:val="single" w:sz="4" w:space="0" w:color="000000"/>
              <w:right w:val="single" w:sz="4" w:space="0" w:color="000000"/>
            </w:tcBorders>
            <w:vAlign w:val="bottom"/>
          </w:tcPr>
          <w:p w:rsidR="006D275C" w:rsidRPr="006F3941" w:rsidRDefault="006D275C" w:rsidP="00522762">
            <w:pPr>
              <w:tabs>
                <w:tab w:val="left" w:pos="720"/>
                <w:tab w:val="left" w:pos="1440"/>
                <w:tab w:val="left" w:pos="2160"/>
                <w:tab w:val="right" w:pos="5760"/>
              </w:tabs>
              <w:jc w:val="right"/>
              <w:rPr>
                <w:sz w:val="22"/>
              </w:rPr>
            </w:pPr>
            <w:r w:rsidRPr="006F3941">
              <w:rPr>
                <w:sz w:val="22"/>
              </w:rPr>
              <w:t>1.</w:t>
            </w:r>
            <w:r w:rsidR="00522762">
              <w:rPr>
                <w:sz w:val="22"/>
              </w:rPr>
              <w:t>56</w:t>
            </w:r>
          </w:p>
        </w:tc>
        <w:tc>
          <w:tcPr>
            <w:tcW w:w="1482" w:type="dxa"/>
            <w:tcBorders>
              <w:left w:val="single" w:sz="4" w:space="0" w:color="000000"/>
              <w:right w:val="single" w:sz="4" w:space="0" w:color="000000"/>
            </w:tcBorders>
            <w:vAlign w:val="bottom"/>
          </w:tcPr>
          <w:p w:rsidR="006D275C" w:rsidRPr="006F3941" w:rsidRDefault="006D275C" w:rsidP="00522762">
            <w:pPr>
              <w:tabs>
                <w:tab w:val="left" w:pos="720"/>
                <w:tab w:val="left" w:pos="1440"/>
                <w:tab w:val="left" w:pos="2160"/>
                <w:tab w:val="right" w:pos="5760"/>
              </w:tabs>
              <w:jc w:val="right"/>
              <w:rPr>
                <w:sz w:val="22"/>
              </w:rPr>
            </w:pPr>
            <w:r>
              <w:rPr>
                <w:sz w:val="22"/>
              </w:rPr>
              <w:t>1.</w:t>
            </w:r>
            <w:r w:rsidR="006961E0">
              <w:rPr>
                <w:sz w:val="22"/>
              </w:rPr>
              <w:t>5</w:t>
            </w:r>
            <w:r w:rsidR="00522762">
              <w:rPr>
                <w:sz w:val="22"/>
              </w:rPr>
              <w:t>3</w:t>
            </w:r>
          </w:p>
        </w:tc>
        <w:tc>
          <w:tcPr>
            <w:tcW w:w="1485" w:type="dxa"/>
            <w:tcBorders>
              <w:left w:val="single" w:sz="4" w:space="0" w:color="000000"/>
              <w:right w:val="single" w:sz="4" w:space="0" w:color="000000"/>
            </w:tcBorders>
            <w:vAlign w:val="bottom"/>
          </w:tcPr>
          <w:p w:rsidR="006D275C" w:rsidRPr="006F3941" w:rsidRDefault="006D275C" w:rsidP="006961E0">
            <w:pPr>
              <w:tabs>
                <w:tab w:val="left" w:pos="720"/>
                <w:tab w:val="left" w:pos="1440"/>
                <w:tab w:val="left" w:pos="2160"/>
                <w:tab w:val="right" w:pos="5760"/>
              </w:tabs>
              <w:jc w:val="right"/>
              <w:rPr>
                <w:sz w:val="22"/>
              </w:rPr>
            </w:pPr>
            <w:r w:rsidRPr="006F3941">
              <w:rPr>
                <w:sz w:val="22"/>
              </w:rPr>
              <w:t>1.</w:t>
            </w:r>
            <w:r w:rsidR="00522762">
              <w:rPr>
                <w:sz w:val="22"/>
              </w:rPr>
              <w:t>49</w:t>
            </w:r>
          </w:p>
        </w:tc>
        <w:tc>
          <w:tcPr>
            <w:tcW w:w="1770" w:type="dxa"/>
            <w:tcBorders>
              <w:left w:val="single" w:sz="4" w:space="0" w:color="000000"/>
            </w:tcBorders>
            <w:vAlign w:val="bottom"/>
          </w:tcPr>
          <w:p w:rsidR="006D275C" w:rsidRPr="006F3941" w:rsidRDefault="006D275C" w:rsidP="006961E0">
            <w:pPr>
              <w:tabs>
                <w:tab w:val="left" w:pos="720"/>
                <w:tab w:val="left" w:pos="1440"/>
                <w:tab w:val="left" w:pos="2160"/>
                <w:tab w:val="right" w:pos="5760"/>
              </w:tabs>
              <w:jc w:val="right"/>
              <w:rPr>
                <w:sz w:val="22"/>
              </w:rPr>
            </w:pPr>
            <w:r w:rsidRPr="006F3941">
              <w:rPr>
                <w:sz w:val="22"/>
              </w:rPr>
              <w:t>1.</w:t>
            </w:r>
            <w:r w:rsidR="00522762">
              <w:rPr>
                <w:sz w:val="22"/>
              </w:rPr>
              <w:t>04</w:t>
            </w:r>
          </w:p>
        </w:tc>
      </w:tr>
      <w:tr w:rsidR="006D275C" w:rsidTr="00B317DB">
        <w:tblPrEx>
          <w:tblCellMar>
            <w:top w:w="0" w:type="dxa"/>
            <w:bottom w:w="0" w:type="dxa"/>
          </w:tblCellMar>
        </w:tblPrEx>
        <w:tc>
          <w:tcPr>
            <w:tcW w:w="3471" w:type="dxa"/>
            <w:tcBorders>
              <w:right w:val="single" w:sz="4" w:space="0" w:color="000000"/>
            </w:tcBorders>
          </w:tcPr>
          <w:p w:rsidR="006D275C" w:rsidRDefault="006D275C" w:rsidP="00B317DB">
            <w:pPr>
              <w:tabs>
                <w:tab w:val="left" w:pos="720"/>
                <w:tab w:val="left" w:pos="1440"/>
                <w:tab w:val="left" w:pos="2160"/>
                <w:tab w:val="right" w:pos="5760"/>
              </w:tabs>
              <w:rPr>
                <w:sz w:val="22"/>
              </w:rPr>
            </w:pPr>
            <w:r>
              <w:rPr>
                <w:sz w:val="22"/>
              </w:rPr>
              <w:t>90-percent confidence interval</w:t>
            </w:r>
          </w:p>
        </w:tc>
        <w:tc>
          <w:tcPr>
            <w:tcW w:w="1368" w:type="dxa"/>
            <w:tcBorders>
              <w:left w:val="single" w:sz="4" w:space="0" w:color="000000"/>
              <w:bottom w:val="single" w:sz="4" w:space="0" w:color="000000"/>
              <w:right w:val="single" w:sz="4" w:space="0" w:color="000000"/>
            </w:tcBorders>
            <w:vAlign w:val="bottom"/>
          </w:tcPr>
          <w:p w:rsidR="006D275C" w:rsidRPr="006F3941" w:rsidRDefault="006D275C" w:rsidP="00522762">
            <w:pPr>
              <w:tabs>
                <w:tab w:val="left" w:pos="720"/>
                <w:tab w:val="left" w:pos="1440"/>
                <w:tab w:val="left" w:pos="2160"/>
                <w:tab w:val="right" w:pos="5760"/>
              </w:tabs>
              <w:jc w:val="right"/>
              <w:rPr>
                <w:sz w:val="22"/>
              </w:rPr>
            </w:pPr>
            <w:r>
              <w:rPr>
                <w:sz w:val="22"/>
              </w:rPr>
              <w:t>2</w:t>
            </w:r>
            <w:r w:rsidR="00522762">
              <w:rPr>
                <w:sz w:val="22"/>
              </w:rPr>
              <w:t>4.</w:t>
            </w:r>
            <w:r>
              <w:rPr>
                <w:sz w:val="22"/>
              </w:rPr>
              <w:t>6</w:t>
            </w:r>
            <w:r w:rsidRPr="006F3941">
              <w:rPr>
                <w:sz w:val="22"/>
              </w:rPr>
              <w:t xml:space="preserve"> to </w:t>
            </w:r>
            <w:r w:rsidR="00522762">
              <w:rPr>
                <w:sz w:val="22"/>
              </w:rPr>
              <w:t>2</w:t>
            </w:r>
            <w:r>
              <w:rPr>
                <w:sz w:val="22"/>
              </w:rPr>
              <w:t>9</w:t>
            </w:r>
            <w:r w:rsidR="00522762">
              <w:rPr>
                <w:sz w:val="22"/>
              </w:rPr>
              <w:t>.8</w:t>
            </w:r>
          </w:p>
        </w:tc>
        <w:tc>
          <w:tcPr>
            <w:tcW w:w="1482" w:type="dxa"/>
            <w:tcBorders>
              <w:left w:val="single" w:sz="4" w:space="0" w:color="000000"/>
              <w:right w:val="single" w:sz="4" w:space="0" w:color="000000"/>
            </w:tcBorders>
            <w:vAlign w:val="bottom"/>
          </w:tcPr>
          <w:p w:rsidR="006D275C" w:rsidRPr="006F3941" w:rsidRDefault="006D275C" w:rsidP="00522762">
            <w:pPr>
              <w:tabs>
                <w:tab w:val="left" w:pos="720"/>
                <w:tab w:val="left" w:pos="1440"/>
                <w:tab w:val="left" w:pos="2160"/>
                <w:tab w:val="right" w:pos="5760"/>
              </w:tabs>
              <w:jc w:val="right"/>
              <w:rPr>
                <w:sz w:val="22"/>
              </w:rPr>
            </w:pPr>
            <w:r w:rsidRPr="006F3941">
              <w:rPr>
                <w:sz w:val="22"/>
              </w:rPr>
              <w:t>2</w:t>
            </w:r>
            <w:r w:rsidR="006961E0">
              <w:rPr>
                <w:sz w:val="22"/>
              </w:rPr>
              <w:t>4.</w:t>
            </w:r>
            <w:r w:rsidR="00522762">
              <w:rPr>
                <w:sz w:val="22"/>
              </w:rPr>
              <w:t>9</w:t>
            </w:r>
            <w:r w:rsidRPr="006F3941">
              <w:rPr>
                <w:sz w:val="22"/>
              </w:rPr>
              <w:t xml:space="preserve"> to </w:t>
            </w:r>
            <w:r w:rsidR="00522762">
              <w:rPr>
                <w:sz w:val="22"/>
              </w:rPr>
              <w:t>29.9</w:t>
            </w:r>
          </w:p>
        </w:tc>
        <w:tc>
          <w:tcPr>
            <w:tcW w:w="1485" w:type="dxa"/>
            <w:tcBorders>
              <w:left w:val="single" w:sz="4" w:space="0" w:color="000000"/>
              <w:bottom w:val="single" w:sz="4" w:space="0" w:color="000000"/>
              <w:right w:val="single" w:sz="4" w:space="0" w:color="000000"/>
            </w:tcBorders>
            <w:vAlign w:val="bottom"/>
          </w:tcPr>
          <w:p w:rsidR="006D275C" w:rsidRPr="006F3941" w:rsidRDefault="006D275C" w:rsidP="00522762">
            <w:pPr>
              <w:tabs>
                <w:tab w:val="left" w:pos="720"/>
                <w:tab w:val="left" w:pos="1440"/>
                <w:tab w:val="left" w:pos="2160"/>
                <w:tab w:val="right" w:pos="5760"/>
              </w:tabs>
              <w:jc w:val="right"/>
              <w:rPr>
                <w:sz w:val="22"/>
              </w:rPr>
            </w:pPr>
            <w:r w:rsidRPr="006F3941">
              <w:rPr>
                <w:sz w:val="22"/>
              </w:rPr>
              <w:t>2</w:t>
            </w:r>
            <w:r w:rsidR="00522762">
              <w:rPr>
                <w:sz w:val="22"/>
              </w:rPr>
              <w:t>5</w:t>
            </w:r>
            <w:r w:rsidRPr="006F3941">
              <w:rPr>
                <w:sz w:val="22"/>
              </w:rPr>
              <w:t>.</w:t>
            </w:r>
            <w:r w:rsidR="00522762">
              <w:rPr>
                <w:sz w:val="22"/>
              </w:rPr>
              <w:t>5</w:t>
            </w:r>
            <w:r w:rsidRPr="006F3941">
              <w:rPr>
                <w:sz w:val="22"/>
              </w:rPr>
              <w:t xml:space="preserve"> to </w:t>
            </w:r>
            <w:r w:rsidR="00522762">
              <w:rPr>
                <w:sz w:val="22"/>
              </w:rPr>
              <w:t>30.5</w:t>
            </w:r>
          </w:p>
        </w:tc>
        <w:tc>
          <w:tcPr>
            <w:tcW w:w="1770" w:type="dxa"/>
            <w:tcBorders>
              <w:left w:val="single" w:sz="4" w:space="0" w:color="000000"/>
            </w:tcBorders>
          </w:tcPr>
          <w:p w:rsidR="006D275C" w:rsidRPr="006F3941" w:rsidRDefault="006D275C" w:rsidP="006961E0">
            <w:pPr>
              <w:tabs>
                <w:tab w:val="left" w:pos="720"/>
                <w:tab w:val="left" w:pos="1440"/>
                <w:tab w:val="left" w:pos="2160"/>
                <w:tab w:val="right" w:pos="5760"/>
              </w:tabs>
              <w:jc w:val="right"/>
              <w:rPr>
                <w:sz w:val="22"/>
              </w:rPr>
            </w:pPr>
            <w:r w:rsidRPr="006F3941">
              <w:rPr>
                <w:sz w:val="22"/>
              </w:rPr>
              <w:t>2</w:t>
            </w:r>
            <w:r w:rsidR="00522762">
              <w:rPr>
                <w:sz w:val="22"/>
              </w:rPr>
              <w:t>5.8 to 29.2</w:t>
            </w:r>
          </w:p>
        </w:tc>
      </w:tr>
    </w:tbl>
    <w:p w:rsidR="006D275C" w:rsidRDefault="006D275C" w:rsidP="006D275C">
      <w:pPr>
        <w:tabs>
          <w:tab w:val="left" w:pos="720"/>
          <w:tab w:val="left" w:pos="1440"/>
          <w:tab w:val="left" w:pos="2160"/>
          <w:tab w:val="right" w:pos="5760"/>
        </w:tabs>
        <w:rPr>
          <w:sz w:val="22"/>
        </w:rPr>
      </w:pPr>
      <w:r>
        <w:rPr>
          <w:sz w:val="22"/>
        </w:rPr>
        <w:t xml:space="preserve">*These parameters are calculated by multiplying the year factors from Table 6 by the current parameter.  </w:t>
      </w:r>
    </w:p>
    <w:p w:rsidR="006D275C" w:rsidRDefault="006D275C" w:rsidP="006D275C">
      <w:pPr>
        <w:tabs>
          <w:tab w:val="left" w:pos="720"/>
          <w:tab w:val="left" w:pos="1440"/>
          <w:tab w:val="left" w:pos="2160"/>
          <w:tab w:val="right" w:pos="5760"/>
        </w:tabs>
      </w:pPr>
    </w:p>
    <w:p w:rsidR="006D275C" w:rsidRDefault="006D275C" w:rsidP="006D275C">
      <w:pPr>
        <w:tabs>
          <w:tab w:val="left" w:pos="720"/>
          <w:tab w:val="left" w:pos="1440"/>
          <w:tab w:val="left" w:pos="2160"/>
          <w:tab w:val="right" w:pos="5760"/>
        </w:tabs>
      </w:pPr>
      <w:r>
        <w:t>The standard error of the 3-year average is calculated as</w:t>
      </w:r>
    </w:p>
    <w:p w:rsidR="006D275C" w:rsidRDefault="006D275C" w:rsidP="006D275C">
      <w:pPr>
        <w:tabs>
          <w:tab w:val="left" w:pos="720"/>
          <w:tab w:val="left" w:pos="1440"/>
          <w:tab w:val="left" w:pos="2160"/>
          <w:tab w:val="right" w:pos="5760"/>
        </w:tabs>
      </w:pPr>
    </w:p>
    <w:p w:rsidR="006D275C" w:rsidRDefault="006D275C" w:rsidP="006D275C">
      <w:pPr>
        <w:tabs>
          <w:tab w:val="left" w:pos="720"/>
          <w:tab w:val="left" w:pos="1440"/>
          <w:tab w:val="left" w:pos="2160"/>
          <w:tab w:val="right" w:pos="5760"/>
        </w:tabs>
      </w:pPr>
      <w:r>
        <w:tab/>
      </w:r>
      <w:r>
        <w:tab/>
      </w:r>
      <w:r>
        <w:tab/>
      </w:r>
      <w:r>
        <w:tab/>
      </w:r>
      <w:r w:rsidR="002D21D2">
        <w:rPr>
          <w:position w:val="-24"/>
        </w:rPr>
        <w:object w:dxaOrig="1640" w:dyaOrig="620">
          <v:shape id="_x0000_i1070" type="#_x0000_t75" style="width:81.75pt;height:30.75pt" o:ole="">
            <v:imagedata r:id="rId100" o:title=""/>
          </v:shape>
          <o:OLEObject Type="Embed" ProgID="Equation.3" ShapeID="_x0000_i1070" DrawAspect="Content" ObjectID="_1441624186" r:id="rId101"/>
        </w:object>
      </w:r>
    </w:p>
    <w:p w:rsidR="006D275C" w:rsidRDefault="006D275C" w:rsidP="006D275C">
      <w:pPr>
        <w:tabs>
          <w:tab w:val="left" w:pos="720"/>
          <w:tab w:val="left" w:pos="1440"/>
          <w:tab w:val="left" w:pos="2160"/>
          <w:tab w:val="right" w:pos="5760"/>
        </w:tabs>
      </w:pPr>
    </w:p>
    <w:p w:rsidR="006D275C" w:rsidRDefault="006D275C" w:rsidP="006D275C">
      <w:pPr>
        <w:tabs>
          <w:tab w:val="left" w:pos="720"/>
          <w:tab w:val="left" w:pos="1440"/>
          <w:tab w:val="left" w:pos="2160"/>
          <w:tab w:val="right" w:pos="5760"/>
        </w:tabs>
      </w:pPr>
      <w:r>
        <w:t>where</w:t>
      </w:r>
    </w:p>
    <w:p w:rsidR="006D275C" w:rsidRDefault="006D275C" w:rsidP="006D275C">
      <w:pPr>
        <w:tabs>
          <w:tab w:val="left" w:pos="720"/>
          <w:tab w:val="left" w:pos="1440"/>
          <w:tab w:val="left" w:pos="2160"/>
          <w:tab w:val="right" w:pos="5760"/>
        </w:tabs>
        <w:jc w:val="center"/>
      </w:pPr>
    </w:p>
    <w:p w:rsidR="006D275C" w:rsidRDefault="002D21D2" w:rsidP="006D275C">
      <w:pPr>
        <w:tabs>
          <w:tab w:val="left" w:pos="720"/>
          <w:tab w:val="left" w:pos="1440"/>
          <w:tab w:val="left" w:pos="2160"/>
          <w:tab w:val="right" w:pos="5760"/>
        </w:tabs>
        <w:jc w:val="center"/>
      </w:pPr>
      <w:r>
        <w:rPr>
          <w:position w:val="-12"/>
        </w:rPr>
        <w:object w:dxaOrig="8020" w:dyaOrig="440">
          <v:shape id="_x0000_i1071" type="#_x0000_t75" style="width:401.25pt;height:21.75pt" o:ole="">
            <v:imagedata r:id="rId102" o:title=""/>
          </v:shape>
          <o:OLEObject Type="Embed" ProgID="Equation.3" ShapeID="_x0000_i1071" DrawAspect="Content" ObjectID="_1441624187" r:id="rId103"/>
        </w:object>
      </w:r>
    </w:p>
    <w:p w:rsidR="006D275C" w:rsidRDefault="006D275C" w:rsidP="006D275C">
      <w:pPr>
        <w:tabs>
          <w:tab w:val="left" w:pos="720"/>
          <w:tab w:val="left" w:pos="1440"/>
          <w:tab w:val="left" w:pos="2160"/>
          <w:tab w:val="right" w:pos="5760"/>
        </w:tabs>
      </w:pPr>
    </w:p>
    <w:p w:rsidR="006D275C" w:rsidRDefault="006D275C" w:rsidP="006D275C">
      <w:pPr>
        <w:tabs>
          <w:tab w:val="left" w:pos="720"/>
          <w:tab w:val="left" w:pos="1440"/>
          <w:tab w:val="left" w:pos="2160"/>
          <w:tab w:val="right" w:pos="5760"/>
        </w:tabs>
      </w:pPr>
      <w:r>
        <w:t xml:space="preserve">The 90-percent confidence interval for the 3-year average percentage of the AIAN population without health insurance </w:t>
      </w:r>
      <w:r w:rsidRPr="003F4684">
        <w:t xml:space="preserve">is </w:t>
      </w:r>
      <w:r w:rsidR="002D21D2">
        <w:t>27.5</w:t>
      </w:r>
      <w:r w:rsidRPr="003F4684">
        <w:t xml:space="preserve"> </w:t>
      </w:r>
      <w:r w:rsidRPr="003F4684">
        <w:sym w:font="Symbol" w:char="F0B1"/>
      </w:r>
      <w:r w:rsidRPr="003F4684">
        <w:t xml:space="preserve"> 1.645 </w:t>
      </w:r>
      <w:r w:rsidRPr="003F4684">
        <w:sym w:font="Symbol" w:char="F0B4"/>
      </w:r>
      <w:r w:rsidR="006961E0">
        <w:t xml:space="preserve"> 1.0</w:t>
      </w:r>
      <w:r w:rsidR="002D21D2">
        <w:t>4</w:t>
      </w:r>
      <w:r>
        <w:t xml:space="preserve">.  </w:t>
      </w:r>
    </w:p>
    <w:p w:rsidR="00F96143" w:rsidRDefault="00F96143" w:rsidP="00F96143">
      <w:pPr>
        <w:tabs>
          <w:tab w:val="left" w:pos="720"/>
          <w:tab w:val="left" w:pos="1440"/>
          <w:tab w:val="left" w:pos="2160"/>
          <w:tab w:val="right" w:pos="5760"/>
        </w:tabs>
      </w:pPr>
    </w:p>
    <w:p w:rsidR="00F96143" w:rsidRDefault="00F96143" w:rsidP="00F96143">
      <w:pPr>
        <w:tabs>
          <w:tab w:val="left" w:pos="720"/>
          <w:tab w:val="left" w:pos="1440"/>
          <w:tab w:val="left" w:pos="2160"/>
          <w:tab w:val="right" w:pos="5760"/>
        </w:tabs>
      </w:pPr>
      <w:r>
        <w:rPr>
          <w:b/>
          <w:bCs/>
          <w:u w:val="single"/>
        </w:rPr>
        <w:lastRenderedPageBreak/>
        <w:t>Standard Errors of Differences of 2-Year Averages</w:t>
      </w:r>
      <w:r>
        <w:t xml:space="preserve">.  Comparing two non-overlapping 2-year averages also improves precision for comparisons across years.  Use the formulas described previously to estimate the standard error, </w:t>
      </w:r>
      <w:r>
        <w:rPr>
          <w:i/>
          <w:iCs/>
        </w:rPr>
        <w:t>s</w:t>
      </w:r>
      <w:r>
        <w:rPr>
          <w:i/>
          <w:iCs/>
          <w:vertAlign w:val="subscript"/>
        </w:rPr>
        <w:t>xi</w:t>
      </w:r>
      <w:r>
        <w:t xml:space="preserve">, of each year’s estimate, </w:t>
      </w:r>
      <w:r>
        <w:rPr>
          <w:i/>
          <w:iCs/>
        </w:rPr>
        <w:t>x</w:t>
      </w:r>
      <w:r>
        <w:rPr>
          <w:i/>
          <w:iCs/>
          <w:vertAlign w:val="subscript"/>
        </w:rPr>
        <w:t>i</w:t>
      </w:r>
      <w:r>
        <w:t xml:space="preserve">, and the standard error, </w:t>
      </w:r>
      <w:r>
        <w:rPr>
          <w:position w:val="-16"/>
        </w:rPr>
        <w:object w:dxaOrig="480" w:dyaOrig="400">
          <v:shape id="_x0000_i1072" type="#_x0000_t75" style="width:24pt;height:20.25pt" o:ole="">
            <v:imagedata r:id="rId104" o:title=""/>
          </v:shape>
          <o:OLEObject Type="Embed" ProgID="Equation.3" ShapeID="_x0000_i1072" DrawAspect="Content" ObjectID="_1441624188" r:id="rId105"/>
        </w:object>
      </w:r>
      <w:r>
        <w:t xml:space="preserve">, of each average, </w:t>
      </w:r>
      <w:r>
        <w:rPr>
          <w:position w:val="-14"/>
        </w:rPr>
        <w:object w:dxaOrig="460" w:dyaOrig="380">
          <v:shape id="_x0000_i1073" type="#_x0000_t75" style="width:23.25pt;height:18.75pt" o:ole="">
            <v:imagedata r:id="rId106" o:title=""/>
          </v:shape>
          <o:OLEObject Type="Embed" ProgID="Equation.3" ShapeID="_x0000_i1073" DrawAspect="Content" ObjectID="_1441624189" r:id="rId107"/>
        </w:object>
      </w:r>
      <w:r>
        <w:t xml:space="preserve">.  Then the standard error of the difference of the two non-overlapping 2-year averages, </w:t>
      </w:r>
      <w:r>
        <w:rPr>
          <w:position w:val="-14"/>
        </w:rPr>
        <w:object w:dxaOrig="940" w:dyaOrig="380">
          <v:shape id="_x0000_i1074" type="#_x0000_t75" style="width:47.25pt;height:18.75pt" o:ole="">
            <v:imagedata r:id="rId108" o:title=""/>
          </v:shape>
          <o:OLEObject Type="Embed" ProgID="Equation.3" ShapeID="_x0000_i1074" DrawAspect="Content" ObjectID="_1441624190" r:id="rId109"/>
        </w:object>
      </w:r>
      <w:r>
        <w:t>, is</w:t>
      </w:r>
    </w:p>
    <w:p w:rsidR="00F96143" w:rsidRDefault="00F96143" w:rsidP="00F96143">
      <w:pPr>
        <w:tabs>
          <w:tab w:val="left" w:pos="720"/>
          <w:tab w:val="left" w:pos="1440"/>
          <w:tab w:val="left" w:pos="2160"/>
          <w:tab w:val="right" w:pos="5760"/>
        </w:tabs>
      </w:pPr>
    </w:p>
    <w:p w:rsidR="00F96143" w:rsidRDefault="00F96143" w:rsidP="00F96143">
      <w:pPr>
        <w:tabs>
          <w:tab w:val="left" w:pos="720"/>
          <w:tab w:val="left" w:pos="1440"/>
          <w:tab w:val="left" w:pos="2160"/>
          <w:tab w:val="right" w:pos="5760"/>
        </w:tabs>
        <w:jc w:val="right"/>
      </w:pPr>
      <w:r>
        <w:tab/>
      </w:r>
      <w:r>
        <w:rPr>
          <w:position w:val="-26"/>
        </w:rPr>
        <w:object w:dxaOrig="3280" w:dyaOrig="700">
          <v:shape id="_x0000_i1075" type="#_x0000_t75" style="width:164.25pt;height:35.25pt" o:ole="">
            <v:imagedata r:id="rId110" o:title=""/>
          </v:shape>
          <o:OLEObject Type="Embed" ProgID="Equation.3" ShapeID="_x0000_i1075" DrawAspect="Content" ObjectID="_1441624191" r:id="rId111"/>
        </w:object>
      </w:r>
      <w:r>
        <w:tab/>
      </w:r>
      <w:r>
        <w:tab/>
        <w:t>(17)</w:t>
      </w:r>
    </w:p>
    <w:p w:rsidR="00F96143" w:rsidRDefault="00F96143" w:rsidP="00F96143">
      <w:pPr>
        <w:pStyle w:val="Heading1"/>
        <w:tabs>
          <w:tab w:val="left" w:pos="720"/>
          <w:tab w:val="left" w:pos="1440"/>
          <w:tab w:val="left" w:pos="2160"/>
          <w:tab w:val="right" w:pos="5760"/>
        </w:tabs>
      </w:pPr>
    </w:p>
    <w:p w:rsidR="00B2483F" w:rsidRPr="006207BB" w:rsidRDefault="00B2483F" w:rsidP="00B2483F">
      <w:pPr>
        <w:rPr>
          <w:u w:val="single"/>
        </w:rPr>
      </w:pPr>
      <w:r w:rsidRPr="006207BB">
        <w:rPr>
          <w:u w:val="single"/>
        </w:rPr>
        <w:t>Illustration 15</w:t>
      </w:r>
    </w:p>
    <w:p w:rsidR="00B2483F" w:rsidRDefault="00B2483F" w:rsidP="00B2483F">
      <w:pPr>
        <w:tabs>
          <w:tab w:val="left" w:pos="720"/>
          <w:tab w:val="left" w:pos="1440"/>
          <w:tab w:val="left" w:pos="2160"/>
          <w:tab w:val="right" w:pos="5760"/>
        </w:tabs>
      </w:pPr>
      <w:r w:rsidRPr="006207BB">
        <w:t>Suppose that you want to calculate the standard error o</w:t>
      </w:r>
      <w:r w:rsidR="006574D3">
        <w:t>f the difference between the 2009</w:t>
      </w:r>
      <w:r w:rsidR="0002323E">
        <w:t>, 20</w:t>
      </w:r>
      <w:r w:rsidR="006574D3">
        <w:t>1</w:t>
      </w:r>
      <w:r w:rsidR="0002323E">
        <w:t>0</w:t>
      </w:r>
      <w:r w:rsidRPr="006207BB">
        <w:t xml:space="preserve"> and 20</w:t>
      </w:r>
      <w:r w:rsidR="0002323E">
        <w:t>1</w:t>
      </w:r>
      <w:r w:rsidR="006574D3">
        <w:t>1</w:t>
      </w:r>
      <w:r w:rsidRPr="006207BB">
        <w:t>, 201</w:t>
      </w:r>
      <w:r w:rsidR="006574D3">
        <w:t>2</w:t>
      </w:r>
      <w:r w:rsidRPr="006207BB">
        <w:t xml:space="preserve"> averages of the percent of people in California without health insurance.  Use the following information along with Tables 5, 6, 9 and Formula (2) to get</w:t>
      </w:r>
      <w:r>
        <w:t xml:space="preserve">    </w:t>
      </w:r>
    </w:p>
    <w:p w:rsidR="00B2483F" w:rsidRDefault="00B2483F" w:rsidP="00B2483F">
      <w:pPr>
        <w:tabs>
          <w:tab w:val="left" w:pos="720"/>
          <w:tab w:val="left" w:pos="1440"/>
          <w:tab w:val="left" w:pos="2160"/>
          <w:tab w:val="right" w:pos="5760"/>
        </w:tabs>
      </w:pPr>
    </w:p>
    <w:tbl>
      <w:tblPr>
        <w:tblW w:w="0" w:type="auto"/>
        <w:tblBorders>
          <w:top w:val="single" w:sz="4" w:space="0" w:color="000000"/>
          <w:left w:val="single" w:sz="4" w:space="0" w:color="000000"/>
          <w:bottom w:val="single" w:sz="4" w:space="0" w:color="000000"/>
          <w:right w:val="single" w:sz="4" w:space="0" w:color="000000"/>
        </w:tblBorders>
        <w:shd w:val="clear" w:color="auto" w:fill="B3B3B3"/>
        <w:tblLook w:val="0000" w:firstRow="0" w:lastRow="0" w:firstColumn="0" w:lastColumn="0" w:noHBand="0" w:noVBand="0"/>
      </w:tblPr>
      <w:tblGrid>
        <w:gridCol w:w="4041"/>
        <w:gridCol w:w="1368"/>
        <w:gridCol w:w="1425"/>
        <w:gridCol w:w="1368"/>
        <w:gridCol w:w="1374"/>
      </w:tblGrid>
      <w:tr w:rsidR="00B2483F" w:rsidRPr="00232900" w:rsidTr="00B317DB">
        <w:tblPrEx>
          <w:tblCellMar>
            <w:top w:w="0" w:type="dxa"/>
            <w:bottom w:w="0" w:type="dxa"/>
          </w:tblCellMar>
        </w:tblPrEx>
        <w:tc>
          <w:tcPr>
            <w:tcW w:w="4041" w:type="dxa"/>
            <w:tcBorders>
              <w:top w:val="nil"/>
              <w:left w:val="nil"/>
              <w:bottom w:val="single" w:sz="4" w:space="0" w:color="000000"/>
              <w:right w:val="single" w:sz="4" w:space="0" w:color="000000"/>
            </w:tcBorders>
          </w:tcPr>
          <w:p w:rsidR="00B2483F" w:rsidRDefault="00B2483F" w:rsidP="00B317DB">
            <w:pPr>
              <w:tabs>
                <w:tab w:val="left" w:pos="720"/>
                <w:tab w:val="left" w:pos="1440"/>
                <w:tab w:val="left" w:pos="2160"/>
                <w:tab w:val="right" w:pos="5760"/>
              </w:tabs>
              <w:rPr>
                <w:sz w:val="22"/>
              </w:rPr>
            </w:pPr>
          </w:p>
        </w:tc>
        <w:tc>
          <w:tcPr>
            <w:tcW w:w="1368" w:type="dxa"/>
            <w:tcBorders>
              <w:top w:val="nil"/>
              <w:left w:val="single" w:sz="4" w:space="0" w:color="000000"/>
              <w:bottom w:val="single" w:sz="4" w:space="0" w:color="000000"/>
              <w:right w:val="single" w:sz="4" w:space="0" w:color="000000"/>
            </w:tcBorders>
          </w:tcPr>
          <w:p w:rsidR="00B2483F" w:rsidRPr="00232900" w:rsidRDefault="00E445D9" w:rsidP="006574D3">
            <w:pPr>
              <w:tabs>
                <w:tab w:val="left" w:pos="720"/>
                <w:tab w:val="left" w:pos="1440"/>
                <w:tab w:val="left" w:pos="2160"/>
                <w:tab w:val="right" w:pos="5760"/>
              </w:tabs>
              <w:jc w:val="center"/>
              <w:rPr>
                <w:sz w:val="22"/>
              </w:rPr>
            </w:pPr>
            <w:r>
              <w:t>2009</w:t>
            </w:r>
            <w:r>
              <w:rPr>
                <w:vertAlign w:val="superscript"/>
              </w:rPr>
              <w:t>1</w:t>
            </w:r>
          </w:p>
        </w:tc>
        <w:tc>
          <w:tcPr>
            <w:tcW w:w="1425" w:type="dxa"/>
            <w:tcBorders>
              <w:top w:val="nil"/>
              <w:left w:val="single" w:sz="4" w:space="0" w:color="000000"/>
              <w:bottom w:val="single" w:sz="4" w:space="0" w:color="000000"/>
              <w:right w:val="single" w:sz="4" w:space="0" w:color="000000"/>
            </w:tcBorders>
          </w:tcPr>
          <w:p w:rsidR="00B2483F" w:rsidRPr="00232900" w:rsidRDefault="00B2483F" w:rsidP="006574D3">
            <w:pPr>
              <w:tabs>
                <w:tab w:val="left" w:pos="720"/>
                <w:tab w:val="left" w:pos="1440"/>
                <w:tab w:val="left" w:pos="2160"/>
                <w:tab w:val="right" w:pos="5760"/>
              </w:tabs>
              <w:jc w:val="center"/>
              <w:rPr>
                <w:sz w:val="22"/>
              </w:rPr>
            </w:pPr>
            <w:r w:rsidRPr="00232900">
              <w:rPr>
                <w:sz w:val="22"/>
              </w:rPr>
              <w:t>20</w:t>
            </w:r>
            <w:r w:rsidR="006574D3">
              <w:rPr>
                <w:sz w:val="22"/>
              </w:rPr>
              <w:t>1</w:t>
            </w:r>
            <w:r w:rsidRPr="00232900">
              <w:rPr>
                <w:sz w:val="22"/>
              </w:rPr>
              <w:t>0</w:t>
            </w:r>
          </w:p>
        </w:tc>
        <w:tc>
          <w:tcPr>
            <w:tcW w:w="1368" w:type="dxa"/>
            <w:tcBorders>
              <w:top w:val="nil"/>
              <w:left w:val="single" w:sz="4" w:space="0" w:color="000000"/>
              <w:bottom w:val="single" w:sz="4" w:space="0" w:color="000000"/>
              <w:right w:val="single" w:sz="4" w:space="0" w:color="000000"/>
            </w:tcBorders>
          </w:tcPr>
          <w:p w:rsidR="00B2483F" w:rsidRPr="00232900" w:rsidRDefault="00B2483F" w:rsidP="006574D3">
            <w:pPr>
              <w:tabs>
                <w:tab w:val="left" w:pos="720"/>
                <w:tab w:val="left" w:pos="1440"/>
                <w:tab w:val="left" w:pos="2160"/>
                <w:tab w:val="right" w:pos="5760"/>
              </w:tabs>
              <w:jc w:val="center"/>
              <w:rPr>
                <w:sz w:val="22"/>
              </w:rPr>
            </w:pPr>
            <w:r w:rsidRPr="00232900">
              <w:rPr>
                <w:sz w:val="22"/>
              </w:rPr>
              <w:t>20</w:t>
            </w:r>
            <w:r w:rsidR="0002323E">
              <w:rPr>
                <w:sz w:val="22"/>
              </w:rPr>
              <w:t>1</w:t>
            </w:r>
            <w:r w:rsidR="006574D3">
              <w:rPr>
                <w:sz w:val="22"/>
              </w:rPr>
              <w:t>1</w:t>
            </w:r>
          </w:p>
        </w:tc>
        <w:tc>
          <w:tcPr>
            <w:tcW w:w="1374" w:type="dxa"/>
            <w:tcBorders>
              <w:top w:val="nil"/>
              <w:left w:val="single" w:sz="4" w:space="0" w:color="000000"/>
              <w:bottom w:val="single" w:sz="4" w:space="0" w:color="000000"/>
              <w:right w:val="nil"/>
            </w:tcBorders>
          </w:tcPr>
          <w:p w:rsidR="00B2483F" w:rsidRPr="00232900" w:rsidRDefault="00B2483F" w:rsidP="006574D3">
            <w:pPr>
              <w:tabs>
                <w:tab w:val="left" w:pos="720"/>
                <w:tab w:val="left" w:pos="1440"/>
                <w:tab w:val="left" w:pos="2160"/>
                <w:tab w:val="right" w:pos="5760"/>
              </w:tabs>
              <w:jc w:val="center"/>
              <w:rPr>
                <w:sz w:val="22"/>
              </w:rPr>
            </w:pPr>
            <w:r w:rsidRPr="00232900">
              <w:rPr>
                <w:sz w:val="22"/>
              </w:rPr>
              <w:t>20</w:t>
            </w:r>
            <w:r>
              <w:rPr>
                <w:sz w:val="22"/>
              </w:rPr>
              <w:t>1</w:t>
            </w:r>
            <w:r w:rsidR="006574D3">
              <w:rPr>
                <w:sz w:val="22"/>
              </w:rPr>
              <w:t>2</w:t>
            </w:r>
          </w:p>
        </w:tc>
      </w:tr>
      <w:tr w:rsidR="00B2483F" w:rsidRPr="00232900" w:rsidTr="00B317DB">
        <w:tblPrEx>
          <w:tblCellMar>
            <w:top w:w="0" w:type="dxa"/>
            <w:bottom w:w="0" w:type="dxa"/>
          </w:tblCellMar>
        </w:tblPrEx>
        <w:tc>
          <w:tcPr>
            <w:tcW w:w="4041" w:type="dxa"/>
            <w:tcBorders>
              <w:top w:val="single" w:sz="4" w:space="0" w:color="000000"/>
              <w:left w:val="nil"/>
              <w:right w:val="single" w:sz="4" w:space="0" w:color="000000"/>
            </w:tcBorders>
          </w:tcPr>
          <w:p w:rsidR="00B2483F" w:rsidRDefault="00B2483F" w:rsidP="00B317DB">
            <w:pPr>
              <w:tabs>
                <w:tab w:val="left" w:pos="720"/>
                <w:tab w:val="left" w:pos="1440"/>
                <w:tab w:val="left" w:pos="2160"/>
                <w:tab w:val="right" w:pos="5760"/>
              </w:tabs>
              <w:rPr>
                <w:sz w:val="22"/>
              </w:rPr>
            </w:pPr>
            <w:r>
              <w:rPr>
                <w:sz w:val="22"/>
              </w:rPr>
              <w:t>Percentage of people in CA without health</w:t>
            </w:r>
          </w:p>
          <w:p w:rsidR="00B2483F" w:rsidRDefault="00B2483F" w:rsidP="00B317DB">
            <w:pPr>
              <w:tabs>
                <w:tab w:val="left" w:pos="720"/>
                <w:tab w:val="left" w:pos="1440"/>
                <w:tab w:val="left" w:pos="2160"/>
                <w:tab w:val="right" w:pos="5760"/>
              </w:tabs>
              <w:rPr>
                <w:sz w:val="22"/>
              </w:rPr>
            </w:pPr>
            <w:r>
              <w:rPr>
                <w:sz w:val="22"/>
              </w:rPr>
              <w:t xml:space="preserve">    insurance (</w:t>
            </w:r>
            <w:r>
              <w:rPr>
                <w:i/>
                <w:iCs/>
                <w:sz w:val="22"/>
              </w:rPr>
              <w:t>p</w:t>
            </w:r>
            <w:r>
              <w:rPr>
                <w:sz w:val="22"/>
              </w:rPr>
              <w:t>)</w:t>
            </w:r>
          </w:p>
        </w:tc>
        <w:tc>
          <w:tcPr>
            <w:tcW w:w="1368" w:type="dxa"/>
            <w:tcBorders>
              <w:top w:val="single" w:sz="4" w:space="0" w:color="000000"/>
              <w:left w:val="single" w:sz="4" w:space="0" w:color="000000"/>
              <w:right w:val="single" w:sz="4" w:space="0" w:color="000000"/>
            </w:tcBorders>
            <w:vAlign w:val="bottom"/>
          </w:tcPr>
          <w:p w:rsidR="00B2483F" w:rsidRPr="00232900" w:rsidRDefault="00B2483F" w:rsidP="006574D3">
            <w:pPr>
              <w:tabs>
                <w:tab w:val="left" w:pos="720"/>
                <w:tab w:val="left" w:pos="1440"/>
                <w:tab w:val="left" w:pos="2160"/>
                <w:tab w:val="right" w:pos="5760"/>
              </w:tabs>
              <w:jc w:val="right"/>
              <w:rPr>
                <w:sz w:val="22"/>
              </w:rPr>
            </w:pPr>
            <w:r w:rsidRPr="00232900">
              <w:rPr>
                <w:sz w:val="22"/>
              </w:rPr>
              <w:t>1</w:t>
            </w:r>
            <w:r w:rsidR="006574D3">
              <w:rPr>
                <w:sz w:val="22"/>
              </w:rPr>
              <w:t>9.3</w:t>
            </w:r>
          </w:p>
        </w:tc>
        <w:tc>
          <w:tcPr>
            <w:tcW w:w="1425" w:type="dxa"/>
            <w:tcBorders>
              <w:top w:val="single" w:sz="4" w:space="0" w:color="000000"/>
              <w:left w:val="single" w:sz="4" w:space="0" w:color="000000"/>
              <w:right w:val="single" w:sz="4" w:space="0" w:color="000000"/>
            </w:tcBorders>
            <w:vAlign w:val="bottom"/>
          </w:tcPr>
          <w:p w:rsidR="00B2483F" w:rsidRPr="00232900" w:rsidRDefault="006574D3" w:rsidP="006574D3">
            <w:pPr>
              <w:tabs>
                <w:tab w:val="left" w:pos="720"/>
                <w:tab w:val="left" w:pos="1440"/>
                <w:tab w:val="left" w:pos="2160"/>
                <w:tab w:val="right" w:pos="5760"/>
              </w:tabs>
              <w:jc w:val="right"/>
              <w:rPr>
                <w:sz w:val="22"/>
              </w:rPr>
            </w:pPr>
            <w:r>
              <w:rPr>
                <w:sz w:val="22"/>
              </w:rPr>
              <w:t>19.4</w:t>
            </w:r>
          </w:p>
        </w:tc>
        <w:tc>
          <w:tcPr>
            <w:tcW w:w="1368" w:type="dxa"/>
            <w:tcBorders>
              <w:top w:val="single" w:sz="4" w:space="0" w:color="000000"/>
              <w:left w:val="single" w:sz="4" w:space="0" w:color="000000"/>
              <w:right w:val="single" w:sz="4" w:space="0" w:color="000000"/>
            </w:tcBorders>
            <w:vAlign w:val="bottom"/>
          </w:tcPr>
          <w:p w:rsidR="00B2483F" w:rsidRPr="00232900" w:rsidRDefault="00723977" w:rsidP="006574D3">
            <w:pPr>
              <w:tabs>
                <w:tab w:val="left" w:pos="720"/>
                <w:tab w:val="left" w:pos="1440"/>
                <w:tab w:val="left" w:pos="2160"/>
                <w:tab w:val="right" w:pos="5760"/>
              </w:tabs>
              <w:jc w:val="right"/>
              <w:rPr>
                <w:sz w:val="22"/>
              </w:rPr>
            </w:pPr>
            <w:r>
              <w:rPr>
                <w:sz w:val="22"/>
              </w:rPr>
              <w:t>19.</w:t>
            </w:r>
            <w:r w:rsidR="006574D3">
              <w:rPr>
                <w:sz w:val="22"/>
              </w:rPr>
              <w:t>7</w:t>
            </w:r>
          </w:p>
        </w:tc>
        <w:tc>
          <w:tcPr>
            <w:tcW w:w="1374" w:type="dxa"/>
            <w:tcBorders>
              <w:top w:val="single" w:sz="4" w:space="0" w:color="000000"/>
              <w:left w:val="single" w:sz="4" w:space="0" w:color="000000"/>
              <w:right w:val="nil"/>
            </w:tcBorders>
            <w:vAlign w:val="bottom"/>
          </w:tcPr>
          <w:p w:rsidR="00B2483F" w:rsidRPr="00232900" w:rsidRDefault="006574D3" w:rsidP="006574D3">
            <w:pPr>
              <w:tabs>
                <w:tab w:val="left" w:pos="720"/>
                <w:tab w:val="left" w:pos="1440"/>
                <w:tab w:val="left" w:pos="2160"/>
                <w:tab w:val="right" w:pos="5760"/>
              </w:tabs>
              <w:jc w:val="right"/>
              <w:rPr>
                <w:sz w:val="22"/>
              </w:rPr>
            </w:pPr>
            <w:r>
              <w:rPr>
                <w:sz w:val="22"/>
              </w:rPr>
              <w:t>1</w:t>
            </w:r>
            <w:r w:rsidR="00723977">
              <w:rPr>
                <w:sz w:val="22"/>
              </w:rPr>
              <w:t>7</w:t>
            </w:r>
            <w:r>
              <w:rPr>
                <w:sz w:val="22"/>
              </w:rPr>
              <w:t>.9</w:t>
            </w:r>
          </w:p>
        </w:tc>
      </w:tr>
      <w:tr w:rsidR="00B2483F" w:rsidRPr="00232900" w:rsidTr="00B317DB">
        <w:tblPrEx>
          <w:tblCellMar>
            <w:top w:w="0" w:type="dxa"/>
            <w:bottom w:w="0" w:type="dxa"/>
          </w:tblCellMar>
        </w:tblPrEx>
        <w:trPr>
          <w:trHeight w:val="267"/>
        </w:trPr>
        <w:tc>
          <w:tcPr>
            <w:tcW w:w="4041" w:type="dxa"/>
            <w:tcBorders>
              <w:left w:val="nil"/>
              <w:right w:val="single" w:sz="4" w:space="0" w:color="000000"/>
            </w:tcBorders>
          </w:tcPr>
          <w:p w:rsidR="00B2483F" w:rsidRDefault="00B2483F" w:rsidP="00B317DB">
            <w:pPr>
              <w:tabs>
                <w:tab w:val="left" w:pos="720"/>
                <w:tab w:val="left" w:pos="1440"/>
                <w:tab w:val="left" w:pos="2160"/>
                <w:tab w:val="right" w:pos="5760"/>
              </w:tabs>
              <w:rPr>
                <w:sz w:val="22"/>
              </w:rPr>
            </w:pPr>
            <w:r>
              <w:rPr>
                <w:sz w:val="22"/>
              </w:rPr>
              <w:t>Base (</w:t>
            </w:r>
            <w:r>
              <w:rPr>
                <w:i/>
                <w:iCs/>
                <w:sz w:val="22"/>
              </w:rPr>
              <w:t>y</w:t>
            </w:r>
            <w:r>
              <w:rPr>
                <w:sz w:val="22"/>
              </w:rPr>
              <w:t>)</w:t>
            </w:r>
          </w:p>
        </w:tc>
        <w:tc>
          <w:tcPr>
            <w:tcW w:w="1368" w:type="dxa"/>
            <w:tcBorders>
              <w:left w:val="single" w:sz="4" w:space="0" w:color="000000"/>
              <w:right w:val="single" w:sz="4" w:space="0" w:color="000000"/>
            </w:tcBorders>
            <w:vAlign w:val="bottom"/>
          </w:tcPr>
          <w:p w:rsidR="00B2483F" w:rsidRPr="00232900" w:rsidRDefault="00B2483F" w:rsidP="00723977">
            <w:pPr>
              <w:tabs>
                <w:tab w:val="left" w:pos="720"/>
                <w:tab w:val="left" w:pos="1440"/>
                <w:tab w:val="left" w:pos="2160"/>
                <w:tab w:val="right" w:pos="5760"/>
              </w:tabs>
              <w:jc w:val="right"/>
              <w:rPr>
                <w:sz w:val="22"/>
              </w:rPr>
            </w:pPr>
            <w:r w:rsidRPr="00232900">
              <w:rPr>
                <w:sz w:val="22"/>
              </w:rPr>
              <w:t>36,</w:t>
            </w:r>
            <w:r w:rsidR="006574D3">
              <w:rPr>
                <w:sz w:val="22"/>
              </w:rPr>
              <w:t>794</w:t>
            </w:r>
            <w:r w:rsidRPr="00232900">
              <w:rPr>
                <w:sz w:val="22"/>
              </w:rPr>
              <w:t>,000</w:t>
            </w:r>
          </w:p>
        </w:tc>
        <w:tc>
          <w:tcPr>
            <w:tcW w:w="1425" w:type="dxa"/>
            <w:tcBorders>
              <w:left w:val="single" w:sz="4" w:space="0" w:color="000000"/>
              <w:right w:val="single" w:sz="4" w:space="0" w:color="000000"/>
            </w:tcBorders>
            <w:vAlign w:val="bottom"/>
          </w:tcPr>
          <w:p w:rsidR="00B2483F" w:rsidRPr="00232900" w:rsidRDefault="006574D3" w:rsidP="00723977">
            <w:pPr>
              <w:tabs>
                <w:tab w:val="left" w:pos="720"/>
                <w:tab w:val="left" w:pos="1440"/>
                <w:tab w:val="left" w:pos="2160"/>
                <w:tab w:val="right" w:pos="5760"/>
              </w:tabs>
              <w:jc w:val="right"/>
              <w:rPr>
                <w:sz w:val="22"/>
              </w:rPr>
            </w:pPr>
            <w:r>
              <w:rPr>
                <w:sz w:val="22"/>
              </w:rPr>
              <w:t>37</w:t>
            </w:r>
            <w:r w:rsidR="00B2483F" w:rsidRPr="00232900">
              <w:rPr>
                <w:sz w:val="22"/>
              </w:rPr>
              <w:t>,</w:t>
            </w:r>
            <w:r>
              <w:rPr>
                <w:sz w:val="22"/>
              </w:rPr>
              <w:t>292</w:t>
            </w:r>
            <w:r w:rsidR="00B2483F" w:rsidRPr="00232900">
              <w:rPr>
                <w:sz w:val="22"/>
              </w:rPr>
              <w:t>,000</w:t>
            </w:r>
          </w:p>
        </w:tc>
        <w:tc>
          <w:tcPr>
            <w:tcW w:w="1368" w:type="dxa"/>
            <w:tcBorders>
              <w:left w:val="single" w:sz="4" w:space="0" w:color="000000"/>
              <w:right w:val="single" w:sz="4" w:space="0" w:color="000000"/>
            </w:tcBorders>
            <w:vAlign w:val="bottom"/>
          </w:tcPr>
          <w:p w:rsidR="00B2483F" w:rsidRPr="00232900" w:rsidRDefault="006574D3" w:rsidP="00B317DB">
            <w:pPr>
              <w:tabs>
                <w:tab w:val="left" w:pos="720"/>
                <w:tab w:val="left" w:pos="1440"/>
                <w:tab w:val="left" w:pos="2160"/>
                <w:tab w:val="right" w:pos="5760"/>
              </w:tabs>
              <w:jc w:val="right"/>
              <w:rPr>
                <w:sz w:val="22"/>
              </w:rPr>
            </w:pPr>
            <w:r>
              <w:rPr>
                <w:sz w:val="22"/>
              </w:rPr>
              <w:t>37,634</w:t>
            </w:r>
            <w:r w:rsidR="00B2483F">
              <w:rPr>
                <w:sz w:val="22"/>
              </w:rPr>
              <w:t>,000</w:t>
            </w:r>
          </w:p>
        </w:tc>
        <w:tc>
          <w:tcPr>
            <w:tcW w:w="1374" w:type="dxa"/>
            <w:tcBorders>
              <w:left w:val="single" w:sz="4" w:space="0" w:color="000000"/>
              <w:right w:val="nil"/>
            </w:tcBorders>
            <w:vAlign w:val="bottom"/>
          </w:tcPr>
          <w:p w:rsidR="00B2483F" w:rsidRPr="00232900" w:rsidRDefault="006574D3" w:rsidP="00B317DB">
            <w:pPr>
              <w:tabs>
                <w:tab w:val="left" w:pos="720"/>
                <w:tab w:val="left" w:pos="1440"/>
                <w:tab w:val="left" w:pos="2160"/>
                <w:tab w:val="right" w:pos="5760"/>
              </w:tabs>
              <w:jc w:val="right"/>
              <w:rPr>
                <w:sz w:val="22"/>
              </w:rPr>
            </w:pPr>
            <w:r>
              <w:rPr>
                <w:sz w:val="22"/>
              </w:rPr>
              <w:t>37,985</w:t>
            </w:r>
            <w:r w:rsidR="00B2483F">
              <w:rPr>
                <w:sz w:val="22"/>
              </w:rPr>
              <w:t>,000</w:t>
            </w:r>
          </w:p>
        </w:tc>
      </w:tr>
      <w:tr w:rsidR="00B2483F" w:rsidRPr="00232900" w:rsidTr="00B317DB">
        <w:tblPrEx>
          <w:tblCellMar>
            <w:top w:w="0" w:type="dxa"/>
            <w:bottom w:w="0" w:type="dxa"/>
          </w:tblCellMar>
        </w:tblPrEx>
        <w:tc>
          <w:tcPr>
            <w:tcW w:w="4041" w:type="dxa"/>
            <w:tcBorders>
              <w:left w:val="nil"/>
              <w:right w:val="single" w:sz="4" w:space="0" w:color="000000"/>
            </w:tcBorders>
          </w:tcPr>
          <w:p w:rsidR="00B2483F" w:rsidRDefault="00B2483F" w:rsidP="00B317DB">
            <w:pPr>
              <w:tabs>
                <w:tab w:val="left" w:pos="720"/>
                <w:tab w:val="left" w:pos="1440"/>
                <w:tab w:val="left" w:pos="2160"/>
                <w:tab w:val="right" w:pos="5760"/>
              </w:tabs>
              <w:rPr>
                <w:sz w:val="22"/>
              </w:rPr>
            </w:pPr>
            <w:r>
              <w:rPr>
                <w:sz w:val="22"/>
              </w:rPr>
              <w:t>b parameter (</w:t>
            </w:r>
            <w:r>
              <w:rPr>
                <w:i/>
                <w:iCs/>
                <w:sz w:val="22"/>
              </w:rPr>
              <w:t>b</w:t>
            </w:r>
            <w:r>
              <w:rPr>
                <w:sz w:val="22"/>
              </w:rPr>
              <w:t>)</w:t>
            </w:r>
          </w:p>
        </w:tc>
        <w:tc>
          <w:tcPr>
            <w:tcW w:w="1368" w:type="dxa"/>
            <w:tcBorders>
              <w:left w:val="single" w:sz="4" w:space="0" w:color="000000"/>
              <w:right w:val="single" w:sz="4" w:space="0" w:color="000000"/>
            </w:tcBorders>
            <w:vAlign w:val="bottom"/>
          </w:tcPr>
          <w:p w:rsidR="00B2483F" w:rsidRPr="00232900" w:rsidRDefault="00B2483F" w:rsidP="00B317DB">
            <w:pPr>
              <w:tabs>
                <w:tab w:val="left" w:pos="720"/>
                <w:tab w:val="left" w:pos="1440"/>
                <w:tab w:val="left" w:pos="2160"/>
                <w:tab w:val="right" w:pos="5760"/>
              </w:tabs>
              <w:jc w:val="right"/>
              <w:rPr>
                <w:sz w:val="22"/>
              </w:rPr>
            </w:pPr>
            <w:r w:rsidRPr="00232900">
              <w:rPr>
                <w:sz w:val="22"/>
              </w:rPr>
              <w:t>2,652</w:t>
            </w:r>
            <w:r w:rsidR="00E445D9">
              <w:rPr>
                <w:sz w:val="22"/>
                <w:vertAlign w:val="superscript"/>
              </w:rPr>
              <w:t>2</w:t>
            </w:r>
          </w:p>
        </w:tc>
        <w:tc>
          <w:tcPr>
            <w:tcW w:w="1425" w:type="dxa"/>
            <w:tcBorders>
              <w:left w:val="single" w:sz="4" w:space="0" w:color="000000"/>
              <w:right w:val="single" w:sz="4" w:space="0" w:color="000000"/>
            </w:tcBorders>
            <w:vAlign w:val="bottom"/>
          </w:tcPr>
          <w:p w:rsidR="00B2483F" w:rsidRPr="00232900" w:rsidRDefault="00B2483F" w:rsidP="00B317DB">
            <w:pPr>
              <w:tabs>
                <w:tab w:val="left" w:pos="720"/>
                <w:tab w:val="left" w:pos="1440"/>
                <w:tab w:val="left" w:pos="2160"/>
                <w:tab w:val="right" w:pos="5760"/>
              </w:tabs>
              <w:jc w:val="right"/>
              <w:rPr>
                <w:sz w:val="22"/>
              </w:rPr>
            </w:pPr>
            <w:r w:rsidRPr="00232900">
              <w:rPr>
                <w:sz w:val="22"/>
              </w:rPr>
              <w:t>2,652</w:t>
            </w:r>
            <w:r w:rsidR="00E445D9">
              <w:rPr>
                <w:sz w:val="22"/>
                <w:vertAlign w:val="superscript"/>
              </w:rPr>
              <w:t>2</w:t>
            </w:r>
          </w:p>
        </w:tc>
        <w:tc>
          <w:tcPr>
            <w:tcW w:w="1368" w:type="dxa"/>
            <w:tcBorders>
              <w:left w:val="single" w:sz="4" w:space="0" w:color="000000"/>
              <w:right w:val="single" w:sz="4" w:space="0" w:color="000000"/>
            </w:tcBorders>
            <w:vAlign w:val="bottom"/>
          </w:tcPr>
          <w:p w:rsidR="00B2483F" w:rsidRPr="00232900" w:rsidRDefault="00B2483F" w:rsidP="00B317DB">
            <w:pPr>
              <w:tabs>
                <w:tab w:val="left" w:pos="720"/>
                <w:tab w:val="left" w:pos="1440"/>
                <w:tab w:val="left" w:pos="2160"/>
                <w:tab w:val="right" w:pos="5760"/>
              </w:tabs>
              <w:jc w:val="right"/>
              <w:rPr>
                <w:sz w:val="22"/>
              </w:rPr>
            </w:pPr>
            <w:r>
              <w:rPr>
                <w:sz w:val="22"/>
              </w:rPr>
              <w:t>2,652</w:t>
            </w:r>
            <w:r w:rsidR="00E445D9">
              <w:rPr>
                <w:sz w:val="22"/>
                <w:vertAlign w:val="superscript"/>
              </w:rPr>
              <w:t>2</w:t>
            </w:r>
          </w:p>
        </w:tc>
        <w:tc>
          <w:tcPr>
            <w:tcW w:w="1374" w:type="dxa"/>
            <w:tcBorders>
              <w:left w:val="single" w:sz="4" w:space="0" w:color="000000"/>
              <w:right w:val="nil"/>
            </w:tcBorders>
            <w:vAlign w:val="bottom"/>
          </w:tcPr>
          <w:p w:rsidR="00B2483F" w:rsidRPr="00232900" w:rsidRDefault="00B2483F" w:rsidP="00B317DB">
            <w:pPr>
              <w:tabs>
                <w:tab w:val="left" w:pos="720"/>
                <w:tab w:val="left" w:pos="1440"/>
                <w:tab w:val="left" w:pos="2160"/>
                <w:tab w:val="right" w:pos="5760"/>
              </w:tabs>
              <w:jc w:val="right"/>
              <w:rPr>
                <w:sz w:val="22"/>
              </w:rPr>
            </w:pPr>
            <w:r>
              <w:rPr>
                <w:sz w:val="22"/>
              </w:rPr>
              <w:t>2,652</w:t>
            </w:r>
          </w:p>
        </w:tc>
      </w:tr>
      <w:tr w:rsidR="00B2483F" w:rsidRPr="00232900" w:rsidTr="00B317DB">
        <w:tblPrEx>
          <w:tblCellMar>
            <w:top w:w="0" w:type="dxa"/>
            <w:bottom w:w="0" w:type="dxa"/>
          </w:tblCellMar>
        </w:tblPrEx>
        <w:tc>
          <w:tcPr>
            <w:tcW w:w="4041" w:type="dxa"/>
            <w:tcBorders>
              <w:left w:val="nil"/>
              <w:right w:val="single" w:sz="4" w:space="0" w:color="000000"/>
            </w:tcBorders>
          </w:tcPr>
          <w:p w:rsidR="00B2483F" w:rsidRDefault="00B2483F" w:rsidP="00B317DB">
            <w:pPr>
              <w:tabs>
                <w:tab w:val="left" w:pos="720"/>
                <w:tab w:val="left" w:pos="1440"/>
                <w:tab w:val="left" w:pos="2160"/>
                <w:tab w:val="right" w:pos="5760"/>
              </w:tabs>
              <w:rPr>
                <w:sz w:val="22"/>
              </w:rPr>
            </w:pPr>
            <w:r>
              <w:rPr>
                <w:sz w:val="22"/>
              </w:rPr>
              <w:t>California state factor</w:t>
            </w:r>
          </w:p>
        </w:tc>
        <w:tc>
          <w:tcPr>
            <w:tcW w:w="1368" w:type="dxa"/>
            <w:tcBorders>
              <w:left w:val="single" w:sz="4" w:space="0" w:color="000000"/>
              <w:right w:val="single" w:sz="4" w:space="0" w:color="000000"/>
            </w:tcBorders>
            <w:vAlign w:val="bottom"/>
          </w:tcPr>
          <w:p w:rsidR="00B2483F" w:rsidRPr="00232900" w:rsidRDefault="00B2483F" w:rsidP="00B317DB">
            <w:pPr>
              <w:tabs>
                <w:tab w:val="left" w:pos="720"/>
                <w:tab w:val="left" w:pos="1440"/>
                <w:tab w:val="left" w:pos="2160"/>
                <w:tab w:val="right" w:pos="5760"/>
              </w:tabs>
              <w:jc w:val="right"/>
              <w:rPr>
                <w:sz w:val="22"/>
              </w:rPr>
            </w:pPr>
            <w:r w:rsidRPr="00232900">
              <w:rPr>
                <w:sz w:val="22"/>
              </w:rPr>
              <w:t>1.25</w:t>
            </w:r>
          </w:p>
        </w:tc>
        <w:tc>
          <w:tcPr>
            <w:tcW w:w="1425" w:type="dxa"/>
            <w:tcBorders>
              <w:left w:val="single" w:sz="4" w:space="0" w:color="000000"/>
              <w:right w:val="single" w:sz="4" w:space="0" w:color="000000"/>
            </w:tcBorders>
            <w:vAlign w:val="bottom"/>
          </w:tcPr>
          <w:p w:rsidR="00B2483F" w:rsidRPr="00232900" w:rsidRDefault="00B2483F" w:rsidP="00B317DB">
            <w:pPr>
              <w:tabs>
                <w:tab w:val="left" w:pos="720"/>
                <w:tab w:val="left" w:pos="1440"/>
                <w:tab w:val="left" w:pos="2160"/>
                <w:tab w:val="right" w:pos="5760"/>
              </w:tabs>
              <w:jc w:val="right"/>
              <w:rPr>
                <w:sz w:val="22"/>
              </w:rPr>
            </w:pPr>
            <w:r w:rsidRPr="00232900">
              <w:rPr>
                <w:sz w:val="22"/>
              </w:rPr>
              <w:t>1.25</w:t>
            </w:r>
          </w:p>
        </w:tc>
        <w:tc>
          <w:tcPr>
            <w:tcW w:w="1368" w:type="dxa"/>
            <w:tcBorders>
              <w:left w:val="single" w:sz="4" w:space="0" w:color="000000"/>
              <w:right w:val="single" w:sz="4" w:space="0" w:color="000000"/>
            </w:tcBorders>
            <w:vAlign w:val="bottom"/>
          </w:tcPr>
          <w:p w:rsidR="00B2483F" w:rsidRPr="00232900" w:rsidRDefault="00B2483F" w:rsidP="00B317DB">
            <w:pPr>
              <w:tabs>
                <w:tab w:val="left" w:pos="720"/>
                <w:tab w:val="left" w:pos="1440"/>
                <w:tab w:val="left" w:pos="2160"/>
                <w:tab w:val="right" w:pos="5760"/>
              </w:tabs>
              <w:jc w:val="right"/>
              <w:rPr>
                <w:sz w:val="22"/>
              </w:rPr>
            </w:pPr>
            <w:r>
              <w:rPr>
                <w:sz w:val="22"/>
              </w:rPr>
              <w:t>1.25</w:t>
            </w:r>
          </w:p>
        </w:tc>
        <w:tc>
          <w:tcPr>
            <w:tcW w:w="1374" w:type="dxa"/>
            <w:tcBorders>
              <w:left w:val="single" w:sz="4" w:space="0" w:color="000000"/>
              <w:right w:val="nil"/>
            </w:tcBorders>
            <w:vAlign w:val="bottom"/>
          </w:tcPr>
          <w:p w:rsidR="00B2483F" w:rsidRPr="00232900" w:rsidRDefault="00B2483F" w:rsidP="00B317DB">
            <w:pPr>
              <w:tabs>
                <w:tab w:val="left" w:pos="720"/>
                <w:tab w:val="left" w:pos="1440"/>
                <w:tab w:val="left" w:pos="2160"/>
                <w:tab w:val="right" w:pos="5760"/>
              </w:tabs>
              <w:jc w:val="right"/>
              <w:rPr>
                <w:sz w:val="22"/>
              </w:rPr>
            </w:pPr>
            <w:r>
              <w:rPr>
                <w:sz w:val="22"/>
              </w:rPr>
              <w:t>1.25</w:t>
            </w:r>
          </w:p>
        </w:tc>
      </w:tr>
      <w:tr w:rsidR="00B2483F" w:rsidRPr="00232900" w:rsidTr="00B317DB">
        <w:tblPrEx>
          <w:tblCellMar>
            <w:top w:w="0" w:type="dxa"/>
            <w:bottom w:w="0" w:type="dxa"/>
          </w:tblCellMar>
        </w:tblPrEx>
        <w:tc>
          <w:tcPr>
            <w:tcW w:w="4041" w:type="dxa"/>
            <w:tcBorders>
              <w:left w:val="nil"/>
              <w:right w:val="single" w:sz="4" w:space="0" w:color="000000"/>
            </w:tcBorders>
          </w:tcPr>
          <w:p w:rsidR="00B2483F" w:rsidRDefault="00B2483F" w:rsidP="00B317DB">
            <w:pPr>
              <w:tabs>
                <w:tab w:val="left" w:pos="720"/>
                <w:tab w:val="left" w:pos="1440"/>
                <w:tab w:val="left" w:pos="2160"/>
                <w:tab w:val="right" w:pos="5760"/>
              </w:tabs>
              <w:rPr>
                <w:sz w:val="22"/>
              </w:rPr>
            </w:pPr>
            <w:r>
              <w:rPr>
                <w:sz w:val="22"/>
              </w:rPr>
              <w:t>State b parameter (</w:t>
            </w:r>
            <w:r>
              <w:rPr>
                <w:i/>
                <w:iCs/>
                <w:sz w:val="22"/>
              </w:rPr>
              <w:t>b</w:t>
            </w:r>
            <w:r>
              <w:rPr>
                <w:i/>
                <w:iCs/>
                <w:sz w:val="22"/>
                <w:vertAlign w:val="subscript"/>
              </w:rPr>
              <w:t>state</w:t>
            </w:r>
            <w:r>
              <w:rPr>
                <w:sz w:val="22"/>
              </w:rPr>
              <w:t>)</w:t>
            </w:r>
          </w:p>
        </w:tc>
        <w:tc>
          <w:tcPr>
            <w:tcW w:w="1368" w:type="dxa"/>
            <w:tcBorders>
              <w:left w:val="single" w:sz="4" w:space="0" w:color="000000"/>
              <w:right w:val="single" w:sz="4" w:space="0" w:color="000000"/>
            </w:tcBorders>
            <w:vAlign w:val="bottom"/>
          </w:tcPr>
          <w:p w:rsidR="00B2483F" w:rsidRPr="00232900" w:rsidRDefault="00B2483F" w:rsidP="00B317DB">
            <w:pPr>
              <w:tabs>
                <w:tab w:val="left" w:pos="720"/>
                <w:tab w:val="left" w:pos="1440"/>
                <w:tab w:val="left" w:pos="2160"/>
                <w:tab w:val="right" w:pos="5760"/>
              </w:tabs>
              <w:jc w:val="right"/>
              <w:rPr>
                <w:sz w:val="22"/>
              </w:rPr>
            </w:pPr>
            <w:r w:rsidRPr="00232900">
              <w:rPr>
                <w:sz w:val="22"/>
              </w:rPr>
              <w:t>3,315</w:t>
            </w:r>
          </w:p>
        </w:tc>
        <w:tc>
          <w:tcPr>
            <w:tcW w:w="1425" w:type="dxa"/>
            <w:tcBorders>
              <w:left w:val="single" w:sz="4" w:space="0" w:color="000000"/>
              <w:right w:val="single" w:sz="4" w:space="0" w:color="000000"/>
            </w:tcBorders>
            <w:vAlign w:val="bottom"/>
          </w:tcPr>
          <w:p w:rsidR="00B2483F" w:rsidRPr="00232900" w:rsidRDefault="00B2483F" w:rsidP="00B317DB">
            <w:pPr>
              <w:tabs>
                <w:tab w:val="left" w:pos="720"/>
                <w:tab w:val="left" w:pos="1440"/>
                <w:tab w:val="left" w:pos="2160"/>
                <w:tab w:val="right" w:pos="5760"/>
              </w:tabs>
              <w:jc w:val="right"/>
              <w:rPr>
                <w:sz w:val="22"/>
              </w:rPr>
            </w:pPr>
            <w:r w:rsidRPr="00232900">
              <w:rPr>
                <w:sz w:val="22"/>
              </w:rPr>
              <w:t>3,315</w:t>
            </w:r>
          </w:p>
        </w:tc>
        <w:tc>
          <w:tcPr>
            <w:tcW w:w="1368" w:type="dxa"/>
            <w:tcBorders>
              <w:left w:val="single" w:sz="4" w:space="0" w:color="000000"/>
              <w:right w:val="single" w:sz="4" w:space="0" w:color="000000"/>
            </w:tcBorders>
            <w:vAlign w:val="bottom"/>
          </w:tcPr>
          <w:p w:rsidR="00B2483F" w:rsidRPr="00232900" w:rsidRDefault="00B2483F" w:rsidP="00B317DB">
            <w:pPr>
              <w:tabs>
                <w:tab w:val="left" w:pos="720"/>
                <w:tab w:val="left" w:pos="1440"/>
                <w:tab w:val="left" w:pos="2160"/>
                <w:tab w:val="right" w:pos="5760"/>
              </w:tabs>
              <w:jc w:val="right"/>
              <w:rPr>
                <w:sz w:val="22"/>
              </w:rPr>
            </w:pPr>
            <w:r>
              <w:rPr>
                <w:sz w:val="22"/>
              </w:rPr>
              <w:t>3,315</w:t>
            </w:r>
          </w:p>
        </w:tc>
        <w:tc>
          <w:tcPr>
            <w:tcW w:w="1374" w:type="dxa"/>
            <w:tcBorders>
              <w:left w:val="single" w:sz="4" w:space="0" w:color="000000"/>
              <w:right w:val="nil"/>
            </w:tcBorders>
            <w:vAlign w:val="bottom"/>
          </w:tcPr>
          <w:p w:rsidR="00B2483F" w:rsidRPr="00232900" w:rsidRDefault="00B2483F" w:rsidP="00B317DB">
            <w:pPr>
              <w:tabs>
                <w:tab w:val="left" w:pos="720"/>
                <w:tab w:val="left" w:pos="1440"/>
                <w:tab w:val="left" w:pos="2160"/>
                <w:tab w:val="right" w:pos="5760"/>
              </w:tabs>
              <w:jc w:val="right"/>
              <w:rPr>
                <w:sz w:val="22"/>
              </w:rPr>
            </w:pPr>
            <w:r>
              <w:rPr>
                <w:sz w:val="22"/>
              </w:rPr>
              <w:t>3,315</w:t>
            </w:r>
          </w:p>
        </w:tc>
      </w:tr>
      <w:tr w:rsidR="00B2483F" w:rsidRPr="00232900" w:rsidTr="00B317DB">
        <w:tblPrEx>
          <w:tblCellMar>
            <w:top w:w="0" w:type="dxa"/>
            <w:bottom w:w="0" w:type="dxa"/>
          </w:tblCellMar>
        </w:tblPrEx>
        <w:tc>
          <w:tcPr>
            <w:tcW w:w="4041" w:type="dxa"/>
            <w:tcBorders>
              <w:left w:val="nil"/>
              <w:right w:val="single" w:sz="4" w:space="0" w:color="000000"/>
            </w:tcBorders>
          </w:tcPr>
          <w:p w:rsidR="00B2483F" w:rsidRDefault="00B2483F" w:rsidP="00B317DB">
            <w:pPr>
              <w:tabs>
                <w:tab w:val="left" w:pos="720"/>
                <w:tab w:val="left" w:pos="1440"/>
                <w:tab w:val="left" w:pos="2160"/>
                <w:tab w:val="right" w:pos="5760"/>
              </w:tabs>
              <w:rPr>
                <w:sz w:val="22"/>
              </w:rPr>
            </w:pPr>
            <w:r>
              <w:rPr>
                <w:sz w:val="22"/>
              </w:rPr>
              <w:t>Standard error</w:t>
            </w:r>
            <w:r w:rsidR="00E445D9">
              <w:rPr>
                <w:sz w:val="22"/>
                <w:vertAlign w:val="superscript"/>
              </w:rPr>
              <w:t>3</w:t>
            </w:r>
          </w:p>
        </w:tc>
        <w:tc>
          <w:tcPr>
            <w:tcW w:w="1368" w:type="dxa"/>
            <w:tcBorders>
              <w:left w:val="single" w:sz="4" w:space="0" w:color="000000"/>
              <w:right w:val="single" w:sz="4" w:space="0" w:color="000000"/>
            </w:tcBorders>
            <w:vAlign w:val="bottom"/>
          </w:tcPr>
          <w:p w:rsidR="00B2483F" w:rsidRPr="00232900" w:rsidRDefault="00B2483F" w:rsidP="00B317DB">
            <w:pPr>
              <w:tabs>
                <w:tab w:val="left" w:pos="720"/>
                <w:tab w:val="left" w:pos="1440"/>
                <w:tab w:val="left" w:pos="2160"/>
                <w:tab w:val="right" w:pos="5760"/>
              </w:tabs>
              <w:jc w:val="right"/>
              <w:rPr>
                <w:sz w:val="22"/>
              </w:rPr>
            </w:pPr>
            <w:r w:rsidRPr="00232900">
              <w:rPr>
                <w:sz w:val="22"/>
              </w:rPr>
              <w:t>0.37</w:t>
            </w:r>
          </w:p>
        </w:tc>
        <w:tc>
          <w:tcPr>
            <w:tcW w:w="1425" w:type="dxa"/>
            <w:tcBorders>
              <w:left w:val="single" w:sz="4" w:space="0" w:color="000000"/>
              <w:right w:val="single" w:sz="4" w:space="0" w:color="000000"/>
            </w:tcBorders>
            <w:vAlign w:val="bottom"/>
          </w:tcPr>
          <w:p w:rsidR="00B2483F" w:rsidRPr="00232900" w:rsidRDefault="00723977" w:rsidP="006574D3">
            <w:pPr>
              <w:tabs>
                <w:tab w:val="left" w:pos="720"/>
                <w:tab w:val="left" w:pos="1440"/>
                <w:tab w:val="left" w:pos="2160"/>
                <w:tab w:val="right" w:pos="5760"/>
              </w:tabs>
              <w:jc w:val="right"/>
              <w:rPr>
                <w:sz w:val="22"/>
              </w:rPr>
            </w:pPr>
            <w:r>
              <w:rPr>
                <w:sz w:val="22"/>
              </w:rPr>
              <w:t>0.3</w:t>
            </w:r>
            <w:r w:rsidR="006574D3">
              <w:rPr>
                <w:sz w:val="22"/>
              </w:rPr>
              <w:t>7</w:t>
            </w:r>
          </w:p>
        </w:tc>
        <w:tc>
          <w:tcPr>
            <w:tcW w:w="1368" w:type="dxa"/>
            <w:tcBorders>
              <w:left w:val="single" w:sz="4" w:space="0" w:color="000000"/>
              <w:right w:val="single" w:sz="4" w:space="0" w:color="000000"/>
            </w:tcBorders>
            <w:vAlign w:val="bottom"/>
          </w:tcPr>
          <w:p w:rsidR="00B2483F" w:rsidRPr="00232900" w:rsidRDefault="00B2483F" w:rsidP="00B317DB">
            <w:pPr>
              <w:tabs>
                <w:tab w:val="left" w:pos="720"/>
                <w:tab w:val="left" w:pos="1440"/>
                <w:tab w:val="left" w:pos="2160"/>
                <w:tab w:val="right" w:pos="5760"/>
              </w:tabs>
              <w:jc w:val="right"/>
              <w:rPr>
                <w:sz w:val="22"/>
              </w:rPr>
            </w:pPr>
            <w:r>
              <w:rPr>
                <w:sz w:val="22"/>
              </w:rPr>
              <w:t>0.3</w:t>
            </w:r>
            <w:r w:rsidR="00723977">
              <w:rPr>
                <w:sz w:val="22"/>
              </w:rPr>
              <w:t>7</w:t>
            </w:r>
          </w:p>
        </w:tc>
        <w:tc>
          <w:tcPr>
            <w:tcW w:w="1374" w:type="dxa"/>
            <w:tcBorders>
              <w:left w:val="single" w:sz="4" w:space="0" w:color="000000"/>
              <w:right w:val="nil"/>
            </w:tcBorders>
            <w:vAlign w:val="bottom"/>
          </w:tcPr>
          <w:p w:rsidR="00B2483F" w:rsidRPr="00232900" w:rsidRDefault="00B2483F" w:rsidP="006574D3">
            <w:pPr>
              <w:tabs>
                <w:tab w:val="left" w:pos="720"/>
                <w:tab w:val="left" w:pos="1440"/>
                <w:tab w:val="left" w:pos="2160"/>
                <w:tab w:val="right" w:pos="5760"/>
              </w:tabs>
              <w:jc w:val="right"/>
              <w:rPr>
                <w:sz w:val="22"/>
              </w:rPr>
            </w:pPr>
            <w:r>
              <w:rPr>
                <w:sz w:val="22"/>
              </w:rPr>
              <w:t>0.3</w:t>
            </w:r>
            <w:r w:rsidR="006574D3">
              <w:rPr>
                <w:sz w:val="22"/>
              </w:rPr>
              <w:t>6</w:t>
            </w:r>
          </w:p>
        </w:tc>
      </w:tr>
    </w:tbl>
    <w:p w:rsidR="00E445D9" w:rsidRDefault="00E445D9" w:rsidP="00E445D9">
      <w:pPr>
        <w:tabs>
          <w:tab w:val="left" w:pos="720"/>
          <w:tab w:val="left" w:pos="1440"/>
          <w:tab w:val="left" w:pos="2160"/>
          <w:tab w:val="right" w:pos="5760"/>
        </w:tabs>
      </w:pPr>
      <w:r>
        <w:rPr>
          <w:sz w:val="22"/>
          <w:vertAlign w:val="superscript"/>
        </w:rPr>
        <w:t>1</w:t>
      </w:r>
      <w:r>
        <w:t>The data for 2009 were revised to reflect the results of enhancements to the editing process. See &lt;http://www.census.gov/hhes/www/hlthins/data/revhlth/index.html&gt;</w:t>
      </w:r>
    </w:p>
    <w:p w:rsidR="00B2483F" w:rsidRDefault="00E445D9" w:rsidP="00B2483F">
      <w:pPr>
        <w:tabs>
          <w:tab w:val="left" w:pos="720"/>
          <w:tab w:val="left" w:pos="1440"/>
          <w:tab w:val="left" w:pos="2160"/>
          <w:tab w:val="right" w:pos="5760"/>
        </w:tabs>
        <w:rPr>
          <w:sz w:val="22"/>
        </w:rPr>
      </w:pPr>
      <w:r>
        <w:rPr>
          <w:sz w:val="22"/>
          <w:vertAlign w:val="superscript"/>
        </w:rPr>
        <w:t>2</w:t>
      </w:r>
      <w:r w:rsidR="00B2483F">
        <w:rPr>
          <w:sz w:val="22"/>
        </w:rPr>
        <w:t xml:space="preserve">These parameters are calculated by multiplying the year factors from Table 6 by the current parameter.  </w:t>
      </w:r>
    </w:p>
    <w:p w:rsidR="00B2483F" w:rsidRDefault="00E445D9" w:rsidP="00B2483F">
      <w:pPr>
        <w:tabs>
          <w:tab w:val="left" w:pos="720"/>
          <w:tab w:val="left" w:pos="1440"/>
          <w:tab w:val="left" w:pos="2160"/>
          <w:tab w:val="right" w:pos="5760"/>
        </w:tabs>
      </w:pPr>
      <w:r>
        <w:rPr>
          <w:sz w:val="22"/>
          <w:vertAlign w:val="superscript"/>
        </w:rPr>
        <w:t>3</w:t>
      </w:r>
      <w:r w:rsidR="00B2483F">
        <w:rPr>
          <w:sz w:val="22"/>
        </w:rPr>
        <w:t xml:space="preserve">See “Standard Errors of State Estimates” for instructions and illustrations on calculating state standard errors.  </w:t>
      </w:r>
    </w:p>
    <w:p w:rsidR="00B2483F" w:rsidRDefault="00B2483F" w:rsidP="00B2483F">
      <w:pPr>
        <w:tabs>
          <w:tab w:val="left" w:pos="720"/>
          <w:tab w:val="left" w:pos="1440"/>
          <w:tab w:val="left" w:pos="2160"/>
          <w:tab w:val="right" w:pos="5760"/>
        </w:tabs>
      </w:pPr>
    </w:p>
    <w:p w:rsidR="00B2483F" w:rsidRDefault="00B2483F" w:rsidP="00B2483F">
      <w:pPr>
        <w:tabs>
          <w:tab w:val="left" w:pos="720"/>
          <w:tab w:val="left" w:pos="1440"/>
          <w:tab w:val="left" w:pos="2160"/>
          <w:tab w:val="right" w:pos="5760"/>
        </w:tabs>
      </w:pPr>
      <w:r>
        <w:t>Use this information, Formulas (15), (16), and (17), and the appropriate correlation coefficient from Table 7 to get</w:t>
      </w:r>
    </w:p>
    <w:p w:rsidR="0066438B" w:rsidRDefault="0066438B" w:rsidP="00B2483F">
      <w:pPr>
        <w:tabs>
          <w:tab w:val="left" w:pos="720"/>
          <w:tab w:val="left" w:pos="1440"/>
          <w:tab w:val="left" w:pos="2160"/>
          <w:tab w:val="right" w:pos="5760"/>
        </w:tabs>
      </w:pPr>
    </w:p>
    <w:tbl>
      <w:tblPr>
        <w:tblW w:w="5000"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3813"/>
        <w:gridCol w:w="1367"/>
        <w:gridCol w:w="1312"/>
        <w:gridCol w:w="1268"/>
        <w:gridCol w:w="1816"/>
      </w:tblGrid>
      <w:tr w:rsidR="00B2483F" w:rsidTr="00B317DB">
        <w:tblPrEx>
          <w:tblCellMar>
            <w:top w:w="0" w:type="dxa"/>
            <w:bottom w:w="0" w:type="dxa"/>
          </w:tblCellMar>
        </w:tblPrEx>
        <w:trPr>
          <w:cantSplit/>
        </w:trPr>
        <w:tc>
          <w:tcPr>
            <w:tcW w:w="5000" w:type="pct"/>
            <w:gridSpan w:val="5"/>
            <w:tcBorders>
              <w:top w:val="single" w:sz="4" w:space="0" w:color="000000"/>
              <w:bottom w:val="single" w:sz="4" w:space="0" w:color="000000"/>
            </w:tcBorders>
            <w:shd w:val="clear" w:color="auto" w:fill="CCCCCC"/>
          </w:tcPr>
          <w:p w:rsidR="00B2483F" w:rsidRDefault="00B2483F" w:rsidP="00B317DB">
            <w:pPr>
              <w:tabs>
                <w:tab w:val="left" w:pos="720"/>
                <w:tab w:val="left" w:pos="1440"/>
                <w:tab w:val="left" w:pos="2160"/>
                <w:tab w:val="right" w:pos="5760"/>
              </w:tabs>
              <w:jc w:val="center"/>
              <w:rPr>
                <w:b/>
                <w:bCs/>
                <w:sz w:val="22"/>
              </w:rPr>
            </w:pPr>
            <w:r>
              <w:rPr>
                <w:b/>
                <w:bCs/>
                <w:sz w:val="22"/>
              </w:rPr>
              <w:t>Illustration 15</w:t>
            </w:r>
          </w:p>
        </w:tc>
      </w:tr>
      <w:tr w:rsidR="00B2483F" w:rsidTr="00B317DB">
        <w:tblPrEx>
          <w:tblCellMar>
            <w:top w:w="0" w:type="dxa"/>
            <w:bottom w:w="0" w:type="dxa"/>
          </w:tblCellMar>
        </w:tblPrEx>
        <w:tc>
          <w:tcPr>
            <w:tcW w:w="1991" w:type="pct"/>
            <w:tcBorders>
              <w:top w:val="single" w:sz="4" w:space="0" w:color="000000"/>
              <w:bottom w:val="single" w:sz="4" w:space="0" w:color="000000"/>
              <w:right w:val="single" w:sz="4" w:space="0" w:color="000000"/>
            </w:tcBorders>
          </w:tcPr>
          <w:p w:rsidR="00B2483F" w:rsidRDefault="00B2483F" w:rsidP="00B317DB">
            <w:pPr>
              <w:tabs>
                <w:tab w:val="left" w:pos="720"/>
                <w:tab w:val="left" w:pos="1440"/>
                <w:tab w:val="left" w:pos="2160"/>
                <w:tab w:val="right" w:pos="5760"/>
              </w:tabs>
              <w:rPr>
                <w:sz w:val="22"/>
              </w:rPr>
            </w:pPr>
          </w:p>
        </w:tc>
        <w:tc>
          <w:tcPr>
            <w:tcW w:w="714" w:type="pct"/>
            <w:tcBorders>
              <w:top w:val="single" w:sz="4" w:space="0" w:color="000000"/>
              <w:left w:val="single" w:sz="4" w:space="0" w:color="000000"/>
              <w:bottom w:val="single" w:sz="4" w:space="0" w:color="000000"/>
              <w:right w:val="single" w:sz="4" w:space="0" w:color="000000"/>
            </w:tcBorders>
          </w:tcPr>
          <w:p w:rsidR="00B2483F" w:rsidRPr="009E46C3" w:rsidRDefault="00723977" w:rsidP="006574D3">
            <w:pPr>
              <w:tabs>
                <w:tab w:val="left" w:pos="720"/>
                <w:tab w:val="left" w:pos="1440"/>
                <w:tab w:val="left" w:pos="2160"/>
                <w:tab w:val="right" w:pos="5760"/>
              </w:tabs>
              <w:jc w:val="center"/>
              <w:rPr>
                <w:sz w:val="22"/>
              </w:rPr>
            </w:pPr>
            <w:r>
              <w:rPr>
                <w:sz w:val="22"/>
              </w:rPr>
              <w:t>200</w:t>
            </w:r>
            <w:r w:rsidR="006574D3">
              <w:rPr>
                <w:sz w:val="22"/>
              </w:rPr>
              <w:t>9</w:t>
            </w:r>
            <w:r w:rsidR="00B2483F" w:rsidRPr="009E46C3">
              <w:rPr>
                <w:sz w:val="22"/>
              </w:rPr>
              <w:t>, 20</w:t>
            </w:r>
            <w:r w:rsidR="006574D3">
              <w:rPr>
                <w:sz w:val="22"/>
              </w:rPr>
              <w:t>1</w:t>
            </w:r>
            <w:r w:rsidR="00B2483F" w:rsidRPr="009E46C3">
              <w:rPr>
                <w:sz w:val="22"/>
              </w:rPr>
              <w:t>0</w:t>
            </w:r>
          </w:p>
        </w:tc>
        <w:tc>
          <w:tcPr>
            <w:tcW w:w="685" w:type="pct"/>
            <w:tcBorders>
              <w:top w:val="single" w:sz="4" w:space="0" w:color="000000"/>
              <w:left w:val="single" w:sz="4" w:space="0" w:color="000000"/>
              <w:bottom w:val="single" w:sz="4" w:space="0" w:color="000000"/>
              <w:right w:val="single" w:sz="4" w:space="0" w:color="000000"/>
            </w:tcBorders>
          </w:tcPr>
          <w:p w:rsidR="00B2483F" w:rsidRPr="009E46C3" w:rsidRDefault="00723977" w:rsidP="006574D3">
            <w:pPr>
              <w:tabs>
                <w:tab w:val="left" w:pos="720"/>
                <w:tab w:val="left" w:pos="1440"/>
                <w:tab w:val="left" w:pos="2160"/>
                <w:tab w:val="right" w:pos="5760"/>
              </w:tabs>
              <w:jc w:val="center"/>
              <w:rPr>
                <w:sz w:val="22"/>
              </w:rPr>
            </w:pPr>
            <w:r>
              <w:rPr>
                <w:sz w:val="22"/>
              </w:rPr>
              <w:t>20</w:t>
            </w:r>
            <w:r w:rsidR="006574D3">
              <w:rPr>
                <w:sz w:val="22"/>
              </w:rPr>
              <w:t>1</w:t>
            </w:r>
            <w:r>
              <w:rPr>
                <w:sz w:val="22"/>
              </w:rPr>
              <w:t>0</w:t>
            </w:r>
            <w:r w:rsidR="00B2483F" w:rsidRPr="009E46C3">
              <w:rPr>
                <w:sz w:val="22"/>
              </w:rPr>
              <w:t>, 20</w:t>
            </w:r>
            <w:r>
              <w:rPr>
                <w:sz w:val="22"/>
              </w:rPr>
              <w:t>1</w:t>
            </w:r>
            <w:r w:rsidR="006574D3">
              <w:rPr>
                <w:sz w:val="22"/>
              </w:rPr>
              <w:t>1</w:t>
            </w:r>
          </w:p>
        </w:tc>
        <w:tc>
          <w:tcPr>
            <w:tcW w:w="662" w:type="pct"/>
            <w:tcBorders>
              <w:top w:val="single" w:sz="4" w:space="0" w:color="000000"/>
              <w:left w:val="single" w:sz="4" w:space="0" w:color="000000"/>
              <w:bottom w:val="single" w:sz="4" w:space="0" w:color="000000"/>
              <w:right w:val="single" w:sz="4" w:space="0" w:color="000000"/>
            </w:tcBorders>
          </w:tcPr>
          <w:p w:rsidR="00B2483F" w:rsidRPr="009E46C3" w:rsidRDefault="00B2483F" w:rsidP="006574D3">
            <w:pPr>
              <w:tabs>
                <w:tab w:val="left" w:pos="720"/>
                <w:tab w:val="left" w:pos="1440"/>
                <w:tab w:val="left" w:pos="2160"/>
                <w:tab w:val="right" w:pos="5760"/>
              </w:tabs>
              <w:jc w:val="center"/>
              <w:rPr>
                <w:sz w:val="22"/>
              </w:rPr>
            </w:pPr>
            <w:r w:rsidRPr="009E46C3">
              <w:rPr>
                <w:sz w:val="22"/>
              </w:rPr>
              <w:t>20</w:t>
            </w:r>
            <w:r w:rsidR="00723977">
              <w:rPr>
                <w:sz w:val="22"/>
              </w:rPr>
              <w:t>1</w:t>
            </w:r>
            <w:r w:rsidR="006574D3">
              <w:rPr>
                <w:sz w:val="22"/>
              </w:rPr>
              <w:t>1</w:t>
            </w:r>
            <w:r>
              <w:rPr>
                <w:sz w:val="22"/>
              </w:rPr>
              <w:t>, 201</w:t>
            </w:r>
            <w:r w:rsidR="006574D3">
              <w:rPr>
                <w:sz w:val="22"/>
              </w:rPr>
              <w:t>2</w:t>
            </w:r>
          </w:p>
        </w:tc>
        <w:tc>
          <w:tcPr>
            <w:tcW w:w="948" w:type="pct"/>
            <w:tcBorders>
              <w:top w:val="single" w:sz="4" w:space="0" w:color="000000"/>
              <w:left w:val="single" w:sz="4" w:space="0" w:color="000000"/>
              <w:bottom w:val="single" w:sz="4" w:space="0" w:color="000000"/>
            </w:tcBorders>
          </w:tcPr>
          <w:p w:rsidR="00B2483F" w:rsidRPr="009E46C3" w:rsidRDefault="00723977" w:rsidP="006574D3">
            <w:pPr>
              <w:tabs>
                <w:tab w:val="left" w:pos="720"/>
                <w:tab w:val="left" w:pos="1440"/>
                <w:tab w:val="left" w:pos="2160"/>
                <w:tab w:val="right" w:pos="5760"/>
              </w:tabs>
              <w:jc w:val="center"/>
              <w:rPr>
                <w:sz w:val="22"/>
              </w:rPr>
            </w:pPr>
            <w:r>
              <w:rPr>
                <w:sz w:val="22"/>
              </w:rPr>
              <w:t>avg(201</w:t>
            </w:r>
            <w:r w:rsidR="006574D3">
              <w:rPr>
                <w:sz w:val="22"/>
              </w:rPr>
              <w:t>1</w:t>
            </w:r>
            <w:r w:rsidR="00F22455">
              <w:rPr>
                <w:sz w:val="22"/>
              </w:rPr>
              <w:t>, 201</w:t>
            </w:r>
            <w:r w:rsidR="006574D3">
              <w:rPr>
                <w:sz w:val="22"/>
              </w:rPr>
              <w:t>2</w:t>
            </w:r>
            <w:r w:rsidR="00F22455" w:rsidRPr="009E46C3">
              <w:rPr>
                <w:sz w:val="22"/>
              </w:rPr>
              <w:t>)</w:t>
            </w:r>
            <w:r w:rsidR="00F22455">
              <w:rPr>
                <w:sz w:val="22"/>
              </w:rPr>
              <w:t xml:space="preserve"> -</w:t>
            </w:r>
            <w:r w:rsidR="00B2483F" w:rsidRPr="009E46C3">
              <w:rPr>
                <w:sz w:val="22"/>
              </w:rPr>
              <w:t>avg(200</w:t>
            </w:r>
            <w:r w:rsidR="006574D3">
              <w:rPr>
                <w:sz w:val="22"/>
              </w:rPr>
              <w:t>9, 2010</w:t>
            </w:r>
            <w:r w:rsidR="00B2483F" w:rsidRPr="009E46C3">
              <w:rPr>
                <w:sz w:val="22"/>
              </w:rPr>
              <w:t xml:space="preserve">) </w:t>
            </w:r>
          </w:p>
        </w:tc>
      </w:tr>
      <w:tr w:rsidR="00B2483F" w:rsidTr="00B317DB">
        <w:tblPrEx>
          <w:tblCellMar>
            <w:top w:w="0" w:type="dxa"/>
            <w:bottom w:w="0" w:type="dxa"/>
          </w:tblCellMar>
        </w:tblPrEx>
        <w:tc>
          <w:tcPr>
            <w:tcW w:w="1991" w:type="pct"/>
            <w:tcBorders>
              <w:top w:val="single" w:sz="4" w:space="0" w:color="000000"/>
              <w:right w:val="single" w:sz="4" w:space="0" w:color="000000"/>
            </w:tcBorders>
          </w:tcPr>
          <w:p w:rsidR="00B2483F" w:rsidRDefault="00B2483F" w:rsidP="00B317DB">
            <w:pPr>
              <w:tabs>
                <w:tab w:val="left" w:pos="720"/>
                <w:tab w:val="left" w:pos="1440"/>
                <w:tab w:val="left" w:pos="2160"/>
                <w:tab w:val="right" w:pos="5760"/>
              </w:tabs>
              <w:rPr>
                <w:sz w:val="22"/>
              </w:rPr>
            </w:pPr>
            <w:r>
              <w:rPr>
                <w:sz w:val="22"/>
              </w:rPr>
              <w:t xml:space="preserve">Average percent of people in CA </w:t>
            </w:r>
          </w:p>
          <w:p w:rsidR="00B2483F" w:rsidRDefault="00B2483F" w:rsidP="00B317DB">
            <w:pPr>
              <w:tabs>
                <w:tab w:val="left" w:pos="720"/>
                <w:tab w:val="left" w:pos="1440"/>
                <w:tab w:val="left" w:pos="2160"/>
                <w:tab w:val="right" w:pos="5760"/>
              </w:tabs>
              <w:rPr>
                <w:sz w:val="22"/>
              </w:rPr>
            </w:pPr>
            <w:r>
              <w:rPr>
                <w:sz w:val="22"/>
              </w:rPr>
              <w:t xml:space="preserve">    without health insurance (</w:t>
            </w:r>
            <w:r>
              <w:rPr>
                <w:position w:val="-6"/>
                <w:sz w:val="22"/>
              </w:rPr>
              <w:object w:dxaOrig="220" w:dyaOrig="260">
                <v:shape id="_x0000_i1076" type="#_x0000_t75" style="width:11.25pt;height:12.75pt" o:ole="">
                  <v:imagedata r:id="rId112" o:title=""/>
                </v:shape>
                <o:OLEObject Type="Embed" ProgID="Equation.3" ShapeID="_x0000_i1076" DrawAspect="Content" ObjectID="_1441624192" r:id="rId113"/>
              </w:object>
            </w:r>
            <w:r>
              <w:rPr>
                <w:sz w:val="22"/>
              </w:rPr>
              <w:t>)</w:t>
            </w:r>
          </w:p>
        </w:tc>
        <w:tc>
          <w:tcPr>
            <w:tcW w:w="714" w:type="pct"/>
            <w:tcBorders>
              <w:top w:val="single" w:sz="4" w:space="0" w:color="000000"/>
              <w:left w:val="single" w:sz="4" w:space="0" w:color="000000"/>
              <w:right w:val="single" w:sz="4" w:space="0" w:color="000000"/>
            </w:tcBorders>
          </w:tcPr>
          <w:p w:rsidR="00B2483F" w:rsidRPr="00295A9A" w:rsidRDefault="00B2483F" w:rsidP="006574D3">
            <w:pPr>
              <w:tabs>
                <w:tab w:val="left" w:pos="720"/>
                <w:tab w:val="left" w:pos="1440"/>
                <w:tab w:val="left" w:pos="2160"/>
                <w:tab w:val="right" w:pos="5760"/>
              </w:tabs>
              <w:jc w:val="right"/>
              <w:rPr>
                <w:sz w:val="22"/>
              </w:rPr>
            </w:pPr>
            <w:r w:rsidRPr="00295A9A">
              <w:rPr>
                <w:sz w:val="22"/>
              </w:rPr>
              <w:t>1</w:t>
            </w:r>
            <w:r w:rsidR="00723977">
              <w:rPr>
                <w:sz w:val="22"/>
              </w:rPr>
              <w:t>9.</w:t>
            </w:r>
            <w:r w:rsidR="006574D3">
              <w:rPr>
                <w:sz w:val="22"/>
              </w:rPr>
              <w:t>4</w:t>
            </w:r>
          </w:p>
        </w:tc>
        <w:tc>
          <w:tcPr>
            <w:tcW w:w="685" w:type="pct"/>
            <w:tcBorders>
              <w:top w:val="single" w:sz="4" w:space="0" w:color="000000"/>
              <w:left w:val="single" w:sz="4" w:space="0" w:color="000000"/>
              <w:right w:val="single" w:sz="4" w:space="0" w:color="000000"/>
            </w:tcBorders>
          </w:tcPr>
          <w:p w:rsidR="00B2483F" w:rsidRPr="00295A9A" w:rsidRDefault="00B2483F" w:rsidP="00B317DB">
            <w:pPr>
              <w:tabs>
                <w:tab w:val="left" w:pos="720"/>
                <w:tab w:val="left" w:pos="1440"/>
                <w:tab w:val="left" w:pos="2160"/>
                <w:tab w:val="right" w:pos="5760"/>
              </w:tabs>
              <w:jc w:val="right"/>
              <w:rPr>
                <w:sz w:val="22"/>
              </w:rPr>
            </w:pPr>
            <w:r w:rsidRPr="00295A9A">
              <w:rPr>
                <w:sz w:val="22"/>
              </w:rPr>
              <w:t>-</w:t>
            </w:r>
          </w:p>
        </w:tc>
        <w:tc>
          <w:tcPr>
            <w:tcW w:w="662" w:type="pct"/>
            <w:tcBorders>
              <w:top w:val="single" w:sz="4" w:space="0" w:color="000000"/>
              <w:left w:val="single" w:sz="4" w:space="0" w:color="000000"/>
              <w:right w:val="single" w:sz="4" w:space="0" w:color="000000"/>
            </w:tcBorders>
          </w:tcPr>
          <w:p w:rsidR="00B2483F" w:rsidRPr="00295A9A" w:rsidRDefault="006574D3" w:rsidP="00B317DB">
            <w:pPr>
              <w:tabs>
                <w:tab w:val="left" w:pos="720"/>
                <w:tab w:val="left" w:pos="1440"/>
                <w:tab w:val="left" w:pos="2160"/>
                <w:tab w:val="right" w:pos="5760"/>
              </w:tabs>
              <w:jc w:val="right"/>
              <w:rPr>
                <w:sz w:val="22"/>
              </w:rPr>
            </w:pPr>
            <w:r>
              <w:rPr>
                <w:sz w:val="22"/>
              </w:rPr>
              <w:t>18.8</w:t>
            </w:r>
          </w:p>
        </w:tc>
        <w:tc>
          <w:tcPr>
            <w:tcW w:w="948" w:type="pct"/>
            <w:tcBorders>
              <w:top w:val="single" w:sz="4" w:space="0" w:color="000000"/>
              <w:left w:val="single" w:sz="4" w:space="0" w:color="000000"/>
            </w:tcBorders>
          </w:tcPr>
          <w:p w:rsidR="00B2483F" w:rsidRPr="00295A9A" w:rsidRDefault="006574D3" w:rsidP="006574D3">
            <w:pPr>
              <w:tabs>
                <w:tab w:val="left" w:pos="720"/>
                <w:tab w:val="left" w:pos="1440"/>
                <w:tab w:val="left" w:pos="2160"/>
                <w:tab w:val="right" w:pos="5760"/>
              </w:tabs>
              <w:jc w:val="right"/>
              <w:rPr>
                <w:sz w:val="22"/>
              </w:rPr>
            </w:pPr>
            <w:r>
              <w:rPr>
                <w:sz w:val="22"/>
              </w:rPr>
              <w:t>-</w:t>
            </w:r>
            <w:r w:rsidR="00723977">
              <w:rPr>
                <w:sz w:val="22"/>
              </w:rPr>
              <w:t>0</w:t>
            </w:r>
            <w:r w:rsidR="00B2483F">
              <w:rPr>
                <w:sz w:val="22"/>
              </w:rPr>
              <w:t>.</w:t>
            </w:r>
            <w:r>
              <w:rPr>
                <w:sz w:val="22"/>
              </w:rPr>
              <w:t>6</w:t>
            </w:r>
          </w:p>
        </w:tc>
      </w:tr>
      <w:tr w:rsidR="00B2483F" w:rsidTr="00B317DB">
        <w:tblPrEx>
          <w:tblCellMar>
            <w:top w:w="0" w:type="dxa"/>
            <w:bottom w:w="0" w:type="dxa"/>
          </w:tblCellMar>
        </w:tblPrEx>
        <w:tc>
          <w:tcPr>
            <w:tcW w:w="1991" w:type="pct"/>
            <w:tcBorders>
              <w:right w:val="single" w:sz="4" w:space="0" w:color="000000"/>
            </w:tcBorders>
          </w:tcPr>
          <w:p w:rsidR="00B2483F" w:rsidRDefault="00B2483F" w:rsidP="00B317DB">
            <w:pPr>
              <w:tabs>
                <w:tab w:val="left" w:pos="720"/>
                <w:tab w:val="left" w:pos="1440"/>
                <w:tab w:val="left" w:pos="2160"/>
                <w:tab w:val="right" w:pos="5760"/>
              </w:tabs>
              <w:rPr>
                <w:sz w:val="22"/>
              </w:rPr>
            </w:pPr>
            <w:r>
              <w:rPr>
                <w:sz w:val="22"/>
              </w:rPr>
              <w:t>Correlation coefficient (</w:t>
            </w:r>
            <w:r>
              <w:rPr>
                <w:i/>
                <w:iCs/>
                <w:sz w:val="22"/>
              </w:rPr>
              <w:t>r</w:t>
            </w:r>
            <w:r>
              <w:rPr>
                <w:sz w:val="22"/>
              </w:rPr>
              <w:t>)</w:t>
            </w:r>
          </w:p>
        </w:tc>
        <w:tc>
          <w:tcPr>
            <w:tcW w:w="714" w:type="pct"/>
            <w:tcBorders>
              <w:left w:val="single" w:sz="4" w:space="0" w:color="000000"/>
              <w:right w:val="single" w:sz="4" w:space="0" w:color="000000"/>
            </w:tcBorders>
          </w:tcPr>
          <w:p w:rsidR="00B2483F" w:rsidRPr="00295A9A" w:rsidRDefault="00B2483F" w:rsidP="00B317DB">
            <w:pPr>
              <w:tabs>
                <w:tab w:val="left" w:pos="720"/>
                <w:tab w:val="left" w:pos="1440"/>
                <w:tab w:val="left" w:pos="2160"/>
                <w:tab w:val="right" w:pos="5760"/>
              </w:tabs>
              <w:jc w:val="right"/>
              <w:rPr>
                <w:sz w:val="22"/>
              </w:rPr>
            </w:pPr>
            <w:r w:rsidRPr="00295A9A">
              <w:rPr>
                <w:sz w:val="22"/>
              </w:rPr>
              <w:t>0.30</w:t>
            </w:r>
          </w:p>
        </w:tc>
        <w:tc>
          <w:tcPr>
            <w:tcW w:w="685" w:type="pct"/>
            <w:tcBorders>
              <w:left w:val="single" w:sz="4" w:space="0" w:color="000000"/>
              <w:right w:val="single" w:sz="4" w:space="0" w:color="000000"/>
            </w:tcBorders>
          </w:tcPr>
          <w:p w:rsidR="00B2483F" w:rsidRPr="00295A9A" w:rsidRDefault="00B2483F" w:rsidP="00B317DB">
            <w:pPr>
              <w:tabs>
                <w:tab w:val="left" w:pos="720"/>
                <w:tab w:val="left" w:pos="1440"/>
                <w:tab w:val="left" w:pos="2160"/>
                <w:tab w:val="right" w:pos="5760"/>
              </w:tabs>
              <w:jc w:val="right"/>
              <w:rPr>
                <w:sz w:val="22"/>
              </w:rPr>
            </w:pPr>
            <w:r w:rsidRPr="00295A9A">
              <w:rPr>
                <w:sz w:val="22"/>
              </w:rPr>
              <w:t>0.30</w:t>
            </w:r>
          </w:p>
        </w:tc>
        <w:tc>
          <w:tcPr>
            <w:tcW w:w="662" w:type="pct"/>
            <w:tcBorders>
              <w:left w:val="single" w:sz="4" w:space="0" w:color="000000"/>
              <w:right w:val="single" w:sz="4" w:space="0" w:color="000000"/>
            </w:tcBorders>
          </w:tcPr>
          <w:p w:rsidR="00B2483F" w:rsidRPr="00295A9A" w:rsidRDefault="00723977" w:rsidP="00B317DB">
            <w:pPr>
              <w:tabs>
                <w:tab w:val="left" w:pos="720"/>
                <w:tab w:val="left" w:pos="1440"/>
                <w:tab w:val="left" w:pos="2160"/>
                <w:tab w:val="right" w:pos="5760"/>
              </w:tabs>
              <w:jc w:val="right"/>
              <w:rPr>
                <w:sz w:val="22"/>
              </w:rPr>
            </w:pPr>
            <w:r>
              <w:rPr>
                <w:sz w:val="22"/>
              </w:rPr>
              <w:t>0.3</w:t>
            </w:r>
            <w:r w:rsidR="00B2483F" w:rsidRPr="00295A9A">
              <w:rPr>
                <w:sz w:val="22"/>
              </w:rPr>
              <w:t>0</w:t>
            </w:r>
          </w:p>
        </w:tc>
        <w:tc>
          <w:tcPr>
            <w:tcW w:w="948" w:type="pct"/>
            <w:tcBorders>
              <w:left w:val="single" w:sz="4" w:space="0" w:color="000000"/>
            </w:tcBorders>
          </w:tcPr>
          <w:p w:rsidR="00B2483F" w:rsidRPr="00295A9A" w:rsidRDefault="00B2483F" w:rsidP="00B317DB">
            <w:pPr>
              <w:tabs>
                <w:tab w:val="left" w:pos="720"/>
                <w:tab w:val="left" w:pos="1440"/>
                <w:tab w:val="left" w:pos="2160"/>
                <w:tab w:val="right" w:pos="5760"/>
              </w:tabs>
              <w:jc w:val="right"/>
              <w:rPr>
                <w:sz w:val="22"/>
              </w:rPr>
            </w:pPr>
            <w:r w:rsidRPr="00295A9A">
              <w:rPr>
                <w:sz w:val="22"/>
              </w:rPr>
              <w:t>-</w:t>
            </w:r>
          </w:p>
        </w:tc>
      </w:tr>
      <w:tr w:rsidR="00B2483F" w:rsidTr="00B317DB">
        <w:tblPrEx>
          <w:tblCellMar>
            <w:top w:w="0" w:type="dxa"/>
            <w:bottom w:w="0" w:type="dxa"/>
          </w:tblCellMar>
        </w:tblPrEx>
        <w:tc>
          <w:tcPr>
            <w:tcW w:w="1991" w:type="pct"/>
            <w:tcBorders>
              <w:right w:val="single" w:sz="4" w:space="0" w:color="000000"/>
            </w:tcBorders>
          </w:tcPr>
          <w:p w:rsidR="00B2483F" w:rsidRDefault="00B2483F" w:rsidP="00B317DB">
            <w:pPr>
              <w:tabs>
                <w:tab w:val="left" w:pos="720"/>
                <w:tab w:val="left" w:pos="1440"/>
                <w:tab w:val="left" w:pos="2160"/>
                <w:tab w:val="right" w:pos="5760"/>
              </w:tabs>
              <w:rPr>
                <w:sz w:val="22"/>
              </w:rPr>
            </w:pPr>
            <w:r>
              <w:rPr>
                <w:sz w:val="22"/>
              </w:rPr>
              <w:t>Standard error</w:t>
            </w:r>
          </w:p>
        </w:tc>
        <w:tc>
          <w:tcPr>
            <w:tcW w:w="714" w:type="pct"/>
            <w:tcBorders>
              <w:left w:val="single" w:sz="4" w:space="0" w:color="000000"/>
              <w:right w:val="single" w:sz="4" w:space="0" w:color="000000"/>
            </w:tcBorders>
          </w:tcPr>
          <w:p w:rsidR="00B2483F" w:rsidRPr="00295A9A" w:rsidRDefault="00B2483F" w:rsidP="00B317DB">
            <w:pPr>
              <w:tabs>
                <w:tab w:val="left" w:pos="720"/>
                <w:tab w:val="left" w:pos="1440"/>
                <w:tab w:val="left" w:pos="2160"/>
                <w:tab w:val="right" w:pos="5760"/>
              </w:tabs>
              <w:jc w:val="right"/>
              <w:rPr>
                <w:sz w:val="22"/>
              </w:rPr>
            </w:pPr>
            <w:r w:rsidRPr="00295A9A">
              <w:rPr>
                <w:sz w:val="22"/>
              </w:rPr>
              <w:t>0.30*</w:t>
            </w:r>
          </w:p>
        </w:tc>
        <w:tc>
          <w:tcPr>
            <w:tcW w:w="685" w:type="pct"/>
            <w:tcBorders>
              <w:left w:val="single" w:sz="4" w:space="0" w:color="000000"/>
              <w:right w:val="single" w:sz="4" w:space="0" w:color="000000"/>
            </w:tcBorders>
          </w:tcPr>
          <w:p w:rsidR="00B2483F" w:rsidRPr="00295A9A" w:rsidRDefault="00B2483F" w:rsidP="00B317DB">
            <w:pPr>
              <w:tabs>
                <w:tab w:val="left" w:pos="720"/>
                <w:tab w:val="left" w:pos="1440"/>
                <w:tab w:val="left" w:pos="2160"/>
                <w:tab w:val="right" w:pos="5760"/>
              </w:tabs>
              <w:jc w:val="right"/>
              <w:rPr>
                <w:sz w:val="22"/>
              </w:rPr>
            </w:pPr>
            <w:r w:rsidRPr="00295A9A">
              <w:rPr>
                <w:sz w:val="22"/>
              </w:rPr>
              <w:t>-</w:t>
            </w:r>
          </w:p>
        </w:tc>
        <w:tc>
          <w:tcPr>
            <w:tcW w:w="662" w:type="pct"/>
            <w:tcBorders>
              <w:left w:val="single" w:sz="4" w:space="0" w:color="000000"/>
              <w:right w:val="single" w:sz="4" w:space="0" w:color="000000"/>
            </w:tcBorders>
          </w:tcPr>
          <w:p w:rsidR="00B2483F" w:rsidRPr="00295A9A" w:rsidRDefault="00B2483F" w:rsidP="006574D3">
            <w:pPr>
              <w:tabs>
                <w:tab w:val="left" w:pos="720"/>
                <w:tab w:val="left" w:pos="1440"/>
                <w:tab w:val="left" w:pos="2160"/>
                <w:tab w:val="right" w:pos="5760"/>
              </w:tabs>
              <w:jc w:val="right"/>
              <w:rPr>
                <w:sz w:val="22"/>
              </w:rPr>
            </w:pPr>
            <w:r>
              <w:rPr>
                <w:sz w:val="22"/>
              </w:rPr>
              <w:t>0.</w:t>
            </w:r>
            <w:r w:rsidR="006574D3">
              <w:rPr>
                <w:sz w:val="22"/>
              </w:rPr>
              <w:t>29</w:t>
            </w:r>
            <w:r w:rsidRPr="00295A9A">
              <w:rPr>
                <w:sz w:val="22"/>
              </w:rPr>
              <w:t>*</w:t>
            </w:r>
          </w:p>
        </w:tc>
        <w:tc>
          <w:tcPr>
            <w:tcW w:w="948" w:type="pct"/>
            <w:tcBorders>
              <w:left w:val="single" w:sz="4" w:space="0" w:color="000000"/>
            </w:tcBorders>
          </w:tcPr>
          <w:p w:rsidR="00B2483F" w:rsidRPr="00295A9A" w:rsidRDefault="00B2483F" w:rsidP="00F17E0C">
            <w:pPr>
              <w:tabs>
                <w:tab w:val="left" w:pos="720"/>
                <w:tab w:val="left" w:pos="1440"/>
                <w:tab w:val="left" w:pos="2160"/>
                <w:tab w:val="right" w:pos="5760"/>
              </w:tabs>
              <w:jc w:val="right"/>
              <w:rPr>
                <w:sz w:val="22"/>
              </w:rPr>
            </w:pPr>
            <w:r>
              <w:rPr>
                <w:sz w:val="22"/>
              </w:rPr>
              <w:t>0.</w:t>
            </w:r>
            <w:r w:rsidR="006574D3">
              <w:rPr>
                <w:sz w:val="22"/>
              </w:rPr>
              <w:t>39</w:t>
            </w:r>
          </w:p>
        </w:tc>
      </w:tr>
      <w:tr w:rsidR="00B2483F" w:rsidTr="00B317DB">
        <w:tblPrEx>
          <w:tblCellMar>
            <w:top w:w="0" w:type="dxa"/>
            <w:bottom w:w="0" w:type="dxa"/>
          </w:tblCellMar>
        </w:tblPrEx>
        <w:tc>
          <w:tcPr>
            <w:tcW w:w="1991" w:type="pct"/>
            <w:tcBorders>
              <w:right w:val="single" w:sz="4" w:space="0" w:color="000000"/>
            </w:tcBorders>
          </w:tcPr>
          <w:p w:rsidR="00B2483F" w:rsidRDefault="00B2483F" w:rsidP="00B317DB">
            <w:pPr>
              <w:tabs>
                <w:tab w:val="left" w:pos="720"/>
                <w:tab w:val="left" w:pos="1440"/>
                <w:tab w:val="left" w:pos="2160"/>
                <w:tab w:val="right" w:pos="5760"/>
              </w:tabs>
              <w:rPr>
                <w:sz w:val="22"/>
              </w:rPr>
            </w:pPr>
            <w:r>
              <w:rPr>
                <w:sz w:val="22"/>
              </w:rPr>
              <w:t>90-percent confidence interval</w:t>
            </w:r>
          </w:p>
        </w:tc>
        <w:tc>
          <w:tcPr>
            <w:tcW w:w="714" w:type="pct"/>
            <w:tcBorders>
              <w:left w:val="single" w:sz="4" w:space="0" w:color="000000"/>
              <w:right w:val="single" w:sz="4" w:space="0" w:color="000000"/>
            </w:tcBorders>
          </w:tcPr>
          <w:p w:rsidR="00B2483F" w:rsidRPr="00295A9A" w:rsidRDefault="00723977" w:rsidP="006574D3">
            <w:pPr>
              <w:tabs>
                <w:tab w:val="left" w:pos="720"/>
                <w:tab w:val="left" w:pos="1440"/>
                <w:tab w:val="left" w:pos="2160"/>
                <w:tab w:val="right" w:pos="5760"/>
              </w:tabs>
              <w:jc w:val="right"/>
              <w:rPr>
                <w:sz w:val="22"/>
              </w:rPr>
            </w:pPr>
            <w:r>
              <w:rPr>
                <w:sz w:val="22"/>
              </w:rPr>
              <w:t>18.</w:t>
            </w:r>
            <w:r w:rsidR="006574D3">
              <w:rPr>
                <w:sz w:val="22"/>
              </w:rPr>
              <w:t>9</w:t>
            </w:r>
            <w:r w:rsidR="00B2483F" w:rsidRPr="00295A9A">
              <w:rPr>
                <w:sz w:val="22"/>
              </w:rPr>
              <w:t xml:space="preserve"> to 1</w:t>
            </w:r>
            <w:r>
              <w:rPr>
                <w:sz w:val="22"/>
              </w:rPr>
              <w:t>9.</w:t>
            </w:r>
            <w:r w:rsidR="006574D3">
              <w:rPr>
                <w:sz w:val="22"/>
              </w:rPr>
              <w:t>9</w:t>
            </w:r>
          </w:p>
        </w:tc>
        <w:tc>
          <w:tcPr>
            <w:tcW w:w="685" w:type="pct"/>
            <w:tcBorders>
              <w:left w:val="single" w:sz="4" w:space="0" w:color="000000"/>
              <w:right w:val="single" w:sz="4" w:space="0" w:color="000000"/>
            </w:tcBorders>
          </w:tcPr>
          <w:p w:rsidR="00B2483F" w:rsidRPr="00295A9A" w:rsidRDefault="00B2483F" w:rsidP="00B317DB">
            <w:pPr>
              <w:tabs>
                <w:tab w:val="left" w:pos="720"/>
                <w:tab w:val="left" w:pos="1440"/>
                <w:tab w:val="left" w:pos="2160"/>
                <w:tab w:val="right" w:pos="5760"/>
              </w:tabs>
              <w:jc w:val="right"/>
              <w:rPr>
                <w:sz w:val="22"/>
              </w:rPr>
            </w:pPr>
            <w:r w:rsidRPr="00295A9A">
              <w:rPr>
                <w:sz w:val="22"/>
              </w:rPr>
              <w:t>-</w:t>
            </w:r>
          </w:p>
        </w:tc>
        <w:tc>
          <w:tcPr>
            <w:tcW w:w="662" w:type="pct"/>
            <w:tcBorders>
              <w:left w:val="single" w:sz="4" w:space="0" w:color="000000"/>
              <w:right w:val="single" w:sz="4" w:space="0" w:color="000000"/>
            </w:tcBorders>
          </w:tcPr>
          <w:p w:rsidR="00B2483F" w:rsidRPr="00295A9A" w:rsidRDefault="00B2483F" w:rsidP="006574D3">
            <w:pPr>
              <w:tabs>
                <w:tab w:val="left" w:pos="720"/>
                <w:tab w:val="left" w:pos="1440"/>
                <w:tab w:val="left" w:pos="2160"/>
                <w:tab w:val="right" w:pos="5760"/>
              </w:tabs>
              <w:jc w:val="right"/>
              <w:rPr>
                <w:sz w:val="22"/>
              </w:rPr>
            </w:pPr>
            <w:r w:rsidRPr="00295A9A">
              <w:rPr>
                <w:sz w:val="22"/>
              </w:rPr>
              <w:t>1</w:t>
            </w:r>
            <w:r w:rsidR="006574D3">
              <w:rPr>
                <w:sz w:val="22"/>
              </w:rPr>
              <w:t>8.3</w:t>
            </w:r>
            <w:r>
              <w:rPr>
                <w:sz w:val="22"/>
              </w:rPr>
              <w:t xml:space="preserve"> to </w:t>
            </w:r>
            <w:r w:rsidR="006574D3">
              <w:rPr>
                <w:sz w:val="22"/>
              </w:rPr>
              <w:t>19.3</w:t>
            </w:r>
          </w:p>
        </w:tc>
        <w:tc>
          <w:tcPr>
            <w:tcW w:w="948" w:type="pct"/>
            <w:tcBorders>
              <w:left w:val="single" w:sz="4" w:space="0" w:color="000000"/>
            </w:tcBorders>
          </w:tcPr>
          <w:p w:rsidR="00B2483F" w:rsidRPr="00295A9A" w:rsidRDefault="00723977" w:rsidP="006574D3">
            <w:pPr>
              <w:tabs>
                <w:tab w:val="left" w:pos="720"/>
                <w:tab w:val="left" w:pos="1440"/>
                <w:tab w:val="left" w:pos="2160"/>
                <w:tab w:val="right" w:pos="5760"/>
              </w:tabs>
              <w:jc w:val="right"/>
              <w:rPr>
                <w:sz w:val="22"/>
              </w:rPr>
            </w:pPr>
            <w:r>
              <w:rPr>
                <w:sz w:val="22"/>
              </w:rPr>
              <w:t>-</w:t>
            </w:r>
            <w:r w:rsidR="006574D3">
              <w:rPr>
                <w:sz w:val="22"/>
              </w:rPr>
              <w:t>1</w:t>
            </w:r>
            <w:r w:rsidR="00B2483F" w:rsidRPr="00295A9A">
              <w:rPr>
                <w:sz w:val="22"/>
              </w:rPr>
              <w:t>.</w:t>
            </w:r>
            <w:r w:rsidR="006574D3">
              <w:rPr>
                <w:sz w:val="22"/>
              </w:rPr>
              <w:t>2</w:t>
            </w:r>
            <w:r w:rsidR="00B2483F" w:rsidRPr="00295A9A">
              <w:rPr>
                <w:sz w:val="22"/>
              </w:rPr>
              <w:t xml:space="preserve"> to </w:t>
            </w:r>
            <w:r w:rsidR="006574D3">
              <w:rPr>
                <w:sz w:val="22"/>
              </w:rPr>
              <w:t>0</w:t>
            </w:r>
            <w:r w:rsidR="00F17E0C">
              <w:rPr>
                <w:sz w:val="22"/>
              </w:rPr>
              <w:t>.0</w:t>
            </w:r>
          </w:p>
        </w:tc>
      </w:tr>
    </w:tbl>
    <w:p w:rsidR="00B2483F" w:rsidRDefault="00B2483F" w:rsidP="00B2483F">
      <w:pPr>
        <w:tabs>
          <w:tab w:val="left" w:pos="720"/>
          <w:tab w:val="left" w:pos="1440"/>
          <w:tab w:val="left" w:pos="2160"/>
          <w:tab w:val="right" w:pos="5760"/>
        </w:tabs>
        <w:rPr>
          <w:sz w:val="22"/>
        </w:rPr>
      </w:pPr>
      <w:r>
        <w:rPr>
          <w:sz w:val="22"/>
        </w:rPr>
        <w:t xml:space="preserve">*See “Standard Errors of Data for Combined Years” for instructions and illustrations on calculating these standard errors.  </w:t>
      </w:r>
    </w:p>
    <w:p w:rsidR="00B2483F" w:rsidRDefault="00B2483F" w:rsidP="00B2483F">
      <w:pPr>
        <w:tabs>
          <w:tab w:val="left" w:pos="720"/>
          <w:tab w:val="left" w:pos="1440"/>
          <w:tab w:val="left" w:pos="2160"/>
          <w:tab w:val="right" w:pos="5760"/>
        </w:tabs>
      </w:pPr>
    </w:p>
    <w:p w:rsidR="00E445D9" w:rsidRDefault="00E445D9" w:rsidP="00B2483F"/>
    <w:p w:rsidR="00E445D9" w:rsidRDefault="00E445D9" w:rsidP="00B2483F"/>
    <w:p w:rsidR="00E445D9" w:rsidRDefault="00E445D9" w:rsidP="00B2483F"/>
    <w:p w:rsidR="00B2483F" w:rsidRDefault="00B2483F" w:rsidP="00B2483F">
      <w:r>
        <w:lastRenderedPageBreak/>
        <w:t xml:space="preserve">The standard error of the difference of the two 2-year averages is calculated as </w:t>
      </w:r>
    </w:p>
    <w:p w:rsidR="00B2483F" w:rsidRDefault="00B2483F" w:rsidP="00B2483F"/>
    <w:p w:rsidR="00B2483F" w:rsidRDefault="00594B7D" w:rsidP="00B2483F">
      <w:pPr>
        <w:jc w:val="center"/>
      </w:pPr>
      <w:r>
        <w:rPr>
          <w:position w:val="-26"/>
        </w:rPr>
        <w:object w:dxaOrig="5420" w:dyaOrig="700">
          <v:shape id="_x0000_i1077" type="#_x0000_t75" style="width:270.75pt;height:35.25pt" o:ole="">
            <v:imagedata r:id="rId114" o:title=""/>
          </v:shape>
          <o:OLEObject Type="Embed" ProgID="Equation.3" ShapeID="_x0000_i1077" DrawAspect="Content" ObjectID="_1441624193" r:id="rId115"/>
        </w:object>
      </w:r>
    </w:p>
    <w:p w:rsidR="00B2483F" w:rsidRDefault="00B2483F" w:rsidP="00B2483F"/>
    <w:p w:rsidR="00B2483F" w:rsidRDefault="00B2483F" w:rsidP="00B2483F">
      <w:r>
        <w:t xml:space="preserve">and the 90-percent confidence interval around the difference of the 2-year averages is calculated </w:t>
      </w:r>
      <w:r w:rsidRPr="00156F54">
        <w:t xml:space="preserve">as </w:t>
      </w:r>
      <w:r w:rsidR="00594B7D">
        <w:t>-0.6</w:t>
      </w:r>
      <w:r w:rsidRPr="00156F54">
        <w:t xml:space="preserve"> </w:t>
      </w:r>
      <w:r w:rsidRPr="00156F54">
        <w:sym w:font="Symbol" w:char="F0B1"/>
      </w:r>
      <w:r w:rsidRPr="00156F54">
        <w:t xml:space="preserve"> 1.645 </w:t>
      </w:r>
      <w:r w:rsidRPr="00156F54">
        <w:sym w:font="Symbol" w:char="F0B4"/>
      </w:r>
      <w:r>
        <w:t xml:space="preserve"> 0.</w:t>
      </w:r>
      <w:r w:rsidR="00594B7D">
        <w:t>39</w:t>
      </w:r>
      <w:r w:rsidRPr="00156F54">
        <w:t>.  Since this interval</w:t>
      </w:r>
      <w:r w:rsidR="00594B7D">
        <w:t xml:space="preserve"> does not</w:t>
      </w:r>
      <w:r w:rsidRPr="00156F54">
        <w:t xml:space="preserve"> include zero, we can conclude with 90 percent confidence that the 20</w:t>
      </w:r>
      <w:r w:rsidR="00594B7D">
        <w:t>11</w:t>
      </w:r>
      <w:r>
        <w:t>-201</w:t>
      </w:r>
      <w:r w:rsidR="00594B7D">
        <w:t>2</w:t>
      </w:r>
      <w:r w:rsidRPr="00156F54">
        <w:t xml:space="preserve"> average percent of people in California w</w:t>
      </w:r>
      <w:r w:rsidR="00594B7D">
        <w:t>ithout health insurance was low</w:t>
      </w:r>
      <w:r w:rsidRPr="00156F54">
        <w:t>er than the 200</w:t>
      </w:r>
      <w:r w:rsidR="00594B7D">
        <w:t>9</w:t>
      </w:r>
      <w:r w:rsidRPr="00156F54">
        <w:t>-20</w:t>
      </w:r>
      <w:r w:rsidR="00594B7D">
        <w:t>1</w:t>
      </w:r>
      <w:r w:rsidRPr="00156F54">
        <w:t>0 average percent of people in California without health insurance.</w:t>
      </w:r>
      <w:r>
        <w:t xml:space="preserve"> </w:t>
      </w:r>
    </w:p>
    <w:p w:rsidR="00F96143" w:rsidRDefault="00F96143" w:rsidP="00F96143"/>
    <w:p w:rsidR="00F96143" w:rsidRDefault="00F96143" w:rsidP="00F96143">
      <w:r>
        <w:rPr>
          <w:b/>
          <w:bCs/>
          <w:u w:val="single"/>
        </w:rPr>
        <w:t>Standard Errors of Quarterly or Yearly Averages</w:t>
      </w:r>
      <w:r>
        <w:t xml:space="preserve">.  For information on calculating standard errors for labor force data from the CPS which involve quarterly or yearly averages, please see the “Explanatory Notes and Estimates of Error: Household Data” section in </w:t>
      </w:r>
      <w:r>
        <w:rPr>
          <w:i/>
          <w:iCs/>
        </w:rPr>
        <w:t>Employment and Earnings</w:t>
      </w:r>
      <w:r>
        <w:t xml:space="preserve">, a monthly report published by the U.S. Bureau of Labor Statistics. </w:t>
      </w:r>
    </w:p>
    <w:p w:rsidR="00F96143" w:rsidRDefault="00F96143" w:rsidP="00F96143">
      <w:pPr>
        <w:rPr>
          <w:b/>
          <w:bCs/>
        </w:rPr>
      </w:pPr>
    </w:p>
    <w:p w:rsidR="00C27846" w:rsidRDefault="00F96143" w:rsidP="00F96143">
      <w:r>
        <w:rPr>
          <w:b/>
          <w:bCs/>
          <w:u w:val="single"/>
        </w:rPr>
        <w:t>Technical Assistance</w:t>
      </w:r>
      <w:r>
        <w:t xml:space="preserve">.  If you require assistance or additional information, please contact the Demographic Statistical Methods Division via e-mail at </w:t>
      </w:r>
      <w:hyperlink r:id="rId116" w:history="1">
        <w:r>
          <w:rPr>
            <w:rStyle w:val="Hyperlink"/>
          </w:rPr>
          <w:t>dsmd.source.and.accuracy@census.gov</w:t>
        </w:r>
      </w:hyperlink>
      <w:r>
        <w:t xml:space="preserve">.  </w:t>
      </w:r>
    </w:p>
    <w:p w:rsidR="00C27846" w:rsidRDefault="00C27846" w:rsidP="00F96143"/>
    <w:p w:rsidR="00C27846" w:rsidRDefault="00C27846" w:rsidP="00F96143"/>
    <w:p w:rsidR="00C27846" w:rsidRDefault="00C27846" w:rsidP="00F96143">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9"/>
        <w:gridCol w:w="1368"/>
        <w:gridCol w:w="1299"/>
      </w:tblGrid>
      <w:tr w:rsidR="00C27846" w:rsidTr="000D2827">
        <w:tblPrEx>
          <w:tblCellMar>
            <w:top w:w="0" w:type="dxa"/>
            <w:bottom w:w="0" w:type="dxa"/>
          </w:tblCellMar>
        </w:tblPrEx>
        <w:trPr>
          <w:cantSplit/>
          <w:trHeight w:val="710"/>
          <w:jc w:val="center"/>
        </w:trPr>
        <w:tc>
          <w:tcPr>
            <w:tcW w:w="8856" w:type="dxa"/>
            <w:gridSpan w:val="3"/>
            <w:tcBorders>
              <w:bottom w:val="single" w:sz="4" w:space="0" w:color="auto"/>
            </w:tcBorders>
            <w:shd w:val="clear" w:color="auto" w:fill="000000"/>
            <w:vAlign w:val="center"/>
          </w:tcPr>
          <w:p w:rsidR="00C27846" w:rsidRDefault="00C27846" w:rsidP="000D2827">
            <w:pPr>
              <w:jc w:val="center"/>
              <w:rPr>
                <w:b/>
                <w:bCs/>
                <w:color w:val="FFFFFF"/>
                <w:sz w:val="22"/>
              </w:rPr>
            </w:pPr>
            <w:r>
              <w:rPr>
                <w:b/>
                <w:bCs/>
                <w:color w:val="FFFFFF"/>
                <w:sz w:val="22"/>
              </w:rPr>
              <w:t>Table 4.  Parameters for Computation of Standard Errors for Labor Force Characteristics:</w:t>
            </w:r>
          </w:p>
          <w:p w:rsidR="00C27846" w:rsidRDefault="00C27846" w:rsidP="00D253F0">
            <w:pPr>
              <w:jc w:val="center"/>
              <w:rPr>
                <w:color w:val="FFFFFF"/>
                <w:sz w:val="20"/>
              </w:rPr>
            </w:pPr>
            <w:r>
              <w:rPr>
                <w:b/>
                <w:bCs/>
                <w:color w:val="FFFFFF"/>
                <w:sz w:val="22"/>
              </w:rPr>
              <w:t>March 20</w:t>
            </w:r>
            <w:r w:rsidR="00C217E2">
              <w:rPr>
                <w:b/>
                <w:bCs/>
                <w:color w:val="FFFFFF"/>
                <w:sz w:val="22"/>
              </w:rPr>
              <w:t>1</w:t>
            </w:r>
            <w:r w:rsidR="004014A9">
              <w:rPr>
                <w:b/>
                <w:bCs/>
                <w:color w:val="FFFFFF"/>
                <w:sz w:val="22"/>
              </w:rPr>
              <w:t>3</w:t>
            </w:r>
          </w:p>
        </w:tc>
      </w:tr>
      <w:tr w:rsidR="00C27846" w:rsidTr="000D2827">
        <w:tblPrEx>
          <w:tblCellMar>
            <w:top w:w="0" w:type="dxa"/>
            <w:bottom w:w="0" w:type="dxa"/>
          </w:tblCellMar>
        </w:tblPrEx>
        <w:trPr>
          <w:trHeight w:val="260"/>
          <w:jc w:val="center"/>
        </w:trPr>
        <w:tc>
          <w:tcPr>
            <w:tcW w:w="6189" w:type="dxa"/>
            <w:tcBorders>
              <w:bottom w:val="single" w:sz="4" w:space="0" w:color="auto"/>
            </w:tcBorders>
            <w:shd w:val="clear" w:color="auto" w:fill="C0C0C0"/>
            <w:vAlign w:val="center"/>
          </w:tcPr>
          <w:p w:rsidR="00C27846" w:rsidRDefault="00C27846" w:rsidP="000D2827">
            <w:pPr>
              <w:rPr>
                <w:sz w:val="20"/>
              </w:rPr>
            </w:pPr>
            <w:r>
              <w:rPr>
                <w:sz w:val="20"/>
              </w:rPr>
              <w:t>Characteristic</w:t>
            </w:r>
          </w:p>
        </w:tc>
        <w:tc>
          <w:tcPr>
            <w:tcW w:w="1368" w:type="dxa"/>
            <w:tcBorders>
              <w:bottom w:val="single" w:sz="4" w:space="0" w:color="auto"/>
            </w:tcBorders>
            <w:shd w:val="clear" w:color="auto" w:fill="C0C0C0"/>
            <w:vAlign w:val="center"/>
          </w:tcPr>
          <w:p w:rsidR="00C27846" w:rsidRDefault="00C27846" w:rsidP="000D2827">
            <w:pPr>
              <w:jc w:val="center"/>
              <w:rPr>
                <w:sz w:val="20"/>
              </w:rPr>
            </w:pPr>
            <w:r>
              <w:rPr>
                <w:sz w:val="20"/>
              </w:rPr>
              <w:t>a</w:t>
            </w:r>
          </w:p>
        </w:tc>
        <w:tc>
          <w:tcPr>
            <w:tcW w:w="1299" w:type="dxa"/>
            <w:tcBorders>
              <w:bottom w:val="single" w:sz="4" w:space="0" w:color="auto"/>
            </w:tcBorders>
            <w:shd w:val="clear" w:color="auto" w:fill="C0C0C0"/>
            <w:vAlign w:val="center"/>
          </w:tcPr>
          <w:p w:rsidR="00C27846" w:rsidRDefault="00C27846" w:rsidP="000D2827">
            <w:pPr>
              <w:jc w:val="center"/>
              <w:rPr>
                <w:sz w:val="20"/>
              </w:rPr>
            </w:pPr>
            <w:r>
              <w:rPr>
                <w:sz w:val="20"/>
              </w:rPr>
              <w:t>b</w:t>
            </w:r>
          </w:p>
        </w:tc>
      </w:tr>
      <w:tr w:rsidR="00C27846" w:rsidTr="000D2827">
        <w:tblPrEx>
          <w:tblCellMar>
            <w:top w:w="0" w:type="dxa"/>
            <w:bottom w:w="0" w:type="dxa"/>
          </w:tblCellMar>
        </w:tblPrEx>
        <w:trPr>
          <w:trHeight w:hRule="exact" w:val="202"/>
          <w:jc w:val="center"/>
        </w:trPr>
        <w:tc>
          <w:tcPr>
            <w:tcW w:w="6189" w:type="dxa"/>
            <w:tcBorders>
              <w:top w:val="single" w:sz="4" w:space="0" w:color="auto"/>
              <w:bottom w:val="nil"/>
              <w:right w:val="single" w:sz="4" w:space="0" w:color="auto"/>
            </w:tcBorders>
          </w:tcPr>
          <w:p w:rsidR="00C27846" w:rsidRDefault="00C27846" w:rsidP="000D2827">
            <w:pPr>
              <w:rPr>
                <w:sz w:val="20"/>
              </w:rPr>
            </w:pPr>
          </w:p>
        </w:tc>
        <w:tc>
          <w:tcPr>
            <w:tcW w:w="1368" w:type="dxa"/>
            <w:tcBorders>
              <w:top w:val="single" w:sz="4" w:space="0" w:color="auto"/>
              <w:left w:val="single" w:sz="4" w:space="0" w:color="auto"/>
              <w:bottom w:val="nil"/>
              <w:right w:val="single" w:sz="4" w:space="0" w:color="auto"/>
            </w:tcBorders>
          </w:tcPr>
          <w:p w:rsidR="00C27846" w:rsidRDefault="00C27846" w:rsidP="000D2827">
            <w:pPr>
              <w:rPr>
                <w:sz w:val="20"/>
              </w:rPr>
            </w:pPr>
          </w:p>
        </w:tc>
        <w:tc>
          <w:tcPr>
            <w:tcW w:w="1299" w:type="dxa"/>
            <w:tcBorders>
              <w:top w:val="single" w:sz="4" w:space="0" w:color="auto"/>
              <w:left w:val="single" w:sz="4" w:space="0" w:color="auto"/>
              <w:bottom w:val="nil"/>
            </w:tcBorders>
          </w:tcPr>
          <w:p w:rsidR="00C27846" w:rsidRDefault="00C27846" w:rsidP="000D2827">
            <w:pPr>
              <w:rPr>
                <w:sz w:val="20"/>
              </w:rPr>
            </w:pP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Default="00C27846" w:rsidP="000D2827">
            <w:pPr>
              <w:rPr>
                <w:b/>
                <w:bCs/>
                <w:sz w:val="20"/>
              </w:rPr>
            </w:pPr>
            <w:r>
              <w:rPr>
                <w:b/>
                <w:bCs/>
                <w:sz w:val="20"/>
              </w:rPr>
              <w:t>Total or White</w:t>
            </w: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p>
        </w:tc>
        <w:tc>
          <w:tcPr>
            <w:tcW w:w="1299" w:type="dxa"/>
            <w:tcBorders>
              <w:top w:val="nil"/>
              <w:left w:val="single" w:sz="4" w:space="0" w:color="auto"/>
              <w:bottom w:val="nil"/>
            </w:tcBorders>
            <w:vAlign w:val="bottom"/>
          </w:tcPr>
          <w:p w:rsidR="00C27846" w:rsidRDefault="00C27846" w:rsidP="000D2827">
            <w:pPr>
              <w:jc w:val="center"/>
              <w:rPr>
                <w:sz w:val="20"/>
                <w:szCs w:val="20"/>
              </w:rPr>
            </w:pP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Default="00C27846" w:rsidP="000D2827">
            <w:pPr>
              <w:rPr>
                <w:sz w:val="20"/>
              </w:rPr>
            </w:pP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p>
        </w:tc>
        <w:tc>
          <w:tcPr>
            <w:tcW w:w="1299" w:type="dxa"/>
            <w:tcBorders>
              <w:top w:val="nil"/>
              <w:left w:val="single" w:sz="4" w:space="0" w:color="auto"/>
              <w:bottom w:val="nil"/>
            </w:tcBorders>
            <w:vAlign w:val="bottom"/>
          </w:tcPr>
          <w:p w:rsidR="00C27846" w:rsidRDefault="00C27846" w:rsidP="000D2827">
            <w:pPr>
              <w:jc w:val="center"/>
              <w:rPr>
                <w:sz w:val="20"/>
                <w:szCs w:val="20"/>
              </w:rPr>
            </w:pP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Pr="00C27846" w:rsidRDefault="00C27846" w:rsidP="00C27846">
            <w:pPr>
              <w:rPr>
                <w:i/>
                <w:iCs/>
                <w:sz w:val="20"/>
              </w:rPr>
            </w:pPr>
            <w:r w:rsidRPr="00C27846">
              <w:rPr>
                <w:i/>
                <w:iCs/>
                <w:sz w:val="20"/>
              </w:rPr>
              <w:t xml:space="preserve">    Civilian labor force, employed</w:t>
            </w: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r>
              <w:rPr>
                <w:sz w:val="20"/>
                <w:szCs w:val="20"/>
              </w:rPr>
              <w:t>-0.000016</w:t>
            </w:r>
          </w:p>
        </w:tc>
        <w:tc>
          <w:tcPr>
            <w:tcW w:w="1299" w:type="dxa"/>
            <w:tcBorders>
              <w:top w:val="nil"/>
              <w:left w:val="single" w:sz="4" w:space="0" w:color="auto"/>
              <w:bottom w:val="nil"/>
            </w:tcBorders>
            <w:vAlign w:val="bottom"/>
          </w:tcPr>
          <w:p w:rsidR="00C27846" w:rsidRDefault="00C27846" w:rsidP="000D2827">
            <w:pPr>
              <w:jc w:val="center"/>
              <w:rPr>
                <w:sz w:val="20"/>
                <w:szCs w:val="20"/>
              </w:rPr>
            </w:pPr>
            <w:r>
              <w:rPr>
                <w:sz w:val="20"/>
                <w:szCs w:val="20"/>
              </w:rPr>
              <w:t>3,068</w:t>
            </w: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Default="00C27846" w:rsidP="000D2827">
            <w:pPr>
              <w:rPr>
                <w:i/>
                <w:iCs/>
                <w:sz w:val="20"/>
              </w:rPr>
            </w:pPr>
            <w:r>
              <w:rPr>
                <w:i/>
                <w:iCs/>
                <w:sz w:val="20"/>
              </w:rPr>
              <w:t xml:space="preserve">    Not in labor force</w:t>
            </w: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r>
              <w:rPr>
                <w:sz w:val="20"/>
                <w:szCs w:val="20"/>
              </w:rPr>
              <w:t>-0.000009</w:t>
            </w:r>
          </w:p>
        </w:tc>
        <w:tc>
          <w:tcPr>
            <w:tcW w:w="1299" w:type="dxa"/>
            <w:tcBorders>
              <w:top w:val="nil"/>
              <w:left w:val="single" w:sz="4" w:space="0" w:color="auto"/>
              <w:bottom w:val="nil"/>
            </w:tcBorders>
            <w:vAlign w:val="bottom"/>
          </w:tcPr>
          <w:p w:rsidR="00C27846" w:rsidRDefault="00C27846" w:rsidP="000D2827">
            <w:pPr>
              <w:jc w:val="center"/>
              <w:rPr>
                <w:sz w:val="20"/>
                <w:szCs w:val="20"/>
              </w:rPr>
            </w:pPr>
            <w:r>
              <w:rPr>
                <w:sz w:val="20"/>
                <w:szCs w:val="20"/>
              </w:rPr>
              <w:t>1,833</w:t>
            </w: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Default="00C27846" w:rsidP="000D2827">
            <w:pPr>
              <w:rPr>
                <w:i/>
                <w:iCs/>
                <w:sz w:val="20"/>
              </w:rPr>
            </w:pPr>
            <w:r>
              <w:rPr>
                <w:i/>
                <w:iCs/>
                <w:sz w:val="20"/>
              </w:rPr>
              <w:t xml:space="preserve">    Unemployed</w:t>
            </w: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r>
              <w:rPr>
                <w:sz w:val="20"/>
                <w:szCs w:val="20"/>
              </w:rPr>
              <w:t>-0.000016</w:t>
            </w:r>
          </w:p>
        </w:tc>
        <w:tc>
          <w:tcPr>
            <w:tcW w:w="1299" w:type="dxa"/>
            <w:tcBorders>
              <w:top w:val="nil"/>
              <w:left w:val="single" w:sz="4" w:space="0" w:color="auto"/>
              <w:bottom w:val="nil"/>
            </w:tcBorders>
            <w:vAlign w:val="bottom"/>
          </w:tcPr>
          <w:p w:rsidR="00C27846" w:rsidRDefault="00C27846" w:rsidP="000D2827">
            <w:pPr>
              <w:jc w:val="center"/>
              <w:rPr>
                <w:sz w:val="20"/>
                <w:szCs w:val="20"/>
              </w:rPr>
            </w:pPr>
            <w:r>
              <w:rPr>
                <w:sz w:val="20"/>
                <w:szCs w:val="20"/>
              </w:rPr>
              <w:t>3,096</w:t>
            </w: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Default="00C27846" w:rsidP="000D2827">
            <w:pPr>
              <w:rPr>
                <w:sz w:val="20"/>
              </w:rPr>
            </w:pP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p>
        </w:tc>
        <w:tc>
          <w:tcPr>
            <w:tcW w:w="1299" w:type="dxa"/>
            <w:tcBorders>
              <w:top w:val="nil"/>
              <w:left w:val="single" w:sz="4" w:space="0" w:color="auto"/>
              <w:bottom w:val="nil"/>
            </w:tcBorders>
            <w:vAlign w:val="bottom"/>
          </w:tcPr>
          <w:p w:rsidR="00C27846" w:rsidRDefault="00C27846" w:rsidP="000D2827">
            <w:pPr>
              <w:jc w:val="center"/>
              <w:rPr>
                <w:sz w:val="20"/>
                <w:szCs w:val="20"/>
              </w:rPr>
            </w:pPr>
          </w:p>
        </w:tc>
      </w:tr>
      <w:tr w:rsidR="00C27846" w:rsidRP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Pr="00C27846" w:rsidRDefault="00C27846" w:rsidP="00C27846">
            <w:pPr>
              <w:rPr>
                <w:i/>
                <w:iCs/>
                <w:sz w:val="20"/>
              </w:rPr>
            </w:pPr>
            <w:r w:rsidRPr="00C27846">
              <w:rPr>
                <w:i/>
                <w:iCs/>
                <w:sz w:val="20"/>
              </w:rPr>
              <w:t xml:space="preserve">    Civilian labor force, employed, not in labor force, and unemployed</w:t>
            </w:r>
          </w:p>
        </w:tc>
        <w:tc>
          <w:tcPr>
            <w:tcW w:w="1368" w:type="dxa"/>
            <w:tcBorders>
              <w:top w:val="nil"/>
              <w:left w:val="single" w:sz="4" w:space="0" w:color="auto"/>
              <w:bottom w:val="nil"/>
              <w:right w:val="single" w:sz="4" w:space="0" w:color="auto"/>
            </w:tcBorders>
            <w:vAlign w:val="bottom"/>
          </w:tcPr>
          <w:p w:rsidR="00C27846" w:rsidRPr="00C27846" w:rsidRDefault="00C27846" w:rsidP="00C27846">
            <w:pPr>
              <w:rPr>
                <w:i/>
                <w:iCs/>
                <w:sz w:val="20"/>
              </w:rPr>
            </w:pPr>
          </w:p>
        </w:tc>
        <w:tc>
          <w:tcPr>
            <w:tcW w:w="1299" w:type="dxa"/>
            <w:tcBorders>
              <w:top w:val="nil"/>
              <w:left w:val="single" w:sz="4" w:space="0" w:color="auto"/>
              <w:bottom w:val="nil"/>
            </w:tcBorders>
            <w:vAlign w:val="bottom"/>
          </w:tcPr>
          <w:p w:rsidR="00C27846" w:rsidRPr="00C27846" w:rsidRDefault="00C27846" w:rsidP="00C27846">
            <w:pPr>
              <w:rPr>
                <w:i/>
                <w:iCs/>
                <w:sz w:val="20"/>
              </w:rPr>
            </w:pP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Default="00C27846" w:rsidP="000D2827">
            <w:pPr>
              <w:rPr>
                <w:sz w:val="20"/>
              </w:rPr>
            </w:pPr>
            <w:r>
              <w:rPr>
                <w:sz w:val="20"/>
              </w:rPr>
              <w:t xml:space="preserve">            Men</w:t>
            </w: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r>
              <w:rPr>
                <w:sz w:val="20"/>
                <w:szCs w:val="20"/>
              </w:rPr>
              <w:t>-0.000032</w:t>
            </w:r>
          </w:p>
        </w:tc>
        <w:tc>
          <w:tcPr>
            <w:tcW w:w="1299" w:type="dxa"/>
            <w:tcBorders>
              <w:top w:val="nil"/>
              <w:left w:val="single" w:sz="4" w:space="0" w:color="auto"/>
              <w:bottom w:val="nil"/>
            </w:tcBorders>
            <w:vAlign w:val="bottom"/>
          </w:tcPr>
          <w:p w:rsidR="00C27846" w:rsidRDefault="00C27846" w:rsidP="000D2827">
            <w:pPr>
              <w:jc w:val="center"/>
              <w:rPr>
                <w:sz w:val="20"/>
                <w:szCs w:val="20"/>
              </w:rPr>
            </w:pPr>
            <w:r>
              <w:rPr>
                <w:sz w:val="20"/>
                <w:szCs w:val="20"/>
              </w:rPr>
              <w:t>2,971</w:t>
            </w: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Default="00C27846" w:rsidP="000D2827">
            <w:pPr>
              <w:rPr>
                <w:sz w:val="20"/>
              </w:rPr>
            </w:pPr>
            <w:r>
              <w:rPr>
                <w:sz w:val="20"/>
              </w:rPr>
              <w:t xml:space="preserve">            Women</w:t>
            </w: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r>
              <w:rPr>
                <w:sz w:val="20"/>
                <w:szCs w:val="20"/>
              </w:rPr>
              <w:t>-0.000031</w:t>
            </w:r>
          </w:p>
        </w:tc>
        <w:tc>
          <w:tcPr>
            <w:tcW w:w="1299" w:type="dxa"/>
            <w:tcBorders>
              <w:top w:val="nil"/>
              <w:left w:val="single" w:sz="4" w:space="0" w:color="auto"/>
              <w:bottom w:val="nil"/>
            </w:tcBorders>
            <w:vAlign w:val="bottom"/>
          </w:tcPr>
          <w:p w:rsidR="00C27846" w:rsidRDefault="00C27846" w:rsidP="000D2827">
            <w:pPr>
              <w:jc w:val="center"/>
              <w:rPr>
                <w:sz w:val="20"/>
                <w:szCs w:val="20"/>
              </w:rPr>
            </w:pPr>
            <w:r>
              <w:rPr>
                <w:sz w:val="20"/>
                <w:szCs w:val="20"/>
              </w:rPr>
              <w:t>2,782</w:t>
            </w: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Default="00C27846" w:rsidP="000D2827">
            <w:pPr>
              <w:rPr>
                <w:sz w:val="20"/>
              </w:rPr>
            </w:pPr>
            <w:r>
              <w:rPr>
                <w:sz w:val="20"/>
              </w:rPr>
              <w:t xml:space="preserve">            Both sexes, 16 to 19 years</w:t>
            </w: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r>
              <w:rPr>
                <w:sz w:val="20"/>
                <w:szCs w:val="20"/>
              </w:rPr>
              <w:t>-0.000022</w:t>
            </w:r>
          </w:p>
        </w:tc>
        <w:tc>
          <w:tcPr>
            <w:tcW w:w="1299" w:type="dxa"/>
            <w:tcBorders>
              <w:top w:val="nil"/>
              <w:left w:val="single" w:sz="4" w:space="0" w:color="auto"/>
              <w:bottom w:val="nil"/>
            </w:tcBorders>
            <w:vAlign w:val="bottom"/>
          </w:tcPr>
          <w:p w:rsidR="00C27846" w:rsidRDefault="00C27846" w:rsidP="000D2827">
            <w:pPr>
              <w:jc w:val="center"/>
              <w:rPr>
                <w:sz w:val="20"/>
                <w:szCs w:val="20"/>
              </w:rPr>
            </w:pPr>
            <w:r>
              <w:rPr>
                <w:sz w:val="20"/>
                <w:szCs w:val="20"/>
              </w:rPr>
              <w:t>3,096</w:t>
            </w:r>
          </w:p>
        </w:tc>
      </w:tr>
      <w:tr w:rsidR="00C27846" w:rsidTr="000D2827">
        <w:tblPrEx>
          <w:tblCellMar>
            <w:top w:w="0" w:type="dxa"/>
            <w:bottom w:w="0" w:type="dxa"/>
          </w:tblCellMar>
        </w:tblPrEx>
        <w:trPr>
          <w:trHeight w:hRule="exact" w:val="202"/>
          <w:jc w:val="center"/>
        </w:trPr>
        <w:tc>
          <w:tcPr>
            <w:tcW w:w="6189" w:type="dxa"/>
            <w:tcBorders>
              <w:top w:val="nil"/>
              <w:bottom w:val="nil"/>
              <w:right w:val="single" w:sz="4" w:space="0" w:color="auto"/>
            </w:tcBorders>
          </w:tcPr>
          <w:p w:rsidR="00C27846" w:rsidRDefault="00C27846" w:rsidP="00C27846">
            <w:pPr>
              <w:jc w:val="center"/>
              <w:rPr>
                <w:sz w:val="20"/>
              </w:rPr>
            </w:pPr>
            <w:r>
              <w:rPr>
                <w:sz w:val="20"/>
              </w:rPr>
              <w:t xml:space="preserve">     </w:t>
            </w: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r>
              <w:rPr>
                <w:sz w:val="20"/>
                <w:szCs w:val="20"/>
              </w:rPr>
              <w:t> </w:t>
            </w:r>
          </w:p>
        </w:tc>
        <w:tc>
          <w:tcPr>
            <w:tcW w:w="1299" w:type="dxa"/>
            <w:tcBorders>
              <w:top w:val="nil"/>
              <w:left w:val="single" w:sz="4" w:space="0" w:color="auto"/>
              <w:bottom w:val="nil"/>
            </w:tcBorders>
            <w:vAlign w:val="bottom"/>
          </w:tcPr>
          <w:p w:rsidR="00C27846" w:rsidRDefault="00C27846" w:rsidP="000D2827">
            <w:pPr>
              <w:jc w:val="center"/>
              <w:rPr>
                <w:sz w:val="20"/>
                <w:szCs w:val="20"/>
              </w:rPr>
            </w:pPr>
            <w:r>
              <w:rPr>
                <w:sz w:val="20"/>
                <w:szCs w:val="20"/>
              </w:rPr>
              <w:t> </w:t>
            </w: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Default="00C27846" w:rsidP="000D2827">
            <w:pPr>
              <w:rPr>
                <w:b/>
                <w:bCs/>
                <w:sz w:val="20"/>
              </w:rPr>
            </w:pPr>
            <w:r>
              <w:rPr>
                <w:b/>
                <w:bCs/>
                <w:sz w:val="20"/>
              </w:rPr>
              <w:t xml:space="preserve">Black </w:t>
            </w: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p>
        </w:tc>
        <w:tc>
          <w:tcPr>
            <w:tcW w:w="1299" w:type="dxa"/>
            <w:tcBorders>
              <w:top w:val="nil"/>
              <w:left w:val="single" w:sz="4" w:space="0" w:color="auto"/>
              <w:bottom w:val="nil"/>
            </w:tcBorders>
            <w:vAlign w:val="bottom"/>
          </w:tcPr>
          <w:p w:rsidR="00C27846" w:rsidRDefault="00C27846" w:rsidP="000D2827">
            <w:pPr>
              <w:jc w:val="center"/>
              <w:rPr>
                <w:sz w:val="20"/>
                <w:szCs w:val="20"/>
              </w:rPr>
            </w:pP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Default="00C27846" w:rsidP="000D2827">
            <w:pPr>
              <w:rPr>
                <w:sz w:val="20"/>
              </w:rPr>
            </w:pP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p>
        </w:tc>
        <w:tc>
          <w:tcPr>
            <w:tcW w:w="1299" w:type="dxa"/>
            <w:tcBorders>
              <w:top w:val="nil"/>
              <w:left w:val="single" w:sz="4" w:space="0" w:color="auto"/>
              <w:bottom w:val="nil"/>
            </w:tcBorders>
            <w:vAlign w:val="bottom"/>
          </w:tcPr>
          <w:p w:rsidR="00C27846" w:rsidRDefault="00C27846" w:rsidP="000D2827">
            <w:pPr>
              <w:jc w:val="center"/>
              <w:rPr>
                <w:sz w:val="20"/>
                <w:szCs w:val="20"/>
              </w:rPr>
            </w:pPr>
          </w:p>
        </w:tc>
      </w:tr>
      <w:tr w:rsidR="00C27846" w:rsidRP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Pr="00C27846" w:rsidRDefault="00C27846" w:rsidP="00C27846">
            <w:pPr>
              <w:rPr>
                <w:i/>
                <w:iCs/>
                <w:sz w:val="20"/>
              </w:rPr>
            </w:pPr>
            <w:r w:rsidRPr="00C27846">
              <w:rPr>
                <w:i/>
                <w:iCs/>
                <w:sz w:val="20"/>
              </w:rPr>
              <w:t xml:space="preserve">    Civilian labor force, employed, not in labor force, and unemployed</w:t>
            </w:r>
          </w:p>
        </w:tc>
        <w:tc>
          <w:tcPr>
            <w:tcW w:w="1368" w:type="dxa"/>
            <w:tcBorders>
              <w:top w:val="nil"/>
              <w:left w:val="single" w:sz="4" w:space="0" w:color="auto"/>
              <w:bottom w:val="nil"/>
              <w:right w:val="single" w:sz="4" w:space="0" w:color="auto"/>
            </w:tcBorders>
            <w:vAlign w:val="bottom"/>
          </w:tcPr>
          <w:p w:rsidR="00C27846" w:rsidRPr="00C27846" w:rsidRDefault="00C27846" w:rsidP="00C27846">
            <w:pPr>
              <w:jc w:val="center"/>
              <w:rPr>
                <w:sz w:val="20"/>
                <w:szCs w:val="20"/>
              </w:rPr>
            </w:pPr>
            <w:r w:rsidRPr="00C27846">
              <w:rPr>
                <w:sz w:val="20"/>
                <w:szCs w:val="20"/>
              </w:rPr>
              <w:t>-0.000151</w:t>
            </w:r>
          </w:p>
        </w:tc>
        <w:tc>
          <w:tcPr>
            <w:tcW w:w="1299" w:type="dxa"/>
            <w:tcBorders>
              <w:top w:val="nil"/>
              <w:left w:val="single" w:sz="4" w:space="0" w:color="auto"/>
              <w:bottom w:val="nil"/>
            </w:tcBorders>
            <w:vAlign w:val="bottom"/>
          </w:tcPr>
          <w:p w:rsidR="00C27846" w:rsidRPr="00C27846" w:rsidRDefault="00C27846" w:rsidP="00C27846">
            <w:pPr>
              <w:jc w:val="center"/>
              <w:rPr>
                <w:sz w:val="20"/>
                <w:szCs w:val="20"/>
              </w:rPr>
            </w:pPr>
            <w:r w:rsidRPr="00C27846">
              <w:rPr>
                <w:sz w:val="20"/>
                <w:szCs w:val="20"/>
              </w:rPr>
              <w:t>3,455</w:t>
            </w: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Default="00C27846" w:rsidP="000D2827">
            <w:pPr>
              <w:rPr>
                <w:sz w:val="20"/>
              </w:rPr>
            </w:pPr>
            <w:r>
              <w:rPr>
                <w:sz w:val="20"/>
              </w:rPr>
              <w:t xml:space="preserve">            Men</w:t>
            </w: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r>
              <w:rPr>
                <w:sz w:val="20"/>
                <w:szCs w:val="20"/>
              </w:rPr>
              <w:t>-0.000311</w:t>
            </w:r>
          </w:p>
        </w:tc>
        <w:tc>
          <w:tcPr>
            <w:tcW w:w="1299" w:type="dxa"/>
            <w:tcBorders>
              <w:top w:val="nil"/>
              <w:left w:val="single" w:sz="4" w:space="0" w:color="auto"/>
              <w:bottom w:val="nil"/>
            </w:tcBorders>
            <w:vAlign w:val="bottom"/>
          </w:tcPr>
          <w:p w:rsidR="00C27846" w:rsidRDefault="00C27846" w:rsidP="000D2827">
            <w:pPr>
              <w:jc w:val="center"/>
              <w:rPr>
                <w:sz w:val="20"/>
                <w:szCs w:val="20"/>
              </w:rPr>
            </w:pPr>
            <w:r>
              <w:rPr>
                <w:sz w:val="20"/>
                <w:szCs w:val="20"/>
              </w:rPr>
              <w:t>3,357</w:t>
            </w: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Default="00C27846" w:rsidP="000D2827">
            <w:pPr>
              <w:rPr>
                <w:sz w:val="20"/>
              </w:rPr>
            </w:pPr>
            <w:r>
              <w:rPr>
                <w:sz w:val="20"/>
              </w:rPr>
              <w:t xml:space="preserve">            Women</w:t>
            </w: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r>
              <w:rPr>
                <w:sz w:val="20"/>
                <w:szCs w:val="20"/>
              </w:rPr>
              <w:t>-0.000252</w:t>
            </w:r>
          </w:p>
        </w:tc>
        <w:tc>
          <w:tcPr>
            <w:tcW w:w="1299" w:type="dxa"/>
            <w:tcBorders>
              <w:top w:val="nil"/>
              <w:left w:val="single" w:sz="4" w:space="0" w:color="auto"/>
              <w:bottom w:val="nil"/>
            </w:tcBorders>
            <w:vAlign w:val="bottom"/>
          </w:tcPr>
          <w:p w:rsidR="00C27846" w:rsidRDefault="00C27846" w:rsidP="000D2827">
            <w:pPr>
              <w:jc w:val="center"/>
              <w:rPr>
                <w:sz w:val="20"/>
                <w:szCs w:val="20"/>
              </w:rPr>
            </w:pPr>
            <w:r>
              <w:rPr>
                <w:sz w:val="20"/>
                <w:szCs w:val="20"/>
              </w:rPr>
              <w:t>3,062</w:t>
            </w: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Default="00C27846" w:rsidP="000D2827">
            <w:pPr>
              <w:rPr>
                <w:sz w:val="20"/>
              </w:rPr>
            </w:pPr>
            <w:r>
              <w:rPr>
                <w:sz w:val="20"/>
              </w:rPr>
              <w:t xml:space="preserve">            Both sexes, 16 to 19 years</w:t>
            </w: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r>
              <w:rPr>
                <w:sz w:val="20"/>
                <w:szCs w:val="20"/>
              </w:rPr>
              <w:t>-0.001632</w:t>
            </w:r>
          </w:p>
        </w:tc>
        <w:tc>
          <w:tcPr>
            <w:tcW w:w="1299" w:type="dxa"/>
            <w:tcBorders>
              <w:top w:val="nil"/>
              <w:left w:val="single" w:sz="4" w:space="0" w:color="auto"/>
              <w:bottom w:val="nil"/>
            </w:tcBorders>
            <w:vAlign w:val="bottom"/>
          </w:tcPr>
          <w:p w:rsidR="00C27846" w:rsidRDefault="00C27846" w:rsidP="000D2827">
            <w:pPr>
              <w:jc w:val="center"/>
              <w:rPr>
                <w:sz w:val="20"/>
                <w:szCs w:val="20"/>
              </w:rPr>
            </w:pPr>
            <w:r>
              <w:rPr>
                <w:sz w:val="20"/>
                <w:szCs w:val="20"/>
              </w:rPr>
              <w:t>3,455</w:t>
            </w: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Default="00C27846" w:rsidP="000D2827">
            <w:pPr>
              <w:rPr>
                <w:sz w:val="20"/>
              </w:rPr>
            </w:pP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r>
              <w:rPr>
                <w:sz w:val="20"/>
                <w:szCs w:val="20"/>
              </w:rPr>
              <w:t> </w:t>
            </w:r>
          </w:p>
        </w:tc>
        <w:tc>
          <w:tcPr>
            <w:tcW w:w="1299" w:type="dxa"/>
            <w:tcBorders>
              <w:top w:val="nil"/>
              <w:left w:val="single" w:sz="4" w:space="0" w:color="auto"/>
              <w:bottom w:val="nil"/>
            </w:tcBorders>
            <w:vAlign w:val="bottom"/>
          </w:tcPr>
          <w:p w:rsidR="00C27846" w:rsidRDefault="00C27846" w:rsidP="000D2827">
            <w:pPr>
              <w:jc w:val="center"/>
              <w:rPr>
                <w:sz w:val="20"/>
                <w:szCs w:val="20"/>
              </w:rPr>
            </w:pPr>
            <w:r>
              <w:rPr>
                <w:sz w:val="20"/>
                <w:szCs w:val="20"/>
              </w:rPr>
              <w:t> </w:t>
            </w:r>
          </w:p>
        </w:tc>
      </w:tr>
      <w:tr w:rsidR="00C27846" w:rsidTr="004B42D7">
        <w:tblPrEx>
          <w:tblCellMar>
            <w:top w:w="0" w:type="dxa"/>
            <w:bottom w:w="0" w:type="dxa"/>
          </w:tblCellMar>
        </w:tblPrEx>
        <w:trPr>
          <w:trHeight w:hRule="exact" w:val="270"/>
          <w:jc w:val="center"/>
        </w:trPr>
        <w:tc>
          <w:tcPr>
            <w:tcW w:w="6189" w:type="dxa"/>
            <w:tcBorders>
              <w:top w:val="nil"/>
              <w:bottom w:val="nil"/>
              <w:right w:val="single" w:sz="4" w:space="0" w:color="auto"/>
            </w:tcBorders>
          </w:tcPr>
          <w:p w:rsidR="00C27846" w:rsidRDefault="000D2827" w:rsidP="000D2827">
            <w:pPr>
              <w:rPr>
                <w:b/>
                <w:bCs/>
                <w:sz w:val="20"/>
              </w:rPr>
            </w:pPr>
            <w:r>
              <w:rPr>
                <w:b/>
                <w:bCs/>
                <w:sz w:val="20"/>
              </w:rPr>
              <w:t>Hispanic, may be of any race</w:t>
            </w: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p>
        </w:tc>
        <w:tc>
          <w:tcPr>
            <w:tcW w:w="1299" w:type="dxa"/>
            <w:tcBorders>
              <w:top w:val="nil"/>
              <w:left w:val="single" w:sz="4" w:space="0" w:color="auto"/>
              <w:bottom w:val="nil"/>
            </w:tcBorders>
            <w:vAlign w:val="bottom"/>
          </w:tcPr>
          <w:p w:rsidR="00C27846" w:rsidRDefault="00C27846" w:rsidP="000D2827">
            <w:pPr>
              <w:jc w:val="center"/>
              <w:rPr>
                <w:sz w:val="20"/>
                <w:szCs w:val="20"/>
              </w:rPr>
            </w:pP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Default="00C27846" w:rsidP="000D2827">
            <w:pPr>
              <w:rPr>
                <w:sz w:val="20"/>
              </w:rPr>
            </w:pP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p>
        </w:tc>
        <w:tc>
          <w:tcPr>
            <w:tcW w:w="1299" w:type="dxa"/>
            <w:tcBorders>
              <w:top w:val="nil"/>
              <w:left w:val="single" w:sz="4" w:space="0" w:color="auto"/>
              <w:bottom w:val="nil"/>
            </w:tcBorders>
            <w:vAlign w:val="bottom"/>
          </w:tcPr>
          <w:p w:rsidR="00C27846" w:rsidRDefault="00C27846" w:rsidP="000D2827">
            <w:pPr>
              <w:jc w:val="center"/>
              <w:rPr>
                <w:sz w:val="20"/>
                <w:szCs w:val="20"/>
              </w:rPr>
            </w:pPr>
          </w:p>
        </w:tc>
      </w:tr>
      <w:tr w:rsidR="00C27846" w:rsidRP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Pr="00C27846" w:rsidRDefault="00C27846" w:rsidP="00C27846">
            <w:pPr>
              <w:rPr>
                <w:i/>
                <w:iCs/>
                <w:sz w:val="20"/>
              </w:rPr>
            </w:pPr>
            <w:r w:rsidRPr="00C27846">
              <w:rPr>
                <w:i/>
                <w:iCs/>
                <w:sz w:val="20"/>
              </w:rPr>
              <w:t xml:space="preserve">    Civilian labor force, employed, not in labor force, and unemployed</w:t>
            </w:r>
          </w:p>
        </w:tc>
        <w:tc>
          <w:tcPr>
            <w:tcW w:w="1368" w:type="dxa"/>
            <w:tcBorders>
              <w:top w:val="nil"/>
              <w:left w:val="single" w:sz="4" w:space="0" w:color="auto"/>
              <w:bottom w:val="nil"/>
              <w:right w:val="single" w:sz="4" w:space="0" w:color="auto"/>
            </w:tcBorders>
            <w:vAlign w:val="bottom"/>
          </w:tcPr>
          <w:p w:rsidR="00C27846" w:rsidRPr="00C27846" w:rsidRDefault="00C27846" w:rsidP="00C27846">
            <w:pPr>
              <w:jc w:val="center"/>
              <w:rPr>
                <w:sz w:val="20"/>
                <w:szCs w:val="20"/>
              </w:rPr>
            </w:pPr>
            <w:r w:rsidRPr="00C27846">
              <w:rPr>
                <w:sz w:val="20"/>
                <w:szCs w:val="20"/>
              </w:rPr>
              <w:t>-0.000141</w:t>
            </w:r>
          </w:p>
        </w:tc>
        <w:tc>
          <w:tcPr>
            <w:tcW w:w="1299" w:type="dxa"/>
            <w:tcBorders>
              <w:top w:val="nil"/>
              <w:left w:val="single" w:sz="4" w:space="0" w:color="auto"/>
              <w:bottom w:val="nil"/>
            </w:tcBorders>
            <w:vAlign w:val="bottom"/>
          </w:tcPr>
          <w:p w:rsidR="00C27846" w:rsidRPr="00C27846" w:rsidRDefault="00C27846" w:rsidP="00C27846">
            <w:pPr>
              <w:jc w:val="center"/>
              <w:rPr>
                <w:sz w:val="20"/>
                <w:szCs w:val="20"/>
              </w:rPr>
            </w:pPr>
            <w:r w:rsidRPr="00C27846">
              <w:rPr>
                <w:sz w:val="20"/>
                <w:szCs w:val="20"/>
              </w:rPr>
              <w:t>3,455</w:t>
            </w: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Default="00C27846" w:rsidP="000D2827">
            <w:pPr>
              <w:rPr>
                <w:sz w:val="20"/>
              </w:rPr>
            </w:pPr>
            <w:r>
              <w:rPr>
                <w:sz w:val="20"/>
              </w:rPr>
              <w:t xml:space="preserve">            Men</w:t>
            </w: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r>
              <w:rPr>
                <w:sz w:val="20"/>
                <w:szCs w:val="20"/>
              </w:rPr>
              <w:t>-0.000253</w:t>
            </w:r>
          </w:p>
        </w:tc>
        <w:tc>
          <w:tcPr>
            <w:tcW w:w="1299" w:type="dxa"/>
            <w:tcBorders>
              <w:top w:val="nil"/>
              <w:left w:val="single" w:sz="4" w:space="0" w:color="auto"/>
              <w:bottom w:val="nil"/>
            </w:tcBorders>
            <w:vAlign w:val="bottom"/>
          </w:tcPr>
          <w:p w:rsidR="00C27846" w:rsidRDefault="00C27846" w:rsidP="000D2827">
            <w:pPr>
              <w:jc w:val="center"/>
              <w:rPr>
                <w:sz w:val="20"/>
                <w:szCs w:val="20"/>
              </w:rPr>
            </w:pPr>
            <w:r>
              <w:rPr>
                <w:sz w:val="20"/>
                <w:szCs w:val="20"/>
              </w:rPr>
              <w:t>3,357</w:t>
            </w: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Default="00C27846" w:rsidP="000D2827">
            <w:pPr>
              <w:rPr>
                <w:sz w:val="20"/>
              </w:rPr>
            </w:pPr>
            <w:r>
              <w:rPr>
                <w:sz w:val="20"/>
              </w:rPr>
              <w:t xml:space="preserve">            Women</w:t>
            </w: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r>
              <w:rPr>
                <w:sz w:val="20"/>
                <w:szCs w:val="20"/>
              </w:rPr>
              <w:t>-0.000266</w:t>
            </w:r>
          </w:p>
        </w:tc>
        <w:tc>
          <w:tcPr>
            <w:tcW w:w="1299" w:type="dxa"/>
            <w:tcBorders>
              <w:top w:val="nil"/>
              <w:left w:val="single" w:sz="4" w:space="0" w:color="auto"/>
              <w:bottom w:val="nil"/>
            </w:tcBorders>
            <w:vAlign w:val="bottom"/>
          </w:tcPr>
          <w:p w:rsidR="00C27846" w:rsidRDefault="00C27846" w:rsidP="000D2827">
            <w:pPr>
              <w:jc w:val="center"/>
              <w:rPr>
                <w:sz w:val="20"/>
                <w:szCs w:val="20"/>
              </w:rPr>
            </w:pPr>
            <w:r>
              <w:rPr>
                <w:sz w:val="20"/>
                <w:szCs w:val="20"/>
              </w:rPr>
              <w:t>3,062</w:t>
            </w: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Default="00C27846" w:rsidP="000D2827">
            <w:pPr>
              <w:rPr>
                <w:sz w:val="20"/>
              </w:rPr>
            </w:pPr>
            <w:r>
              <w:rPr>
                <w:sz w:val="20"/>
              </w:rPr>
              <w:t xml:space="preserve">            Both sexes, 16 to 19 years</w:t>
            </w: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r>
              <w:rPr>
                <w:sz w:val="20"/>
                <w:szCs w:val="20"/>
              </w:rPr>
              <w:t>-0.001528</w:t>
            </w:r>
          </w:p>
        </w:tc>
        <w:tc>
          <w:tcPr>
            <w:tcW w:w="1299" w:type="dxa"/>
            <w:tcBorders>
              <w:top w:val="nil"/>
              <w:left w:val="single" w:sz="4" w:space="0" w:color="auto"/>
              <w:bottom w:val="nil"/>
            </w:tcBorders>
            <w:vAlign w:val="bottom"/>
          </w:tcPr>
          <w:p w:rsidR="00C27846" w:rsidRDefault="00C27846" w:rsidP="000D2827">
            <w:pPr>
              <w:jc w:val="center"/>
              <w:rPr>
                <w:sz w:val="20"/>
                <w:szCs w:val="20"/>
              </w:rPr>
            </w:pPr>
            <w:r>
              <w:rPr>
                <w:sz w:val="20"/>
                <w:szCs w:val="20"/>
              </w:rPr>
              <w:t>3,455</w:t>
            </w: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Default="00C27846" w:rsidP="000D2827">
            <w:pPr>
              <w:rPr>
                <w:sz w:val="20"/>
              </w:rPr>
            </w:pP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p>
        </w:tc>
        <w:tc>
          <w:tcPr>
            <w:tcW w:w="1299" w:type="dxa"/>
            <w:tcBorders>
              <w:top w:val="nil"/>
              <w:left w:val="single" w:sz="4" w:space="0" w:color="auto"/>
              <w:bottom w:val="nil"/>
            </w:tcBorders>
            <w:vAlign w:val="bottom"/>
          </w:tcPr>
          <w:p w:rsidR="00C27846" w:rsidRDefault="00C27846" w:rsidP="000D2827">
            <w:pPr>
              <w:jc w:val="center"/>
              <w:rPr>
                <w:sz w:val="20"/>
                <w:szCs w:val="20"/>
              </w:rPr>
            </w:pP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Default="000D2827" w:rsidP="000D2827">
            <w:pPr>
              <w:rPr>
                <w:b/>
                <w:bCs/>
                <w:sz w:val="20"/>
              </w:rPr>
            </w:pPr>
            <w:r>
              <w:rPr>
                <w:b/>
                <w:bCs/>
                <w:sz w:val="20"/>
              </w:rPr>
              <w:t xml:space="preserve">Asian, </w:t>
            </w:r>
            <w:r w:rsidRPr="00A9455F">
              <w:rPr>
                <w:b/>
                <w:bCs/>
                <w:sz w:val="20"/>
              </w:rPr>
              <w:t>American Indian and Alaska Native</w:t>
            </w:r>
            <w:r>
              <w:rPr>
                <w:b/>
                <w:bCs/>
                <w:sz w:val="20"/>
              </w:rPr>
              <w:t xml:space="preserve">, </w:t>
            </w:r>
            <w:r w:rsidRPr="00A9455F">
              <w:rPr>
                <w:b/>
                <w:bCs/>
                <w:sz w:val="20"/>
              </w:rPr>
              <w:t>Native Hawaiian and Other Pacific Islander</w:t>
            </w: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p>
        </w:tc>
        <w:tc>
          <w:tcPr>
            <w:tcW w:w="1299" w:type="dxa"/>
            <w:tcBorders>
              <w:top w:val="nil"/>
              <w:left w:val="single" w:sz="4" w:space="0" w:color="auto"/>
              <w:bottom w:val="nil"/>
            </w:tcBorders>
            <w:vAlign w:val="bottom"/>
          </w:tcPr>
          <w:p w:rsidR="00C27846" w:rsidRDefault="00C27846" w:rsidP="000D2827">
            <w:pPr>
              <w:jc w:val="center"/>
              <w:rPr>
                <w:sz w:val="20"/>
                <w:szCs w:val="20"/>
              </w:rPr>
            </w:pPr>
          </w:p>
        </w:tc>
      </w:tr>
      <w:tr w:rsidR="00C27846" w:rsidTr="000D2827">
        <w:tblPrEx>
          <w:tblCellMar>
            <w:top w:w="0" w:type="dxa"/>
            <w:bottom w:w="0" w:type="dxa"/>
          </w:tblCellMar>
        </w:tblPrEx>
        <w:trPr>
          <w:trHeight w:hRule="exact" w:val="202"/>
          <w:jc w:val="center"/>
        </w:trPr>
        <w:tc>
          <w:tcPr>
            <w:tcW w:w="6189" w:type="dxa"/>
            <w:tcBorders>
              <w:top w:val="nil"/>
              <w:bottom w:val="nil"/>
              <w:right w:val="single" w:sz="4" w:space="0" w:color="auto"/>
            </w:tcBorders>
          </w:tcPr>
          <w:p w:rsidR="00C27846" w:rsidRDefault="00C27846" w:rsidP="000D2827">
            <w:pPr>
              <w:rPr>
                <w:sz w:val="20"/>
              </w:rPr>
            </w:pP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p>
        </w:tc>
        <w:tc>
          <w:tcPr>
            <w:tcW w:w="1299" w:type="dxa"/>
            <w:tcBorders>
              <w:top w:val="nil"/>
              <w:left w:val="single" w:sz="4" w:space="0" w:color="auto"/>
              <w:bottom w:val="nil"/>
            </w:tcBorders>
            <w:vAlign w:val="bottom"/>
          </w:tcPr>
          <w:p w:rsidR="00C27846" w:rsidRDefault="00C27846" w:rsidP="000D2827">
            <w:pPr>
              <w:jc w:val="center"/>
              <w:rPr>
                <w:sz w:val="20"/>
                <w:szCs w:val="20"/>
              </w:rPr>
            </w:pPr>
          </w:p>
        </w:tc>
      </w:tr>
      <w:tr w:rsidR="00C27846" w:rsidRP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Pr="00C27846" w:rsidRDefault="00C27846" w:rsidP="00C27846">
            <w:pPr>
              <w:rPr>
                <w:i/>
                <w:iCs/>
                <w:sz w:val="20"/>
              </w:rPr>
            </w:pPr>
            <w:r w:rsidRPr="00C27846">
              <w:rPr>
                <w:i/>
                <w:iCs/>
                <w:sz w:val="20"/>
              </w:rPr>
              <w:t xml:space="preserve">    Civilian labor force, employed, not in labor force, and unemployed</w:t>
            </w:r>
          </w:p>
        </w:tc>
        <w:tc>
          <w:tcPr>
            <w:tcW w:w="1368" w:type="dxa"/>
            <w:tcBorders>
              <w:top w:val="nil"/>
              <w:left w:val="single" w:sz="4" w:space="0" w:color="auto"/>
              <w:bottom w:val="nil"/>
              <w:right w:val="single" w:sz="4" w:space="0" w:color="auto"/>
            </w:tcBorders>
            <w:vAlign w:val="bottom"/>
          </w:tcPr>
          <w:p w:rsidR="00C27846" w:rsidRPr="00C27846" w:rsidRDefault="00C27846" w:rsidP="00C27846">
            <w:pPr>
              <w:jc w:val="center"/>
              <w:rPr>
                <w:sz w:val="20"/>
                <w:szCs w:val="20"/>
              </w:rPr>
            </w:pPr>
            <w:r w:rsidRPr="00C27846">
              <w:rPr>
                <w:sz w:val="20"/>
                <w:szCs w:val="20"/>
              </w:rPr>
              <w:t>-0.000346</w:t>
            </w:r>
          </w:p>
        </w:tc>
        <w:tc>
          <w:tcPr>
            <w:tcW w:w="1299" w:type="dxa"/>
            <w:tcBorders>
              <w:top w:val="nil"/>
              <w:left w:val="single" w:sz="4" w:space="0" w:color="auto"/>
              <w:bottom w:val="nil"/>
            </w:tcBorders>
            <w:vAlign w:val="bottom"/>
          </w:tcPr>
          <w:p w:rsidR="00C27846" w:rsidRPr="00C27846" w:rsidRDefault="00C27846" w:rsidP="00C27846">
            <w:pPr>
              <w:jc w:val="center"/>
              <w:rPr>
                <w:sz w:val="20"/>
                <w:szCs w:val="20"/>
              </w:rPr>
            </w:pPr>
            <w:r w:rsidRPr="00C27846">
              <w:rPr>
                <w:sz w:val="20"/>
                <w:szCs w:val="20"/>
              </w:rPr>
              <w:t>3,198</w:t>
            </w: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Default="00C27846" w:rsidP="000D2827">
            <w:pPr>
              <w:rPr>
                <w:sz w:val="20"/>
              </w:rPr>
            </w:pPr>
            <w:r>
              <w:rPr>
                <w:sz w:val="20"/>
              </w:rPr>
              <w:t xml:space="preserve">            Men</w:t>
            </w: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r>
              <w:rPr>
                <w:sz w:val="20"/>
                <w:szCs w:val="20"/>
              </w:rPr>
              <w:t>-0.000729</w:t>
            </w:r>
          </w:p>
        </w:tc>
        <w:tc>
          <w:tcPr>
            <w:tcW w:w="1299" w:type="dxa"/>
            <w:tcBorders>
              <w:top w:val="nil"/>
              <w:left w:val="single" w:sz="4" w:space="0" w:color="auto"/>
              <w:bottom w:val="nil"/>
            </w:tcBorders>
            <w:vAlign w:val="bottom"/>
          </w:tcPr>
          <w:p w:rsidR="00C27846" w:rsidRDefault="00C27846" w:rsidP="000D2827">
            <w:pPr>
              <w:jc w:val="center"/>
              <w:rPr>
                <w:sz w:val="20"/>
                <w:szCs w:val="20"/>
              </w:rPr>
            </w:pPr>
            <w:r>
              <w:rPr>
                <w:sz w:val="20"/>
                <w:szCs w:val="20"/>
              </w:rPr>
              <w:t>3,198</w:t>
            </w: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Default="00C27846" w:rsidP="000D2827">
            <w:pPr>
              <w:rPr>
                <w:sz w:val="20"/>
              </w:rPr>
            </w:pPr>
            <w:r>
              <w:rPr>
                <w:sz w:val="20"/>
              </w:rPr>
              <w:t xml:space="preserve">            Women</w:t>
            </w: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r>
              <w:rPr>
                <w:sz w:val="20"/>
                <w:szCs w:val="20"/>
              </w:rPr>
              <w:t>-0.000659</w:t>
            </w:r>
          </w:p>
        </w:tc>
        <w:tc>
          <w:tcPr>
            <w:tcW w:w="1299" w:type="dxa"/>
            <w:tcBorders>
              <w:top w:val="nil"/>
              <w:left w:val="single" w:sz="4" w:space="0" w:color="auto"/>
              <w:bottom w:val="nil"/>
            </w:tcBorders>
            <w:vAlign w:val="bottom"/>
          </w:tcPr>
          <w:p w:rsidR="00C27846" w:rsidRDefault="00C27846" w:rsidP="000D2827">
            <w:pPr>
              <w:jc w:val="center"/>
              <w:rPr>
                <w:sz w:val="20"/>
                <w:szCs w:val="20"/>
              </w:rPr>
            </w:pPr>
            <w:r>
              <w:rPr>
                <w:sz w:val="20"/>
                <w:szCs w:val="20"/>
              </w:rPr>
              <w:t>3,198</w:t>
            </w:r>
          </w:p>
        </w:tc>
      </w:tr>
      <w:tr w:rsidR="00C27846" w:rsidTr="000D2827">
        <w:tblPrEx>
          <w:tblCellMar>
            <w:top w:w="0" w:type="dxa"/>
            <w:bottom w:w="0" w:type="dxa"/>
          </w:tblCellMar>
        </w:tblPrEx>
        <w:trPr>
          <w:jc w:val="center"/>
        </w:trPr>
        <w:tc>
          <w:tcPr>
            <w:tcW w:w="6189" w:type="dxa"/>
            <w:tcBorders>
              <w:top w:val="nil"/>
              <w:bottom w:val="nil"/>
              <w:right w:val="single" w:sz="4" w:space="0" w:color="auto"/>
            </w:tcBorders>
          </w:tcPr>
          <w:p w:rsidR="00C27846" w:rsidRDefault="00C27846" w:rsidP="000D2827">
            <w:pPr>
              <w:rPr>
                <w:sz w:val="20"/>
              </w:rPr>
            </w:pPr>
            <w:r>
              <w:rPr>
                <w:sz w:val="20"/>
              </w:rPr>
              <w:t xml:space="preserve">            Both sexes, 16 to 19 years</w:t>
            </w:r>
          </w:p>
        </w:tc>
        <w:tc>
          <w:tcPr>
            <w:tcW w:w="1368" w:type="dxa"/>
            <w:tcBorders>
              <w:top w:val="nil"/>
              <w:left w:val="single" w:sz="4" w:space="0" w:color="auto"/>
              <w:bottom w:val="nil"/>
              <w:right w:val="single" w:sz="4" w:space="0" w:color="auto"/>
            </w:tcBorders>
            <w:vAlign w:val="bottom"/>
          </w:tcPr>
          <w:p w:rsidR="00C27846" w:rsidRDefault="00C27846" w:rsidP="000D2827">
            <w:pPr>
              <w:jc w:val="center"/>
              <w:rPr>
                <w:sz w:val="20"/>
                <w:szCs w:val="20"/>
              </w:rPr>
            </w:pPr>
            <w:r>
              <w:rPr>
                <w:sz w:val="20"/>
                <w:szCs w:val="20"/>
              </w:rPr>
              <w:t>-0.004146</w:t>
            </w:r>
          </w:p>
        </w:tc>
        <w:tc>
          <w:tcPr>
            <w:tcW w:w="1299" w:type="dxa"/>
            <w:tcBorders>
              <w:top w:val="nil"/>
              <w:left w:val="single" w:sz="4" w:space="0" w:color="auto"/>
              <w:bottom w:val="nil"/>
            </w:tcBorders>
            <w:vAlign w:val="bottom"/>
          </w:tcPr>
          <w:p w:rsidR="00C27846" w:rsidRDefault="00C27846" w:rsidP="000D2827">
            <w:pPr>
              <w:jc w:val="center"/>
              <w:rPr>
                <w:sz w:val="20"/>
                <w:szCs w:val="20"/>
              </w:rPr>
            </w:pPr>
            <w:r>
              <w:rPr>
                <w:sz w:val="20"/>
                <w:szCs w:val="20"/>
              </w:rPr>
              <w:t>3,198</w:t>
            </w:r>
          </w:p>
        </w:tc>
      </w:tr>
      <w:tr w:rsidR="00C27846" w:rsidTr="000D2827">
        <w:tblPrEx>
          <w:tblCellMar>
            <w:top w:w="0" w:type="dxa"/>
            <w:bottom w:w="0" w:type="dxa"/>
          </w:tblCellMar>
        </w:tblPrEx>
        <w:trPr>
          <w:trHeight w:hRule="exact" w:val="202"/>
          <w:jc w:val="center"/>
        </w:trPr>
        <w:tc>
          <w:tcPr>
            <w:tcW w:w="6189" w:type="dxa"/>
            <w:tcBorders>
              <w:top w:val="nil"/>
              <w:bottom w:val="single" w:sz="4" w:space="0" w:color="auto"/>
              <w:right w:val="single" w:sz="4" w:space="0" w:color="auto"/>
            </w:tcBorders>
          </w:tcPr>
          <w:p w:rsidR="00C27846" w:rsidRDefault="00C27846" w:rsidP="000D2827">
            <w:pPr>
              <w:rPr>
                <w:sz w:val="20"/>
              </w:rPr>
            </w:pPr>
          </w:p>
        </w:tc>
        <w:tc>
          <w:tcPr>
            <w:tcW w:w="1368" w:type="dxa"/>
            <w:tcBorders>
              <w:top w:val="nil"/>
              <w:left w:val="single" w:sz="4" w:space="0" w:color="auto"/>
              <w:bottom w:val="single" w:sz="4" w:space="0" w:color="auto"/>
              <w:right w:val="single" w:sz="4" w:space="0" w:color="auto"/>
            </w:tcBorders>
            <w:vAlign w:val="bottom"/>
          </w:tcPr>
          <w:p w:rsidR="00C27846" w:rsidRDefault="00C27846" w:rsidP="000D2827">
            <w:pPr>
              <w:jc w:val="center"/>
              <w:rPr>
                <w:sz w:val="20"/>
                <w:szCs w:val="20"/>
              </w:rPr>
            </w:pPr>
          </w:p>
        </w:tc>
        <w:tc>
          <w:tcPr>
            <w:tcW w:w="1299" w:type="dxa"/>
            <w:tcBorders>
              <w:top w:val="nil"/>
              <w:left w:val="single" w:sz="4" w:space="0" w:color="auto"/>
              <w:bottom w:val="single" w:sz="4" w:space="0" w:color="auto"/>
            </w:tcBorders>
            <w:vAlign w:val="bottom"/>
          </w:tcPr>
          <w:p w:rsidR="00C27846" w:rsidRDefault="00C27846" w:rsidP="000D2827">
            <w:pPr>
              <w:jc w:val="center"/>
              <w:rPr>
                <w:sz w:val="20"/>
                <w:szCs w:val="20"/>
              </w:rPr>
            </w:pPr>
          </w:p>
        </w:tc>
      </w:tr>
    </w:tbl>
    <w:p w:rsidR="009900A6" w:rsidRDefault="00405458" w:rsidP="009900A6">
      <w:pPr>
        <w:tabs>
          <w:tab w:val="left" w:pos="900"/>
        </w:tabs>
        <w:rPr>
          <w:sz w:val="20"/>
        </w:rPr>
      </w:pPr>
      <w:r>
        <w:rPr>
          <w:sz w:val="20"/>
        </w:rPr>
        <w:t xml:space="preserve">    NOTES:    (1)  </w:t>
      </w:r>
      <w:r w:rsidR="009900A6">
        <w:rPr>
          <w:sz w:val="20"/>
        </w:rPr>
        <w:t>These parameters are to be applied to basic CPS monthly labor force estimates.</w:t>
      </w:r>
    </w:p>
    <w:p w:rsidR="00405458" w:rsidRPr="00405458" w:rsidRDefault="00405458" w:rsidP="00405458">
      <w:pPr>
        <w:numPr>
          <w:ilvl w:val="0"/>
          <w:numId w:val="4"/>
        </w:numPr>
        <w:tabs>
          <w:tab w:val="left" w:pos="360"/>
        </w:tabs>
        <w:ind w:right="-720"/>
        <w:rPr>
          <w:sz w:val="20"/>
          <w:szCs w:val="20"/>
        </w:rPr>
      </w:pPr>
      <w:r w:rsidRPr="00405458">
        <w:rPr>
          <w:sz w:val="20"/>
          <w:szCs w:val="20"/>
        </w:rPr>
        <w:t xml:space="preserve">The Total or White, Black, and Asian, AIAN, NHOPI parameters are to be used for both alone and in combination race group estimates. </w:t>
      </w:r>
    </w:p>
    <w:p w:rsidR="00405458" w:rsidRPr="00405458" w:rsidRDefault="00405458" w:rsidP="00405458">
      <w:pPr>
        <w:pStyle w:val="BodyTextIndent"/>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iCs/>
          <w:sz w:val="20"/>
          <w:szCs w:val="20"/>
        </w:rPr>
      </w:pPr>
      <w:r w:rsidRPr="00405458">
        <w:rPr>
          <w:iCs/>
          <w:sz w:val="20"/>
          <w:szCs w:val="20"/>
        </w:rPr>
        <w:t xml:space="preserve">For nonmetropolitan characteristics, multiply the </w:t>
      </w:r>
      <w:r w:rsidRPr="00405458">
        <w:rPr>
          <w:sz w:val="20"/>
          <w:szCs w:val="20"/>
        </w:rPr>
        <w:t>a</w:t>
      </w:r>
      <w:r w:rsidRPr="00405458">
        <w:rPr>
          <w:iCs/>
          <w:sz w:val="20"/>
          <w:szCs w:val="20"/>
        </w:rPr>
        <w:t xml:space="preserve"> and </w:t>
      </w:r>
      <w:r w:rsidRPr="00405458">
        <w:rPr>
          <w:sz w:val="20"/>
          <w:szCs w:val="20"/>
        </w:rPr>
        <w:t>b</w:t>
      </w:r>
      <w:r w:rsidRPr="00405458">
        <w:rPr>
          <w:iCs/>
          <w:sz w:val="20"/>
          <w:szCs w:val="20"/>
        </w:rPr>
        <w:t xml:space="preserve"> parameters by 1.5.  If the characteristic of interest is total state population, not subtotaled by race or ethnicity, the </w:t>
      </w:r>
      <w:r w:rsidRPr="00405458">
        <w:rPr>
          <w:sz w:val="20"/>
          <w:szCs w:val="20"/>
        </w:rPr>
        <w:t>a</w:t>
      </w:r>
      <w:r w:rsidRPr="00405458">
        <w:rPr>
          <w:iCs/>
          <w:sz w:val="20"/>
          <w:szCs w:val="20"/>
        </w:rPr>
        <w:t xml:space="preserve"> and </w:t>
      </w:r>
      <w:r w:rsidRPr="00405458">
        <w:rPr>
          <w:sz w:val="20"/>
          <w:szCs w:val="20"/>
        </w:rPr>
        <w:t>b</w:t>
      </w:r>
      <w:r w:rsidRPr="00405458">
        <w:rPr>
          <w:iCs/>
          <w:sz w:val="20"/>
          <w:szCs w:val="20"/>
        </w:rPr>
        <w:t xml:space="preserve"> parameters are zero.</w:t>
      </w:r>
    </w:p>
    <w:p w:rsidR="00405458" w:rsidRPr="00405458" w:rsidRDefault="00405458" w:rsidP="00405458">
      <w:pPr>
        <w:pStyle w:val="BodyTextIndent"/>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iCs/>
          <w:sz w:val="20"/>
          <w:szCs w:val="20"/>
        </w:rPr>
      </w:pPr>
      <w:r w:rsidRPr="00405458">
        <w:rPr>
          <w:iCs/>
          <w:sz w:val="20"/>
          <w:szCs w:val="20"/>
        </w:rPr>
        <w:t xml:space="preserve">For foreign-born and noncitizen characteristics for Total and White, the </w:t>
      </w:r>
      <w:r w:rsidRPr="00405458">
        <w:rPr>
          <w:sz w:val="20"/>
          <w:szCs w:val="20"/>
        </w:rPr>
        <w:t>a</w:t>
      </w:r>
      <w:r w:rsidRPr="00405458">
        <w:rPr>
          <w:iCs/>
          <w:sz w:val="20"/>
          <w:szCs w:val="20"/>
        </w:rPr>
        <w:t xml:space="preserve"> and </w:t>
      </w:r>
      <w:r w:rsidRPr="00405458">
        <w:rPr>
          <w:sz w:val="20"/>
          <w:szCs w:val="20"/>
        </w:rPr>
        <w:t>b</w:t>
      </w:r>
      <w:r w:rsidRPr="00405458">
        <w:rPr>
          <w:iCs/>
          <w:sz w:val="20"/>
          <w:szCs w:val="20"/>
        </w:rPr>
        <w:t xml:space="preserve"> parameters should be multiplied by 1.3.  No adjustment is necessary for foreign-born and noncitizen characteristics for Black, Hispanic, and Asian, AIAN, NHOPI parameters.</w:t>
      </w:r>
    </w:p>
    <w:p w:rsidR="00405458" w:rsidRDefault="00405458" w:rsidP="00405458">
      <w:pPr>
        <w:pStyle w:val="BodyTextIndent"/>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iCs/>
          <w:sz w:val="20"/>
          <w:szCs w:val="20"/>
        </w:rPr>
      </w:pPr>
      <w:r w:rsidRPr="00405458">
        <w:rPr>
          <w:iCs/>
          <w:sz w:val="20"/>
          <w:szCs w:val="20"/>
        </w:rPr>
        <w:t xml:space="preserve">For the groups self-classified as having two or more races, use the Asian, AIAN, NHOPI parameters for all employment characteristics. </w:t>
      </w:r>
    </w:p>
    <w:p w:rsidR="004412CF" w:rsidRDefault="004412CF" w:rsidP="00B23C19">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iCs/>
          <w:sz w:val="20"/>
          <w:szCs w:val="20"/>
        </w:rPr>
      </w:pPr>
      <w:r>
        <w:rPr>
          <w:iCs/>
          <w:sz w:val="20"/>
          <w:szCs w:val="20"/>
        </w:rPr>
        <w:br w:type="page"/>
      </w:r>
    </w:p>
    <w:tbl>
      <w:tblPr>
        <w:tblW w:w="10800" w:type="dxa"/>
        <w:tblInd w:w="-705" w:type="dxa"/>
        <w:tblLayout w:type="fixed"/>
        <w:tblCellMar>
          <w:left w:w="0" w:type="dxa"/>
          <w:right w:w="0" w:type="dxa"/>
        </w:tblCellMar>
        <w:tblLook w:val="0000" w:firstRow="0" w:lastRow="0" w:firstColumn="0" w:lastColumn="0" w:noHBand="0" w:noVBand="0"/>
      </w:tblPr>
      <w:tblGrid>
        <w:gridCol w:w="4320"/>
        <w:gridCol w:w="1080"/>
        <w:gridCol w:w="540"/>
        <w:gridCol w:w="1080"/>
        <w:gridCol w:w="540"/>
        <w:gridCol w:w="900"/>
        <w:gridCol w:w="720"/>
        <w:gridCol w:w="900"/>
        <w:gridCol w:w="720"/>
      </w:tblGrid>
      <w:tr w:rsidR="004412CF" w:rsidTr="00DD0C56">
        <w:trPr>
          <w:cantSplit/>
          <w:trHeight w:val="327"/>
        </w:trPr>
        <w:tc>
          <w:tcPr>
            <w:tcW w:w="10800" w:type="dxa"/>
            <w:gridSpan w:val="9"/>
            <w:tcBorders>
              <w:top w:val="single" w:sz="4" w:space="0" w:color="auto"/>
              <w:left w:val="single" w:sz="8" w:space="0" w:color="auto"/>
              <w:bottom w:val="single" w:sz="4" w:space="0" w:color="auto"/>
              <w:right w:val="single" w:sz="4" w:space="0" w:color="auto"/>
            </w:tcBorders>
            <w:shd w:val="clear" w:color="auto" w:fill="000000"/>
            <w:noWrap/>
            <w:tcMar>
              <w:top w:w="15" w:type="dxa"/>
              <w:left w:w="15" w:type="dxa"/>
              <w:bottom w:w="0" w:type="dxa"/>
              <w:right w:w="15" w:type="dxa"/>
            </w:tcMar>
            <w:vAlign w:val="center"/>
          </w:tcPr>
          <w:p w:rsidR="004412CF" w:rsidRDefault="004412CF" w:rsidP="004014A9">
            <w:pPr>
              <w:jc w:val="center"/>
              <w:rPr>
                <w:b/>
                <w:bCs/>
                <w:color w:val="FFFFFF"/>
                <w:sz w:val="22"/>
                <w:szCs w:val="20"/>
              </w:rPr>
            </w:pPr>
            <w:r>
              <w:rPr>
                <w:b/>
                <w:bCs/>
                <w:color w:val="FFFFFF"/>
                <w:sz w:val="22"/>
                <w:szCs w:val="20"/>
              </w:rPr>
              <w:t>Table 5. Parameters for Computation of Standard Errors</w:t>
            </w:r>
            <w:r w:rsidR="00DE0FA0">
              <w:rPr>
                <w:b/>
                <w:bCs/>
                <w:color w:val="FFFFFF"/>
                <w:sz w:val="22"/>
                <w:szCs w:val="20"/>
              </w:rPr>
              <w:t xml:space="preserve"> for People and Families</w:t>
            </w:r>
            <w:r>
              <w:rPr>
                <w:b/>
                <w:bCs/>
                <w:color w:val="FFFFFF"/>
                <w:sz w:val="22"/>
                <w:szCs w:val="20"/>
              </w:rPr>
              <w:t>: 201</w:t>
            </w:r>
            <w:r w:rsidR="004014A9">
              <w:rPr>
                <w:b/>
                <w:bCs/>
                <w:color w:val="FFFFFF"/>
                <w:sz w:val="22"/>
                <w:szCs w:val="20"/>
              </w:rPr>
              <w:t>3</w:t>
            </w:r>
            <w:r>
              <w:rPr>
                <w:b/>
                <w:bCs/>
                <w:color w:val="FFFFFF"/>
                <w:sz w:val="22"/>
                <w:szCs w:val="20"/>
              </w:rPr>
              <w:t xml:space="preserve"> ASEC</w:t>
            </w:r>
          </w:p>
        </w:tc>
      </w:tr>
      <w:tr w:rsidR="004412CF" w:rsidTr="00DD0C56">
        <w:trPr>
          <w:cantSplit/>
          <w:trHeight w:val="255"/>
        </w:trPr>
        <w:tc>
          <w:tcPr>
            <w:tcW w:w="4320" w:type="dxa"/>
            <w:vMerge w:val="restart"/>
            <w:tcBorders>
              <w:top w:val="nil"/>
              <w:left w:val="single" w:sz="8" w:space="0" w:color="auto"/>
              <w:right w:val="nil"/>
            </w:tcBorders>
            <w:noWrap/>
            <w:tcMar>
              <w:top w:w="15" w:type="dxa"/>
              <w:left w:w="15" w:type="dxa"/>
              <w:bottom w:w="0" w:type="dxa"/>
              <w:right w:w="15" w:type="dxa"/>
            </w:tcMar>
            <w:vAlign w:val="center"/>
          </w:tcPr>
          <w:p w:rsidR="004412CF" w:rsidRDefault="004412CF" w:rsidP="00DD0C56">
            <w:pPr>
              <w:rPr>
                <w:sz w:val="20"/>
                <w:szCs w:val="20"/>
              </w:rPr>
            </w:pPr>
            <w:r>
              <w:rPr>
                <w:sz w:val="20"/>
                <w:szCs w:val="20"/>
              </w:rPr>
              <w:t>     Characteristics</w:t>
            </w:r>
          </w:p>
        </w:tc>
        <w:tc>
          <w:tcPr>
            <w:tcW w:w="1620" w:type="dxa"/>
            <w:gridSpan w:val="2"/>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tcPr>
          <w:p w:rsidR="004412CF" w:rsidRDefault="004412CF" w:rsidP="00DD0C56">
            <w:pPr>
              <w:jc w:val="center"/>
              <w:rPr>
                <w:sz w:val="20"/>
                <w:szCs w:val="20"/>
              </w:rPr>
            </w:pPr>
            <w:r>
              <w:rPr>
                <w:sz w:val="20"/>
                <w:szCs w:val="20"/>
              </w:rPr>
              <w:t>Total or White</w:t>
            </w:r>
          </w:p>
        </w:tc>
        <w:tc>
          <w:tcPr>
            <w:tcW w:w="1620" w:type="dxa"/>
            <w:gridSpan w:val="2"/>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tcPr>
          <w:p w:rsidR="004412CF" w:rsidRDefault="004412CF" w:rsidP="00DD0C56">
            <w:pPr>
              <w:jc w:val="center"/>
              <w:rPr>
                <w:sz w:val="20"/>
                <w:szCs w:val="20"/>
              </w:rPr>
            </w:pPr>
            <w:r>
              <w:rPr>
                <w:sz w:val="20"/>
                <w:szCs w:val="20"/>
              </w:rPr>
              <w:t>Black</w:t>
            </w:r>
          </w:p>
        </w:tc>
        <w:tc>
          <w:tcPr>
            <w:tcW w:w="1620" w:type="dxa"/>
            <w:gridSpan w:val="2"/>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tcPr>
          <w:p w:rsidR="004412CF" w:rsidRDefault="00D35FD1" w:rsidP="00DD0C56">
            <w:pPr>
              <w:jc w:val="center"/>
              <w:rPr>
                <w:sz w:val="20"/>
                <w:szCs w:val="20"/>
              </w:rPr>
            </w:pPr>
            <w:r>
              <w:rPr>
                <w:sz w:val="20"/>
                <w:szCs w:val="20"/>
              </w:rPr>
              <w:t>Asian</w:t>
            </w:r>
            <w:r w:rsidR="004412CF">
              <w:rPr>
                <w:sz w:val="20"/>
                <w:szCs w:val="20"/>
              </w:rPr>
              <w:t>, AIAN, &amp; NHOPI</w:t>
            </w:r>
          </w:p>
        </w:tc>
        <w:tc>
          <w:tcPr>
            <w:tcW w:w="1620" w:type="dxa"/>
            <w:gridSpan w:val="2"/>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tcPr>
          <w:p w:rsidR="004412CF" w:rsidRDefault="004412CF" w:rsidP="00DD0C56">
            <w:pPr>
              <w:jc w:val="center"/>
              <w:rPr>
                <w:sz w:val="20"/>
                <w:szCs w:val="20"/>
              </w:rPr>
            </w:pPr>
            <w:r>
              <w:rPr>
                <w:sz w:val="20"/>
                <w:szCs w:val="20"/>
              </w:rPr>
              <w:t>Hispanic</w:t>
            </w:r>
          </w:p>
        </w:tc>
      </w:tr>
      <w:tr w:rsidR="004412CF" w:rsidTr="00DD0C56">
        <w:trPr>
          <w:cantSplit/>
          <w:trHeight w:val="255"/>
        </w:trPr>
        <w:tc>
          <w:tcPr>
            <w:tcW w:w="4320" w:type="dxa"/>
            <w:vMerge/>
            <w:tcBorders>
              <w:left w:val="single" w:sz="8" w:space="0" w:color="auto"/>
              <w:bottom w:val="single" w:sz="4" w:space="0" w:color="auto"/>
              <w:right w:val="nil"/>
            </w:tcBorders>
            <w:noWrap/>
            <w:tcMar>
              <w:top w:w="15" w:type="dxa"/>
              <w:left w:w="15" w:type="dxa"/>
              <w:bottom w:w="0" w:type="dxa"/>
              <w:right w:w="15" w:type="dxa"/>
            </w:tcMar>
            <w:vAlign w:val="bottom"/>
          </w:tcPr>
          <w:p w:rsidR="004412CF" w:rsidRDefault="004412CF" w:rsidP="00DD0C56">
            <w:pPr>
              <w:rPr>
                <w:sz w:val="20"/>
                <w:szCs w:val="20"/>
              </w:rPr>
            </w:pPr>
          </w:p>
        </w:tc>
        <w:tc>
          <w:tcPr>
            <w:tcW w:w="1080" w:type="dxa"/>
            <w:tcBorders>
              <w:top w:val="nil"/>
              <w:left w:val="single" w:sz="4" w:space="0" w:color="auto"/>
              <w:bottom w:val="single" w:sz="4" w:space="0" w:color="auto"/>
              <w:right w:val="single" w:sz="4" w:space="0" w:color="auto"/>
            </w:tcBorders>
            <w:shd w:val="clear" w:color="FFFFFF" w:fill="FFFFFF"/>
            <w:noWrap/>
            <w:tcMar>
              <w:top w:w="15" w:type="dxa"/>
              <w:left w:w="15" w:type="dxa"/>
              <w:bottom w:w="0" w:type="dxa"/>
              <w:right w:w="15" w:type="dxa"/>
            </w:tcMar>
            <w:vAlign w:val="center"/>
          </w:tcPr>
          <w:p w:rsidR="004412CF" w:rsidRDefault="004412CF" w:rsidP="00DD0C56">
            <w:pPr>
              <w:jc w:val="center"/>
              <w:rPr>
                <w:sz w:val="20"/>
                <w:szCs w:val="20"/>
              </w:rPr>
            </w:pPr>
            <w:r>
              <w:rPr>
                <w:sz w:val="20"/>
                <w:szCs w:val="20"/>
              </w:rPr>
              <w:t>a</w:t>
            </w:r>
          </w:p>
        </w:tc>
        <w:tc>
          <w:tcPr>
            <w:tcW w:w="540"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tcPr>
          <w:p w:rsidR="004412CF" w:rsidRDefault="004412CF" w:rsidP="00DD0C56">
            <w:pPr>
              <w:jc w:val="center"/>
              <w:rPr>
                <w:sz w:val="20"/>
                <w:szCs w:val="20"/>
              </w:rPr>
            </w:pPr>
            <w:r>
              <w:rPr>
                <w:sz w:val="20"/>
                <w:szCs w:val="20"/>
              </w:rPr>
              <w:t>b</w:t>
            </w:r>
          </w:p>
        </w:tc>
        <w:tc>
          <w:tcPr>
            <w:tcW w:w="1080"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tcPr>
          <w:p w:rsidR="004412CF" w:rsidRDefault="004412CF" w:rsidP="00DD0C56">
            <w:pPr>
              <w:jc w:val="center"/>
              <w:rPr>
                <w:sz w:val="20"/>
                <w:szCs w:val="20"/>
              </w:rPr>
            </w:pPr>
            <w:r>
              <w:rPr>
                <w:sz w:val="20"/>
                <w:szCs w:val="20"/>
              </w:rPr>
              <w:t>a</w:t>
            </w:r>
          </w:p>
        </w:tc>
        <w:tc>
          <w:tcPr>
            <w:tcW w:w="540"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tcPr>
          <w:p w:rsidR="004412CF" w:rsidRDefault="004412CF" w:rsidP="00DD0C56">
            <w:pPr>
              <w:jc w:val="center"/>
              <w:rPr>
                <w:sz w:val="20"/>
                <w:szCs w:val="20"/>
              </w:rPr>
            </w:pPr>
            <w:r>
              <w:rPr>
                <w:sz w:val="20"/>
                <w:szCs w:val="20"/>
              </w:rPr>
              <w:t>b</w:t>
            </w:r>
          </w:p>
        </w:tc>
        <w:tc>
          <w:tcPr>
            <w:tcW w:w="900"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tcPr>
          <w:p w:rsidR="004412CF" w:rsidRDefault="004412CF" w:rsidP="00DD0C56">
            <w:pPr>
              <w:jc w:val="center"/>
              <w:rPr>
                <w:sz w:val="20"/>
                <w:szCs w:val="20"/>
              </w:rPr>
            </w:pPr>
            <w:r>
              <w:rPr>
                <w:sz w:val="20"/>
                <w:szCs w:val="20"/>
              </w:rPr>
              <w:t>a</w:t>
            </w:r>
          </w:p>
        </w:tc>
        <w:tc>
          <w:tcPr>
            <w:tcW w:w="720"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tcPr>
          <w:p w:rsidR="004412CF" w:rsidRDefault="004412CF" w:rsidP="00DD0C56">
            <w:pPr>
              <w:jc w:val="center"/>
              <w:rPr>
                <w:sz w:val="20"/>
                <w:szCs w:val="20"/>
              </w:rPr>
            </w:pPr>
            <w:r>
              <w:rPr>
                <w:sz w:val="20"/>
                <w:szCs w:val="20"/>
              </w:rPr>
              <w:t>b</w:t>
            </w:r>
          </w:p>
        </w:tc>
        <w:tc>
          <w:tcPr>
            <w:tcW w:w="900"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tcPr>
          <w:p w:rsidR="004412CF" w:rsidRDefault="004412CF" w:rsidP="00DD0C56">
            <w:pPr>
              <w:jc w:val="center"/>
              <w:rPr>
                <w:sz w:val="20"/>
                <w:szCs w:val="20"/>
              </w:rPr>
            </w:pPr>
            <w:r>
              <w:rPr>
                <w:sz w:val="20"/>
                <w:szCs w:val="20"/>
              </w:rPr>
              <w:t>a</w:t>
            </w:r>
          </w:p>
        </w:tc>
        <w:tc>
          <w:tcPr>
            <w:tcW w:w="720" w:type="dxa"/>
            <w:tcBorders>
              <w:top w:val="nil"/>
              <w:left w:val="nil"/>
              <w:bottom w:val="single" w:sz="4" w:space="0" w:color="auto"/>
              <w:right w:val="single" w:sz="4" w:space="0" w:color="auto"/>
            </w:tcBorders>
            <w:shd w:val="clear" w:color="FFFFFF" w:fill="FFFFFF"/>
            <w:noWrap/>
            <w:tcMar>
              <w:top w:w="15" w:type="dxa"/>
              <w:left w:w="15" w:type="dxa"/>
              <w:bottom w:w="0" w:type="dxa"/>
              <w:right w:w="15" w:type="dxa"/>
            </w:tcMar>
            <w:vAlign w:val="center"/>
          </w:tcPr>
          <w:p w:rsidR="004412CF" w:rsidRDefault="004412CF" w:rsidP="00DD0C56">
            <w:pPr>
              <w:jc w:val="center"/>
              <w:rPr>
                <w:sz w:val="20"/>
                <w:szCs w:val="20"/>
              </w:rPr>
            </w:pPr>
            <w:r>
              <w:rPr>
                <w:sz w:val="20"/>
                <w:szCs w:val="20"/>
              </w:rPr>
              <w:t>b</w:t>
            </w:r>
          </w:p>
        </w:tc>
      </w:tr>
      <w:tr w:rsidR="004412CF" w:rsidTr="00DD0C56">
        <w:trPr>
          <w:cantSplit/>
          <w:trHeight w:val="255"/>
        </w:trPr>
        <w:tc>
          <w:tcPr>
            <w:tcW w:w="10800" w:type="dxa"/>
            <w:gridSpan w:val="9"/>
            <w:tcBorders>
              <w:top w:val="single" w:sz="4" w:space="0" w:color="auto"/>
              <w:left w:val="single" w:sz="8" w:space="0" w:color="auto"/>
              <w:bottom w:val="single" w:sz="4" w:space="0" w:color="auto"/>
              <w:right w:val="single" w:sz="4" w:space="0" w:color="auto"/>
            </w:tcBorders>
            <w:shd w:val="clear" w:color="FFFFFF" w:fill="D9D9D9"/>
            <w:noWrap/>
            <w:tcMar>
              <w:top w:w="15" w:type="dxa"/>
              <w:left w:w="15" w:type="dxa"/>
              <w:bottom w:w="0" w:type="dxa"/>
              <w:right w:w="15" w:type="dxa"/>
            </w:tcMar>
            <w:vAlign w:val="center"/>
          </w:tcPr>
          <w:p w:rsidR="004412CF" w:rsidRDefault="004412CF" w:rsidP="00DD0C56">
            <w:pPr>
              <w:rPr>
                <w:sz w:val="20"/>
                <w:szCs w:val="20"/>
              </w:rPr>
            </w:pPr>
            <w:r>
              <w:rPr>
                <w:b/>
                <w:bCs/>
                <w:sz w:val="20"/>
                <w:szCs w:val="20"/>
              </w:rPr>
              <w:t xml:space="preserve">     PEOPLE</w:t>
            </w:r>
            <w:r>
              <w:rPr>
                <w:sz w:val="20"/>
                <w:szCs w:val="20"/>
              </w:rPr>
              <w:t>  </w:t>
            </w:r>
          </w:p>
        </w:tc>
      </w:tr>
      <w:tr w:rsidR="00B47447" w:rsidTr="00DE4A8F">
        <w:trPr>
          <w:trHeight w:val="255"/>
        </w:trPr>
        <w:tc>
          <w:tcPr>
            <w:tcW w:w="4320" w:type="dxa"/>
            <w:tcBorders>
              <w:top w:val="single" w:sz="4" w:space="0" w:color="auto"/>
              <w:left w:val="single" w:sz="8" w:space="0" w:color="auto"/>
              <w:right w:val="single" w:sz="4" w:space="0" w:color="auto"/>
            </w:tcBorders>
            <w:shd w:val="clear" w:color="FFFFFF" w:fill="FFFFFF"/>
            <w:noWrap/>
            <w:vAlign w:val="center"/>
          </w:tcPr>
          <w:p w:rsidR="00B47447" w:rsidRDefault="00B47447" w:rsidP="00DD0C56">
            <w:pPr>
              <w:rPr>
                <w:sz w:val="20"/>
                <w:szCs w:val="20"/>
              </w:rPr>
            </w:pPr>
            <w:r>
              <w:rPr>
                <w:sz w:val="20"/>
                <w:szCs w:val="20"/>
              </w:rPr>
              <w:t xml:space="preserve">     Educational attainment</w:t>
            </w:r>
          </w:p>
        </w:tc>
        <w:tc>
          <w:tcPr>
            <w:tcW w:w="1080" w:type="dxa"/>
            <w:tcBorders>
              <w:top w:val="single" w:sz="4" w:space="0" w:color="auto"/>
              <w:left w:val="nil"/>
              <w:right w:val="single" w:sz="4" w:space="0" w:color="auto"/>
            </w:tcBorders>
            <w:noWrap/>
            <w:vAlign w:val="center"/>
          </w:tcPr>
          <w:p w:rsidR="00B47447" w:rsidRDefault="00B47447">
            <w:pPr>
              <w:jc w:val="center"/>
              <w:rPr>
                <w:color w:val="000000"/>
                <w:sz w:val="20"/>
                <w:szCs w:val="20"/>
              </w:rPr>
            </w:pPr>
            <w:r>
              <w:rPr>
                <w:color w:val="000000"/>
                <w:sz w:val="20"/>
                <w:szCs w:val="20"/>
              </w:rPr>
              <w:t>-0.000005</w:t>
            </w:r>
          </w:p>
        </w:tc>
        <w:tc>
          <w:tcPr>
            <w:tcW w:w="540" w:type="dxa"/>
            <w:tcBorders>
              <w:top w:val="single" w:sz="4" w:space="0" w:color="auto"/>
              <w:left w:val="nil"/>
              <w:right w:val="single" w:sz="4" w:space="0" w:color="auto"/>
            </w:tcBorders>
            <w:noWrap/>
            <w:vAlign w:val="bottom"/>
          </w:tcPr>
          <w:p w:rsidR="00B47447" w:rsidRDefault="00B47447">
            <w:pPr>
              <w:jc w:val="center"/>
              <w:rPr>
                <w:sz w:val="20"/>
                <w:szCs w:val="20"/>
              </w:rPr>
            </w:pPr>
            <w:r>
              <w:rPr>
                <w:sz w:val="20"/>
                <w:szCs w:val="20"/>
              </w:rPr>
              <w:t>1,206</w:t>
            </w:r>
          </w:p>
        </w:tc>
        <w:tc>
          <w:tcPr>
            <w:tcW w:w="1080" w:type="dxa"/>
            <w:tcBorders>
              <w:top w:val="single" w:sz="4" w:space="0" w:color="auto"/>
              <w:left w:val="nil"/>
              <w:right w:val="single" w:sz="4" w:space="0" w:color="auto"/>
            </w:tcBorders>
            <w:noWrap/>
            <w:vAlign w:val="bottom"/>
          </w:tcPr>
          <w:p w:rsidR="00B47447" w:rsidRDefault="002837F7">
            <w:pPr>
              <w:jc w:val="center"/>
              <w:rPr>
                <w:sz w:val="20"/>
                <w:szCs w:val="20"/>
              </w:rPr>
            </w:pPr>
            <w:r>
              <w:rPr>
                <w:sz w:val="20"/>
                <w:szCs w:val="20"/>
              </w:rPr>
              <w:t>-0.000026</w:t>
            </w:r>
          </w:p>
        </w:tc>
        <w:tc>
          <w:tcPr>
            <w:tcW w:w="540" w:type="dxa"/>
            <w:tcBorders>
              <w:top w:val="single" w:sz="4" w:space="0" w:color="auto"/>
              <w:left w:val="nil"/>
              <w:right w:val="single" w:sz="4" w:space="0" w:color="auto"/>
            </w:tcBorders>
            <w:noWrap/>
            <w:vAlign w:val="bottom"/>
          </w:tcPr>
          <w:p w:rsidR="00B47447" w:rsidRDefault="00B47447">
            <w:pPr>
              <w:jc w:val="center"/>
              <w:rPr>
                <w:sz w:val="20"/>
                <w:szCs w:val="20"/>
              </w:rPr>
            </w:pPr>
            <w:r>
              <w:rPr>
                <w:sz w:val="20"/>
                <w:szCs w:val="20"/>
              </w:rPr>
              <w:t>1,364</w:t>
            </w:r>
          </w:p>
        </w:tc>
        <w:tc>
          <w:tcPr>
            <w:tcW w:w="900" w:type="dxa"/>
            <w:tcBorders>
              <w:top w:val="single" w:sz="4" w:space="0" w:color="auto"/>
              <w:left w:val="nil"/>
              <w:right w:val="single" w:sz="4" w:space="0" w:color="auto"/>
            </w:tcBorders>
            <w:noWrap/>
            <w:vAlign w:val="bottom"/>
          </w:tcPr>
          <w:p w:rsidR="00B47447" w:rsidRDefault="002837F7">
            <w:pPr>
              <w:jc w:val="center"/>
              <w:rPr>
                <w:sz w:val="20"/>
                <w:szCs w:val="20"/>
              </w:rPr>
            </w:pPr>
            <w:r>
              <w:rPr>
                <w:sz w:val="20"/>
                <w:szCs w:val="20"/>
              </w:rPr>
              <w:t>-0.000051</w:t>
            </w:r>
          </w:p>
        </w:tc>
        <w:tc>
          <w:tcPr>
            <w:tcW w:w="720" w:type="dxa"/>
            <w:tcBorders>
              <w:top w:val="single" w:sz="4" w:space="0" w:color="auto"/>
              <w:left w:val="nil"/>
              <w:right w:val="single" w:sz="4" w:space="0" w:color="auto"/>
            </w:tcBorders>
            <w:noWrap/>
            <w:vAlign w:val="bottom"/>
          </w:tcPr>
          <w:p w:rsidR="00B47447" w:rsidRDefault="00B47447">
            <w:pPr>
              <w:jc w:val="center"/>
              <w:rPr>
                <w:sz w:val="20"/>
                <w:szCs w:val="20"/>
              </w:rPr>
            </w:pPr>
            <w:r>
              <w:rPr>
                <w:sz w:val="20"/>
                <w:szCs w:val="20"/>
              </w:rPr>
              <w:t>1,101</w:t>
            </w:r>
          </w:p>
        </w:tc>
        <w:tc>
          <w:tcPr>
            <w:tcW w:w="900" w:type="dxa"/>
            <w:tcBorders>
              <w:top w:val="single" w:sz="4" w:space="0" w:color="auto"/>
              <w:left w:val="nil"/>
              <w:right w:val="single" w:sz="4" w:space="0" w:color="auto"/>
            </w:tcBorders>
            <w:shd w:val="clear" w:color="FFFFFF" w:fill="FFFFFF"/>
            <w:noWrap/>
            <w:vAlign w:val="bottom"/>
          </w:tcPr>
          <w:p w:rsidR="00B47447" w:rsidRDefault="00B47447" w:rsidP="002837F7">
            <w:pPr>
              <w:jc w:val="center"/>
              <w:rPr>
                <w:sz w:val="20"/>
                <w:szCs w:val="20"/>
              </w:rPr>
            </w:pPr>
            <w:r>
              <w:rPr>
                <w:sz w:val="20"/>
                <w:szCs w:val="20"/>
              </w:rPr>
              <w:t>-0.00002</w:t>
            </w:r>
            <w:r w:rsidR="002837F7">
              <w:rPr>
                <w:sz w:val="20"/>
                <w:szCs w:val="20"/>
              </w:rPr>
              <w:t>1</w:t>
            </w:r>
          </w:p>
        </w:tc>
        <w:tc>
          <w:tcPr>
            <w:tcW w:w="720" w:type="dxa"/>
            <w:tcBorders>
              <w:top w:val="single" w:sz="4" w:space="0" w:color="auto"/>
              <w:left w:val="nil"/>
              <w:right w:val="single" w:sz="4" w:space="0" w:color="auto"/>
            </w:tcBorders>
            <w:shd w:val="clear" w:color="FFFFFF" w:fill="FFFFFF"/>
            <w:noWrap/>
            <w:vAlign w:val="bottom"/>
          </w:tcPr>
          <w:p w:rsidR="00B47447" w:rsidRDefault="00B47447">
            <w:pPr>
              <w:jc w:val="center"/>
              <w:rPr>
                <w:sz w:val="20"/>
                <w:szCs w:val="20"/>
              </w:rPr>
            </w:pPr>
            <w:r>
              <w:rPr>
                <w:sz w:val="20"/>
                <w:szCs w:val="20"/>
              </w:rPr>
              <w:t>922</w:t>
            </w:r>
          </w:p>
        </w:tc>
      </w:tr>
      <w:tr w:rsidR="00B47447" w:rsidTr="00DE4A8F">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Employment </w:t>
            </w:r>
          </w:p>
        </w:tc>
        <w:tc>
          <w:tcPr>
            <w:tcW w:w="1080" w:type="dxa"/>
            <w:tcBorders>
              <w:top w:val="nil"/>
              <w:left w:val="nil"/>
              <w:bottom w:val="nil"/>
              <w:right w:val="single" w:sz="4" w:space="0" w:color="auto"/>
            </w:tcBorders>
            <w:noWrap/>
            <w:vAlign w:val="center"/>
          </w:tcPr>
          <w:p w:rsidR="00B47447" w:rsidRPr="00B47447" w:rsidRDefault="00B47447" w:rsidP="002837F7">
            <w:pPr>
              <w:jc w:val="center"/>
              <w:rPr>
                <w:sz w:val="20"/>
                <w:szCs w:val="20"/>
              </w:rPr>
            </w:pPr>
            <w:r w:rsidRPr="00B47447">
              <w:rPr>
                <w:sz w:val="20"/>
                <w:szCs w:val="20"/>
              </w:rPr>
              <w:t>-0.00001</w:t>
            </w:r>
            <w:r w:rsidR="002837F7">
              <w:rPr>
                <w:sz w:val="20"/>
                <w:szCs w:val="20"/>
              </w:rPr>
              <w:t>3</w:t>
            </w:r>
          </w:p>
        </w:tc>
        <w:tc>
          <w:tcPr>
            <w:tcW w:w="540" w:type="dxa"/>
            <w:tcBorders>
              <w:top w:val="nil"/>
              <w:left w:val="nil"/>
              <w:bottom w:val="nil"/>
              <w:right w:val="single" w:sz="4" w:space="0" w:color="auto"/>
            </w:tcBorders>
            <w:noWrap/>
            <w:vAlign w:val="bottom"/>
          </w:tcPr>
          <w:p w:rsidR="00B47447" w:rsidRPr="00B47447" w:rsidRDefault="00B47447">
            <w:pPr>
              <w:jc w:val="center"/>
              <w:rPr>
                <w:sz w:val="20"/>
                <w:szCs w:val="20"/>
              </w:rPr>
            </w:pPr>
            <w:r w:rsidRPr="00B47447">
              <w:rPr>
                <w:sz w:val="20"/>
                <w:szCs w:val="20"/>
              </w:rPr>
              <w:t>3,068</w:t>
            </w:r>
          </w:p>
        </w:tc>
        <w:tc>
          <w:tcPr>
            <w:tcW w:w="1080" w:type="dxa"/>
            <w:tcBorders>
              <w:top w:val="nil"/>
              <w:left w:val="nil"/>
              <w:bottom w:val="nil"/>
              <w:right w:val="single" w:sz="4" w:space="0" w:color="auto"/>
            </w:tcBorders>
            <w:noWrap/>
            <w:vAlign w:val="bottom"/>
          </w:tcPr>
          <w:p w:rsidR="00B47447" w:rsidRPr="00B47447" w:rsidRDefault="002837F7">
            <w:pPr>
              <w:jc w:val="center"/>
              <w:rPr>
                <w:sz w:val="20"/>
                <w:szCs w:val="20"/>
              </w:rPr>
            </w:pPr>
            <w:r>
              <w:rPr>
                <w:sz w:val="20"/>
                <w:szCs w:val="20"/>
              </w:rPr>
              <w:t>-0.000068</w:t>
            </w:r>
          </w:p>
        </w:tc>
        <w:tc>
          <w:tcPr>
            <w:tcW w:w="540" w:type="dxa"/>
            <w:tcBorders>
              <w:top w:val="nil"/>
              <w:left w:val="nil"/>
              <w:bottom w:val="nil"/>
              <w:right w:val="single" w:sz="4" w:space="0" w:color="auto"/>
            </w:tcBorders>
            <w:noWrap/>
            <w:vAlign w:val="bottom"/>
          </w:tcPr>
          <w:p w:rsidR="00B47447" w:rsidRPr="00B47447" w:rsidRDefault="00B47447">
            <w:pPr>
              <w:jc w:val="center"/>
              <w:rPr>
                <w:sz w:val="20"/>
                <w:szCs w:val="20"/>
              </w:rPr>
            </w:pPr>
            <w:r w:rsidRPr="00B47447">
              <w:rPr>
                <w:sz w:val="20"/>
                <w:szCs w:val="20"/>
              </w:rPr>
              <w:t>3,455</w:t>
            </w:r>
          </w:p>
        </w:tc>
        <w:tc>
          <w:tcPr>
            <w:tcW w:w="900" w:type="dxa"/>
            <w:tcBorders>
              <w:top w:val="nil"/>
              <w:left w:val="nil"/>
              <w:bottom w:val="nil"/>
              <w:right w:val="single" w:sz="4" w:space="0" w:color="auto"/>
            </w:tcBorders>
            <w:noWrap/>
            <w:vAlign w:val="bottom"/>
          </w:tcPr>
          <w:p w:rsidR="00B47447" w:rsidRPr="00B47447" w:rsidRDefault="002837F7">
            <w:pPr>
              <w:jc w:val="center"/>
              <w:rPr>
                <w:sz w:val="20"/>
                <w:szCs w:val="20"/>
              </w:rPr>
            </w:pPr>
            <w:r>
              <w:rPr>
                <w:sz w:val="20"/>
                <w:szCs w:val="20"/>
              </w:rPr>
              <w:t>-0.000154</w:t>
            </w:r>
          </w:p>
        </w:tc>
        <w:tc>
          <w:tcPr>
            <w:tcW w:w="720" w:type="dxa"/>
            <w:tcBorders>
              <w:top w:val="nil"/>
              <w:left w:val="nil"/>
              <w:bottom w:val="nil"/>
              <w:right w:val="single" w:sz="4" w:space="0" w:color="auto"/>
            </w:tcBorders>
            <w:noWrap/>
            <w:vAlign w:val="bottom"/>
          </w:tcPr>
          <w:p w:rsidR="00B47447" w:rsidRPr="00B47447" w:rsidRDefault="00B47447">
            <w:pPr>
              <w:jc w:val="center"/>
              <w:rPr>
                <w:sz w:val="20"/>
                <w:szCs w:val="20"/>
              </w:rPr>
            </w:pPr>
            <w:r w:rsidRPr="00B47447">
              <w:rPr>
                <w:sz w:val="20"/>
                <w:szCs w:val="20"/>
              </w:rPr>
              <w:t>3,198</w:t>
            </w:r>
          </w:p>
        </w:tc>
        <w:tc>
          <w:tcPr>
            <w:tcW w:w="900" w:type="dxa"/>
            <w:tcBorders>
              <w:top w:val="nil"/>
              <w:left w:val="nil"/>
              <w:bottom w:val="nil"/>
              <w:right w:val="single" w:sz="4" w:space="0" w:color="auto"/>
            </w:tcBorders>
            <w:noWrap/>
            <w:vAlign w:val="bottom"/>
          </w:tcPr>
          <w:p w:rsidR="00B47447" w:rsidRPr="00B47447" w:rsidRDefault="002837F7">
            <w:pPr>
              <w:jc w:val="center"/>
              <w:rPr>
                <w:sz w:val="20"/>
                <w:szCs w:val="20"/>
              </w:rPr>
            </w:pPr>
            <w:r>
              <w:rPr>
                <w:sz w:val="20"/>
                <w:szCs w:val="20"/>
              </w:rPr>
              <w:t>-0.000093</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3,455</w:t>
            </w:r>
          </w:p>
        </w:tc>
      </w:tr>
      <w:tr w:rsidR="00B47447" w:rsidTr="00DE4A8F">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People by family income</w:t>
            </w:r>
          </w:p>
        </w:tc>
        <w:tc>
          <w:tcPr>
            <w:tcW w:w="1080" w:type="dxa"/>
            <w:tcBorders>
              <w:top w:val="nil"/>
              <w:left w:val="nil"/>
              <w:bottom w:val="nil"/>
              <w:right w:val="single" w:sz="4" w:space="0" w:color="auto"/>
            </w:tcBorders>
            <w:noWrap/>
            <w:vAlign w:val="center"/>
          </w:tcPr>
          <w:p w:rsidR="00B47447" w:rsidRDefault="00B47447">
            <w:pPr>
              <w:jc w:val="center"/>
              <w:rPr>
                <w:color w:val="000000"/>
                <w:sz w:val="20"/>
                <w:szCs w:val="20"/>
              </w:rPr>
            </w:pPr>
            <w:r>
              <w:rPr>
                <w:color w:val="000000"/>
                <w:sz w:val="20"/>
                <w:szCs w:val="20"/>
              </w:rPr>
              <w:t>-0.000010</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2,494</w:t>
            </w:r>
          </w:p>
        </w:tc>
        <w:tc>
          <w:tcPr>
            <w:tcW w:w="108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-0.000054</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2,855</w:t>
            </w:r>
          </w:p>
        </w:tc>
        <w:tc>
          <w:tcPr>
            <w:tcW w:w="90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-0.00</w:t>
            </w:r>
            <w:r w:rsidR="002837F7">
              <w:rPr>
                <w:sz w:val="20"/>
                <w:szCs w:val="20"/>
              </w:rPr>
              <w:t>0132</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2,855</w:t>
            </w:r>
          </w:p>
        </w:tc>
        <w:tc>
          <w:tcPr>
            <w:tcW w:w="90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-0.000067</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2,855</w:t>
            </w:r>
          </w:p>
        </w:tc>
      </w:tr>
      <w:tr w:rsidR="00B47447" w:rsidTr="00DE4A8F">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Income characteristics</w:t>
            </w:r>
          </w:p>
        </w:tc>
        <w:tc>
          <w:tcPr>
            <w:tcW w:w="1080" w:type="dxa"/>
            <w:tcBorders>
              <w:top w:val="nil"/>
              <w:left w:val="nil"/>
              <w:bottom w:val="nil"/>
              <w:right w:val="single" w:sz="4" w:space="0" w:color="auto"/>
            </w:tcBorders>
            <w:noWrap/>
            <w:vAlign w:val="center"/>
          </w:tcPr>
          <w:p w:rsidR="00B47447" w:rsidRDefault="00B47447">
            <w:pPr>
              <w:jc w:val="center"/>
              <w:rPr>
                <w:color w:val="000000"/>
              </w:rPr>
            </w:pPr>
            <w:r>
              <w:rPr>
                <w:color w:val="000000"/>
              </w:rPr>
              <w:t> </w:t>
            </w:r>
          </w:p>
        </w:tc>
        <w:tc>
          <w:tcPr>
            <w:tcW w:w="540" w:type="dxa"/>
            <w:tcBorders>
              <w:top w:val="nil"/>
              <w:left w:val="nil"/>
              <w:bottom w:val="nil"/>
              <w:right w:val="single" w:sz="4" w:space="0" w:color="auto"/>
            </w:tcBorders>
            <w:noWrap/>
            <w:vAlign w:val="bottom"/>
          </w:tcPr>
          <w:p w:rsidR="00B47447" w:rsidRDefault="00B47447">
            <w:pPr>
              <w:jc w:val="center"/>
            </w:pPr>
            <w:r>
              <w:t> </w:t>
            </w:r>
          </w:p>
        </w:tc>
        <w:tc>
          <w:tcPr>
            <w:tcW w:w="1080" w:type="dxa"/>
            <w:tcBorders>
              <w:top w:val="nil"/>
              <w:left w:val="nil"/>
              <w:bottom w:val="nil"/>
              <w:right w:val="single" w:sz="4" w:space="0" w:color="auto"/>
            </w:tcBorders>
            <w:noWrap/>
            <w:vAlign w:val="bottom"/>
          </w:tcPr>
          <w:p w:rsidR="00B47447" w:rsidRDefault="00B47447">
            <w:pPr>
              <w:jc w:val="center"/>
            </w:pPr>
            <w:r>
              <w:t> </w:t>
            </w:r>
          </w:p>
        </w:tc>
        <w:tc>
          <w:tcPr>
            <w:tcW w:w="540" w:type="dxa"/>
            <w:tcBorders>
              <w:top w:val="nil"/>
              <w:left w:val="nil"/>
              <w:bottom w:val="nil"/>
              <w:right w:val="single" w:sz="4" w:space="0" w:color="auto"/>
            </w:tcBorders>
            <w:noWrap/>
            <w:vAlign w:val="bottom"/>
          </w:tcPr>
          <w:p w:rsidR="00B47447" w:rsidRDefault="00B47447">
            <w:pPr>
              <w:jc w:val="center"/>
            </w:pPr>
            <w:r>
              <w:t> </w:t>
            </w:r>
          </w:p>
        </w:tc>
        <w:tc>
          <w:tcPr>
            <w:tcW w:w="900" w:type="dxa"/>
            <w:tcBorders>
              <w:top w:val="nil"/>
              <w:left w:val="nil"/>
              <w:bottom w:val="nil"/>
              <w:right w:val="single" w:sz="4" w:space="0" w:color="auto"/>
            </w:tcBorders>
            <w:noWrap/>
            <w:vAlign w:val="bottom"/>
          </w:tcPr>
          <w:p w:rsidR="00B47447" w:rsidRDefault="00B47447">
            <w:pPr>
              <w:jc w:val="center"/>
            </w:pPr>
            <w:r>
              <w:t> </w:t>
            </w:r>
          </w:p>
        </w:tc>
        <w:tc>
          <w:tcPr>
            <w:tcW w:w="720" w:type="dxa"/>
            <w:tcBorders>
              <w:top w:val="nil"/>
              <w:left w:val="nil"/>
              <w:bottom w:val="nil"/>
              <w:right w:val="single" w:sz="4" w:space="0" w:color="auto"/>
            </w:tcBorders>
            <w:noWrap/>
            <w:vAlign w:val="bottom"/>
          </w:tcPr>
          <w:p w:rsidR="00B47447" w:rsidRDefault="00B47447">
            <w:pPr>
              <w:jc w:val="center"/>
            </w:pPr>
            <w:r>
              <w:t> </w:t>
            </w:r>
          </w:p>
        </w:tc>
        <w:tc>
          <w:tcPr>
            <w:tcW w:w="90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 </w:t>
            </w:r>
          </w:p>
        </w:tc>
        <w:tc>
          <w:tcPr>
            <w:tcW w:w="720" w:type="dxa"/>
            <w:tcBorders>
              <w:top w:val="nil"/>
              <w:left w:val="nil"/>
              <w:bottom w:val="nil"/>
              <w:right w:val="single" w:sz="4" w:space="0" w:color="auto"/>
            </w:tcBorders>
            <w:noWrap/>
            <w:vAlign w:val="bottom"/>
          </w:tcPr>
          <w:p w:rsidR="00B47447" w:rsidRDefault="00B47447">
            <w:pPr>
              <w:jc w:val="center"/>
            </w:pPr>
            <w:r>
              <w:t> </w:t>
            </w:r>
          </w:p>
        </w:tc>
      </w:tr>
      <w:tr w:rsidR="00B47447" w:rsidTr="00DE4A8F">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Total</w:t>
            </w:r>
          </w:p>
        </w:tc>
        <w:tc>
          <w:tcPr>
            <w:tcW w:w="1080" w:type="dxa"/>
            <w:tcBorders>
              <w:top w:val="nil"/>
              <w:left w:val="nil"/>
              <w:bottom w:val="nil"/>
              <w:right w:val="single" w:sz="4" w:space="0" w:color="auto"/>
            </w:tcBorders>
            <w:noWrap/>
            <w:vAlign w:val="center"/>
          </w:tcPr>
          <w:p w:rsidR="00B47447" w:rsidRDefault="00B47447">
            <w:pPr>
              <w:jc w:val="center"/>
              <w:rPr>
                <w:color w:val="000000"/>
                <w:sz w:val="20"/>
                <w:szCs w:val="20"/>
              </w:rPr>
            </w:pPr>
            <w:r>
              <w:rPr>
                <w:color w:val="000000"/>
                <w:sz w:val="20"/>
                <w:szCs w:val="20"/>
              </w:rPr>
              <w:t>-0.000005</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1,249</w:t>
            </w:r>
          </w:p>
        </w:tc>
        <w:tc>
          <w:tcPr>
            <w:tcW w:w="108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-0.000027</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1,430</w:t>
            </w:r>
          </w:p>
        </w:tc>
        <w:tc>
          <w:tcPr>
            <w:tcW w:w="90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-0.000066</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1,430</w:t>
            </w:r>
          </w:p>
        </w:tc>
        <w:tc>
          <w:tcPr>
            <w:tcW w:w="90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-0.000033</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1,430</w:t>
            </w:r>
          </w:p>
        </w:tc>
      </w:tr>
      <w:tr w:rsidR="00B47447" w:rsidTr="00DE4A8F">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Male</w:t>
            </w:r>
          </w:p>
        </w:tc>
        <w:tc>
          <w:tcPr>
            <w:tcW w:w="1080" w:type="dxa"/>
            <w:tcBorders>
              <w:top w:val="nil"/>
              <w:left w:val="nil"/>
              <w:bottom w:val="nil"/>
              <w:right w:val="single" w:sz="4" w:space="0" w:color="auto"/>
            </w:tcBorders>
            <w:noWrap/>
            <w:vAlign w:val="center"/>
          </w:tcPr>
          <w:p w:rsidR="00B47447" w:rsidRDefault="002837F7">
            <w:pPr>
              <w:jc w:val="center"/>
              <w:rPr>
                <w:color w:val="000000"/>
                <w:sz w:val="20"/>
                <w:szCs w:val="20"/>
              </w:rPr>
            </w:pPr>
            <w:r>
              <w:rPr>
                <w:color w:val="000000"/>
                <w:sz w:val="20"/>
                <w:szCs w:val="20"/>
              </w:rPr>
              <w:t>-0.000010</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1,249</w:t>
            </w:r>
          </w:p>
        </w:tc>
        <w:tc>
          <w:tcPr>
            <w:tcW w:w="108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-0.000059</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1,430</w:t>
            </w:r>
          </w:p>
        </w:tc>
        <w:tc>
          <w:tcPr>
            <w:tcW w:w="90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-0.000139</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1,430</w:t>
            </w:r>
          </w:p>
        </w:tc>
        <w:tc>
          <w:tcPr>
            <w:tcW w:w="90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-0.000066</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1,430</w:t>
            </w:r>
          </w:p>
        </w:tc>
      </w:tr>
      <w:tr w:rsidR="00B47447" w:rsidTr="00DE4A8F">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Female</w:t>
            </w:r>
          </w:p>
        </w:tc>
        <w:tc>
          <w:tcPr>
            <w:tcW w:w="1080" w:type="dxa"/>
            <w:tcBorders>
              <w:top w:val="nil"/>
              <w:left w:val="nil"/>
              <w:bottom w:val="nil"/>
              <w:right w:val="single" w:sz="4" w:space="0" w:color="auto"/>
            </w:tcBorders>
            <w:noWrap/>
            <w:vAlign w:val="center"/>
          </w:tcPr>
          <w:p w:rsidR="00B47447" w:rsidRDefault="00B47447">
            <w:pPr>
              <w:jc w:val="center"/>
              <w:rPr>
                <w:color w:val="000000"/>
                <w:sz w:val="20"/>
                <w:szCs w:val="20"/>
              </w:rPr>
            </w:pPr>
            <w:r>
              <w:rPr>
                <w:color w:val="000000"/>
                <w:sz w:val="20"/>
                <w:szCs w:val="20"/>
              </w:rPr>
              <w:t>-0.000010</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1,249</w:t>
            </w:r>
          </w:p>
        </w:tc>
        <w:tc>
          <w:tcPr>
            <w:tcW w:w="108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-0.000051</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1,430</w:t>
            </w:r>
          </w:p>
        </w:tc>
        <w:tc>
          <w:tcPr>
            <w:tcW w:w="90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-0.000126</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1,430</w:t>
            </w:r>
          </w:p>
        </w:tc>
        <w:tc>
          <w:tcPr>
            <w:tcW w:w="90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-0.000067</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1,430</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Age</w:t>
            </w:r>
          </w:p>
        </w:tc>
        <w:tc>
          <w:tcPr>
            <w:tcW w:w="1080" w:type="dxa"/>
            <w:tcBorders>
              <w:top w:val="nil"/>
              <w:left w:val="nil"/>
              <w:bottom w:val="nil"/>
              <w:right w:val="single" w:sz="4" w:space="0" w:color="auto"/>
            </w:tcBorders>
            <w:noWrap/>
            <w:vAlign w:val="bottom"/>
          </w:tcPr>
          <w:p w:rsidR="00B47447" w:rsidRDefault="00B47447">
            <w:pPr>
              <w:jc w:val="center"/>
            </w:pPr>
            <w:r>
              <w:t> </w:t>
            </w:r>
          </w:p>
        </w:tc>
        <w:tc>
          <w:tcPr>
            <w:tcW w:w="540" w:type="dxa"/>
            <w:tcBorders>
              <w:top w:val="nil"/>
              <w:left w:val="nil"/>
              <w:bottom w:val="nil"/>
              <w:right w:val="single" w:sz="4" w:space="0" w:color="auto"/>
            </w:tcBorders>
            <w:noWrap/>
            <w:vAlign w:val="bottom"/>
          </w:tcPr>
          <w:p w:rsidR="00B47447" w:rsidRDefault="00B47447">
            <w:pPr>
              <w:jc w:val="center"/>
            </w:pPr>
            <w:r>
              <w:t> </w:t>
            </w:r>
          </w:p>
        </w:tc>
        <w:tc>
          <w:tcPr>
            <w:tcW w:w="108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 </w:t>
            </w:r>
          </w:p>
        </w:tc>
        <w:tc>
          <w:tcPr>
            <w:tcW w:w="540" w:type="dxa"/>
            <w:tcBorders>
              <w:top w:val="nil"/>
              <w:left w:val="nil"/>
              <w:bottom w:val="nil"/>
              <w:right w:val="single" w:sz="4" w:space="0" w:color="auto"/>
            </w:tcBorders>
            <w:noWrap/>
            <w:vAlign w:val="bottom"/>
          </w:tcPr>
          <w:p w:rsidR="00B47447" w:rsidRDefault="00B47447">
            <w:pPr>
              <w:jc w:val="center"/>
            </w:pPr>
            <w:r>
              <w:t> </w:t>
            </w:r>
          </w:p>
        </w:tc>
        <w:tc>
          <w:tcPr>
            <w:tcW w:w="90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 </w:t>
            </w:r>
          </w:p>
        </w:tc>
        <w:tc>
          <w:tcPr>
            <w:tcW w:w="720" w:type="dxa"/>
            <w:tcBorders>
              <w:top w:val="nil"/>
              <w:left w:val="nil"/>
              <w:bottom w:val="nil"/>
              <w:right w:val="single" w:sz="4" w:space="0" w:color="auto"/>
            </w:tcBorders>
            <w:noWrap/>
            <w:vAlign w:val="bottom"/>
          </w:tcPr>
          <w:p w:rsidR="00B47447" w:rsidRDefault="00B47447">
            <w:pPr>
              <w:jc w:val="center"/>
            </w:pPr>
            <w:r>
              <w:t> </w:t>
            </w:r>
          </w:p>
        </w:tc>
        <w:tc>
          <w:tcPr>
            <w:tcW w:w="90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 </w:t>
            </w:r>
          </w:p>
        </w:tc>
        <w:tc>
          <w:tcPr>
            <w:tcW w:w="720" w:type="dxa"/>
            <w:tcBorders>
              <w:top w:val="nil"/>
              <w:left w:val="nil"/>
              <w:bottom w:val="nil"/>
              <w:right w:val="single" w:sz="4" w:space="0" w:color="auto"/>
            </w:tcBorders>
            <w:noWrap/>
            <w:vAlign w:val="bottom"/>
          </w:tcPr>
          <w:p w:rsidR="00B47447" w:rsidRDefault="00B47447">
            <w:pPr>
              <w:jc w:val="center"/>
            </w:pPr>
            <w:r>
              <w:t> </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15 to 24</w:t>
            </w:r>
          </w:p>
        </w:tc>
        <w:tc>
          <w:tcPr>
            <w:tcW w:w="108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-0.000029</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1,249</w:t>
            </w:r>
          </w:p>
        </w:tc>
        <w:tc>
          <w:tcPr>
            <w:tcW w:w="108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-0.000125</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1,430</w:t>
            </w:r>
          </w:p>
        </w:tc>
        <w:tc>
          <w:tcPr>
            <w:tcW w:w="90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-0.000295</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1,430</w:t>
            </w:r>
          </w:p>
        </w:tc>
        <w:tc>
          <w:tcPr>
            <w:tcW w:w="90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-0.000103</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1,430</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25 to 44</w:t>
            </w:r>
          </w:p>
        </w:tc>
        <w:tc>
          <w:tcPr>
            <w:tcW w:w="108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-0.000015</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1,249</w:t>
            </w:r>
          </w:p>
        </w:tc>
        <w:tc>
          <w:tcPr>
            <w:tcW w:w="108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-0.000075</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1,430</w:t>
            </w:r>
          </w:p>
        </w:tc>
        <w:tc>
          <w:tcPr>
            <w:tcW w:w="90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-0.000169</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1,430</w:t>
            </w:r>
          </w:p>
        </w:tc>
        <w:tc>
          <w:tcPr>
            <w:tcW w:w="90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-0.000089</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1,430</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45 to 64</w:t>
            </w:r>
          </w:p>
        </w:tc>
        <w:tc>
          <w:tcPr>
            <w:tcW w:w="108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-0.000015</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1,249</w:t>
            </w:r>
          </w:p>
        </w:tc>
        <w:tc>
          <w:tcPr>
            <w:tcW w:w="108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-0.000090</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1,430</w:t>
            </w:r>
          </w:p>
        </w:tc>
        <w:tc>
          <w:tcPr>
            <w:tcW w:w="90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-0.000238</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1,430</w:t>
            </w:r>
          </w:p>
        </w:tc>
        <w:tc>
          <w:tcPr>
            <w:tcW w:w="90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-0.000148</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1,430</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65 and over</w:t>
            </w:r>
          </w:p>
        </w:tc>
        <w:tc>
          <w:tcPr>
            <w:tcW w:w="108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-0.000029</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1,249</w:t>
            </w:r>
          </w:p>
        </w:tc>
        <w:tc>
          <w:tcPr>
            <w:tcW w:w="108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-0.000234</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1,430</w:t>
            </w:r>
          </w:p>
        </w:tc>
        <w:tc>
          <w:tcPr>
            <w:tcW w:w="90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-0.000609</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1,430</w:t>
            </w:r>
          </w:p>
        </w:tc>
        <w:tc>
          <w:tcPr>
            <w:tcW w:w="90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-0.000445</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1,430</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Health insurance</w:t>
            </w:r>
          </w:p>
        </w:tc>
        <w:tc>
          <w:tcPr>
            <w:tcW w:w="108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-0.000009</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2,652</w:t>
            </w:r>
          </w:p>
        </w:tc>
        <w:tc>
          <w:tcPr>
            <w:tcW w:w="108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-0.000056</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3,809</w:t>
            </w:r>
          </w:p>
        </w:tc>
        <w:tc>
          <w:tcPr>
            <w:tcW w:w="90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-0.000134</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3,809</w:t>
            </w:r>
          </w:p>
        </w:tc>
        <w:tc>
          <w:tcPr>
            <w:tcW w:w="90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-0.000072</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3,809</w:t>
            </w:r>
          </w:p>
        </w:tc>
      </w:tr>
      <w:tr w:rsidR="00B47447" w:rsidTr="00DD0C56">
        <w:trPr>
          <w:trHeight w:val="255"/>
        </w:trPr>
        <w:tc>
          <w:tcPr>
            <w:tcW w:w="4320" w:type="dxa"/>
            <w:tcBorders>
              <w:top w:val="nil"/>
              <w:left w:val="single" w:sz="8" w:space="0" w:color="auto"/>
              <w:bottom w:val="nil"/>
              <w:right w:val="single" w:sz="4" w:space="0" w:color="auto"/>
            </w:tcBorders>
            <w:vAlign w:val="center"/>
          </w:tcPr>
          <w:p w:rsidR="00B47447" w:rsidRDefault="00B47447" w:rsidP="00DD0C56">
            <w:pPr>
              <w:rPr>
                <w:sz w:val="20"/>
                <w:szCs w:val="20"/>
              </w:rPr>
            </w:pPr>
            <w:r>
              <w:rPr>
                <w:sz w:val="20"/>
                <w:szCs w:val="20"/>
              </w:rPr>
              <w:t xml:space="preserve">     Marital status, household and family </w:t>
            </w:r>
          </w:p>
        </w:tc>
        <w:tc>
          <w:tcPr>
            <w:tcW w:w="1080" w:type="dxa"/>
            <w:tcBorders>
              <w:top w:val="nil"/>
              <w:left w:val="nil"/>
              <w:bottom w:val="nil"/>
              <w:right w:val="single" w:sz="4" w:space="0" w:color="auto"/>
            </w:tcBorders>
            <w:vAlign w:val="bottom"/>
          </w:tcPr>
          <w:p w:rsidR="00B47447" w:rsidRDefault="00B47447">
            <w:pPr>
              <w:jc w:val="center"/>
              <w:rPr>
                <w:sz w:val="20"/>
                <w:szCs w:val="20"/>
              </w:rPr>
            </w:pPr>
            <w:r>
              <w:rPr>
                <w:sz w:val="20"/>
                <w:szCs w:val="20"/>
              </w:rPr>
              <w:t> </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 </w:t>
            </w:r>
          </w:p>
        </w:tc>
        <w:tc>
          <w:tcPr>
            <w:tcW w:w="108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 </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 </w:t>
            </w:r>
          </w:p>
        </w:tc>
        <w:tc>
          <w:tcPr>
            <w:tcW w:w="90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 </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 </w:t>
            </w:r>
          </w:p>
        </w:tc>
        <w:tc>
          <w:tcPr>
            <w:tcW w:w="90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 </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 </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Some household members</w:t>
            </w:r>
          </w:p>
        </w:tc>
        <w:tc>
          <w:tcPr>
            <w:tcW w:w="108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-0.000009</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2,652</w:t>
            </w:r>
          </w:p>
        </w:tc>
        <w:tc>
          <w:tcPr>
            <w:tcW w:w="108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-0.000056</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3,809</w:t>
            </w:r>
          </w:p>
        </w:tc>
        <w:tc>
          <w:tcPr>
            <w:tcW w:w="90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-0.000134</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3,809</w:t>
            </w:r>
          </w:p>
        </w:tc>
        <w:tc>
          <w:tcPr>
            <w:tcW w:w="90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-0.000072</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3,809</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All household members</w:t>
            </w:r>
          </w:p>
        </w:tc>
        <w:tc>
          <w:tcPr>
            <w:tcW w:w="108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-0.000010</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3,222</w:t>
            </w:r>
          </w:p>
        </w:tc>
        <w:tc>
          <w:tcPr>
            <w:tcW w:w="108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-0.000082</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5,617</w:t>
            </w:r>
          </w:p>
        </w:tc>
        <w:tc>
          <w:tcPr>
            <w:tcW w:w="900" w:type="dxa"/>
            <w:tcBorders>
              <w:top w:val="nil"/>
              <w:left w:val="nil"/>
              <w:bottom w:val="nil"/>
              <w:right w:val="single" w:sz="4" w:space="0" w:color="auto"/>
            </w:tcBorders>
            <w:noWrap/>
            <w:vAlign w:val="bottom"/>
          </w:tcPr>
          <w:p w:rsidR="00B47447" w:rsidRDefault="002837F7">
            <w:pPr>
              <w:jc w:val="center"/>
              <w:rPr>
                <w:sz w:val="20"/>
                <w:szCs w:val="20"/>
              </w:rPr>
            </w:pPr>
            <w:r>
              <w:rPr>
                <w:sz w:val="20"/>
                <w:szCs w:val="20"/>
              </w:rPr>
              <w:t>-0.000197</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5,617</w:t>
            </w:r>
          </w:p>
        </w:tc>
        <w:tc>
          <w:tcPr>
            <w:tcW w:w="90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-0.00</w:t>
            </w:r>
            <w:r w:rsidR="002837F7">
              <w:rPr>
                <w:sz w:val="20"/>
                <w:szCs w:val="20"/>
              </w:rPr>
              <w:t>0106</w:t>
            </w:r>
          </w:p>
        </w:tc>
        <w:tc>
          <w:tcPr>
            <w:tcW w:w="72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5,617</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Mobility (movers)</w:t>
            </w:r>
          </w:p>
        </w:tc>
        <w:tc>
          <w:tcPr>
            <w:tcW w:w="108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 </w:t>
            </w:r>
          </w:p>
        </w:tc>
        <w:tc>
          <w:tcPr>
            <w:tcW w:w="54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 </w:t>
            </w:r>
          </w:p>
        </w:tc>
        <w:tc>
          <w:tcPr>
            <w:tcW w:w="108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 </w:t>
            </w:r>
          </w:p>
        </w:tc>
        <w:tc>
          <w:tcPr>
            <w:tcW w:w="540" w:type="dxa"/>
            <w:tcBorders>
              <w:top w:val="nil"/>
              <w:left w:val="nil"/>
              <w:bottom w:val="nil"/>
              <w:right w:val="single" w:sz="4" w:space="0" w:color="auto"/>
            </w:tcBorders>
            <w:noWrap/>
            <w:vAlign w:val="bottom"/>
          </w:tcPr>
          <w:p w:rsidR="00B47447" w:rsidRDefault="00B47447">
            <w:pPr>
              <w:rPr>
                <w:rFonts w:ascii="Arial" w:hAnsi="Arial" w:cs="Arial"/>
                <w:sz w:val="20"/>
                <w:szCs w:val="20"/>
              </w:rPr>
            </w:pPr>
            <w:r>
              <w:rPr>
                <w:rFonts w:ascii="Arial" w:hAnsi="Arial" w:cs="Arial"/>
                <w:sz w:val="20"/>
                <w:szCs w:val="20"/>
              </w:rPr>
              <w:t> </w:t>
            </w:r>
          </w:p>
        </w:tc>
        <w:tc>
          <w:tcPr>
            <w:tcW w:w="90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 </w:t>
            </w:r>
          </w:p>
        </w:tc>
        <w:tc>
          <w:tcPr>
            <w:tcW w:w="720" w:type="dxa"/>
            <w:tcBorders>
              <w:top w:val="nil"/>
              <w:left w:val="nil"/>
              <w:bottom w:val="nil"/>
              <w:right w:val="single" w:sz="4" w:space="0" w:color="auto"/>
            </w:tcBorders>
            <w:noWrap/>
            <w:vAlign w:val="bottom"/>
          </w:tcPr>
          <w:p w:rsidR="00B47447" w:rsidRDefault="00B47447">
            <w:pPr>
              <w:rPr>
                <w:rFonts w:ascii="Arial" w:hAnsi="Arial" w:cs="Arial"/>
                <w:sz w:val="20"/>
                <w:szCs w:val="20"/>
              </w:rPr>
            </w:pPr>
            <w:r>
              <w:rPr>
                <w:rFonts w:ascii="Arial" w:hAnsi="Arial" w:cs="Arial"/>
                <w:sz w:val="20"/>
                <w:szCs w:val="20"/>
              </w:rPr>
              <w:t> </w:t>
            </w:r>
          </w:p>
        </w:tc>
        <w:tc>
          <w:tcPr>
            <w:tcW w:w="900" w:type="dxa"/>
            <w:tcBorders>
              <w:top w:val="nil"/>
              <w:left w:val="nil"/>
              <w:bottom w:val="nil"/>
              <w:right w:val="single" w:sz="4" w:space="0" w:color="auto"/>
            </w:tcBorders>
            <w:noWrap/>
            <w:vAlign w:val="bottom"/>
          </w:tcPr>
          <w:p w:rsidR="00B47447" w:rsidRDefault="00B47447">
            <w:pPr>
              <w:jc w:val="center"/>
              <w:rPr>
                <w:sz w:val="20"/>
                <w:szCs w:val="20"/>
              </w:rPr>
            </w:pPr>
            <w:r>
              <w:rPr>
                <w:sz w:val="20"/>
                <w:szCs w:val="20"/>
              </w:rPr>
              <w:t> </w:t>
            </w:r>
          </w:p>
        </w:tc>
        <w:tc>
          <w:tcPr>
            <w:tcW w:w="720" w:type="dxa"/>
            <w:tcBorders>
              <w:top w:val="nil"/>
              <w:left w:val="nil"/>
              <w:bottom w:val="nil"/>
              <w:right w:val="single" w:sz="4" w:space="0" w:color="auto"/>
            </w:tcBorders>
            <w:noWrap/>
            <w:vAlign w:val="bottom"/>
          </w:tcPr>
          <w:p w:rsidR="00B47447" w:rsidRDefault="00B47447">
            <w:pPr>
              <w:rPr>
                <w:rFonts w:ascii="Arial" w:hAnsi="Arial" w:cs="Arial"/>
                <w:sz w:val="20"/>
                <w:szCs w:val="20"/>
              </w:rPr>
            </w:pPr>
            <w:r>
              <w:rPr>
                <w:rFonts w:ascii="Arial" w:hAnsi="Arial" w:cs="Arial"/>
                <w:sz w:val="20"/>
                <w:szCs w:val="20"/>
              </w:rPr>
              <w:t> </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Educational attainment, labor force,</w:t>
            </w:r>
          </w:p>
          <w:p w:rsidR="00B47447" w:rsidRDefault="00B47447" w:rsidP="00DD0C56">
            <w:pPr>
              <w:rPr>
                <w:sz w:val="20"/>
                <w:szCs w:val="20"/>
              </w:rPr>
            </w:pPr>
            <w:r>
              <w:rPr>
                <w:sz w:val="20"/>
                <w:szCs w:val="20"/>
              </w:rPr>
              <w:t xml:space="preserve">             Marital status, HH, family, and income</w:t>
            </w:r>
          </w:p>
        </w:tc>
        <w:tc>
          <w:tcPr>
            <w:tcW w:w="108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-0.000005</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1,460</w:t>
            </w:r>
          </w:p>
        </w:tc>
        <w:tc>
          <w:tcPr>
            <w:tcW w:w="108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-0.000021</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1,460</w:t>
            </w:r>
          </w:p>
        </w:tc>
        <w:tc>
          <w:tcPr>
            <w:tcW w:w="90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-0.000051</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1,460</w:t>
            </w:r>
          </w:p>
        </w:tc>
        <w:tc>
          <w:tcPr>
            <w:tcW w:w="90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-0.000027</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1,460</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US, county, state, region, or MSA</w:t>
            </w:r>
          </w:p>
        </w:tc>
        <w:tc>
          <w:tcPr>
            <w:tcW w:w="108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-0.000013</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3,965</w:t>
            </w:r>
          </w:p>
        </w:tc>
        <w:tc>
          <w:tcPr>
            <w:tcW w:w="108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-0.000058</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3,965</w:t>
            </w:r>
          </w:p>
        </w:tc>
        <w:tc>
          <w:tcPr>
            <w:tcW w:w="90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-0.000139</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3,965</w:t>
            </w:r>
          </w:p>
        </w:tc>
        <w:tc>
          <w:tcPr>
            <w:tcW w:w="90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-0.000075</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3,965</w:t>
            </w:r>
          </w:p>
        </w:tc>
      </w:tr>
      <w:tr w:rsidR="00B47447" w:rsidTr="00DD0C56">
        <w:trPr>
          <w:trHeight w:val="255"/>
        </w:trPr>
        <w:tc>
          <w:tcPr>
            <w:tcW w:w="4320" w:type="dxa"/>
            <w:tcBorders>
              <w:top w:val="nil"/>
              <w:left w:val="single" w:sz="8" w:space="0" w:color="auto"/>
              <w:bottom w:val="nil"/>
              <w:right w:val="nil"/>
            </w:tcBorders>
            <w:noWrap/>
            <w:vAlign w:val="center"/>
          </w:tcPr>
          <w:p w:rsidR="00B47447" w:rsidRDefault="00B47447" w:rsidP="00DD0C56">
            <w:pPr>
              <w:rPr>
                <w:sz w:val="20"/>
                <w:szCs w:val="20"/>
              </w:rPr>
            </w:pPr>
            <w:r>
              <w:rPr>
                <w:sz w:val="20"/>
                <w:szCs w:val="20"/>
              </w:rPr>
              <w:t xml:space="preserve">     Below poverty</w:t>
            </w:r>
          </w:p>
        </w:tc>
        <w:tc>
          <w:tcPr>
            <w:tcW w:w="1080" w:type="dxa"/>
            <w:tcBorders>
              <w:top w:val="nil"/>
              <w:left w:val="single" w:sz="4" w:space="0" w:color="auto"/>
              <w:bottom w:val="nil"/>
              <w:right w:val="nil"/>
            </w:tcBorders>
            <w:noWrap/>
            <w:vAlign w:val="bottom"/>
          </w:tcPr>
          <w:p w:rsidR="00B47447" w:rsidRDefault="00B47447" w:rsidP="00DE4A8F">
            <w:pPr>
              <w:jc w:val="center"/>
              <w:rPr>
                <w:sz w:val="20"/>
                <w:szCs w:val="20"/>
              </w:rPr>
            </w:pPr>
            <w:r>
              <w:rPr>
                <w:sz w:val="20"/>
                <w:szCs w:val="20"/>
              </w:rPr>
              <w:t> </w:t>
            </w:r>
          </w:p>
        </w:tc>
        <w:tc>
          <w:tcPr>
            <w:tcW w:w="540" w:type="dxa"/>
            <w:tcBorders>
              <w:top w:val="nil"/>
              <w:left w:val="single" w:sz="4" w:space="0" w:color="auto"/>
              <w:bottom w:val="nil"/>
              <w:right w:val="nil"/>
            </w:tcBorders>
            <w:noWrap/>
            <w:vAlign w:val="bottom"/>
          </w:tcPr>
          <w:p w:rsidR="00B47447" w:rsidRDefault="00B47447" w:rsidP="00DE4A8F">
            <w:pPr>
              <w:jc w:val="center"/>
              <w:rPr>
                <w:sz w:val="20"/>
                <w:szCs w:val="20"/>
              </w:rPr>
            </w:pPr>
            <w:r>
              <w:rPr>
                <w:sz w:val="20"/>
                <w:szCs w:val="20"/>
              </w:rPr>
              <w:t> </w:t>
            </w:r>
          </w:p>
        </w:tc>
        <w:tc>
          <w:tcPr>
            <w:tcW w:w="1080" w:type="dxa"/>
            <w:tcBorders>
              <w:top w:val="nil"/>
              <w:left w:val="single" w:sz="4" w:space="0" w:color="auto"/>
              <w:bottom w:val="nil"/>
              <w:right w:val="nil"/>
            </w:tcBorders>
            <w:noWrap/>
            <w:vAlign w:val="bottom"/>
          </w:tcPr>
          <w:p w:rsidR="00B47447" w:rsidRDefault="00B47447" w:rsidP="00DE4A8F">
            <w:pPr>
              <w:jc w:val="center"/>
              <w:rPr>
                <w:sz w:val="20"/>
                <w:szCs w:val="20"/>
              </w:rPr>
            </w:pPr>
            <w:r>
              <w:rPr>
                <w:sz w:val="20"/>
                <w:szCs w:val="20"/>
              </w:rPr>
              <w:t> </w:t>
            </w:r>
          </w:p>
        </w:tc>
        <w:tc>
          <w:tcPr>
            <w:tcW w:w="540" w:type="dxa"/>
            <w:tcBorders>
              <w:top w:val="nil"/>
              <w:left w:val="single" w:sz="4" w:space="0" w:color="auto"/>
              <w:bottom w:val="nil"/>
              <w:right w:val="nil"/>
            </w:tcBorders>
            <w:noWrap/>
            <w:vAlign w:val="bottom"/>
          </w:tcPr>
          <w:p w:rsidR="00B47447" w:rsidRDefault="00B47447" w:rsidP="00DE4A8F">
            <w:pPr>
              <w:jc w:val="center"/>
              <w:rPr>
                <w:sz w:val="20"/>
                <w:szCs w:val="20"/>
              </w:rPr>
            </w:pPr>
            <w:r>
              <w:rPr>
                <w:sz w:val="20"/>
                <w:szCs w:val="20"/>
              </w:rPr>
              <w:t> </w:t>
            </w:r>
          </w:p>
        </w:tc>
        <w:tc>
          <w:tcPr>
            <w:tcW w:w="900" w:type="dxa"/>
            <w:tcBorders>
              <w:top w:val="nil"/>
              <w:left w:val="single" w:sz="4" w:space="0" w:color="auto"/>
              <w:bottom w:val="nil"/>
              <w:right w:val="single" w:sz="4" w:space="0" w:color="auto"/>
            </w:tcBorders>
            <w:noWrap/>
            <w:vAlign w:val="bottom"/>
          </w:tcPr>
          <w:p w:rsidR="00B47447" w:rsidRDefault="00B47447" w:rsidP="00DE4A8F">
            <w:pPr>
              <w:jc w:val="center"/>
              <w:rPr>
                <w:sz w:val="20"/>
                <w:szCs w:val="20"/>
              </w:rPr>
            </w:pPr>
            <w:r>
              <w:rPr>
                <w:sz w:val="20"/>
                <w:szCs w:val="20"/>
              </w:rPr>
              <w:t> </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 </w:t>
            </w:r>
          </w:p>
        </w:tc>
        <w:tc>
          <w:tcPr>
            <w:tcW w:w="900" w:type="dxa"/>
            <w:tcBorders>
              <w:top w:val="nil"/>
              <w:left w:val="nil"/>
              <w:bottom w:val="nil"/>
              <w:right w:val="nil"/>
            </w:tcBorders>
            <w:noWrap/>
            <w:vAlign w:val="bottom"/>
          </w:tcPr>
          <w:p w:rsidR="00B47447" w:rsidRDefault="00B47447" w:rsidP="00DE4A8F">
            <w:pPr>
              <w:jc w:val="center"/>
              <w:rPr>
                <w:sz w:val="20"/>
                <w:szCs w:val="20"/>
              </w:rPr>
            </w:pPr>
            <w:r>
              <w:rPr>
                <w:sz w:val="20"/>
                <w:szCs w:val="20"/>
              </w:rPr>
              <w:t> </w:t>
            </w:r>
          </w:p>
        </w:tc>
        <w:tc>
          <w:tcPr>
            <w:tcW w:w="720" w:type="dxa"/>
            <w:tcBorders>
              <w:top w:val="nil"/>
              <w:left w:val="single" w:sz="4" w:space="0" w:color="auto"/>
              <w:bottom w:val="nil"/>
              <w:right w:val="single" w:sz="4" w:space="0" w:color="auto"/>
            </w:tcBorders>
            <w:noWrap/>
            <w:vAlign w:val="bottom"/>
          </w:tcPr>
          <w:p w:rsidR="00B47447" w:rsidRDefault="00B47447" w:rsidP="00DE4A8F">
            <w:pPr>
              <w:jc w:val="center"/>
              <w:rPr>
                <w:sz w:val="20"/>
                <w:szCs w:val="20"/>
              </w:rPr>
            </w:pPr>
            <w:r>
              <w:rPr>
                <w:sz w:val="20"/>
                <w:szCs w:val="20"/>
              </w:rPr>
              <w:t> </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Total</w:t>
            </w:r>
          </w:p>
        </w:tc>
        <w:tc>
          <w:tcPr>
            <w:tcW w:w="108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-0.000017</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5,282</w:t>
            </w:r>
          </w:p>
        </w:tc>
        <w:tc>
          <w:tcPr>
            <w:tcW w:w="108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-0.000077</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5,282</w:t>
            </w:r>
          </w:p>
        </w:tc>
        <w:tc>
          <w:tcPr>
            <w:tcW w:w="90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-0.000185</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5,282</w:t>
            </w:r>
          </w:p>
        </w:tc>
        <w:tc>
          <w:tcPr>
            <w:tcW w:w="90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-0.000099</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5,282</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Male</w:t>
            </w:r>
          </w:p>
        </w:tc>
        <w:tc>
          <w:tcPr>
            <w:tcW w:w="108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-0.000035</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5,282</w:t>
            </w:r>
          </w:p>
        </w:tc>
        <w:tc>
          <w:tcPr>
            <w:tcW w:w="108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-0.000163</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5,282</w:t>
            </w:r>
          </w:p>
        </w:tc>
        <w:tc>
          <w:tcPr>
            <w:tcW w:w="90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-0.000384</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5,282</w:t>
            </w:r>
          </w:p>
        </w:tc>
        <w:tc>
          <w:tcPr>
            <w:tcW w:w="90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-0.000197</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5,282</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Female</w:t>
            </w:r>
          </w:p>
        </w:tc>
        <w:tc>
          <w:tcPr>
            <w:tcW w:w="108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-0.000033</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5,282</w:t>
            </w:r>
          </w:p>
        </w:tc>
        <w:tc>
          <w:tcPr>
            <w:tcW w:w="108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-0.000146</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5,282</w:t>
            </w:r>
          </w:p>
        </w:tc>
        <w:tc>
          <w:tcPr>
            <w:tcW w:w="90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-0.000359</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5,282</w:t>
            </w:r>
          </w:p>
        </w:tc>
        <w:tc>
          <w:tcPr>
            <w:tcW w:w="90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-0.000200</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5,282</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Age</w:t>
            </w:r>
          </w:p>
        </w:tc>
        <w:tc>
          <w:tcPr>
            <w:tcW w:w="108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 </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 </w:t>
            </w:r>
          </w:p>
        </w:tc>
        <w:tc>
          <w:tcPr>
            <w:tcW w:w="108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 </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 </w:t>
            </w:r>
          </w:p>
        </w:tc>
        <w:tc>
          <w:tcPr>
            <w:tcW w:w="90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 </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 </w:t>
            </w:r>
          </w:p>
        </w:tc>
        <w:tc>
          <w:tcPr>
            <w:tcW w:w="90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 </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 </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Under 15</w:t>
            </w:r>
          </w:p>
        </w:tc>
        <w:tc>
          <w:tcPr>
            <w:tcW w:w="108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-0.000066</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4,072</w:t>
            </w:r>
          </w:p>
        </w:tc>
        <w:tc>
          <w:tcPr>
            <w:tcW w:w="108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-0.000241</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4,072</w:t>
            </w:r>
          </w:p>
        </w:tc>
        <w:tc>
          <w:tcPr>
            <w:tcW w:w="90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-0.000529</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4,072</w:t>
            </w:r>
          </w:p>
        </w:tc>
        <w:tc>
          <w:tcPr>
            <w:tcW w:w="900" w:type="dxa"/>
            <w:tcBorders>
              <w:top w:val="nil"/>
              <w:left w:val="nil"/>
              <w:bottom w:val="nil"/>
              <w:right w:val="single" w:sz="4" w:space="0" w:color="auto"/>
            </w:tcBorders>
            <w:noWrap/>
            <w:vAlign w:val="bottom"/>
          </w:tcPr>
          <w:p w:rsidR="00B47447" w:rsidRDefault="00B47447" w:rsidP="002837F7">
            <w:pPr>
              <w:jc w:val="center"/>
              <w:rPr>
                <w:sz w:val="20"/>
                <w:szCs w:val="20"/>
              </w:rPr>
            </w:pPr>
            <w:r>
              <w:rPr>
                <w:sz w:val="20"/>
                <w:szCs w:val="20"/>
              </w:rPr>
              <w:t>-0.00025</w:t>
            </w:r>
            <w:r w:rsidR="002837F7">
              <w:rPr>
                <w:sz w:val="20"/>
                <w:szCs w:val="20"/>
              </w:rPr>
              <w:t>6</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4,072</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Under 18</w:t>
            </w:r>
          </w:p>
        </w:tc>
        <w:tc>
          <w:tcPr>
            <w:tcW w:w="108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-0.000050</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4,072</w:t>
            </w:r>
          </w:p>
        </w:tc>
        <w:tc>
          <w:tcPr>
            <w:tcW w:w="108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-0.000187</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4,072</w:t>
            </w:r>
          </w:p>
        </w:tc>
        <w:tc>
          <w:tcPr>
            <w:tcW w:w="90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-0</w:t>
            </w:r>
            <w:r w:rsidR="002837F7">
              <w:rPr>
                <w:sz w:val="20"/>
                <w:szCs w:val="20"/>
              </w:rPr>
              <w:t>.000432</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4,072</w:t>
            </w:r>
          </w:p>
        </w:tc>
        <w:tc>
          <w:tcPr>
            <w:tcW w:w="90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-0.000208</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4,072</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15 and over</w:t>
            </w:r>
          </w:p>
        </w:tc>
        <w:tc>
          <w:tcPr>
            <w:tcW w:w="108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-0.000021</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5,282</w:t>
            </w:r>
          </w:p>
        </w:tc>
        <w:tc>
          <w:tcPr>
            <w:tcW w:w="108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-0.000101</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5,282</w:t>
            </w:r>
          </w:p>
        </w:tc>
        <w:tc>
          <w:tcPr>
            <w:tcW w:w="90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-0.000244</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5,282</w:t>
            </w:r>
          </w:p>
        </w:tc>
        <w:tc>
          <w:tcPr>
            <w:tcW w:w="90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-0.000123</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5,282</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15 to 24</w:t>
            </w:r>
          </w:p>
        </w:tc>
        <w:tc>
          <w:tcPr>
            <w:tcW w:w="108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-0.000046</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1,998</w:t>
            </w:r>
          </w:p>
        </w:tc>
        <w:tc>
          <w:tcPr>
            <w:tcW w:w="108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-0.000174</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1,998</w:t>
            </w:r>
          </w:p>
        </w:tc>
        <w:tc>
          <w:tcPr>
            <w:tcW w:w="90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-0.000412</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1,998</w:t>
            </w:r>
          </w:p>
        </w:tc>
        <w:tc>
          <w:tcPr>
            <w:tcW w:w="90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-0.000144</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1,998</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25 to 44</w:t>
            </w:r>
          </w:p>
        </w:tc>
        <w:tc>
          <w:tcPr>
            <w:tcW w:w="108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-0.000025</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1,998</w:t>
            </w:r>
          </w:p>
        </w:tc>
        <w:tc>
          <w:tcPr>
            <w:tcW w:w="108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-0.000104</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1,998</w:t>
            </w:r>
          </w:p>
        </w:tc>
        <w:tc>
          <w:tcPr>
            <w:tcW w:w="90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-0.000236</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1,998</w:t>
            </w:r>
          </w:p>
        </w:tc>
        <w:tc>
          <w:tcPr>
            <w:tcW w:w="90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-0.000124</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1,998</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45 to 64</w:t>
            </w:r>
          </w:p>
        </w:tc>
        <w:tc>
          <w:tcPr>
            <w:tcW w:w="108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-0.000024</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1,998</w:t>
            </w:r>
          </w:p>
        </w:tc>
        <w:tc>
          <w:tcPr>
            <w:tcW w:w="108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-0.000126</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1,998</w:t>
            </w:r>
          </w:p>
        </w:tc>
        <w:tc>
          <w:tcPr>
            <w:tcW w:w="90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-0.000333</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1,998</w:t>
            </w:r>
          </w:p>
        </w:tc>
        <w:tc>
          <w:tcPr>
            <w:tcW w:w="90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-0.000206</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1,998</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65 and over</w:t>
            </w:r>
          </w:p>
        </w:tc>
        <w:tc>
          <w:tcPr>
            <w:tcW w:w="108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-0.000047</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1,998</w:t>
            </w:r>
          </w:p>
        </w:tc>
        <w:tc>
          <w:tcPr>
            <w:tcW w:w="108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-0.000327</w:t>
            </w:r>
          </w:p>
        </w:tc>
        <w:tc>
          <w:tcPr>
            <w:tcW w:w="54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1,998</w:t>
            </w:r>
          </w:p>
        </w:tc>
        <w:tc>
          <w:tcPr>
            <w:tcW w:w="90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-0.000851</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1,998</w:t>
            </w:r>
          </w:p>
        </w:tc>
        <w:tc>
          <w:tcPr>
            <w:tcW w:w="900" w:type="dxa"/>
            <w:tcBorders>
              <w:top w:val="nil"/>
              <w:left w:val="nil"/>
              <w:bottom w:val="nil"/>
              <w:right w:val="single" w:sz="4" w:space="0" w:color="auto"/>
            </w:tcBorders>
            <w:noWrap/>
            <w:vAlign w:val="bottom"/>
          </w:tcPr>
          <w:p w:rsidR="00B47447" w:rsidRDefault="002837F7" w:rsidP="00DE4A8F">
            <w:pPr>
              <w:jc w:val="center"/>
              <w:rPr>
                <w:sz w:val="20"/>
                <w:szCs w:val="20"/>
              </w:rPr>
            </w:pPr>
            <w:r>
              <w:rPr>
                <w:sz w:val="20"/>
                <w:szCs w:val="20"/>
              </w:rPr>
              <w:t>-0.000621</w:t>
            </w:r>
          </w:p>
        </w:tc>
        <w:tc>
          <w:tcPr>
            <w:tcW w:w="720" w:type="dxa"/>
            <w:tcBorders>
              <w:top w:val="nil"/>
              <w:left w:val="nil"/>
              <w:bottom w:val="nil"/>
              <w:right w:val="single" w:sz="4" w:space="0" w:color="auto"/>
            </w:tcBorders>
            <w:noWrap/>
            <w:vAlign w:val="bottom"/>
          </w:tcPr>
          <w:p w:rsidR="00B47447" w:rsidRDefault="00B47447" w:rsidP="00DE4A8F">
            <w:pPr>
              <w:jc w:val="center"/>
              <w:rPr>
                <w:sz w:val="20"/>
                <w:szCs w:val="20"/>
              </w:rPr>
            </w:pPr>
            <w:r>
              <w:rPr>
                <w:sz w:val="20"/>
                <w:szCs w:val="20"/>
              </w:rPr>
              <w:t>1,998</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Unemployment</w:t>
            </w:r>
          </w:p>
        </w:tc>
        <w:tc>
          <w:tcPr>
            <w:tcW w:w="1080" w:type="dxa"/>
            <w:tcBorders>
              <w:top w:val="nil"/>
              <w:left w:val="nil"/>
              <w:bottom w:val="nil"/>
              <w:right w:val="single" w:sz="4" w:space="0" w:color="auto"/>
            </w:tcBorders>
            <w:noWrap/>
            <w:vAlign w:val="bottom"/>
          </w:tcPr>
          <w:p w:rsidR="00B47447" w:rsidRPr="00B47447" w:rsidRDefault="002837F7">
            <w:pPr>
              <w:jc w:val="center"/>
              <w:rPr>
                <w:sz w:val="20"/>
                <w:szCs w:val="20"/>
              </w:rPr>
            </w:pPr>
            <w:r>
              <w:rPr>
                <w:sz w:val="20"/>
                <w:szCs w:val="20"/>
              </w:rPr>
              <w:t>-0.000013</w:t>
            </w:r>
          </w:p>
        </w:tc>
        <w:tc>
          <w:tcPr>
            <w:tcW w:w="540" w:type="dxa"/>
            <w:tcBorders>
              <w:top w:val="nil"/>
              <w:left w:val="nil"/>
              <w:bottom w:val="nil"/>
              <w:right w:val="single" w:sz="4" w:space="0" w:color="auto"/>
            </w:tcBorders>
            <w:noWrap/>
            <w:vAlign w:val="bottom"/>
          </w:tcPr>
          <w:p w:rsidR="00B47447" w:rsidRPr="00B47447" w:rsidRDefault="00B47447">
            <w:pPr>
              <w:jc w:val="center"/>
              <w:rPr>
                <w:sz w:val="20"/>
                <w:szCs w:val="20"/>
              </w:rPr>
            </w:pPr>
            <w:r w:rsidRPr="00B47447">
              <w:rPr>
                <w:sz w:val="20"/>
                <w:szCs w:val="20"/>
              </w:rPr>
              <w:t>3,096</w:t>
            </w:r>
          </w:p>
        </w:tc>
        <w:tc>
          <w:tcPr>
            <w:tcW w:w="1080" w:type="dxa"/>
            <w:tcBorders>
              <w:top w:val="nil"/>
              <w:left w:val="nil"/>
              <w:bottom w:val="nil"/>
              <w:right w:val="single" w:sz="4" w:space="0" w:color="auto"/>
            </w:tcBorders>
            <w:noWrap/>
            <w:vAlign w:val="bottom"/>
          </w:tcPr>
          <w:p w:rsidR="00B47447" w:rsidRPr="00B47447" w:rsidRDefault="002837F7">
            <w:pPr>
              <w:jc w:val="center"/>
              <w:rPr>
                <w:sz w:val="20"/>
                <w:szCs w:val="20"/>
              </w:rPr>
            </w:pPr>
            <w:r>
              <w:rPr>
                <w:sz w:val="20"/>
                <w:szCs w:val="20"/>
              </w:rPr>
              <w:t>-0.000068</w:t>
            </w:r>
          </w:p>
        </w:tc>
        <w:tc>
          <w:tcPr>
            <w:tcW w:w="540" w:type="dxa"/>
            <w:tcBorders>
              <w:top w:val="nil"/>
              <w:left w:val="nil"/>
              <w:bottom w:val="nil"/>
              <w:right w:val="single" w:sz="4" w:space="0" w:color="auto"/>
            </w:tcBorders>
            <w:noWrap/>
            <w:vAlign w:val="bottom"/>
          </w:tcPr>
          <w:p w:rsidR="00B47447" w:rsidRPr="00B47447" w:rsidRDefault="00B47447">
            <w:pPr>
              <w:jc w:val="center"/>
              <w:rPr>
                <w:sz w:val="20"/>
                <w:szCs w:val="20"/>
              </w:rPr>
            </w:pPr>
            <w:r w:rsidRPr="00B47447">
              <w:rPr>
                <w:sz w:val="20"/>
                <w:szCs w:val="20"/>
              </w:rPr>
              <w:t>3,455</w:t>
            </w:r>
          </w:p>
        </w:tc>
        <w:tc>
          <w:tcPr>
            <w:tcW w:w="900" w:type="dxa"/>
            <w:tcBorders>
              <w:top w:val="nil"/>
              <w:left w:val="nil"/>
              <w:bottom w:val="nil"/>
              <w:right w:val="single" w:sz="4" w:space="0" w:color="auto"/>
            </w:tcBorders>
            <w:noWrap/>
            <w:vAlign w:val="bottom"/>
          </w:tcPr>
          <w:p w:rsidR="00B47447" w:rsidRPr="00B47447" w:rsidRDefault="002837F7">
            <w:pPr>
              <w:jc w:val="center"/>
              <w:rPr>
                <w:sz w:val="20"/>
                <w:szCs w:val="20"/>
              </w:rPr>
            </w:pPr>
            <w:r>
              <w:rPr>
                <w:sz w:val="20"/>
                <w:szCs w:val="20"/>
              </w:rPr>
              <w:t>-0.000154</w:t>
            </w:r>
          </w:p>
        </w:tc>
        <w:tc>
          <w:tcPr>
            <w:tcW w:w="720" w:type="dxa"/>
            <w:tcBorders>
              <w:top w:val="nil"/>
              <w:left w:val="nil"/>
              <w:bottom w:val="nil"/>
              <w:right w:val="single" w:sz="4" w:space="0" w:color="auto"/>
            </w:tcBorders>
            <w:noWrap/>
            <w:vAlign w:val="bottom"/>
          </w:tcPr>
          <w:p w:rsidR="00B47447" w:rsidRPr="00B47447" w:rsidRDefault="00B47447">
            <w:pPr>
              <w:jc w:val="center"/>
              <w:rPr>
                <w:sz w:val="20"/>
                <w:szCs w:val="20"/>
              </w:rPr>
            </w:pPr>
            <w:r w:rsidRPr="00B47447">
              <w:rPr>
                <w:sz w:val="20"/>
                <w:szCs w:val="20"/>
              </w:rPr>
              <w:t>3,198</w:t>
            </w:r>
          </w:p>
        </w:tc>
        <w:tc>
          <w:tcPr>
            <w:tcW w:w="900" w:type="dxa"/>
            <w:tcBorders>
              <w:top w:val="nil"/>
              <w:left w:val="nil"/>
              <w:bottom w:val="nil"/>
              <w:right w:val="single" w:sz="4" w:space="0" w:color="auto"/>
            </w:tcBorders>
            <w:noWrap/>
            <w:vAlign w:val="bottom"/>
          </w:tcPr>
          <w:p w:rsidR="00B47447" w:rsidRPr="00B47447" w:rsidRDefault="002837F7">
            <w:pPr>
              <w:jc w:val="center"/>
              <w:rPr>
                <w:sz w:val="20"/>
                <w:szCs w:val="20"/>
              </w:rPr>
            </w:pPr>
            <w:r>
              <w:rPr>
                <w:sz w:val="20"/>
                <w:szCs w:val="20"/>
              </w:rPr>
              <w:t>-0.000093</w:t>
            </w:r>
          </w:p>
        </w:tc>
        <w:tc>
          <w:tcPr>
            <w:tcW w:w="720" w:type="dxa"/>
            <w:tcBorders>
              <w:top w:val="nil"/>
              <w:left w:val="nil"/>
              <w:bottom w:val="nil"/>
              <w:right w:val="single" w:sz="4" w:space="0" w:color="auto"/>
            </w:tcBorders>
            <w:noWrap/>
            <w:vAlign w:val="bottom"/>
          </w:tcPr>
          <w:p w:rsidR="00B47447" w:rsidRPr="00B47447" w:rsidRDefault="00B47447">
            <w:pPr>
              <w:jc w:val="center"/>
              <w:rPr>
                <w:sz w:val="20"/>
                <w:szCs w:val="20"/>
              </w:rPr>
            </w:pPr>
            <w:r w:rsidRPr="00B47447">
              <w:rPr>
                <w:sz w:val="20"/>
                <w:szCs w:val="20"/>
              </w:rPr>
              <w:t>3,455</w:t>
            </w:r>
          </w:p>
        </w:tc>
      </w:tr>
      <w:tr w:rsidR="004412CF" w:rsidTr="00DD0C56">
        <w:trPr>
          <w:trHeight w:val="255"/>
        </w:trPr>
        <w:tc>
          <w:tcPr>
            <w:tcW w:w="4320" w:type="dxa"/>
            <w:tcBorders>
              <w:top w:val="nil"/>
              <w:left w:val="single" w:sz="8" w:space="0" w:color="auto"/>
              <w:bottom w:val="single" w:sz="8" w:space="0" w:color="auto"/>
              <w:right w:val="single" w:sz="4" w:space="0" w:color="auto"/>
            </w:tcBorders>
            <w:noWrap/>
            <w:vAlign w:val="center"/>
          </w:tcPr>
          <w:p w:rsidR="004412CF" w:rsidRDefault="004412CF" w:rsidP="00DD0C56">
            <w:pPr>
              <w:rPr>
                <w:sz w:val="20"/>
                <w:szCs w:val="20"/>
              </w:rPr>
            </w:pPr>
          </w:p>
        </w:tc>
        <w:tc>
          <w:tcPr>
            <w:tcW w:w="1080" w:type="dxa"/>
            <w:tcBorders>
              <w:top w:val="nil"/>
              <w:left w:val="nil"/>
              <w:bottom w:val="single" w:sz="8" w:space="0" w:color="auto"/>
              <w:right w:val="single" w:sz="4" w:space="0" w:color="auto"/>
            </w:tcBorders>
            <w:noWrap/>
            <w:vAlign w:val="bottom"/>
          </w:tcPr>
          <w:p w:rsidR="004412CF" w:rsidRDefault="004412CF" w:rsidP="00DD0C56">
            <w:pPr>
              <w:jc w:val="center"/>
              <w:rPr>
                <w:sz w:val="20"/>
                <w:szCs w:val="20"/>
              </w:rPr>
            </w:pPr>
          </w:p>
        </w:tc>
        <w:tc>
          <w:tcPr>
            <w:tcW w:w="540" w:type="dxa"/>
            <w:tcBorders>
              <w:top w:val="nil"/>
              <w:left w:val="nil"/>
              <w:bottom w:val="single" w:sz="8" w:space="0" w:color="auto"/>
              <w:right w:val="single" w:sz="4" w:space="0" w:color="auto"/>
            </w:tcBorders>
            <w:noWrap/>
            <w:vAlign w:val="bottom"/>
          </w:tcPr>
          <w:p w:rsidR="004412CF" w:rsidRDefault="004412CF" w:rsidP="00DD0C56">
            <w:pPr>
              <w:jc w:val="center"/>
              <w:rPr>
                <w:sz w:val="20"/>
                <w:szCs w:val="20"/>
              </w:rPr>
            </w:pPr>
          </w:p>
        </w:tc>
        <w:tc>
          <w:tcPr>
            <w:tcW w:w="1080" w:type="dxa"/>
            <w:tcBorders>
              <w:top w:val="nil"/>
              <w:left w:val="nil"/>
              <w:bottom w:val="single" w:sz="8" w:space="0" w:color="auto"/>
              <w:right w:val="single" w:sz="4" w:space="0" w:color="auto"/>
            </w:tcBorders>
            <w:noWrap/>
            <w:vAlign w:val="bottom"/>
          </w:tcPr>
          <w:p w:rsidR="004412CF" w:rsidRDefault="004412CF" w:rsidP="00DD0C56">
            <w:pPr>
              <w:jc w:val="center"/>
              <w:rPr>
                <w:sz w:val="20"/>
                <w:szCs w:val="20"/>
              </w:rPr>
            </w:pPr>
          </w:p>
        </w:tc>
        <w:tc>
          <w:tcPr>
            <w:tcW w:w="540" w:type="dxa"/>
            <w:tcBorders>
              <w:top w:val="nil"/>
              <w:left w:val="nil"/>
              <w:bottom w:val="single" w:sz="8" w:space="0" w:color="auto"/>
              <w:right w:val="single" w:sz="4" w:space="0" w:color="auto"/>
            </w:tcBorders>
            <w:noWrap/>
            <w:vAlign w:val="bottom"/>
          </w:tcPr>
          <w:p w:rsidR="004412CF" w:rsidRDefault="004412CF" w:rsidP="00DD0C56">
            <w:pPr>
              <w:jc w:val="center"/>
              <w:rPr>
                <w:sz w:val="20"/>
                <w:szCs w:val="20"/>
              </w:rPr>
            </w:pPr>
          </w:p>
        </w:tc>
        <w:tc>
          <w:tcPr>
            <w:tcW w:w="900" w:type="dxa"/>
            <w:tcBorders>
              <w:top w:val="nil"/>
              <w:left w:val="nil"/>
              <w:bottom w:val="single" w:sz="8" w:space="0" w:color="auto"/>
              <w:right w:val="single" w:sz="4" w:space="0" w:color="auto"/>
            </w:tcBorders>
            <w:noWrap/>
            <w:vAlign w:val="bottom"/>
          </w:tcPr>
          <w:p w:rsidR="004412CF" w:rsidRDefault="004412CF" w:rsidP="00DD0C56">
            <w:pPr>
              <w:jc w:val="center"/>
              <w:rPr>
                <w:sz w:val="20"/>
                <w:szCs w:val="20"/>
              </w:rPr>
            </w:pPr>
          </w:p>
        </w:tc>
        <w:tc>
          <w:tcPr>
            <w:tcW w:w="720" w:type="dxa"/>
            <w:tcBorders>
              <w:top w:val="nil"/>
              <w:left w:val="nil"/>
              <w:bottom w:val="single" w:sz="8" w:space="0" w:color="auto"/>
              <w:right w:val="single" w:sz="4" w:space="0" w:color="auto"/>
            </w:tcBorders>
            <w:noWrap/>
            <w:vAlign w:val="bottom"/>
          </w:tcPr>
          <w:p w:rsidR="004412CF" w:rsidRDefault="004412CF" w:rsidP="00DD0C56">
            <w:pPr>
              <w:jc w:val="center"/>
              <w:rPr>
                <w:sz w:val="20"/>
                <w:szCs w:val="20"/>
              </w:rPr>
            </w:pPr>
          </w:p>
        </w:tc>
        <w:tc>
          <w:tcPr>
            <w:tcW w:w="900" w:type="dxa"/>
            <w:tcBorders>
              <w:top w:val="nil"/>
              <w:left w:val="nil"/>
              <w:bottom w:val="single" w:sz="8" w:space="0" w:color="auto"/>
              <w:right w:val="single" w:sz="4" w:space="0" w:color="auto"/>
            </w:tcBorders>
            <w:noWrap/>
            <w:vAlign w:val="bottom"/>
          </w:tcPr>
          <w:p w:rsidR="004412CF" w:rsidRDefault="004412CF" w:rsidP="00DD0C56">
            <w:pPr>
              <w:jc w:val="center"/>
              <w:rPr>
                <w:sz w:val="20"/>
                <w:szCs w:val="20"/>
              </w:rPr>
            </w:pPr>
          </w:p>
        </w:tc>
        <w:tc>
          <w:tcPr>
            <w:tcW w:w="720" w:type="dxa"/>
            <w:tcBorders>
              <w:top w:val="nil"/>
              <w:left w:val="nil"/>
              <w:bottom w:val="single" w:sz="8" w:space="0" w:color="auto"/>
              <w:right w:val="single" w:sz="4" w:space="0" w:color="auto"/>
            </w:tcBorders>
            <w:noWrap/>
            <w:vAlign w:val="bottom"/>
          </w:tcPr>
          <w:p w:rsidR="004412CF" w:rsidRDefault="004412CF" w:rsidP="00DD0C56">
            <w:pPr>
              <w:jc w:val="center"/>
              <w:rPr>
                <w:sz w:val="20"/>
                <w:szCs w:val="20"/>
              </w:rPr>
            </w:pPr>
          </w:p>
        </w:tc>
      </w:tr>
      <w:tr w:rsidR="004412CF" w:rsidTr="00DD0C56">
        <w:trPr>
          <w:cantSplit/>
          <w:trHeight w:val="255"/>
        </w:trPr>
        <w:tc>
          <w:tcPr>
            <w:tcW w:w="10800" w:type="dxa"/>
            <w:gridSpan w:val="9"/>
            <w:tcBorders>
              <w:top w:val="single" w:sz="8" w:space="0" w:color="auto"/>
              <w:left w:val="single" w:sz="8" w:space="0" w:color="auto"/>
              <w:bottom w:val="single" w:sz="8" w:space="0" w:color="auto"/>
              <w:right w:val="single" w:sz="4" w:space="0" w:color="auto"/>
            </w:tcBorders>
            <w:shd w:val="clear" w:color="auto" w:fill="D9D9D9"/>
            <w:noWrap/>
            <w:vAlign w:val="center"/>
          </w:tcPr>
          <w:p w:rsidR="004412CF" w:rsidRDefault="004412CF" w:rsidP="00DD0C56">
            <w:pPr>
              <w:rPr>
                <w:sz w:val="20"/>
                <w:szCs w:val="20"/>
              </w:rPr>
            </w:pPr>
            <w:r>
              <w:rPr>
                <w:b/>
                <w:bCs/>
                <w:sz w:val="20"/>
                <w:szCs w:val="20"/>
              </w:rPr>
              <w:t xml:space="preserve">     FAMILIES, HOUSEHOLDS, OR UNRELATED INDIVIDUALS</w:t>
            </w:r>
          </w:p>
        </w:tc>
      </w:tr>
      <w:tr w:rsidR="00B47447" w:rsidTr="00DD0C56">
        <w:trPr>
          <w:trHeight w:val="255"/>
        </w:trPr>
        <w:tc>
          <w:tcPr>
            <w:tcW w:w="4320" w:type="dxa"/>
            <w:tcBorders>
              <w:top w:val="single" w:sz="8" w:space="0" w:color="auto"/>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Income</w:t>
            </w:r>
          </w:p>
        </w:tc>
        <w:tc>
          <w:tcPr>
            <w:tcW w:w="1080" w:type="dxa"/>
            <w:tcBorders>
              <w:top w:val="single" w:sz="8" w:space="0" w:color="auto"/>
              <w:left w:val="nil"/>
              <w:bottom w:val="nil"/>
              <w:right w:val="single" w:sz="4" w:space="0" w:color="auto"/>
            </w:tcBorders>
            <w:noWrap/>
            <w:vAlign w:val="bottom"/>
          </w:tcPr>
          <w:p w:rsidR="00B47447" w:rsidRPr="00B47447" w:rsidRDefault="00B47447">
            <w:pPr>
              <w:jc w:val="center"/>
              <w:rPr>
                <w:sz w:val="20"/>
                <w:szCs w:val="20"/>
              </w:rPr>
            </w:pPr>
            <w:r w:rsidRPr="00B47447">
              <w:rPr>
                <w:sz w:val="20"/>
                <w:szCs w:val="20"/>
              </w:rPr>
              <w:t>-0.000005</w:t>
            </w:r>
          </w:p>
        </w:tc>
        <w:tc>
          <w:tcPr>
            <w:tcW w:w="540" w:type="dxa"/>
            <w:tcBorders>
              <w:top w:val="single" w:sz="8" w:space="0" w:color="auto"/>
              <w:left w:val="nil"/>
              <w:bottom w:val="nil"/>
              <w:right w:val="single" w:sz="4" w:space="0" w:color="auto"/>
            </w:tcBorders>
            <w:noWrap/>
            <w:vAlign w:val="bottom"/>
          </w:tcPr>
          <w:p w:rsidR="00B47447" w:rsidRPr="00B47447" w:rsidRDefault="00B47447">
            <w:pPr>
              <w:jc w:val="center"/>
              <w:rPr>
                <w:sz w:val="20"/>
                <w:szCs w:val="20"/>
              </w:rPr>
            </w:pPr>
            <w:r w:rsidRPr="00B47447">
              <w:rPr>
                <w:sz w:val="20"/>
                <w:szCs w:val="20"/>
              </w:rPr>
              <w:t>1,140</w:t>
            </w:r>
          </w:p>
        </w:tc>
        <w:tc>
          <w:tcPr>
            <w:tcW w:w="1080" w:type="dxa"/>
            <w:tcBorders>
              <w:top w:val="single" w:sz="8" w:space="0" w:color="auto"/>
              <w:left w:val="nil"/>
              <w:bottom w:val="nil"/>
              <w:right w:val="single" w:sz="4" w:space="0" w:color="auto"/>
            </w:tcBorders>
            <w:noWrap/>
            <w:vAlign w:val="bottom"/>
          </w:tcPr>
          <w:p w:rsidR="00B47447" w:rsidRPr="00B47447" w:rsidRDefault="002837F7">
            <w:pPr>
              <w:jc w:val="center"/>
              <w:rPr>
                <w:sz w:val="20"/>
                <w:szCs w:val="20"/>
              </w:rPr>
            </w:pPr>
            <w:r>
              <w:rPr>
                <w:sz w:val="20"/>
                <w:szCs w:val="20"/>
              </w:rPr>
              <w:t>-0.000024</w:t>
            </w:r>
          </w:p>
        </w:tc>
        <w:tc>
          <w:tcPr>
            <w:tcW w:w="540" w:type="dxa"/>
            <w:tcBorders>
              <w:top w:val="single" w:sz="8" w:space="0" w:color="auto"/>
              <w:left w:val="nil"/>
              <w:bottom w:val="nil"/>
              <w:right w:val="single" w:sz="4" w:space="0" w:color="auto"/>
            </w:tcBorders>
            <w:noWrap/>
            <w:vAlign w:val="bottom"/>
          </w:tcPr>
          <w:p w:rsidR="00B47447" w:rsidRPr="00B47447" w:rsidRDefault="00B47447">
            <w:pPr>
              <w:jc w:val="center"/>
              <w:rPr>
                <w:sz w:val="20"/>
                <w:szCs w:val="20"/>
              </w:rPr>
            </w:pPr>
            <w:r w:rsidRPr="00B47447">
              <w:rPr>
                <w:sz w:val="20"/>
                <w:szCs w:val="20"/>
              </w:rPr>
              <w:t>1,245</w:t>
            </w:r>
          </w:p>
        </w:tc>
        <w:tc>
          <w:tcPr>
            <w:tcW w:w="900" w:type="dxa"/>
            <w:tcBorders>
              <w:top w:val="single" w:sz="8" w:space="0" w:color="auto"/>
              <w:left w:val="nil"/>
              <w:bottom w:val="nil"/>
              <w:right w:val="single" w:sz="4" w:space="0" w:color="auto"/>
            </w:tcBorders>
            <w:noWrap/>
            <w:vAlign w:val="bottom"/>
          </w:tcPr>
          <w:p w:rsidR="00B47447" w:rsidRPr="00B47447" w:rsidRDefault="002837F7">
            <w:pPr>
              <w:jc w:val="center"/>
              <w:rPr>
                <w:sz w:val="20"/>
                <w:szCs w:val="20"/>
              </w:rPr>
            </w:pPr>
            <w:r>
              <w:rPr>
                <w:sz w:val="20"/>
                <w:szCs w:val="20"/>
              </w:rPr>
              <w:t>-0.000057</w:t>
            </w:r>
          </w:p>
        </w:tc>
        <w:tc>
          <w:tcPr>
            <w:tcW w:w="720" w:type="dxa"/>
            <w:tcBorders>
              <w:top w:val="single" w:sz="8" w:space="0" w:color="auto"/>
              <w:left w:val="nil"/>
              <w:bottom w:val="nil"/>
              <w:right w:val="single" w:sz="4" w:space="0" w:color="auto"/>
            </w:tcBorders>
            <w:noWrap/>
            <w:vAlign w:val="bottom"/>
          </w:tcPr>
          <w:p w:rsidR="00B47447" w:rsidRPr="00B47447" w:rsidRDefault="00B47447">
            <w:pPr>
              <w:jc w:val="center"/>
              <w:rPr>
                <w:sz w:val="20"/>
                <w:szCs w:val="20"/>
              </w:rPr>
            </w:pPr>
            <w:r w:rsidRPr="00B47447">
              <w:rPr>
                <w:sz w:val="20"/>
                <w:szCs w:val="20"/>
              </w:rPr>
              <w:t>1,245</w:t>
            </w:r>
          </w:p>
        </w:tc>
        <w:tc>
          <w:tcPr>
            <w:tcW w:w="900" w:type="dxa"/>
            <w:tcBorders>
              <w:top w:val="single" w:sz="8" w:space="0" w:color="auto"/>
              <w:left w:val="nil"/>
              <w:bottom w:val="nil"/>
              <w:right w:val="single" w:sz="4" w:space="0" w:color="auto"/>
            </w:tcBorders>
            <w:noWrap/>
            <w:vAlign w:val="bottom"/>
          </w:tcPr>
          <w:p w:rsidR="00B47447" w:rsidRPr="00B47447" w:rsidRDefault="002837F7">
            <w:pPr>
              <w:jc w:val="center"/>
              <w:rPr>
                <w:sz w:val="20"/>
                <w:szCs w:val="20"/>
              </w:rPr>
            </w:pPr>
            <w:r>
              <w:rPr>
                <w:sz w:val="20"/>
                <w:szCs w:val="20"/>
              </w:rPr>
              <w:t>-0.000029</w:t>
            </w:r>
          </w:p>
        </w:tc>
        <w:tc>
          <w:tcPr>
            <w:tcW w:w="720" w:type="dxa"/>
            <w:tcBorders>
              <w:top w:val="single" w:sz="8" w:space="0" w:color="auto"/>
              <w:left w:val="nil"/>
              <w:bottom w:val="nil"/>
              <w:right w:val="single" w:sz="4" w:space="0" w:color="auto"/>
            </w:tcBorders>
            <w:noWrap/>
            <w:vAlign w:val="bottom"/>
          </w:tcPr>
          <w:p w:rsidR="00B47447" w:rsidRPr="00B47447" w:rsidRDefault="00B47447">
            <w:pPr>
              <w:jc w:val="center"/>
              <w:rPr>
                <w:sz w:val="20"/>
                <w:szCs w:val="20"/>
              </w:rPr>
            </w:pPr>
            <w:r w:rsidRPr="00B47447">
              <w:rPr>
                <w:sz w:val="20"/>
                <w:szCs w:val="20"/>
              </w:rPr>
              <w:t>1,245</w:t>
            </w:r>
          </w:p>
        </w:tc>
      </w:tr>
      <w:tr w:rsidR="00B47447" w:rsidTr="00DD0C56">
        <w:trPr>
          <w:trHeight w:val="255"/>
        </w:trPr>
        <w:tc>
          <w:tcPr>
            <w:tcW w:w="4320" w:type="dxa"/>
            <w:tcBorders>
              <w:top w:val="nil"/>
              <w:left w:val="single" w:sz="8" w:space="0" w:color="auto"/>
              <w:bottom w:val="nil"/>
              <w:right w:val="single" w:sz="4" w:space="0" w:color="auto"/>
            </w:tcBorders>
            <w:noWrap/>
            <w:vAlign w:val="center"/>
          </w:tcPr>
          <w:p w:rsidR="00B47447" w:rsidRDefault="00B47447" w:rsidP="00DD0C56">
            <w:pPr>
              <w:rPr>
                <w:sz w:val="20"/>
                <w:szCs w:val="20"/>
              </w:rPr>
            </w:pPr>
            <w:r>
              <w:rPr>
                <w:sz w:val="20"/>
                <w:szCs w:val="20"/>
              </w:rPr>
              <w:t xml:space="preserve">     Marital status, HH and family, educational</w:t>
            </w:r>
          </w:p>
        </w:tc>
        <w:tc>
          <w:tcPr>
            <w:tcW w:w="1080" w:type="dxa"/>
            <w:tcBorders>
              <w:top w:val="nil"/>
              <w:left w:val="nil"/>
              <w:bottom w:val="nil"/>
              <w:right w:val="single" w:sz="4" w:space="0" w:color="auto"/>
            </w:tcBorders>
            <w:noWrap/>
            <w:vAlign w:val="bottom"/>
          </w:tcPr>
          <w:p w:rsidR="00B47447" w:rsidRPr="00B47447" w:rsidRDefault="00B47447">
            <w:pPr>
              <w:jc w:val="center"/>
              <w:rPr>
                <w:sz w:val="20"/>
                <w:szCs w:val="20"/>
              </w:rPr>
            </w:pPr>
            <w:r w:rsidRPr="00B47447">
              <w:rPr>
                <w:sz w:val="20"/>
                <w:szCs w:val="20"/>
              </w:rPr>
              <w:t> </w:t>
            </w:r>
          </w:p>
        </w:tc>
        <w:tc>
          <w:tcPr>
            <w:tcW w:w="540" w:type="dxa"/>
            <w:tcBorders>
              <w:top w:val="nil"/>
              <w:left w:val="nil"/>
              <w:bottom w:val="nil"/>
              <w:right w:val="single" w:sz="4" w:space="0" w:color="auto"/>
            </w:tcBorders>
            <w:noWrap/>
            <w:vAlign w:val="bottom"/>
          </w:tcPr>
          <w:p w:rsidR="00B47447" w:rsidRPr="00B47447" w:rsidRDefault="00B47447">
            <w:pPr>
              <w:jc w:val="center"/>
              <w:rPr>
                <w:sz w:val="20"/>
                <w:szCs w:val="20"/>
              </w:rPr>
            </w:pPr>
            <w:r w:rsidRPr="00B47447">
              <w:rPr>
                <w:sz w:val="20"/>
                <w:szCs w:val="20"/>
              </w:rPr>
              <w:t> </w:t>
            </w:r>
          </w:p>
        </w:tc>
        <w:tc>
          <w:tcPr>
            <w:tcW w:w="1080" w:type="dxa"/>
            <w:tcBorders>
              <w:top w:val="nil"/>
              <w:left w:val="nil"/>
              <w:bottom w:val="nil"/>
              <w:right w:val="single" w:sz="4" w:space="0" w:color="auto"/>
            </w:tcBorders>
            <w:noWrap/>
            <w:vAlign w:val="bottom"/>
          </w:tcPr>
          <w:p w:rsidR="00B47447" w:rsidRPr="00B47447" w:rsidRDefault="00B47447">
            <w:pPr>
              <w:jc w:val="center"/>
              <w:rPr>
                <w:sz w:val="20"/>
                <w:szCs w:val="20"/>
              </w:rPr>
            </w:pPr>
            <w:r w:rsidRPr="00B47447">
              <w:rPr>
                <w:sz w:val="20"/>
                <w:szCs w:val="20"/>
              </w:rPr>
              <w:t> </w:t>
            </w:r>
          </w:p>
        </w:tc>
        <w:tc>
          <w:tcPr>
            <w:tcW w:w="540" w:type="dxa"/>
            <w:tcBorders>
              <w:top w:val="nil"/>
              <w:left w:val="nil"/>
              <w:bottom w:val="nil"/>
              <w:right w:val="single" w:sz="4" w:space="0" w:color="auto"/>
            </w:tcBorders>
            <w:noWrap/>
            <w:vAlign w:val="bottom"/>
          </w:tcPr>
          <w:p w:rsidR="00B47447" w:rsidRPr="00B47447" w:rsidRDefault="00B47447">
            <w:pPr>
              <w:jc w:val="center"/>
              <w:rPr>
                <w:sz w:val="20"/>
                <w:szCs w:val="20"/>
              </w:rPr>
            </w:pPr>
            <w:r w:rsidRPr="00B47447">
              <w:rPr>
                <w:sz w:val="20"/>
                <w:szCs w:val="20"/>
              </w:rPr>
              <w:t> </w:t>
            </w:r>
          </w:p>
        </w:tc>
        <w:tc>
          <w:tcPr>
            <w:tcW w:w="900" w:type="dxa"/>
            <w:tcBorders>
              <w:top w:val="nil"/>
              <w:left w:val="nil"/>
              <w:bottom w:val="nil"/>
              <w:right w:val="single" w:sz="4" w:space="0" w:color="auto"/>
            </w:tcBorders>
            <w:noWrap/>
            <w:vAlign w:val="bottom"/>
          </w:tcPr>
          <w:p w:rsidR="00B47447" w:rsidRPr="00B47447" w:rsidRDefault="00B47447">
            <w:pPr>
              <w:jc w:val="center"/>
              <w:rPr>
                <w:sz w:val="20"/>
                <w:szCs w:val="20"/>
              </w:rPr>
            </w:pPr>
            <w:r w:rsidRPr="00B47447">
              <w:rPr>
                <w:sz w:val="20"/>
                <w:szCs w:val="20"/>
              </w:rPr>
              <w:t> </w:t>
            </w:r>
          </w:p>
        </w:tc>
        <w:tc>
          <w:tcPr>
            <w:tcW w:w="720" w:type="dxa"/>
            <w:tcBorders>
              <w:top w:val="nil"/>
              <w:left w:val="nil"/>
              <w:bottom w:val="nil"/>
              <w:right w:val="single" w:sz="4" w:space="0" w:color="auto"/>
            </w:tcBorders>
            <w:noWrap/>
            <w:vAlign w:val="bottom"/>
          </w:tcPr>
          <w:p w:rsidR="00B47447" w:rsidRPr="00B47447" w:rsidRDefault="00B47447">
            <w:pPr>
              <w:jc w:val="center"/>
              <w:rPr>
                <w:sz w:val="20"/>
                <w:szCs w:val="20"/>
              </w:rPr>
            </w:pPr>
            <w:r w:rsidRPr="00B47447">
              <w:rPr>
                <w:sz w:val="20"/>
                <w:szCs w:val="20"/>
              </w:rPr>
              <w:t> </w:t>
            </w:r>
          </w:p>
        </w:tc>
        <w:tc>
          <w:tcPr>
            <w:tcW w:w="900" w:type="dxa"/>
            <w:tcBorders>
              <w:top w:val="nil"/>
              <w:left w:val="nil"/>
              <w:bottom w:val="nil"/>
              <w:right w:val="single" w:sz="4" w:space="0" w:color="auto"/>
            </w:tcBorders>
            <w:noWrap/>
            <w:vAlign w:val="bottom"/>
          </w:tcPr>
          <w:p w:rsidR="00B47447" w:rsidRPr="00B47447" w:rsidRDefault="00B47447">
            <w:pPr>
              <w:jc w:val="center"/>
              <w:rPr>
                <w:sz w:val="20"/>
                <w:szCs w:val="20"/>
              </w:rPr>
            </w:pPr>
            <w:r w:rsidRPr="00B47447">
              <w:rPr>
                <w:sz w:val="20"/>
                <w:szCs w:val="20"/>
              </w:rPr>
              <w:t> </w:t>
            </w:r>
          </w:p>
        </w:tc>
        <w:tc>
          <w:tcPr>
            <w:tcW w:w="720" w:type="dxa"/>
            <w:tcBorders>
              <w:top w:val="nil"/>
              <w:left w:val="nil"/>
              <w:bottom w:val="nil"/>
              <w:right w:val="single" w:sz="4" w:space="0" w:color="auto"/>
            </w:tcBorders>
            <w:noWrap/>
            <w:vAlign w:val="bottom"/>
          </w:tcPr>
          <w:p w:rsidR="00B47447" w:rsidRPr="00B47447" w:rsidRDefault="00B47447">
            <w:pPr>
              <w:jc w:val="center"/>
            </w:pPr>
            <w:r w:rsidRPr="00B47447">
              <w:t> </w:t>
            </w:r>
          </w:p>
        </w:tc>
      </w:tr>
      <w:tr w:rsidR="00B47447" w:rsidTr="00DD0C56">
        <w:trPr>
          <w:trHeight w:val="255"/>
        </w:trPr>
        <w:tc>
          <w:tcPr>
            <w:tcW w:w="4320" w:type="dxa"/>
            <w:tcBorders>
              <w:top w:val="nil"/>
              <w:left w:val="single" w:sz="8" w:space="0" w:color="auto"/>
              <w:right w:val="single" w:sz="4" w:space="0" w:color="auto"/>
            </w:tcBorders>
            <w:noWrap/>
            <w:vAlign w:val="center"/>
          </w:tcPr>
          <w:p w:rsidR="00B47447" w:rsidRDefault="00B47447" w:rsidP="00DD0C56">
            <w:pPr>
              <w:rPr>
                <w:sz w:val="20"/>
                <w:szCs w:val="20"/>
              </w:rPr>
            </w:pPr>
            <w:r>
              <w:rPr>
                <w:sz w:val="20"/>
                <w:szCs w:val="20"/>
              </w:rPr>
              <w:t xml:space="preserve">        attainment, population by age/sex</w:t>
            </w:r>
          </w:p>
        </w:tc>
        <w:tc>
          <w:tcPr>
            <w:tcW w:w="1080" w:type="dxa"/>
            <w:tcBorders>
              <w:top w:val="nil"/>
              <w:left w:val="nil"/>
              <w:right w:val="single" w:sz="4" w:space="0" w:color="auto"/>
            </w:tcBorders>
            <w:noWrap/>
            <w:vAlign w:val="bottom"/>
          </w:tcPr>
          <w:p w:rsidR="00B47447" w:rsidRPr="00B47447" w:rsidRDefault="00B47447">
            <w:pPr>
              <w:jc w:val="center"/>
              <w:rPr>
                <w:sz w:val="20"/>
                <w:szCs w:val="20"/>
              </w:rPr>
            </w:pPr>
            <w:r w:rsidRPr="00B47447">
              <w:rPr>
                <w:sz w:val="20"/>
                <w:szCs w:val="20"/>
              </w:rPr>
              <w:t>-0.000004</w:t>
            </w:r>
          </w:p>
        </w:tc>
        <w:tc>
          <w:tcPr>
            <w:tcW w:w="540" w:type="dxa"/>
            <w:tcBorders>
              <w:top w:val="nil"/>
              <w:left w:val="nil"/>
              <w:right w:val="single" w:sz="4" w:space="0" w:color="auto"/>
            </w:tcBorders>
            <w:noWrap/>
            <w:vAlign w:val="bottom"/>
          </w:tcPr>
          <w:p w:rsidR="00B47447" w:rsidRPr="00B47447" w:rsidRDefault="00B47447">
            <w:pPr>
              <w:jc w:val="center"/>
              <w:rPr>
                <w:sz w:val="20"/>
                <w:szCs w:val="20"/>
              </w:rPr>
            </w:pPr>
            <w:r w:rsidRPr="00B47447">
              <w:rPr>
                <w:sz w:val="20"/>
                <w:szCs w:val="20"/>
              </w:rPr>
              <w:t>1,052</w:t>
            </w:r>
          </w:p>
        </w:tc>
        <w:tc>
          <w:tcPr>
            <w:tcW w:w="1080" w:type="dxa"/>
            <w:tcBorders>
              <w:top w:val="nil"/>
              <w:left w:val="nil"/>
              <w:right w:val="single" w:sz="4" w:space="0" w:color="auto"/>
            </w:tcBorders>
            <w:noWrap/>
            <w:vAlign w:val="bottom"/>
          </w:tcPr>
          <w:p w:rsidR="00B47447" w:rsidRPr="00B47447" w:rsidRDefault="002837F7">
            <w:pPr>
              <w:jc w:val="center"/>
              <w:rPr>
                <w:sz w:val="20"/>
                <w:szCs w:val="20"/>
              </w:rPr>
            </w:pPr>
            <w:r>
              <w:rPr>
                <w:sz w:val="20"/>
                <w:szCs w:val="20"/>
              </w:rPr>
              <w:t>-0.000018</w:t>
            </w:r>
          </w:p>
        </w:tc>
        <w:tc>
          <w:tcPr>
            <w:tcW w:w="540" w:type="dxa"/>
            <w:tcBorders>
              <w:top w:val="nil"/>
              <w:left w:val="nil"/>
              <w:right w:val="single" w:sz="4" w:space="0" w:color="auto"/>
            </w:tcBorders>
            <w:noWrap/>
            <w:vAlign w:val="bottom"/>
          </w:tcPr>
          <w:p w:rsidR="00B47447" w:rsidRPr="00B47447" w:rsidRDefault="00B47447">
            <w:pPr>
              <w:jc w:val="center"/>
              <w:rPr>
                <w:sz w:val="20"/>
                <w:szCs w:val="20"/>
              </w:rPr>
            </w:pPr>
            <w:r w:rsidRPr="00B47447">
              <w:rPr>
                <w:sz w:val="20"/>
                <w:szCs w:val="20"/>
              </w:rPr>
              <w:t>952</w:t>
            </w:r>
          </w:p>
        </w:tc>
        <w:tc>
          <w:tcPr>
            <w:tcW w:w="900" w:type="dxa"/>
            <w:tcBorders>
              <w:top w:val="nil"/>
              <w:left w:val="nil"/>
              <w:right w:val="single" w:sz="4" w:space="0" w:color="auto"/>
            </w:tcBorders>
            <w:noWrap/>
            <w:vAlign w:val="bottom"/>
          </w:tcPr>
          <w:p w:rsidR="00B47447" w:rsidRPr="00B47447" w:rsidRDefault="002837F7">
            <w:pPr>
              <w:jc w:val="center"/>
              <w:rPr>
                <w:sz w:val="20"/>
                <w:szCs w:val="20"/>
              </w:rPr>
            </w:pPr>
            <w:r>
              <w:rPr>
                <w:sz w:val="20"/>
                <w:szCs w:val="20"/>
              </w:rPr>
              <w:t>-0.000044</w:t>
            </w:r>
          </w:p>
        </w:tc>
        <w:tc>
          <w:tcPr>
            <w:tcW w:w="720" w:type="dxa"/>
            <w:tcBorders>
              <w:top w:val="nil"/>
              <w:left w:val="nil"/>
              <w:right w:val="single" w:sz="4" w:space="0" w:color="auto"/>
            </w:tcBorders>
            <w:noWrap/>
            <w:vAlign w:val="bottom"/>
          </w:tcPr>
          <w:p w:rsidR="00B47447" w:rsidRPr="00B47447" w:rsidRDefault="00B47447">
            <w:pPr>
              <w:jc w:val="center"/>
              <w:rPr>
                <w:sz w:val="20"/>
                <w:szCs w:val="20"/>
              </w:rPr>
            </w:pPr>
            <w:r w:rsidRPr="00B47447">
              <w:rPr>
                <w:sz w:val="20"/>
                <w:szCs w:val="20"/>
              </w:rPr>
              <w:t>952</w:t>
            </w:r>
          </w:p>
        </w:tc>
        <w:tc>
          <w:tcPr>
            <w:tcW w:w="900" w:type="dxa"/>
            <w:tcBorders>
              <w:top w:val="nil"/>
              <w:left w:val="nil"/>
              <w:right w:val="single" w:sz="4" w:space="0" w:color="auto"/>
            </w:tcBorders>
            <w:noWrap/>
            <w:vAlign w:val="bottom"/>
          </w:tcPr>
          <w:p w:rsidR="00B47447" w:rsidRPr="00B47447" w:rsidRDefault="002837F7">
            <w:pPr>
              <w:jc w:val="center"/>
              <w:rPr>
                <w:sz w:val="20"/>
                <w:szCs w:val="20"/>
              </w:rPr>
            </w:pPr>
            <w:r>
              <w:rPr>
                <w:sz w:val="20"/>
                <w:szCs w:val="20"/>
              </w:rPr>
              <w:t>-0.000022</w:t>
            </w:r>
          </w:p>
        </w:tc>
        <w:tc>
          <w:tcPr>
            <w:tcW w:w="720" w:type="dxa"/>
            <w:tcBorders>
              <w:top w:val="nil"/>
              <w:left w:val="nil"/>
              <w:right w:val="single" w:sz="4" w:space="0" w:color="auto"/>
            </w:tcBorders>
            <w:noWrap/>
            <w:vAlign w:val="bottom"/>
          </w:tcPr>
          <w:p w:rsidR="00B47447" w:rsidRPr="00B47447" w:rsidRDefault="00B47447">
            <w:pPr>
              <w:jc w:val="center"/>
              <w:rPr>
                <w:sz w:val="20"/>
                <w:szCs w:val="20"/>
              </w:rPr>
            </w:pPr>
            <w:r w:rsidRPr="00B47447">
              <w:rPr>
                <w:sz w:val="20"/>
                <w:szCs w:val="20"/>
              </w:rPr>
              <w:t>952</w:t>
            </w:r>
          </w:p>
        </w:tc>
      </w:tr>
      <w:tr w:rsidR="00B47447" w:rsidTr="00DD0C56">
        <w:trPr>
          <w:trHeight w:val="255"/>
        </w:trPr>
        <w:tc>
          <w:tcPr>
            <w:tcW w:w="4320" w:type="dxa"/>
            <w:tcBorders>
              <w:top w:val="nil"/>
              <w:left w:val="single" w:sz="8" w:space="0" w:color="auto"/>
              <w:bottom w:val="nil"/>
              <w:right w:val="nil"/>
            </w:tcBorders>
            <w:noWrap/>
            <w:vAlign w:val="center"/>
          </w:tcPr>
          <w:p w:rsidR="00B47447" w:rsidRDefault="00B47447" w:rsidP="00DD0C56">
            <w:pPr>
              <w:rPr>
                <w:sz w:val="20"/>
                <w:szCs w:val="20"/>
              </w:rPr>
            </w:pPr>
            <w:r>
              <w:rPr>
                <w:sz w:val="20"/>
                <w:szCs w:val="20"/>
              </w:rPr>
              <w:t xml:space="preserve">     Poverty</w:t>
            </w:r>
          </w:p>
        </w:tc>
        <w:tc>
          <w:tcPr>
            <w:tcW w:w="1080" w:type="dxa"/>
            <w:tcBorders>
              <w:top w:val="nil"/>
              <w:left w:val="single" w:sz="4" w:space="0" w:color="auto"/>
              <w:bottom w:val="nil"/>
              <w:right w:val="nil"/>
            </w:tcBorders>
            <w:noWrap/>
            <w:vAlign w:val="bottom"/>
          </w:tcPr>
          <w:p w:rsidR="00B47447" w:rsidRPr="00B47447" w:rsidRDefault="00B47447">
            <w:pPr>
              <w:jc w:val="center"/>
              <w:rPr>
                <w:sz w:val="20"/>
                <w:szCs w:val="20"/>
              </w:rPr>
            </w:pPr>
            <w:r w:rsidRPr="00B47447">
              <w:rPr>
                <w:sz w:val="20"/>
                <w:szCs w:val="20"/>
              </w:rPr>
              <w:t>0.000052</w:t>
            </w:r>
          </w:p>
        </w:tc>
        <w:tc>
          <w:tcPr>
            <w:tcW w:w="540" w:type="dxa"/>
            <w:tcBorders>
              <w:top w:val="nil"/>
              <w:left w:val="single" w:sz="4" w:space="0" w:color="auto"/>
              <w:bottom w:val="nil"/>
              <w:right w:val="nil"/>
            </w:tcBorders>
            <w:noWrap/>
            <w:vAlign w:val="bottom"/>
          </w:tcPr>
          <w:p w:rsidR="00B47447" w:rsidRPr="00B47447" w:rsidRDefault="00B47447">
            <w:pPr>
              <w:jc w:val="center"/>
              <w:rPr>
                <w:sz w:val="20"/>
                <w:szCs w:val="20"/>
              </w:rPr>
            </w:pPr>
            <w:r w:rsidRPr="00B47447">
              <w:rPr>
                <w:sz w:val="20"/>
                <w:szCs w:val="20"/>
              </w:rPr>
              <w:t>1,243</w:t>
            </w:r>
          </w:p>
        </w:tc>
        <w:tc>
          <w:tcPr>
            <w:tcW w:w="1080" w:type="dxa"/>
            <w:tcBorders>
              <w:top w:val="nil"/>
              <w:left w:val="single" w:sz="4" w:space="0" w:color="auto"/>
              <w:bottom w:val="nil"/>
              <w:right w:val="nil"/>
            </w:tcBorders>
            <w:noWrap/>
            <w:vAlign w:val="bottom"/>
          </w:tcPr>
          <w:p w:rsidR="00B47447" w:rsidRPr="00B47447" w:rsidRDefault="00B47447">
            <w:pPr>
              <w:jc w:val="center"/>
              <w:rPr>
                <w:sz w:val="20"/>
                <w:szCs w:val="20"/>
              </w:rPr>
            </w:pPr>
            <w:r w:rsidRPr="00B47447">
              <w:rPr>
                <w:sz w:val="20"/>
                <w:szCs w:val="20"/>
              </w:rPr>
              <w:t>0.000052</w:t>
            </w:r>
          </w:p>
        </w:tc>
        <w:tc>
          <w:tcPr>
            <w:tcW w:w="540" w:type="dxa"/>
            <w:tcBorders>
              <w:top w:val="nil"/>
              <w:left w:val="single" w:sz="4" w:space="0" w:color="auto"/>
              <w:bottom w:val="nil"/>
              <w:right w:val="nil"/>
            </w:tcBorders>
            <w:noWrap/>
            <w:vAlign w:val="bottom"/>
          </w:tcPr>
          <w:p w:rsidR="00B47447" w:rsidRPr="00B47447" w:rsidRDefault="00B47447">
            <w:pPr>
              <w:jc w:val="center"/>
              <w:rPr>
                <w:sz w:val="20"/>
                <w:szCs w:val="20"/>
              </w:rPr>
            </w:pPr>
            <w:r w:rsidRPr="00B47447">
              <w:rPr>
                <w:sz w:val="20"/>
                <w:szCs w:val="20"/>
              </w:rPr>
              <w:t>1,243</w:t>
            </w:r>
          </w:p>
        </w:tc>
        <w:tc>
          <w:tcPr>
            <w:tcW w:w="900" w:type="dxa"/>
            <w:tcBorders>
              <w:top w:val="nil"/>
              <w:left w:val="single" w:sz="4" w:space="0" w:color="auto"/>
              <w:bottom w:val="nil"/>
              <w:right w:val="single" w:sz="4" w:space="0" w:color="auto"/>
            </w:tcBorders>
            <w:noWrap/>
            <w:vAlign w:val="bottom"/>
          </w:tcPr>
          <w:p w:rsidR="00B47447" w:rsidRPr="00B47447" w:rsidRDefault="00B47447">
            <w:pPr>
              <w:jc w:val="center"/>
              <w:rPr>
                <w:sz w:val="20"/>
                <w:szCs w:val="20"/>
              </w:rPr>
            </w:pPr>
            <w:r w:rsidRPr="00B47447">
              <w:rPr>
                <w:sz w:val="20"/>
                <w:szCs w:val="20"/>
              </w:rPr>
              <w:t>0.000052</w:t>
            </w:r>
          </w:p>
        </w:tc>
        <w:tc>
          <w:tcPr>
            <w:tcW w:w="720" w:type="dxa"/>
            <w:tcBorders>
              <w:top w:val="nil"/>
              <w:left w:val="nil"/>
              <w:bottom w:val="nil"/>
              <w:right w:val="single" w:sz="4" w:space="0" w:color="auto"/>
            </w:tcBorders>
            <w:noWrap/>
            <w:vAlign w:val="bottom"/>
          </w:tcPr>
          <w:p w:rsidR="00B47447" w:rsidRPr="00B47447" w:rsidRDefault="00B47447">
            <w:pPr>
              <w:jc w:val="center"/>
              <w:rPr>
                <w:sz w:val="20"/>
                <w:szCs w:val="20"/>
              </w:rPr>
            </w:pPr>
            <w:r w:rsidRPr="00B47447">
              <w:rPr>
                <w:sz w:val="20"/>
                <w:szCs w:val="20"/>
              </w:rPr>
              <w:t>1,243</w:t>
            </w:r>
          </w:p>
        </w:tc>
        <w:tc>
          <w:tcPr>
            <w:tcW w:w="900" w:type="dxa"/>
            <w:tcBorders>
              <w:top w:val="nil"/>
              <w:left w:val="nil"/>
              <w:bottom w:val="nil"/>
              <w:right w:val="nil"/>
            </w:tcBorders>
            <w:noWrap/>
            <w:vAlign w:val="bottom"/>
          </w:tcPr>
          <w:p w:rsidR="00B47447" w:rsidRPr="00B47447" w:rsidRDefault="00B47447">
            <w:pPr>
              <w:jc w:val="center"/>
              <w:rPr>
                <w:sz w:val="20"/>
                <w:szCs w:val="20"/>
              </w:rPr>
            </w:pPr>
            <w:r w:rsidRPr="00B47447">
              <w:rPr>
                <w:sz w:val="20"/>
                <w:szCs w:val="20"/>
              </w:rPr>
              <w:t>0.000052</w:t>
            </w:r>
          </w:p>
        </w:tc>
        <w:tc>
          <w:tcPr>
            <w:tcW w:w="720" w:type="dxa"/>
            <w:tcBorders>
              <w:top w:val="nil"/>
              <w:left w:val="single" w:sz="4" w:space="0" w:color="auto"/>
              <w:bottom w:val="nil"/>
              <w:right w:val="single" w:sz="4" w:space="0" w:color="auto"/>
            </w:tcBorders>
            <w:noWrap/>
            <w:vAlign w:val="bottom"/>
          </w:tcPr>
          <w:p w:rsidR="00B47447" w:rsidRPr="00B47447" w:rsidRDefault="00B47447">
            <w:pPr>
              <w:jc w:val="center"/>
              <w:rPr>
                <w:sz w:val="20"/>
                <w:szCs w:val="20"/>
              </w:rPr>
            </w:pPr>
            <w:r w:rsidRPr="00B47447">
              <w:rPr>
                <w:sz w:val="20"/>
                <w:szCs w:val="20"/>
              </w:rPr>
              <w:t>1,243</w:t>
            </w:r>
          </w:p>
        </w:tc>
      </w:tr>
      <w:tr w:rsidR="004412CF" w:rsidTr="00DD0C56">
        <w:trPr>
          <w:trHeight w:val="255"/>
        </w:trPr>
        <w:tc>
          <w:tcPr>
            <w:tcW w:w="4320" w:type="dxa"/>
            <w:tcBorders>
              <w:top w:val="nil"/>
              <w:left w:val="single" w:sz="8" w:space="0" w:color="auto"/>
              <w:bottom w:val="single" w:sz="8" w:space="0" w:color="auto"/>
              <w:right w:val="nil"/>
            </w:tcBorders>
            <w:shd w:val="clear" w:color="FFFFFF" w:fill="FFFFFF"/>
            <w:noWrap/>
            <w:vAlign w:val="center"/>
          </w:tcPr>
          <w:p w:rsidR="004412CF" w:rsidRDefault="004412CF" w:rsidP="00DD0C56">
            <w:pPr>
              <w:rPr>
                <w:sz w:val="20"/>
                <w:szCs w:val="20"/>
              </w:rPr>
            </w:pPr>
            <w:r>
              <w:rPr>
                <w:sz w:val="20"/>
                <w:szCs w:val="20"/>
              </w:rPr>
              <w:t> </w:t>
            </w:r>
          </w:p>
        </w:tc>
        <w:tc>
          <w:tcPr>
            <w:tcW w:w="1080" w:type="dxa"/>
            <w:tcBorders>
              <w:top w:val="nil"/>
              <w:left w:val="single" w:sz="4" w:space="0" w:color="auto"/>
              <w:bottom w:val="single" w:sz="8" w:space="0" w:color="auto"/>
              <w:right w:val="nil"/>
            </w:tcBorders>
            <w:shd w:val="clear" w:color="FFFFFF" w:fill="FFFFFF"/>
            <w:noWrap/>
            <w:vAlign w:val="bottom"/>
          </w:tcPr>
          <w:p w:rsidR="004412CF" w:rsidRDefault="004412CF" w:rsidP="00DD0C56">
            <w:pPr>
              <w:jc w:val="center"/>
              <w:rPr>
                <w:sz w:val="20"/>
                <w:szCs w:val="20"/>
              </w:rPr>
            </w:pPr>
          </w:p>
        </w:tc>
        <w:tc>
          <w:tcPr>
            <w:tcW w:w="540" w:type="dxa"/>
            <w:tcBorders>
              <w:top w:val="nil"/>
              <w:left w:val="single" w:sz="4" w:space="0" w:color="auto"/>
              <w:bottom w:val="single" w:sz="8" w:space="0" w:color="auto"/>
              <w:right w:val="nil"/>
            </w:tcBorders>
            <w:shd w:val="clear" w:color="FFFFFF" w:fill="FFFFFF"/>
            <w:noWrap/>
            <w:vAlign w:val="bottom"/>
          </w:tcPr>
          <w:p w:rsidR="004412CF" w:rsidRDefault="004412CF" w:rsidP="00DD0C56">
            <w:pPr>
              <w:jc w:val="center"/>
              <w:rPr>
                <w:sz w:val="20"/>
                <w:szCs w:val="20"/>
              </w:rPr>
            </w:pPr>
          </w:p>
        </w:tc>
        <w:tc>
          <w:tcPr>
            <w:tcW w:w="1080" w:type="dxa"/>
            <w:tcBorders>
              <w:top w:val="nil"/>
              <w:left w:val="single" w:sz="4" w:space="0" w:color="auto"/>
              <w:bottom w:val="single" w:sz="8" w:space="0" w:color="auto"/>
              <w:right w:val="nil"/>
            </w:tcBorders>
            <w:shd w:val="clear" w:color="FFFFFF" w:fill="FFFFFF"/>
            <w:noWrap/>
            <w:vAlign w:val="bottom"/>
          </w:tcPr>
          <w:p w:rsidR="004412CF" w:rsidRDefault="004412CF" w:rsidP="00DD0C56">
            <w:pPr>
              <w:jc w:val="center"/>
              <w:rPr>
                <w:sz w:val="20"/>
                <w:szCs w:val="20"/>
              </w:rPr>
            </w:pPr>
          </w:p>
        </w:tc>
        <w:tc>
          <w:tcPr>
            <w:tcW w:w="540" w:type="dxa"/>
            <w:tcBorders>
              <w:top w:val="nil"/>
              <w:left w:val="single" w:sz="4" w:space="0" w:color="auto"/>
              <w:bottom w:val="single" w:sz="8" w:space="0" w:color="auto"/>
              <w:right w:val="nil"/>
            </w:tcBorders>
            <w:shd w:val="clear" w:color="FFFFFF" w:fill="FFFFFF"/>
            <w:noWrap/>
            <w:vAlign w:val="bottom"/>
          </w:tcPr>
          <w:p w:rsidR="004412CF" w:rsidRDefault="004412CF" w:rsidP="00DD0C56">
            <w:pPr>
              <w:jc w:val="center"/>
              <w:rPr>
                <w:sz w:val="20"/>
                <w:szCs w:val="20"/>
              </w:rPr>
            </w:pPr>
          </w:p>
        </w:tc>
        <w:tc>
          <w:tcPr>
            <w:tcW w:w="900" w:type="dxa"/>
            <w:tcBorders>
              <w:top w:val="nil"/>
              <w:left w:val="single" w:sz="4" w:space="0" w:color="auto"/>
              <w:bottom w:val="single" w:sz="8" w:space="0" w:color="auto"/>
              <w:right w:val="nil"/>
            </w:tcBorders>
            <w:shd w:val="clear" w:color="FFFFFF" w:fill="FFFFFF"/>
            <w:noWrap/>
            <w:vAlign w:val="bottom"/>
          </w:tcPr>
          <w:p w:rsidR="004412CF" w:rsidRDefault="004412CF" w:rsidP="00DD0C56">
            <w:pPr>
              <w:jc w:val="center"/>
              <w:rPr>
                <w:sz w:val="20"/>
                <w:szCs w:val="20"/>
              </w:rPr>
            </w:pPr>
          </w:p>
        </w:tc>
        <w:tc>
          <w:tcPr>
            <w:tcW w:w="720" w:type="dxa"/>
            <w:tcBorders>
              <w:top w:val="nil"/>
              <w:left w:val="single" w:sz="4" w:space="0" w:color="auto"/>
              <w:bottom w:val="single" w:sz="8" w:space="0" w:color="auto"/>
              <w:right w:val="nil"/>
            </w:tcBorders>
            <w:shd w:val="clear" w:color="FFFFFF" w:fill="FFFFFF"/>
            <w:noWrap/>
            <w:vAlign w:val="bottom"/>
          </w:tcPr>
          <w:p w:rsidR="004412CF" w:rsidRDefault="004412CF" w:rsidP="00DD0C56">
            <w:pPr>
              <w:jc w:val="center"/>
              <w:rPr>
                <w:sz w:val="20"/>
                <w:szCs w:val="20"/>
              </w:rPr>
            </w:pPr>
          </w:p>
        </w:tc>
        <w:tc>
          <w:tcPr>
            <w:tcW w:w="900" w:type="dxa"/>
            <w:tcBorders>
              <w:top w:val="nil"/>
              <w:left w:val="single" w:sz="4" w:space="0" w:color="auto"/>
              <w:bottom w:val="single" w:sz="8" w:space="0" w:color="auto"/>
              <w:right w:val="nil"/>
            </w:tcBorders>
            <w:shd w:val="clear" w:color="FFFFFF" w:fill="FFFFFF"/>
            <w:noWrap/>
            <w:vAlign w:val="bottom"/>
          </w:tcPr>
          <w:p w:rsidR="004412CF" w:rsidRDefault="004412CF" w:rsidP="00DD0C56">
            <w:pPr>
              <w:jc w:val="center"/>
              <w:rPr>
                <w:sz w:val="20"/>
                <w:szCs w:val="20"/>
              </w:rPr>
            </w:pPr>
          </w:p>
        </w:tc>
        <w:tc>
          <w:tcPr>
            <w:tcW w:w="720" w:type="dxa"/>
            <w:tcBorders>
              <w:top w:val="nil"/>
              <w:left w:val="single" w:sz="4" w:space="0" w:color="auto"/>
              <w:bottom w:val="single" w:sz="8" w:space="0" w:color="auto"/>
              <w:right w:val="single" w:sz="4" w:space="0" w:color="auto"/>
            </w:tcBorders>
            <w:shd w:val="clear" w:color="FFFFFF" w:fill="FFFFFF"/>
            <w:noWrap/>
            <w:vAlign w:val="bottom"/>
          </w:tcPr>
          <w:p w:rsidR="004412CF" w:rsidRDefault="004412CF" w:rsidP="00DD0C56">
            <w:pPr>
              <w:jc w:val="center"/>
              <w:rPr>
                <w:sz w:val="20"/>
                <w:szCs w:val="20"/>
              </w:rPr>
            </w:pPr>
          </w:p>
        </w:tc>
      </w:tr>
    </w:tbl>
    <w:p w:rsidR="004412CF" w:rsidRDefault="004412CF" w:rsidP="004412CF">
      <w:pPr>
        <w:tabs>
          <w:tab w:val="left" w:pos="342"/>
        </w:tabs>
        <w:ind w:left="-513" w:right="-720"/>
        <w:rPr>
          <w:sz w:val="20"/>
        </w:rPr>
      </w:pPr>
      <w:r>
        <w:rPr>
          <w:sz w:val="20"/>
        </w:rPr>
        <w:t>NOTES:</w:t>
      </w:r>
      <w:r>
        <w:rPr>
          <w:sz w:val="20"/>
        </w:rPr>
        <w:tab/>
        <w:t>(1)</w:t>
      </w:r>
      <w:r>
        <w:rPr>
          <w:sz w:val="20"/>
        </w:rPr>
        <w:tab/>
        <w:t>These parameters are to be applied to the 201</w:t>
      </w:r>
      <w:r w:rsidR="004014A9">
        <w:rPr>
          <w:sz w:val="20"/>
        </w:rPr>
        <w:t>3</w:t>
      </w:r>
      <w:r>
        <w:rPr>
          <w:sz w:val="20"/>
        </w:rPr>
        <w:t xml:space="preserve"> Annual Social and Economic Supplement data.</w:t>
      </w:r>
    </w:p>
    <w:p w:rsidR="004412CF" w:rsidRDefault="004412CF" w:rsidP="004412CF">
      <w:pPr>
        <w:tabs>
          <w:tab w:val="left" w:pos="360"/>
        </w:tabs>
        <w:ind w:left="720" w:right="-720" w:hanging="1440"/>
        <w:rPr>
          <w:sz w:val="20"/>
        </w:rPr>
      </w:pPr>
      <w:r>
        <w:rPr>
          <w:sz w:val="20"/>
        </w:rPr>
        <w:tab/>
        <w:t>(2)</w:t>
      </w:r>
      <w:r>
        <w:rPr>
          <w:sz w:val="20"/>
        </w:rPr>
        <w:tab/>
        <w:t>AIAN, NHOPI are American Indian and Alaska Native, Native Hawaiian and Other Pacific Islander, respectively.</w:t>
      </w:r>
    </w:p>
    <w:p w:rsidR="004412CF" w:rsidRDefault="004412CF" w:rsidP="004412CF">
      <w:pPr>
        <w:tabs>
          <w:tab w:val="left" w:pos="342"/>
        </w:tabs>
        <w:ind w:left="720" w:hanging="720"/>
        <w:rPr>
          <w:sz w:val="20"/>
        </w:rPr>
      </w:pPr>
      <w:r>
        <w:rPr>
          <w:sz w:val="20"/>
        </w:rPr>
        <w:tab/>
        <w:t>(3)</w:t>
      </w:r>
      <w:r>
        <w:rPr>
          <w:sz w:val="20"/>
        </w:rPr>
        <w:tab/>
        <w:t xml:space="preserve">Hispanics may be any race.  For a more detailed discussion on the use of parameters for race and ethnicity, please see the “Generalized Variance Parameters” section.  </w:t>
      </w:r>
    </w:p>
    <w:p w:rsidR="004412CF" w:rsidRDefault="004412CF" w:rsidP="004412CF">
      <w:pPr>
        <w:tabs>
          <w:tab w:val="left" w:pos="360"/>
        </w:tabs>
        <w:ind w:left="720" w:right="-720" w:hanging="1440"/>
        <w:rPr>
          <w:sz w:val="20"/>
        </w:rPr>
      </w:pPr>
      <w:r>
        <w:rPr>
          <w:sz w:val="20"/>
        </w:rPr>
        <w:lastRenderedPageBreak/>
        <w:tab/>
        <w:t>(4)</w:t>
      </w:r>
      <w:r>
        <w:rPr>
          <w:sz w:val="20"/>
        </w:rPr>
        <w:tab/>
        <w:t xml:space="preserve">The Total or White, Black, and Asian, AIAN, NHOPI parameters are to be used for both alone and in-combination race group estimates. </w:t>
      </w:r>
    </w:p>
    <w:p w:rsidR="004412CF" w:rsidRDefault="004412CF" w:rsidP="004412CF">
      <w:pPr>
        <w:tabs>
          <w:tab w:val="left" w:pos="360"/>
        </w:tabs>
        <w:ind w:left="720" w:right="-720" w:hanging="1440"/>
        <w:rPr>
          <w:sz w:val="20"/>
        </w:rPr>
      </w:pPr>
      <w:r>
        <w:rPr>
          <w:sz w:val="20"/>
        </w:rPr>
        <w:tab/>
        <w:t>(5)</w:t>
      </w:r>
      <w:r>
        <w:rPr>
          <w:sz w:val="20"/>
        </w:rPr>
        <w:tab/>
        <w:t xml:space="preserve">For nonmetropolitan characteristics, multiply the </w:t>
      </w:r>
      <w:r>
        <w:rPr>
          <w:i/>
          <w:iCs/>
          <w:sz w:val="20"/>
        </w:rPr>
        <w:t>a</w:t>
      </w:r>
      <w:r>
        <w:rPr>
          <w:sz w:val="20"/>
        </w:rPr>
        <w:t xml:space="preserve"> and </w:t>
      </w:r>
      <w:r>
        <w:rPr>
          <w:i/>
          <w:iCs/>
          <w:sz w:val="20"/>
        </w:rPr>
        <w:t>b</w:t>
      </w:r>
      <w:r>
        <w:rPr>
          <w:sz w:val="20"/>
        </w:rPr>
        <w:t xml:space="preserve"> parameters by 1.5.  If the characteristic of interest is total state population, not subtotaled by race or ancestry, the </w:t>
      </w:r>
      <w:r>
        <w:rPr>
          <w:i/>
          <w:iCs/>
          <w:sz w:val="20"/>
        </w:rPr>
        <w:t>a</w:t>
      </w:r>
      <w:r>
        <w:rPr>
          <w:sz w:val="20"/>
        </w:rPr>
        <w:t xml:space="preserve"> and </w:t>
      </w:r>
      <w:r>
        <w:rPr>
          <w:i/>
          <w:iCs/>
          <w:sz w:val="20"/>
        </w:rPr>
        <w:t>b</w:t>
      </w:r>
      <w:r>
        <w:rPr>
          <w:sz w:val="20"/>
        </w:rPr>
        <w:t xml:space="preserve"> parameters are zero.</w:t>
      </w:r>
    </w:p>
    <w:p w:rsidR="004412CF" w:rsidRDefault="004412CF" w:rsidP="004412CF">
      <w:pPr>
        <w:tabs>
          <w:tab w:val="left" w:pos="360"/>
        </w:tabs>
        <w:ind w:left="720" w:right="-720" w:hanging="1440"/>
        <w:rPr>
          <w:sz w:val="20"/>
        </w:rPr>
      </w:pPr>
      <w:r>
        <w:rPr>
          <w:sz w:val="20"/>
        </w:rPr>
        <w:tab/>
        <w:t>(6)</w:t>
      </w:r>
      <w:r>
        <w:rPr>
          <w:sz w:val="20"/>
        </w:rPr>
        <w:tab/>
        <w:t xml:space="preserve">For foreign-born and noncitizen characteristics for Total and White, the </w:t>
      </w:r>
      <w:r>
        <w:rPr>
          <w:i/>
          <w:iCs/>
          <w:sz w:val="20"/>
        </w:rPr>
        <w:t>a</w:t>
      </w:r>
      <w:r>
        <w:rPr>
          <w:sz w:val="20"/>
        </w:rPr>
        <w:t xml:space="preserve"> and </w:t>
      </w:r>
      <w:r>
        <w:rPr>
          <w:i/>
          <w:iCs/>
          <w:sz w:val="20"/>
        </w:rPr>
        <w:t>b</w:t>
      </w:r>
      <w:r>
        <w:rPr>
          <w:sz w:val="20"/>
        </w:rPr>
        <w:t xml:space="preserve"> parameters should be multiplied by 1.3.  No adjustment is necessary for foreign-born and noncitizen characteristics for Black, Asian, AIAN, NHOPI, and Hispanic.</w:t>
      </w:r>
    </w:p>
    <w:p w:rsidR="004412CF" w:rsidRDefault="004412CF" w:rsidP="004412CF">
      <w:pPr>
        <w:tabs>
          <w:tab w:val="left" w:pos="360"/>
        </w:tabs>
        <w:ind w:left="720" w:right="-720" w:hanging="1440"/>
        <w:rPr>
          <w:sz w:val="20"/>
        </w:rPr>
      </w:pPr>
      <w:r>
        <w:rPr>
          <w:sz w:val="20"/>
        </w:rPr>
        <w:tab/>
        <w:t xml:space="preserve">(7)  For the group self-classified as having two or more races, use the Asian, AIAN, NHOPI parameters for all characteristics except employment, unemployment, and educational attainment, in which case use Black parameters.  </w:t>
      </w:r>
    </w:p>
    <w:p w:rsidR="004412CF" w:rsidRDefault="004412CF" w:rsidP="004412CF">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hanging="360"/>
        <w:rPr>
          <w:sz w:val="20"/>
        </w:rPr>
      </w:pPr>
      <w:r>
        <w:rPr>
          <w:sz w:val="20"/>
        </w:rPr>
        <w:t>(8)</w:t>
      </w:r>
      <w:r>
        <w:rPr>
          <w:sz w:val="20"/>
        </w:rPr>
        <w:tab/>
        <w:t>To obtain parameters prior to 201</w:t>
      </w:r>
      <w:r w:rsidR="002646D5">
        <w:rPr>
          <w:sz w:val="20"/>
          <w:lang w:val="en-US"/>
        </w:rPr>
        <w:t>2</w:t>
      </w:r>
      <w:r>
        <w:rPr>
          <w:sz w:val="20"/>
        </w:rPr>
        <w:t xml:space="preserve">, multiply the parameter from this table by the appropriate year factor in Table 6.  </w:t>
      </w:r>
    </w:p>
    <w:p w:rsidR="00017145" w:rsidRDefault="00017145"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sz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620"/>
        <w:gridCol w:w="1080"/>
        <w:gridCol w:w="1080"/>
        <w:gridCol w:w="1620"/>
      </w:tblGrid>
      <w:tr w:rsidR="00D35FD1" w:rsidTr="00D35FD1">
        <w:tblPrEx>
          <w:tblCellMar>
            <w:top w:w="0" w:type="dxa"/>
            <w:bottom w:w="0" w:type="dxa"/>
          </w:tblCellMar>
        </w:tblPrEx>
        <w:trPr>
          <w:cantSplit/>
          <w:jc w:val="center"/>
        </w:trPr>
        <w:tc>
          <w:tcPr>
            <w:tcW w:w="7848" w:type="dxa"/>
            <w:gridSpan w:val="5"/>
            <w:tcBorders>
              <w:bottom w:val="single" w:sz="4" w:space="0" w:color="auto"/>
            </w:tcBorders>
            <w:shd w:val="clear" w:color="auto" w:fill="000000"/>
          </w:tcPr>
          <w:p w:rsidR="00D35FD1" w:rsidRDefault="00D35FD1" w:rsidP="0028286D">
            <w:pPr>
              <w:tabs>
                <w:tab w:val="left" w:pos="720"/>
              </w:tabs>
              <w:jc w:val="center"/>
              <w:rPr>
                <w:b/>
                <w:bCs/>
                <w:sz w:val="22"/>
              </w:rPr>
            </w:pPr>
            <w:r>
              <w:rPr>
                <w:b/>
                <w:bCs/>
                <w:sz w:val="22"/>
              </w:rPr>
              <w:t xml:space="preserve">Table </w:t>
            </w:r>
            <w:r w:rsidR="00DD0C56">
              <w:rPr>
                <w:b/>
                <w:bCs/>
                <w:sz w:val="22"/>
              </w:rPr>
              <w:t>6</w:t>
            </w:r>
            <w:r>
              <w:rPr>
                <w:b/>
                <w:bCs/>
                <w:sz w:val="22"/>
              </w:rPr>
              <w:t>. CPS Year Factors: ASEC 1947 to 20</w:t>
            </w:r>
            <w:r w:rsidR="004014A9">
              <w:rPr>
                <w:b/>
                <w:bCs/>
                <w:sz w:val="22"/>
              </w:rPr>
              <w:t>12</w:t>
            </w:r>
          </w:p>
        </w:tc>
      </w:tr>
      <w:tr w:rsidR="00D35FD1" w:rsidTr="00D35FD1">
        <w:tblPrEx>
          <w:tblCellMar>
            <w:top w:w="0" w:type="dxa"/>
            <w:bottom w:w="0" w:type="dxa"/>
          </w:tblCellMar>
        </w:tblPrEx>
        <w:trPr>
          <w:cantSplit/>
          <w:jc w:val="center"/>
        </w:trPr>
        <w:tc>
          <w:tcPr>
            <w:tcW w:w="2448" w:type="dxa"/>
            <w:vMerge w:val="restart"/>
          </w:tcPr>
          <w:p w:rsidR="00D35FD1" w:rsidRDefault="00D35FD1" w:rsidP="00DD0C56">
            <w:pPr>
              <w:tabs>
                <w:tab w:val="left" w:pos="720"/>
              </w:tabs>
              <w:rPr>
                <w:sz w:val="20"/>
              </w:rPr>
            </w:pPr>
            <w:r>
              <w:rPr>
                <w:sz w:val="20"/>
              </w:rPr>
              <w:t>Data Collection Period</w:t>
            </w:r>
          </w:p>
        </w:tc>
        <w:tc>
          <w:tcPr>
            <w:tcW w:w="1620" w:type="dxa"/>
          </w:tcPr>
          <w:p w:rsidR="00D35FD1" w:rsidRDefault="00D35FD1" w:rsidP="00DD0C56">
            <w:pPr>
              <w:tabs>
                <w:tab w:val="left" w:pos="720"/>
              </w:tabs>
              <w:jc w:val="center"/>
              <w:rPr>
                <w:sz w:val="20"/>
              </w:rPr>
            </w:pPr>
            <w:r>
              <w:rPr>
                <w:sz w:val="20"/>
              </w:rPr>
              <w:t>Total or White</w:t>
            </w:r>
          </w:p>
        </w:tc>
        <w:tc>
          <w:tcPr>
            <w:tcW w:w="2160" w:type="dxa"/>
            <w:gridSpan w:val="2"/>
          </w:tcPr>
          <w:p w:rsidR="00D35FD1" w:rsidRDefault="00D35FD1" w:rsidP="00D35FD1">
            <w:pPr>
              <w:tabs>
                <w:tab w:val="left" w:pos="720"/>
              </w:tabs>
              <w:jc w:val="center"/>
              <w:rPr>
                <w:sz w:val="20"/>
              </w:rPr>
            </w:pPr>
            <w:r>
              <w:rPr>
                <w:sz w:val="20"/>
              </w:rPr>
              <w:t>Black</w:t>
            </w:r>
          </w:p>
        </w:tc>
        <w:tc>
          <w:tcPr>
            <w:tcW w:w="1620" w:type="dxa"/>
          </w:tcPr>
          <w:p w:rsidR="00D35FD1" w:rsidRDefault="00D35FD1" w:rsidP="00DD0C56">
            <w:pPr>
              <w:tabs>
                <w:tab w:val="left" w:pos="720"/>
              </w:tabs>
              <w:jc w:val="center"/>
              <w:rPr>
                <w:sz w:val="20"/>
              </w:rPr>
            </w:pPr>
            <w:r>
              <w:rPr>
                <w:sz w:val="20"/>
              </w:rPr>
              <w:t>Hispanic</w:t>
            </w:r>
          </w:p>
        </w:tc>
      </w:tr>
      <w:tr w:rsidR="00D35FD1" w:rsidTr="00D35FD1">
        <w:tblPrEx>
          <w:tblCellMar>
            <w:top w:w="0" w:type="dxa"/>
            <w:bottom w:w="0" w:type="dxa"/>
          </w:tblCellMar>
        </w:tblPrEx>
        <w:trPr>
          <w:cantSplit/>
          <w:jc w:val="center"/>
        </w:trPr>
        <w:tc>
          <w:tcPr>
            <w:tcW w:w="2448" w:type="dxa"/>
            <w:vMerge/>
            <w:tcBorders>
              <w:bottom w:val="single" w:sz="4" w:space="0" w:color="auto"/>
            </w:tcBorders>
            <w:shd w:val="clear" w:color="auto" w:fill="D9D9D9"/>
          </w:tcPr>
          <w:p w:rsidR="00D35FD1" w:rsidRDefault="00D35FD1" w:rsidP="00DD0C56">
            <w:pPr>
              <w:tabs>
                <w:tab w:val="left" w:pos="720"/>
              </w:tabs>
              <w:rPr>
                <w:sz w:val="20"/>
              </w:rPr>
            </w:pPr>
          </w:p>
        </w:tc>
        <w:tc>
          <w:tcPr>
            <w:tcW w:w="1620" w:type="dxa"/>
            <w:tcBorders>
              <w:bottom w:val="single" w:sz="4" w:space="0" w:color="auto"/>
            </w:tcBorders>
            <w:shd w:val="clear" w:color="auto" w:fill="D9D9D9"/>
          </w:tcPr>
          <w:p w:rsidR="00D35FD1" w:rsidRDefault="00D35FD1" w:rsidP="00DD0C56">
            <w:pPr>
              <w:tabs>
                <w:tab w:val="left" w:pos="720"/>
              </w:tabs>
              <w:jc w:val="center"/>
              <w:rPr>
                <w:sz w:val="20"/>
              </w:rPr>
            </w:pPr>
            <w:r>
              <w:rPr>
                <w:sz w:val="20"/>
              </w:rPr>
              <w:t>a and b</w:t>
            </w:r>
          </w:p>
        </w:tc>
        <w:tc>
          <w:tcPr>
            <w:tcW w:w="1080" w:type="dxa"/>
            <w:tcBorders>
              <w:bottom w:val="single" w:sz="4" w:space="0" w:color="auto"/>
            </w:tcBorders>
            <w:shd w:val="clear" w:color="auto" w:fill="D9D9D9"/>
          </w:tcPr>
          <w:p w:rsidR="00D35FD1" w:rsidRDefault="00D35FD1" w:rsidP="00DD0C56">
            <w:pPr>
              <w:tabs>
                <w:tab w:val="left" w:pos="720"/>
              </w:tabs>
              <w:jc w:val="center"/>
              <w:rPr>
                <w:sz w:val="20"/>
              </w:rPr>
            </w:pPr>
            <w:r>
              <w:rPr>
                <w:sz w:val="20"/>
              </w:rPr>
              <w:t>a and b</w:t>
            </w:r>
          </w:p>
        </w:tc>
        <w:tc>
          <w:tcPr>
            <w:tcW w:w="1080" w:type="dxa"/>
            <w:tcBorders>
              <w:bottom w:val="single" w:sz="4" w:space="0" w:color="auto"/>
            </w:tcBorders>
            <w:shd w:val="clear" w:color="auto" w:fill="D9D9D9"/>
          </w:tcPr>
          <w:p w:rsidR="00D35FD1" w:rsidRDefault="00D35FD1" w:rsidP="00DD0C56">
            <w:pPr>
              <w:tabs>
                <w:tab w:val="left" w:pos="720"/>
              </w:tabs>
              <w:jc w:val="center"/>
              <w:rPr>
                <w:sz w:val="20"/>
              </w:rPr>
            </w:pPr>
            <w:r>
              <w:rPr>
                <w:sz w:val="20"/>
              </w:rPr>
              <w:t>a*</w:t>
            </w:r>
          </w:p>
        </w:tc>
        <w:tc>
          <w:tcPr>
            <w:tcW w:w="1620" w:type="dxa"/>
            <w:tcBorders>
              <w:bottom w:val="single" w:sz="4" w:space="0" w:color="auto"/>
            </w:tcBorders>
            <w:shd w:val="clear" w:color="auto" w:fill="D9D9D9"/>
          </w:tcPr>
          <w:p w:rsidR="00D35FD1" w:rsidRDefault="00D35FD1" w:rsidP="00DD0C56">
            <w:pPr>
              <w:tabs>
                <w:tab w:val="left" w:pos="720"/>
              </w:tabs>
              <w:jc w:val="center"/>
              <w:rPr>
                <w:sz w:val="20"/>
              </w:rPr>
            </w:pPr>
            <w:r>
              <w:rPr>
                <w:sz w:val="20"/>
              </w:rPr>
              <w:t>a and b</w:t>
            </w:r>
          </w:p>
        </w:tc>
      </w:tr>
      <w:tr w:rsidR="00D35FD1" w:rsidTr="00D35FD1">
        <w:tblPrEx>
          <w:tblCellMar>
            <w:top w:w="0" w:type="dxa"/>
            <w:bottom w:w="0" w:type="dxa"/>
          </w:tblCellMar>
        </w:tblPrEx>
        <w:trPr>
          <w:jc w:val="center"/>
        </w:trPr>
        <w:tc>
          <w:tcPr>
            <w:tcW w:w="2448" w:type="dxa"/>
            <w:tcBorders>
              <w:bottom w:val="nil"/>
            </w:tcBorders>
          </w:tcPr>
          <w:p w:rsidR="00D35FD1" w:rsidRDefault="00D35FD1" w:rsidP="00DD0C56">
            <w:pPr>
              <w:tabs>
                <w:tab w:val="left" w:pos="720"/>
              </w:tabs>
              <w:rPr>
                <w:sz w:val="20"/>
              </w:rPr>
            </w:pPr>
          </w:p>
        </w:tc>
        <w:tc>
          <w:tcPr>
            <w:tcW w:w="1620" w:type="dxa"/>
            <w:tcBorders>
              <w:bottom w:val="nil"/>
            </w:tcBorders>
          </w:tcPr>
          <w:p w:rsidR="00D35FD1" w:rsidRDefault="00D35FD1" w:rsidP="00DD0C56">
            <w:pPr>
              <w:tabs>
                <w:tab w:val="left" w:pos="720"/>
              </w:tabs>
              <w:jc w:val="center"/>
              <w:rPr>
                <w:sz w:val="20"/>
              </w:rPr>
            </w:pPr>
          </w:p>
        </w:tc>
        <w:tc>
          <w:tcPr>
            <w:tcW w:w="1080" w:type="dxa"/>
            <w:tcBorders>
              <w:bottom w:val="nil"/>
            </w:tcBorders>
          </w:tcPr>
          <w:p w:rsidR="00D35FD1" w:rsidRDefault="00D35FD1" w:rsidP="00DD0C56">
            <w:pPr>
              <w:tabs>
                <w:tab w:val="left" w:pos="720"/>
              </w:tabs>
              <w:jc w:val="center"/>
              <w:rPr>
                <w:sz w:val="20"/>
              </w:rPr>
            </w:pPr>
          </w:p>
        </w:tc>
        <w:tc>
          <w:tcPr>
            <w:tcW w:w="1080" w:type="dxa"/>
            <w:tcBorders>
              <w:bottom w:val="nil"/>
            </w:tcBorders>
          </w:tcPr>
          <w:p w:rsidR="00D35FD1" w:rsidRDefault="00D35FD1" w:rsidP="00DD0C56">
            <w:pPr>
              <w:tabs>
                <w:tab w:val="left" w:pos="720"/>
              </w:tabs>
              <w:jc w:val="center"/>
              <w:rPr>
                <w:sz w:val="20"/>
              </w:rPr>
            </w:pPr>
          </w:p>
        </w:tc>
        <w:tc>
          <w:tcPr>
            <w:tcW w:w="1620" w:type="dxa"/>
            <w:tcBorders>
              <w:bottom w:val="nil"/>
            </w:tcBorders>
          </w:tcPr>
          <w:p w:rsidR="00D35FD1" w:rsidRDefault="00D35FD1" w:rsidP="00DD0C56">
            <w:pPr>
              <w:tabs>
                <w:tab w:val="left" w:pos="720"/>
              </w:tabs>
              <w:jc w:val="center"/>
              <w:rPr>
                <w:sz w:val="20"/>
              </w:rPr>
            </w:pPr>
          </w:p>
        </w:tc>
      </w:tr>
      <w:tr w:rsidR="00D35FD1" w:rsidTr="00D35FD1">
        <w:tblPrEx>
          <w:tblCellMar>
            <w:top w:w="0" w:type="dxa"/>
            <w:bottom w:w="0" w:type="dxa"/>
          </w:tblCellMar>
        </w:tblPrEx>
        <w:trPr>
          <w:jc w:val="center"/>
        </w:trPr>
        <w:tc>
          <w:tcPr>
            <w:tcW w:w="2448" w:type="dxa"/>
            <w:tcBorders>
              <w:top w:val="nil"/>
              <w:bottom w:val="nil"/>
            </w:tcBorders>
          </w:tcPr>
          <w:p w:rsidR="00D35FD1" w:rsidRDefault="00D35FD1" w:rsidP="0028286D">
            <w:pPr>
              <w:tabs>
                <w:tab w:val="left" w:pos="720"/>
              </w:tabs>
              <w:rPr>
                <w:sz w:val="20"/>
              </w:rPr>
            </w:pPr>
            <w:r>
              <w:rPr>
                <w:sz w:val="20"/>
              </w:rPr>
              <w:t>2003 – 20</w:t>
            </w:r>
            <w:r w:rsidR="009A3CDF">
              <w:rPr>
                <w:sz w:val="20"/>
              </w:rPr>
              <w:t>1</w:t>
            </w:r>
            <w:r w:rsidR="004014A9">
              <w:rPr>
                <w:sz w:val="20"/>
              </w:rPr>
              <w:t>2</w:t>
            </w:r>
          </w:p>
        </w:tc>
        <w:tc>
          <w:tcPr>
            <w:tcW w:w="1620" w:type="dxa"/>
            <w:tcBorders>
              <w:top w:val="nil"/>
              <w:bottom w:val="nil"/>
            </w:tcBorders>
            <w:vAlign w:val="bottom"/>
          </w:tcPr>
          <w:p w:rsidR="00D35FD1" w:rsidRDefault="00D35FD1" w:rsidP="00DD0C56">
            <w:pPr>
              <w:jc w:val="center"/>
              <w:rPr>
                <w:sz w:val="20"/>
                <w:szCs w:val="20"/>
              </w:rPr>
            </w:pPr>
            <w:r>
              <w:rPr>
                <w:sz w:val="20"/>
                <w:szCs w:val="20"/>
              </w:rPr>
              <w:t>1.00</w:t>
            </w:r>
          </w:p>
        </w:tc>
        <w:tc>
          <w:tcPr>
            <w:tcW w:w="1080" w:type="dxa"/>
            <w:tcBorders>
              <w:top w:val="nil"/>
              <w:bottom w:val="nil"/>
            </w:tcBorders>
            <w:vAlign w:val="bottom"/>
          </w:tcPr>
          <w:p w:rsidR="00D35FD1" w:rsidRDefault="00D35FD1" w:rsidP="00DD0C56">
            <w:pPr>
              <w:jc w:val="center"/>
              <w:rPr>
                <w:sz w:val="20"/>
                <w:szCs w:val="20"/>
              </w:rPr>
            </w:pPr>
            <w:r>
              <w:rPr>
                <w:sz w:val="20"/>
                <w:szCs w:val="20"/>
              </w:rPr>
              <w:t>1.00</w:t>
            </w:r>
          </w:p>
        </w:tc>
        <w:tc>
          <w:tcPr>
            <w:tcW w:w="1080" w:type="dxa"/>
            <w:tcBorders>
              <w:top w:val="nil"/>
              <w:bottom w:val="nil"/>
            </w:tcBorders>
            <w:vAlign w:val="bottom"/>
          </w:tcPr>
          <w:p w:rsidR="00D35FD1" w:rsidRDefault="00D35FD1" w:rsidP="00DD0C56">
            <w:pPr>
              <w:jc w:val="center"/>
              <w:rPr>
                <w:sz w:val="20"/>
                <w:szCs w:val="20"/>
              </w:rPr>
            </w:pPr>
            <w:r>
              <w:rPr>
                <w:sz w:val="20"/>
                <w:szCs w:val="20"/>
              </w:rPr>
              <w:t>1.00</w:t>
            </w:r>
          </w:p>
        </w:tc>
        <w:tc>
          <w:tcPr>
            <w:tcW w:w="1620" w:type="dxa"/>
            <w:tcBorders>
              <w:top w:val="nil"/>
              <w:bottom w:val="nil"/>
            </w:tcBorders>
            <w:vAlign w:val="bottom"/>
          </w:tcPr>
          <w:p w:rsidR="00D35FD1" w:rsidRDefault="00D35FD1" w:rsidP="00DD0C56">
            <w:pPr>
              <w:jc w:val="center"/>
              <w:rPr>
                <w:sz w:val="20"/>
                <w:szCs w:val="20"/>
              </w:rPr>
            </w:pPr>
            <w:r>
              <w:rPr>
                <w:sz w:val="20"/>
                <w:szCs w:val="20"/>
              </w:rPr>
              <w:t>1.00</w:t>
            </w:r>
          </w:p>
        </w:tc>
      </w:tr>
      <w:tr w:rsidR="00D35FD1" w:rsidTr="00D35FD1">
        <w:tblPrEx>
          <w:tblCellMar>
            <w:top w:w="0" w:type="dxa"/>
            <w:bottom w:w="0" w:type="dxa"/>
          </w:tblCellMar>
        </w:tblPrEx>
        <w:trPr>
          <w:jc w:val="center"/>
        </w:trPr>
        <w:tc>
          <w:tcPr>
            <w:tcW w:w="2448" w:type="dxa"/>
            <w:tcBorders>
              <w:top w:val="nil"/>
              <w:bottom w:val="nil"/>
            </w:tcBorders>
          </w:tcPr>
          <w:p w:rsidR="00D35FD1" w:rsidRDefault="00D35FD1" w:rsidP="00DD0C56">
            <w:pPr>
              <w:tabs>
                <w:tab w:val="left" w:pos="720"/>
              </w:tabs>
              <w:rPr>
                <w:sz w:val="20"/>
              </w:rPr>
            </w:pPr>
            <w:r>
              <w:rPr>
                <w:sz w:val="20"/>
              </w:rPr>
              <w:t>2001 (expanded) – 2002</w:t>
            </w:r>
          </w:p>
        </w:tc>
        <w:tc>
          <w:tcPr>
            <w:tcW w:w="1620" w:type="dxa"/>
            <w:tcBorders>
              <w:top w:val="nil"/>
              <w:bottom w:val="nil"/>
            </w:tcBorders>
            <w:vAlign w:val="bottom"/>
          </w:tcPr>
          <w:p w:rsidR="00D35FD1" w:rsidRDefault="00D35FD1" w:rsidP="00DD0C56">
            <w:pPr>
              <w:jc w:val="center"/>
              <w:rPr>
                <w:sz w:val="20"/>
                <w:szCs w:val="20"/>
              </w:rPr>
            </w:pPr>
            <w:r>
              <w:rPr>
                <w:sz w:val="20"/>
                <w:szCs w:val="20"/>
              </w:rPr>
              <w:t>1.00</w:t>
            </w:r>
          </w:p>
        </w:tc>
        <w:tc>
          <w:tcPr>
            <w:tcW w:w="1080" w:type="dxa"/>
            <w:tcBorders>
              <w:top w:val="nil"/>
              <w:bottom w:val="nil"/>
            </w:tcBorders>
            <w:vAlign w:val="bottom"/>
          </w:tcPr>
          <w:p w:rsidR="00D35FD1" w:rsidRDefault="00D35FD1" w:rsidP="00DD0C56">
            <w:pPr>
              <w:jc w:val="center"/>
              <w:rPr>
                <w:sz w:val="20"/>
                <w:szCs w:val="20"/>
              </w:rPr>
            </w:pPr>
            <w:r>
              <w:rPr>
                <w:sz w:val="20"/>
                <w:szCs w:val="20"/>
              </w:rPr>
              <w:t>1.00</w:t>
            </w:r>
          </w:p>
        </w:tc>
        <w:tc>
          <w:tcPr>
            <w:tcW w:w="1080" w:type="dxa"/>
            <w:tcBorders>
              <w:top w:val="nil"/>
              <w:bottom w:val="nil"/>
            </w:tcBorders>
            <w:vAlign w:val="bottom"/>
          </w:tcPr>
          <w:p w:rsidR="00D35FD1" w:rsidRDefault="00D35FD1" w:rsidP="00DD0C56">
            <w:pPr>
              <w:jc w:val="center"/>
              <w:rPr>
                <w:sz w:val="20"/>
                <w:szCs w:val="20"/>
              </w:rPr>
            </w:pPr>
            <w:r>
              <w:rPr>
                <w:sz w:val="20"/>
                <w:szCs w:val="20"/>
              </w:rPr>
              <w:t>1.53</w:t>
            </w:r>
          </w:p>
        </w:tc>
        <w:tc>
          <w:tcPr>
            <w:tcW w:w="1620" w:type="dxa"/>
            <w:tcBorders>
              <w:top w:val="nil"/>
              <w:bottom w:val="nil"/>
            </w:tcBorders>
            <w:vAlign w:val="bottom"/>
          </w:tcPr>
          <w:p w:rsidR="00D35FD1" w:rsidRDefault="00D35FD1" w:rsidP="00DD0C56">
            <w:pPr>
              <w:jc w:val="center"/>
              <w:rPr>
                <w:sz w:val="20"/>
                <w:szCs w:val="20"/>
              </w:rPr>
            </w:pPr>
            <w:r>
              <w:rPr>
                <w:sz w:val="20"/>
                <w:szCs w:val="20"/>
              </w:rPr>
              <w:t>1.00</w:t>
            </w:r>
          </w:p>
        </w:tc>
      </w:tr>
      <w:tr w:rsidR="00D35FD1" w:rsidTr="00D35FD1">
        <w:tblPrEx>
          <w:tblCellMar>
            <w:top w:w="0" w:type="dxa"/>
            <w:bottom w:w="0" w:type="dxa"/>
          </w:tblCellMar>
        </w:tblPrEx>
        <w:trPr>
          <w:jc w:val="center"/>
        </w:trPr>
        <w:tc>
          <w:tcPr>
            <w:tcW w:w="2448" w:type="dxa"/>
            <w:tcBorders>
              <w:top w:val="nil"/>
              <w:bottom w:val="nil"/>
            </w:tcBorders>
          </w:tcPr>
          <w:p w:rsidR="00D35FD1" w:rsidRDefault="00D35FD1" w:rsidP="00DD0C56">
            <w:pPr>
              <w:tabs>
                <w:tab w:val="left" w:pos="720"/>
              </w:tabs>
              <w:rPr>
                <w:sz w:val="20"/>
              </w:rPr>
            </w:pPr>
            <w:r>
              <w:rPr>
                <w:sz w:val="20"/>
              </w:rPr>
              <w:t>1996 – 2001 (basic)</w:t>
            </w:r>
          </w:p>
        </w:tc>
        <w:tc>
          <w:tcPr>
            <w:tcW w:w="1620" w:type="dxa"/>
            <w:tcBorders>
              <w:top w:val="nil"/>
              <w:bottom w:val="nil"/>
            </w:tcBorders>
            <w:vAlign w:val="bottom"/>
          </w:tcPr>
          <w:p w:rsidR="00D35FD1" w:rsidRDefault="00D35FD1" w:rsidP="00DD0C56">
            <w:pPr>
              <w:jc w:val="center"/>
              <w:rPr>
                <w:sz w:val="20"/>
                <w:szCs w:val="20"/>
              </w:rPr>
            </w:pPr>
            <w:r>
              <w:rPr>
                <w:sz w:val="20"/>
                <w:szCs w:val="20"/>
              </w:rPr>
              <w:t>1.97</w:t>
            </w:r>
          </w:p>
        </w:tc>
        <w:tc>
          <w:tcPr>
            <w:tcW w:w="1080" w:type="dxa"/>
            <w:tcBorders>
              <w:top w:val="nil"/>
              <w:bottom w:val="nil"/>
            </w:tcBorders>
            <w:vAlign w:val="bottom"/>
          </w:tcPr>
          <w:p w:rsidR="00D35FD1" w:rsidRDefault="00D35FD1" w:rsidP="00DD0C56">
            <w:pPr>
              <w:jc w:val="center"/>
              <w:rPr>
                <w:sz w:val="20"/>
                <w:szCs w:val="20"/>
              </w:rPr>
            </w:pPr>
            <w:r>
              <w:rPr>
                <w:sz w:val="20"/>
                <w:szCs w:val="20"/>
              </w:rPr>
              <w:t>1.97</w:t>
            </w:r>
          </w:p>
        </w:tc>
        <w:tc>
          <w:tcPr>
            <w:tcW w:w="1080" w:type="dxa"/>
            <w:tcBorders>
              <w:top w:val="nil"/>
              <w:bottom w:val="nil"/>
            </w:tcBorders>
            <w:vAlign w:val="bottom"/>
          </w:tcPr>
          <w:p w:rsidR="00D35FD1" w:rsidRDefault="00D35FD1" w:rsidP="00DD0C56">
            <w:pPr>
              <w:jc w:val="center"/>
              <w:rPr>
                <w:sz w:val="20"/>
                <w:szCs w:val="20"/>
              </w:rPr>
            </w:pPr>
            <w:r>
              <w:rPr>
                <w:sz w:val="20"/>
                <w:szCs w:val="20"/>
              </w:rPr>
              <w:t>3.00</w:t>
            </w:r>
          </w:p>
        </w:tc>
        <w:tc>
          <w:tcPr>
            <w:tcW w:w="1620" w:type="dxa"/>
            <w:tcBorders>
              <w:top w:val="nil"/>
              <w:bottom w:val="nil"/>
            </w:tcBorders>
            <w:vAlign w:val="bottom"/>
          </w:tcPr>
          <w:p w:rsidR="00D35FD1" w:rsidRDefault="00D35FD1" w:rsidP="00DD0C56">
            <w:pPr>
              <w:jc w:val="center"/>
              <w:rPr>
                <w:sz w:val="20"/>
                <w:szCs w:val="20"/>
              </w:rPr>
            </w:pPr>
            <w:r>
              <w:rPr>
                <w:sz w:val="20"/>
                <w:szCs w:val="20"/>
              </w:rPr>
              <w:t>1.97</w:t>
            </w:r>
          </w:p>
        </w:tc>
      </w:tr>
      <w:tr w:rsidR="00D35FD1" w:rsidTr="00D35FD1">
        <w:tblPrEx>
          <w:tblCellMar>
            <w:top w:w="0" w:type="dxa"/>
            <w:bottom w:w="0" w:type="dxa"/>
          </w:tblCellMar>
        </w:tblPrEx>
        <w:trPr>
          <w:jc w:val="center"/>
        </w:trPr>
        <w:tc>
          <w:tcPr>
            <w:tcW w:w="2448" w:type="dxa"/>
            <w:tcBorders>
              <w:top w:val="nil"/>
              <w:bottom w:val="nil"/>
            </w:tcBorders>
          </w:tcPr>
          <w:p w:rsidR="00D35FD1" w:rsidRDefault="00D35FD1" w:rsidP="00DD0C56">
            <w:pPr>
              <w:tabs>
                <w:tab w:val="left" w:pos="720"/>
              </w:tabs>
              <w:rPr>
                <w:sz w:val="20"/>
              </w:rPr>
            </w:pPr>
            <w:r>
              <w:rPr>
                <w:sz w:val="20"/>
              </w:rPr>
              <w:t>1990 – 1995</w:t>
            </w:r>
          </w:p>
        </w:tc>
        <w:tc>
          <w:tcPr>
            <w:tcW w:w="1620" w:type="dxa"/>
            <w:tcBorders>
              <w:top w:val="nil"/>
              <w:bottom w:val="nil"/>
            </w:tcBorders>
            <w:vAlign w:val="bottom"/>
          </w:tcPr>
          <w:p w:rsidR="00D35FD1" w:rsidRDefault="00D35FD1" w:rsidP="00DD0C56">
            <w:pPr>
              <w:jc w:val="center"/>
              <w:rPr>
                <w:sz w:val="20"/>
                <w:szCs w:val="20"/>
              </w:rPr>
            </w:pPr>
            <w:r>
              <w:rPr>
                <w:sz w:val="20"/>
                <w:szCs w:val="20"/>
              </w:rPr>
              <w:t>1.82</w:t>
            </w:r>
          </w:p>
        </w:tc>
        <w:tc>
          <w:tcPr>
            <w:tcW w:w="1080" w:type="dxa"/>
            <w:tcBorders>
              <w:top w:val="nil"/>
              <w:bottom w:val="nil"/>
            </w:tcBorders>
            <w:vAlign w:val="bottom"/>
          </w:tcPr>
          <w:p w:rsidR="00D35FD1" w:rsidRDefault="00D35FD1" w:rsidP="00DD0C56">
            <w:pPr>
              <w:jc w:val="center"/>
              <w:rPr>
                <w:sz w:val="20"/>
                <w:szCs w:val="20"/>
              </w:rPr>
            </w:pPr>
            <w:r>
              <w:rPr>
                <w:sz w:val="20"/>
                <w:szCs w:val="20"/>
              </w:rPr>
              <w:t>1.82</w:t>
            </w:r>
          </w:p>
        </w:tc>
        <w:tc>
          <w:tcPr>
            <w:tcW w:w="1080" w:type="dxa"/>
            <w:tcBorders>
              <w:top w:val="nil"/>
              <w:bottom w:val="nil"/>
            </w:tcBorders>
            <w:vAlign w:val="bottom"/>
          </w:tcPr>
          <w:p w:rsidR="00D35FD1" w:rsidRDefault="00D35FD1" w:rsidP="00DD0C56">
            <w:pPr>
              <w:jc w:val="center"/>
              <w:rPr>
                <w:sz w:val="20"/>
                <w:szCs w:val="20"/>
              </w:rPr>
            </w:pPr>
            <w:r>
              <w:rPr>
                <w:sz w:val="20"/>
                <w:szCs w:val="20"/>
              </w:rPr>
              <w:t>2.78</w:t>
            </w:r>
          </w:p>
        </w:tc>
        <w:tc>
          <w:tcPr>
            <w:tcW w:w="1620" w:type="dxa"/>
            <w:tcBorders>
              <w:top w:val="nil"/>
              <w:bottom w:val="nil"/>
            </w:tcBorders>
            <w:vAlign w:val="bottom"/>
          </w:tcPr>
          <w:p w:rsidR="00D35FD1" w:rsidRDefault="00D35FD1" w:rsidP="00DD0C56">
            <w:pPr>
              <w:jc w:val="center"/>
              <w:rPr>
                <w:sz w:val="20"/>
                <w:szCs w:val="20"/>
              </w:rPr>
            </w:pPr>
            <w:r>
              <w:rPr>
                <w:sz w:val="20"/>
                <w:szCs w:val="20"/>
              </w:rPr>
              <w:t>1.82</w:t>
            </w:r>
          </w:p>
        </w:tc>
      </w:tr>
      <w:tr w:rsidR="00D35FD1" w:rsidTr="00D35FD1">
        <w:tblPrEx>
          <w:tblCellMar>
            <w:top w:w="0" w:type="dxa"/>
            <w:bottom w:w="0" w:type="dxa"/>
          </w:tblCellMar>
        </w:tblPrEx>
        <w:trPr>
          <w:jc w:val="center"/>
        </w:trPr>
        <w:tc>
          <w:tcPr>
            <w:tcW w:w="2448" w:type="dxa"/>
            <w:tcBorders>
              <w:top w:val="nil"/>
              <w:bottom w:val="nil"/>
            </w:tcBorders>
          </w:tcPr>
          <w:p w:rsidR="00D35FD1" w:rsidRDefault="00D35FD1" w:rsidP="00DD0C56">
            <w:pPr>
              <w:tabs>
                <w:tab w:val="left" w:pos="720"/>
              </w:tabs>
              <w:rPr>
                <w:sz w:val="20"/>
              </w:rPr>
            </w:pPr>
            <w:r>
              <w:rPr>
                <w:sz w:val="20"/>
              </w:rPr>
              <w:t>1989</w:t>
            </w:r>
          </w:p>
        </w:tc>
        <w:tc>
          <w:tcPr>
            <w:tcW w:w="1620" w:type="dxa"/>
            <w:tcBorders>
              <w:top w:val="nil"/>
              <w:bottom w:val="nil"/>
            </w:tcBorders>
            <w:vAlign w:val="bottom"/>
          </w:tcPr>
          <w:p w:rsidR="00D35FD1" w:rsidRDefault="00D35FD1" w:rsidP="00DD0C56">
            <w:pPr>
              <w:jc w:val="center"/>
              <w:rPr>
                <w:sz w:val="20"/>
                <w:szCs w:val="20"/>
              </w:rPr>
            </w:pPr>
            <w:r>
              <w:rPr>
                <w:sz w:val="20"/>
                <w:szCs w:val="20"/>
              </w:rPr>
              <w:t>2.02</w:t>
            </w:r>
          </w:p>
        </w:tc>
        <w:tc>
          <w:tcPr>
            <w:tcW w:w="1080" w:type="dxa"/>
            <w:tcBorders>
              <w:top w:val="nil"/>
              <w:bottom w:val="nil"/>
            </w:tcBorders>
            <w:vAlign w:val="bottom"/>
          </w:tcPr>
          <w:p w:rsidR="00D35FD1" w:rsidRDefault="00D35FD1" w:rsidP="00DD0C56">
            <w:pPr>
              <w:jc w:val="center"/>
              <w:rPr>
                <w:sz w:val="20"/>
                <w:szCs w:val="20"/>
              </w:rPr>
            </w:pPr>
            <w:r>
              <w:rPr>
                <w:sz w:val="20"/>
                <w:szCs w:val="20"/>
              </w:rPr>
              <w:t>2.02</w:t>
            </w:r>
          </w:p>
        </w:tc>
        <w:tc>
          <w:tcPr>
            <w:tcW w:w="1080" w:type="dxa"/>
            <w:tcBorders>
              <w:top w:val="nil"/>
              <w:bottom w:val="nil"/>
            </w:tcBorders>
            <w:vAlign w:val="bottom"/>
          </w:tcPr>
          <w:p w:rsidR="00D35FD1" w:rsidRDefault="00D35FD1" w:rsidP="00DD0C56">
            <w:pPr>
              <w:jc w:val="center"/>
              <w:rPr>
                <w:sz w:val="20"/>
                <w:szCs w:val="20"/>
              </w:rPr>
            </w:pPr>
            <w:r>
              <w:rPr>
                <w:sz w:val="20"/>
                <w:szCs w:val="20"/>
              </w:rPr>
              <w:t>3.09</w:t>
            </w:r>
          </w:p>
        </w:tc>
        <w:tc>
          <w:tcPr>
            <w:tcW w:w="1620" w:type="dxa"/>
            <w:tcBorders>
              <w:top w:val="nil"/>
              <w:bottom w:val="nil"/>
            </w:tcBorders>
            <w:vAlign w:val="bottom"/>
          </w:tcPr>
          <w:p w:rsidR="00D35FD1" w:rsidRDefault="00D35FD1" w:rsidP="00DD0C56">
            <w:pPr>
              <w:jc w:val="center"/>
              <w:rPr>
                <w:sz w:val="20"/>
                <w:szCs w:val="20"/>
              </w:rPr>
            </w:pPr>
            <w:r>
              <w:rPr>
                <w:sz w:val="20"/>
                <w:szCs w:val="20"/>
              </w:rPr>
              <w:t>2.12</w:t>
            </w:r>
          </w:p>
        </w:tc>
      </w:tr>
      <w:tr w:rsidR="00D35FD1" w:rsidTr="00D35FD1">
        <w:tblPrEx>
          <w:tblCellMar>
            <w:top w:w="0" w:type="dxa"/>
            <w:bottom w:w="0" w:type="dxa"/>
          </w:tblCellMar>
        </w:tblPrEx>
        <w:trPr>
          <w:jc w:val="center"/>
        </w:trPr>
        <w:tc>
          <w:tcPr>
            <w:tcW w:w="2448" w:type="dxa"/>
            <w:tcBorders>
              <w:top w:val="nil"/>
              <w:bottom w:val="nil"/>
            </w:tcBorders>
          </w:tcPr>
          <w:p w:rsidR="00D35FD1" w:rsidRDefault="00D35FD1" w:rsidP="00DD0C56">
            <w:pPr>
              <w:tabs>
                <w:tab w:val="left" w:pos="720"/>
              </w:tabs>
              <w:rPr>
                <w:sz w:val="20"/>
              </w:rPr>
            </w:pPr>
            <w:r>
              <w:rPr>
                <w:sz w:val="20"/>
              </w:rPr>
              <w:t>1985 – 1988</w:t>
            </w:r>
          </w:p>
        </w:tc>
        <w:tc>
          <w:tcPr>
            <w:tcW w:w="1620" w:type="dxa"/>
            <w:tcBorders>
              <w:top w:val="nil"/>
              <w:bottom w:val="nil"/>
            </w:tcBorders>
            <w:vAlign w:val="bottom"/>
          </w:tcPr>
          <w:p w:rsidR="00D35FD1" w:rsidRDefault="00D35FD1" w:rsidP="00DD0C56">
            <w:pPr>
              <w:jc w:val="center"/>
              <w:rPr>
                <w:sz w:val="20"/>
                <w:szCs w:val="20"/>
              </w:rPr>
            </w:pPr>
            <w:r>
              <w:rPr>
                <w:sz w:val="20"/>
                <w:szCs w:val="20"/>
              </w:rPr>
              <w:t>1.70</w:t>
            </w:r>
          </w:p>
        </w:tc>
        <w:tc>
          <w:tcPr>
            <w:tcW w:w="1080" w:type="dxa"/>
            <w:tcBorders>
              <w:top w:val="nil"/>
              <w:bottom w:val="nil"/>
            </w:tcBorders>
            <w:vAlign w:val="bottom"/>
          </w:tcPr>
          <w:p w:rsidR="00D35FD1" w:rsidRDefault="00D35FD1" w:rsidP="00DD0C56">
            <w:pPr>
              <w:jc w:val="center"/>
              <w:rPr>
                <w:sz w:val="20"/>
                <w:szCs w:val="20"/>
              </w:rPr>
            </w:pPr>
            <w:r>
              <w:rPr>
                <w:sz w:val="20"/>
                <w:szCs w:val="20"/>
              </w:rPr>
              <w:t>1.70</w:t>
            </w:r>
          </w:p>
        </w:tc>
        <w:tc>
          <w:tcPr>
            <w:tcW w:w="1080" w:type="dxa"/>
            <w:tcBorders>
              <w:top w:val="nil"/>
              <w:bottom w:val="nil"/>
            </w:tcBorders>
            <w:vAlign w:val="bottom"/>
          </w:tcPr>
          <w:p w:rsidR="00D35FD1" w:rsidRDefault="00D35FD1" w:rsidP="00DD0C56">
            <w:pPr>
              <w:jc w:val="center"/>
              <w:rPr>
                <w:sz w:val="20"/>
                <w:szCs w:val="20"/>
              </w:rPr>
            </w:pPr>
            <w:r>
              <w:rPr>
                <w:sz w:val="20"/>
                <w:szCs w:val="20"/>
              </w:rPr>
              <w:t>2.60</w:t>
            </w:r>
          </w:p>
        </w:tc>
        <w:tc>
          <w:tcPr>
            <w:tcW w:w="1620" w:type="dxa"/>
            <w:tcBorders>
              <w:top w:val="nil"/>
              <w:bottom w:val="nil"/>
            </w:tcBorders>
            <w:vAlign w:val="bottom"/>
          </w:tcPr>
          <w:p w:rsidR="00D35FD1" w:rsidRDefault="00D35FD1" w:rsidP="00DD0C56">
            <w:pPr>
              <w:jc w:val="center"/>
              <w:rPr>
                <w:sz w:val="20"/>
                <w:szCs w:val="20"/>
              </w:rPr>
            </w:pPr>
            <w:r>
              <w:rPr>
                <w:sz w:val="20"/>
                <w:szCs w:val="20"/>
              </w:rPr>
              <w:t>1.70</w:t>
            </w:r>
          </w:p>
        </w:tc>
      </w:tr>
      <w:tr w:rsidR="00D35FD1" w:rsidTr="00D35FD1">
        <w:tblPrEx>
          <w:tblCellMar>
            <w:top w:w="0" w:type="dxa"/>
            <w:bottom w:w="0" w:type="dxa"/>
          </w:tblCellMar>
        </w:tblPrEx>
        <w:trPr>
          <w:jc w:val="center"/>
        </w:trPr>
        <w:tc>
          <w:tcPr>
            <w:tcW w:w="2448" w:type="dxa"/>
            <w:tcBorders>
              <w:top w:val="nil"/>
              <w:bottom w:val="nil"/>
            </w:tcBorders>
          </w:tcPr>
          <w:p w:rsidR="00D35FD1" w:rsidRDefault="00D35FD1" w:rsidP="00DD0C56">
            <w:pPr>
              <w:tabs>
                <w:tab w:val="left" w:pos="720"/>
              </w:tabs>
              <w:rPr>
                <w:sz w:val="20"/>
              </w:rPr>
            </w:pPr>
            <w:r>
              <w:rPr>
                <w:sz w:val="20"/>
              </w:rPr>
              <w:t xml:space="preserve">1982 – 1984 </w:t>
            </w:r>
          </w:p>
        </w:tc>
        <w:tc>
          <w:tcPr>
            <w:tcW w:w="1620" w:type="dxa"/>
            <w:tcBorders>
              <w:top w:val="nil"/>
              <w:bottom w:val="nil"/>
            </w:tcBorders>
            <w:vAlign w:val="bottom"/>
          </w:tcPr>
          <w:p w:rsidR="00D35FD1" w:rsidRDefault="00D35FD1" w:rsidP="00DD0C56">
            <w:pPr>
              <w:jc w:val="center"/>
              <w:rPr>
                <w:sz w:val="20"/>
                <w:szCs w:val="20"/>
              </w:rPr>
            </w:pPr>
            <w:r>
              <w:rPr>
                <w:sz w:val="20"/>
                <w:szCs w:val="20"/>
              </w:rPr>
              <w:t>1.70</w:t>
            </w:r>
          </w:p>
        </w:tc>
        <w:tc>
          <w:tcPr>
            <w:tcW w:w="1080" w:type="dxa"/>
            <w:tcBorders>
              <w:top w:val="nil"/>
              <w:bottom w:val="nil"/>
            </w:tcBorders>
            <w:vAlign w:val="bottom"/>
          </w:tcPr>
          <w:p w:rsidR="00D35FD1" w:rsidRDefault="00D35FD1" w:rsidP="00DD0C56">
            <w:pPr>
              <w:jc w:val="center"/>
              <w:rPr>
                <w:sz w:val="20"/>
                <w:szCs w:val="20"/>
              </w:rPr>
            </w:pPr>
            <w:r>
              <w:rPr>
                <w:sz w:val="20"/>
                <w:szCs w:val="20"/>
              </w:rPr>
              <w:t>1.70</w:t>
            </w:r>
          </w:p>
        </w:tc>
        <w:tc>
          <w:tcPr>
            <w:tcW w:w="1080" w:type="dxa"/>
            <w:tcBorders>
              <w:top w:val="nil"/>
              <w:bottom w:val="nil"/>
            </w:tcBorders>
            <w:vAlign w:val="bottom"/>
          </w:tcPr>
          <w:p w:rsidR="00D35FD1" w:rsidRDefault="00D35FD1" w:rsidP="00DD0C56">
            <w:pPr>
              <w:jc w:val="center"/>
              <w:rPr>
                <w:sz w:val="20"/>
                <w:szCs w:val="20"/>
              </w:rPr>
            </w:pPr>
            <w:r>
              <w:rPr>
                <w:sz w:val="20"/>
                <w:szCs w:val="20"/>
              </w:rPr>
              <w:t>2.60</w:t>
            </w:r>
          </w:p>
        </w:tc>
        <w:tc>
          <w:tcPr>
            <w:tcW w:w="1620" w:type="dxa"/>
            <w:tcBorders>
              <w:top w:val="nil"/>
              <w:bottom w:val="nil"/>
            </w:tcBorders>
            <w:vAlign w:val="bottom"/>
          </w:tcPr>
          <w:p w:rsidR="00D35FD1" w:rsidRDefault="00D35FD1" w:rsidP="00DD0C56">
            <w:pPr>
              <w:jc w:val="center"/>
              <w:rPr>
                <w:sz w:val="20"/>
                <w:szCs w:val="20"/>
              </w:rPr>
            </w:pPr>
            <w:r>
              <w:rPr>
                <w:sz w:val="20"/>
                <w:szCs w:val="20"/>
              </w:rPr>
              <w:t>2.38</w:t>
            </w:r>
          </w:p>
        </w:tc>
      </w:tr>
      <w:tr w:rsidR="00D35FD1" w:rsidTr="00D35FD1">
        <w:tblPrEx>
          <w:tblCellMar>
            <w:top w:w="0" w:type="dxa"/>
            <w:bottom w:w="0" w:type="dxa"/>
          </w:tblCellMar>
        </w:tblPrEx>
        <w:trPr>
          <w:jc w:val="center"/>
        </w:trPr>
        <w:tc>
          <w:tcPr>
            <w:tcW w:w="2448" w:type="dxa"/>
            <w:tcBorders>
              <w:top w:val="nil"/>
              <w:bottom w:val="nil"/>
            </w:tcBorders>
          </w:tcPr>
          <w:p w:rsidR="00D35FD1" w:rsidRDefault="00D35FD1" w:rsidP="00DD0C56">
            <w:pPr>
              <w:tabs>
                <w:tab w:val="left" w:pos="720"/>
              </w:tabs>
              <w:rPr>
                <w:sz w:val="20"/>
              </w:rPr>
            </w:pPr>
            <w:r>
              <w:rPr>
                <w:sz w:val="20"/>
              </w:rPr>
              <w:t xml:space="preserve">1973 – 1981 </w:t>
            </w:r>
          </w:p>
        </w:tc>
        <w:tc>
          <w:tcPr>
            <w:tcW w:w="1620" w:type="dxa"/>
            <w:tcBorders>
              <w:top w:val="nil"/>
              <w:bottom w:val="nil"/>
            </w:tcBorders>
            <w:vAlign w:val="bottom"/>
          </w:tcPr>
          <w:p w:rsidR="00D35FD1" w:rsidRDefault="00D35FD1" w:rsidP="00DD0C56">
            <w:pPr>
              <w:jc w:val="center"/>
              <w:rPr>
                <w:sz w:val="20"/>
                <w:szCs w:val="20"/>
              </w:rPr>
            </w:pPr>
            <w:r>
              <w:rPr>
                <w:sz w:val="20"/>
                <w:szCs w:val="20"/>
              </w:rPr>
              <w:t>1.52</w:t>
            </w:r>
          </w:p>
        </w:tc>
        <w:tc>
          <w:tcPr>
            <w:tcW w:w="1080" w:type="dxa"/>
            <w:tcBorders>
              <w:top w:val="nil"/>
              <w:bottom w:val="nil"/>
            </w:tcBorders>
            <w:vAlign w:val="bottom"/>
          </w:tcPr>
          <w:p w:rsidR="00D35FD1" w:rsidRDefault="00D35FD1" w:rsidP="00DD0C56">
            <w:pPr>
              <w:jc w:val="center"/>
              <w:rPr>
                <w:sz w:val="20"/>
                <w:szCs w:val="20"/>
              </w:rPr>
            </w:pPr>
            <w:r>
              <w:rPr>
                <w:sz w:val="20"/>
                <w:szCs w:val="20"/>
              </w:rPr>
              <w:t>1.52</w:t>
            </w:r>
          </w:p>
        </w:tc>
        <w:tc>
          <w:tcPr>
            <w:tcW w:w="1080" w:type="dxa"/>
            <w:tcBorders>
              <w:top w:val="nil"/>
              <w:bottom w:val="nil"/>
            </w:tcBorders>
            <w:vAlign w:val="bottom"/>
          </w:tcPr>
          <w:p w:rsidR="00D35FD1" w:rsidRDefault="00D35FD1" w:rsidP="00DD0C56">
            <w:pPr>
              <w:jc w:val="center"/>
              <w:rPr>
                <w:sz w:val="20"/>
                <w:szCs w:val="20"/>
              </w:rPr>
            </w:pPr>
            <w:r>
              <w:rPr>
                <w:sz w:val="20"/>
                <w:szCs w:val="20"/>
              </w:rPr>
              <w:t>2.32</w:t>
            </w:r>
          </w:p>
        </w:tc>
        <w:tc>
          <w:tcPr>
            <w:tcW w:w="1620" w:type="dxa"/>
            <w:tcBorders>
              <w:top w:val="nil"/>
              <w:bottom w:val="nil"/>
            </w:tcBorders>
            <w:vAlign w:val="bottom"/>
          </w:tcPr>
          <w:p w:rsidR="00D35FD1" w:rsidRDefault="00D35FD1" w:rsidP="00DD0C56">
            <w:pPr>
              <w:jc w:val="center"/>
              <w:rPr>
                <w:sz w:val="20"/>
                <w:szCs w:val="20"/>
              </w:rPr>
            </w:pPr>
            <w:r>
              <w:rPr>
                <w:sz w:val="20"/>
                <w:szCs w:val="20"/>
              </w:rPr>
              <w:t>2.13</w:t>
            </w:r>
          </w:p>
        </w:tc>
      </w:tr>
      <w:tr w:rsidR="00D35FD1" w:rsidTr="00D35FD1">
        <w:tblPrEx>
          <w:tblCellMar>
            <w:top w:w="0" w:type="dxa"/>
            <w:bottom w:w="0" w:type="dxa"/>
          </w:tblCellMar>
        </w:tblPrEx>
        <w:trPr>
          <w:jc w:val="center"/>
        </w:trPr>
        <w:tc>
          <w:tcPr>
            <w:tcW w:w="2448" w:type="dxa"/>
            <w:tcBorders>
              <w:top w:val="nil"/>
              <w:bottom w:val="nil"/>
            </w:tcBorders>
          </w:tcPr>
          <w:p w:rsidR="00D35FD1" w:rsidRDefault="00D35FD1" w:rsidP="00DD0C56">
            <w:pPr>
              <w:tabs>
                <w:tab w:val="left" w:pos="720"/>
              </w:tabs>
              <w:rPr>
                <w:sz w:val="20"/>
              </w:rPr>
            </w:pPr>
            <w:r>
              <w:rPr>
                <w:sz w:val="20"/>
              </w:rPr>
              <w:t xml:space="preserve">1967 – 1972 </w:t>
            </w:r>
          </w:p>
        </w:tc>
        <w:tc>
          <w:tcPr>
            <w:tcW w:w="1620" w:type="dxa"/>
            <w:tcBorders>
              <w:top w:val="nil"/>
              <w:bottom w:val="nil"/>
            </w:tcBorders>
            <w:vAlign w:val="bottom"/>
          </w:tcPr>
          <w:p w:rsidR="00D35FD1" w:rsidRDefault="00D35FD1" w:rsidP="00DD0C56">
            <w:pPr>
              <w:jc w:val="center"/>
              <w:rPr>
                <w:sz w:val="20"/>
                <w:szCs w:val="20"/>
              </w:rPr>
            </w:pPr>
            <w:r>
              <w:rPr>
                <w:sz w:val="20"/>
                <w:szCs w:val="20"/>
              </w:rPr>
              <w:t>1.52</w:t>
            </w:r>
          </w:p>
        </w:tc>
        <w:tc>
          <w:tcPr>
            <w:tcW w:w="1080" w:type="dxa"/>
            <w:tcBorders>
              <w:top w:val="nil"/>
              <w:bottom w:val="nil"/>
            </w:tcBorders>
            <w:vAlign w:val="bottom"/>
          </w:tcPr>
          <w:p w:rsidR="00D35FD1" w:rsidRDefault="00D35FD1" w:rsidP="00DD0C56">
            <w:pPr>
              <w:jc w:val="center"/>
              <w:rPr>
                <w:sz w:val="20"/>
                <w:szCs w:val="20"/>
              </w:rPr>
            </w:pPr>
            <w:r>
              <w:rPr>
                <w:sz w:val="20"/>
                <w:szCs w:val="20"/>
              </w:rPr>
              <w:t>1.52</w:t>
            </w:r>
          </w:p>
        </w:tc>
        <w:tc>
          <w:tcPr>
            <w:tcW w:w="1080" w:type="dxa"/>
            <w:tcBorders>
              <w:top w:val="nil"/>
              <w:bottom w:val="nil"/>
            </w:tcBorders>
            <w:vAlign w:val="bottom"/>
          </w:tcPr>
          <w:p w:rsidR="00D35FD1" w:rsidRDefault="00D35FD1" w:rsidP="00DD0C56">
            <w:pPr>
              <w:jc w:val="center"/>
              <w:rPr>
                <w:sz w:val="20"/>
                <w:szCs w:val="20"/>
              </w:rPr>
            </w:pPr>
            <w:r>
              <w:rPr>
                <w:sz w:val="20"/>
                <w:szCs w:val="20"/>
              </w:rPr>
              <w:t>2.32</w:t>
            </w:r>
          </w:p>
        </w:tc>
        <w:tc>
          <w:tcPr>
            <w:tcW w:w="1620" w:type="dxa"/>
            <w:tcBorders>
              <w:top w:val="nil"/>
              <w:bottom w:val="nil"/>
            </w:tcBorders>
            <w:vAlign w:val="bottom"/>
          </w:tcPr>
          <w:p w:rsidR="00D35FD1" w:rsidRDefault="00D35FD1" w:rsidP="00DD0C56">
            <w:pPr>
              <w:jc w:val="center"/>
              <w:rPr>
                <w:sz w:val="20"/>
                <w:szCs w:val="20"/>
              </w:rPr>
            </w:pPr>
            <w:r>
              <w:rPr>
                <w:sz w:val="20"/>
                <w:szCs w:val="20"/>
              </w:rPr>
              <w:t>3.58</w:t>
            </w:r>
          </w:p>
        </w:tc>
      </w:tr>
      <w:tr w:rsidR="00D35FD1" w:rsidTr="00D35FD1">
        <w:tblPrEx>
          <w:tblCellMar>
            <w:top w:w="0" w:type="dxa"/>
            <w:bottom w:w="0" w:type="dxa"/>
          </w:tblCellMar>
        </w:tblPrEx>
        <w:trPr>
          <w:jc w:val="center"/>
        </w:trPr>
        <w:tc>
          <w:tcPr>
            <w:tcW w:w="2448" w:type="dxa"/>
            <w:tcBorders>
              <w:top w:val="nil"/>
              <w:bottom w:val="nil"/>
            </w:tcBorders>
          </w:tcPr>
          <w:p w:rsidR="00D35FD1" w:rsidRDefault="00D35FD1" w:rsidP="00DD0C56">
            <w:pPr>
              <w:tabs>
                <w:tab w:val="left" w:pos="720"/>
              </w:tabs>
              <w:rPr>
                <w:sz w:val="20"/>
              </w:rPr>
            </w:pPr>
            <w:r>
              <w:rPr>
                <w:sz w:val="20"/>
              </w:rPr>
              <w:t xml:space="preserve">1957 – 1966    </w:t>
            </w:r>
          </w:p>
        </w:tc>
        <w:tc>
          <w:tcPr>
            <w:tcW w:w="1620" w:type="dxa"/>
            <w:tcBorders>
              <w:top w:val="nil"/>
              <w:bottom w:val="nil"/>
            </w:tcBorders>
            <w:vAlign w:val="bottom"/>
          </w:tcPr>
          <w:p w:rsidR="00D35FD1" w:rsidRDefault="00D35FD1" w:rsidP="00DD0C56">
            <w:pPr>
              <w:jc w:val="center"/>
              <w:rPr>
                <w:sz w:val="20"/>
                <w:szCs w:val="20"/>
              </w:rPr>
            </w:pPr>
            <w:r>
              <w:rPr>
                <w:sz w:val="20"/>
                <w:szCs w:val="20"/>
              </w:rPr>
              <w:t>2.28</w:t>
            </w:r>
          </w:p>
        </w:tc>
        <w:tc>
          <w:tcPr>
            <w:tcW w:w="1080" w:type="dxa"/>
            <w:tcBorders>
              <w:top w:val="nil"/>
              <w:bottom w:val="nil"/>
            </w:tcBorders>
            <w:vAlign w:val="bottom"/>
          </w:tcPr>
          <w:p w:rsidR="00D35FD1" w:rsidRDefault="00D35FD1" w:rsidP="00DD0C56">
            <w:pPr>
              <w:jc w:val="center"/>
              <w:rPr>
                <w:sz w:val="20"/>
                <w:szCs w:val="20"/>
              </w:rPr>
            </w:pPr>
            <w:r>
              <w:rPr>
                <w:sz w:val="20"/>
                <w:szCs w:val="20"/>
              </w:rPr>
              <w:t>2.28</w:t>
            </w:r>
          </w:p>
        </w:tc>
        <w:tc>
          <w:tcPr>
            <w:tcW w:w="1080" w:type="dxa"/>
            <w:tcBorders>
              <w:top w:val="nil"/>
              <w:bottom w:val="nil"/>
            </w:tcBorders>
            <w:vAlign w:val="bottom"/>
          </w:tcPr>
          <w:p w:rsidR="00D35FD1" w:rsidRDefault="00D35FD1" w:rsidP="00DD0C56">
            <w:pPr>
              <w:jc w:val="center"/>
              <w:rPr>
                <w:sz w:val="20"/>
                <w:szCs w:val="20"/>
              </w:rPr>
            </w:pPr>
            <w:r>
              <w:rPr>
                <w:sz w:val="20"/>
                <w:szCs w:val="20"/>
              </w:rPr>
              <w:t>3.48</w:t>
            </w:r>
          </w:p>
        </w:tc>
        <w:tc>
          <w:tcPr>
            <w:tcW w:w="1620" w:type="dxa"/>
            <w:tcBorders>
              <w:top w:val="nil"/>
              <w:bottom w:val="nil"/>
            </w:tcBorders>
            <w:vAlign w:val="bottom"/>
          </w:tcPr>
          <w:p w:rsidR="00D35FD1" w:rsidRDefault="00D35FD1" w:rsidP="00DD0C56">
            <w:pPr>
              <w:jc w:val="center"/>
              <w:rPr>
                <w:sz w:val="20"/>
                <w:szCs w:val="20"/>
              </w:rPr>
            </w:pPr>
            <w:r>
              <w:rPr>
                <w:sz w:val="20"/>
                <w:szCs w:val="20"/>
              </w:rPr>
              <w:t>5.38</w:t>
            </w:r>
          </w:p>
        </w:tc>
      </w:tr>
      <w:tr w:rsidR="00D35FD1" w:rsidTr="00D35FD1">
        <w:tblPrEx>
          <w:tblCellMar>
            <w:top w:w="0" w:type="dxa"/>
            <w:bottom w:w="0" w:type="dxa"/>
          </w:tblCellMar>
        </w:tblPrEx>
        <w:trPr>
          <w:trHeight w:val="80"/>
          <w:jc w:val="center"/>
        </w:trPr>
        <w:tc>
          <w:tcPr>
            <w:tcW w:w="2448" w:type="dxa"/>
            <w:tcBorders>
              <w:top w:val="nil"/>
              <w:bottom w:val="nil"/>
            </w:tcBorders>
          </w:tcPr>
          <w:p w:rsidR="00D35FD1" w:rsidRDefault="00D35FD1" w:rsidP="00DD0C56">
            <w:pPr>
              <w:tabs>
                <w:tab w:val="left" w:pos="720"/>
              </w:tabs>
              <w:rPr>
                <w:sz w:val="20"/>
              </w:rPr>
            </w:pPr>
            <w:r>
              <w:rPr>
                <w:sz w:val="20"/>
              </w:rPr>
              <w:t xml:space="preserve">1947 – 1956 </w:t>
            </w:r>
          </w:p>
        </w:tc>
        <w:tc>
          <w:tcPr>
            <w:tcW w:w="1620" w:type="dxa"/>
            <w:tcBorders>
              <w:top w:val="nil"/>
              <w:bottom w:val="nil"/>
            </w:tcBorders>
            <w:vAlign w:val="bottom"/>
          </w:tcPr>
          <w:p w:rsidR="00D35FD1" w:rsidRDefault="00D35FD1" w:rsidP="00DD0C56">
            <w:pPr>
              <w:jc w:val="center"/>
              <w:rPr>
                <w:sz w:val="20"/>
                <w:szCs w:val="20"/>
              </w:rPr>
            </w:pPr>
            <w:r>
              <w:rPr>
                <w:sz w:val="20"/>
                <w:szCs w:val="20"/>
              </w:rPr>
              <w:t>3.42</w:t>
            </w:r>
          </w:p>
        </w:tc>
        <w:tc>
          <w:tcPr>
            <w:tcW w:w="1080" w:type="dxa"/>
            <w:tcBorders>
              <w:top w:val="nil"/>
              <w:bottom w:val="nil"/>
            </w:tcBorders>
            <w:vAlign w:val="bottom"/>
          </w:tcPr>
          <w:p w:rsidR="00D35FD1" w:rsidRDefault="00D35FD1" w:rsidP="00DD0C56">
            <w:pPr>
              <w:jc w:val="center"/>
              <w:rPr>
                <w:sz w:val="20"/>
                <w:szCs w:val="20"/>
              </w:rPr>
            </w:pPr>
            <w:r>
              <w:rPr>
                <w:sz w:val="20"/>
                <w:szCs w:val="20"/>
              </w:rPr>
              <w:t>3.42</w:t>
            </w:r>
          </w:p>
        </w:tc>
        <w:tc>
          <w:tcPr>
            <w:tcW w:w="1080" w:type="dxa"/>
            <w:tcBorders>
              <w:top w:val="nil"/>
              <w:bottom w:val="nil"/>
            </w:tcBorders>
            <w:vAlign w:val="bottom"/>
          </w:tcPr>
          <w:p w:rsidR="00D35FD1" w:rsidRDefault="00D35FD1" w:rsidP="00DD0C56">
            <w:pPr>
              <w:jc w:val="center"/>
              <w:rPr>
                <w:sz w:val="20"/>
                <w:szCs w:val="20"/>
              </w:rPr>
            </w:pPr>
            <w:r>
              <w:rPr>
                <w:sz w:val="20"/>
                <w:szCs w:val="20"/>
              </w:rPr>
              <w:t>5.22</w:t>
            </w:r>
          </w:p>
        </w:tc>
        <w:tc>
          <w:tcPr>
            <w:tcW w:w="1620" w:type="dxa"/>
            <w:tcBorders>
              <w:top w:val="nil"/>
              <w:bottom w:val="nil"/>
            </w:tcBorders>
            <w:vAlign w:val="bottom"/>
          </w:tcPr>
          <w:p w:rsidR="00D35FD1" w:rsidRDefault="00D35FD1" w:rsidP="00DD0C56">
            <w:pPr>
              <w:jc w:val="center"/>
              <w:rPr>
                <w:sz w:val="20"/>
                <w:szCs w:val="20"/>
              </w:rPr>
            </w:pPr>
            <w:r>
              <w:rPr>
                <w:sz w:val="20"/>
                <w:szCs w:val="20"/>
              </w:rPr>
              <w:t>8.07</w:t>
            </w:r>
          </w:p>
        </w:tc>
      </w:tr>
      <w:tr w:rsidR="00D35FD1" w:rsidTr="00D35FD1">
        <w:tblPrEx>
          <w:tblCellMar>
            <w:top w:w="0" w:type="dxa"/>
            <w:bottom w:w="0" w:type="dxa"/>
          </w:tblCellMar>
        </w:tblPrEx>
        <w:trPr>
          <w:jc w:val="center"/>
        </w:trPr>
        <w:tc>
          <w:tcPr>
            <w:tcW w:w="2448" w:type="dxa"/>
            <w:tcBorders>
              <w:top w:val="nil"/>
            </w:tcBorders>
          </w:tcPr>
          <w:p w:rsidR="00D35FD1" w:rsidRDefault="00D35FD1" w:rsidP="00DD0C56">
            <w:pPr>
              <w:tabs>
                <w:tab w:val="left" w:pos="720"/>
              </w:tabs>
              <w:rPr>
                <w:sz w:val="22"/>
              </w:rPr>
            </w:pPr>
          </w:p>
        </w:tc>
        <w:tc>
          <w:tcPr>
            <w:tcW w:w="1620" w:type="dxa"/>
            <w:tcBorders>
              <w:top w:val="nil"/>
            </w:tcBorders>
          </w:tcPr>
          <w:p w:rsidR="00D35FD1" w:rsidRDefault="00D35FD1" w:rsidP="00DD0C56">
            <w:pPr>
              <w:tabs>
                <w:tab w:val="left" w:pos="720"/>
              </w:tabs>
              <w:jc w:val="center"/>
              <w:rPr>
                <w:sz w:val="22"/>
              </w:rPr>
            </w:pPr>
          </w:p>
        </w:tc>
        <w:tc>
          <w:tcPr>
            <w:tcW w:w="1080" w:type="dxa"/>
            <w:tcBorders>
              <w:top w:val="nil"/>
            </w:tcBorders>
          </w:tcPr>
          <w:p w:rsidR="00D35FD1" w:rsidRDefault="00D35FD1" w:rsidP="00DD0C56">
            <w:pPr>
              <w:tabs>
                <w:tab w:val="left" w:pos="720"/>
              </w:tabs>
              <w:jc w:val="center"/>
              <w:rPr>
                <w:sz w:val="22"/>
              </w:rPr>
            </w:pPr>
          </w:p>
        </w:tc>
        <w:tc>
          <w:tcPr>
            <w:tcW w:w="1080" w:type="dxa"/>
            <w:tcBorders>
              <w:top w:val="nil"/>
            </w:tcBorders>
          </w:tcPr>
          <w:p w:rsidR="00D35FD1" w:rsidRDefault="00D35FD1" w:rsidP="00DD0C56">
            <w:pPr>
              <w:tabs>
                <w:tab w:val="left" w:pos="720"/>
              </w:tabs>
              <w:jc w:val="center"/>
              <w:rPr>
                <w:sz w:val="22"/>
              </w:rPr>
            </w:pPr>
          </w:p>
        </w:tc>
        <w:tc>
          <w:tcPr>
            <w:tcW w:w="1620" w:type="dxa"/>
            <w:tcBorders>
              <w:top w:val="nil"/>
            </w:tcBorders>
          </w:tcPr>
          <w:p w:rsidR="00D35FD1" w:rsidRDefault="00D35FD1" w:rsidP="00DD0C56">
            <w:pPr>
              <w:tabs>
                <w:tab w:val="left" w:pos="720"/>
              </w:tabs>
              <w:jc w:val="center"/>
              <w:rPr>
                <w:sz w:val="22"/>
              </w:rPr>
            </w:pPr>
          </w:p>
        </w:tc>
      </w:tr>
    </w:tbl>
    <w:p w:rsidR="006B5689" w:rsidRDefault="006B5689" w:rsidP="006B5689">
      <w:pPr>
        <w:tabs>
          <w:tab w:val="left" w:pos="1938"/>
        </w:tabs>
        <w:ind w:left="1596" w:hanging="876"/>
        <w:rPr>
          <w:sz w:val="20"/>
        </w:rPr>
      </w:pPr>
      <w:r>
        <w:rPr>
          <w:sz w:val="20"/>
        </w:rPr>
        <w:t xml:space="preserve">  NOTES:</w:t>
      </w:r>
      <w:r>
        <w:rPr>
          <w:sz w:val="20"/>
        </w:rPr>
        <w:tab/>
        <w:t xml:space="preserve">(1)  Blacks have separate factors for the </w:t>
      </w:r>
      <w:r>
        <w:rPr>
          <w:i/>
          <w:iCs/>
          <w:sz w:val="20"/>
        </w:rPr>
        <w:t>a</w:t>
      </w:r>
      <w:r>
        <w:rPr>
          <w:sz w:val="20"/>
        </w:rPr>
        <w:t xml:space="preserve"> and </w:t>
      </w:r>
      <w:r>
        <w:rPr>
          <w:i/>
          <w:iCs/>
          <w:sz w:val="20"/>
        </w:rPr>
        <w:t>b</w:t>
      </w:r>
      <w:r>
        <w:rPr>
          <w:sz w:val="20"/>
        </w:rPr>
        <w:t xml:space="preserve"> parameter factors due to the new race </w:t>
      </w:r>
    </w:p>
    <w:p w:rsidR="006B5689" w:rsidRDefault="006B5689" w:rsidP="006B5689">
      <w:pPr>
        <w:tabs>
          <w:tab w:val="left" w:pos="1938"/>
        </w:tabs>
        <w:ind w:left="1596" w:hanging="876"/>
        <w:rPr>
          <w:sz w:val="20"/>
        </w:rPr>
      </w:pPr>
      <w:r>
        <w:rPr>
          <w:sz w:val="20"/>
        </w:rPr>
        <w:tab/>
      </w:r>
      <w:r>
        <w:rPr>
          <w:sz w:val="20"/>
        </w:rPr>
        <w:tab/>
        <w:t xml:space="preserve">definitions and how they affected the population control totals.  </w:t>
      </w:r>
    </w:p>
    <w:p w:rsidR="006B5689" w:rsidRDefault="006B5689" w:rsidP="006B5689">
      <w:pPr>
        <w:tabs>
          <w:tab w:val="left" w:pos="1938"/>
        </w:tabs>
        <w:ind w:left="1596" w:hanging="876"/>
        <w:rPr>
          <w:sz w:val="20"/>
        </w:rPr>
      </w:pPr>
      <w:r>
        <w:rPr>
          <w:sz w:val="20"/>
        </w:rPr>
        <w:tab/>
        <w:t xml:space="preserve">(2)  Use the asterisked factor to get </w:t>
      </w:r>
      <w:r>
        <w:rPr>
          <w:i/>
          <w:iCs/>
          <w:sz w:val="20"/>
        </w:rPr>
        <w:t>a</w:t>
      </w:r>
      <w:r>
        <w:rPr>
          <w:sz w:val="20"/>
        </w:rPr>
        <w:t xml:space="preserve"> parameters for all estimates of the Black population </w:t>
      </w:r>
    </w:p>
    <w:p w:rsidR="006B5689" w:rsidRDefault="006B5689" w:rsidP="006B5689">
      <w:pPr>
        <w:tabs>
          <w:tab w:val="left" w:pos="1938"/>
        </w:tabs>
        <w:ind w:left="1596" w:hanging="876"/>
        <w:rPr>
          <w:sz w:val="20"/>
        </w:rPr>
      </w:pPr>
      <w:r>
        <w:rPr>
          <w:sz w:val="20"/>
        </w:rPr>
        <w:tab/>
      </w:r>
      <w:r>
        <w:rPr>
          <w:sz w:val="20"/>
        </w:rPr>
        <w:tab/>
        <w:t xml:space="preserve">except those for Black families, households, and unrelated individuals in poverty.  </w:t>
      </w:r>
    </w:p>
    <w:p w:rsidR="006B5689" w:rsidRDefault="006B5689" w:rsidP="006B5689">
      <w:pPr>
        <w:tabs>
          <w:tab w:val="left" w:pos="1938"/>
        </w:tabs>
        <w:ind w:left="1596" w:hanging="876"/>
        <w:rPr>
          <w:sz w:val="20"/>
        </w:rPr>
      </w:pPr>
      <w:r>
        <w:rPr>
          <w:sz w:val="20"/>
        </w:rPr>
        <w:tab/>
        <w:t>(3)</w:t>
      </w:r>
      <w:r>
        <w:rPr>
          <w:sz w:val="20"/>
        </w:rPr>
        <w:tab/>
        <w:t xml:space="preserve">For races not listed, use the factor for Total or White.  </w:t>
      </w:r>
    </w:p>
    <w:p w:rsidR="006B5689" w:rsidRDefault="006B5689" w:rsidP="006B5689">
      <w:pPr>
        <w:tabs>
          <w:tab w:val="left" w:pos="1938"/>
        </w:tabs>
        <w:ind w:left="1596" w:hanging="876"/>
        <w:rPr>
          <w:sz w:val="20"/>
        </w:rPr>
      </w:pPr>
      <w:r>
        <w:rPr>
          <w:sz w:val="20"/>
        </w:rPr>
        <w:tab/>
        <w:t xml:space="preserve">(4) </w:t>
      </w:r>
      <w:r>
        <w:rPr>
          <w:sz w:val="20"/>
        </w:rPr>
        <w:tab/>
        <w:t xml:space="preserve">Hispanics may be any race.  For a more detailed discussion on the use of parameters </w:t>
      </w:r>
    </w:p>
    <w:p w:rsidR="006B5689" w:rsidRDefault="006B5689" w:rsidP="006B5689">
      <w:pPr>
        <w:tabs>
          <w:tab w:val="left" w:pos="1938"/>
        </w:tabs>
        <w:ind w:left="1596" w:hanging="876"/>
        <w:rPr>
          <w:sz w:val="20"/>
        </w:rPr>
      </w:pPr>
      <w:r>
        <w:rPr>
          <w:sz w:val="20"/>
        </w:rPr>
        <w:tab/>
      </w:r>
      <w:r>
        <w:rPr>
          <w:sz w:val="20"/>
        </w:rPr>
        <w:tab/>
        <w:t xml:space="preserve">for race and ethnicity, please see the “Generalized Variance Parameters” section.  </w:t>
      </w:r>
    </w:p>
    <w:p w:rsidR="00017145" w:rsidRDefault="00017145"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sz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sz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sz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sz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sz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sz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sz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sz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sz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sz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sz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sz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sz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sz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sz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sz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sz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sz w:val="20"/>
        </w:rPr>
      </w:pPr>
    </w:p>
    <w:tbl>
      <w:tblPr>
        <w:tblW w:w="6480" w:type="dxa"/>
        <w:tblInd w:w="1432" w:type="dxa"/>
        <w:tblLayout w:type="fixed"/>
        <w:tblCellMar>
          <w:left w:w="0" w:type="dxa"/>
          <w:right w:w="0" w:type="dxa"/>
        </w:tblCellMar>
        <w:tblLook w:val="0000" w:firstRow="0" w:lastRow="0" w:firstColumn="0" w:lastColumn="0" w:noHBand="0" w:noVBand="0"/>
      </w:tblPr>
      <w:tblGrid>
        <w:gridCol w:w="1440"/>
        <w:gridCol w:w="1080"/>
        <w:gridCol w:w="1440"/>
        <w:gridCol w:w="1080"/>
        <w:gridCol w:w="1440"/>
      </w:tblGrid>
      <w:tr w:rsidR="00DD0C56" w:rsidTr="00DD0C56">
        <w:trPr>
          <w:cantSplit/>
          <w:trHeight w:val="255"/>
        </w:trPr>
        <w:tc>
          <w:tcPr>
            <w:tcW w:w="6480" w:type="dxa"/>
            <w:gridSpan w:val="5"/>
            <w:tcBorders>
              <w:top w:val="single" w:sz="8" w:space="0" w:color="auto"/>
              <w:left w:val="single" w:sz="8" w:space="0" w:color="auto"/>
              <w:bottom w:val="single" w:sz="8" w:space="0" w:color="auto"/>
              <w:right w:val="single" w:sz="8" w:space="0" w:color="auto"/>
            </w:tcBorders>
            <w:shd w:val="clear" w:color="auto" w:fill="000000"/>
            <w:noWrap/>
            <w:tcMar>
              <w:top w:w="15" w:type="dxa"/>
              <w:left w:w="15" w:type="dxa"/>
              <w:bottom w:w="0" w:type="dxa"/>
              <w:right w:w="15" w:type="dxa"/>
            </w:tcMar>
            <w:vAlign w:val="center"/>
          </w:tcPr>
          <w:p w:rsidR="00DD0C56" w:rsidRDefault="00DD0C56" w:rsidP="003F532B">
            <w:pPr>
              <w:jc w:val="center"/>
              <w:rPr>
                <w:b/>
                <w:bCs/>
                <w:sz w:val="22"/>
                <w:szCs w:val="20"/>
              </w:rPr>
            </w:pPr>
            <w:r>
              <w:rPr>
                <w:b/>
                <w:bCs/>
                <w:sz w:val="22"/>
              </w:rPr>
              <w:lastRenderedPageBreak/>
              <w:t>Table 7. CPS Year-to-Year Correlation Coefficients for Income and Health Insurance Characteristics: 1961 to 201</w:t>
            </w:r>
            <w:r w:rsidR="004014A9">
              <w:rPr>
                <w:b/>
                <w:bCs/>
                <w:sz w:val="22"/>
              </w:rPr>
              <w:t>3</w:t>
            </w:r>
            <w:r>
              <w:rPr>
                <w:b/>
                <w:bCs/>
                <w:sz w:val="22"/>
              </w:rPr>
              <w:t xml:space="preserve"> </w:t>
            </w:r>
          </w:p>
        </w:tc>
      </w:tr>
      <w:tr w:rsidR="00DD0C56" w:rsidTr="00DD0C56">
        <w:trPr>
          <w:cantSplit/>
          <w:trHeight w:val="1005"/>
        </w:trPr>
        <w:tc>
          <w:tcPr>
            <w:tcW w:w="1440" w:type="dxa"/>
            <w:vMerge w:val="restart"/>
            <w:tcBorders>
              <w:left w:val="single" w:sz="8" w:space="0" w:color="auto"/>
              <w:right w:val="single" w:sz="4" w:space="0" w:color="auto"/>
            </w:tcBorders>
            <w:noWrap/>
            <w:tcMar>
              <w:top w:w="15" w:type="dxa"/>
              <w:left w:w="15" w:type="dxa"/>
              <w:bottom w:w="0" w:type="dxa"/>
              <w:right w:w="15" w:type="dxa"/>
            </w:tcMar>
            <w:vAlign w:val="center"/>
          </w:tcPr>
          <w:p w:rsidR="00DD0C56" w:rsidRDefault="00DD0C56" w:rsidP="00DD0C56">
            <w:pPr>
              <w:jc w:val="center"/>
              <w:rPr>
                <w:sz w:val="20"/>
                <w:szCs w:val="20"/>
              </w:rPr>
            </w:pPr>
            <w:r>
              <w:rPr>
                <w:sz w:val="20"/>
                <w:szCs w:val="20"/>
              </w:rPr>
              <w:t>Characteristics</w:t>
            </w:r>
          </w:p>
        </w:tc>
        <w:tc>
          <w:tcPr>
            <w:tcW w:w="2520" w:type="dxa"/>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DD0C56" w:rsidRDefault="00DD0C56" w:rsidP="00DD0C56">
            <w:pPr>
              <w:jc w:val="center"/>
              <w:rPr>
                <w:sz w:val="20"/>
                <w:szCs w:val="20"/>
              </w:rPr>
            </w:pPr>
            <w:r>
              <w:rPr>
                <w:sz w:val="20"/>
                <w:szCs w:val="20"/>
              </w:rPr>
              <w:t>1961-2001 (basic)</w:t>
            </w:r>
          </w:p>
          <w:p w:rsidR="00DD0C56" w:rsidRDefault="00DD0C56" w:rsidP="004014A9">
            <w:pPr>
              <w:jc w:val="center"/>
              <w:rPr>
                <w:sz w:val="20"/>
                <w:szCs w:val="20"/>
              </w:rPr>
            </w:pPr>
            <w:r>
              <w:rPr>
                <w:sz w:val="20"/>
                <w:szCs w:val="20"/>
              </w:rPr>
              <w:t>or 2001 (expanded)-201</w:t>
            </w:r>
            <w:r w:rsidR="004014A9">
              <w:rPr>
                <w:sz w:val="20"/>
                <w:szCs w:val="20"/>
              </w:rPr>
              <w:t>3</w:t>
            </w:r>
          </w:p>
        </w:tc>
        <w:tc>
          <w:tcPr>
            <w:tcW w:w="2520" w:type="dxa"/>
            <w:gridSpan w:val="2"/>
            <w:tcBorders>
              <w:top w:val="single" w:sz="4" w:space="0" w:color="000000"/>
              <w:left w:val="nil"/>
              <w:bottom w:val="single" w:sz="4" w:space="0" w:color="000000"/>
              <w:right w:val="single" w:sz="4" w:space="0" w:color="auto"/>
            </w:tcBorders>
            <w:noWrap/>
            <w:tcMar>
              <w:top w:w="15" w:type="dxa"/>
              <w:left w:w="15" w:type="dxa"/>
              <w:bottom w:w="0" w:type="dxa"/>
              <w:right w:w="15" w:type="dxa"/>
            </w:tcMar>
            <w:vAlign w:val="center"/>
          </w:tcPr>
          <w:p w:rsidR="00DD0C56" w:rsidRDefault="00DD0C56" w:rsidP="00DD0C56">
            <w:pPr>
              <w:jc w:val="center"/>
              <w:rPr>
                <w:sz w:val="20"/>
                <w:szCs w:val="20"/>
              </w:rPr>
            </w:pPr>
            <w:r>
              <w:rPr>
                <w:sz w:val="20"/>
                <w:szCs w:val="20"/>
              </w:rPr>
              <w:t>2000 (basic)-</w:t>
            </w:r>
          </w:p>
          <w:p w:rsidR="00DD0C56" w:rsidRDefault="00DD0C56" w:rsidP="00DD0C56">
            <w:pPr>
              <w:jc w:val="center"/>
              <w:rPr>
                <w:sz w:val="20"/>
                <w:szCs w:val="20"/>
              </w:rPr>
            </w:pPr>
            <w:r>
              <w:rPr>
                <w:sz w:val="20"/>
                <w:szCs w:val="20"/>
              </w:rPr>
              <w:t>2001 (expanded)</w:t>
            </w:r>
          </w:p>
        </w:tc>
      </w:tr>
      <w:tr w:rsidR="00DD0C56" w:rsidTr="00DD0C56">
        <w:trPr>
          <w:cantSplit/>
          <w:trHeight w:val="255"/>
        </w:trPr>
        <w:tc>
          <w:tcPr>
            <w:tcW w:w="1440" w:type="dxa"/>
            <w:vMerge/>
            <w:tcBorders>
              <w:left w:val="single" w:sz="8" w:space="0" w:color="auto"/>
              <w:bottom w:val="single" w:sz="4" w:space="0" w:color="auto"/>
              <w:right w:val="single" w:sz="4" w:space="0" w:color="auto"/>
            </w:tcBorders>
            <w:noWrap/>
            <w:tcMar>
              <w:top w:w="15" w:type="dxa"/>
              <w:left w:w="15" w:type="dxa"/>
              <w:bottom w:w="0" w:type="dxa"/>
              <w:right w:w="15" w:type="dxa"/>
            </w:tcMar>
            <w:vAlign w:val="bottom"/>
          </w:tcPr>
          <w:p w:rsidR="00DD0C56" w:rsidRDefault="00DD0C56" w:rsidP="00DD0C56">
            <w:pPr>
              <w:rPr>
                <w:sz w:val="20"/>
                <w:szCs w:val="20"/>
              </w:rPr>
            </w:pPr>
          </w:p>
        </w:tc>
        <w:tc>
          <w:tcPr>
            <w:tcW w:w="1080" w:type="dxa"/>
            <w:tcBorders>
              <w:top w:val="single" w:sz="4" w:space="0" w:color="000000"/>
              <w:left w:val="nil"/>
              <w:bottom w:val="single" w:sz="4" w:space="0" w:color="auto"/>
              <w:right w:val="single" w:sz="4" w:space="0" w:color="auto"/>
            </w:tcBorders>
            <w:shd w:val="clear" w:color="auto" w:fill="D9D9D9"/>
            <w:noWrap/>
            <w:tcMar>
              <w:top w:w="15" w:type="dxa"/>
              <w:left w:w="15" w:type="dxa"/>
              <w:bottom w:w="0" w:type="dxa"/>
              <w:right w:w="15" w:type="dxa"/>
            </w:tcMar>
            <w:vAlign w:val="bottom"/>
          </w:tcPr>
          <w:p w:rsidR="00DD0C56" w:rsidRDefault="00DD0C56" w:rsidP="00DD0C56">
            <w:pPr>
              <w:jc w:val="center"/>
              <w:rPr>
                <w:sz w:val="20"/>
                <w:szCs w:val="20"/>
              </w:rPr>
            </w:pPr>
            <w:r>
              <w:rPr>
                <w:sz w:val="20"/>
                <w:szCs w:val="20"/>
              </w:rPr>
              <w:t>People</w:t>
            </w:r>
          </w:p>
        </w:tc>
        <w:tc>
          <w:tcPr>
            <w:tcW w:w="1440" w:type="dxa"/>
            <w:tcBorders>
              <w:top w:val="single" w:sz="4" w:space="0" w:color="000000"/>
              <w:left w:val="nil"/>
              <w:bottom w:val="single" w:sz="4" w:space="0" w:color="auto"/>
              <w:right w:val="single" w:sz="4" w:space="0" w:color="auto"/>
            </w:tcBorders>
            <w:shd w:val="clear" w:color="auto" w:fill="D9D9D9"/>
            <w:noWrap/>
            <w:tcMar>
              <w:top w:w="15" w:type="dxa"/>
              <w:left w:w="15" w:type="dxa"/>
              <w:bottom w:w="0" w:type="dxa"/>
              <w:right w:w="15" w:type="dxa"/>
            </w:tcMar>
            <w:vAlign w:val="bottom"/>
          </w:tcPr>
          <w:p w:rsidR="00DD0C56" w:rsidRDefault="00DD0C56" w:rsidP="00DD0C56">
            <w:pPr>
              <w:jc w:val="center"/>
              <w:rPr>
                <w:sz w:val="20"/>
                <w:szCs w:val="20"/>
              </w:rPr>
            </w:pPr>
            <w:r>
              <w:rPr>
                <w:sz w:val="20"/>
                <w:szCs w:val="20"/>
              </w:rPr>
              <w:t>Families</w:t>
            </w:r>
          </w:p>
        </w:tc>
        <w:tc>
          <w:tcPr>
            <w:tcW w:w="1080" w:type="dxa"/>
            <w:tcBorders>
              <w:top w:val="single" w:sz="4" w:space="0" w:color="000000"/>
              <w:left w:val="nil"/>
              <w:bottom w:val="single" w:sz="4" w:space="0" w:color="auto"/>
              <w:right w:val="single" w:sz="4" w:space="0" w:color="auto"/>
            </w:tcBorders>
            <w:shd w:val="clear" w:color="auto" w:fill="D9D9D9"/>
            <w:noWrap/>
            <w:tcMar>
              <w:top w:w="15" w:type="dxa"/>
              <w:left w:w="15" w:type="dxa"/>
              <w:bottom w:w="0" w:type="dxa"/>
              <w:right w:w="15" w:type="dxa"/>
            </w:tcMar>
            <w:vAlign w:val="bottom"/>
          </w:tcPr>
          <w:p w:rsidR="00DD0C56" w:rsidRDefault="00DD0C56" w:rsidP="00DD0C56">
            <w:pPr>
              <w:jc w:val="center"/>
              <w:rPr>
                <w:sz w:val="20"/>
                <w:szCs w:val="20"/>
              </w:rPr>
            </w:pPr>
            <w:r>
              <w:rPr>
                <w:sz w:val="20"/>
                <w:szCs w:val="20"/>
              </w:rPr>
              <w:t>People</w:t>
            </w:r>
          </w:p>
        </w:tc>
        <w:tc>
          <w:tcPr>
            <w:tcW w:w="1440" w:type="dxa"/>
            <w:tcBorders>
              <w:top w:val="single" w:sz="4" w:space="0" w:color="000000"/>
              <w:left w:val="nil"/>
              <w:bottom w:val="single" w:sz="4" w:space="0" w:color="auto"/>
              <w:right w:val="single" w:sz="4" w:space="0" w:color="auto"/>
            </w:tcBorders>
            <w:shd w:val="clear" w:color="auto" w:fill="D9D9D9"/>
            <w:noWrap/>
            <w:tcMar>
              <w:top w:w="15" w:type="dxa"/>
              <w:left w:w="15" w:type="dxa"/>
              <w:bottom w:w="0" w:type="dxa"/>
              <w:right w:w="15" w:type="dxa"/>
            </w:tcMar>
            <w:vAlign w:val="bottom"/>
          </w:tcPr>
          <w:p w:rsidR="00DD0C56" w:rsidRDefault="00DD0C56" w:rsidP="00DD0C56">
            <w:pPr>
              <w:jc w:val="center"/>
              <w:rPr>
                <w:sz w:val="20"/>
                <w:szCs w:val="20"/>
              </w:rPr>
            </w:pPr>
            <w:r>
              <w:rPr>
                <w:sz w:val="20"/>
                <w:szCs w:val="20"/>
              </w:rPr>
              <w:t>Families</w:t>
            </w:r>
          </w:p>
        </w:tc>
      </w:tr>
      <w:tr w:rsidR="00DD0C56" w:rsidTr="00DD0C56">
        <w:trPr>
          <w:trHeight w:val="255"/>
        </w:trPr>
        <w:tc>
          <w:tcPr>
            <w:tcW w:w="14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DD0C56" w:rsidRDefault="00DD0C56" w:rsidP="00DD0C56">
            <w:pPr>
              <w:rPr>
                <w:b/>
                <w:bCs/>
                <w:sz w:val="20"/>
                <w:szCs w:val="20"/>
              </w:rPr>
            </w:pPr>
          </w:p>
        </w:tc>
        <w:tc>
          <w:tcPr>
            <w:tcW w:w="1080" w:type="dxa"/>
            <w:tcBorders>
              <w:top w:val="nil"/>
              <w:left w:val="nil"/>
              <w:bottom w:val="nil"/>
              <w:right w:val="single" w:sz="4" w:space="0" w:color="auto"/>
            </w:tcBorders>
            <w:noWrap/>
            <w:tcMar>
              <w:top w:w="15" w:type="dxa"/>
              <w:left w:w="15" w:type="dxa"/>
              <w:bottom w:w="0" w:type="dxa"/>
              <w:right w:w="15" w:type="dxa"/>
            </w:tcMar>
            <w:vAlign w:val="bottom"/>
          </w:tcPr>
          <w:p w:rsidR="00DD0C56" w:rsidRDefault="00DD0C56" w:rsidP="00DD0C56">
            <w:pPr>
              <w:jc w:val="center"/>
              <w:rPr>
                <w:b/>
                <w:bCs/>
                <w:sz w:val="20"/>
                <w:szCs w:val="20"/>
              </w:rPr>
            </w:pPr>
          </w:p>
        </w:tc>
        <w:tc>
          <w:tcPr>
            <w:tcW w:w="1440" w:type="dxa"/>
            <w:tcBorders>
              <w:top w:val="nil"/>
              <w:left w:val="nil"/>
              <w:bottom w:val="nil"/>
              <w:right w:val="single" w:sz="4" w:space="0" w:color="auto"/>
            </w:tcBorders>
            <w:noWrap/>
            <w:tcMar>
              <w:top w:w="15" w:type="dxa"/>
              <w:left w:w="15" w:type="dxa"/>
              <w:bottom w:w="0" w:type="dxa"/>
              <w:right w:w="15" w:type="dxa"/>
            </w:tcMar>
            <w:vAlign w:val="bottom"/>
          </w:tcPr>
          <w:p w:rsidR="00DD0C56" w:rsidRDefault="00DD0C56" w:rsidP="00DD0C56">
            <w:pPr>
              <w:jc w:val="center"/>
              <w:rPr>
                <w:b/>
                <w:bCs/>
                <w:sz w:val="20"/>
                <w:szCs w:val="20"/>
              </w:rPr>
            </w:pPr>
          </w:p>
        </w:tc>
        <w:tc>
          <w:tcPr>
            <w:tcW w:w="1080" w:type="dxa"/>
            <w:tcBorders>
              <w:top w:val="nil"/>
              <w:left w:val="nil"/>
              <w:bottom w:val="nil"/>
              <w:right w:val="single" w:sz="4" w:space="0" w:color="auto"/>
            </w:tcBorders>
            <w:noWrap/>
            <w:tcMar>
              <w:top w:w="15" w:type="dxa"/>
              <w:left w:w="15" w:type="dxa"/>
              <w:bottom w:w="0" w:type="dxa"/>
              <w:right w:w="15" w:type="dxa"/>
            </w:tcMar>
            <w:vAlign w:val="bottom"/>
          </w:tcPr>
          <w:p w:rsidR="00DD0C56" w:rsidRDefault="00DD0C56" w:rsidP="00DD0C56">
            <w:pPr>
              <w:jc w:val="center"/>
              <w:rPr>
                <w:b/>
                <w:bCs/>
                <w:sz w:val="20"/>
                <w:szCs w:val="20"/>
              </w:rPr>
            </w:pPr>
          </w:p>
        </w:tc>
        <w:tc>
          <w:tcPr>
            <w:tcW w:w="1440" w:type="dxa"/>
            <w:tcBorders>
              <w:top w:val="nil"/>
              <w:left w:val="nil"/>
              <w:bottom w:val="nil"/>
              <w:right w:val="single" w:sz="4" w:space="0" w:color="auto"/>
            </w:tcBorders>
            <w:noWrap/>
            <w:tcMar>
              <w:top w:w="15" w:type="dxa"/>
              <w:left w:w="15" w:type="dxa"/>
              <w:bottom w:w="0" w:type="dxa"/>
              <w:right w:w="15" w:type="dxa"/>
            </w:tcMar>
            <w:vAlign w:val="bottom"/>
          </w:tcPr>
          <w:p w:rsidR="00DD0C56" w:rsidRDefault="00DD0C56" w:rsidP="00DD0C56">
            <w:pPr>
              <w:jc w:val="center"/>
              <w:rPr>
                <w:b/>
                <w:bCs/>
                <w:sz w:val="20"/>
                <w:szCs w:val="20"/>
              </w:rPr>
            </w:pPr>
          </w:p>
        </w:tc>
      </w:tr>
      <w:tr w:rsidR="00DD0C56" w:rsidTr="00DD0C56">
        <w:trPr>
          <w:trHeight w:val="255"/>
        </w:trPr>
        <w:tc>
          <w:tcPr>
            <w:tcW w:w="14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DD0C56" w:rsidRDefault="00DD0C56" w:rsidP="00DD0C56">
            <w:pPr>
              <w:rPr>
                <w:b/>
                <w:bCs/>
                <w:sz w:val="20"/>
                <w:szCs w:val="20"/>
              </w:rPr>
            </w:pPr>
            <w:r>
              <w:rPr>
                <w:b/>
                <w:bCs/>
                <w:sz w:val="20"/>
                <w:szCs w:val="20"/>
              </w:rPr>
              <w:t>Total</w:t>
            </w:r>
          </w:p>
        </w:tc>
        <w:tc>
          <w:tcPr>
            <w:tcW w:w="1080" w:type="dxa"/>
            <w:tcBorders>
              <w:top w:val="nil"/>
              <w:left w:val="nil"/>
              <w:bottom w:val="nil"/>
              <w:right w:val="single" w:sz="4" w:space="0" w:color="auto"/>
            </w:tcBorders>
            <w:noWrap/>
            <w:tcMar>
              <w:top w:w="15" w:type="dxa"/>
              <w:left w:w="15" w:type="dxa"/>
              <w:bottom w:w="0" w:type="dxa"/>
              <w:right w:w="15" w:type="dxa"/>
            </w:tcMar>
            <w:vAlign w:val="bottom"/>
          </w:tcPr>
          <w:p w:rsidR="00DD0C56" w:rsidRDefault="00DD0C56" w:rsidP="00DD0C56">
            <w:pPr>
              <w:jc w:val="center"/>
              <w:rPr>
                <w:b/>
                <w:bCs/>
                <w:sz w:val="20"/>
                <w:szCs w:val="20"/>
              </w:rPr>
            </w:pPr>
            <w:r>
              <w:rPr>
                <w:b/>
                <w:bCs/>
                <w:sz w:val="20"/>
                <w:szCs w:val="20"/>
              </w:rPr>
              <w:t>0.30</w:t>
            </w:r>
          </w:p>
        </w:tc>
        <w:tc>
          <w:tcPr>
            <w:tcW w:w="1440" w:type="dxa"/>
            <w:tcBorders>
              <w:top w:val="nil"/>
              <w:left w:val="nil"/>
              <w:bottom w:val="nil"/>
              <w:right w:val="single" w:sz="4" w:space="0" w:color="auto"/>
            </w:tcBorders>
            <w:noWrap/>
            <w:tcMar>
              <w:top w:w="15" w:type="dxa"/>
              <w:left w:w="15" w:type="dxa"/>
              <w:bottom w:w="0" w:type="dxa"/>
              <w:right w:w="15" w:type="dxa"/>
            </w:tcMar>
            <w:vAlign w:val="bottom"/>
          </w:tcPr>
          <w:p w:rsidR="00DD0C56" w:rsidRDefault="00DD0C56" w:rsidP="00DD0C56">
            <w:pPr>
              <w:jc w:val="center"/>
              <w:rPr>
                <w:b/>
                <w:bCs/>
                <w:sz w:val="20"/>
                <w:szCs w:val="20"/>
              </w:rPr>
            </w:pPr>
            <w:r>
              <w:rPr>
                <w:b/>
                <w:bCs/>
                <w:sz w:val="20"/>
                <w:szCs w:val="20"/>
              </w:rPr>
              <w:t>0.35</w:t>
            </w:r>
          </w:p>
        </w:tc>
        <w:tc>
          <w:tcPr>
            <w:tcW w:w="1080" w:type="dxa"/>
            <w:tcBorders>
              <w:top w:val="nil"/>
              <w:left w:val="nil"/>
              <w:bottom w:val="nil"/>
              <w:right w:val="single" w:sz="4" w:space="0" w:color="auto"/>
            </w:tcBorders>
            <w:noWrap/>
            <w:tcMar>
              <w:top w:w="15" w:type="dxa"/>
              <w:left w:w="15" w:type="dxa"/>
              <w:bottom w:w="0" w:type="dxa"/>
              <w:right w:w="15" w:type="dxa"/>
            </w:tcMar>
            <w:vAlign w:val="bottom"/>
          </w:tcPr>
          <w:p w:rsidR="00DD0C56" w:rsidRDefault="00DD0C56" w:rsidP="00DD0C56">
            <w:pPr>
              <w:jc w:val="center"/>
              <w:rPr>
                <w:b/>
                <w:bCs/>
                <w:sz w:val="20"/>
                <w:szCs w:val="20"/>
              </w:rPr>
            </w:pPr>
            <w:r>
              <w:rPr>
                <w:b/>
                <w:bCs/>
                <w:sz w:val="20"/>
                <w:szCs w:val="20"/>
              </w:rPr>
              <w:t>0.19</w:t>
            </w:r>
          </w:p>
        </w:tc>
        <w:tc>
          <w:tcPr>
            <w:tcW w:w="1440" w:type="dxa"/>
            <w:tcBorders>
              <w:top w:val="nil"/>
              <w:left w:val="nil"/>
              <w:bottom w:val="nil"/>
              <w:right w:val="single" w:sz="4" w:space="0" w:color="auto"/>
            </w:tcBorders>
            <w:noWrap/>
            <w:tcMar>
              <w:top w:w="15" w:type="dxa"/>
              <w:left w:w="15" w:type="dxa"/>
              <w:bottom w:w="0" w:type="dxa"/>
              <w:right w:w="15" w:type="dxa"/>
            </w:tcMar>
            <w:vAlign w:val="bottom"/>
          </w:tcPr>
          <w:p w:rsidR="00DD0C56" w:rsidRDefault="00DD0C56" w:rsidP="00DD0C56">
            <w:pPr>
              <w:jc w:val="center"/>
              <w:rPr>
                <w:b/>
                <w:bCs/>
                <w:sz w:val="20"/>
                <w:szCs w:val="20"/>
              </w:rPr>
            </w:pPr>
            <w:r>
              <w:rPr>
                <w:b/>
                <w:bCs/>
                <w:sz w:val="20"/>
                <w:szCs w:val="20"/>
              </w:rPr>
              <w:t>0.22</w:t>
            </w:r>
          </w:p>
        </w:tc>
      </w:tr>
      <w:tr w:rsidR="00DD0C56" w:rsidTr="00DD0C56">
        <w:trPr>
          <w:trHeight w:val="255"/>
        </w:trPr>
        <w:tc>
          <w:tcPr>
            <w:tcW w:w="14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DD0C56" w:rsidRDefault="00DD0C56" w:rsidP="00DD0C56">
            <w:pPr>
              <w:rPr>
                <w:sz w:val="20"/>
                <w:szCs w:val="20"/>
              </w:rPr>
            </w:pPr>
            <w:r>
              <w:rPr>
                <w:sz w:val="20"/>
                <w:szCs w:val="20"/>
              </w:rPr>
              <w:t xml:space="preserve">    White</w:t>
            </w:r>
          </w:p>
        </w:tc>
        <w:tc>
          <w:tcPr>
            <w:tcW w:w="1080" w:type="dxa"/>
            <w:tcBorders>
              <w:top w:val="nil"/>
              <w:left w:val="nil"/>
              <w:bottom w:val="nil"/>
              <w:right w:val="single" w:sz="4" w:space="0" w:color="auto"/>
            </w:tcBorders>
            <w:noWrap/>
            <w:tcMar>
              <w:top w:w="15" w:type="dxa"/>
              <w:left w:w="15" w:type="dxa"/>
              <w:bottom w:w="0" w:type="dxa"/>
              <w:right w:w="15" w:type="dxa"/>
            </w:tcMar>
            <w:vAlign w:val="bottom"/>
          </w:tcPr>
          <w:p w:rsidR="00DD0C56" w:rsidRDefault="00DD0C56" w:rsidP="00DD0C56">
            <w:pPr>
              <w:jc w:val="center"/>
              <w:rPr>
                <w:sz w:val="20"/>
                <w:szCs w:val="20"/>
              </w:rPr>
            </w:pPr>
            <w:r>
              <w:rPr>
                <w:sz w:val="20"/>
                <w:szCs w:val="20"/>
              </w:rPr>
              <w:t>0.30</w:t>
            </w:r>
          </w:p>
        </w:tc>
        <w:tc>
          <w:tcPr>
            <w:tcW w:w="1440" w:type="dxa"/>
            <w:tcBorders>
              <w:top w:val="nil"/>
              <w:left w:val="nil"/>
              <w:bottom w:val="nil"/>
              <w:right w:val="single" w:sz="4" w:space="0" w:color="auto"/>
            </w:tcBorders>
            <w:noWrap/>
            <w:tcMar>
              <w:top w:w="15" w:type="dxa"/>
              <w:left w:w="15" w:type="dxa"/>
              <w:bottom w:w="0" w:type="dxa"/>
              <w:right w:w="15" w:type="dxa"/>
            </w:tcMar>
            <w:vAlign w:val="bottom"/>
          </w:tcPr>
          <w:p w:rsidR="00DD0C56" w:rsidRDefault="00DD0C56" w:rsidP="00DD0C56">
            <w:pPr>
              <w:jc w:val="center"/>
              <w:rPr>
                <w:sz w:val="20"/>
                <w:szCs w:val="20"/>
              </w:rPr>
            </w:pPr>
            <w:r>
              <w:rPr>
                <w:sz w:val="20"/>
                <w:szCs w:val="20"/>
              </w:rPr>
              <w:t>0.35</w:t>
            </w:r>
          </w:p>
        </w:tc>
        <w:tc>
          <w:tcPr>
            <w:tcW w:w="1080" w:type="dxa"/>
            <w:tcBorders>
              <w:top w:val="nil"/>
              <w:left w:val="nil"/>
              <w:bottom w:val="nil"/>
              <w:right w:val="single" w:sz="4" w:space="0" w:color="auto"/>
            </w:tcBorders>
            <w:noWrap/>
            <w:tcMar>
              <w:top w:w="15" w:type="dxa"/>
              <w:left w:w="15" w:type="dxa"/>
              <w:bottom w:w="0" w:type="dxa"/>
              <w:right w:w="15" w:type="dxa"/>
            </w:tcMar>
            <w:vAlign w:val="bottom"/>
          </w:tcPr>
          <w:p w:rsidR="00DD0C56" w:rsidRDefault="00DD0C56" w:rsidP="00DD0C56">
            <w:pPr>
              <w:jc w:val="center"/>
              <w:rPr>
                <w:sz w:val="20"/>
                <w:szCs w:val="20"/>
              </w:rPr>
            </w:pPr>
            <w:r>
              <w:rPr>
                <w:sz w:val="20"/>
                <w:szCs w:val="20"/>
              </w:rPr>
              <w:t>0.20</w:t>
            </w:r>
          </w:p>
        </w:tc>
        <w:tc>
          <w:tcPr>
            <w:tcW w:w="1440" w:type="dxa"/>
            <w:tcBorders>
              <w:top w:val="nil"/>
              <w:left w:val="nil"/>
              <w:bottom w:val="nil"/>
              <w:right w:val="single" w:sz="4" w:space="0" w:color="auto"/>
            </w:tcBorders>
            <w:noWrap/>
            <w:tcMar>
              <w:top w:w="15" w:type="dxa"/>
              <w:left w:w="15" w:type="dxa"/>
              <w:bottom w:w="0" w:type="dxa"/>
              <w:right w:w="15" w:type="dxa"/>
            </w:tcMar>
            <w:vAlign w:val="bottom"/>
          </w:tcPr>
          <w:p w:rsidR="00DD0C56" w:rsidRDefault="00DD0C56" w:rsidP="00DD0C56">
            <w:pPr>
              <w:jc w:val="center"/>
              <w:rPr>
                <w:sz w:val="20"/>
                <w:szCs w:val="20"/>
              </w:rPr>
            </w:pPr>
            <w:r>
              <w:rPr>
                <w:sz w:val="20"/>
                <w:szCs w:val="20"/>
              </w:rPr>
              <w:t>0.23</w:t>
            </w:r>
          </w:p>
        </w:tc>
      </w:tr>
      <w:tr w:rsidR="00DD0C56" w:rsidTr="00DD0C56">
        <w:trPr>
          <w:trHeight w:val="255"/>
        </w:trPr>
        <w:tc>
          <w:tcPr>
            <w:tcW w:w="14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DD0C56" w:rsidRDefault="00DD0C56" w:rsidP="00DD0C56">
            <w:pPr>
              <w:rPr>
                <w:sz w:val="20"/>
                <w:szCs w:val="20"/>
              </w:rPr>
            </w:pPr>
            <w:r>
              <w:rPr>
                <w:sz w:val="20"/>
                <w:szCs w:val="20"/>
              </w:rPr>
              <w:t xml:space="preserve">    Black</w:t>
            </w:r>
          </w:p>
        </w:tc>
        <w:tc>
          <w:tcPr>
            <w:tcW w:w="1080" w:type="dxa"/>
            <w:tcBorders>
              <w:top w:val="nil"/>
              <w:left w:val="nil"/>
              <w:bottom w:val="nil"/>
              <w:right w:val="single" w:sz="4" w:space="0" w:color="auto"/>
            </w:tcBorders>
            <w:noWrap/>
            <w:tcMar>
              <w:top w:w="15" w:type="dxa"/>
              <w:left w:w="15" w:type="dxa"/>
              <w:bottom w:w="0" w:type="dxa"/>
              <w:right w:w="15" w:type="dxa"/>
            </w:tcMar>
            <w:vAlign w:val="bottom"/>
          </w:tcPr>
          <w:p w:rsidR="00DD0C56" w:rsidRDefault="00DD0C56" w:rsidP="00DD0C56">
            <w:pPr>
              <w:jc w:val="center"/>
              <w:rPr>
                <w:sz w:val="20"/>
                <w:szCs w:val="20"/>
              </w:rPr>
            </w:pPr>
            <w:r>
              <w:rPr>
                <w:sz w:val="20"/>
                <w:szCs w:val="20"/>
              </w:rPr>
              <w:t>0.30</w:t>
            </w:r>
          </w:p>
        </w:tc>
        <w:tc>
          <w:tcPr>
            <w:tcW w:w="1440" w:type="dxa"/>
            <w:tcBorders>
              <w:top w:val="nil"/>
              <w:left w:val="nil"/>
              <w:bottom w:val="nil"/>
              <w:right w:val="single" w:sz="4" w:space="0" w:color="auto"/>
            </w:tcBorders>
            <w:noWrap/>
            <w:tcMar>
              <w:top w:w="15" w:type="dxa"/>
              <w:left w:w="15" w:type="dxa"/>
              <w:bottom w:w="0" w:type="dxa"/>
              <w:right w:w="15" w:type="dxa"/>
            </w:tcMar>
            <w:vAlign w:val="bottom"/>
          </w:tcPr>
          <w:p w:rsidR="00DD0C56" w:rsidRDefault="00DD0C56" w:rsidP="00DD0C56">
            <w:pPr>
              <w:jc w:val="center"/>
              <w:rPr>
                <w:sz w:val="20"/>
                <w:szCs w:val="20"/>
              </w:rPr>
            </w:pPr>
            <w:r>
              <w:rPr>
                <w:sz w:val="20"/>
                <w:szCs w:val="20"/>
              </w:rPr>
              <w:t>0.35</w:t>
            </w:r>
          </w:p>
        </w:tc>
        <w:tc>
          <w:tcPr>
            <w:tcW w:w="1080" w:type="dxa"/>
            <w:tcBorders>
              <w:top w:val="nil"/>
              <w:left w:val="nil"/>
              <w:bottom w:val="nil"/>
              <w:right w:val="single" w:sz="4" w:space="0" w:color="auto"/>
            </w:tcBorders>
            <w:noWrap/>
            <w:tcMar>
              <w:top w:w="15" w:type="dxa"/>
              <w:left w:w="15" w:type="dxa"/>
              <w:bottom w:w="0" w:type="dxa"/>
              <w:right w:w="15" w:type="dxa"/>
            </w:tcMar>
            <w:vAlign w:val="bottom"/>
          </w:tcPr>
          <w:p w:rsidR="00DD0C56" w:rsidRDefault="00DD0C56" w:rsidP="00DD0C56">
            <w:pPr>
              <w:jc w:val="center"/>
              <w:rPr>
                <w:sz w:val="20"/>
                <w:szCs w:val="20"/>
              </w:rPr>
            </w:pPr>
            <w:r>
              <w:rPr>
                <w:sz w:val="20"/>
                <w:szCs w:val="20"/>
              </w:rPr>
              <w:t>0.15</w:t>
            </w:r>
          </w:p>
        </w:tc>
        <w:tc>
          <w:tcPr>
            <w:tcW w:w="1440" w:type="dxa"/>
            <w:tcBorders>
              <w:top w:val="nil"/>
              <w:left w:val="nil"/>
              <w:bottom w:val="nil"/>
              <w:right w:val="single" w:sz="4" w:space="0" w:color="auto"/>
            </w:tcBorders>
            <w:noWrap/>
            <w:tcMar>
              <w:top w:w="15" w:type="dxa"/>
              <w:left w:w="15" w:type="dxa"/>
              <w:bottom w:w="0" w:type="dxa"/>
              <w:right w:w="15" w:type="dxa"/>
            </w:tcMar>
            <w:vAlign w:val="bottom"/>
          </w:tcPr>
          <w:p w:rsidR="00DD0C56" w:rsidRDefault="00DD0C56" w:rsidP="00DD0C56">
            <w:pPr>
              <w:jc w:val="center"/>
              <w:rPr>
                <w:sz w:val="20"/>
                <w:szCs w:val="20"/>
              </w:rPr>
            </w:pPr>
            <w:r>
              <w:rPr>
                <w:sz w:val="20"/>
                <w:szCs w:val="20"/>
              </w:rPr>
              <w:t>0.18</w:t>
            </w:r>
          </w:p>
        </w:tc>
      </w:tr>
      <w:tr w:rsidR="00DD0C56" w:rsidTr="00DD0C56">
        <w:trPr>
          <w:trHeight w:val="255"/>
        </w:trPr>
        <w:tc>
          <w:tcPr>
            <w:tcW w:w="14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DD0C56" w:rsidRDefault="00DD0C56" w:rsidP="00DD0C56">
            <w:pPr>
              <w:rPr>
                <w:sz w:val="20"/>
                <w:szCs w:val="20"/>
              </w:rPr>
            </w:pPr>
            <w:r>
              <w:rPr>
                <w:sz w:val="20"/>
                <w:szCs w:val="20"/>
              </w:rPr>
              <w:t xml:space="preserve">    Other</w:t>
            </w:r>
          </w:p>
        </w:tc>
        <w:tc>
          <w:tcPr>
            <w:tcW w:w="1080" w:type="dxa"/>
            <w:tcBorders>
              <w:top w:val="nil"/>
              <w:left w:val="nil"/>
              <w:bottom w:val="nil"/>
              <w:right w:val="single" w:sz="4" w:space="0" w:color="auto"/>
            </w:tcBorders>
            <w:noWrap/>
            <w:tcMar>
              <w:top w:w="15" w:type="dxa"/>
              <w:left w:w="15" w:type="dxa"/>
              <w:bottom w:w="0" w:type="dxa"/>
              <w:right w:w="15" w:type="dxa"/>
            </w:tcMar>
            <w:vAlign w:val="bottom"/>
          </w:tcPr>
          <w:p w:rsidR="00DD0C56" w:rsidRDefault="00DD0C56" w:rsidP="00DD0C56">
            <w:pPr>
              <w:jc w:val="center"/>
              <w:rPr>
                <w:sz w:val="20"/>
                <w:szCs w:val="20"/>
              </w:rPr>
            </w:pPr>
            <w:r>
              <w:rPr>
                <w:sz w:val="20"/>
                <w:szCs w:val="20"/>
              </w:rPr>
              <w:t>0.30</w:t>
            </w:r>
          </w:p>
        </w:tc>
        <w:tc>
          <w:tcPr>
            <w:tcW w:w="1440" w:type="dxa"/>
            <w:tcBorders>
              <w:top w:val="nil"/>
              <w:left w:val="nil"/>
              <w:bottom w:val="nil"/>
              <w:right w:val="single" w:sz="4" w:space="0" w:color="auto"/>
            </w:tcBorders>
            <w:noWrap/>
            <w:tcMar>
              <w:top w:w="15" w:type="dxa"/>
              <w:left w:w="15" w:type="dxa"/>
              <w:bottom w:w="0" w:type="dxa"/>
              <w:right w:w="15" w:type="dxa"/>
            </w:tcMar>
            <w:vAlign w:val="bottom"/>
          </w:tcPr>
          <w:p w:rsidR="00DD0C56" w:rsidRDefault="00DD0C56" w:rsidP="00DD0C56">
            <w:pPr>
              <w:jc w:val="center"/>
              <w:rPr>
                <w:sz w:val="20"/>
                <w:szCs w:val="20"/>
              </w:rPr>
            </w:pPr>
            <w:r>
              <w:rPr>
                <w:sz w:val="20"/>
                <w:szCs w:val="20"/>
              </w:rPr>
              <w:t>0.35</w:t>
            </w:r>
          </w:p>
        </w:tc>
        <w:tc>
          <w:tcPr>
            <w:tcW w:w="1080" w:type="dxa"/>
            <w:tcBorders>
              <w:top w:val="nil"/>
              <w:left w:val="nil"/>
              <w:bottom w:val="nil"/>
              <w:right w:val="single" w:sz="4" w:space="0" w:color="auto"/>
            </w:tcBorders>
            <w:noWrap/>
            <w:tcMar>
              <w:top w:w="15" w:type="dxa"/>
              <w:left w:w="15" w:type="dxa"/>
              <w:bottom w:w="0" w:type="dxa"/>
              <w:right w:w="15" w:type="dxa"/>
            </w:tcMar>
            <w:vAlign w:val="bottom"/>
          </w:tcPr>
          <w:p w:rsidR="00DD0C56" w:rsidRDefault="00DD0C56" w:rsidP="00DD0C56">
            <w:pPr>
              <w:jc w:val="center"/>
              <w:rPr>
                <w:sz w:val="20"/>
                <w:szCs w:val="20"/>
              </w:rPr>
            </w:pPr>
            <w:r>
              <w:rPr>
                <w:sz w:val="20"/>
                <w:szCs w:val="20"/>
              </w:rPr>
              <w:t>0.15</w:t>
            </w:r>
          </w:p>
        </w:tc>
        <w:tc>
          <w:tcPr>
            <w:tcW w:w="1440" w:type="dxa"/>
            <w:tcBorders>
              <w:top w:val="nil"/>
              <w:left w:val="nil"/>
              <w:bottom w:val="nil"/>
              <w:right w:val="single" w:sz="4" w:space="0" w:color="auto"/>
            </w:tcBorders>
            <w:noWrap/>
            <w:tcMar>
              <w:top w:w="15" w:type="dxa"/>
              <w:left w:w="15" w:type="dxa"/>
              <w:bottom w:w="0" w:type="dxa"/>
              <w:right w:w="15" w:type="dxa"/>
            </w:tcMar>
            <w:vAlign w:val="bottom"/>
          </w:tcPr>
          <w:p w:rsidR="00DD0C56" w:rsidRDefault="00DD0C56" w:rsidP="00DD0C56">
            <w:pPr>
              <w:jc w:val="center"/>
              <w:rPr>
                <w:sz w:val="20"/>
                <w:szCs w:val="20"/>
              </w:rPr>
            </w:pPr>
            <w:r>
              <w:rPr>
                <w:sz w:val="20"/>
                <w:szCs w:val="20"/>
              </w:rPr>
              <w:t>0.17</w:t>
            </w:r>
          </w:p>
        </w:tc>
      </w:tr>
      <w:tr w:rsidR="00DD0C56" w:rsidTr="00DD0C56">
        <w:trPr>
          <w:trHeight w:val="270"/>
        </w:trPr>
        <w:tc>
          <w:tcPr>
            <w:tcW w:w="1440"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DD0C56" w:rsidRDefault="00DD0C56" w:rsidP="00DD0C56">
            <w:pPr>
              <w:rPr>
                <w:sz w:val="20"/>
                <w:szCs w:val="20"/>
              </w:rPr>
            </w:pPr>
            <w:r>
              <w:rPr>
                <w:sz w:val="20"/>
                <w:szCs w:val="20"/>
              </w:rPr>
              <w:t xml:space="preserve">    Hispanic</w:t>
            </w:r>
          </w:p>
          <w:p w:rsidR="00DD0C56" w:rsidRDefault="00DD0C56" w:rsidP="00DD0C56">
            <w:pPr>
              <w:rPr>
                <w:sz w:val="20"/>
                <w:szCs w:val="20"/>
              </w:rPr>
            </w:pPr>
          </w:p>
        </w:tc>
        <w:tc>
          <w:tcPr>
            <w:tcW w:w="108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DD0C56" w:rsidRDefault="00DD0C56" w:rsidP="00DD0C56">
            <w:pPr>
              <w:jc w:val="center"/>
              <w:rPr>
                <w:sz w:val="20"/>
                <w:szCs w:val="20"/>
              </w:rPr>
            </w:pPr>
            <w:r>
              <w:rPr>
                <w:sz w:val="20"/>
                <w:szCs w:val="20"/>
              </w:rPr>
              <w:t>0.45</w:t>
            </w:r>
          </w:p>
          <w:p w:rsidR="00DD0C56" w:rsidRDefault="00DD0C56" w:rsidP="00DD0C56">
            <w:pPr>
              <w:jc w:val="center"/>
              <w:rPr>
                <w:sz w:val="20"/>
                <w:szCs w:val="20"/>
              </w:rPr>
            </w:pPr>
          </w:p>
        </w:tc>
        <w:tc>
          <w:tcPr>
            <w:tcW w:w="144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DD0C56" w:rsidRDefault="00DD0C56" w:rsidP="00DD0C56">
            <w:pPr>
              <w:jc w:val="center"/>
              <w:rPr>
                <w:sz w:val="20"/>
                <w:szCs w:val="20"/>
              </w:rPr>
            </w:pPr>
            <w:r>
              <w:rPr>
                <w:sz w:val="20"/>
                <w:szCs w:val="20"/>
              </w:rPr>
              <w:t>0.55</w:t>
            </w:r>
          </w:p>
          <w:p w:rsidR="00DD0C56" w:rsidRDefault="00DD0C56" w:rsidP="00DD0C56">
            <w:pPr>
              <w:jc w:val="center"/>
              <w:rPr>
                <w:sz w:val="20"/>
                <w:szCs w:val="20"/>
              </w:rPr>
            </w:pPr>
          </w:p>
        </w:tc>
        <w:tc>
          <w:tcPr>
            <w:tcW w:w="108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DD0C56" w:rsidRDefault="00DD0C56" w:rsidP="00DD0C56">
            <w:pPr>
              <w:jc w:val="center"/>
              <w:rPr>
                <w:sz w:val="20"/>
                <w:szCs w:val="20"/>
              </w:rPr>
            </w:pPr>
            <w:r>
              <w:rPr>
                <w:sz w:val="20"/>
                <w:szCs w:val="20"/>
              </w:rPr>
              <w:t>0.36</w:t>
            </w:r>
          </w:p>
          <w:p w:rsidR="00DD0C56" w:rsidRDefault="00DD0C56" w:rsidP="00DD0C56">
            <w:pPr>
              <w:jc w:val="center"/>
              <w:rPr>
                <w:sz w:val="20"/>
                <w:szCs w:val="20"/>
              </w:rPr>
            </w:pPr>
          </w:p>
        </w:tc>
        <w:tc>
          <w:tcPr>
            <w:tcW w:w="144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DD0C56" w:rsidRDefault="00DD0C56" w:rsidP="00DD0C56">
            <w:pPr>
              <w:jc w:val="center"/>
              <w:rPr>
                <w:sz w:val="20"/>
                <w:szCs w:val="20"/>
              </w:rPr>
            </w:pPr>
            <w:r>
              <w:rPr>
                <w:sz w:val="20"/>
                <w:szCs w:val="20"/>
              </w:rPr>
              <w:t>0.28</w:t>
            </w:r>
          </w:p>
          <w:p w:rsidR="00DD0C56" w:rsidRDefault="00DD0C56" w:rsidP="00DD0C56">
            <w:pPr>
              <w:jc w:val="center"/>
              <w:rPr>
                <w:sz w:val="20"/>
                <w:szCs w:val="20"/>
              </w:rPr>
            </w:pPr>
          </w:p>
        </w:tc>
      </w:tr>
    </w:tbl>
    <w:p w:rsidR="00DD0C56" w:rsidRDefault="00DD0C56" w:rsidP="00DD0C56">
      <w:pPr>
        <w:tabs>
          <w:tab w:val="left" w:pos="912"/>
          <w:tab w:val="left" w:pos="1254"/>
        </w:tabs>
        <w:rPr>
          <w:sz w:val="20"/>
        </w:rPr>
      </w:pPr>
      <w:r>
        <w:rPr>
          <w:sz w:val="20"/>
        </w:rPr>
        <w:t xml:space="preserve">NOTES: </w:t>
      </w:r>
      <w:r>
        <w:rPr>
          <w:sz w:val="20"/>
        </w:rPr>
        <w:tab/>
        <w:t>(1)</w:t>
      </w:r>
      <w:r>
        <w:rPr>
          <w:sz w:val="20"/>
        </w:rPr>
        <w:tab/>
        <w:t xml:space="preserve">Correlation coefficients are not available for income data before 1961.  </w:t>
      </w:r>
    </w:p>
    <w:p w:rsidR="00DD0C56" w:rsidRDefault="00DD0C56" w:rsidP="00DD0C56">
      <w:pPr>
        <w:tabs>
          <w:tab w:val="left" w:pos="912"/>
          <w:tab w:val="left" w:pos="1254"/>
        </w:tabs>
        <w:rPr>
          <w:sz w:val="20"/>
        </w:rPr>
      </w:pPr>
      <w:r>
        <w:rPr>
          <w:sz w:val="20"/>
        </w:rPr>
        <w:tab/>
        <w:t>(2)</w:t>
      </w:r>
      <w:r>
        <w:rPr>
          <w:sz w:val="20"/>
        </w:rPr>
        <w:tab/>
        <w:t xml:space="preserve">Hispanics may be any race.  For a more detailed discussion on the use of parameters for race and </w:t>
      </w:r>
    </w:p>
    <w:p w:rsidR="00DD0C56" w:rsidRDefault="00DD0C56" w:rsidP="00DD0C56">
      <w:pPr>
        <w:tabs>
          <w:tab w:val="left" w:pos="912"/>
          <w:tab w:val="left" w:pos="1254"/>
        </w:tabs>
        <w:rPr>
          <w:sz w:val="20"/>
        </w:rPr>
      </w:pPr>
      <w:r>
        <w:rPr>
          <w:sz w:val="20"/>
        </w:rPr>
        <w:tab/>
      </w:r>
      <w:r>
        <w:rPr>
          <w:sz w:val="20"/>
        </w:rPr>
        <w:tab/>
        <w:t xml:space="preserve">ethnicity, please see the “Generalized Variance Parameters” section.  </w:t>
      </w:r>
    </w:p>
    <w:p w:rsidR="00DD0C56" w:rsidRDefault="00DD0C56" w:rsidP="00DD0C56">
      <w:pPr>
        <w:tabs>
          <w:tab w:val="left" w:pos="912"/>
          <w:tab w:val="left" w:pos="1254"/>
        </w:tabs>
        <w:rPr>
          <w:sz w:val="20"/>
        </w:rPr>
      </w:pPr>
      <w:r>
        <w:rPr>
          <w:sz w:val="20"/>
        </w:rPr>
        <w:tab/>
        <w:t>(3)</w:t>
      </w:r>
      <w:r>
        <w:rPr>
          <w:sz w:val="20"/>
        </w:rPr>
        <w:tab/>
        <w:t xml:space="preserve">These correlation coefficients are for comparisons of consecutive years.  For comparisons of </w:t>
      </w:r>
    </w:p>
    <w:p w:rsidR="00DD0C56" w:rsidRDefault="00DD0C56" w:rsidP="00DD0C56">
      <w:pPr>
        <w:tabs>
          <w:tab w:val="left" w:pos="912"/>
          <w:tab w:val="left" w:pos="1254"/>
        </w:tabs>
        <w:rPr>
          <w:sz w:val="20"/>
        </w:rPr>
      </w:pPr>
      <w:r>
        <w:rPr>
          <w:sz w:val="20"/>
        </w:rPr>
        <w:tab/>
      </w:r>
      <w:r>
        <w:rPr>
          <w:sz w:val="20"/>
        </w:rPr>
        <w:tab/>
        <w:t>nonconsecutive years, assume the correlation is zero.</w:t>
      </w:r>
    </w:p>
    <w:p w:rsidR="00DD0C56" w:rsidRDefault="00DD0C56" w:rsidP="00DD0C56">
      <w:pPr>
        <w:tabs>
          <w:tab w:val="left" w:pos="912"/>
          <w:tab w:val="left" w:pos="1254"/>
        </w:tabs>
        <w:rPr>
          <w:sz w:val="20"/>
        </w:rPr>
      </w:pPr>
      <w:r>
        <w:rPr>
          <w:sz w:val="20"/>
        </w:rPr>
        <w:tab/>
        <w:t>(4)  For households and unrelated individuals, use the correlation coefficient for families</w:t>
      </w:r>
    </w:p>
    <w:p w:rsidR="0008272F" w:rsidRDefault="0008272F" w:rsidP="00DD0C56">
      <w:pPr>
        <w:tabs>
          <w:tab w:val="left" w:pos="912"/>
          <w:tab w:val="left" w:pos="1254"/>
        </w:tabs>
        <w:rPr>
          <w:sz w:val="20"/>
        </w:rPr>
      </w:pPr>
    </w:p>
    <w:p w:rsidR="0008272F" w:rsidRDefault="0008272F" w:rsidP="00DD0C56">
      <w:pPr>
        <w:tabs>
          <w:tab w:val="left" w:pos="912"/>
          <w:tab w:val="left" w:pos="1254"/>
        </w:tabs>
        <w:rPr>
          <w:sz w:val="20"/>
        </w:rPr>
      </w:pPr>
    </w:p>
    <w:tbl>
      <w:tblPr>
        <w:tblW w:w="9540" w:type="dxa"/>
        <w:tblInd w:w="-165" w:type="dxa"/>
        <w:tblLayout w:type="fixed"/>
        <w:tblCellMar>
          <w:left w:w="0" w:type="dxa"/>
          <w:right w:w="0" w:type="dxa"/>
        </w:tblCellMar>
        <w:tblLook w:val="0000" w:firstRow="0" w:lastRow="0" w:firstColumn="0" w:lastColumn="0" w:noHBand="0" w:noVBand="0"/>
      </w:tblPr>
      <w:tblGrid>
        <w:gridCol w:w="1440"/>
        <w:gridCol w:w="720"/>
        <w:gridCol w:w="900"/>
        <w:gridCol w:w="720"/>
        <w:gridCol w:w="900"/>
        <w:gridCol w:w="720"/>
        <w:gridCol w:w="900"/>
        <w:gridCol w:w="720"/>
        <w:gridCol w:w="900"/>
        <w:gridCol w:w="720"/>
        <w:gridCol w:w="900"/>
      </w:tblGrid>
      <w:tr w:rsidR="0008272F" w:rsidTr="00B65FDD">
        <w:trPr>
          <w:cantSplit/>
          <w:trHeight w:val="255"/>
        </w:trPr>
        <w:tc>
          <w:tcPr>
            <w:tcW w:w="9540" w:type="dxa"/>
            <w:gridSpan w:val="11"/>
            <w:tcBorders>
              <w:top w:val="single" w:sz="8" w:space="0" w:color="auto"/>
              <w:left w:val="single" w:sz="8" w:space="0" w:color="auto"/>
              <w:bottom w:val="single" w:sz="8" w:space="0" w:color="auto"/>
              <w:right w:val="single" w:sz="8" w:space="0" w:color="auto"/>
            </w:tcBorders>
            <w:shd w:val="clear" w:color="auto" w:fill="000000"/>
            <w:noWrap/>
            <w:tcMar>
              <w:top w:w="15" w:type="dxa"/>
              <w:left w:w="15" w:type="dxa"/>
              <w:bottom w:w="0" w:type="dxa"/>
              <w:right w:w="15" w:type="dxa"/>
            </w:tcMar>
            <w:vAlign w:val="center"/>
          </w:tcPr>
          <w:p w:rsidR="0008272F" w:rsidRDefault="0008272F" w:rsidP="003F532B">
            <w:pPr>
              <w:jc w:val="center"/>
              <w:rPr>
                <w:b/>
                <w:bCs/>
                <w:sz w:val="22"/>
                <w:szCs w:val="20"/>
              </w:rPr>
            </w:pPr>
            <w:r>
              <w:rPr>
                <w:b/>
                <w:bCs/>
                <w:sz w:val="22"/>
              </w:rPr>
              <w:t>Table 8. CPS Year-to-Year Correlation Coefficients for Poverty Characteristics: 1971 to 201</w:t>
            </w:r>
            <w:r w:rsidR="004014A9">
              <w:rPr>
                <w:b/>
                <w:bCs/>
                <w:sz w:val="22"/>
              </w:rPr>
              <w:t>3</w:t>
            </w:r>
            <w:r>
              <w:rPr>
                <w:b/>
                <w:bCs/>
                <w:sz w:val="22"/>
              </w:rPr>
              <w:t xml:space="preserve"> </w:t>
            </w:r>
          </w:p>
        </w:tc>
      </w:tr>
      <w:tr w:rsidR="0008272F" w:rsidTr="00B65FDD">
        <w:trPr>
          <w:cantSplit/>
          <w:trHeight w:val="1005"/>
        </w:trPr>
        <w:tc>
          <w:tcPr>
            <w:tcW w:w="1440" w:type="dxa"/>
            <w:vMerge w:val="restart"/>
            <w:tcBorders>
              <w:left w:val="single" w:sz="8" w:space="0" w:color="auto"/>
              <w:right w:val="single" w:sz="4" w:space="0" w:color="auto"/>
            </w:tcBorders>
            <w:noWrap/>
            <w:tcMar>
              <w:top w:w="15" w:type="dxa"/>
              <w:left w:w="15" w:type="dxa"/>
              <w:bottom w:w="0" w:type="dxa"/>
              <w:right w:w="15" w:type="dxa"/>
            </w:tcMar>
            <w:vAlign w:val="center"/>
          </w:tcPr>
          <w:p w:rsidR="0008272F" w:rsidRDefault="0008272F" w:rsidP="00B65FDD">
            <w:pPr>
              <w:jc w:val="center"/>
              <w:rPr>
                <w:sz w:val="20"/>
                <w:szCs w:val="20"/>
              </w:rPr>
            </w:pPr>
            <w:r>
              <w:rPr>
                <w:sz w:val="20"/>
                <w:szCs w:val="20"/>
              </w:rPr>
              <w:t>Characteristics</w:t>
            </w:r>
          </w:p>
        </w:tc>
        <w:tc>
          <w:tcPr>
            <w:tcW w:w="1620" w:type="dxa"/>
            <w:gridSpan w:val="2"/>
            <w:tcBorders>
              <w:top w:val="nil"/>
              <w:left w:val="nil"/>
              <w:bottom w:val="single" w:sz="4" w:space="0" w:color="auto"/>
              <w:right w:val="single" w:sz="4" w:space="0" w:color="000000"/>
            </w:tcBorders>
            <w:noWrap/>
            <w:tcMar>
              <w:top w:w="15" w:type="dxa"/>
              <w:left w:w="15" w:type="dxa"/>
              <w:bottom w:w="0" w:type="dxa"/>
              <w:right w:w="15" w:type="dxa"/>
            </w:tcMar>
            <w:vAlign w:val="center"/>
          </w:tcPr>
          <w:p w:rsidR="0008272F" w:rsidRDefault="0008272F" w:rsidP="00B65FDD">
            <w:pPr>
              <w:jc w:val="center"/>
              <w:rPr>
                <w:sz w:val="20"/>
                <w:szCs w:val="20"/>
              </w:rPr>
            </w:pPr>
            <w:r>
              <w:rPr>
                <w:sz w:val="20"/>
                <w:szCs w:val="20"/>
              </w:rPr>
              <w:t>1973-84, 1985-2001 (basic)</w:t>
            </w:r>
          </w:p>
          <w:p w:rsidR="0008272F" w:rsidRDefault="004014A9" w:rsidP="004014A9">
            <w:pPr>
              <w:jc w:val="center"/>
              <w:rPr>
                <w:sz w:val="20"/>
                <w:szCs w:val="20"/>
              </w:rPr>
            </w:pPr>
            <w:r>
              <w:rPr>
                <w:sz w:val="20"/>
                <w:szCs w:val="20"/>
              </w:rPr>
              <w:t>or 2001 (expanded)-2013</w:t>
            </w:r>
          </w:p>
        </w:tc>
        <w:tc>
          <w:tcPr>
            <w:tcW w:w="162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08272F" w:rsidRDefault="0008272F" w:rsidP="00B65FDD">
            <w:pPr>
              <w:jc w:val="center"/>
              <w:rPr>
                <w:sz w:val="20"/>
                <w:szCs w:val="20"/>
              </w:rPr>
            </w:pPr>
            <w:r>
              <w:rPr>
                <w:sz w:val="20"/>
                <w:szCs w:val="20"/>
              </w:rPr>
              <w:t>2000 (basic)-</w:t>
            </w:r>
          </w:p>
          <w:p w:rsidR="0008272F" w:rsidRDefault="0008272F" w:rsidP="00B65FDD">
            <w:pPr>
              <w:jc w:val="center"/>
              <w:rPr>
                <w:sz w:val="20"/>
                <w:szCs w:val="20"/>
              </w:rPr>
            </w:pPr>
            <w:r>
              <w:rPr>
                <w:sz w:val="20"/>
                <w:szCs w:val="20"/>
              </w:rPr>
              <w:t>2001 (expanded)</w:t>
            </w:r>
          </w:p>
        </w:tc>
        <w:tc>
          <w:tcPr>
            <w:tcW w:w="162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08272F" w:rsidRDefault="0008272F" w:rsidP="00B65FDD">
            <w:pPr>
              <w:jc w:val="center"/>
              <w:rPr>
                <w:sz w:val="20"/>
                <w:szCs w:val="20"/>
              </w:rPr>
            </w:pPr>
            <w:r>
              <w:rPr>
                <w:sz w:val="20"/>
                <w:szCs w:val="20"/>
              </w:rPr>
              <w:t>1984-1985</w:t>
            </w:r>
          </w:p>
        </w:tc>
        <w:tc>
          <w:tcPr>
            <w:tcW w:w="1620" w:type="dxa"/>
            <w:gridSpan w:val="2"/>
            <w:tcBorders>
              <w:top w:val="nil"/>
              <w:left w:val="nil"/>
              <w:bottom w:val="single" w:sz="4" w:space="0" w:color="auto"/>
              <w:right w:val="single" w:sz="4" w:space="0" w:color="auto"/>
            </w:tcBorders>
            <w:vAlign w:val="center"/>
          </w:tcPr>
          <w:p w:rsidR="0008272F" w:rsidRDefault="0008272F" w:rsidP="00B65FDD">
            <w:pPr>
              <w:jc w:val="center"/>
              <w:rPr>
                <w:sz w:val="20"/>
                <w:szCs w:val="20"/>
              </w:rPr>
            </w:pPr>
            <w:r>
              <w:rPr>
                <w:sz w:val="20"/>
                <w:szCs w:val="20"/>
              </w:rPr>
              <w:t>1972-1973</w:t>
            </w:r>
          </w:p>
        </w:tc>
        <w:tc>
          <w:tcPr>
            <w:tcW w:w="1620" w:type="dxa"/>
            <w:gridSpan w:val="2"/>
            <w:tcBorders>
              <w:top w:val="nil"/>
              <w:left w:val="nil"/>
              <w:bottom w:val="single" w:sz="4" w:space="0" w:color="auto"/>
              <w:right w:val="single" w:sz="8" w:space="0" w:color="auto"/>
            </w:tcBorders>
            <w:vAlign w:val="center"/>
          </w:tcPr>
          <w:p w:rsidR="0008272F" w:rsidRDefault="0008272F" w:rsidP="00B65FDD">
            <w:pPr>
              <w:jc w:val="center"/>
              <w:rPr>
                <w:sz w:val="20"/>
                <w:szCs w:val="20"/>
              </w:rPr>
            </w:pPr>
            <w:r>
              <w:rPr>
                <w:sz w:val="20"/>
                <w:szCs w:val="20"/>
              </w:rPr>
              <w:t>1971-1972</w:t>
            </w:r>
          </w:p>
        </w:tc>
      </w:tr>
      <w:tr w:rsidR="0008272F" w:rsidTr="00B65FDD">
        <w:trPr>
          <w:cantSplit/>
          <w:trHeight w:val="255"/>
        </w:trPr>
        <w:tc>
          <w:tcPr>
            <w:tcW w:w="1440" w:type="dxa"/>
            <w:vMerge/>
            <w:tcBorders>
              <w:left w:val="single" w:sz="8" w:space="0" w:color="auto"/>
              <w:bottom w:val="single" w:sz="4" w:space="0" w:color="auto"/>
              <w:right w:val="single" w:sz="4" w:space="0" w:color="auto"/>
            </w:tcBorders>
            <w:noWrap/>
            <w:tcMar>
              <w:top w:w="15" w:type="dxa"/>
              <w:left w:w="15" w:type="dxa"/>
              <w:bottom w:w="0" w:type="dxa"/>
              <w:right w:w="15" w:type="dxa"/>
            </w:tcMar>
            <w:vAlign w:val="bottom"/>
          </w:tcPr>
          <w:p w:rsidR="0008272F" w:rsidRDefault="0008272F" w:rsidP="00B65FDD">
            <w:pPr>
              <w:rPr>
                <w:sz w:val="20"/>
                <w:szCs w:val="20"/>
              </w:rPr>
            </w:pPr>
          </w:p>
        </w:tc>
        <w:tc>
          <w:tcPr>
            <w:tcW w:w="720" w:type="dxa"/>
            <w:tcBorders>
              <w:top w:val="nil"/>
              <w:left w:val="nil"/>
              <w:bottom w:val="single" w:sz="4" w:space="0" w:color="auto"/>
              <w:right w:val="single" w:sz="4" w:space="0" w:color="auto"/>
            </w:tcBorders>
            <w:shd w:val="clear" w:color="auto" w:fill="D9D9D9"/>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People</w:t>
            </w:r>
          </w:p>
        </w:tc>
        <w:tc>
          <w:tcPr>
            <w:tcW w:w="900" w:type="dxa"/>
            <w:tcBorders>
              <w:top w:val="nil"/>
              <w:left w:val="nil"/>
              <w:bottom w:val="single" w:sz="4" w:space="0" w:color="auto"/>
              <w:right w:val="single" w:sz="4" w:space="0" w:color="auto"/>
            </w:tcBorders>
            <w:shd w:val="clear" w:color="auto" w:fill="D9D9D9"/>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Families</w:t>
            </w:r>
          </w:p>
        </w:tc>
        <w:tc>
          <w:tcPr>
            <w:tcW w:w="720" w:type="dxa"/>
            <w:tcBorders>
              <w:top w:val="nil"/>
              <w:left w:val="nil"/>
              <w:bottom w:val="single" w:sz="4" w:space="0" w:color="auto"/>
              <w:right w:val="single" w:sz="4" w:space="0" w:color="auto"/>
            </w:tcBorders>
            <w:shd w:val="clear" w:color="auto" w:fill="D9D9D9"/>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People</w:t>
            </w:r>
          </w:p>
        </w:tc>
        <w:tc>
          <w:tcPr>
            <w:tcW w:w="900" w:type="dxa"/>
            <w:tcBorders>
              <w:top w:val="nil"/>
              <w:left w:val="nil"/>
              <w:bottom w:val="single" w:sz="4" w:space="0" w:color="auto"/>
              <w:right w:val="nil"/>
            </w:tcBorders>
            <w:shd w:val="clear" w:color="auto" w:fill="D9D9D9"/>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Families</w:t>
            </w:r>
          </w:p>
        </w:tc>
        <w:tc>
          <w:tcPr>
            <w:tcW w:w="720" w:type="dxa"/>
            <w:tcBorders>
              <w:top w:val="nil"/>
              <w:left w:val="single" w:sz="4" w:space="0" w:color="auto"/>
              <w:bottom w:val="single" w:sz="4" w:space="0" w:color="auto"/>
              <w:right w:val="single" w:sz="4" w:space="0" w:color="auto"/>
            </w:tcBorders>
            <w:shd w:val="clear" w:color="auto" w:fill="D9D9D9"/>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People</w:t>
            </w:r>
          </w:p>
        </w:tc>
        <w:tc>
          <w:tcPr>
            <w:tcW w:w="900" w:type="dxa"/>
            <w:tcBorders>
              <w:top w:val="nil"/>
              <w:left w:val="nil"/>
              <w:bottom w:val="single" w:sz="4" w:space="0" w:color="auto"/>
              <w:right w:val="single" w:sz="8" w:space="0" w:color="auto"/>
            </w:tcBorders>
            <w:shd w:val="clear" w:color="auto" w:fill="D9D9D9"/>
            <w:vAlign w:val="bottom"/>
          </w:tcPr>
          <w:p w:rsidR="0008272F" w:rsidRDefault="0008272F" w:rsidP="00B65FDD">
            <w:pPr>
              <w:jc w:val="center"/>
              <w:rPr>
                <w:sz w:val="20"/>
                <w:szCs w:val="20"/>
              </w:rPr>
            </w:pPr>
            <w:r>
              <w:rPr>
                <w:sz w:val="20"/>
                <w:szCs w:val="20"/>
              </w:rPr>
              <w:t>Families</w:t>
            </w:r>
          </w:p>
        </w:tc>
        <w:tc>
          <w:tcPr>
            <w:tcW w:w="720" w:type="dxa"/>
            <w:tcBorders>
              <w:top w:val="single" w:sz="8" w:space="0" w:color="auto"/>
              <w:left w:val="single" w:sz="8" w:space="0" w:color="auto"/>
              <w:bottom w:val="single" w:sz="4" w:space="0" w:color="auto"/>
              <w:right w:val="single" w:sz="8" w:space="0" w:color="auto"/>
            </w:tcBorders>
            <w:shd w:val="clear" w:color="auto" w:fill="D9D9D9"/>
          </w:tcPr>
          <w:p w:rsidR="0008272F" w:rsidRDefault="0008272F" w:rsidP="00B65FDD">
            <w:pPr>
              <w:jc w:val="center"/>
              <w:rPr>
                <w:sz w:val="20"/>
                <w:szCs w:val="20"/>
              </w:rPr>
            </w:pPr>
            <w:r>
              <w:rPr>
                <w:sz w:val="20"/>
                <w:szCs w:val="20"/>
              </w:rPr>
              <w:t>People</w:t>
            </w:r>
          </w:p>
        </w:tc>
        <w:tc>
          <w:tcPr>
            <w:tcW w:w="900" w:type="dxa"/>
            <w:tcBorders>
              <w:top w:val="nil"/>
              <w:left w:val="single" w:sz="8" w:space="0" w:color="auto"/>
              <w:bottom w:val="single" w:sz="4" w:space="0" w:color="auto"/>
              <w:right w:val="single" w:sz="8" w:space="0" w:color="auto"/>
            </w:tcBorders>
            <w:shd w:val="clear" w:color="auto" w:fill="D9D9D9"/>
          </w:tcPr>
          <w:p w:rsidR="0008272F" w:rsidRDefault="0008272F" w:rsidP="00B65FDD">
            <w:pPr>
              <w:jc w:val="center"/>
              <w:rPr>
                <w:sz w:val="20"/>
                <w:szCs w:val="20"/>
              </w:rPr>
            </w:pPr>
            <w:r>
              <w:rPr>
                <w:sz w:val="20"/>
                <w:szCs w:val="20"/>
              </w:rPr>
              <w:t>Families</w:t>
            </w:r>
          </w:p>
        </w:tc>
        <w:tc>
          <w:tcPr>
            <w:tcW w:w="720" w:type="dxa"/>
            <w:tcBorders>
              <w:top w:val="single" w:sz="8" w:space="0" w:color="auto"/>
              <w:left w:val="single" w:sz="8" w:space="0" w:color="auto"/>
              <w:bottom w:val="single" w:sz="4" w:space="0" w:color="auto"/>
              <w:right w:val="single" w:sz="8" w:space="0" w:color="auto"/>
            </w:tcBorders>
            <w:shd w:val="clear" w:color="auto" w:fill="D9D9D9"/>
          </w:tcPr>
          <w:p w:rsidR="0008272F" w:rsidRDefault="0008272F" w:rsidP="00B65FDD">
            <w:pPr>
              <w:jc w:val="center"/>
              <w:rPr>
                <w:sz w:val="20"/>
                <w:szCs w:val="20"/>
              </w:rPr>
            </w:pPr>
            <w:r>
              <w:rPr>
                <w:sz w:val="20"/>
                <w:szCs w:val="20"/>
              </w:rPr>
              <w:t>People</w:t>
            </w:r>
          </w:p>
        </w:tc>
        <w:tc>
          <w:tcPr>
            <w:tcW w:w="900" w:type="dxa"/>
            <w:tcBorders>
              <w:top w:val="nil"/>
              <w:left w:val="single" w:sz="8" w:space="0" w:color="auto"/>
              <w:bottom w:val="single" w:sz="4" w:space="0" w:color="auto"/>
              <w:right w:val="single" w:sz="8" w:space="0" w:color="auto"/>
            </w:tcBorders>
            <w:shd w:val="clear" w:color="auto" w:fill="D9D9D9"/>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Families</w:t>
            </w:r>
          </w:p>
        </w:tc>
      </w:tr>
      <w:tr w:rsidR="0008272F" w:rsidTr="00B65FDD">
        <w:trPr>
          <w:trHeight w:val="255"/>
        </w:trPr>
        <w:tc>
          <w:tcPr>
            <w:tcW w:w="14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8272F" w:rsidRDefault="0008272F" w:rsidP="00B65FDD">
            <w:pPr>
              <w:rPr>
                <w:b/>
                <w:bCs/>
                <w:sz w:val="20"/>
                <w:szCs w:val="20"/>
              </w:rPr>
            </w:pPr>
          </w:p>
        </w:tc>
        <w:tc>
          <w:tcPr>
            <w:tcW w:w="720" w:type="dxa"/>
            <w:tcBorders>
              <w:top w:val="nil"/>
              <w:left w:val="nil"/>
              <w:bottom w:val="nil"/>
              <w:right w:val="single" w:sz="4" w:space="0" w:color="auto"/>
            </w:tcBorders>
            <w:noWrap/>
            <w:tcMar>
              <w:top w:w="15" w:type="dxa"/>
              <w:left w:w="15" w:type="dxa"/>
              <w:bottom w:w="0" w:type="dxa"/>
              <w:right w:w="15" w:type="dxa"/>
            </w:tcMar>
            <w:vAlign w:val="bottom"/>
          </w:tcPr>
          <w:p w:rsidR="0008272F" w:rsidRDefault="0008272F" w:rsidP="00B65FDD">
            <w:pPr>
              <w:jc w:val="center"/>
              <w:rPr>
                <w:b/>
                <w:bCs/>
                <w:sz w:val="20"/>
                <w:szCs w:val="20"/>
              </w:rPr>
            </w:pPr>
          </w:p>
        </w:tc>
        <w:tc>
          <w:tcPr>
            <w:tcW w:w="900" w:type="dxa"/>
            <w:tcBorders>
              <w:top w:val="nil"/>
              <w:left w:val="nil"/>
              <w:bottom w:val="nil"/>
              <w:right w:val="single" w:sz="4" w:space="0" w:color="auto"/>
            </w:tcBorders>
            <w:noWrap/>
            <w:tcMar>
              <w:top w:w="15" w:type="dxa"/>
              <w:left w:w="15" w:type="dxa"/>
              <w:bottom w:w="0" w:type="dxa"/>
              <w:right w:w="15" w:type="dxa"/>
            </w:tcMar>
            <w:vAlign w:val="bottom"/>
          </w:tcPr>
          <w:p w:rsidR="0008272F" w:rsidRDefault="0008272F" w:rsidP="00B65FDD">
            <w:pPr>
              <w:jc w:val="center"/>
              <w:rPr>
                <w:b/>
                <w:bCs/>
                <w:sz w:val="20"/>
                <w:szCs w:val="20"/>
              </w:rPr>
            </w:pPr>
          </w:p>
        </w:tc>
        <w:tc>
          <w:tcPr>
            <w:tcW w:w="720" w:type="dxa"/>
            <w:tcBorders>
              <w:top w:val="nil"/>
              <w:left w:val="nil"/>
              <w:bottom w:val="nil"/>
              <w:right w:val="single" w:sz="4" w:space="0" w:color="auto"/>
            </w:tcBorders>
            <w:noWrap/>
            <w:tcMar>
              <w:top w:w="15" w:type="dxa"/>
              <w:left w:w="15" w:type="dxa"/>
              <w:bottom w:w="0" w:type="dxa"/>
              <w:right w:w="15" w:type="dxa"/>
            </w:tcMar>
            <w:vAlign w:val="bottom"/>
          </w:tcPr>
          <w:p w:rsidR="0008272F" w:rsidRDefault="0008272F" w:rsidP="00B65FDD">
            <w:pPr>
              <w:jc w:val="center"/>
              <w:rPr>
                <w:b/>
                <w:bCs/>
                <w:sz w:val="20"/>
                <w:szCs w:val="20"/>
              </w:rPr>
            </w:pPr>
          </w:p>
        </w:tc>
        <w:tc>
          <w:tcPr>
            <w:tcW w:w="900" w:type="dxa"/>
            <w:tcBorders>
              <w:top w:val="nil"/>
              <w:left w:val="nil"/>
              <w:bottom w:val="nil"/>
              <w:right w:val="nil"/>
            </w:tcBorders>
            <w:noWrap/>
            <w:tcMar>
              <w:top w:w="15" w:type="dxa"/>
              <w:left w:w="15" w:type="dxa"/>
              <w:bottom w:w="0" w:type="dxa"/>
              <w:right w:w="15" w:type="dxa"/>
            </w:tcMar>
            <w:vAlign w:val="bottom"/>
          </w:tcPr>
          <w:p w:rsidR="0008272F" w:rsidRDefault="0008272F" w:rsidP="00B65FDD">
            <w:pPr>
              <w:jc w:val="center"/>
              <w:rPr>
                <w:b/>
                <w:bCs/>
                <w:sz w:val="20"/>
                <w:szCs w:val="20"/>
              </w:rPr>
            </w:pP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8272F" w:rsidRDefault="0008272F" w:rsidP="00B65FDD">
            <w:pPr>
              <w:jc w:val="center"/>
              <w:rPr>
                <w:b/>
                <w:bCs/>
                <w:sz w:val="20"/>
                <w:szCs w:val="20"/>
              </w:rPr>
            </w:pPr>
          </w:p>
        </w:tc>
        <w:tc>
          <w:tcPr>
            <w:tcW w:w="900" w:type="dxa"/>
            <w:tcBorders>
              <w:top w:val="nil"/>
              <w:left w:val="nil"/>
              <w:bottom w:val="nil"/>
              <w:right w:val="single" w:sz="8" w:space="0" w:color="auto"/>
            </w:tcBorders>
            <w:vAlign w:val="bottom"/>
          </w:tcPr>
          <w:p w:rsidR="0008272F" w:rsidRDefault="0008272F" w:rsidP="00B65FDD">
            <w:pPr>
              <w:jc w:val="center"/>
              <w:rPr>
                <w:b/>
                <w:bCs/>
                <w:sz w:val="20"/>
                <w:szCs w:val="20"/>
              </w:rPr>
            </w:pPr>
          </w:p>
        </w:tc>
        <w:tc>
          <w:tcPr>
            <w:tcW w:w="720" w:type="dxa"/>
            <w:tcBorders>
              <w:top w:val="nil"/>
              <w:left w:val="single" w:sz="8" w:space="0" w:color="auto"/>
              <w:bottom w:val="nil"/>
              <w:right w:val="single" w:sz="8" w:space="0" w:color="auto"/>
            </w:tcBorders>
            <w:vAlign w:val="bottom"/>
          </w:tcPr>
          <w:p w:rsidR="0008272F" w:rsidRDefault="0008272F" w:rsidP="00B65FDD">
            <w:pPr>
              <w:jc w:val="center"/>
              <w:rPr>
                <w:b/>
                <w:bCs/>
                <w:sz w:val="20"/>
                <w:szCs w:val="20"/>
              </w:rPr>
            </w:pPr>
          </w:p>
        </w:tc>
        <w:tc>
          <w:tcPr>
            <w:tcW w:w="900" w:type="dxa"/>
            <w:tcBorders>
              <w:top w:val="nil"/>
              <w:left w:val="single" w:sz="8" w:space="0" w:color="auto"/>
              <w:bottom w:val="nil"/>
              <w:right w:val="single" w:sz="8" w:space="0" w:color="auto"/>
            </w:tcBorders>
            <w:vAlign w:val="bottom"/>
          </w:tcPr>
          <w:p w:rsidR="0008272F" w:rsidRDefault="0008272F" w:rsidP="00B65FDD">
            <w:pPr>
              <w:jc w:val="center"/>
              <w:rPr>
                <w:b/>
                <w:bCs/>
                <w:sz w:val="20"/>
                <w:szCs w:val="20"/>
              </w:rPr>
            </w:pPr>
          </w:p>
        </w:tc>
        <w:tc>
          <w:tcPr>
            <w:tcW w:w="720" w:type="dxa"/>
            <w:tcBorders>
              <w:top w:val="nil"/>
              <w:left w:val="single" w:sz="8" w:space="0" w:color="auto"/>
              <w:bottom w:val="nil"/>
              <w:right w:val="single" w:sz="8" w:space="0" w:color="auto"/>
            </w:tcBorders>
            <w:vAlign w:val="bottom"/>
          </w:tcPr>
          <w:p w:rsidR="0008272F" w:rsidRDefault="0008272F" w:rsidP="00B65FDD">
            <w:pPr>
              <w:jc w:val="center"/>
              <w:rPr>
                <w:b/>
                <w:bCs/>
                <w:sz w:val="20"/>
                <w:szCs w:val="20"/>
              </w:rPr>
            </w:pPr>
          </w:p>
        </w:tc>
        <w:tc>
          <w:tcPr>
            <w:tcW w:w="90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8272F" w:rsidRDefault="0008272F" w:rsidP="00B65FDD">
            <w:pPr>
              <w:jc w:val="center"/>
              <w:rPr>
                <w:b/>
                <w:bCs/>
                <w:sz w:val="20"/>
                <w:szCs w:val="20"/>
              </w:rPr>
            </w:pPr>
          </w:p>
        </w:tc>
      </w:tr>
      <w:tr w:rsidR="0008272F" w:rsidTr="00B65FDD">
        <w:trPr>
          <w:trHeight w:val="255"/>
        </w:trPr>
        <w:tc>
          <w:tcPr>
            <w:tcW w:w="14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8272F" w:rsidRDefault="0008272F" w:rsidP="00B65FDD">
            <w:pPr>
              <w:rPr>
                <w:b/>
                <w:bCs/>
                <w:sz w:val="20"/>
                <w:szCs w:val="20"/>
              </w:rPr>
            </w:pPr>
            <w:r>
              <w:rPr>
                <w:b/>
                <w:bCs/>
                <w:sz w:val="20"/>
                <w:szCs w:val="20"/>
              </w:rPr>
              <w:t>Total</w:t>
            </w:r>
          </w:p>
        </w:tc>
        <w:tc>
          <w:tcPr>
            <w:tcW w:w="720" w:type="dxa"/>
            <w:tcBorders>
              <w:top w:val="nil"/>
              <w:left w:val="nil"/>
              <w:bottom w:val="nil"/>
              <w:right w:val="single" w:sz="4" w:space="0" w:color="auto"/>
            </w:tcBorders>
            <w:noWrap/>
            <w:tcMar>
              <w:top w:w="15" w:type="dxa"/>
              <w:left w:w="15" w:type="dxa"/>
              <w:bottom w:w="0" w:type="dxa"/>
              <w:right w:w="15" w:type="dxa"/>
            </w:tcMar>
            <w:vAlign w:val="bottom"/>
          </w:tcPr>
          <w:p w:rsidR="0008272F" w:rsidRDefault="0008272F" w:rsidP="00B65FDD">
            <w:pPr>
              <w:jc w:val="center"/>
              <w:rPr>
                <w:b/>
                <w:bCs/>
                <w:sz w:val="20"/>
                <w:szCs w:val="20"/>
              </w:rPr>
            </w:pPr>
            <w:r>
              <w:rPr>
                <w:b/>
                <w:bCs/>
                <w:sz w:val="20"/>
                <w:szCs w:val="20"/>
              </w:rPr>
              <w:t>0.45</w:t>
            </w:r>
          </w:p>
        </w:tc>
        <w:tc>
          <w:tcPr>
            <w:tcW w:w="900" w:type="dxa"/>
            <w:tcBorders>
              <w:top w:val="nil"/>
              <w:left w:val="nil"/>
              <w:bottom w:val="nil"/>
              <w:right w:val="single" w:sz="4" w:space="0" w:color="auto"/>
            </w:tcBorders>
            <w:noWrap/>
            <w:tcMar>
              <w:top w:w="15" w:type="dxa"/>
              <w:left w:w="15" w:type="dxa"/>
              <w:bottom w:w="0" w:type="dxa"/>
              <w:right w:w="15" w:type="dxa"/>
            </w:tcMar>
            <w:vAlign w:val="bottom"/>
          </w:tcPr>
          <w:p w:rsidR="0008272F" w:rsidRDefault="0008272F" w:rsidP="00B65FDD">
            <w:pPr>
              <w:jc w:val="center"/>
              <w:rPr>
                <w:b/>
                <w:bCs/>
                <w:sz w:val="20"/>
                <w:szCs w:val="20"/>
              </w:rPr>
            </w:pPr>
            <w:r>
              <w:rPr>
                <w:b/>
                <w:bCs/>
                <w:sz w:val="20"/>
                <w:szCs w:val="20"/>
              </w:rPr>
              <w:t>0.35</w:t>
            </w:r>
          </w:p>
        </w:tc>
        <w:tc>
          <w:tcPr>
            <w:tcW w:w="720" w:type="dxa"/>
            <w:tcBorders>
              <w:top w:val="nil"/>
              <w:left w:val="nil"/>
              <w:bottom w:val="nil"/>
              <w:right w:val="single" w:sz="4" w:space="0" w:color="auto"/>
            </w:tcBorders>
            <w:noWrap/>
            <w:tcMar>
              <w:top w:w="15" w:type="dxa"/>
              <w:left w:w="15" w:type="dxa"/>
              <w:bottom w:w="0" w:type="dxa"/>
              <w:right w:w="15" w:type="dxa"/>
            </w:tcMar>
            <w:vAlign w:val="bottom"/>
          </w:tcPr>
          <w:p w:rsidR="0008272F" w:rsidRDefault="0008272F" w:rsidP="00B65FDD">
            <w:pPr>
              <w:jc w:val="center"/>
              <w:rPr>
                <w:b/>
                <w:bCs/>
                <w:sz w:val="20"/>
                <w:szCs w:val="20"/>
              </w:rPr>
            </w:pPr>
            <w:r>
              <w:rPr>
                <w:b/>
                <w:bCs/>
                <w:sz w:val="20"/>
                <w:szCs w:val="20"/>
              </w:rPr>
              <w:t>0.29</w:t>
            </w:r>
          </w:p>
        </w:tc>
        <w:tc>
          <w:tcPr>
            <w:tcW w:w="900" w:type="dxa"/>
            <w:tcBorders>
              <w:top w:val="nil"/>
              <w:left w:val="nil"/>
              <w:bottom w:val="nil"/>
              <w:right w:val="nil"/>
            </w:tcBorders>
            <w:noWrap/>
            <w:tcMar>
              <w:top w:w="15" w:type="dxa"/>
              <w:left w:w="15" w:type="dxa"/>
              <w:bottom w:w="0" w:type="dxa"/>
              <w:right w:w="15" w:type="dxa"/>
            </w:tcMar>
            <w:vAlign w:val="bottom"/>
          </w:tcPr>
          <w:p w:rsidR="0008272F" w:rsidRDefault="0008272F" w:rsidP="00B65FDD">
            <w:pPr>
              <w:jc w:val="center"/>
              <w:rPr>
                <w:b/>
                <w:bCs/>
                <w:sz w:val="20"/>
                <w:szCs w:val="20"/>
              </w:rPr>
            </w:pPr>
            <w:r>
              <w:rPr>
                <w:b/>
                <w:bCs/>
                <w:sz w:val="20"/>
                <w:szCs w:val="20"/>
              </w:rPr>
              <w:t>0.22</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8272F" w:rsidRDefault="0008272F" w:rsidP="00B65FDD">
            <w:pPr>
              <w:jc w:val="center"/>
              <w:rPr>
                <w:b/>
                <w:bCs/>
                <w:sz w:val="20"/>
                <w:szCs w:val="20"/>
              </w:rPr>
            </w:pPr>
            <w:r>
              <w:rPr>
                <w:b/>
                <w:bCs/>
                <w:sz w:val="20"/>
                <w:szCs w:val="20"/>
              </w:rPr>
              <w:t>0.39</w:t>
            </w:r>
          </w:p>
        </w:tc>
        <w:tc>
          <w:tcPr>
            <w:tcW w:w="900" w:type="dxa"/>
            <w:tcBorders>
              <w:top w:val="nil"/>
              <w:left w:val="nil"/>
              <w:bottom w:val="nil"/>
              <w:right w:val="single" w:sz="8" w:space="0" w:color="auto"/>
            </w:tcBorders>
            <w:vAlign w:val="bottom"/>
          </w:tcPr>
          <w:p w:rsidR="0008272F" w:rsidRDefault="0008272F" w:rsidP="00B65FDD">
            <w:pPr>
              <w:jc w:val="center"/>
              <w:rPr>
                <w:b/>
                <w:bCs/>
                <w:sz w:val="20"/>
                <w:szCs w:val="20"/>
              </w:rPr>
            </w:pPr>
            <w:r>
              <w:rPr>
                <w:b/>
                <w:bCs/>
                <w:sz w:val="20"/>
                <w:szCs w:val="20"/>
              </w:rPr>
              <w:t>0.30</w:t>
            </w:r>
          </w:p>
        </w:tc>
        <w:tc>
          <w:tcPr>
            <w:tcW w:w="720" w:type="dxa"/>
            <w:tcBorders>
              <w:top w:val="nil"/>
              <w:left w:val="single" w:sz="8" w:space="0" w:color="auto"/>
              <w:bottom w:val="nil"/>
              <w:right w:val="single" w:sz="8" w:space="0" w:color="auto"/>
            </w:tcBorders>
            <w:vAlign w:val="bottom"/>
          </w:tcPr>
          <w:p w:rsidR="0008272F" w:rsidRDefault="0008272F" w:rsidP="00B65FDD">
            <w:pPr>
              <w:jc w:val="center"/>
              <w:rPr>
                <w:b/>
                <w:bCs/>
                <w:sz w:val="20"/>
                <w:szCs w:val="20"/>
              </w:rPr>
            </w:pPr>
            <w:r>
              <w:rPr>
                <w:b/>
                <w:bCs/>
                <w:sz w:val="20"/>
                <w:szCs w:val="20"/>
              </w:rPr>
              <w:t>0.15</w:t>
            </w:r>
          </w:p>
        </w:tc>
        <w:tc>
          <w:tcPr>
            <w:tcW w:w="900" w:type="dxa"/>
            <w:tcBorders>
              <w:top w:val="nil"/>
              <w:left w:val="single" w:sz="8" w:space="0" w:color="auto"/>
              <w:bottom w:val="nil"/>
              <w:right w:val="single" w:sz="8" w:space="0" w:color="auto"/>
            </w:tcBorders>
            <w:vAlign w:val="bottom"/>
          </w:tcPr>
          <w:p w:rsidR="0008272F" w:rsidRDefault="0008272F" w:rsidP="00B65FDD">
            <w:pPr>
              <w:jc w:val="center"/>
              <w:rPr>
                <w:b/>
                <w:bCs/>
                <w:sz w:val="20"/>
                <w:szCs w:val="20"/>
              </w:rPr>
            </w:pPr>
            <w:r>
              <w:rPr>
                <w:b/>
                <w:bCs/>
                <w:sz w:val="20"/>
                <w:szCs w:val="20"/>
              </w:rPr>
              <w:t>0.14</w:t>
            </w:r>
          </w:p>
        </w:tc>
        <w:tc>
          <w:tcPr>
            <w:tcW w:w="720" w:type="dxa"/>
            <w:tcBorders>
              <w:top w:val="nil"/>
              <w:left w:val="single" w:sz="8" w:space="0" w:color="auto"/>
              <w:bottom w:val="nil"/>
              <w:right w:val="single" w:sz="8" w:space="0" w:color="auto"/>
            </w:tcBorders>
            <w:vAlign w:val="bottom"/>
          </w:tcPr>
          <w:p w:rsidR="0008272F" w:rsidRDefault="0008272F" w:rsidP="00B65FDD">
            <w:pPr>
              <w:jc w:val="center"/>
              <w:rPr>
                <w:b/>
                <w:bCs/>
                <w:sz w:val="20"/>
                <w:szCs w:val="20"/>
              </w:rPr>
            </w:pPr>
            <w:r>
              <w:rPr>
                <w:b/>
                <w:bCs/>
                <w:sz w:val="20"/>
                <w:szCs w:val="20"/>
              </w:rPr>
              <w:t>0.31</w:t>
            </w:r>
          </w:p>
        </w:tc>
        <w:tc>
          <w:tcPr>
            <w:tcW w:w="90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8272F" w:rsidRDefault="0008272F" w:rsidP="00B65FDD">
            <w:pPr>
              <w:jc w:val="center"/>
              <w:rPr>
                <w:b/>
                <w:bCs/>
                <w:sz w:val="20"/>
                <w:szCs w:val="20"/>
              </w:rPr>
            </w:pPr>
            <w:r>
              <w:rPr>
                <w:b/>
                <w:bCs/>
                <w:sz w:val="20"/>
                <w:szCs w:val="20"/>
              </w:rPr>
              <w:t>0.28</w:t>
            </w:r>
          </w:p>
        </w:tc>
      </w:tr>
      <w:tr w:rsidR="0008272F" w:rsidTr="00B65FDD">
        <w:trPr>
          <w:trHeight w:val="255"/>
        </w:trPr>
        <w:tc>
          <w:tcPr>
            <w:tcW w:w="14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8272F" w:rsidRDefault="0008272F" w:rsidP="00B65FDD">
            <w:pPr>
              <w:rPr>
                <w:sz w:val="20"/>
                <w:szCs w:val="20"/>
              </w:rPr>
            </w:pPr>
            <w:r>
              <w:rPr>
                <w:sz w:val="20"/>
                <w:szCs w:val="20"/>
              </w:rPr>
              <w:t xml:space="preserve">    White</w:t>
            </w:r>
          </w:p>
        </w:tc>
        <w:tc>
          <w:tcPr>
            <w:tcW w:w="720" w:type="dxa"/>
            <w:tcBorders>
              <w:top w:val="nil"/>
              <w:left w:val="nil"/>
              <w:bottom w:val="nil"/>
              <w:right w:val="single" w:sz="4" w:space="0" w:color="auto"/>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0.35</w:t>
            </w:r>
          </w:p>
        </w:tc>
        <w:tc>
          <w:tcPr>
            <w:tcW w:w="900" w:type="dxa"/>
            <w:tcBorders>
              <w:top w:val="nil"/>
              <w:left w:val="nil"/>
              <w:bottom w:val="nil"/>
              <w:right w:val="single" w:sz="4" w:space="0" w:color="auto"/>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0.30</w:t>
            </w:r>
          </w:p>
        </w:tc>
        <w:tc>
          <w:tcPr>
            <w:tcW w:w="720" w:type="dxa"/>
            <w:tcBorders>
              <w:top w:val="nil"/>
              <w:left w:val="nil"/>
              <w:bottom w:val="nil"/>
              <w:right w:val="single" w:sz="4" w:space="0" w:color="auto"/>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0.23</w:t>
            </w:r>
          </w:p>
        </w:tc>
        <w:tc>
          <w:tcPr>
            <w:tcW w:w="900" w:type="dxa"/>
            <w:tcBorders>
              <w:top w:val="nil"/>
              <w:left w:val="nil"/>
              <w:bottom w:val="nil"/>
              <w:right w:val="nil"/>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0.20</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0.30</w:t>
            </w:r>
          </w:p>
        </w:tc>
        <w:tc>
          <w:tcPr>
            <w:tcW w:w="900" w:type="dxa"/>
            <w:tcBorders>
              <w:top w:val="nil"/>
              <w:left w:val="nil"/>
              <w:bottom w:val="nil"/>
              <w:right w:val="single" w:sz="8" w:space="0" w:color="auto"/>
            </w:tcBorders>
            <w:vAlign w:val="bottom"/>
          </w:tcPr>
          <w:p w:rsidR="0008272F" w:rsidRDefault="0008272F" w:rsidP="00B65FDD">
            <w:pPr>
              <w:jc w:val="center"/>
              <w:rPr>
                <w:sz w:val="20"/>
                <w:szCs w:val="20"/>
              </w:rPr>
            </w:pPr>
            <w:r>
              <w:rPr>
                <w:sz w:val="20"/>
                <w:szCs w:val="20"/>
              </w:rPr>
              <w:t>0.26</w:t>
            </w:r>
          </w:p>
        </w:tc>
        <w:tc>
          <w:tcPr>
            <w:tcW w:w="720" w:type="dxa"/>
            <w:tcBorders>
              <w:top w:val="nil"/>
              <w:left w:val="single" w:sz="8" w:space="0" w:color="auto"/>
              <w:bottom w:val="nil"/>
              <w:right w:val="single" w:sz="8" w:space="0" w:color="auto"/>
            </w:tcBorders>
            <w:vAlign w:val="bottom"/>
          </w:tcPr>
          <w:p w:rsidR="0008272F" w:rsidRDefault="0008272F" w:rsidP="00B65FDD">
            <w:pPr>
              <w:jc w:val="center"/>
              <w:rPr>
                <w:sz w:val="20"/>
                <w:szCs w:val="20"/>
              </w:rPr>
            </w:pPr>
            <w:r>
              <w:rPr>
                <w:sz w:val="20"/>
                <w:szCs w:val="20"/>
              </w:rPr>
              <w:t>0.14</w:t>
            </w:r>
          </w:p>
        </w:tc>
        <w:tc>
          <w:tcPr>
            <w:tcW w:w="900" w:type="dxa"/>
            <w:tcBorders>
              <w:top w:val="nil"/>
              <w:left w:val="single" w:sz="8" w:space="0" w:color="auto"/>
              <w:bottom w:val="nil"/>
              <w:right w:val="single" w:sz="8" w:space="0" w:color="auto"/>
            </w:tcBorders>
            <w:vAlign w:val="bottom"/>
          </w:tcPr>
          <w:p w:rsidR="0008272F" w:rsidRDefault="0008272F" w:rsidP="00B65FDD">
            <w:pPr>
              <w:jc w:val="center"/>
              <w:rPr>
                <w:sz w:val="20"/>
                <w:szCs w:val="20"/>
              </w:rPr>
            </w:pPr>
            <w:r>
              <w:rPr>
                <w:sz w:val="20"/>
                <w:szCs w:val="20"/>
              </w:rPr>
              <w:t>0.13</w:t>
            </w:r>
          </w:p>
        </w:tc>
        <w:tc>
          <w:tcPr>
            <w:tcW w:w="720" w:type="dxa"/>
            <w:tcBorders>
              <w:top w:val="nil"/>
              <w:left w:val="single" w:sz="8" w:space="0" w:color="auto"/>
              <w:bottom w:val="nil"/>
              <w:right w:val="single" w:sz="8" w:space="0" w:color="auto"/>
            </w:tcBorders>
            <w:vAlign w:val="bottom"/>
          </w:tcPr>
          <w:p w:rsidR="0008272F" w:rsidRDefault="0008272F" w:rsidP="00B65FDD">
            <w:pPr>
              <w:jc w:val="center"/>
              <w:rPr>
                <w:sz w:val="20"/>
                <w:szCs w:val="20"/>
              </w:rPr>
            </w:pPr>
            <w:r>
              <w:rPr>
                <w:sz w:val="20"/>
                <w:szCs w:val="20"/>
              </w:rPr>
              <w:t>0.28</w:t>
            </w:r>
          </w:p>
        </w:tc>
        <w:tc>
          <w:tcPr>
            <w:tcW w:w="90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0.25</w:t>
            </w:r>
          </w:p>
        </w:tc>
      </w:tr>
      <w:tr w:rsidR="0008272F" w:rsidTr="00B65FDD">
        <w:trPr>
          <w:trHeight w:val="255"/>
        </w:trPr>
        <w:tc>
          <w:tcPr>
            <w:tcW w:w="14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8272F" w:rsidRDefault="0008272F" w:rsidP="00B65FDD">
            <w:pPr>
              <w:rPr>
                <w:sz w:val="20"/>
                <w:szCs w:val="20"/>
              </w:rPr>
            </w:pPr>
            <w:r>
              <w:rPr>
                <w:sz w:val="20"/>
                <w:szCs w:val="20"/>
              </w:rPr>
              <w:t xml:space="preserve">    Black</w:t>
            </w:r>
          </w:p>
        </w:tc>
        <w:tc>
          <w:tcPr>
            <w:tcW w:w="720" w:type="dxa"/>
            <w:tcBorders>
              <w:top w:val="nil"/>
              <w:left w:val="nil"/>
              <w:bottom w:val="nil"/>
              <w:right w:val="single" w:sz="4" w:space="0" w:color="auto"/>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0.45</w:t>
            </w:r>
          </w:p>
        </w:tc>
        <w:tc>
          <w:tcPr>
            <w:tcW w:w="900" w:type="dxa"/>
            <w:tcBorders>
              <w:top w:val="nil"/>
              <w:left w:val="nil"/>
              <w:bottom w:val="nil"/>
              <w:right w:val="single" w:sz="4" w:space="0" w:color="auto"/>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0.35</w:t>
            </w:r>
          </w:p>
        </w:tc>
        <w:tc>
          <w:tcPr>
            <w:tcW w:w="720" w:type="dxa"/>
            <w:tcBorders>
              <w:top w:val="nil"/>
              <w:left w:val="nil"/>
              <w:bottom w:val="nil"/>
              <w:right w:val="single" w:sz="4" w:space="0" w:color="auto"/>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0.23</w:t>
            </w:r>
          </w:p>
        </w:tc>
        <w:tc>
          <w:tcPr>
            <w:tcW w:w="900" w:type="dxa"/>
            <w:tcBorders>
              <w:top w:val="nil"/>
              <w:left w:val="nil"/>
              <w:bottom w:val="nil"/>
              <w:right w:val="nil"/>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0.18</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0.39</w:t>
            </w:r>
          </w:p>
        </w:tc>
        <w:tc>
          <w:tcPr>
            <w:tcW w:w="900" w:type="dxa"/>
            <w:tcBorders>
              <w:top w:val="nil"/>
              <w:left w:val="nil"/>
              <w:bottom w:val="nil"/>
              <w:right w:val="single" w:sz="8" w:space="0" w:color="auto"/>
            </w:tcBorders>
            <w:vAlign w:val="bottom"/>
          </w:tcPr>
          <w:p w:rsidR="0008272F" w:rsidRDefault="0008272F" w:rsidP="00B65FDD">
            <w:pPr>
              <w:jc w:val="center"/>
              <w:rPr>
                <w:sz w:val="20"/>
                <w:szCs w:val="20"/>
              </w:rPr>
            </w:pPr>
            <w:r>
              <w:rPr>
                <w:sz w:val="20"/>
                <w:szCs w:val="20"/>
              </w:rPr>
              <w:t>0.30</w:t>
            </w:r>
          </w:p>
        </w:tc>
        <w:tc>
          <w:tcPr>
            <w:tcW w:w="720" w:type="dxa"/>
            <w:tcBorders>
              <w:top w:val="nil"/>
              <w:left w:val="single" w:sz="8" w:space="0" w:color="auto"/>
              <w:bottom w:val="nil"/>
              <w:right w:val="single" w:sz="8" w:space="0" w:color="auto"/>
            </w:tcBorders>
            <w:vAlign w:val="bottom"/>
          </w:tcPr>
          <w:p w:rsidR="0008272F" w:rsidRDefault="0008272F" w:rsidP="00B65FDD">
            <w:pPr>
              <w:jc w:val="center"/>
              <w:rPr>
                <w:sz w:val="20"/>
                <w:szCs w:val="20"/>
              </w:rPr>
            </w:pPr>
            <w:r>
              <w:rPr>
                <w:sz w:val="20"/>
                <w:szCs w:val="20"/>
              </w:rPr>
              <w:t>0.17</w:t>
            </w:r>
          </w:p>
        </w:tc>
        <w:tc>
          <w:tcPr>
            <w:tcW w:w="900" w:type="dxa"/>
            <w:tcBorders>
              <w:top w:val="nil"/>
              <w:left w:val="single" w:sz="8" w:space="0" w:color="auto"/>
              <w:bottom w:val="nil"/>
              <w:right w:val="single" w:sz="8" w:space="0" w:color="auto"/>
            </w:tcBorders>
            <w:vAlign w:val="bottom"/>
          </w:tcPr>
          <w:p w:rsidR="0008272F" w:rsidRDefault="0008272F" w:rsidP="00B65FDD">
            <w:pPr>
              <w:jc w:val="center"/>
              <w:rPr>
                <w:sz w:val="20"/>
                <w:szCs w:val="20"/>
              </w:rPr>
            </w:pPr>
            <w:r>
              <w:rPr>
                <w:sz w:val="20"/>
                <w:szCs w:val="20"/>
              </w:rPr>
              <w:t>0.16</w:t>
            </w:r>
          </w:p>
        </w:tc>
        <w:tc>
          <w:tcPr>
            <w:tcW w:w="720" w:type="dxa"/>
            <w:tcBorders>
              <w:top w:val="nil"/>
              <w:left w:val="single" w:sz="8" w:space="0" w:color="auto"/>
              <w:bottom w:val="nil"/>
              <w:right w:val="single" w:sz="8" w:space="0" w:color="auto"/>
            </w:tcBorders>
            <w:vAlign w:val="bottom"/>
          </w:tcPr>
          <w:p w:rsidR="0008272F" w:rsidRDefault="0008272F" w:rsidP="00B65FDD">
            <w:pPr>
              <w:jc w:val="center"/>
              <w:rPr>
                <w:sz w:val="20"/>
                <w:szCs w:val="20"/>
              </w:rPr>
            </w:pPr>
            <w:r>
              <w:rPr>
                <w:sz w:val="20"/>
                <w:szCs w:val="20"/>
              </w:rPr>
              <w:t>0.35</w:t>
            </w:r>
          </w:p>
        </w:tc>
        <w:tc>
          <w:tcPr>
            <w:tcW w:w="90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0.32</w:t>
            </w:r>
          </w:p>
        </w:tc>
      </w:tr>
      <w:tr w:rsidR="0008272F" w:rsidTr="00B65FDD">
        <w:trPr>
          <w:trHeight w:val="255"/>
        </w:trPr>
        <w:tc>
          <w:tcPr>
            <w:tcW w:w="14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8272F" w:rsidRDefault="0008272F" w:rsidP="00B65FDD">
            <w:pPr>
              <w:rPr>
                <w:sz w:val="20"/>
                <w:szCs w:val="20"/>
              </w:rPr>
            </w:pPr>
            <w:r>
              <w:rPr>
                <w:sz w:val="20"/>
                <w:szCs w:val="20"/>
              </w:rPr>
              <w:t xml:space="preserve">    Other</w:t>
            </w:r>
          </w:p>
        </w:tc>
        <w:tc>
          <w:tcPr>
            <w:tcW w:w="720" w:type="dxa"/>
            <w:tcBorders>
              <w:top w:val="nil"/>
              <w:left w:val="nil"/>
              <w:bottom w:val="nil"/>
              <w:right w:val="single" w:sz="4" w:space="0" w:color="auto"/>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0.45</w:t>
            </w:r>
          </w:p>
        </w:tc>
        <w:tc>
          <w:tcPr>
            <w:tcW w:w="900" w:type="dxa"/>
            <w:tcBorders>
              <w:top w:val="nil"/>
              <w:left w:val="nil"/>
              <w:bottom w:val="nil"/>
              <w:right w:val="single" w:sz="4" w:space="0" w:color="auto"/>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0.35</w:t>
            </w:r>
          </w:p>
        </w:tc>
        <w:tc>
          <w:tcPr>
            <w:tcW w:w="720" w:type="dxa"/>
            <w:tcBorders>
              <w:top w:val="nil"/>
              <w:left w:val="nil"/>
              <w:bottom w:val="nil"/>
              <w:right w:val="single" w:sz="4" w:space="0" w:color="auto"/>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0.22</w:t>
            </w:r>
          </w:p>
        </w:tc>
        <w:tc>
          <w:tcPr>
            <w:tcW w:w="900" w:type="dxa"/>
            <w:tcBorders>
              <w:top w:val="nil"/>
              <w:left w:val="nil"/>
              <w:bottom w:val="nil"/>
              <w:right w:val="nil"/>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0.17</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0.30</w:t>
            </w:r>
          </w:p>
        </w:tc>
        <w:tc>
          <w:tcPr>
            <w:tcW w:w="900" w:type="dxa"/>
            <w:tcBorders>
              <w:top w:val="nil"/>
              <w:left w:val="nil"/>
              <w:bottom w:val="nil"/>
              <w:right w:val="single" w:sz="8" w:space="0" w:color="auto"/>
            </w:tcBorders>
            <w:vAlign w:val="bottom"/>
          </w:tcPr>
          <w:p w:rsidR="0008272F" w:rsidRDefault="0008272F" w:rsidP="00B65FDD">
            <w:pPr>
              <w:jc w:val="center"/>
              <w:rPr>
                <w:sz w:val="20"/>
                <w:szCs w:val="20"/>
              </w:rPr>
            </w:pPr>
            <w:r>
              <w:rPr>
                <w:sz w:val="20"/>
                <w:szCs w:val="20"/>
              </w:rPr>
              <w:t>0.30</w:t>
            </w:r>
          </w:p>
        </w:tc>
        <w:tc>
          <w:tcPr>
            <w:tcW w:w="720" w:type="dxa"/>
            <w:tcBorders>
              <w:top w:val="nil"/>
              <w:left w:val="single" w:sz="8" w:space="0" w:color="auto"/>
              <w:bottom w:val="nil"/>
              <w:right w:val="single" w:sz="8" w:space="0" w:color="auto"/>
            </w:tcBorders>
            <w:vAlign w:val="bottom"/>
          </w:tcPr>
          <w:p w:rsidR="0008272F" w:rsidRDefault="0008272F" w:rsidP="00B65FDD">
            <w:pPr>
              <w:jc w:val="center"/>
              <w:rPr>
                <w:sz w:val="20"/>
                <w:szCs w:val="20"/>
              </w:rPr>
            </w:pPr>
            <w:r>
              <w:rPr>
                <w:sz w:val="20"/>
                <w:szCs w:val="20"/>
              </w:rPr>
              <w:t>0.17</w:t>
            </w:r>
          </w:p>
        </w:tc>
        <w:tc>
          <w:tcPr>
            <w:tcW w:w="900" w:type="dxa"/>
            <w:tcBorders>
              <w:top w:val="nil"/>
              <w:left w:val="single" w:sz="8" w:space="0" w:color="auto"/>
              <w:bottom w:val="nil"/>
              <w:right w:val="single" w:sz="8" w:space="0" w:color="auto"/>
            </w:tcBorders>
            <w:vAlign w:val="bottom"/>
          </w:tcPr>
          <w:p w:rsidR="0008272F" w:rsidRDefault="0008272F" w:rsidP="00B65FDD">
            <w:pPr>
              <w:jc w:val="center"/>
              <w:rPr>
                <w:sz w:val="20"/>
                <w:szCs w:val="20"/>
              </w:rPr>
            </w:pPr>
            <w:r>
              <w:rPr>
                <w:sz w:val="20"/>
                <w:szCs w:val="20"/>
              </w:rPr>
              <w:t>0.16</w:t>
            </w:r>
          </w:p>
        </w:tc>
        <w:tc>
          <w:tcPr>
            <w:tcW w:w="720" w:type="dxa"/>
            <w:tcBorders>
              <w:top w:val="nil"/>
              <w:left w:val="single" w:sz="8" w:space="0" w:color="auto"/>
              <w:bottom w:val="nil"/>
              <w:right w:val="single" w:sz="8" w:space="0" w:color="auto"/>
            </w:tcBorders>
            <w:vAlign w:val="bottom"/>
          </w:tcPr>
          <w:p w:rsidR="0008272F" w:rsidRDefault="0008272F" w:rsidP="00B65FDD">
            <w:pPr>
              <w:jc w:val="center"/>
              <w:rPr>
                <w:sz w:val="20"/>
                <w:szCs w:val="20"/>
              </w:rPr>
            </w:pPr>
            <w:r>
              <w:rPr>
                <w:sz w:val="20"/>
                <w:szCs w:val="20"/>
              </w:rPr>
              <w:t>0.35</w:t>
            </w:r>
          </w:p>
        </w:tc>
        <w:tc>
          <w:tcPr>
            <w:tcW w:w="90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0.32</w:t>
            </w:r>
          </w:p>
        </w:tc>
      </w:tr>
      <w:tr w:rsidR="0008272F" w:rsidTr="00B65FDD">
        <w:trPr>
          <w:trHeight w:val="270"/>
        </w:trPr>
        <w:tc>
          <w:tcPr>
            <w:tcW w:w="1440"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08272F" w:rsidRDefault="0008272F" w:rsidP="00B65FDD">
            <w:pPr>
              <w:rPr>
                <w:sz w:val="20"/>
                <w:szCs w:val="20"/>
              </w:rPr>
            </w:pPr>
            <w:r>
              <w:rPr>
                <w:sz w:val="20"/>
                <w:szCs w:val="20"/>
              </w:rPr>
              <w:t xml:space="preserve">    Hispanic</w:t>
            </w:r>
          </w:p>
          <w:p w:rsidR="0008272F" w:rsidRDefault="0008272F" w:rsidP="00B65FDD">
            <w:pPr>
              <w:rPr>
                <w:sz w:val="20"/>
                <w:szCs w:val="20"/>
              </w:rPr>
            </w:pP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0.65</w:t>
            </w:r>
          </w:p>
          <w:p w:rsidR="0008272F" w:rsidRDefault="0008272F" w:rsidP="00B65FDD">
            <w:pPr>
              <w:jc w:val="center"/>
              <w:rPr>
                <w:sz w:val="20"/>
                <w:szCs w:val="20"/>
              </w:rPr>
            </w:pPr>
          </w:p>
        </w:tc>
        <w:tc>
          <w:tcPr>
            <w:tcW w:w="90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0.55</w:t>
            </w:r>
          </w:p>
          <w:p w:rsidR="0008272F" w:rsidRDefault="0008272F" w:rsidP="00B65FDD">
            <w:pPr>
              <w:jc w:val="center"/>
              <w:rPr>
                <w:sz w:val="20"/>
                <w:szCs w:val="20"/>
              </w:rPr>
            </w:pP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0.52</w:t>
            </w:r>
          </w:p>
          <w:p w:rsidR="0008272F" w:rsidRDefault="0008272F" w:rsidP="00B65FDD">
            <w:pPr>
              <w:jc w:val="center"/>
              <w:rPr>
                <w:sz w:val="20"/>
                <w:szCs w:val="20"/>
              </w:rPr>
            </w:pPr>
          </w:p>
        </w:tc>
        <w:tc>
          <w:tcPr>
            <w:tcW w:w="900" w:type="dxa"/>
            <w:tcBorders>
              <w:top w:val="nil"/>
              <w:left w:val="nil"/>
              <w:bottom w:val="single" w:sz="8" w:space="0" w:color="auto"/>
              <w:right w:val="nil"/>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0.40</w:t>
            </w:r>
          </w:p>
          <w:p w:rsidR="0008272F" w:rsidRDefault="0008272F" w:rsidP="00B65FDD">
            <w:pPr>
              <w:jc w:val="center"/>
              <w:rPr>
                <w:sz w:val="20"/>
                <w:szCs w:val="20"/>
              </w:rPr>
            </w:pPr>
          </w:p>
        </w:tc>
        <w:tc>
          <w:tcPr>
            <w:tcW w:w="720" w:type="dxa"/>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0.56</w:t>
            </w:r>
          </w:p>
          <w:p w:rsidR="0008272F" w:rsidRDefault="0008272F" w:rsidP="00B65FDD">
            <w:pPr>
              <w:jc w:val="center"/>
              <w:rPr>
                <w:sz w:val="20"/>
                <w:szCs w:val="20"/>
              </w:rPr>
            </w:pPr>
          </w:p>
        </w:tc>
        <w:tc>
          <w:tcPr>
            <w:tcW w:w="900" w:type="dxa"/>
            <w:tcBorders>
              <w:top w:val="nil"/>
              <w:left w:val="nil"/>
              <w:bottom w:val="single" w:sz="8" w:space="0" w:color="auto"/>
              <w:right w:val="single" w:sz="8" w:space="0" w:color="auto"/>
            </w:tcBorders>
            <w:vAlign w:val="bottom"/>
          </w:tcPr>
          <w:p w:rsidR="0008272F" w:rsidRDefault="0008272F" w:rsidP="00B65FDD">
            <w:pPr>
              <w:jc w:val="center"/>
              <w:rPr>
                <w:sz w:val="20"/>
                <w:szCs w:val="20"/>
              </w:rPr>
            </w:pPr>
            <w:r>
              <w:rPr>
                <w:sz w:val="20"/>
                <w:szCs w:val="20"/>
              </w:rPr>
              <w:t>0.47</w:t>
            </w:r>
          </w:p>
          <w:p w:rsidR="0008272F" w:rsidRDefault="0008272F" w:rsidP="00B65FDD">
            <w:pPr>
              <w:jc w:val="center"/>
              <w:rPr>
                <w:sz w:val="20"/>
                <w:szCs w:val="20"/>
              </w:rPr>
            </w:pPr>
          </w:p>
        </w:tc>
        <w:tc>
          <w:tcPr>
            <w:tcW w:w="720" w:type="dxa"/>
            <w:tcBorders>
              <w:top w:val="nil"/>
              <w:left w:val="single" w:sz="8" w:space="0" w:color="auto"/>
              <w:bottom w:val="single" w:sz="8" w:space="0" w:color="auto"/>
              <w:right w:val="single" w:sz="8" w:space="0" w:color="auto"/>
            </w:tcBorders>
            <w:vAlign w:val="bottom"/>
          </w:tcPr>
          <w:p w:rsidR="0008272F" w:rsidRDefault="0008272F" w:rsidP="00B65FDD">
            <w:pPr>
              <w:jc w:val="center"/>
              <w:rPr>
                <w:sz w:val="20"/>
                <w:szCs w:val="20"/>
              </w:rPr>
            </w:pPr>
            <w:r>
              <w:rPr>
                <w:sz w:val="20"/>
                <w:szCs w:val="20"/>
              </w:rPr>
              <w:t>0.17</w:t>
            </w:r>
          </w:p>
          <w:p w:rsidR="0008272F" w:rsidRDefault="0008272F" w:rsidP="00B65FDD">
            <w:pPr>
              <w:jc w:val="center"/>
              <w:rPr>
                <w:sz w:val="20"/>
                <w:szCs w:val="20"/>
              </w:rPr>
            </w:pPr>
          </w:p>
        </w:tc>
        <w:tc>
          <w:tcPr>
            <w:tcW w:w="900" w:type="dxa"/>
            <w:tcBorders>
              <w:top w:val="nil"/>
              <w:left w:val="single" w:sz="8" w:space="0" w:color="auto"/>
              <w:bottom w:val="single" w:sz="8" w:space="0" w:color="auto"/>
              <w:right w:val="single" w:sz="8" w:space="0" w:color="auto"/>
            </w:tcBorders>
            <w:vAlign w:val="bottom"/>
          </w:tcPr>
          <w:p w:rsidR="0008272F" w:rsidRDefault="0008272F" w:rsidP="00B65FDD">
            <w:pPr>
              <w:jc w:val="center"/>
              <w:rPr>
                <w:sz w:val="20"/>
                <w:szCs w:val="20"/>
              </w:rPr>
            </w:pPr>
            <w:r>
              <w:rPr>
                <w:sz w:val="20"/>
                <w:szCs w:val="20"/>
              </w:rPr>
              <w:t>0.16</w:t>
            </w:r>
          </w:p>
          <w:p w:rsidR="0008272F" w:rsidRDefault="0008272F" w:rsidP="00B65FDD">
            <w:pPr>
              <w:jc w:val="center"/>
              <w:rPr>
                <w:sz w:val="20"/>
                <w:szCs w:val="20"/>
              </w:rPr>
            </w:pPr>
          </w:p>
        </w:tc>
        <w:tc>
          <w:tcPr>
            <w:tcW w:w="720" w:type="dxa"/>
            <w:tcBorders>
              <w:top w:val="nil"/>
              <w:left w:val="single" w:sz="8" w:space="0" w:color="auto"/>
              <w:bottom w:val="single" w:sz="8" w:space="0" w:color="auto"/>
              <w:right w:val="single" w:sz="8" w:space="0" w:color="auto"/>
            </w:tcBorders>
            <w:vAlign w:val="bottom"/>
          </w:tcPr>
          <w:p w:rsidR="0008272F" w:rsidRDefault="0008272F" w:rsidP="00B65FDD">
            <w:pPr>
              <w:jc w:val="center"/>
              <w:rPr>
                <w:sz w:val="20"/>
                <w:szCs w:val="20"/>
              </w:rPr>
            </w:pPr>
            <w:r>
              <w:rPr>
                <w:sz w:val="20"/>
                <w:szCs w:val="20"/>
              </w:rPr>
              <w:t>0.35</w:t>
            </w:r>
          </w:p>
          <w:p w:rsidR="0008272F" w:rsidRDefault="0008272F" w:rsidP="00B65FDD">
            <w:pPr>
              <w:jc w:val="center"/>
              <w:rPr>
                <w:sz w:val="20"/>
                <w:szCs w:val="20"/>
              </w:rPr>
            </w:pPr>
          </w:p>
        </w:tc>
        <w:tc>
          <w:tcPr>
            <w:tcW w:w="90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8272F" w:rsidRDefault="0008272F" w:rsidP="00B65FDD">
            <w:pPr>
              <w:jc w:val="center"/>
              <w:rPr>
                <w:sz w:val="20"/>
                <w:szCs w:val="20"/>
              </w:rPr>
            </w:pPr>
            <w:r>
              <w:rPr>
                <w:sz w:val="20"/>
                <w:szCs w:val="20"/>
              </w:rPr>
              <w:t>0.32</w:t>
            </w:r>
          </w:p>
          <w:p w:rsidR="0008272F" w:rsidRDefault="0008272F" w:rsidP="00B65FDD">
            <w:pPr>
              <w:jc w:val="center"/>
              <w:rPr>
                <w:sz w:val="20"/>
                <w:szCs w:val="20"/>
              </w:rPr>
            </w:pPr>
          </w:p>
        </w:tc>
      </w:tr>
    </w:tbl>
    <w:p w:rsidR="0008272F" w:rsidRDefault="0008272F" w:rsidP="0008272F">
      <w:pPr>
        <w:tabs>
          <w:tab w:val="left" w:pos="912"/>
          <w:tab w:val="left" w:pos="1254"/>
        </w:tabs>
        <w:rPr>
          <w:sz w:val="20"/>
        </w:rPr>
      </w:pPr>
      <w:r>
        <w:rPr>
          <w:sz w:val="20"/>
        </w:rPr>
        <w:t xml:space="preserve">NOTES: </w:t>
      </w:r>
      <w:r>
        <w:rPr>
          <w:sz w:val="20"/>
        </w:rPr>
        <w:tab/>
        <w:t>(1)</w:t>
      </w:r>
      <w:r>
        <w:rPr>
          <w:sz w:val="20"/>
        </w:rPr>
        <w:tab/>
        <w:t xml:space="preserve">Correlation coefficients are not available for income data before 1961.  </w:t>
      </w:r>
    </w:p>
    <w:p w:rsidR="0008272F" w:rsidRDefault="0008272F" w:rsidP="0008272F">
      <w:pPr>
        <w:tabs>
          <w:tab w:val="left" w:pos="912"/>
          <w:tab w:val="left" w:pos="1254"/>
        </w:tabs>
        <w:rPr>
          <w:sz w:val="20"/>
        </w:rPr>
      </w:pPr>
      <w:r>
        <w:rPr>
          <w:sz w:val="20"/>
        </w:rPr>
        <w:tab/>
        <w:t>(2)</w:t>
      </w:r>
      <w:r>
        <w:rPr>
          <w:sz w:val="20"/>
        </w:rPr>
        <w:tab/>
        <w:t xml:space="preserve">Hispanics may be any race.  For a more detailed discussion on the use of parameters for race and </w:t>
      </w:r>
    </w:p>
    <w:p w:rsidR="0008272F" w:rsidRDefault="0008272F" w:rsidP="0008272F">
      <w:pPr>
        <w:tabs>
          <w:tab w:val="left" w:pos="912"/>
          <w:tab w:val="left" w:pos="1254"/>
        </w:tabs>
        <w:rPr>
          <w:sz w:val="20"/>
        </w:rPr>
      </w:pPr>
      <w:r>
        <w:rPr>
          <w:sz w:val="20"/>
        </w:rPr>
        <w:tab/>
      </w:r>
      <w:r>
        <w:rPr>
          <w:sz w:val="20"/>
        </w:rPr>
        <w:tab/>
        <w:t xml:space="preserve">ethnicity, please see the “Generalized Variance Parameters” section.  </w:t>
      </w:r>
    </w:p>
    <w:p w:rsidR="0008272F" w:rsidRDefault="0008272F" w:rsidP="0008272F">
      <w:pPr>
        <w:tabs>
          <w:tab w:val="left" w:pos="912"/>
          <w:tab w:val="left" w:pos="1254"/>
        </w:tabs>
        <w:rPr>
          <w:sz w:val="20"/>
        </w:rPr>
      </w:pPr>
      <w:r>
        <w:rPr>
          <w:sz w:val="20"/>
        </w:rPr>
        <w:tab/>
        <w:t>(3)</w:t>
      </w:r>
      <w:r>
        <w:rPr>
          <w:sz w:val="20"/>
        </w:rPr>
        <w:tab/>
        <w:t xml:space="preserve">These correlation coefficients are for comparisons of consecutive years.  For comparisons of </w:t>
      </w:r>
    </w:p>
    <w:p w:rsidR="0008272F" w:rsidRDefault="0008272F" w:rsidP="0008272F">
      <w:pPr>
        <w:tabs>
          <w:tab w:val="left" w:pos="912"/>
          <w:tab w:val="left" w:pos="1254"/>
        </w:tabs>
        <w:rPr>
          <w:sz w:val="20"/>
        </w:rPr>
      </w:pPr>
      <w:r>
        <w:rPr>
          <w:sz w:val="20"/>
        </w:rPr>
        <w:tab/>
      </w:r>
      <w:r>
        <w:rPr>
          <w:sz w:val="20"/>
        </w:rPr>
        <w:tab/>
        <w:t>nonconsecutive years, assume the correlation is zero.</w:t>
      </w:r>
    </w:p>
    <w:p w:rsidR="0008272F" w:rsidRDefault="0008272F" w:rsidP="0008272F">
      <w:pPr>
        <w:tabs>
          <w:tab w:val="left" w:pos="912"/>
          <w:tab w:val="left" w:pos="1254"/>
        </w:tabs>
        <w:rPr>
          <w:sz w:val="20"/>
        </w:rPr>
      </w:pPr>
      <w:r>
        <w:rPr>
          <w:sz w:val="20"/>
        </w:rPr>
        <w:tab/>
        <w:t>(4)  For households and unrelated individuals, use the correlation coefficient for families</w:t>
      </w: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iCs/>
          <w:sz w:val="20"/>
          <w:szCs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iCs/>
          <w:sz w:val="20"/>
          <w:szCs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iCs/>
          <w:sz w:val="20"/>
          <w:szCs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iCs/>
          <w:sz w:val="20"/>
          <w:szCs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iCs/>
          <w:sz w:val="20"/>
          <w:szCs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iCs/>
          <w:sz w:val="20"/>
          <w:szCs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iCs/>
          <w:sz w:val="20"/>
          <w:szCs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iCs/>
          <w:sz w:val="20"/>
          <w:szCs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iCs/>
          <w:sz w:val="20"/>
          <w:szCs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iCs/>
          <w:sz w:val="20"/>
          <w:szCs w:val="20"/>
        </w:rPr>
      </w:pP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i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1"/>
        <w:gridCol w:w="1356"/>
        <w:gridCol w:w="1362"/>
        <w:gridCol w:w="1867"/>
        <w:gridCol w:w="1356"/>
        <w:gridCol w:w="1364"/>
      </w:tblGrid>
      <w:tr w:rsidR="00102879" w:rsidTr="00B65FDD">
        <w:tblPrEx>
          <w:tblCellMar>
            <w:top w:w="0" w:type="dxa"/>
            <w:bottom w:w="0" w:type="dxa"/>
          </w:tblCellMar>
        </w:tblPrEx>
        <w:trPr>
          <w:cantSplit/>
          <w:trHeight w:val="332"/>
          <w:jc w:val="center"/>
        </w:trPr>
        <w:tc>
          <w:tcPr>
            <w:tcW w:w="5000" w:type="pct"/>
            <w:gridSpan w:val="6"/>
            <w:tcBorders>
              <w:bottom w:val="single" w:sz="4" w:space="0" w:color="auto"/>
            </w:tcBorders>
            <w:shd w:val="clear" w:color="auto" w:fill="000000"/>
            <w:vAlign w:val="center"/>
          </w:tcPr>
          <w:p w:rsidR="00102879" w:rsidRDefault="00102879" w:rsidP="0035101E">
            <w:pPr>
              <w:jc w:val="center"/>
              <w:rPr>
                <w:b/>
                <w:bCs/>
                <w:sz w:val="22"/>
              </w:rPr>
            </w:pPr>
            <w:r>
              <w:rPr>
                <w:b/>
                <w:bCs/>
                <w:sz w:val="22"/>
              </w:rPr>
              <w:lastRenderedPageBreak/>
              <w:t xml:space="preserve">Table </w:t>
            </w:r>
            <w:r w:rsidR="00B65FDD">
              <w:rPr>
                <w:b/>
                <w:bCs/>
                <w:sz w:val="22"/>
              </w:rPr>
              <w:t>9</w:t>
            </w:r>
            <w:r>
              <w:rPr>
                <w:b/>
                <w:bCs/>
                <w:sz w:val="22"/>
              </w:rPr>
              <w:t>. Factors and Populations for State Standard Errors and Parameters: 201</w:t>
            </w:r>
            <w:r w:rsidR="0035101E">
              <w:rPr>
                <w:b/>
                <w:bCs/>
                <w:sz w:val="22"/>
              </w:rPr>
              <w:t>3</w:t>
            </w:r>
            <w:r>
              <w:rPr>
                <w:b/>
                <w:bCs/>
                <w:sz w:val="22"/>
              </w:rPr>
              <w:t xml:space="preserve"> ASEC</w:t>
            </w:r>
          </w:p>
        </w:tc>
      </w:tr>
      <w:tr w:rsidR="00102879" w:rsidTr="00B65FDD">
        <w:tblPrEx>
          <w:tblCellMar>
            <w:top w:w="0" w:type="dxa"/>
            <w:bottom w:w="0" w:type="dxa"/>
          </w:tblCellMar>
        </w:tblPrEx>
        <w:trPr>
          <w:trHeight w:val="332"/>
          <w:jc w:val="center"/>
        </w:trPr>
        <w:tc>
          <w:tcPr>
            <w:tcW w:w="1186" w:type="pct"/>
            <w:tcBorders>
              <w:bottom w:val="single" w:sz="4" w:space="0" w:color="auto"/>
            </w:tcBorders>
            <w:vAlign w:val="center"/>
          </w:tcPr>
          <w:p w:rsidR="00102879" w:rsidRDefault="00102879" w:rsidP="00B65FDD">
            <w:pPr>
              <w:rPr>
                <w:sz w:val="20"/>
              </w:rPr>
            </w:pPr>
            <w:r>
              <w:rPr>
                <w:sz w:val="20"/>
              </w:rPr>
              <w:t xml:space="preserve">  State</w:t>
            </w:r>
          </w:p>
        </w:tc>
        <w:tc>
          <w:tcPr>
            <w:tcW w:w="708" w:type="pct"/>
            <w:tcBorders>
              <w:bottom w:val="single" w:sz="4" w:space="0" w:color="auto"/>
            </w:tcBorders>
            <w:vAlign w:val="center"/>
          </w:tcPr>
          <w:p w:rsidR="00102879" w:rsidRDefault="00102879" w:rsidP="00B65FDD">
            <w:pPr>
              <w:jc w:val="center"/>
              <w:rPr>
                <w:sz w:val="20"/>
              </w:rPr>
            </w:pPr>
            <w:r>
              <w:rPr>
                <w:sz w:val="20"/>
              </w:rPr>
              <w:t>Factor</w:t>
            </w:r>
          </w:p>
        </w:tc>
        <w:tc>
          <w:tcPr>
            <w:tcW w:w="711" w:type="pct"/>
            <w:tcBorders>
              <w:bottom w:val="single" w:sz="4" w:space="0" w:color="auto"/>
              <w:right w:val="single" w:sz="4" w:space="0" w:color="auto"/>
            </w:tcBorders>
            <w:vAlign w:val="center"/>
          </w:tcPr>
          <w:p w:rsidR="00102879" w:rsidRDefault="00102879" w:rsidP="00B65FDD">
            <w:pPr>
              <w:jc w:val="right"/>
              <w:rPr>
                <w:sz w:val="20"/>
              </w:rPr>
            </w:pPr>
            <w:r>
              <w:rPr>
                <w:sz w:val="20"/>
              </w:rPr>
              <w:t xml:space="preserve">  Population   </w:t>
            </w:r>
          </w:p>
        </w:tc>
        <w:tc>
          <w:tcPr>
            <w:tcW w:w="975" w:type="pct"/>
            <w:tcBorders>
              <w:left w:val="single" w:sz="4" w:space="0" w:color="auto"/>
              <w:bottom w:val="single" w:sz="4" w:space="0" w:color="auto"/>
            </w:tcBorders>
            <w:vAlign w:val="center"/>
          </w:tcPr>
          <w:p w:rsidR="00102879" w:rsidRDefault="00102879" w:rsidP="00B65FDD">
            <w:pPr>
              <w:rPr>
                <w:sz w:val="20"/>
              </w:rPr>
            </w:pPr>
            <w:r>
              <w:rPr>
                <w:sz w:val="20"/>
              </w:rPr>
              <w:t xml:space="preserve">  State</w:t>
            </w:r>
          </w:p>
        </w:tc>
        <w:tc>
          <w:tcPr>
            <w:tcW w:w="708" w:type="pct"/>
            <w:tcBorders>
              <w:left w:val="nil"/>
              <w:bottom w:val="single" w:sz="4" w:space="0" w:color="auto"/>
            </w:tcBorders>
            <w:vAlign w:val="center"/>
          </w:tcPr>
          <w:p w:rsidR="00102879" w:rsidRDefault="00102879" w:rsidP="00B65FDD">
            <w:pPr>
              <w:jc w:val="center"/>
              <w:rPr>
                <w:sz w:val="20"/>
              </w:rPr>
            </w:pPr>
            <w:r>
              <w:rPr>
                <w:sz w:val="20"/>
              </w:rPr>
              <w:t>Factor</w:t>
            </w:r>
          </w:p>
        </w:tc>
        <w:tc>
          <w:tcPr>
            <w:tcW w:w="712" w:type="pct"/>
            <w:tcBorders>
              <w:left w:val="nil"/>
              <w:bottom w:val="single" w:sz="4" w:space="0" w:color="auto"/>
            </w:tcBorders>
            <w:vAlign w:val="center"/>
          </w:tcPr>
          <w:p w:rsidR="00102879" w:rsidRDefault="00102879" w:rsidP="00B65FDD">
            <w:pPr>
              <w:jc w:val="right"/>
              <w:rPr>
                <w:sz w:val="20"/>
              </w:rPr>
            </w:pPr>
            <w:r>
              <w:rPr>
                <w:sz w:val="20"/>
              </w:rPr>
              <w:t xml:space="preserve">  Population   </w:t>
            </w:r>
          </w:p>
        </w:tc>
      </w:tr>
      <w:tr w:rsidR="00102879" w:rsidTr="0035101E">
        <w:tblPrEx>
          <w:tblCellMar>
            <w:top w:w="0" w:type="dxa"/>
            <w:bottom w:w="0" w:type="dxa"/>
          </w:tblCellMar>
        </w:tblPrEx>
        <w:trPr>
          <w:trHeight w:hRule="exact" w:val="202"/>
          <w:jc w:val="center"/>
        </w:trPr>
        <w:tc>
          <w:tcPr>
            <w:tcW w:w="1186" w:type="pct"/>
            <w:tcBorders>
              <w:top w:val="single" w:sz="4" w:space="0" w:color="auto"/>
              <w:bottom w:val="nil"/>
              <w:right w:val="single" w:sz="4" w:space="0" w:color="auto"/>
            </w:tcBorders>
          </w:tcPr>
          <w:p w:rsidR="00102879" w:rsidRDefault="00102879" w:rsidP="00B65FDD">
            <w:pPr>
              <w:rPr>
                <w:sz w:val="20"/>
              </w:rPr>
            </w:pPr>
          </w:p>
        </w:tc>
        <w:tc>
          <w:tcPr>
            <w:tcW w:w="708" w:type="pct"/>
            <w:tcBorders>
              <w:top w:val="single" w:sz="4" w:space="0" w:color="auto"/>
              <w:bottom w:val="nil"/>
              <w:right w:val="single" w:sz="4" w:space="0" w:color="auto"/>
            </w:tcBorders>
          </w:tcPr>
          <w:p w:rsidR="00102879" w:rsidRDefault="00102879" w:rsidP="00B65FDD">
            <w:pPr>
              <w:jc w:val="center"/>
              <w:rPr>
                <w:sz w:val="20"/>
              </w:rPr>
            </w:pPr>
          </w:p>
        </w:tc>
        <w:tc>
          <w:tcPr>
            <w:tcW w:w="711" w:type="pct"/>
            <w:tcBorders>
              <w:top w:val="single" w:sz="4" w:space="0" w:color="auto"/>
              <w:left w:val="single" w:sz="4" w:space="0" w:color="auto"/>
              <w:bottom w:val="nil"/>
              <w:right w:val="single" w:sz="4" w:space="0" w:color="auto"/>
            </w:tcBorders>
          </w:tcPr>
          <w:p w:rsidR="00102879" w:rsidRDefault="00102879" w:rsidP="00B65FDD">
            <w:pPr>
              <w:rPr>
                <w:sz w:val="20"/>
              </w:rPr>
            </w:pPr>
          </w:p>
        </w:tc>
        <w:tc>
          <w:tcPr>
            <w:tcW w:w="975" w:type="pct"/>
            <w:tcBorders>
              <w:top w:val="single" w:sz="4" w:space="0" w:color="auto"/>
              <w:left w:val="single" w:sz="4" w:space="0" w:color="auto"/>
              <w:bottom w:val="nil"/>
            </w:tcBorders>
          </w:tcPr>
          <w:p w:rsidR="00102879" w:rsidRDefault="00102879" w:rsidP="00B65FDD">
            <w:pPr>
              <w:rPr>
                <w:sz w:val="20"/>
              </w:rPr>
            </w:pPr>
          </w:p>
        </w:tc>
        <w:tc>
          <w:tcPr>
            <w:tcW w:w="708" w:type="pct"/>
            <w:tcBorders>
              <w:top w:val="single" w:sz="4" w:space="0" w:color="auto"/>
              <w:left w:val="nil"/>
              <w:bottom w:val="nil"/>
            </w:tcBorders>
          </w:tcPr>
          <w:p w:rsidR="00102879" w:rsidRDefault="00102879" w:rsidP="00B65FDD">
            <w:pPr>
              <w:rPr>
                <w:sz w:val="20"/>
              </w:rPr>
            </w:pPr>
          </w:p>
        </w:tc>
        <w:tc>
          <w:tcPr>
            <w:tcW w:w="712" w:type="pct"/>
            <w:tcBorders>
              <w:top w:val="single" w:sz="4" w:space="0" w:color="auto"/>
              <w:left w:val="nil"/>
              <w:bottom w:val="nil"/>
            </w:tcBorders>
          </w:tcPr>
          <w:p w:rsidR="00102879" w:rsidRDefault="00102879" w:rsidP="00B65FDD">
            <w:pPr>
              <w:rPr>
                <w:sz w:val="20"/>
              </w:rPr>
            </w:pPr>
          </w:p>
        </w:tc>
      </w:tr>
      <w:tr w:rsidR="0035101E" w:rsidTr="0035101E">
        <w:tblPrEx>
          <w:tblCellMar>
            <w:top w:w="0" w:type="dxa"/>
            <w:bottom w:w="0" w:type="dxa"/>
          </w:tblCellMar>
        </w:tblPrEx>
        <w:trPr>
          <w:jc w:val="center"/>
        </w:trPr>
        <w:tc>
          <w:tcPr>
            <w:tcW w:w="1186" w:type="pct"/>
            <w:tcBorders>
              <w:top w:val="nil"/>
              <w:bottom w:val="nil"/>
              <w:right w:val="single" w:sz="4" w:space="0" w:color="auto"/>
            </w:tcBorders>
            <w:vAlign w:val="bottom"/>
          </w:tcPr>
          <w:p w:rsidR="0035101E" w:rsidRDefault="0035101E" w:rsidP="0035101E">
            <w:pPr>
              <w:rPr>
                <w:sz w:val="20"/>
                <w:szCs w:val="20"/>
              </w:rPr>
            </w:pPr>
            <w:r>
              <w:rPr>
                <w:sz w:val="20"/>
                <w:szCs w:val="20"/>
              </w:rPr>
              <w:t xml:space="preserve">  Alabama</w:t>
            </w:r>
          </w:p>
        </w:tc>
        <w:tc>
          <w:tcPr>
            <w:tcW w:w="708" w:type="pct"/>
            <w:tcBorders>
              <w:top w:val="nil"/>
              <w:bottom w:val="nil"/>
              <w:right w:val="single" w:sz="4" w:space="0" w:color="auto"/>
            </w:tcBorders>
            <w:vAlign w:val="bottom"/>
          </w:tcPr>
          <w:p w:rsidR="0035101E" w:rsidRDefault="0035101E" w:rsidP="0035101E">
            <w:pPr>
              <w:jc w:val="center"/>
              <w:rPr>
                <w:rFonts w:eastAsia="Arial Unicode MS"/>
                <w:sz w:val="20"/>
                <w:szCs w:val="20"/>
              </w:rPr>
            </w:pPr>
            <w:r>
              <w:rPr>
                <w:sz w:val="20"/>
                <w:szCs w:val="20"/>
              </w:rPr>
              <w:t>1.05</w:t>
            </w:r>
          </w:p>
        </w:tc>
        <w:tc>
          <w:tcPr>
            <w:tcW w:w="711" w:type="pct"/>
            <w:tcBorders>
              <w:top w:val="nil"/>
              <w:left w:val="nil"/>
              <w:bottom w:val="nil"/>
              <w:right w:val="nil"/>
            </w:tcBorders>
            <w:shd w:val="clear" w:color="auto" w:fill="auto"/>
            <w:vAlign w:val="bottom"/>
          </w:tcPr>
          <w:p w:rsidR="0035101E" w:rsidRPr="0035101E" w:rsidRDefault="0035101E" w:rsidP="0035101E">
            <w:pPr>
              <w:jc w:val="right"/>
              <w:rPr>
                <w:sz w:val="20"/>
                <w:szCs w:val="20"/>
              </w:rPr>
            </w:pPr>
            <w:r w:rsidRPr="0035101E">
              <w:rPr>
                <w:sz w:val="20"/>
                <w:szCs w:val="20"/>
              </w:rPr>
              <w:t>4,756,374</w:t>
            </w:r>
          </w:p>
        </w:tc>
        <w:tc>
          <w:tcPr>
            <w:tcW w:w="975" w:type="pct"/>
            <w:tcBorders>
              <w:top w:val="nil"/>
              <w:left w:val="single" w:sz="4" w:space="0" w:color="auto"/>
              <w:bottom w:val="nil"/>
            </w:tcBorders>
            <w:vAlign w:val="bottom"/>
          </w:tcPr>
          <w:p w:rsidR="0035101E" w:rsidRDefault="0035101E" w:rsidP="0035101E">
            <w:pPr>
              <w:rPr>
                <w:sz w:val="20"/>
                <w:szCs w:val="20"/>
              </w:rPr>
            </w:pPr>
            <w:r>
              <w:rPr>
                <w:sz w:val="20"/>
                <w:szCs w:val="20"/>
              </w:rPr>
              <w:t xml:space="preserve">  Montana</w:t>
            </w:r>
          </w:p>
        </w:tc>
        <w:tc>
          <w:tcPr>
            <w:tcW w:w="708" w:type="pct"/>
            <w:tcBorders>
              <w:top w:val="nil"/>
              <w:left w:val="nil"/>
              <w:bottom w:val="nil"/>
            </w:tcBorders>
            <w:vAlign w:val="bottom"/>
          </w:tcPr>
          <w:p w:rsidR="0035101E" w:rsidRDefault="0035101E" w:rsidP="0035101E">
            <w:pPr>
              <w:jc w:val="center"/>
              <w:rPr>
                <w:rFonts w:eastAsia="Arial Unicode MS"/>
                <w:sz w:val="20"/>
                <w:szCs w:val="20"/>
              </w:rPr>
            </w:pPr>
            <w:r>
              <w:rPr>
                <w:sz w:val="20"/>
                <w:szCs w:val="20"/>
              </w:rPr>
              <w:t>0.24</w:t>
            </w:r>
          </w:p>
        </w:tc>
        <w:tc>
          <w:tcPr>
            <w:tcW w:w="712" w:type="pct"/>
            <w:tcBorders>
              <w:top w:val="nil"/>
              <w:left w:val="nil"/>
              <w:bottom w:val="nil"/>
              <w:right w:val="single" w:sz="4" w:space="0" w:color="auto"/>
            </w:tcBorders>
            <w:shd w:val="clear" w:color="auto" w:fill="auto"/>
            <w:vAlign w:val="bottom"/>
          </w:tcPr>
          <w:p w:rsidR="0035101E" w:rsidRPr="0035101E" w:rsidRDefault="0035101E" w:rsidP="0035101E">
            <w:pPr>
              <w:jc w:val="right"/>
              <w:rPr>
                <w:sz w:val="20"/>
                <w:szCs w:val="20"/>
              </w:rPr>
            </w:pPr>
            <w:r w:rsidRPr="0035101E">
              <w:rPr>
                <w:sz w:val="20"/>
                <w:szCs w:val="20"/>
              </w:rPr>
              <w:t>993,600</w:t>
            </w:r>
          </w:p>
        </w:tc>
      </w:tr>
      <w:tr w:rsidR="0035101E" w:rsidTr="0035101E">
        <w:tblPrEx>
          <w:tblCellMar>
            <w:top w:w="0" w:type="dxa"/>
            <w:bottom w:w="0" w:type="dxa"/>
          </w:tblCellMar>
        </w:tblPrEx>
        <w:trPr>
          <w:jc w:val="center"/>
        </w:trPr>
        <w:tc>
          <w:tcPr>
            <w:tcW w:w="1186" w:type="pct"/>
            <w:tcBorders>
              <w:top w:val="nil"/>
              <w:bottom w:val="nil"/>
              <w:right w:val="single" w:sz="4" w:space="0" w:color="auto"/>
            </w:tcBorders>
            <w:vAlign w:val="bottom"/>
          </w:tcPr>
          <w:p w:rsidR="0035101E" w:rsidRDefault="0035101E" w:rsidP="0035101E">
            <w:pPr>
              <w:rPr>
                <w:sz w:val="20"/>
                <w:szCs w:val="20"/>
              </w:rPr>
            </w:pPr>
            <w:r>
              <w:rPr>
                <w:sz w:val="20"/>
                <w:szCs w:val="20"/>
              </w:rPr>
              <w:t xml:space="preserve">  Alaska</w:t>
            </w:r>
          </w:p>
        </w:tc>
        <w:tc>
          <w:tcPr>
            <w:tcW w:w="708" w:type="pct"/>
            <w:tcBorders>
              <w:top w:val="nil"/>
              <w:bottom w:val="nil"/>
              <w:right w:val="single" w:sz="4" w:space="0" w:color="auto"/>
            </w:tcBorders>
            <w:vAlign w:val="bottom"/>
          </w:tcPr>
          <w:p w:rsidR="0035101E" w:rsidRDefault="0035101E" w:rsidP="0035101E">
            <w:pPr>
              <w:jc w:val="center"/>
              <w:rPr>
                <w:rFonts w:eastAsia="Arial Unicode MS"/>
                <w:sz w:val="20"/>
                <w:szCs w:val="20"/>
              </w:rPr>
            </w:pPr>
            <w:r>
              <w:rPr>
                <w:sz w:val="20"/>
                <w:szCs w:val="20"/>
              </w:rPr>
              <w:t>0.18</w:t>
            </w:r>
          </w:p>
        </w:tc>
        <w:tc>
          <w:tcPr>
            <w:tcW w:w="711" w:type="pct"/>
            <w:tcBorders>
              <w:top w:val="nil"/>
              <w:left w:val="nil"/>
              <w:bottom w:val="nil"/>
              <w:right w:val="nil"/>
            </w:tcBorders>
            <w:shd w:val="clear" w:color="auto" w:fill="auto"/>
            <w:vAlign w:val="bottom"/>
          </w:tcPr>
          <w:p w:rsidR="0035101E" w:rsidRPr="0035101E" w:rsidRDefault="0035101E" w:rsidP="0035101E">
            <w:pPr>
              <w:jc w:val="right"/>
              <w:rPr>
                <w:sz w:val="20"/>
                <w:szCs w:val="20"/>
              </w:rPr>
            </w:pPr>
            <w:r w:rsidRPr="0035101E">
              <w:rPr>
                <w:sz w:val="20"/>
                <w:szCs w:val="20"/>
              </w:rPr>
              <w:t>706,639</w:t>
            </w:r>
          </w:p>
        </w:tc>
        <w:tc>
          <w:tcPr>
            <w:tcW w:w="975" w:type="pct"/>
            <w:tcBorders>
              <w:top w:val="nil"/>
              <w:left w:val="single" w:sz="4" w:space="0" w:color="auto"/>
              <w:bottom w:val="nil"/>
            </w:tcBorders>
            <w:vAlign w:val="bottom"/>
          </w:tcPr>
          <w:p w:rsidR="0035101E" w:rsidRDefault="0035101E" w:rsidP="0035101E">
            <w:pPr>
              <w:rPr>
                <w:sz w:val="20"/>
                <w:szCs w:val="20"/>
              </w:rPr>
            </w:pPr>
            <w:r>
              <w:rPr>
                <w:sz w:val="20"/>
                <w:szCs w:val="20"/>
              </w:rPr>
              <w:t xml:space="preserve">  Nebraska</w:t>
            </w:r>
          </w:p>
        </w:tc>
        <w:tc>
          <w:tcPr>
            <w:tcW w:w="708" w:type="pct"/>
            <w:tcBorders>
              <w:top w:val="nil"/>
              <w:left w:val="nil"/>
              <w:bottom w:val="nil"/>
            </w:tcBorders>
            <w:vAlign w:val="bottom"/>
          </w:tcPr>
          <w:p w:rsidR="0035101E" w:rsidRDefault="0035101E" w:rsidP="0035101E">
            <w:pPr>
              <w:jc w:val="center"/>
              <w:rPr>
                <w:rFonts w:eastAsia="Arial Unicode MS"/>
                <w:sz w:val="20"/>
                <w:szCs w:val="20"/>
              </w:rPr>
            </w:pPr>
            <w:r>
              <w:rPr>
                <w:sz w:val="20"/>
                <w:szCs w:val="20"/>
              </w:rPr>
              <w:t>0.46</w:t>
            </w:r>
          </w:p>
        </w:tc>
        <w:tc>
          <w:tcPr>
            <w:tcW w:w="712" w:type="pct"/>
            <w:tcBorders>
              <w:top w:val="nil"/>
              <w:left w:val="nil"/>
              <w:bottom w:val="nil"/>
              <w:right w:val="single" w:sz="4" w:space="0" w:color="auto"/>
            </w:tcBorders>
            <w:shd w:val="clear" w:color="auto" w:fill="auto"/>
            <w:vAlign w:val="bottom"/>
          </w:tcPr>
          <w:p w:rsidR="0035101E" w:rsidRPr="0035101E" w:rsidRDefault="0035101E" w:rsidP="0035101E">
            <w:pPr>
              <w:jc w:val="right"/>
              <w:rPr>
                <w:sz w:val="20"/>
                <w:szCs w:val="20"/>
              </w:rPr>
            </w:pPr>
            <w:r w:rsidRPr="0035101E">
              <w:rPr>
                <w:sz w:val="20"/>
                <w:szCs w:val="20"/>
              </w:rPr>
              <w:t>1,835,650</w:t>
            </w:r>
          </w:p>
        </w:tc>
      </w:tr>
      <w:tr w:rsidR="0035101E" w:rsidTr="0035101E">
        <w:tblPrEx>
          <w:tblCellMar>
            <w:top w:w="0" w:type="dxa"/>
            <w:bottom w:w="0" w:type="dxa"/>
          </w:tblCellMar>
        </w:tblPrEx>
        <w:trPr>
          <w:jc w:val="center"/>
        </w:trPr>
        <w:tc>
          <w:tcPr>
            <w:tcW w:w="1186" w:type="pct"/>
            <w:tcBorders>
              <w:top w:val="nil"/>
              <w:bottom w:val="nil"/>
              <w:right w:val="single" w:sz="4" w:space="0" w:color="auto"/>
            </w:tcBorders>
            <w:vAlign w:val="bottom"/>
          </w:tcPr>
          <w:p w:rsidR="0035101E" w:rsidRDefault="0035101E" w:rsidP="0035101E">
            <w:pPr>
              <w:rPr>
                <w:sz w:val="20"/>
                <w:szCs w:val="20"/>
              </w:rPr>
            </w:pPr>
            <w:r>
              <w:rPr>
                <w:sz w:val="20"/>
                <w:szCs w:val="20"/>
              </w:rPr>
              <w:t xml:space="preserve">  Arizona</w:t>
            </w:r>
          </w:p>
        </w:tc>
        <w:tc>
          <w:tcPr>
            <w:tcW w:w="708" w:type="pct"/>
            <w:tcBorders>
              <w:top w:val="nil"/>
              <w:bottom w:val="nil"/>
              <w:right w:val="single" w:sz="4" w:space="0" w:color="auto"/>
            </w:tcBorders>
            <w:vAlign w:val="bottom"/>
          </w:tcPr>
          <w:p w:rsidR="0035101E" w:rsidRDefault="0035101E" w:rsidP="0035101E">
            <w:pPr>
              <w:jc w:val="center"/>
              <w:rPr>
                <w:rFonts w:eastAsia="Arial Unicode MS"/>
                <w:sz w:val="20"/>
                <w:szCs w:val="20"/>
              </w:rPr>
            </w:pPr>
            <w:r>
              <w:rPr>
                <w:sz w:val="20"/>
                <w:szCs w:val="20"/>
              </w:rPr>
              <w:t>1.23</w:t>
            </w:r>
          </w:p>
        </w:tc>
        <w:tc>
          <w:tcPr>
            <w:tcW w:w="711" w:type="pct"/>
            <w:tcBorders>
              <w:top w:val="nil"/>
              <w:left w:val="nil"/>
              <w:bottom w:val="nil"/>
              <w:right w:val="nil"/>
            </w:tcBorders>
            <w:shd w:val="clear" w:color="auto" w:fill="auto"/>
            <w:vAlign w:val="bottom"/>
          </w:tcPr>
          <w:p w:rsidR="0035101E" w:rsidRPr="0035101E" w:rsidRDefault="0035101E" w:rsidP="0035101E">
            <w:pPr>
              <w:jc w:val="right"/>
              <w:rPr>
                <w:sz w:val="20"/>
                <w:szCs w:val="20"/>
              </w:rPr>
            </w:pPr>
            <w:r w:rsidRPr="0035101E">
              <w:rPr>
                <w:sz w:val="20"/>
                <w:szCs w:val="20"/>
              </w:rPr>
              <w:t>6,488,907</w:t>
            </w:r>
          </w:p>
        </w:tc>
        <w:tc>
          <w:tcPr>
            <w:tcW w:w="975" w:type="pct"/>
            <w:tcBorders>
              <w:top w:val="nil"/>
              <w:left w:val="single" w:sz="4" w:space="0" w:color="auto"/>
              <w:bottom w:val="nil"/>
            </w:tcBorders>
            <w:vAlign w:val="bottom"/>
          </w:tcPr>
          <w:p w:rsidR="0035101E" w:rsidRDefault="0035101E" w:rsidP="0035101E">
            <w:pPr>
              <w:rPr>
                <w:sz w:val="20"/>
                <w:szCs w:val="20"/>
              </w:rPr>
            </w:pPr>
            <w:r>
              <w:rPr>
                <w:sz w:val="20"/>
                <w:szCs w:val="20"/>
              </w:rPr>
              <w:t xml:space="preserve">  Nevada</w:t>
            </w:r>
          </w:p>
        </w:tc>
        <w:tc>
          <w:tcPr>
            <w:tcW w:w="708" w:type="pct"/>
            <w:tcBorders>
              <w:top w:val="nil"/>
              <w:left w:val="nil"/>
              <w:bottom w:val="nil"/>
            </w:tcBorders>
            <w:vAlign w:val="bottom"/>
          </w:tcPr>
          <w:p w:rsidR="0035101E" w:rsidRDefault="0035101E" w:rsidP="0035101E">
            <w:pPr>
              <w:jc w:val="center"/>
              <w:rPr>
                <w:rFonts w:eastAsia="Arial Unicode MS"/>
                <w:sz w:val="20"/>
                <w:szCs w:val="20"/>
              </w:rPr>
            </w:pPr>
            <w:r>
              <w:rPr>
                <w:sz w:val="20"/>
                <w:szCs w:val="20"/>
              </w:rPr>
              <w:t>0.67</w:t>
            </w:r>
          </w:p>
        </w:tc>
        <w:tc>
          <w:tcPr>
            <w:tcW w:w="712" w:type="pct"/>
            <w:tcBorders>
              <w:top w:val="nil"/>
              <w:left w:val="nil"/>
              <w:bottom w:val="nil"/>
              <w:right w:val="single" w:sz="4" w:space="0" w:color="auto"/>
            </w:tcBorders>
            <w:shd w:val="clear" w:color="auto" w:fill="auto"/>
            <w:vAlign w:val="bottom"/>
          </w:tcPr>
          <w:p w:rsidR="0035101E" w:rsidRPr="0035101E" w:rsidRDefault="0035101E" w:rsidP="0035101E">
            <w:pPr>
              <w:jc w:val="right"/>
              <w:rPr>
                <w:sz w:val="20"/>
                <w:szCs w:val="20"/>
              </w:rPr>
            </w:pPr>
            <w:r w:rsidRPr="0035101E">
              <w:rPr>
                <w:sz w:val="20"/>
                <w:szCs w:val="20"/>
              </w:rPr>
              <w:t>2,741,759</w:t>
            </w:r>
          </w:p>
        </w:tc>
      </w:tr>
      <w:tr w:rsidR="0035101E" w:rsidTr="0035101E">
        <w:tblPrEx>
          <w:tblCellMar>
            <w:top w:w="0" w:type="dxa"/>
            <w:bottom w:w="0" w:type="dxa"/>
          </w:tblCellMar>
        </w:tblPrEx>
        <w:trPr>
          <w:jc w:val="center"/>
        </w:trPr>
        <w:tc>
          <w:tcPr>
            <w:tcW w:w="1186" w:type="pct"/>
            <w:tcBorders>
              <w:top w:val="nil"/>
              <w:bottom w:val="nil"/>
              <w:right w:val="single" w:sz="4" w:space="0" w:color="auto"/>
            </w:tcBorders>
            <w:vAlign w:val="bottom"/>
          </w:tcPr>
          <w:p w:rsidR="0035101E" w:rsidRDefault="0035101E" w:rsidP="0035101E">
            <w:pPr>
              <w:rPr>
                <w:sz w:val="20"/>
                <w:szCs w:val="20"/>
              </w:rPr>
            </w:pPr>
            <w:r>
              <w:rPr>
                <w:sz w:val="20"/>
                <w:szCs w:val="20"/>
              </w:rPr>
              <w:t xml:space="preserve">  Arkansas</w:t>
            </w:r>
          </w:p>
        </w:tc>
        <w:tc>
          <w:tcPr>
            <w:tcW w:w="708" w:type="pct"/>
            <w:tcBorders>
              <w:top w:val="nil"/>
              <w:bottom w:val="nil"/>
              <w:right w:val="single" w:sz="4" w:space="0" w:color="auto"/>
            </w:tcBorders>
            <w:vAlign w:val="bottom"/>
          </w:tcPr>
          <w:p w:rsidR="0035101E" w:rsidRDefault="0035101E" w:rsidP="0035101E">
            <w:pPr>
              <w:jc w:val="center"/>
              <w:rPr>
                <w:rFonts w:eastAsia="Arial Unicode MS"/>
                <w:sz w:val="20"/>
                <w:szCs w:val="20"/>
              </w:rPr>
            </w:pPr>
            <w:r>
              <w:rPr>
                <w:sz w:val="20"/>
                <w:szCs w:val="20"/>
              </w:rPr>
              <w:t>0.68</w:t>
            </w:r>
          </w:p>
        </w:tc>
        <w:tc>
          <w:tcPr>
            <w:tcW w:w="711" w:type="pct"/>
            <w:tcBorders>
              <w:top w:val="nil"/>
              <w:left w:val="nil"/>
              <w:bottom w:val="nil"/>
              <w:right w:val="nil"/>
            </w:tcBorders>
            <w:shd w:val="clear" w:color="auto" w:fill="auto"/>
            <w:vAlign w:val="bottom"/>
          </w:tcPr>
          <w:p w:rsidR="0035101E" w:rsidRPr="0035101E" w:rsidRDefault="0035101E" w:rsidP="0035101E">
            <w:pPr>
              <w:jc w:val="right"/>
              <w:rPr>
                <w:sz w:val="20"/>
                <w:szCs w:val="20"/>
              </w:rPr>
            </w:pPr>
            <w:r w:rsidRPr="0035101E">
              <w:rPr>
                <w:sz w:val="20"/>
                <w:szCs w:val="20"/>
              </w:rPr>
              <w:t>2,904,963</w:t>
            </w:r>
          </w:p>
        </w:tc>
        <w:tc>
          <w:tcPr>
            <w:tcW w:w="975" w:type="pct"/>
            <w:tcBorders>
              <w:top w:val="nil"/>
              <w:left w:val="single" w:sz="4" w:space="0" w:color="auto"/>
              <w:bottom w:val="nil"/>
            </w:tcBorders>
            <w:vAlign w:val="bottom"/>
          </w:tcPr>
          <w:p w:rsidR="0035101E" w:rsidRDefault="0035101E" w:rsidP="0035101E">
            <w:pPr>
              <w:rPr>
                <w:sz w:val="20"/>
                <w:szCs w:val="20"/>
              </w:rPr>
            </w:pPr>
            <w:r>
              <w:rPr>
                <w:sz w:val="20"/>
                <w:szCs w:val="20"/>
              </w:rPr>
              <w:t xml:space="preserve">  New Hampshire</w:t>
            </w:r>
          </w:p>
        </w:tc>
        <w:tc>
          <w:tcPr>
            <w:tcW w:w="708" w:type="pct"/>
            <w:tcBorders>
              <w:top w:val="nil"/>
              <w:left w:val="nil"/>
              <w:bottom w:val="nil"/>
            </w:tcBorders>
            <w:vAlign w:val="bottom"/>
          </w:tcPr>
          <w:p w:rsidR="0035101E" w:rsidRDefault="0035101E" w:rsidP="0035101E">
            <w:pPr>
              <w:jc w:val="center"/>
              <w:rPr>
                <w:rFonts w:eastAsia="Arial Unicode MS"/>
                <w:sz w:val="20"/>
                <w:szCs w:val="20"/>
              </w:rPr>
            </w:pPr>
            <w:r>
              <w:rPr>
                <w:sz w:val="20"/>
                <w:szCs w:val="20"/>
              </w:rPr>
              <w:t>0.34</w:t>
            </w:r>
          </w:p>
        </w:tc>
        <w:tc>
          <w:tcPr>
            <w:tcW w:w="712" w:type="pct"/>
            <w:tcBorders>
              <w:top w:val="nil"/>
              <w:left w:val="nil"/>
              <w:bottom w:val="nil"/>
              <w:right w:val="single" w:sz="4" w:space="0" w:color="auto"/>
            </w:tcBorders>
            <w:shd w:val="clear" w:color="auto" w:fill="auto"/>
            <w:vAlign w:val="bottom"/>
          </w:tcPr>
          <w:p w:rsidR="0035101E" w:rsidRPr="0035101E" w:rsidRDefault="0035101E" w:rsidP="0035101E">
            <w:pPr>
              <w:jc w:val="right"/>
              <w:rPr>
                <w:sz w:val="20"/>
                <w:szCs w:val="20"/>
              </w:rPr>
            </w:pPr>
            <w:r w:rsidRPr="0035101E">
              <w:rPr>
                <w:sz w:val="20"/>
                <w:szCs w:val="20"/>
              </w:rPr>
              <w:t>1,306,685</w:t>
            </w:r>
          </w:p>
        </w:tc>
      </w:tr>
      <w:tr w:rsidR="0035101E" w:rsidTr="0035101E">
        <w:tblPrEx>
          <w:tblCellMar>
            <w:top w:w="0" w:type="dxa"/>
            <w:bottom w:w="0" w:type="dxa"/>
          </w:tblCellMar>
        </w:tblPrEx>
        <w:trPr>
          <w:trHeight w:hRule="exact" w:val="202"/>
          <w:jc w:val="center"/>
        </w:trPr>
        <w:tc>
          <w:tcPr>
            <w:tcW w:w="1186" w:type="pct"/>
            <w:tcBorders>
              <w:top w:val="nil"/>
              <w:bottom w:val="nil"/>
              <w:right w:val="single" w:sz="4" w:space="0" w:color="auto"/>
            </w:tcBorders>
            <w:vAlign w:val="bottom"/>
          </w:tcPr>
          <w:p w:rsidR="0035101E" w:rsidRDefault="0035101E" w:rsidP="0035101E">
            <w:pPr>
              <w:rPr>
                <w:sz w:val="20"/>
                <w:szCs w:val="20"/>
              </w:rPr>
            </w:pPr>
            <w:r>
              <w:rPr>
                <w:sz w:val="20"/>
                <w:szCs w:val="20"/>
              </w:rPr>
              <w:t xml:space="preserve">  California</w:t>
            </w:r>
          </w:p>
        </w:tc>
        <w:tc>
          <w:tcPr>
            <w:tcW w:w="708" w:type="pct"/>
            <w:tcBorders>
              <w:top w:val="nil"/>
              <w:bottom w:val="nil"/>
              <w:right w:val="single" w:sz="4" w:space="0" w:color="auto"/>
            </w:tcBorders>
            <w:vAlign w:val="bottom"/>
          </w:tcPr>
          <w:p w:rsidR="0035101E" w:rsidRDefault="0035101E" w:rsidP="0035101E">
            <w:pPr>
              <w:jc w:val="center"/>
              <w:rPr>
                <w:rFonts w:eastAsia="Arial Unicode MS"/>
                <w:sz w:val="20"/>
                <w:szCs w:val="20"/>
              </w:rPr>
            </w:pPr>
            <w:r>
              <w:rPr>
                <w:sz w:val="20"/>
                <w:szCs w:val="20"/>
              </w:rPr>
              <w:t>1.25</w:t>
            </w:r>
          </w:p>
        </w:tc>
        <w:tc>
          <w:tcPr>
            <w:tcW w:w="711" w:type="pct"/>
            <w:tcBorders>
              <w:top w:val="nil"/>
              <w:left w:val="nil"/>
              <w:bottom w:val="nil"/>
              <w:right w:val="nil"/>
            </w:tcBorders>
            <w:shd w:val="clear" w:color="auto" w:fill="auto"/>
            <w:vAlign w:val="bottom"/>
          </w:tcPr>
          <w:p w:rsidR="0035101E" w:rsidRPr="0035101E" w:rsidRDefault="0035101E" w:rsidP="0035101E">
            <w:pPr>
              <w:jc w:val="right"/>
              <w:rPr>
                <w:sz w:val="20"/>
                <w:szCs w:val="20"/>
              </w:rPr>
            </w:pPr>
            <w:r w:rsidRPr="0035101E">
              <w:rPr>
                <w:sz w:val="20"/>
                <w:szCs w:val="20"/>
              </w:rPr>
              <w:t>37,731,658</w:t>
            </w:r>
          </w:p>
        </w:tc>
        <w:tc>
          <w:tcPr>
            <w:tcW w:w="975" w:type="pct"/>
            <w:tcBorders>
              <w:top w:val="nil"/>
              <w:left w:val="single" w:sz="4" w:space="0" w:color="auto"/>
              <w:bottom w:val="nil"/>
            </w:tcBorders>
            <w:vAlign w:val="bottom"/>
          </w:tcPr>
          <w:p w:rsidR="0035101E" w:rsidRDefault="0035101E" w:rsidP="0035101E">
            <w:pPr>
              <w:rPr>
                <w:sz w:val="20"/>
                <w:szCs w:val="20"/>
              </w:rPr>
            </w:pPr>
            <w:r>
              <w:rPr>
                <w:sz w:val="20"/>
                <w:szCs w:val="20"/>
              </w:rPr>
              <w:t xml:space="preserve">  New Jersey</w:t>
            </w:r>
          </w:p>
        </w:tc>
        <w:tc>
          <w:tcPr>
            <w:tcW w:w="708" w:type="pct"/>
            <w:tcBorders>
              <w:top w:val="nil"/>
              <w:left w:val="nil"/>
              <w:bottom w:val="nil"/>
            </w:tcBorders>
            <w:vAlign w:val="bottom"/>
          </w:tcPr>
          <w:p w:rsidR="0035101E" w:rsidRDefault="0035101E" w:rsidP="0035101E">
            <w:pPr>
              <w:jc w:val="center"/>
              <w:rPr>
                <w:rFonts w:eastAsia="Arial Unicode MS"/>
                <w:sz w:val="20"/>
                <w:szCs w:val="20"/>
              </w:rPr>
            </w:pPr>
            <w:r>
              <w:rPr>
                <w:sz w:val="20"/>
                <w:szCs w:val="20"/>
              </w:rPr>
              <w:t>1.12</w:t>
            </w:r>
          </w:p>
        </w:tc>
        <w:tc>
          <w:tcPr>
            <w:tcW w:w="712" w:type="pct"/>
            <w:tcBorders>
              <w:top w:val="nil"/>
              <w:left w:val="nil"/>
              <w:bottom w:val="nil"/>
              <w:right w:val="single" w:sz="4" w:space="0" w:color="auto"/>
            </w:tcBorders>
            <w:shd w:val="clear" w:color="auto" w:fill="auto"/>
            <w:vAlign w:val="bottom"/>
          </w:tcPr>
          <w:p w:rsidR="0035101E" w:rsidRPr="0035101E" w:rsidRDefault="0035101E" w:rsidP="0035101E">
            <w:pPr>
              <w:jc w:val="right"/>
              <w:rPr>
                <w:sz w:val="20"/>
                <w:szCs w:val="20"/>
              </w:rPr>
            </w:pPr>
            <w:r w:rsidRPr="0035101E">
              <w:rPr>
                <w:sz w:val="20"/>
                <w:szCs w:val="20"/>
              </w:rPr>
              <w:t>8,781,807</w:t>
            </w:r>
          </w:p>
        </w:tc>
      </w:tr>
      <w:tr w:rsidR="004014A9" w:rsidTr="00DD70CF">
        <w:tblPrEx>
          <w:tblCellMar>
            <w:top w:w="0" w:type="dxa"/>
            <w:bottom w:w="0" w:type="dxa"/>
          </w:tblCellMar>
        </w:tblPrEx>
        <w:trPr>
          <w:jc w:val="center"/>
        </w:trPr>
        <w:tc>
          <w:tcPr>
            <w:tcW w:w="1186" w:type="pct"/>
            <w:tcBorders>
              <w:top w:val="nil"/>
              <w:bottom w:val="nil"/>
              <w:right w:val="single" w:sz="4" w:space="0" w:color="auto"/>
            </w:tcBorders>
            <w:shd w:val="clear" w:color="auto" w:fill="D9D9D9"/>
            <w:vAlign w:val="bottom"/>
          </w:tcPr>
          <w:p w:rsidR="004014A9" w:rsidRDefault="004014A9" w:rsidP="004014A9">
            <w:pPr>
              <w:rPr>
                <w:sz w:val="20"/>
                <w:szCs w:val="20"/>
              </w:rPr>
            </w:pPr>
            <w:r>
              <w:rPr>
                <w:sz w:val="20"/>
                <w:szCs w:val="20"/>
              </w:rPr>
              <w:t xml:space="preserve">  Colorado</w:t>
            </w:r>
          </w:p>
        </w:tc>
        <w:tc>
          <w:tcPr>
            <w:tcW w:w="708" w:type="pct"/>
            <w:tcBorders>
              <w:top w:val="nil"/>
              <w:bottom w:val="nil"/>
              <w:right w:val="single" w:sz="4" w:space="0" w:color="auto"/>
            </w:tcBorders>
            <w:shd w:val="clear" w:color="auto" w:fill="D9D9D9"/>
            <w:vAlign w:val="bottom"/>
          </w:tcPr>
          <w:p w:rsidR="004014A9" w:rsidRDefault="004014A9" w:rsidP="004014A9">
            <w:pPr>
              <w:jc w:val="center"/>
              <w:rPr>
                <w:rFonts w:eastAsia="Arial Unicode MS"/>
                <w:sz w:val="20"/>
                <w:szCs w:val="20"/>
              </w:rPr>
            </w:pPr>
            <w:r>
              <w:rPr>
                <w:sz w:val="20"/>
                <w:szCs w:val="20"/>
              </w:rPr>
              <w:t>1.20</w:t>
            </w:r>
          </w:p>
        </w:tc>
        <w:tc>
          <w:tcPr>
            <w:tcW w:w="711" w:type="pct"/>
            <w:tcBorders>
              <w:top w:val="nil"/>
              <w:left w:val="nil"/>
              <w:bottom w:val="nil"/>
            </w:tcBorders>
            <w:shd w:val="clear" w:color="auto" w:fill="D9D9D9"/>
          </w:tcPr>
          <w:p w:rsidR="004014A9" w:rsidRDefault="004014A9" w:rsidP="004014A9">
            <w:pPr>
              <w:jc w:val="right"/>
              <w:rPr>
                <w:sz w:val="20"/>
                <w:szCs w:val="20"/>
              </w:rPr>
            </w:pPr>
            <w:r>
              <w:rPr>
                <w:sz w:val="20"/>
                <w:szCs w:val="20"/>
              </w:rPr>
              <w:t>5,131,065</w:t>
            </w:r>
          </w:p>
        </w:tc>
        <w:tc>
          <w:tcPr>
            <w:tcW w:w="975" w:type="pct"/>
            <w:tcBorders>
              <w:top w:val="nil"/>
              <w:left w:val="single" w:sz="4" w:space="0" w:color="auto"/>
              <w:bottom w:val="nil"/>
            </w:tcBorders>
            <w:shd w:val="clear" w:color="auto" w:fill="D9D9D9"/>
            <w:vAlign w:val="bottom"/>
          </w:tcPr>
          <w:p w:rsidR="004014A9" w:rsidRDefault="004014A9" w:rsidP="004014A9">
            <w:pPr>
              <w:rPr>
                <w:sz w:val="20"/>
                <w:szCs w:val="20"/>
              </w:rPr>
            </w:pPr>
            <w:r>
              <w:rPr>
                <w:sz w:val="20"/>
                <w:szCs w:val="20"/>
              </w:rPr>
              <w:t xml:space="preserve">  New Mexico</w:t>
            </w:r>
          </w:p>
        </w:tc>
        <w:tc>
          <w:tcPr>
            <w:tcW w:w="708" w:type="pct"/>
            <w:tcBorders>
              <w:top w:val="nil"/>
              <w:left w:val="nil"/>
              <w:bottom w:val="nil"/>
            </w:tcBorders>
            <w:shd w:val="clear" w:color="auto" w:fill="D9D9D9"/>
            <w:vAlign w:val="bottom"/>
          </w:tcPr>
          <w:p w:rsidR="004014A9" w:rsidRDefault="004014A9" w:rsidP="004014A9">
            <w:pPr>
              <w:jc w:val="center"/>
              <w:rPr>
                <w:rFonts w:eastAsia="Arial Unicode MS"/>
                <w:sz w:val="20"/>
                <w:szCs w:val="20"/>
              </w:rPr>
            </w:pPr>
            <w:r>
              <w:rPr>
                <w:sz w:val="20"/>
                <w:szCs w:val="20"/>
              </w:rPr>
              <w:t>0.58</w:t>
            </w:r>
          </w:p>
        </w:tc>
        <w:tc>
          <w:tcPr>
            <w:tcW w:w="712" w:type="pct"/>
            <w:tcBorders>
              <w:top w:val="nil"/>
              <w:left w:val="nil"/>
              <w:bottom w:val="nil"/>
            </w:tcBorders>
            <w:shd w:val="clear" w:color="auto" w:fill="D9D9D9"/>
          </w:tcPr>
          <w:p w:rsidR="004014A9" w:rsidRDefault="004014A9" w:rsidP="004014A9">
            <w:pPr>
              <w:jc w:val="right"/>
              <w:rPr>
                <w:sz w:val="20"/>
                <w:szCs w:val="20"/>
              </w:rPr>
            </w:pPr>
            <w:r>
              <w:rPr>
                <w:sz w:val="20"/>
                <w:szCs w:val="20"/>
              </w:rPr>
              <w:t>2,050,323</w:t>
            </w:r>
          </w:p>
        </w:tc>
      </w:tr>
      <w:tr w:rsidR="004014A9" w:rsidTr="00DD70CF">
        <w:tblPrEx>
          <w:tblCellMar>
            <w:top w:w="0" w:type="dxa"/>
            <w:bottom w:w="0" w:type="dxa"/>
          </w:tblCellMar>
        </w:tblPrEx>
        <w:trPr>
          <w:jc w:val="center"/>
        </w:trPr>
        <w:tc>
          <w:tcPr>
            <w:tcW w:w="1186" w:type="pct"/>
            <w:tcBorders>
              <w:top w:val="nil"/>
              <w:bottom w:val="nil"/>
              <w:right w:val="single" w:sz="4" w:space="0" w:color="auto"/>
            </w:tcBorders>
            <w:shd w:val="clear" w:color="auto" w:fill="D9D9D9"/>
            <w:vAlign w:val="bottom"/>
          </w:tcPr>
          <w:p w:rsidR="004014A9" w:rsidRDefault="004014A9" w:rsidP="004014A9">
            <w:pPr>
              <w:rPr>
                <w:sz w:val="20"/>
                <w:szCs w:val="20"/>
              </w:rPr>
            </w:pPr>
            <w:r>
              <w:rPr>
                <w:sz w:val="20"/>
                <w:szCs w:val="20"/>
              </w:rPr>
              <w:t xml:space="preserve">  Connecticut</w:t>
            </w:r>
          </w:p>
        </w:tc>
        <w:tc>
          <w:tcPr>
            <w:tcW w:w="708" w:type="pct"/>
            <w:tcBorders>
              <w:top w:val="nil"/>
              <w:bottom w:val="nil"/>
              <w:right w:val="single" w:sz="4" w:space="0" w:color="auto"/>
            </w:tcBorders>
            <w:shd w:val="clear" w:color="auto" w:fill="D9D9D9"/>
            <w:vAlign w:val="bottom"/>
          </w:tcPr>
          <w:p w:rsidR="004014A9" w:rsidRDefault="004014A9" w:rsidP="004014A9">
            <w:pPr>
              <w:jc w:val="center"/>
              <w:rPr>
                <w:rFonts w:eastAsia="Arial Unicode MS"/>
                <w:sz w:val="20"/>
                <w:szCs w:val="20"/>
              </w:rPr>
            </w:pPr>
            <w:r>
              <w:rPr>
                <w:sz w:val="20"/>
                <w:szCs w:val="20"/>
              </w:rPr>
              <w:t>0.88</w:t>
            </w:r>
          </w:p>
        </w:tc>
        <w:tc>
          <w:tcPr>
            <w:tcW w:w="711" w:type="pct"/>
            <w:tcBorders>
              <w:top w:val="nil"/>
              <w:left w:val="nil"/>
              <w:bottom w:val="nil"/>
            </w:tcBorders>
            <w:shd w:val="clear" w:color="auto" w:fill="D9D9D9"/>
          </w:tcPr>
          <w:p w:rsidR="004014A9" w:rsidRDefault="004014A9" w:rsidP="004014A9">
            <w:pPr>
              <w:jc w:val="right"/>
              <w:rPr>
                <w:sz w:val="20"/>
                <w:szCs w:val="20"/>
              </w:rPr>
            </w:pPr>
            <w:r>
              <w:rPr>
                <w:sz w:val="20"/>
                <w:szCs w:val="20"/>
              </w:rPr>
              <w:t>3,543,300</w:t>
            </w:r>
          </w:p>
        </w:tc>
        <w:tc>
          <w:tcPr>
            <w:tcW w:w="975" w:type="pct"/>
            <w:tcBorders>
              <w:top w:val="nil"/>
              <w:left w:val="single" w:sz="4" w:space="0" w:color="auto"/>
              <w:bottom w:val="nil"/>
            </w:tcBorders>
            <w:shd w:val="clear" w:color="auto" w:fill="D9D9D9"/>
            <w:vAlign w:val="bottom"/>
          </w:tcPr>
          <w:p w:rsidR="004014A9" w:rsidRDefault="004014A9" w:rsidP="004014A9">
            <w:pPr>
              <w:rPr>
                <w:sz w:val="20"/>
                <w:szCs w:val="20"/>
              </w:rPr>
            </w:pPr>
            <w:r>
              <w:rPr>
                <w:sz w:val="20"/>
                <w:szCs w:val="20"/>
              </w:rPr>
              <w:t xml:space="preserve">  New York</w:t>
            </w:r>
          </w:p>
        </w:tc>
        <w:tc>
          <w:tcPr>
            <w:tcW w:w="708" w:type="pct"/>
            <w:tcBorders>
              <w:top w:val="nil"/>
              <w:left w:val="nil"/>
              <w:bottom w:val="nil"/>
            </w:tcBorders>
            <w:shd w:val="clear" w:color="auto" w:fill="D9D9D9"/>
            <w:vAlign w:val="bottom"/>
          </w:tcPr>
          <w:p w:rsidR="004014A9" w:rsidRDefault="004014A9" w:rsidP="004014A9">
            <w:pPr>
              <w:jc w:val="center"/>
              <w:rPr>
                <w:rFonts w:eastAsia="Arial Unicode MS"/>
                <w:sz w:val="20"/>
                <w:szCs w:val="20"/>
              </w:rPr>
            </w:pPr>
            <w:r>
              <w:rPr>
                <w:sz w:val="20"/>
                <w:szCs w:val="20"/>
              </w:rPr>
              <w:t>1.17</w:t>
            </w:r>
          </w:p>
        </w:tc>
        <w:tc>
          <w:tcPr>
            <w:tcW w:w="712" w:type="pct"/>
            <w:tcBorders>
              <w:top w:val="nil"/>
              <w:left w:val="nil"/>
              <w:bottom w:val="nil"/>
            </w:tcBorders>
            <w:shd w:val="clear" w:color="auto" w:fill="D9D9D9"/>
          </w:tcPr>
          <w:p w:rsidR="004014A9" w:rsidRDefault="004014A9" w:rsidP="004014A9">
            <w:pPr>
              <w:jc w:val="right"/>
              <w:rPr>
                <w:sz w:val="20"/>
                <w:szCs w:val="20"/>
              </w:rPr>
            </w:pPr>
            <w:r>
              <w:rPr>
                <w:sz w:val="20"/>
                <w:szCs w:val="20"/>
              </w:rPr>
              <w:t>19,377,966</w:t>
            </w:r>
          </w:p>
        </w:tc>
      </w:tr>
      <w:tr w:rsidR="004014A9" w:rsidTr="00DD70CF">
        <w:tblPrEx>
          <w:tblCellMar>
            <w:top w:w="0" w:type="dxa"/>
            <w:bottom w:w="0" w:type="dxa"/>
          </w:tblCellMar>
        </w:tblPrEx>
        <w:trPr>
          <w:jc w:val="center"/>
        </w:trPr>
        <w:tc>
          <w:tcPr>
            <w:tcW w:w="1186" w:type="pct"/>
            <w:tcBorders>
              <w:top w:val="nil"/>
              <w:bottom w:val="nil"/>
              <w:right w:val="single" w:sz="4" w:space="0" w:color="auto"/>
            </w:tcBorders>
            <w:shd w:val="clear" w:color="auto" w:fill="D9D9D9"/>
            <w:vAlign w:val="bottom"/>
          </w:tcPr>
          <w:p w:rsidR="004014A9" w:rsidRDefault="004014A9" w:rsidP="004014A9">
            <w:pPr>
              <w:rPr>
                <w:sz w:val="20"/>
                <w:szCs w:val="20"/>
              </w:rPr>
            </w:pPr>
            <w:r>
              <w:rPr>
                <w:sz w:val="20"/>
                <w:szCs w:val="20"/>
              </w:rPr>
              <w:t xml:space="preserve">  Delaware</w:t>
            </w:r>
          </w:p>
        </w:tc>
        <w:tc>
          <w:tcPr>
            <w:tcW w:w="708" w:type="pct"/>
            <w:tcBorders>
              <w:top w:val="nil"/>
              <w:bottom w:val="nil"/>
              <w:right w:val="single" w:sz="4" w:space="0" w:color="auto"/>
            </w:tcBorders>
            <w:shd w:val="clear" w:color="auto" w:fill="D9D9D9"/>
            <w:vAlign w:val="bottom"/>
          </w:tcPr>
          <w:p w:rsidR="004014A9" w:rsidRDefault="004014A9" w:rsidP="004014A9">
            <w:pPr>
              <w:jc w:val="center"/>
              <w:rPr>
                <w:rFonts w:eastAsia="Arial Unicode MS"/>
                <w:sz w:val="20"/>
                <w:szCs w:val="20"/>
              </w:rPr>
            </w:pPr>
            <w:r>
              <w:rPr>
                <w:sz w:val="20"/>
                <w:szCs w:val="20"/>
              </w:rPr>
              <w:t>0.22</w:t>
            </w:r>
          </w:p>
        </w:tc>
        <w:tc>
          <w:tcPr>
            <w:tcW w:w="711" w:type="pct"/>
            <w:tcBorders>
              <w:top w:val="nil"/>
              <w:left w:val="nil"/>
              <w:bottom w:val="nil"/>
            </w:tcBorders>
            <w:shd w:val="clear" w:color="auto" w:fill="D9D9D9"/>
          </w:tcPr>
          <w:p w:rsidR="004014A9" w:rsidRDefault="004014A9" w:rsidP="004014A9">
            <w:pPr>
              <w:jc w:val="right"/>
              <w:rPr>
                <w:sz w:val="20"/>
                <w:szCs w:val="20"/>
              </w:rPr>
            </w:pPr>
            <w:r>
              <w:rPr>
                <w:sz w:val="20"/>
                <w:szCs w:val="20"/>
              </w:rPr>
              <w:t>906,400</w:t>
            </w:r>
          </w:p>
        </w:tc>
        <w:tc>
          <w:tcPr>
            <w:tcW w:w="975" w:type="pct"/>
            <w:tcBorders>
              <w:top w:val="nil"/>
              <w:left w:val="single" w:sz="4" w:space="0" w:color="auto"/>
              <w:bottom w:val="nil"/>
            </w:tcBorders>
            <w:shd w:val="clear" w:color="auto" w:fill="D9D9D9"/>
            <w:vAlign w:val="bottom"/>
          </w:tcPr>
          <w:p w:rsidR="004014A9" w:rsidRDefault="004014A9" w:rsidP="004014A9">
            <w:pPr>
              <w:rPr>
                <w:sz w:val="20"/>
                <w:szCs w:val="20"/>
              </w:rPr>
            </w:pPr>
            <w:r>
              <w:rPr>
                <w:sz w:val="20"/>
                <w:szCs w:val="20"/>
              </w:rPr>
              <w:t xml:space="preserve">  North Carolina</w:t>
            </w:r>
          </w:p>
        </w:tc>
        <w:tc>
          <w:tcPr>
            <w:tcW w:w="708" w:type="pct"/>
            <w:tcBorders>
              <w:top w:val="nil"/>
              <w:left w:val="nil"/>
              <w:bottom w:val="nil"/>
            </w:tcBorders>
            <w:shd w:val="clear" w:color="auto" w:fill="D9D9D9"/>
            <w:vAlign w:val="bottom"/>
          </w:tcPr>
          <w:p w:rsidR="004014A9" w:rsidRDefault="004014A9" w:rsidP="004014A9">
            <w:pPr>
              <w:jc w:val="center"/>
              <w:rPr>
                <w:rFonts w:eastAsia="Arial Unicode MS"/>
                <w:sz w:val="20"/>
                <w:szCs w:val="20"/>
              </w:rPr>
            </w:pPr>
            <w:r>
              <w:rPr>
                <w:sz w:val="20"/>
                <w:szCs w:val="20"/>
              </w:rPr>
              <w:t>1.11</w:t>
            </w:r>
          </w:p>
        </w:tc>
        <w:tc>
          <w:tcPr>
            <w:tcW w:w="712" w:type="pct"/>
            <w:tcBorders>
              <w:top w:val="nil"/>
              <w:left w:val="nil"/>
              <w:bottom w:val="nil"/>
            </w:tcBorders>
            <w:shd w:val="clear" w:color="auto" w:fill="D9D9D9"/>
          </w:tcPr>
          <w:p w:rsidR="004014A9" w:rsidRDefault="004014A9" w:rsidP="004014A9">
            <w:pPr>
              <w:jc w:val="right"/>
              <w:rPr>
                <w:sz w:val="20"/>
                <w:szCs w:val="20"/>
              </w:rPr>
            </w:pPr>
            <w:r>
              <w:rPr>
                <w:sz w:val="20"/>
                <w:szCs w:val="20"/>
              </w:rPr>
              <w:t>9,584,727</w:t>
            </w:r>
          </w:p>
        </w:tc>
      </w:tr>
      <w:tr w:rsidR="004014A9" w:rsidTr="00DD70CF">
        <w:tblPrEx>
          <w:tblCellMar>
            <w:top w:w="0" w:type="dxa"/>
            <w:bottom w:w="0" w:type="dxa"/>
          </w:tblCellMar>
        </w:tblPrEx>
        <w:trPr>
          <w:jc w:val="center"/>
        </w:trPr>
        <w:tc>
          <w:tcPr>
            <w:tcW w:w="1186" w:type="pct"/>
            <w:tcBorders>
              <w:top w:val="nil"/>
              <w:bottom w:val="nil"/>
              <w:right w:val="single" w:sz="4" w:space="0" w:color="auto"/>
            </w:tcBorders>
            <w:shd w:val="clear" w:color="auto" w:fill="D9D9D9"/>
            <w:vAlign w:val="bottom"/>
          </w:tcPr>
          <w:p w:rsidR="004014A9" w:rsidRDefault="004014A9" w:rsidP="004014A9">
            <w:pPr>
              <w:rPr>
                <w:sz w:val="20"/>
                <w:szCs w:val="20"/>
              </w:rPr>
            </w:pPr>
            <w:r>
              <w:rPr>
                <w:sz w:val="20"/>
                <w:szCs w:val="20"/>
              </w:rPr>
              <w:t xml:space="preserve">  District of Columbia</w:t>
            </w:r>
          </w:p>
        </w:tc>
        <w:tc>
          <w:tcPr>
            <w:tcW w:w="708" w:type="pct"/>
            <w:tcBorders>
              <w:top w:val="nil"/>
              <w:bottom w:val="nil"/>
              <w:right w:val="single" w:sz="4" w:space="0" w:color="auto"/>
            </w:tcBorders>
            <w:shd w:val="clear" w:color="auto" w:fill="D9D9D9"/>
            <w:vAlign w:val="bottom"/>
          </w:tcPr>
          <w:p w:rsidR="004014A9" w:rsidRDefault="004014A9" w:rsidP="004014A9">
            <w:pPr>
              <w:jc w:val="center"/>
              <w:rPr>
                <w:rFonts w:eastAsia="Arial Unicode MS"/>
                <w:sz w:val="20"/>
                <w:szCs w:val="20"/>
              </w:rPr>
            </w:pPr>
            <w:r>
              <w:rPr>
                <w:sz w:val="20"/>
                <w:szCs w:val="20"/>
              </w:rPr>
              <w:t>0.18</w:t>
            </w:r>
          </w:p>
        </w:tc>
        <w:tc>
          <w:tcPr>
            <w:tcW w:w="711" w:type="pct"/>
            <w:tcBorders>
              <w:top w:val="nil"/>
              <w:left w:val="nil"/>
              <w:bottom w:val="nil"/>
            </w:tcBorders>
            <w:shd w:val="clear" w:color="auto" w:fill="D9D9D9"/>
          </w:tcPr>
          <w:p w:rsidR="004014A9" w:rsidRDefault="004014A9" w:rsidP="004014A9">
            <w:pPr>
              <w:jc w:val="right"/>
              <w:rPr>
                <w:sz w:val="20"/>
                <w:szCs w:val="20"/>
              </w:rPr>
            </w:pPr>
            <w:r>
              <w:rPr>
                <w:sz w:val="20"/>
                <w:szCs w:val="20"/>
              </w:rPr>
              <w:t>631,790</w:t>
            </w:r>
          </w:p>
        </w:tc>
        <w:tc>
          <w:tcPr>
            <w:tcW w:w="975" w:type="pct"/>
            <w:tcBorders>
              <w:top w:val="nil"/>
              <w:left w:val="single" w:sz="4" w:space="0" w:color="auto"/>
              <w:bottom w:val="nil"/>
            </w:tcBorders>
            <w:shd w:val="clear" w:color="auto" w:fill="D9D9D9"/>
            <w:vAlign w:val="bottom"/>
          </w:tcPr>
          <w:p w:rsidR="004014A9" w:rsidRDefault="004014A9" w:rsidP="004014A9">
            <w:pPr>
              <w:rPr>
                <w:sz w:val="20"/>
                <w:szCs w:val="20"/>
              </w:rPr>
            </w:pPr>
            <w:r>
              <w:rPr>
                <w:sz w:val="20"/>
                <w:szCs w:val="20"/>
              </w:rPr>
              <w:t xml:space="preserve">  North Dakota</w:t>
            </w:r>
          </w:p>
        </w:tc>
        <w:tc>
          <w:tcPr>
            <w:tcW w:w="708" w:type="pct"/>
            <w:tcBorders>
              <w:top w:val="nil"/>
              <w:left w:val="nil"/>
              <w:bottom w:val="nil"/>
            </w:tcBorders>
            <w:shd w:val="clear" w:color="auto" w:fill="D9D9D9"/>
            <w:vAlign w:val="bottom"/>
          </w:tcPr>
          <w:p w:rsidR="004014A9" w:rsidRDefault="004014A9" w:rsidP="004014A9">
            <w:pPr>
              <w:jc w:val="center"/>
              <w:rPr>
                <w:rFonts w:eastAsia="Arial Unicode MS"/>
                <w:sz w:val="20"/>
                <w:szCs w:val="20"/>
              </w:rPr>
            </w:pPr>
            <w:r>
              <w:rPr>
                <w:sz w:val="20"/>
                <w:szCs w:val="20"/>
              </w:rPr>
              <w:t>0.16</w:t>
            </w:r>
          </w:p>
        </w:tc>
        <w:tc>
          <w:tcPr>
            <w:tcW w:w="712" w:type="pct"/>
            <w:tcBorders>
              <w:top w:val="nil"/>
              <w:left w:val="nil"/>
              <w:bottom w:val="nil"/>
            </w:tcBorders>
            <w:shd w:val="clear" w:color="auto" w:fill="D9D9D9"/>
          </w:tcPr>
          <w:p w:rsidR="004014A9" w:rsidRDefault="004014A9" w:rsidP="004014A9">
            <w:pPr>
              <w:jc w:val="right"/>
              <w:rPr>
                <w:sz w:val="20"/>
                <w:szCs w:val="20"/>
              </w:rPr>
            </w:pPr>
            <w:r>
              <w:rPr>
                <w:sz w:val="20"/>
                <w:szCs w:val="20"/>
              </w:rPr>
              <w:t>693,972</w:t>
            </w:r>
          </w:p>
        </w:tc>
      </w:tr>
      <w:tr w:rsidR="004014A9" w:rsidTr="00DD70CF">
        <w:tblPrEx>
          <w:tblCellMar>
            <w:top w:w="0" w:type="dxa"/>
            <w:bottom w:w="0" w:type="dxa"/>
          </w:tblCellMar>
        </w:tblPrEx>
        <w:trPr>
          <w:trHeight w:hRule="exact" w:val="202"/>
          <w:jc w:val="center"/>
        </w:trPr>
        <w:tc>
          <w:tcPr>
            <w:tcW w:w="1186" w:type="pct"/>
            <w:tcBorders>
              <w:top w:val="nil"/>
              <w:bottom w:val="nil"/>
              <w:right w:val="single" w:sz="4" w:space="0" w:color="auto"/>
            </w:tcBorders>
            <w:shd w:val="clear" w:color="auto" w:fill="D9D9D9"/>
            <w:vAlign w:val="bottom"/>
          </w:tcPr>
          <w:p w:rsidR="004014A9" w:rsidRDefault="004014A9" w:rsidP="004014A9">
            <w:pPr>
              <w:rPr>
                <w:sz w:val="20"/>
                <w:szCs w:val="20"/>
              </w:rPr>
            </w:pPr>
            <w:r>
              <w:rPr>
                <w:sz w:val="20"/>
                <w:szCs w:val="20"/>
              </w:rPr>
              <w:t xml:space="preserve">  Florida</w:t>
            </w:r>
          </w:p>
        </w:tc>
        <w:tc>
          <w:tcPr>
            <w:tcW w:w="708" w:type="pct"/>
            <w:tcBorders>
              <w:top w:val="nil"/>
              <w:bottom w:val="nil"/>
              <w:right w:val="single" w:sz="4" w:space="0" w:color="auto"/>
            </w:tcBorders>
            <w:shd w:val="clear" w:color="auto" w:fill="D9D9D9"/>
            <w:vAlign w:val="bottom"/>
          </w:tcPr>
          <w:p w:rsidR="004014A9" w:rsidRDefault="004014A9" w:rsidP="004014A9">
            <w:pPr>
              <w:jc w:val="center"/>
              <w:rPr>
                <w:rFonts w:eastAsia="Arial Unicode MS"/>
                <w:sz w:val="20"/>
                <w:szCs w:val="20"/>
              </w:rPr>
            </w:pPr>
            <w:r>
              <w:rPr>
                <w:sz w:val="20"/>
                <w:szCs w:val="20"/>
              </w:rPr>
              <w:t>1.12</w:t>
            </w:r>
          </w:p>
        </w:tc>
        <w:tc>
          <w:tcPr>
            <w:tcW w:w="711" w:type="pct"/>
            <w:tcBorders>
              <w:top w:val="nil"/>
              <w:left w:val="nil"/>
              <w:bottom w:val="nil"/>
            </w:tcBorders>
            <w:shd w:val="clear" w:color="auto" w:fill="D9D9D9"/>
          </w:tcPr>
          <w:p w:rsidR="004014A9" w:rsidRDefault="004014A9" w:rsidP="004014A9">
            <w:pPr>
              <w:jc w:val="right"/>
              <w:rPr>
                <w:sz w:val="20"/>
                <w:szCs w:val="20"/>
              </w:rPr>
            </w:pPr>
            <w:r>
              <w:rPr>
                <w:sz w:val="20"/>
                <w:szCs w:val="20"/>
              </w:rPr>
              <w:t>19,143,761</w:t>
            </w:r>
          </w:p>
        </w:tc>
        <w:tc>
          <w:tcPr>
            <w:tcW w:w="975" w:type="pct"/>
            <w:tcBorders>
              <w:top w:val="nil"/>
              <w:left w:val="single" w:sz="4" w:space="0" w:color="auto"/>
              <w:bottom w:val="nil"/>
            </w:tcBorders>
            <w:shd w:val="clear" w:color="auto" w:fill="D9D9D9"/>
            <w:vAlign w:val="bottom"/>
          </w:tcPr>
          <w:p w:rsidR="004014A9" w:rsidRDefault="004014A9" w:rsidP="004014A9">
            <w:pPr>
              <w:rPr>
                <w:sz w:val="20"/>
                <w:szCs w:val="20"/>
              </w:rPr>
            </w:pPr>
            <w:r>
              <w:rPr>
                <w:sz w:val="20"/>
                <w:szCs w:val="20"/>
              </w:rPr>
              <w:t xml:space="preserve">  Ohio</w:t>
            </w:r>
          </w:p>
        </w:tc>
        <w:tc>
          <w:tcPr>
            <w:tcW w:w="708" w:type="pct"/>
            <w:tcBorders>
              <w:top w:val="nil"/>
              <w:left w:val="nil"/>
              <w:bottom w:val="nil"/>
            </w:tcBorders>
            <w:shd w:val="clear" w:color="auto" w:fill="D9D9D9"/>
            <w:vAlign w:val="bottom"/>
          </w:tcPr>
          <w:p w:rsidR="004014A9" w:rsidRDefault="004014A9" w:rsidP="004014A9">
            <w:pPr>
              <w:jc w:val="center"/>
              <w:rPr>
                <w:rFonts w:eastAsia="Arial Unicode MS"/>
                <w:sz w:val="20"/>
                <w:szCs w:val="20"/>
              </w:rPr>
            </w:pPr>
            <w:r>
              <w:rPr>
                <w:sz w:val="20"/>
                <w:szCs w:val="20"/>
              </w:rPr>
              <w:t>1.09</w:t>
            </w:r>
          </w:p>
        </w:tc>
        <w:tc>
          <w:tcPr>
            <w:tcW w:w="712" w:type="pct"/>
            <w:tcBorders>
              <w:top w:val="nil"/>
              <w:left w:val="nil"/>
              <w:bottom w:val="nil"/>
            </w:tcBorders>
            <w:shd w:val="clear" w:color="auto" w:fill="D9D9D9"/>
          </w:tcPr>
          <w:p w:rsidR="004014A9" w:rsidRDefault="004014A9" w:rsidP="004014A9">
            <w:pPr>
              <w:jc w:val="right"/>
              <w:rPr>
                <w:sz w:val="20"/>
                <w:szCs w:val="20"/>
              </w:rPr>
            </w:pPr>
            <w:r>
              <w:rPr>
                <w:sz w:val="20"/>
                <w:szCs w:val="20"/>
              </w:rPr>
              <w:t>11,379,156</w:t>
            </w:r>
          </w:p>
        </w:tc>
      </w:tr>
      <w:tr w:rsidR="0035101E" w:rsidTr="0035101E">
        <w:tblPrEx>
          <w:tblCellMar>
            <w:top w:w="0" w:type="dxa"/>
            <w:bottom w:w="0" w:type="dxa"/>
          </w:tblCellMar>
        </w:tblPrEx>
        <w:trPr>
          <w:jc w:val="center"/>
        </w:trPr>
        <w:tc>
          <w:tcPr>
            <w:tcW w:w="1186" w:type="pct"/>
            <w:tcBorders>
              <w:top w:val="nil"/>
              <w:bottom w:val="nil"/>
              <w:right w:val="single" w:sz="4" w:space="0" w:color="auto"/>
            </w:tcBorders>
            <w:vAlign w:val="bottom"/>
          </w:tcPr>
          <w:p w:rsidR="0035101E" w:rsidRDefault="0035101E" w:rsidP="0035101E">
            <w:pPr>
              <w:rPr>
                <w:sz w:val="20"/>
                <w:szCs w:val="20"/>
              </w:rPr>
            </w:pPr>
            <w:r>
              <w:rPr>
                <w:sz w:val="20"/>
                <w:szCs w:val="20"/>
              </w:rPr>
              <w:t xml:space="preserve">  Georgia</w:t>
            </w:r>
          </w:p>
        </w:tc>
        <w:tc>
          <w:tcPr>
            <w:tcW w:w="708" w:type="pct"/>
            <w:tcBorders>
              <w:top w:val="nil"/>
              <w:bottom w:val="nil"/>
              <w:right w:val="single" w:sz="4" w:space="0" w:color="auto"/>
            </w:tcBorders>
            <w:vAlign w:val="bottom"/>
          </w:tcPr>
          <w:p w:rsidR="0035101E" w:rsidRDefault="0035101E" w:rsidP="0035101E">
            <w:pPr>
              <w:jc w:val="center"/>
              <w:rPr>
                <w:rFonts w:eastAsia="Arial Unicode MS"/>
                <w:sz w:val="20"/>
                <w:szCs w:val="20"/>
              </w:rPr>
            </w:pPr>
            <w:r>
              <w:rPr>
                <w:sz w:val="20"/>
                <w:szCs w:val="20"/>
              </w:rPr>
              <w:t>1.08</w:t>
            </w:r>
          </w:p>
        </w:tc>
        <w:tc>
          <w:tcPr>
            <w:tcW w:w="711" w:type="pct"/>
            <w:tcBorders>
              <w:top w:val="nil"/>
              <w:left w:val="nil"/>
              <w:bottom w:val="nil"/>
              <w:right w:val="nil"/>
            </w:tcBorders>
            <w:shd w:val="clear" w:color="auto" w:fill="auto"/>
            <w:vAlign w:val="bottom"/>
          </w:tcPr>
          <w:p w:rsidR="0035101E" w:rsidRPr="0035101E" w:rsidRDefault="0035101E" w:rsidP="0035101E">
            <w:pPr>
              <w:jc w:val="right"/>
              <w:rPr>
                <w:sz w:val="20"/>
                <w:szCs w:val="20"/>
              </w:rPr>
            </w:pPr>
            <w:r w:rsidRPr="0035101E">
              <w:rPr>
                <w:sz w:val="20"/>
                <w:szCs w:val="20"/>
              </w:rPr>
              <w:t>9,754,357</w:t>
            </w:r>
          </w:p>
        </w:tc>
        <w:tc>
          <w:tcPr>
            <w:tcW w:w="975" w:type="pct"/>
            <w:tcBorders>
              <w:top w:val="nil"/>
              <w:left w:val="single" w:sz="4" w:space="0" w:color="auto"/>
              <w:bottom w:val="nil"/>
            </w:tcBorders>
            <w:vAlign w:val="bottom"/>
          </w:tcPr>
          <w:p w:rsidR="0035101E" w:rsidRDefault="0035101E" w:rsidP="0035101E">
            <w:pPr>
              <w:rPr>
                <w:sz w:val="20"/>
                <w:szCs w:val="20"/>
              </w:rPr>
            </w:pPr>
            <w:r>
              <w:rPr>
                <w:sz w:val="20"/>
                <w:szCs w:val="20"/>
              </w:rPr>
              <w:t xml:space="preserve">  Oklahoma</w:t>
            </w:r>
          </w:p>
        </w:tc>
        <w:tc>
          <w:tcPr>
            <w:tcW w:w="708" w:type="pct"/>
            <w:tcBorders>
              <w:top w:val="nil"/>
              <w:left w:val="nil"/>
              <w:bottom w:val="nil"/>
            </w:tcBorders>
            <w:vAlign w:val="bottom"/>
          </w:tcPr>
          <w:p w:rsidR="0035101E" w:rsidRDefault="0035101E" w:rsidP="0035101E">
            <w:pPr>
              <w:jc w:val="center"/>
              <w:rPr>
                <w:rFonts w:eastAsia="Arial Unicode MS"/>
                <w:sz w:val="20"/>
                <w:szCs w:val="20"/>
              </w:rPr>
            </w:pPr>
            <w:r>
              <w:rPr>
                <w:sz w:val="20"/>
                <w:szCs w:val="20"/>
              </w:rPr>
              <w:t>0.91</w:t>
            </w:r>
          </w:p>
        </w:tc>
        <w:tc>
          <w:tcPr>
            <w:tcW w:w="712" w:type="pct"/>
            <w:tcBorders>
              <w:top w:val="nil"/>
              <w:left w:val="nil"/>
              <w:bottom w:val="nil"/>
              <w:right w:val="single" w:sz="4" w:space="0" w:color="auto"/>
            </w:tcBorders>
            <w:shd w:val="clear" w:color="auto" w:fill="auto"/>
            <w:vAlign w:val="bottom"/>
          </w:tcPr>
          <w:p w:rsidR="0035101E" w:rsidRPr="0035101E" w:rsidRDefault="0035101E" w:rsidP="0035101E">
            <w:pPr>
              <w:jc w:val="right"/>
              <w:rPr>
                <w:sz w:val="20"/>
                <w:szCs w:val="20"/>
              </w:rPr>
            </w:pPr>
            <w:r w:rsidRPr="0035101E">
              <w:rPr>
                <w:sz w:val="20"/>
                <w:szCs w:val="20"/>
              </w:rPr>
              <w:t>3,751,524</w:t>
            </w:r>
          </w:p>
        </w:tc>
      </w:tr>
      <w:tr w:rsidR="0035101E" w:rsidTr="0035101E">
        <w:tblPrEx>
          <w:tblCellMar>
            <w:top w:w="0" w:type="dxa"/>
            <w:bottom w:w="0" w:type="dxa"/>
          </w:tblCellMar>
        </w:tblPrEx>
        <w:trPr>
          <w:jc w:val="center"/>
        </w:trPr>
        <w:tc>
          <w:tcPr>
            <w:tcW w:w="1186" w:type="pct"/>
            <w:tcBorders>
              <w:top w:val="nil"/>
              <w:bottom w:val="nil"/>
              <w:right w:val="single" w:sz="4" w:space="0" w:color="auto"/>
            </w:tcBorders>
            <w:vAlign w:val="bottom"/>
          </w:tcPr>
          <w:p w:rsidR="0035101E" w:rsidRDefault="0035101E" w:rsidP="0035101E">
            <w:pPr>
              <w:rPr>
                <w:sz w:val="20"/>
                <w:szCs w:val="20"/>
              </w:rPr>
            </w:pPr>
            <w:r>
              <w:rPr>
                <w:sz w:val="20"/>
                <w:szCs w:val="20"/>
              </w:rPr>
              <w:t xml:space="preserve">  Hawaii</w:t>
            </w:r>
          </w:p>
        </w:tc>
        <w:tc>
          <w:tcPr>
            <w:tcW w:w="708" w:type="pct"/>
            <w:tcBorders>
              <w:top w:val="nil"/>
              <w:bottom w:val="nil"/>
              <w:right w:val="single" w:sz="4" w:space="0" w:color="auto"/>
            </w:tcBorders>
            <w:vAlign w:val="bottom"/>
          </w:tcPr>
          <w:p w:rsidR="0035101E" w:rsidRDefault="0035101E" w:rsidP="0035101E">
            <w:pPr>
              <w:jc w:val="center"/>
              <w:rPr>
                <w:rFonts w:eastAsia="Arial Unicode MS"/>
                <w:sz w:val="20"/>
                <w:szCs w:val="20"/>
              </w:rPr>
            </w:pPr>
            <w:r>
              <w:rPr>
                <w:sz w:val="20"/>
                <w:szCs w:val="20"/>
              </w:rPr>
              <w:t>0.29</w:t>
            </w:r>
          </w:p>
        </w:tc>
        <w:tc>
          <w:tcPr>
            <w:tcW w:w="711" w:type="pct"/>
            <w:tcBorders>
              <w:top w:val="nil"/>
              <w:left w:val="nil"/>
              <w:bottom w:val="nil"/>
              <w:right w:val="nil"/>
            </w:tcBorders>
            <w:shd w:val="clear" w:color="auto" w:fill="auto"/>
            <w:vAlign w:val="bottom"/>
          </w:tcPr>
          <w:p w:rsidR="0035101E" w:rsidRPr="0035101E" w:rsidRDefault="0035101E" w:rsidP="0035101E">
            <w:pPr>
              <w:jc w:val="right"/>
              <w:rPr>
                <w:sz w:val="20"/>
                <w:szCs w:val="20"/>
              </w:rPr>
            </w:pPr>
            <w:r w:rsidRPr="0035101E">
              <w:rPr>
                <w:sz w:val="20"/>
                <w:szCs w:val="20"/>
              </w:rPr>
              <w:t>1,343,938</w:t>
            </w:r>
          </w:p>
        </w:tc>
        <w:tc>
          <w:tcPr>
            <w:tcW w:w="975" w:type="pct"/>
            <w:tcBorders>
              <w:top w:val="nil"/>
              <w:left w:val="single" w:sz="4" w:space="0" w:color="auto"/>
              <w:bottom w:val="nil"/>
            </w:tcBorders>
            <w:vAlign w:val="bottom"/>
          </w:tcPr>
          <w:p w:rsidR="0035101E" w:rsidRDefault="0035101E" w:rsidP="0035101E">
            <w:pPr>
              <w:rPr>
                <w:sz w:val="20"/>
                <w:szCs w:val="20"/>
              </w:rPr>
            </w:pPr>
            <w:r>
              <w:rPr>
                <w:sz w:val="20"/>
                <w:szCs w:val="20"/>
              </w:rPr>
              <w:t xml:space="preserve">  Oregon</w:t>
            </w:r>
          </w:p>
        </w:tc>
        <w:tc>
          <w:tcPr>
            <w:tcW w:w="708" w:type="pct"/>
            <w:tcBorders>
              <w:top w:val="nil"/>
              <w:left w:val="nil"/>
              <w:bottom w:val="nil"/>
            </w:tcBorders>
            <w:vAlign w:val="bottom"/>
          </w:tcPr>
          <w:p w:rsidR="0035101E" w:rsidRDefault="0035101E" w:rsidP="0035101E">
            <w:pPr>
              <w:jc w:val="center"/>
              <w:rPr>
                <w:rFonts w:eastAsia="Arial Unicode MS"/>
                <w:sz w:val="20"/>
                <w:szCs w:val="20"/>
              </w:rPr>
            </w:pPr>
            <w:r>
              <w:rPr>
                <w:sz w:val="20"/>
                <w:szCs w:val="20"/>
              </w:rPr>
              <w:t>1.01</w:t>
            </w:r>
          </w:p>
        </w:tc>
        <w:tc>
          <w:tcPr>
            <w:tcW w:w="712" w:type="pct"/>
            <w:tcBorders>
              <w:top w:val="nil"/>
              <w:left w:val="nil"/>
              <w:bottom w:val="nil"/>
              <w:right w:val="single" w:sz="4" w:space="0" w:color="auto"/>
            </w:tcBorders>
            <w:shd w:val="clear" w:color="auto" w:fill="auto"/>
            <w:vAlign w:val="bottom"/>
          </w:tcPr>
          <w:p w:rsidR="0035101E" w:rsidRPr="0035101E" w:rsidRDefault="0035101E" w:rsidP="0035101E">
            <w:pPr>
              <w:jc w:val="right"/>
              <w:rPr>
                <w:sz w:val="20"/>
                <w:szCs w:val="20"/>
              </w:rPr>
            </w:pPr>
            <w:r w:rsidRPr="0035101E">
              <w:rPr>
                <w:sz w:val="20"/>
                <w:szCs w:val="20"/>
              </w:rPr>
              <w:t>3,877,412</w:t>
            </w:r>
          </w:p>
        </w:tc>
      </w:tr>
      <w:tr w:rsidR="0035101E" w:rsidTr="0035101E">
        <w:tblPrEx>
          <w:tblCellMar>
            <w:top w:w="0" w:type="dxa"/>
            <w:bottom w:w="0" w:type="dxa"/>
          </w:tblCellMar>
        </w:tblPrEx>
        <w:trPr>
          <w:jc w:val="center"/>
        </w:trPr>
        <w:tc>
          <w:tcPr>
            <w:tcW w:w="1186" w:type="pct"/>
            <w:tcBorders>
              <w:top w:val="nil"/>
              <w:bottom w:val="nil"/>
              <w:right w:val="single" w:sz="4" w:space="0" w:color="auto"/>
            </w:tcBorders>
            <w:vAlign w:val="bottom"/>
          </w:tcPr>
          <w:p w:rsidR="0035101E" w:rsidRDefault="0035101E" w:rsidP="0035101E">
            <w:pPr>
              <w:rPr>
                <w:sz w:val="20"/>
                <w:szCs w:val="20"/>
              </w:rPr>
            </w:pPr>
            <w:r>
              <w:rPr>
                <w:sz w:val="20"/>
                <w:szCs w:val="20"/>
              </w:rPr>
              <w:t xml:space="preserve">  Idaho</w:t>
            </w:r>
          </w:p>
        </w:tc>
        <w:tc>
          <w:tcPr>
            <w:tcW w:w="708" w:type="pct"/>
            <w:tcBorders>
              <w:top w:val="nil"/>
              <w:bottom w:val="nil"/>
              <w:right w:val="single" w:sz="4" w:space="0" w:color="auto"/>
            </w:tcBorders>
            <w:vAlign w:val="bottom"/>
          </w:tcPr>
          <w:p w:rsidR="0035101E" w:rsidRDefault="0035101E" w:rsidP="0035101E">
            <w:pPr>
              <w:jc w:val="center"/>
              <w:rPr>
                <w:rFonts w:eastAsia="Arial Unicode MS"/>
                <w:sz w:val="20"/>
                <w:szCs w:val="20"/>
              </w:rPr>
            </w:pPr>
            <w:r>
              <w:rPr>
                <w:sz w:val="20"/>
                <w:szCs w:val="20"/>
              </w:rPr>
              <w:t>0.36</w:t>
            </w:r>
          </w:p>
        </w:tc>
        <w:tc>
          <w:tcPr>
            <w:tcW w:w="711" w:type="pct"/>
            <w:tcBorders>
              <w:top w:val="nil"/>
              <w:left w:val="nil"/>
              <w:bottom w:val="nil"/>
              <w:right w:val="nil"/>
            </w:tcBorders>
            <w:shd w:val="clear" w:color="auto" w:fill="auto"/>
            <w:vAlign w:val="bottom"/>
          </w:tcPr>
          <w:p w:rsidR="0035101E" w:rsidRPr="0035101E" w:rsidRDefault="0035101E" w:rsidP="0035101E">
            <w:pPr>
              <w:jc w:val="right"/>
              <w:rPr>
                <w:sz w:val="20"/>
                <w:szCs w:val="20"/>
              </w:rPr>
            </w:pPr>
            <w:r w:rsidRPr="0035101E">
              <w:rPr>
                <w:sz w:val="20"/>
                <w:szCs w:val="20"/>
              </w:rPr>
              <w:t>1,581,082</w:t>
            </w:r>
          </w:p>
        </w:tc>
        <w:tc>
          <w:tcPr>
            <w:tcW w:w="975" w:type="pct"/>
            <w:tcBorders>
              <w:top w:val="nil"/>
              <w:left w:val="single" w:sz="4" w:space="0" w:color="auto"/>
              <w:bottom w:val="nil"/>
            </w:tcBorders>
            <w:vAlign w:val="bottom"/>
          </w:tcPr>
          <w:p w:rsidR="0035101E" w:rsidRDefault="0035101E" w:rsidP="0035101E">
            <w:pPr>
              <w:rPr>
                <w:sz w:val="20"/>
                <w:szCs w:val="20"/>
              </w:rPr>
            </w:pPr>
            <w:r>
              <w:rPr>
                <w:sz w:val="20"/>
                <w:szCs w:val="20"/>
              </w:rPr>
              <w:t xml:space="preserve">  Pennsylvania</w:t>
            </w:r>
          </w:p>
        </w:tc>
        <w:tc>
          <w:tcPr>
            <w:tcW w:w="708" w:type="pct"/>
            <w:tcBorders>
              <w:top w:val="nil"/>
              <w:left w:val="nil"/>
              <w:bottom w:val="nil"/>
            </w:tcBorders>
            <w:vAlign w:val="bottom"/>
          </w:tcPr>
          <w:p w:rsidR="0035101E" w:rsidRDefault="0035101E" w:rsidP="0035101E">
            <w:pPr>
              <w:jc w:val="center"/>
              <w:rPr>
                <w:rFonts w:eastAsia="Arial Unicode MS"/>
                <w:sz w:val="20"/>
                <w:szCs w:val="20"/>
              </w:rPr>
            </w:pPr>
            <w:r>
              <w:rPr>
                <w:sz w:val="20"/>
                <w:szCs w:val="20"/>
              </w:rPr>
              <w:t>1.09</w:t>
            </w:r>
          </w:p>
        </w:tc>
        <w:tc>
          <w:tcPr>
            <w:tcW w:w="712" w:type="pct"/>
            <w:tcBorders>
              <w:top w:val="nil"/>
              <w:left w:val="nil"/>
              <w:bottom w:val="nil"/>
              <w:right w:val="single" w:sz="4" w:space="0" w:color="auto"/>
            </w:tcBorders>
            <w:shd w:val="clear" w:color="auto" w:fill="auto"/>
            <w:vAlign w:val="bottom"/>
          </w:tcPr>
          <w:p w:rsidR="0035101E" w:rsidRPr="0035101E" w:rsidRDefault="0035101E" w:rsidP="0035101E">
            <w:pPr>
              <w:jc w:val="right"/>
              <w:rPr>
                <w:sz w:val="20"/>
                <w:szCs w:val="20"/>
              </w:rPr>
            </w:pPr>
            <w:r w:rsidRPr="0035101E">
              <w:rPr>
                <w:sz w:val="20"/>
                <w:szCs w:val="20"/>
              </w:rPr>
              <w:t>12,588,108</w:t>
            </w:r>
          </w:p>
        </w:tc>
      </w:tr>
      <w:tr w:rsidR="0035101E" w:rsidTr="0035101E">
        <w:tblPrEx>
          <w:tblCellMar>
            <w:top w:w="0" w:type="dxa"/>
            <w:bottom w:w="0" w:type="dxa"/>
          </w:tblCellMar>
        </w:tblPrEx>
        <w:trPr>
          <w:jc w:val="center"/>
        </w:trPr>
        <w:tc>
          <w:tcPr>
            <w:tcW w:w="1186" w:type="pct"/>
            <w:tcBorders>
              <w:top w:val="nil"/>
              <w:bottom w:val="nil"/>
              <w:right w:val="single" w:sz="4" w:space="0" w:color="auto"/>
            </w:tcBorders>
            <w:vAlign w:val="bottom"/>
          </w:tcPr>
          <w:p w:rsidR="0035101E" w:rsidRDefault="0035101E" w:rsidP="0035101E">
            <w:pPr>
              <w:rPr>
                <w:sz w:val="20"/>
                <w:szCs w:val="20"/>
              </w:rPr>
            </w:pPr>
            <w:r>
              <w:rPr>
                <w:sz w:val="20"/>
                <w:szCs w:val="20"/>
              </w:rPr>
              <w:t xml:space="preserve">  Illinois</w:t>
            </w:r>
          </w:p>
        </w:tc>
        <w:tc>
          <w:tcPr>
            <w:tcW w:w="708" w:type="pct"/>
            <w:tcBorders>
              <w:top w:val="nil"/>
              <w:bottom w:val="nil"/>
              <w:right w:val="single" w:sz="4" w:space="0" w:color="auto"/>
            </w:tcBorders>
            <w:vAlign w:val="bottom"/>
          </w:tcPr>
          <w:p w:rsidR="0035101E" w:rsidRDefault="0035101E" w:rsidP="0035101E">
            <w:pPr>
              <w:jc w:val="center"/>
              <w:rPr>
                <w:rFonts w:eastAsia="Arial Unicode MS"/>
                <w:sz w:val="20"/>
                <w:szCs w:val="20"/>
              </w:rPr>
            </w:pPr>
            <w:r>
              <w:rPr>
                <w:sz w:val="20"/>
                <w:szCs w:val="20"/>
              </w:rPr>
              <w:t>1.13</w:t>
            </w:r>
          </w:p>
        </w:tc>
        <w:tc>
          <w:tcPr>
            <w:tcW w:w="711" w:type="pct"/>
            <w:tcBorders>
              <w:top w:val="nil"/>
              <w:left w:val="nil"/>
              <w:bottom w:val="nil"/>
              <w:right w:val="nil"/>
            </w:tcBorders>
            <w:shd w:val="clear" w:color="auto" w:fill="auto"/>
            <w:vAlign w:val="bottom"/>
          </w:tcPr>
          <w:p w:rsidR="0035101E" w:rsidRPr="0035101E" w:rsidRDefault="0035101E" w:rsidP="0035101E">
            <w:pPr>
              <w:jc w:val="right"/>
              <w:rPr>
                <w:sz w:val="20"/>
                <w:szCs w:val="20"/>
              </w:rPr>
            </w:pPr>
            <w:r w:rsidRPr="0035101E">
              <w:rPr>
                <w:sz w:val="20"/>
                <w:szCs w:val="20"/>
              </w:rPr>
              <w:t>12,704,599</w:t>
            </w:r>
          </w:p>
        </w:tc>
        <w:tc>
          <w:tcPr>
            <w:tcW w:w="975" w:type="pct"/>
            <w:tcBorders>
              <w:top w:val="nil"/>
              <w:left w:val="single" w:sz="4" w:space="0" w:color="auto"/>
              <w:bottom w:val="nil"/>
            </w:tcBorders>
            <w:vAlign w:val="bottom"/>
          </w:tcPr>
          <w:p w:rsidR="0035101E" w:rsidRDefault="0035101E" w:rsidP="0035101E">
            <w:pPr>
              <w:rPr>
                <w:sz w:val="20"/>
                <w:szCs w:val="20"/>
              </w:rPr>
            </w:pPr>
            <w:r>
              <w:rPr>
                <w:sz w:val="20"/>
                <w:szCs w:val="20"/>
              </w:rPr>
              <w:t xml:space="preserve">  Rhode Island</w:t>
            </w:r>
          </w:p>
        </w:tc>
        <w:tc>
          <w:tcPr>
            <w:tcW w:w="708" w:type="pct"/>
            <w:tcBorders>
              <w:top w:val="nil"/>
              <w:left w:val="nil"/>
              <w:bottom w:val="nil"/>
            </w:tcBorders>
            <w:vAlign w:val="bottom"/>
          </w:tcPr>
          <w:p w:rsidR="0035101E" w:rsidRDefault="0035101E" w:rsidP="0035101E">
            <w:pPr>
              <w:jc w:val="center"/>
              <w:rPr>
                <w:rFonts w:eastAsia="Arial Unicode MS"/>
                <w:sz w:val="20"/>
                <w:szCs w:val="20"/>
              </w:rPr>
            </w:pPr>
            <w:r>
              <w:rPr>
                <w:sz w:val="20"/>
                <w:szCs w:val="20"/>
              </w:rPr>
              <w:t>0.30</w:t>
            </w:r>
          </w:p>
        </w:tc>
        <w:tc>
          <w:tcPr>
            <w:tcW w:w="712" w:type="pct"/>
            <w:tcBorders>
              <w:top w:val="nil"/>
              <w:left w:val="nil"/>
              <w:bottom w:val="nil"/>
              <w:right w:val="single" w:sz="4" w:space="0" w:color="auto"/>
            </w:tcBorders>
            <w:shd w:val="clear" w:color="auto" w:fill="auto"/>
            <w:vAlign w:val="bottom"/>
          </w:tcPr>
          <w:p w:rsidR="0035101E" w:rsidRPr="0035101E" w:rsidRDefault="0035101E" w:rsidP="0035101E">
            <w:pPr>
              <w:jc w:val="right"/>
              <w:rPr>
                <w:sz w:val="20"/>
                <w:szCs w:val="20"/>
              </w:rPr>
            </w:pPr>
            <w:r w:rsidRPr="0035101E">
              <w:rPr>
                <w:sz w:val="20"/>
                <w:szCs w:val="20"/>
              </w:rPr>
              <w:t>1,035,005</w:t>
            </w:r>
          </w:p>
        </w:tc>
      </w:tr>
      <w:tr w:rsidR="0035101E" w:rsidTr="0035101E">
        <w:tblPrEx>
          <w:tblCellMar>
            <w:top w:w="0" w:type="dxa"/>
            <w:bottom w:w="0" w:type="dxa"/>
          </w:tblCellMar>
        </w:tblPrEx>
        <w:trPr>
          <w:trHeight w:hRule="exact" w:val="202"/>
          <w:jc w:val="center"/>
        </w:trPr>
        <w:tc>
          <w:tcPr>
            <w:tcW w:w="1186" w:type="pct"/>
            <w:tcBorders>
              <w:top w:val="nil"/>
              <w:bottom w:val="nil"/>
              <w:right w:val="single" w:sz="4" w:space="0" w:color="auto"/>
            </w:tcBorders>
            <w:vAlign w:val="bottom"/>
          </w:tcPr>
          <w:p w:rsidR="0035101E" w:rsidRDefault="0035101E" w:rsidP="0035101E">
            <w:pPr>
              <w:rPr>
                <w:sz w:val="20"/>
                <w:szCs w:val="20"/>
              </w:rPr>
            </w:pPr>
            <w:r>
              <w:rPr>
                <w:sz w:val="20"/>
                <w:szCs w:val="20"/>
              </w:rPr>
              <w:t xml:space="preserve">  Indiana</w:t>
            </w:r>
          </w:p>
        </w:tc>
        <w:tc>
          <w:tcPr>
            <w:tcW w:w="708" w:type="pct"/>
            <w:tcBorders>
              <w:top w:val="nil"/>
              <w:bottom w:val="nil"/>
              <w:right w:val="single" w:sz="4" w:space="0" w:color="auto"/>
            </w:tcBorders>
            <w:vAlign w:val="bottom"/>
          </w:tcPr>
          <w:p w:rsidR="0035101E" w:rsidRDefault="0035101E" w:rsidP="0035101E">
            <w:pPr>
              <w:jc w:val="center"/>
              <w:rPr>
                <w:rFonts w:eastAsia="Arial Unicode MS"/>
                <w:sz w:val="20"/>
                <w:szCs w:val="20"/>
              </w:rPr>
            </w:pPr>
            <w:r>
              <w:rPr>
                <w:sz w:val="20"/>
                <w:szCs w:val="20"/>
              </w:rPr>
              <w:t>1.08</w:t>
            </w:r>
          </w:p>
        </w:tc>
        <w:tc>
          <w:tcPr>
            <w:tcW w:w="711" w:type="pct"/>
            <w:tcBorders>
              <w:top w:val="nil"/>
              <w:left w:val="nil"/>
              <w:bottom w:val="nil"/>
              <w:right w:val="nil"/>
            </w:tcBorders>
            <w:shd w:val="clear" w:color="auto" w:fill="auto"/>
            <w:vAlign w:val="bottom"/>
          </w:tcPr>
          <w:p w:rsidR="0035101E" w:rsidRPr="0035101E" w:rsidRDefault="0035101E" w:rsidP="0035101E">
            <w:pPr>
              <w:jc w:val="right"/>
              <w:rPr>
                <w:sz w:val="20"/>
                <w:szCs w:val="20"/>
              </w:rPr>
            </w:pPr>
            <w:r w:rsidRPr="0035101E">
              <w:rPr>
                <w:sz w:val="20"/>
                <w:szCs w:val="20"/>
              </w:rPr>
              <w:t>6,455,003</w:t>
            </w:r>
          </w:p>
        </w:tc>
        <w:tc>
          <w:tcPr>
            <w:tcW w:w="975" w:type="pct"/>
            <w:tcBorders>
              <w:top w:val="nil"/>
              <w:left w:val="single" w:sz="4" w:space="0" w:color="auto"/>
              <w:bottom w:val="nil"/>
            </w:tcBorders>
            <w:vAlign w:val="bottom"/>
          </w:tcPr>
          <w:p w:rsidR="0035101E" w:rsidRDefault="0035101E" w:rsidP="0035101E">
            <w:pPr>
              <w:rPr>
                <w:sz w:val="20"/>
                <w:szCs w:val="20"/>
              </w:rPr>
            </w:pPr>
            <w:r>
              <w:rPr>
                <w:sz w:val="20"/>
                <w:szCs w:val="20"/>
              </w:rPr>
              <w:t xml:space="preserve">  South Carolina</w:t>
            </w:r>
          </w:p>
        </w:tc>
        <w:tc>
          <w:tcPr>
            <w:tcW w:w="708" w:type="pct"/>
            <w:tcBorders>
              <w:top w:val="nil"/>
              <w:left w:val="nil"/>
              <w:bottom w:val="nil"/>
            </w:tcBorders>
            <w:vAlign w:val="bottom"/>
          </w:tcPr>
          <w:p w:rsidR="0035101E" w:rsidRDefault="0035101E" w:rsidP="0035101E">
            <w:pPr>
              <w:jc w:val="center"/>
              <w:rPr>
                <w:rFonts w:eastAsia="Arial Unicode MS"/>
                <w:sz w:val="20"/>
                <w:szCs w:val="20"/>
              </w:rPr>
            </w:pPr>
            <w:r>
              <w:rPr>
                <w:sz w:val="20"/>
                <w:szCs w:val="20"/>
              </w:rPr>
              <w:t>1.06</w:t>
            </w:r>
          </w:p>
        </w:tc>
        <w:tc>
          <w:tcPr>
            <w:tcW w:w="712" w:type="pct"/>
            <w:tcBorders>
              <w:top w:val="nil"/>
              <w:left w:val="nil"/>
              <w:bottom w:val="nil"/>
              <w:right w:val="single" w:sz="4" w:space="0" w:color="auto"/>
            </w:tcBorders>
            <w:shd w:val="clear" w:color="auto" w:fill="auto"/>
            <w:vAlign w:val="bottom"/>
          </w:tcPr>
          <w:p w:rsidR="0035101E" w:rsidRPr="0035101E" w:rsidRDefault="0035101E" w:rsidP="0035101E">
            <w:pPr>
              <w:jc w:val="right"/>
              <w:rPr>
                <w:sz w:val="20"/>
                <w:szCs w:val="20"/>
              </w:rPr>
            </w:pPr>
            <w:r w:rsidRPr="0035101E">
              <w:rPr>
                <w:sz w:val="20"/>
                <w:szCs w:val="20"/>
              </w:rPr>
              <w:t>4,645,655</w:t>
            </w:r>
          </w:p>
        </w:tc>
      </w:tr>
      <w:tr w:rsidR="004014A9" w:rsidTr="00DD70CF">
        <w:tblPrEx>
          <w:tblCellMar>
            <w:top w:w="0" w:type="dxa"/>
            <w:bottom w:w="0" w:type="dxa"/>
          </w:tblCellMar>
        </w:tblPrEx>
        <w:trPr>
          <w:jc w:val="center"/>
        </w:trPr>
        <w:tc>
          <w:tcPr>
            <w:tcW w:w="1186" w:type="pct"/>
            <w:tcBorders>
              <w:top w:val="nil"/>
              <w:bottom w:val="nil"/>
              <w:right w:val="single" w:sz="4" w:space="0" w:color="auto"/>
            </w:tcBorders>
            <w:shd w:val="clear" w:color="auto" w:fill="D9D9D9"/>
            <w:vAlign w:val="bottom"/>
          </w:tcPr>
          <w:p w:rsidR="004014A9" w:rsidRDefault="004014A9" w:rsidP="004014A9">
            <w:pPr>
              <w:rPr>
                <w:sz w:val="20"/>
                <w:szCs w:val="20"/>
              </w:rPr>
            </w:pPr>
            <w:r>
              <w:rPr>
                <w:sz w:val="20"/>
                <w:szCs w:val="20"/>
              </w:rPr>
              <w:t xml:space="preserve">  Iowa</w:t>
            </w:r>
          </w:p>
        </w:tc>
        <w:tc>
          <w:tcPr>
            <w:tcW w:w="708" w:type="pct"/>
            <w:tcBorders>
              <w:top w:val="nil"/>
              <w:bottom w:val="nil"/>
              <w:right w:val="single" w:sz="4" w:space="0" w:color="auto"/>
            </w:tcBorders>
            <w:shd w:val="clear" w:color="auto" w:fill="D9D9D9"/>
            <w:vAlign w:val="bottom"/>
          </w:tcPr>
          <w:p w:rsidR="004014A9" w:rsidRDefault="004014A9" w:rsidP="004014A9">
            <w:pPr>
              <w:jc w:val="center"/>
              <w:rPr>
                <w:rFonts w:eastAsia="Arial Unicode MS"/>
                <w:sz w:val="20"/>
                <w:szCs w:val="20"/>
              </w:rPr>
            </w:pPr>
            <w:r>
              <w:rPr>
                <w:sz w:val="20"/>
                <w:szCs w:val="20"/>
              </w:rPr>
              <w:t>0.77</w:t>
            </w:r>
          </w:p>
        </w:tc>
        <w:tc>
          <w:tcPr>
            <w:tcW w:w="711" w:type="pct"/>
            <w:tcBorders>
              <w:top w:val="nil"/>
              <w:left w:val="nil"/>
              <w:bottom w:val="nil"/>
            </w:tcBorders>
            <w:shd w:val="clear" w:color="auto" w:fill="D9D9D9"/>
          </w:tcPr>
          <w:p w:rsidR="004014A9" w:rsidRDefault="004014A9" w:rsidP="004014A9">
            <w:pPr>
              <w:jc w:val="right"/>
              <w:rPr>
                <w:sz w:val="20"/>
                <w:szCs w:val="20"/>
              </w:rPr>
            </w:pPr>
            <w:r>
              <w:rPr>
                <w:sz w:val="20"/>
                <w:szCs w:val="20"/>
              </w:rPr>
              <w:t>3,040,191</w:t>
            </w:r>
          </w:p>
        </w:tc>
        <w:tc>
          <w:tcPr>
            <w:tcW w:w="975" w:type="pct"/>
            <w:tcBorders>
              <w:top w:val="nil"/>
              <w:left w:val="single" w:sz="4" w:space="0" w:color="auto"/>
              <w:bottom w:val="nil"/>
            </w:tcBorders>
            <w:shd w:val="clear" w:color="auto" w:fill="D9D9D9"/>
            <w:vAlign w:val="bottom"/>
          </w:tcPr>
          <w:p w:rsidR="004014A9" w:rsidRPr="005B4D04" w:rsidRDefault="004014A9" w:rsidP="004014A9">
            <w:pPr>
              <w:pStyle w:val="FootnoteText"/>
              <w:rPr>
                <w:lang w:val="en-US" w:eastAsia="en-US"/>
              </w:rPr>
            </w:pPr>
            <w:r w:rsidRPr="005B4D04">
              <w:rPr>
                <w:lang w:val="en-US" w:eastAsia="en-US"/>
              </w:rPr>
              <w:t xml:space="preserve">  South Dakota</w:t>
            </w:r>
          </w:p>
        </w:tc>
        <w:tc>
          <w:tcPr>
            <w:tcW w:w="708" w:type="pct"/>
            <w:tcBorders>
              <w:top w:val="nil"/>
              <w:left w:val="nil"/>
              <w:bottom w:val="nil"/>
            </w:tcBorders>
            <w:shd w:val="clear" w:color="auto" w:fill="D9D9D9"/>
            <w:vAlign w:val="bottom"/>
          </w:tcPr>
          <w:p w:rsidR="004014A9" w:rsidRDefault="004014A9" w:rsidP="004014A9">
            <w:pPr>
              <w:jc w:val="center"/>
              <w:rPr>
                <w:rFonts w:eastAsia="Arial Unicode MS"/>
                <w:sz w:val="20"/>
                <w:szCs w:val="20"/>
              </w:rPr>
            </w:pPr>
            <w:r>
              <w:rPr>
                <w:sz w:val="20"/>
                <w:szCs w:val="20"/>
              </w:rPr>
              <w:t>0.17</w:t>
            </w:r>
          </w:p>
        </w:tc>
        <w:tc>
          <w:tcPr>
            <w:tcW w:w="712" w:type="pct"/>
            <w:tcBorders>
              <w:top w:val="nil"/>
              <w:left w:val="nil"/>
              <w:bottom w:val="nil"/>
            </w:tcBorders>
            <w:shd w:val="clear" w:color="auto" w:fill="D9D9D9"/>
          </w:tcPr>
          <w:p w:rsidR="004014A9" w:rsidRDefault="004014A9" w:rsidP="004014A9">
            <w:pPr>
              <w:jc w:val="right"/>
              <w:rPr>
                <w:sz w:val="20"/>
                <w:szCs w:val="20"/>
              </w:rPr>
            </w:pPr>
            <w:r>
              <w:rPr>
                <w:sz w:val="20"/>
                <w:szCs w:val="20"/>
              </w:rPr>
              <w:t>821,708</w:t>
            </w:r>
          </w:p>
        </w:tc>
      </w:tr>
      <w:tr w:rsidR="004014A9" w:rsidTr="00DD70CF">
        <w:tblPrEx>
          <w:tblCellMar>
            <w:top w:w="0" w:type="dxa"/>
            <w:bottom w:w="0" w:type="dxa"/>
          </w:tblCellMar>
        </w:tblPrEx>
        <w:trPr>
          <w:jc w:val="center"/>
        </w:trPr>
        <w:tc>
          <w:tcPr>
            <w:tcW w:w="1186" w:type="pct"/>
            <w:tcBorders>
              <w:top w:val="nil"/>
              <w:bottom w:val="nil"/>
              <w:right w:val="single" w:sz="4" w:space="0" w:color="auto"/>
            </w:tcBorders>
            <w:shd w:val="clear" w:color="auto" w:fill="D9D9D9"/>
            <w:vAlign w:val="bottom"/>
          </w:tcPr>
          <w:p w:rsidR="004014A9" w:rsidRDefault="004014A9" w:rsidP="004014A9">
            <w:pPr>
              <w:rPr>
                <w:sz w:val="20"/>
                <w:szCs w:val="20"/>
              </w:rPr>
            </w:pPr>
            <w:r>
              <w:rPr>
                <w:sz w:val="20"/>
                <w:szCs w:val="20"/>
              </w:rPr>
              <w:t xml:space="preserve">  Kansas</w:t>
            </w:r>
          </w:p>
        </w:tc>
        <w:tc>
          <w:tcPr>
            <w:tcW w:w="708" w:type="pct"/>
            <w:tcBorders>
              <w:top w:val="nil"/>
              <w:bottom w:val="nil"/>
              <w:right w:val="single" w:sz="4" w:space="0" w:color="auto"/>
            </w:tcBorders>
            <w:shd w:val="clear" w:color="auto" w:fill="D9D9D9"/>
            <w:vAlign w:val="bottom"/>
          </w:tcPr>
          <w:p w:rsidR="004014A9" w:rsidRDefault="004014A9" w:rsidP="004014A9">
            <w:pPr>
              <w:jc w:val="center"/>
              <w:rPr>
                <w:rFonts w:eastAsia="Arial Unicode MS"/>
                <w:sz w:val="20"/>
                <w:szCs w:val="20"/>
              </w:rPr>
            </w:pPr>
            <w:r>
              <w:rPr>
                <w:sz w:val="20"/>
                <w:szCs w:val="20"/>
              </w:rPr>
              <w:t>0.73</w:t>
            </w:r>
          </w:p>
        </w:tc>
        <w:tc>
          <w:tcPr>
            <w:tcW w:w="711" w:type="pct"/>
            <w:tcBorders>
              <w:top w:val="nil"/>
              <w:left w:val="nil"/>
              <w:bottom w:val="nil"/>
            </w:tcBorders>
            <w:shd w:val="clear" w:color="auto" w:fill="D9D9D9"/>
          </w:tcPr>
          <w:p w:rsidR="004014A9" w:rsidRDefault="004014A9" w:rsidP="004014A9">
            <w:pPr>
              <w:jc w:val="right"/>
              <w:rPr>
                <w:sz w:val="20"/>
                <w:szCs w:val="20"/>
              </w:rPr>
            </w:pPr>
            <w:r>
              <w:rPr>
                <w:sz w:val="20"/>
                <w:szCs w:val="20"/>
              </w:rPr>
              <w:t>2,833,766</w:t>
            </w:r>
          </w:p>
        </w:tc>
        <w:tc>
          <w:tcPr>
            <w:tcW w:w="975" w:type="pct"/>
            <w:tcBorders>
              <w:top w:val="nil"/>
              <w:left w:val="single" w:sz="4" w:space="0" w:color="auto"/>
              <w:bottom w:val="nil"/>
            </w:tcBorders>
            <w:shd w:val="clear" w:color="auto" w:fill="D9D9D9"/>
            <w:vAlign w:val="bottom"/>
          </w:tcPr>
          <w:p w:rsidR="004014A9" w:rsidRDefault="004014A9" w:rsidP="004014A9">
            <w:pPr>
              <w:rPr>
                <w:sz w:val="20"/>
                <w:szCs w:val="20"/>
              </w:rPr>
            </w:pPr>
            <w:r>
              <w:rPr>
                <w:sz w:val="20"/>
                <w:szCs w:val="20"/>
              </w:rPr>
              <w:t xml:space="preserve">  Tennessee</w:t>
            </w:r>
          </w:p>
        </w:tc>
        <w:tc>
          <w:tcPr>
            <w:tcW w:w="708" w:type="pct"/>
            <w:tcBorders>
              <w:top w:val="nil"/>
              <w:left w:val="nil"/>
              <w:bottom w:val="nil"/>
            </w:tcBorders>
            <w:shd w:val="clear" w:color="auto" w:fill="D9D9D9"/>
            <w:vAlign w:val="bottom"/>
          </w:tcPr>
          <w:p w:rsidR="004014A9" w:rsidRDefault="004014A9" w:rsidP="004014A9">
            <w:pPr>
              <w:jc w:val="center"/>
              <w:rPr>
                <w:rFonts w:eastAsia="Arial Unicode MS"/>
                <w:sz w:val="20"/>
                <w:szCs w:val="20"/>
              </w:rPr>
            </w:pPr>
            <w:r>
              <w:rPr>
                <w:sz w:val="20"/>
                <w:szCs w:val="20"/>
              </w:rPr>
              <w:t>1.08</w:t>
            </w:r>
          </w:p>
        </w:tc>
        <w:tc>
          <w:tcPr>
            <w:tcW w:w="712" w:type="pct"/>
            <w:tcBorders>
              <w:top w:val="nil"/>
              <w:left w:val="nil"/>
              <w:bottom w:val="nil"/>
            </w:tcBorders>
            <w:shd w:val="clear" w:color="auto" w:fill="D9D9D9"/>
          </w:tcPr>
          <w:p w:rsidR="004014A9" w:rsidRDefault="004014A9" w:rsidP="004014A9">
            <w:pPr>
              <w:jc w:val="right"/>
              <w:rPr>
                <w:sz w:val="20"/>
                <w:szCs w:val="20"/>
              </w:rPr>
            </w:pPr>
            <w:r>
              <w:rPr>
                <w:sz w:val="20"/>
                <w:szCs w:val="20"/>
              </w:rPr>
              <w:t>6,384,216</w:t>
            </w:r>
          </w:p>
        </w:tc>
      </w:tr>
      <w:tr w:rsidR="004014A9" w:rsidTr="00DD70CF">
        <w:tblPrEx>
          <w:tblCellMar>
            <w:top w:w="0" w:type="dxa"/>
            <w:bottom w:w="0" w:type="dxa"/>
          </w:tblCellMar>
        </w:tblPrEx>
        <w:trPr>
          <w:jc w:val="center"/>
        </w:trPr>
        <w:tc>
          <w:tcPr>
            <w:tcW w:w="1186" w:type="pct"/>
            <w:tcBorders>
              <w:top w:val="nil"/>
              <w:bottom w:val="nil"/>
              <w:right w:val="single" w:sz="4" w:space="0" w:color="auto"/>
            </w:tcBorders>
            <w:shd w:val="clear" w:color="auto" w:fill="D9D9D9"/>
            <w:vAlign w:val="bottom"/>
          </w:tcPr>
          <w:p w:rsidR="004014A9" w:rsidRDefault="004014A9" w:rsidP="004014A9">
            <w:pPr>
              <w:rPr>
                <w:sz w:val="20"/>
                <w:szCs w:val="20"/>
              </w:rPr>
            </w:pPr>
            <w:r>
              <w:rPr>
                <w:sz w:val="20"/>
                <w:szCs w:val="20"/>
              </w:rPr>
              <w:t xml:space="preserve">  Kentucky</w:t>
            </w:r>
          </w:p>
        </w:tc>
        <w:tc>
          <w:tcPr>
            <w:tcW w:w="708" w:type="pct"/>
            <w:tcBorders>
              <w:top w:val="nil"/>
              <w:bottom w:val="nil"/>
              <w:right w:val="single" w:sz="4" w:space="0" w:color="auto"/>
            </w:tcBorders>
            <w:shd w:val="clear" w:color="auto" w:fill="D9D9D9"/>
            <w:vAlign w:val="bottom"/>
          </w:tcPr>
          <w:p w:rsidR="004014A9" w:rsidRDefault="004014A9" w:rsidP="004014A9">
            <w:pPr>
              <w:jc w:val="center"/>
              <w:rPr>
                <w:rFonts w:eastAsia="Arial Unicode MS"/>
                <w:sz w:val="20"/>
                <w:szCs w:val="20"/>
              </w:rPr>
            </w:pPr>
            <w:r>
              <w:rPr>
                <w:sz w:val="20"/>
                <w:szCs w:val="20"/>
              </w:rPr>
              <w:t>1.05</w:t>
            </w:r>
          </w:p>
        </w:tc>
        <w:tc>
          <w:tcPr>
            <w:tcW w:w="711" w:type="pct"/>
            <w:tcBorders>
              <w:top w:val="nil"/>
              <w:left w:val="nil"/>
              <w:bottom w:val="nil"/>
            </w:tcBorders>
            <w:shd w:val="clear" w:color="auto" w:fill="D9D9D9"/>
          </w:tcPr>
          <w:p w:rsidR="004014A9" w:rsidRDefault="004014A9" w:rsidP="004014A9">
            <w:pPr>
              <w:jc w:val="right"/>
              <w:rPr>
                <w:sz w:val="20"/>
                <w:szCs w:val="20"/>
              </w:rPr>
            </w:pPr>
            <w:r>
              <w:rPr>
                <w:sz w:val="20"/>
                <w:szCs w:val="20"/>
              </w:rPr>
              <w:t>4,292,802</w:t>
            </w:r>
          </w:p>
        </w:tc>
        <w:tc>
          <w:tcPr>
            <w:tcW w:w="975" w:type="pct"/>
            <w:tcBorders>
              <w:top w:val="nil"/>
              <w:left w:val="single" w:sz="4" w:space="0" w:color="auto"/>
              <w:bottom w:val="nil"/>
            </w:tcBorders>
            <w:shd w:val="clear" w:color="auto" w:fill="D9D9D9"/>
            <w:vAlign w:val="bottom"/>
          </w:tcPr>
          <w:p w:rsidR="004014A9" w:rsidRDefault="004014A9" w:rsidP="004014A9">
            <w:pPr>
              <w:rPr>
                <w:sz w:val="20"/>
                <w:szCs w:val="20"/>
              </w:rPr>
            </w:pPr>
            <w:r>
              <w:rPr>
                <w:sz w:val="20"/>
                <w:szCs w:val="20"/>
              </w:rPr>
              <w:t xml:space="preserve">  Texas</w:t>
            </w:r>
          </w:p>
        </w:tc>
        <w:tc>
          <w:tcPr>
            <w:tcW w:w="708" w:type="pct"/>
            <w:tcBorders>
              <w:top w:val="nil"/>
              <w:left w:val="nil"/>
              <w:bottom w:val="nil"/>
            </w:tcBorders>
            <w:shd w:val="clear" w:color="auto" w:fill="D9D9D9"/>
            <w:vAlign w:val="bottom"/>
          </w:tcPr>
          <w:p w:rsidR="004014A9" w:rsidRDefault="004014A9" w:rsidP="004014A9">
            <w:pPr>
              <w:jc w:val="center"/>
              <w:rPr>
                <w:rFonts w:eastAsia="Arial Unicode MS"/>
                <w:sz w:val="20"/>
                <w:szCs w:val="20"/>
              </w:rPr>
            </w:pPr>
            <w:r>
              <w:rPr>
                <w:sz w:val="20"/>
                <w:szCs w:val="20"/>
              </w:rPr>
              <w:t>1.28</w:t>
            </w:r>
          </w:p>
        </w:tc>
        <w:tc>
          <w:tcPr>
            <w:tcW w:w="712" w:type="pct"/>
            <w:tcBorders>
              <w:top w:val="nil"/>
              <w:left w:val="nil"/>
              <w:bottom w:val="nil"/>
            </w:tcBorders>
            <w:shd w:val="clear" w:color="auto" w:fill="D9D9D9"/>
          </w:tcPr>
          <w:p w:rsidR="004014A9" w:rsidRDefault="004014A9" w:rsidP="004014A9">
            <w:pPr>
              <w:jc w:val="right"/>
              <w:rPr>
                <w:sz w:val="20"/>
                <w:szCs w:val="20"/>
              </w:rPr>
            </w:pPr>
            <w:r>
              <w:rPr>
                <w:sz w:val="20"/>
                <w:szCs w:val="20"/>
              </w:rPr>
              <w:t>25,813,088</w:t>
            </w:r>
          </w:p>
        </w:tc>
      </w:tr>
      <w:tr w:rsidR="004014A9" w:rsidTr="00DD70CF">
        <w:tblPrEx>
          <w:tblCellMar>
            <w:top w:w="0" w:type="dxa"/>
            <w:bottom w:w="0" w:type="dxa"/>
          </w:tblCellMar>
        </w:tblPrEx>
        <w:trPr>
          <w:trHeight w:hRule="exact" w:val="202"/>
          <w:jc w:val="center"/>
        </w:trPr>
        <w:tc>
          <w:tcPr>
            <w:tcW w:w="1186" w:type="pct"/>
            <w:tcBorders>
              <w:top w:val="nil"/>
              <w:bottom w:val="nil"/>
              <w:right w:val="single" w:sz="4" w:space="0" w:color="auto"/>
            </w:tcBorders>
            <w:shd w:val="clear" w:color="auto" w:fill="D9D9D9"/>
            <w:vAlign w:val="bottom"/>
          </w:tcPr>
          <w:p w:rsidR="004014A9" w:rsidRDefault="004014A9" w:rsidP="004014A9">
            <w:pPr>
              <w:rPr>
                <w:sz w:val="20"/>
                <w:szCs w:val="20"/>
              </w:rPr>
            </w:pPr>
            <w:r>
              <w:rPr>
                <w:sz w:val="20"/>
                <w:szCs w:val="20"/>
              </w:rPr>
              <w:t xml:space="preserve">  Louisiana</w:t>
            </w:r>
          </w:p>
        </w:tc>
        <w:tc>
          <w:tcPr>
            <w:tcW w:w="708" w:type="pct"/>
            <w:tcBorders>
              <w:top w:val="nil"/>
              <w:bottom w:val="nil"/>
              <w:right w:val="single" w:sz="4" w:space="0" w:color="auto"/>
            </w:tcBorders>
            <w:shd w:val="clear" w:color="auto" w:fill="D9D9D9"/>
            <w:vAlign w:val="bottom"/>
          </w:tcPr>
          <w:p w:rsidR="004014A9" w:rsidRDefault="004014A9" w:rsidP="004014A9">
            <w:pPr>
              <w:jc w:val="center"/>
              <w:rPr>
                <w:rFonts w:eastAsia="Arial Unicode MS"/>
                <w:sz w:val="20"/>
                <w:szCs w:val="20"/>
              </w:rPr>
            </w:pPr>
            <w:r>
              <w:rPr>
                <w:sz w:val="20"/>
                <w:szCs w:val="20"/>
              </w:rPr>
              <w:t>1.05</w:t>
            </w:r>
          </w:p>
        </w:tc>
        <w:tc>
          <w:tcPr>
            <w:tcW w:w="711" w:type="pct"/>
            <w:tcBorders>
              <w:top w:val="nil"/>
              <w:left w:val="nil"/>
              <w:bottom w:val="nil"/>
            </w:tcBorders>
            <w:shd w:val="clear" w:color="auto" w:fill="D9D9D9"/>
          </w:tcPr>
          <w:p w:rsidR="004014A9" w:rsidRDefault="004014A9" w:rsidP="004014A9">
            <w:pPr>
              <w:jc w:val="right"/>
              <w:rPr>
                <w:sz w:val="20"/>
                <w:szCs w:val="20"/>
              </w:rPr>
            </w:pPr>
            <w:r>
              <w:rPr>
                <w:sz w:val="20"/>
                <w:szCs w:val="20"/>
              </w:rPr>
              <w:t>4,511,809</w:t>
            </w:r>
          </w:p>
        </w:tc>
        <w:tc>
          <w:tcPr>
            <w:tcW w:w="975" w:type="pct"/>
            <w:tcBorders>
              <w:top w:val="nil"/>
              <w:left w:val="single" w:sz="4" w:space="0" w:color="auto"/>
              <w:bottom w:val="nil"/>
            </w:tcBorders>
            <w:shd w:val="clear" w:color="auto" w:fill="D9D9D9"/>
            <w:vAlign w:val="bottom"/>
          </w:tcPr>
          <w:p w:rsidR="004014A9" w:rsidRDefault="004014A9" w:rsidP="004014A9">
            <w:pPr>
              <w:rPr>
                <w:sz w:val="20"/>
                <w:szCs w:val="20"/>
              </w:rPr>
            </w:pPr>
            <w:r>
              <w:rPr>
                <w:sz w:val="20"/>
                <w:szCs w:val="20"/>
              </w:rPr>
              <w:t xml:space="preserve">  Utah</w:t>
            </w:r>
          </w:p>
        </w:tc>
        <w:tc>
          <w:tcPr>
            <w:tcW w:w="708" w:type="pct"/>
            <w:tcBorders>
              <w:top w:val="nil"/>
              <w:left w:val="nil"/>
              <w:bottom w:val="nil"/>
            </w:tcBorders>
            <w:shd w:val="clear" w:color="auto" w:fill="D9D9D9"/>
            <w:vAlign w:val="bottom"/>
          </w:tcPr>
          <w:p w:rsidR="004014A9" w:rsidRDefault="004014A9" w:rsidP="004014A9">
            <w:pPr>
              <w:jc w:val="center"/>
              <w:rPr>
                <w:rFonts w:eastAsia="Arial Unicode MS"/>
                <w:sz w:val="20"/>
                <w:szCs w:val="20"/>
              </w:rPr>
            </w:pPr>
            <w:r>
              <w:rPr>
                <w:sz w:val="20"/>
                <w:szCs w:val="20"/>
              </w:rPr>
              <w:t>0.54</w:t>
            </w:r>
          </w:p>
        </w:tc>
        <w:tc>
          <w:tcPr>
            <w:tcW w:w="712" w:type="pct"/>
            <w:tcBorders>
              <w:top w:val="nil"/>
              <w:left w:val="nil"/>
              <w:bottom w:val="nil"/>
            </w:tcBorders>
            <w:shd w:val="clear" w:color="auto" w:fill="D9D9D9"/>
          </w:tcPr>
          <w:p w:rsidR="004014A9" w:rsidRDefault="004014A9" w:rsidP="004014A9">
            <w:pPr>
              <w:jc w:val="right"/>
              <w:rPr>
                <w:sz w:val="20"/>
                <w:szCs w:val="20"/>
              </w:rPr>
            </w:pPr>
            <w:r>
              <w:rPr>
                <w:sz w:val="20"/>
                <w:szCs w:val="20"/>
              </w:rPr>
              <w:t>2,852,914</w:t>
            </w:r>
          </w:p>
        </w:tc>
      </w:tr>
      <w:tr w:rsidR="004014A9" w:rsidTr="00DD70CF">
        <w:tblPrEx>
          <w:tblCellMar>
            <w:top w:w="0" w:type="dxa"/>
            <w:bottom w:w="0" w:type="dxa"/>
          </w:tblCellMar>
        </w:tblPrEx>
        <w:trPr>
          <w:trHeight w:hRule="exact" w:val="202"/>
          <w:jc w:val="center"/>
        </w:trPr>
        <w:tc>
          <w:tcPr>
            <w:tcW w:w="1186" w:type="pct"/>
            <w:tcBorders>
              <w:top w:val="nil"/>
              <w:bottom w:val="nil"/>
              <w:right w:val="single" w:sz="4" w:space="0" w:color="auto"/>
            </w:tcBorders>
            <w:shd w:val="clear" w:color="auto" w:fill="D9D9D9"/>
            <w:vAlign w:val="bottom"/>
          </w:tcPr>
          <w:p w:rsidR="004014A9" w:rsidRDefault="004014A9" w:rsidP="004014A9">
            <w:pPr>
              <w:rPr>
                <w:sz w:val="20"/>
                <w:szCs w:val="20"/>
              </w:rPr>
            </w:pPr>
            <w:r>
              <w:rPr>
                <w:sz w:val="20"/>
                <w:szCs w:val="20"/>
              </w:rPr>
              <w:t xml:space="preserve">  Maine</w:t>
            </w:r>
          </w:p>
        </w:tc>
        <w:tc>
          <w:tcPr>
            <w:tcW w:w="708" w:type="pct"/>
            <w:tcBorders>
              <w:top w:val="nil"/>
              <w:bottom w:val="nil"/>
              <w:right w:val="single" w:sz="4" w:space="0" w:color="auto"/>
            </w:tcBorders>
            <w:shd w:val="clear" w:color="auto" w:fill="D9D9D9"/>
            <w:vAlign w:val="bottom"/>
          </w:tcPr>
          <w:p w:rsidR="004014A9" w:rsidRDefault="004014A9" w:rsidP="004014A9">
            <w:pPr>
              <w:jc w:val="center"/>
              <w:rPr>
                <w:rFonts w:eastAsia="Arial Unicode MS"/>
                <w:sz w:val="20"/>
                <w:szCs w:val="20"/>
              </w:rPr>
            </w:pPr>
            <w:r>
              <w:rPr>
                <w:sz w:val="20"/>
                <w:szCs w:val="20"/>
              </w:rPr>
              <w:t>0.39</w:t>
            </w:r>
          </w:p>
        </w:tc>
        <w:tc>
          <w:tcPr>
            <w:tcW w:w="711" w:type="pct"/>
            <w:tcBorders>
              <w:top w:val="nil"/>
              <w:left w:val="nil"/>
              <w:bottom w:val="nil"/>
            </w:tcBorders>
            <w:shd w:val="clear" w:color="auto" w:fill="D9D9D9"/>
          </w:tcPr>
          <w:p w:rsidR="004014A9" w:rsidRDefault="004014A9" w:rsidP="004014A9">
            <w:pPr>
              <w:jc w:val="right"/>
              <w:rPr>
                <w:sz w:val="20"/>
                <w:szCs w:val="20"/>
              </w:rPr>
            </w:pPr>
            <w:r>
              <w:rPr>
                <w:sz w:val="20"/>
                <w:szCs w:val="20"/>
              </w:rPr>
              <w:t>1,315,125</w:t>
            </w:r>
          </w:p>
        </w:tc>
        <w:tc>
          <w:tcPr>
            <w:tcW w:w="975" w:type="pct"/>
            <w:tcBorders>
              <w:top w:val="nil"/>
              <w:left w:val="single" w:sz="4" w:space="0" w:color="auto"/>
              <w:bottom w:val="nil"/>
            </w:tcBorders>
            <w:shd w:val="clear" w:color="auto" w:fill="D9D9D9"/>
            <w:vAlign w:val="bottom"/>
          </w:tcPr>
          <w:p w:rsidR="004014A9" w:rsidRDefault="004014A9" w:rsidP="004014A9">
            <w:pPr>
              <w:rPr>
                <w:sz w:val="20"/>
                <w:szCs w:val="20"/>
              </w:rPr>
            </w:pPr>
            <w:r>
              <w:rPr>
                <w:sz w:val="20"/>
                <w:szCs w:val="20"/>
              </w:rPr>
              <w:t xml:space="preserve">  Vermont</w:t>
            </w:r>
          </w:p>
        </w:tc>
        <w:tc>
          <w:tcPr>
            <w:tcW w:w="708" w:type="pct"/>
            <w:tcBorders>
              <w:top w:val="nil"/>
              <w:left w:val="nil"/>
              <w:bottom w:val="nil"/>
            </w:tcBorders>
            <w:shd w:val="clear" w:color="auto" w:fill="D9D9D9"/>
            <w:vAlign w:val="bottom"/>
          </w:tcPr>
          <w:p w:rsidR="004014A9" w:rsidRDefault="004014A9" w:rsidP="004014A9">
            <w:pPr>
              <w:jc w:val="center"/>
              <w:rPr>
                <w:rFonts w:eastAsia="Arial Unicode MS"/>
                <w:sz w:val="20"/>
                <w:szCs w:val="20"/>
              </w:rPr>
            </w:pPr>
            <w:r>
              <w:rPr>
                <w:sz w:val="20"/>
                <w:szCs w:val="20"/>
              </w:rPr>
              <w:t>0.18</w:t>
            </w:r>
          </w:p>
        </w:tc>
        <w:tc>
          <w:tcPr>
            <w:tcW w:w="712" w:type="pct"/>
            <w:tcBorders>
              <w:top w:val="nil"/>
              <w:left w:val="nil"/>
              <w:bottom w:val="nil"/>
            </w:tcBorders>
            <w:shd w:val="clear" w:color="auto" w:fill="D9D9D9"/>
          </w:tcPr>
          <w:p w:rsidR="004014A9" w:rsidRDefault="004014A9" w:rsidP="004014A9">
            <w:pPr>
              <w:jc w:val="right"/>
              <w:rPr>
                <w:sz w:val="20"/>
                <w:szCs w:val="20"/>
              </w:rPr>
            </w:pPr>
            <w:r>
              <w:rPr>
                <w:sz w:val="20"/>
                <w:szCs w:val="20"/>
              </w:rPr>
              <w:t>619,131</w:t>
            </w:r>
          </w:p>
        </w:tc>
      </w:tr>
      <w:tr w:rsidR="0035101E" w:rsidTr="0035101E">
        <w:tblPrEx>
          <w:tblCellMar>
            <w:top w:w="0" w:type="dxa"/>
            <w:bottom w:w="0" w:type="dxa"/>
          </w:tblCellMar>
        </w:tblPrEx>
        <w:trPr>
          <w:jc w:val="center"/>
        </w:trPr>
        <w:tc>
          <w:tcPr>
            <w:tcW w:w="1186" w:type="pct"/>
            <w:tcBorders>
              <w:top w:val="nil"/>
              <w:bottom w:val="nil"/>
              <w:right w:val="single" w:sz="4" w:space="0" w:color="auto"/>
            </w:tcBorders>
            <w:vAlign w:val="bottom"/>
          </w:tcPr>
          <w:p w:rsidR="0035101E" w:rsidRDefault="0035101E" w:rsidP="0035101E">
            <w:pPr>
              <w:rPr>
                <w:sz w:val="20"/>
                <w:szCs w:val="20"/>
              </w:rPr>
            </w:pPr>
            <w:r>
              <w:rPr>
                <w:sz w:val="20"/>
                <w:szCs w:val="20"/>
              </w:rPr>
              <w:t xml:space="preserve">  Maryland</w:t>
            </w:r>
          </w:p>
        </w:tc>
        <w:tc>
          <w:tcPr>
            <w:tcW w:w="708" w:type="pct"/>
            <w:tcBorders>
              <w:top w:val="nil"/>
              <w:bottom w:val="nil"/>
              <w:right w:val="single" w:sz="4" w:space="0" w:color="auto"/>
            </w:tcBorders>
            <w:vAlign w:val="bottom"/>
          </w:tcPr>
          <w:p w:rsidR="0035101E" w:rsidRDefault="0035101E" w:rsidP="0035101E">
            <w:pPr>
              <w:jc w:val="center"/>
              <w:rPr>
                <w:rFonts w:eastAsia="Arial Unicode MS"/>
                <w:sz w:val="20"/>
                <w:szCs w:val="20"/>
              </w:rPr>
            </w:pPr>
            <w:r>
              <w:rPr>
                <w:sz w:val="20"/>
                <w:szCs w:val="20"/>
              </w:rPr>
              <w:t>1.13</w:t>
            </w:r>
          </w:p>
        </w:tc>
        <w:tc>
          <w:tcPr>
            <w:tcW w:w="711" w:type="pct"/>
            <w:tcBorders>
              <w:top w:val="nil"/>
              <w:left w:val="nil"/>
              <w:bottom w:val="nil"/>
              <w:right w:val="nil"/>
            </w:tcBorders>
            <w:shd w:val="clear" w:color="auto" w:fill="auto"/>
            <w:vAlign w:val="bottom"/>
          </w:tcPr>
          <w:p w:rsidR="0035101E" w:rsidRPr="0035101E" w:rsidRDefault="0035101E" w:rsidP="0035101E">
            <w:pPr>
              <w:jc w:val="right"/>
              <w:rPr>
                <w:sz w:val="20"/>
                <w:szCs w:val="20"/>
              </w:rPr>
            </w:pPr>
            <w:r w:rsidRPr="0035101E">
              <w:rPr>
                <w:sz w:val="20"/>
                <w:szCs w:val="20"/>
              </w:rPr>
              <w:t>5,817,198</w:t>
            </w:r>
          </w:p>
        </w:tc>
        <w:tc>
          <w:tcPr>
            <w:tcW w:w="975" w:type="pct"/>
            <w:tcBorders>
              <w:top w:val="nil"/>
              <w:left w:val="single" w:sz="4" w:space="0" w:color="auto"/>
              <w:bottom w:val="nil"/>
            </w:tcBorders>
            <w:vAlign w:val="bottom"/>
          </w:tcPr>
          <w:p w:rsidR="0035101E" w:rsidRDefault="0035101E" w:rsidP="0035101E">
            <w:pPr>
              <w:rPr>
                <w:sz w:val="20"/>
                <w:szCs w:val="20"/>
              </w:rPr>
            </w:pPr>
            <w:r>
              <w:rPr>
                <w:sz w:val="20"/>
                <w:szCs w:val="20"/>
              </w:rPr>
              <w:t xml:space="preserve">  Virginia</w:t>
            </w:r>
          </w:p>
        </w:tc>
        <w:tc>
          <w:tcPr>
            <w:tcW w:w="708" w:type="pct"/>
            <w:tcBorders>
              <w:top w:val="nil"/>
              <w:left w:val="nil"/>
              <w:bottom w:val="nil"/>
            </w:tcBorders>
            <w:vAlign w:val="bottom"/>
          </w:tcPr>
          <w:p w:rsidR="0035101E" w:rsidRDefault="0035101E" w:rsidP="0035101E">
            <w:pPr>
              <w:jc w:val="center"/>
              <w:rPr>
                <w:rFonts w:eastAsia="Arial Unicode MS"/>
                <w:sz w:val="20"/>
                <w:szCs w:val="20"/>
              </w:rPr>
            </w:pPr>
            <w:r>
              <w:rPr>
                <w:sz w:val="20"/>
                <w:szCs w:val="20"/>
              </w:rPr>
              <w:t>1.08</w:t>
            </w:r>
          </w:p>
        </w:tc>
        <w:tc>
          <w:tcPr>
            <w:tcW w:w="712" w:type="pct"/>
            <w:tcBorders>
              <w:top w:val="nil"/>
              <w:left w:val="nil"/>
              <w:bottom w:val="nil"/>
              <w:right w:val="single" w:sz="4" w:space="0" w:color="auto"/>
            </w:tcBorders>
            <w:shd w:val="clear" w:color="auto" w:fill="auto"/>
            <w:vAlign w:val="bottom"/>
          </w:tcPr>
          <w:p w:rsidR="0035101E" w:rsidRPr="0035101E" w:rsidRDefault="0035101E" w:rsidP="0035101E">
            <w:pPr>
              <w:jc w:val="right"/>
              <w:rPr>
                <w:sz w:val="20"/>
                <w:szCs w:val="20"/>
              </w:rPr>
            </w:pPr>
            <w:r w:rsidRPr="0035101E">
              <w:rPr>
                <w:sz w:val="20"/>
                <w:szCs w:val="20"/>
              </w:rPr>
              <w:t>8,014,454</w:t>
            </w:r>
          </w:p>
        </w:tc>
      </w:tr>
      <w:tr w:rsidR="0035101E" w:rsidTr="0035101E">
        <w:tblPrEx>
          <w:tblCellMar>
            <w:top w:w="0" w:type="dxa"/>
            <w:bottom w:w="0" w:type="dxa"/>
          </w:tblCellMar>
        </w:tblPrEx>
        <w:trPr>
          <w:jc w:val="center"/>
        </w:trPr>
        <w:tc>
          <w:tcPr>
            <w:tcW w:w="1186" w:type="pct"/>
            <w:tcBorders>
              <w:top w:val="nil"/>
              <w:bottom w:val="nil"/>
              <w:right w:val="single" w:sz="4" w:space="0" w:color="auto"/>
            </w:tcBorders>
            <w:vAlign w:val="bottom"/>
          </w:tcPr>
          <w:p w:rsidR="0035101E" w:rsidRDefault="0035101E" w:rsidP="0035101E">
            <w:pPr>
              <w:rPr>
                <w:sz w:val="20"/>
                <w:szCs w:val="20"/>
              </w:rPr>
            </w:pPr>
            <w:r>
              <w:rPr>
                <w:sz w:val="20"/>
                <w:szCs w:val="20"/>
              </w:rPr>
              <w:t xml:space="preserve">  Massachusetts</w:t>
            </w:r>
          </w:p>
        </w:tc>
        <w:tc>
          <w:tcPr>
            <w:tcW w:w="708" w:type="pct"/>
            <w:tcBorders>
              <w:top w:val="nil"/>
              <w:bottom w:val="nil"/>
              <w:right w:val="single" w:sz="4" w:space="0" w:color="auto"/>
            </w:tcBorders>
            <w:vAlign w:val="bottom"/>
          </w:tcPr>
          <w:p w:rsidR="0035101E" w:rsidRDefault="0035101E" w:rsidP="0035101E">
            <w:pPr>
              <w:jc w:val="center"/>
              <w:rPr>
                <w:rFonts w:eastAsia="Arial Unicode MS"/>
                <w:sz w:val="20"/>
                <w:szCs w:val="20"/>
              </w:rPr>
            </w:pPr>
            <w:r>
              <w:rPr>
                <w:sz w:val="20"/>
                <w:szCs w:val="20"/>
              </w:rPr>
              <w:t>1.06</w:t>
            </w:r>
          </w:p>
        </w:tc>
        <w:tc>
          <w:tcPr>
            <w:tcW w:w="711" w:type="pct"/>
            <w:tcBorders>
              <w:top w:val="nil"/>
              <w:left w:val="nil"/>
              <w:bottom w:val="nil"/>
              <w:right w:val="nil"/>
            </w:tcBorders>
            <w:shd w:val="clear" w:color="auto" w:fill="auto"/>
            <w:vAlign w:val="bottom"/>
          </w:tcPr>
          <w:p w:rsidR="0035101E" w:rsidRPr="0035101E" w:rsidRDefault="0035101E" w:rsidP="0035101E">
            <w:pPr>
              <w:jc w:val="right"/>
              <w:rPr>
                <w:sz w:val="20"/>
                <w:szCs w:val="20"/>
              </w:rPr>
            </w:pPr>
            <w:r w:rsidRPr="0035101E">
              <w:rPr>
                <w:sz w:val="20"/>
                <w:szCs w:val="20"/>
              </w:rPr>
              <w:t>6,594,007</w:t>
            </w:r>
          </w:p>
        </w:tc>
        <w:tc>
          <w:tcPr>
            <w:tcW w:w="975" w:type="pct"/>
            <w:tcBorders>
              <w:top w:val="nil"/>
              <w:left w:val="single" w:sz="4" w:space="0" w:color="auto"/>
              <w:bottom w:val="nil"/>
            </w:tcBorders>
            <w:vAlign w:val="bottom"/>
          </w:tcPr>
          <w:p w:rsidR="0035101E" w:rsidRDefault="0035101E" w:rsidP="0035101E">
            <w:pPr>
              <w:rPr>
                <w:sz w:val="20"/>
                <w:szCs w:val="20"/>
              </w:rPr>
            </w:pPr>
            <w:r>
              <w:rPr>
                <w:sz w:val="20"/>
                <w:szCs w:val="20"/>
              </w:rPr>
              <w:t xml:space="preserve">  Washington</w:t>
            </w:r>
          </w:p>
        </w:tc>
        <w:tc>
          <w:tcPr>
            <w:tcW w:w="708" w:type="pct"/>
            <w:tcBorders>
              <w:top w:val="nil"/>
              <w:left w:val="nil"/>
              <w:bottom w:val="nil"/>
            </w:tcBorders>
            <w:vAlign w:val="bottom"/>
          </w:tcPr>
          <w:p w:rsidR="0035101E" w:rsidRDefault="0035101E" w:rsidP="0035101E">
            <w:pPr>
              <w:jc w:val="center"/>
              <w:rPr>
                <w:rFonts w:eastAsia="Arial Unicode MS"/>
                <w:sz w:val="20"/>
                <w:szCs w:val="20"/>
              </w:rPr>
            </w:pPr>
            <w:r>
              <w:rPr>
                <w:sz w:val="20"/>
                <w:szCs w:val="20"/>
              </w:rPr>
              <w:t>1.15</w:t>
            </w:r>
          </w:p>
        </w:tc>
        <w:tc>
          <w:tcPr>
            <w:tcW w:w="712" w:type="pct"/>
            <w:tcBorders>
              <w:top w:val="nil"/>
              <w:left w:val="nil"/>
              <w:bottom w:val="nil"/>
              <w:right w:val="single" w:sz="4" w:space="0" w:color="auto"/>
            </w:tcBorders>
            <w:shd w:val="clear" w:color="auto" w:fill="auto"/>
            <w:vAlign w:val="bottom"/>
          </w:tcPr>
          <w:p w:rsidR="0035101E" w:rsidRPr="0035101E" w:rsidRDefault="0035101E" w:rsidP="0035101E">
            <w:pPr>
              <w:jc w:val="right"/>
              <w:rPr>
                <w:sz w:val="20"/>
                <w:szCs w:val="20"/>
              </w:rPr>
            </w:pPr>
            <w:r w:rsidRPr="0035101E">
              <w:rPr>
                <w:sz w:val="20"/>
                <w:szCs w:val="20"/>
              </w:rPr>
              <w:t>6,832,790</w:t>
            </w:r>
          </w:p>
        </w:tc>
      </w:tr>
      <w:tr w:rsidR="0035101E" w:rsidTr="0035101E">
        <w:tblPrEx>
          <w:tblCellMar>
            <w:top w:w="0" w:type="dxa"/>
            <w:bottom w:w="0" w:type="dxa"/>
          </w:tblCellMar>
        </w:tblPrEx>
        <w:trPr>
          <w:jc w:val="center"/>
        </w:trPr>
        <w:tc>
          <w:tcPr>
            <w:tcW w:w="1186" w:type="pct"/>
            <w:tcBorders>
              <w:top w:val="nil"/>
              <w:bottom w:val="nil"/>
              <w:right w:val="single" w:sz="4" w:space="0" w:color="auto"/>
            </w:tcBorders>
            <w:vAlign w:val="bottom"/>
          </w:tcPr>
          <w:p w:rsidR="0035101E" w:rsidRDefault="0035101E" w:rsidP="0035101E">
            <w:pPr>
              <w:rPr>
                <w:sz w:val="20"/>
                <w:szCs w:val="20"/>
              </w:rPr>
            </w:pPr>
            <w:r>
              <w:rPr>
                <w:sz w:val="20"/>
                <w:szCs w:val="20"/>
              </w:rPr>
              <w:t xml:space="preserve">  Michigan</w:t>
            </w:r>
          </w:p>
        </w:tc>
        <w:tc>
          <w:tcPr>
            <w:tcW w:w="708" w:type="pct"/>
            <w:tcBorders>
              <w:top w:val="nil"/>
              <w:bottom w:val="nil"/>
              <w:right w:val="single" w:sz="4" w:space="0" w:color="auto"/>
            </w:tcBorders>
            <w:vAlign w:val="bottom"/>
          </w:tcPr>
          <w:p w:rsidR="0035101E" w:rsidRDefault="0035101E" w:rsidP="0035101E">
            <w:pPr>
              <w:jc w:val="center"/>
              <w:rPr>
                <w:rFonts w:eastAsia="Arial Unicode MS"/>
                <w:sz w:val="20"/>
                <w:szCs w:val="20"/>
              </w:rPr>
            </w:pPr>
            <w:r>
              <w:rPr>
                <w:sz w:val="20"/>
                <w:szCs w:val="20"/>
              </w:rPr>
              <w:t>1.09</w:t>
            </w:r>
          </w:p>
        </w:tc>
        <w:tc>
          <w:tcPr>
            <w:tcW w:w="711" w:type="pct"/>
            <w:tcBorders>
              <w:top w:val="nil"/>
              <w:left w:val="nil"/>
              <w:bottom w:val="nil"/>
              <w:right w:val="nil"/>
            </w:tcBorders>
            <w:shd w:val="clear" w:color="auto" w:fill="auto"/>
            <w:vAlign w:val="bottom"/>
          </w:tcPr>
          <w:p w:rsidR="0035101E" w:rsidRPr="0035101E" w:rsidRDefault="0035101E" w:rsidP="0035101E">
            <w:pPr>
              <w:jc w:val="right"/>
              <w:rPr>
                <w:sz w:val="20"/>
                <w:szCs w:val="20"/>
              </w:rPr>
            </w:pPr>
            <w:r w:rsidRPr="0035101E">
              <w:rPr>
                <w:sz w:val="20"/>
                <w:szCs w:val="20"/>
              </w:rPr>
              <w:t>9,779,602</w:t>
            </w:r>
          </w:p>
        </w:tc>
        <w:tc>
          <w:tcPr>
            <w:tcW w:w="975" w:type="pct"/>
            <w:tcBorders>
              <w:top w:val="nil"/>
              <w:left w:val="single" w:sz="4" w:space="0" w:color="auto"/>
              <w:bottom w:val="nil"/>
            </w:tcBorders>
            <w:vAlign w:val="bottom"/>
          </w:tcPr>
          <w:p w:rsidR="0035101E" w:rsidRDefault="0035101E" w:rsidP="0035101E">
            <w:pPr>
              <w:rPr>
                <w:sz w:val="20"/>
                <w:szCs w:val="20"/>
              </w:rPr>
            </w:pPr>
            <w:r>
              <w:rPr>
                <w:sz w:val="20"/>
                <w:szCs w:val="20"/>
              </w:rPr>
              <w:t xml:space="preserve">  West Virginia</w:t>
            </w:r>
          </w:p>
        </w:tc>
        <w:tc>
          <w:tcPr>
            <w:tcW w:w="708" w:type="pct"/>
            <w:tcBorders>
              <w:top w:val="nil"/>
              <w:left w:val="nil"/>
              <w:bottom w:val="nil"/>
            </w:tcBorders>
            <w:vAlign w:val="bottom"/>
          </w:tcPr>
          <w:p w:rsidR="0035101E" w:rsidRDefault="0035101E" w:rsidP="0035101E">
            <w:pPr>
              <w:jc w:val="center"/>
              <w:rPr>
                <w:rFonts w:eastAsia="Arial Unicode MS"/>
                <w:sz w:val="20"/>
                <w:szCs w:val="20"/>
              </w:rPr>
            </w:pPr>
            <w:r>
              <w:rPr>
                <w:sz w:val="20"/>
                <w:szCs w:val="20"/>
              </w:rPr>
              <w:t>0.39</w:t>
            </w:r>
          </w:p>
        </w:tc>
        <w:tc>
          <w:tcPr>
            <w:tcW w:w="712" w:type="pct"/>
            <w:tcBorders>
              <w:top w:val="nil"/>
              <w:left w:val="nil"/>
              <w:bottom w:val="nil"/>
              <w:right w:val="single" w:sz="4" w:space="0" w:color="auto"/>
            </w:tcBorders>
            <w:shd w:val="clear" w:color="auto" w:fill="auto"/>
            <w:vAlign w:val="bottom"/>
          </w:tcPr>
          <w:p w:rsidR="0035101E" w:rsidRPr="0035101E" w:rsidRDefault="0035101E" w:rsidP="0035101E">
            <w:pPr>
              <w:jc w:val="right"/>
              <w:rPr>
                <w:sz w:val="20"/>
                <w:szCs w:val="20"/>
              </w:rPr>
            </w:pPr>
            <w:r w:rsidRPr="0035101E">
              <w:rPr>
                <w:sz w:val="20"/>
                <w:szCs w:val="20"/>
              </w:rPr>
              <w:t>1,827,036</w:t>
            </w:r>
          </w:p>
        </w:tc>
      </w:tr>
      <w:tr w:rsidR="0035101E" w:rsidTr="0035101E">
        <w:tblPrEx>
          <w:tblCellMar>
            <w:top w:w="0" w:type="dxa"/>
            <w:bottom w:w="0" w:type="dxa"/>
          </w:tblCellMar>
        </w:tblPrEx>
        <w:trPr>
          <w:jc w:val="center"/>
        </w:trPr>
        <w:tc>
          <w:tcPr>
            <w:tcW w:w="1186" w:type="pct"/>
            <w:tcBorders>
              <w:top w:val="nil"/>
              <w:bottom w:val="nil"/>
              <w:right w:val="single" w:sz="4" w:space="0" w:color="auto"/>
            </w:tcBorders>
            <w:vAlign w:val="bottom"/>
          </w:tcPr>
          <w:p w:rsidR="0035101E" w:rsidRDefault="0035101E" w:rsidP="0035101E">
            <w:pPr>
              <w:rPr>
                <w:sz w:val="20"/>
                <w:szCs w:val="20"/>
              </w:rPr>
            </w:pPr>
            <w:r>
              <w:rPr>
                <w:sz w:val="20"/>
                <w:szCs w:val="20"/>
              </w:rPr>
              <w:t xml:space="preserve">  Minnesota</w:t>
            </w:r>
          </w:p>
        </w:tc>
        <w:tc>
          <w:tcPr>
            <w:tcW w:w="708" w:type="pct"/>
            <w:tcBorders>
              <w:top w:val="nil"/>
              <w:bottom w:val="nil"/>
              <w:right w:val="single" w:sz="4" w:space="0" w:color="auto"/>
            </w:tcBorders>
            <w:vAlign w:val="bottom"/>
          </w:tcPr>
          <w:p w:rsidR="0035101E" w:rsidRDefault="0035101E" w:rsidP="0035101E">
            <w:pPr>
              <w:jc w:val="center"/>
              <w:rPr>
                <w:rFonts w:eastAsia="Arial Unicode MS"/>
                <w:sz w:val="20"/>
                <w:szCs w:val="20"/>
              </w:rPr>
            </w:pPr>
            <w:r>
              <w:rPr>
                <w:sz w:val="20"/>
                <w:szCs w:val="20"/>
              </w:rPr>
              <w:t>1.07</w:t>
            </w:r>
          </w:p>
        </w:tc>
        <w:tc>
          <w:tcPr>
            <w:tcW w:w="711" w:type="pct"/>
            <w:tcBorders>
              <w:top w:val="nil"/>
              <w:left w:val="nil"/>
              <w:bottom w:val="nil"/>
              <w:right w:val="nil"/>
            </w:tcBorders>
            <w:shd w:val="clear" w:color="auto" w:fill="auto"/>
            <w:vAlign w:val="bottom"/>
          </w:tcPr>
          <w:p w:rsidR="0035101E" w:rsidRPr="0035101E" w:rsidRDefault="0035101E" w:rsidP="0035101E">
            <w:pPr>
              <w:jc w:val="right"/>
              <w:rPr>
                <w:sz w:val="20"/>
                <w:szCs w:val="20"/>
              </w:rPr>
            </w:pPr>
            <w:r w:rsidRPr="0035101E">
              <w:rPr>
                <w:sz w:val="20"/>
                <w:szCs w:val="20"/>
              </w:rPr>
              <w:t>5,341,788</w:t>
            </w:r>
          </w:p>
        </w:tc>
        <w:tc>
          <w:tcPr>
            <w:tcW w:w="975" w:type="pct"/>
            <w:tcBorders>
              <w:top w:val="nil"/>
              <w:left w:val="single" w:sz="4" w:space="0" w:color="auto"/>
              <w:bottom w:val="nil"/>
            </w:tcBorders>
            <w:vAlign w:val="bottom"/>
          </w:tcPr>
          <w:p w:rsidR="0035101E" w:rsidRDefault="0035101E" w:rsidP="0035101E">
            <w:pPr>
              <w:rPr>
                <w:sz w:val="20"/>
                <w:szCs w:val="20"/>
              </w:rPr>
            </w:pPr>
            <w:r>
              <w:rPr>
                <w:sz w:val="20"/>
                <w:szCs w:val="20"/>
              </w:rPr>
              <w:t xml:space="preserve">  Wisconsin</w:t>
            </w:r>
          </w:p>
        </w:tc>
        <w:tc>
          <w:tcPr>
            <w:tcW w:w="708" w:type="pct"/>
            <w:tcBorders>
              <w:top w:val="nil"/>
              <w:left w:val="nil"/>
              <w:bottom w:val="nil"/>
            </w:tcBorders>
            <w:vAlign w:val="bottom"/>
          </w:tcPr>
          <w:p w:rsidR="0035101E" w:rsidRDefault="0035101E" w:rsidP="0035101E">
            <w:pPr>
              <w:jc w:val="center"/>
              <w:rPr>
                <w:rFonts w:eastAsia="Arial Unicode MS"/>
                <w:sz w:val="20"/>
                <w:szCs w:val="20"/>
              </w:rPr>
            </w:pPr>
            <w:r>
              <w:rPr>
                <w:sz w:val="20"/>
                <w:szCs w:val="20"/>
              </w:rPr>
              <w:t>1.10</w:t>
            </w:r>
          </w:p>
        </w:tc>
        <w:tc>
          <w:tcPr>
            <w:tcW w:w="712" w:type="pct"/>
            <w:tcBorders>
              <w:top w:val="nil"/>
              <w:left w:val="nil"/>
              <w:bottom w:val="nil"/>
              <w:right w:val="single" w:sz="4" w:space="0" w:color="auto"/>
            </w:tcBorders>
            <w:shd w:val="clear" w:color="auto" w:fill="auto"/>
            <w:vAlign w:val="bottom"/>
          </w:tcPr>
          <w:p w:rsidR="0035101E" w:rsidRPr="0035101E" w:rsidRDefault="0035101E" w:rsidP="0035101E">
            <w:pPr>
              <w:jc w:val="right"/>
              <w:rPr>
                <w:sz w:val="20"/>
                <w:szCs w:val="20"/>
              </w:rPr>
            </w:pPr>
            <w:r w:rsidRPr="0035101E">
              <w:rPr>
                <w:sz w:val="20"/>
                <w:szCs w:val="20"/>
              </w:rPr>
              <w:t>5,664,400</w:t>
            </w:r>
          </w:p>
        </w:tc>
      </w:tr>
      <w:tr w:rsidR="0035101E" w:rsidTr="0035101E">
        <w:tblPrEx>
          <w:tblCellMar>
            <w:top w:w="0" w:type="dxa"/>
            <w:bottom w:w="0" w:type="dxa"/>
          </w:tblCellMar>
        </w:tblPrEx>
        <w:trPr>
          <w:trHeight w:hRule="exact" w:val="202"/>
          <w:jc w:val="center"/>
        </w:trPr>
        <w:tc>
          <w:tcPr>
            <w:tcW w:w="1186" w:type="pct"/>
            <w:tcBorders>
              <w:top w:val="nil"/>
              <w:bottom w:val="nil"/>
              <w:right w:val="single" w:sz="4" w:space="0" w:color="auto"/>
            </w:tcBorders>
            <w:vAlign w:val="bottom"/>
          </w:tcPr>
          <w:p w:rsidR="0035101E" w:rsidRDefault="0035101E" w:rsidP="0035101E">
            <w:pPr>
              <w:rPr>
                <w:sz w:val="20"/>
                <w:szCs w:val="20"/>
              </w:rPr>
            </w:pPr>
            <w:r>
              <w:rPr>
                <w:sz w:val="20"/>
                <w:szCs w:val="20"/>
              </w:rPr>
              <w:t xml:space="preserve">  Mississippi</w:t>
            </w:r>
          </w:p>
        </w:tc>
        <w:tc>
          <w:tcPr>
            <w:tcW w:w="708" w:type="pct"/>
            <w:tcBorders>
              <w:top w:val="nil"/>
              <w:bottom w:val="nil"/>
              <w:right w:val="single" w:sz="4" w:space="0" w:color="auto"/>
            </w:tcBorders>
            <w:vAlign w:val="bottom"/>
          </w:tcPr>
          <w:p w:rsidR="0035101E" w:rsidRDefault="0035101E" w:rsidP="0035101E">
            <w:pPr>
              <w:jc w:val="center"/>
              <w:rPr>
                <w:rFonts w:eastAsia="Arial Unicode MS"/>
                <w:sz w:val="20"/>
                <w:szCs w:val="20"/>
              </w:rPr>
            </w:pPr>
            <w:r>
              <w:rPr>
                <w:sz w:val="20"/>
                <w:szCs w:val="20"/>
              </w:rPr>
              <w:t>0.71</w:t>
            </w:r>
          </w:p>
        </w:tc>
        <w:tc>
          <w:tcPr>
            <w:tcW w:w="711" w:type="pct"/>
            <w:tcBorders>
              <w:top w:val="nil"/>
              <w:left w:val="nil"/>
              <w:bottom w:val="nil"/>
              <w:right w:val="nil"/>
            </w:tcBorders>
            <w:shd w:val="clear" w:color="auto" w:fill="auto"/>
            <w:vAlign w:val="bottom"/>
          </w:tcPr>
          <w:p w:rsidR="0035101E" w:rsidRPr="0035101E" w:rsidRDefault="0035101E" w:rsidP="0035101E">
            <w:pPr>
              <w:jc w:val="right"/>
              <w:rPr>
                <w:sz w:val="20"/>
                <w:szCs w:val="20"/>
              </w:rPr>
            </w:pPr>
            <w:r w:rsidRPr="0035101E">
              <w:rPr>
                <w:sz w:val="20"/>
                <w:szCs w:val="20"/>
              </w:rPr>
              <w:t>2,919,583</w:t>
            </w:r>
          </w:p>
        </w:tc>
        <w:tc>
          <w:tcPr>
            <w:tcW w:w="975" w:type="pct"/>
            <w:tcBorders>
              <w:top w:val="nil"/>
              <w:left w:val="single" w:sz="4" w:space="0" w:color="auto"/>
              <w:bottom w:val="nil"/>
            </w:tcBorders>
          </w:tcPr>
          <w:p w:rsidR="0035101E" w:rsidRDefault="0035101E" w:rsidP="0035101E">
            <w:pPr>
              <w:rPr>
                <w:sz w:val="20"/>
                <w:szCs w:val="20"/>
              </w:rPr>
            </w:pPr>
            <w:r>
              <w:rPr>
                <w:sz w:val="20"/>
                <w:szCs w:val="20"/>
              </w:rPr>
              <w:t xml:space="preserve">  Wyoming</w:t>
            </w:r>
          </w:p>
        </w:tc>
        <w:tc>
          <w:tcPr>
            <w:tcW w:w="708" w:type="pct"/>
            <w:tcBorders>
              <w:top w:val="nil"/>
              <w:left w:val="nil"/>
              <w:bottom w:val="nil"/>
            </w:tcBorders>
            <w:vAlign w:val="bottom"/>
          </w:tcPr>
          <w:p w:rsidR="0035101E" w:rsidRDefault="0035101E" w:rsidP="0035101E">
            <w:pPr>
              <w:jc w:val="center"/>
              <w:rPr>
                <w:rFonts w:eastAsia="Arial Unicode MS"/>
                <w:sz w:val="20"/>
                <w:szCs w:val="20"/>
              </w:rPr>
            </w:pPr>
            <w:r>
              <w:rPr>
                <w:sz w:val="20"/>
                <w:szCs w:val="20"/>
              </w:rPr>
              <w:t>0.15</w:t>
            </w:r>
          </w:p>
        </w:tc>
        <w:tc>
          <w:tcPr>
            <w:tcW w:w="712" w:type="pct"/>
            <w:tcBorders>
              <w:top w:val="nil"/>
              <w:left w:val="nil"/>
              <w:bottom w:val="nil"/>
              <w:right w:val="single" w:sz="4" w:space="0" w:color="auto"/>
            </w:tcBorders>
            <w:shd w:val="clear" w:color="auto" w:fill="auto"/>
            <w:vAlign w:val="bottom"/>
          </w:tcPr>
          <w:p w:rsidR="0035101E" w:rsidRPr="0035101E" w:rsidRDefault="0035101E" w:rsidP="0035101E">
            <w:pPr>
              <w:jc w:val="right"/>
              <w:rPr>
                <w:sz w:val="20"/>
                <w:szCs w:val="20"/>
              </w:rPr>
            </w:pPr>
            <w:r w:rsidRPr="0035101E">
              <w:rPr>
                <w:sz w:val="20"/>
                <w:szCs w:val="20"/>
              </w:rPr>
              <w:t>571,888</w:t>
            </w:r>
          </w:p>
        </w:tc>
      </w:tr>
      <w:tr w:rsidR="009135B1" w:rsidTr="00DD70CF">
        <w:tblPrEx>
          <w:tblCellMar>
            <w:top w:w="0" w:type="dxa"/>
            <w:bottom w:w="0" w:type="dxa"/>
          </w:tblCellMar>
        </w:tblPrEx>
        <w:trPr>
          <w:jc w:val="center"/>
        </w:trPr>
        <w:tc>
          <w:tcPr>
            <w:tcW w:w="1186" w:type="pct"/>
            <w:tcBorders>
              <w:top w:val="nil"/>
              <w:bottom w:val="nil"/>
              <w:right w:val="single" w:sz="4" w:space="0" w:color="auto"/>
            </w:tcBorders>
            <w:shd w:val="clear" w:color="auto" w:fill="D9D9D9"/>
            <w:vAlign w:val="bottom"/>
          </w:tcPr>
          <w:p w:rsidR="009135B1" w:rsidRDefault="009135B1" w:rsidP="009135B1">
            <w:pPr>
              <w:rPr>
                <w:sz w:val="20"/>
                <w:szCs w:val="20"/>
              </w:rPr>
            </w:pPr>
            <w:r>
              <w:rPr>
                <w:sz w:val="20"/>
                <w:szCs w:val="20"/>
              </w:rPr>
              <w:t xml:space="preserve">  Missouri</w:t>
            </w:r>
          </w:p>
        </w:tc>
        <w:tc>
          <w:tcPr>
            <w:tcW w:w="708" w:type="pct"/>
            <w:tcBorders>
              <w:top w:val="nil"/>
              <w:bottom w:val="nil"/>
              <w:right w:val="single" w:sz="4" w:space="0" w:color="auto"/>
            </w:tcBorders>
            <w:shd w:val="clear" w:color="auto" w:fill="D9D9D9"/>
            <w:vAlign w:val="bottom"/>
          </w:tcPr>
          <w:p w:rsidR="009135B1" w:rsidRDefault="009135B1" w:rsidP="009135B1">
            <w:pPr>
              <w:jc w:val="center"/>
              <w:rPr>
                <w:rFonts w:eastAsia="Arial Unicode MS"/>
                <w:sz w:val="20"/>
                <w:szCs w:val="20"/>
              </w:rPr>
            </w:pPr>
            <w:r>
              <w:rPr>
                <w:sz w:val="20"/>
                <w:szCs w:val="20"/>
              </w:rPr>
              <w:t>1.11</w:t>
            </w:r>
          </w:p>
        </w:tc>
        <w:tc>
          <w:tcPr>
            <w:tcW w:w="711" w:type="pct"/>
            <w:tcBorders>
              <w:top w:val="nil"/>
              <w:left w:val="nil"/>
              <w:bottom w:val="nil"/>
            </w:tcBorders>
            <w:shd w:val="clear" w:color="auto" w:fill="D9D9D9"/>
          </w:tcPr>
          <w:p w:rsidR="009135B1" w:rsidRDefault="009135B1" w:rsidP="009135B1">
            <w:pPr>
              <w:tabs>
                <w:tab w:val="center" w:pos="573"/>
              </w:tabs>
              <w:jc w:val="right"/>
              <w:rPr>
                <w:sz w:val="20"/>
                <w:szCs w:val="20"/>
              </w:rPr>
            </w:pPr>
            <w:r>
              <w:rPr>
                <w:sz w:val="20"/>
                <w:szCs w:val="20"/>
              </w:rPr>
              <w:tab/>
              <w:t>5,922,781</w:t>
            </w:r>
          </w:p>
        </w:tc>
        <w:tc>
          <w:tcPr>
            <w:tcW w:w="975" w:type="pct"/>
            <w:tcBorders>
              <w:top w:val="nil"/>
              <w:left w:val="single" w:sz="4" w:space="0" w:color="auto"/>
              <w:bottom w:val="nil"/>
            </w:tcBorders>
            <w:shd w:val="clear" w:color="auto" w:fill="D9D9D9"/>
            <w:vAlign w:val="bottom"/>
          </w:tcPr>
          <w:p w:rsidR="009135B1" w:rsidRDefault="009135B1" w:rsidP="009135B1">
            <w:pPr>
              <w:jc w:val="right"/>
              <w:rPr>
                <w:sz w:val="20"/>
                <w:szCs w:val="20"/>
              </w:rPr>
            </w:pPr>
          </w:p>
        </w:tc>
        <w:tc>
          <w:tcPr>
            <w:tcW w:w="708" w:type="pct"/>
            <w:tcBorders>
              <w:top w:val="nil"/>
              <w:left w:val="nil"/>
              <w:bottom w:val="nil"/>
            </w:tcBorders>
            <w:shd w:val="clear" w:color="auto" w:fill="D9D9D9"/>
          </w:tcPr>
          <w:p w:rsidR="009135B1" w:rsidRDefault="009135B1" w:rsidP="009135B1">
            <w:pPr>
              <w:jc w:val="center"/>
              <w:rPr>
                <w:sz w:val="20"/>
                <w:szCs w:val="20"/>
              </w:rPr>
            </w:pPr>
          </w:p>
        </w:tc>
        <w:tc>
          <w:tcPr>
            <w:tcW w:w="712" w:type="pct"/>
            <w:tcBorders>
              <w:top w:val="nil"/>
              <w:left w:val="nil"/>
              <w:bottom w:val="nil"/>
            </w:tcBorders>
            <w:shd w:val="clear" w:color="auto" w:fill="D9D9D9"/>
          </w:tcPr>
          <w:p w:rsidR="009135B1" w:rsidRDefault="009135B1" w:rsidP="009135B1">
            <w:pPr>
              <w:jc w:val="center"/>
              <w:rPr>
                <w:sz w:val="20"/>
                <w:szCs w:val="20"/>
              </w:rPr>
            </w:pPr>
          </w:p>
        </w:tc>
      </w:tr>
      <w:tr w:rsidR="009135B1" w:rsidTr="00B65FDD">
        <w:tblPrEx>
          <w:tblCellMar>
            <w:top w:w="0" w:type="dxa"/>
            <w:bottom w:w="0" w:type="dxa"/>
          </w:tblCellMar>
        </w:tblPrEx>
        <w:trPr>
          <w:trHeight w:hRule="exact" w:val="177"/>
          <w:jc w:val="center"/>
        </w:trPr>
        <w:tc>
          <w:tcPr>
            <w:tcW w:w="1186" w:type="pct"/>
            <w:tcBorders>
              <w:top w:val="nil"/>
              <w:bottom w:val="single" w:sz="4" w:space="0" w:color="auto"/>
              <w:right w:val="single" w:sz="4" w:space="0" w:color="auto"/>
            </w:tcBorders>
            <w:shd w:val="clear" w:color="auto" w:fill="D9D9D9"/>
          </w:tcPr>
          <w:p w:rsidR="009135B1" w:rsidRDefault="009135B1" w:rsidP="009135B1">
            <w:pPr>
              <w:rPr>
                <w:sz w:val="20"/>
                <w:szCs w:val="20"/>
              </w:rPr>
            </w:pPr>
          </w:p>
        </w:tc>
        <w:tc>
          <w:tcPr>
            <w:tcW w:w="708" w:type="pct"/>
            <w:tcBorders>
              <w:top w:val="nil"/>
              <w:bottom w:val="single" w:sz="4" w:space="0" w:color="auto"/>
              <w:right w:val="single" w:sz="4" w:space="0" w:color="auto"/>
            </w:tcBorders>
            <w:shd w:val="clear" w:color="auto" w:fill="D9D9D9"/>
          </w:tcPr>
          <w:p w:rsidR="009135B1" w:rsidRDefault="009135B1" w:rsidP="009135B1">
            <w:pPr>
              <w:jc w:val="center"/>
              <w:rPr>
                <w:sz w:val="20"/>
                <w:szCs w:val="20"/>
              </w:rPr>
            </w:pPr>
          </w:p>
        </w:tc>
        <w:tc>
          <w:tcPr>
            <w:tcW w:w="711" w:type="pct"/>
            <w:tcBorders>
              <w:top w:val="nil"/>
              <w:left w:val="single" w:sz="4" w:space="0" w:color="auto"/>
              <w:bottom w:val="single" w:sz="4" w:space="0" w:color="auto"/>
              <w:right w:val="single" w:sz="4" w:space="0" w:color="auto"/>
            </w:tcBorders>
            <w:shd w:val="clear" w:color="auto" w:fill="D9D9D9"/>
          </w:tcPr>
          <w:p w:rsidR="009135B1" w:rsidRDefault="009135B1" w:rsidP="009135B1">
            <w:pPr>
              <w:jc w:val="right"/>
              <w:rPr>
                <w:sz w:val="20"/>
                <w:szCs w:val="20"/>
              </w:rPr>
            </w:pPr>
          </w:p>
        </w:tc>
        <w:tc>
          <w:tcPr>
            <w:tcW w:w="975" w:type="pct"/>
            <w:tcBorders>
              <w:top w:val="nil"/>
              <w:left w:val="single" w:sz="4" w:space="0" w:color="auto"/>
              <w:bottom w:val="single" w:sz="4" w:space="0" w:color="auto"/>
            </w:tcBorders>
            <w:shd w:val="clear" w:color="auto" w:fill="D9D9D9"/>
          </w:tcPr>
          <w:p w:rsidR="009135B1" w:rsidRDefault="009135B1" w:rsidP="009135B1">
            <w:pPr>
              <w:jc w:val="right"/>
              <w:rPr>
                <w:sz w:val="20"/>
                <w:szCs w:val="20"/>
              </w:rPr>
            </w:pPr>
          </w:p>
        </w:tc>
        <w:tc>
          <w:tcPr>
            <w:tcW w:w="708" w:type="pct"/>
            <w:tcBorders>
              <w:top w:val="nil"/>
              <w:left w:val="nil"/>
              <w:bottom w:val="single" w:sz="4" w:space="0" w:color="auto"/>
            </w:tcBorders>
            <w:shd w:val="clear" w:color="auto" w:fill="D9D9D9"/>
          </w:tcPr>
          <w:p w:rsidR="009135B1" w:rsidRDefault="009135B1" w:rsidP="009135B1">
            <w:pPr>
              <w:jc w:val="right"/>
              <w:rPr>
                <w:sz w:val="20"/>
                <w:szCs w:val="20"/>
              </w:rPr>
            </w:pPr>
          </w:p>
        </w:tc>
        <w:tc>
          <w:tcPr>
            <w:tcW w:w="712" w:type="pct"/>
            <w:tcBorders>
              <w:top w:val="nil"/>
              <w:left w:val="nil"/>
              <w:bottom w:val="single" w:sz="4" w:space="0" w:color="auto"/>
            </w:tcBorders>
            <w:shd w:val="clear" w:color="auto" w:fill="D9D9D9"/>
          </w:tcPr>
          <w:p w:rsidR="009135B1" w:rsidRDefault="009135B1" w:rsidP="009135B1">
            <w:pPr>
              <w:jc w:val="right"/>
              <w:rPr>
                <w:sz w:val="20"/>
                <w:szCs w:val="20"/>
              </w:rPr>
            </w:pPr>
          </w:p>
        </w:tc>
      </w:tr>
    </w:tbl>
    <w:p w:rsidR="00102879" w:rsidRDefault="00102879" w:rsidP="00102879">
      <w:pPr>
        <w:tabs>
          <w:tab w:val="left" w:pos="1260"/>
        </w:tabs>
        <w:ind w:left="900" w:hanging="900"/>
        <w:rPr>
          <w:sz w:val="20"/>
        </w:rPr>
      </w:pPr>
      <w:r>
        <w:rPr>
          <w:sz w:val="20"/>
        </w:rPr>
        <w:t>NOTES:</w:t>
      </w:r>
      <w:r>
        <w:rPr>
          <w:sz w:val="20"/>
        </w:rPr>
        <w:tab/>
        <w:t>(1)</w:t>
      </w:r>
      <w:r>
        <w:rPr>
          <w:sz w:val="20"/>
        </w:rPr>
        <w:tab/>
        <w:t xml:space="preserve">The state population counts in this table are for the 0+ population. </w:t>
      </w:r>
    </w:p>
    <w:p w:rsidR="00102879" w:rsidRDefault="00102879" w:rsidP="00102879">
      <w:pPr>
        <w:tabs>
          <w:tab w:val="left" w:pos="900"/>
        </w:tabs>
        <w:ind w:left="1260" w:hanging="1260"/>
        <w:rPr>
          <w:sz w:val="20"/>
        </w:rPr>
      </w:pPr>
      <w:r>
        <w:rPr>
          <w:sz w:val="20"/>
        </w:rPr>
        <w:tab/>
        <w:t>(2)</w:t>
      </w:r>
      <w:r>
        <w:rPr>
          <w:sz w:val="20"/>
        </w:rPr>
        <w:tab/>
        <w:t xml:space="preserve">For foreign-born and noncitizen characteristics for Total and White, the </w:t>
      </w:r>
      <w:r>
        <w:rPr>
          <w:i/>
          <w:iCs/>
          <w:sz w:val="20"/>
        </w:rPr>
        <w:t>a</w:t>
      </w:r>
      <w:r>
        <w:rPr>
          <w:sz w:val="20"/>
        </w:rPr>
        <w:t xml:space="preserve"> and </w:t>
      </w:r>
      <w:r>
        <w:rPr>
          <w:i/>
          <w:iCs/>
          <w:sz w:val="20"/>
        </w:rPr>
        <w:t>b</w:t>
      </w:r>
      <w:r>
        <w:rPr>
          <w:sz w:val="20"/>
        </w:rPr>
        <w:t xml:space="preserve"> parameters should be multiplied by 1.3.  No adjustment is necessary for foreign-born and noncitizen characteristics for Black, Asian, AIAN, NHOPI, and Hispanic.</w:t>
      </w:r>
    </w:p>
    <w:p w:rsidR="00FF06CE" w:rsidRDefault="00FF06CE"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iCs/>
          <w:sz w:val="20"/>
          <w:szCs w:val="20"/>
        </w:rPr>
      </w:pPr>
    </w:p>
    <w:p w:rsidR="00102879" w:rsidRDefault="00102879"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iCs/>
          <w:sz w:val="20"/>
          <w:szCs w:val="20"/>
        </w:rPr>
      </w:pPr>
    </w:p>
    <w:p w:rsidR="00102879" w:rsidRDefault="00102879"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iCs/>
          <w:sz w:val="20"/>
          <w:szCs w:val="20"/>
        </w:rPr>
      </w:pPr>
    </w:p>
    <w:p w:rsidR="00102879" w:rsidRDefault="00102879"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iCs/>
          <w:sz w:val="20"/>
          <w:szCs w:val="20"/>
        </w:rPr>
      </w:pPr>
    </w:p>
    <w:tbl>
      <w:tblPr>
        <w:tblW w:w="0" w:type="auto"/>
        <w:tblInd w:w="1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2451"/>
        <w:gridCol w:w="1482"/>
        <w:gridCol w:w="1710"/>
      </w:tblGrid>
      <w:tr w:rsidR="00B65FDD" w:rsidTr="00B65FDD">
        <w:tblPrEx>
          <w:tblCellMar>
            <w:top w:w="0" w:type="dxa"/>
            <w:bottom w:w="0" w:type="dxa"/>
          </w:tblCellMar>
        </w:tblPrEx>
        <w:trPr>
          <w:cantSplit/>
          <w:trHeight w:val="347"/>
        </w:trPr>
        <w:tc>
          <w:tcPr>
            <w:tcW w:w="5643" w:type="dxa"/>
            <w:gridSpan w:val="3"/>
            <w:tcBorders>
              <w:bottom w:val="single" w:sz="4" w:space="0" w:color="auto"/>
            </w:tcBorders>
            <w:shd w:val="clear" w:color="auto" w:fill="000000"/>
            <w:vAlign w:val="center"/>
          </w:tcPr>
          <w:p w:rsidR="00B65FDD" w:rsidRDefault="00B65FDD" w:rsidP="0035101E">
            <w:pPr>
              <w:jc w:val="center"/>
              <w:rPr>
                <w:b/>
                <w:bCs/>
                <w:sz w:val="22"/>
              </w:rPr>
            </w:pPr>
            <w:r>
              <w:rPr>
                <w:b/>
                <w:bCs/>
                <w:sz w:val="22"/>
              </w:rPr>
              <w:t xml:space="preserve">Table </w:t>
            </w:r>
            <w:r w:rsidR="000473A3">
              <w:rPr>
                <w:b/>
                <w:bCs/>
                <w:sz w:val="22"/>
              </w:rPr>
              <w:t>10</w:t>
            </w:r>
            <w:r>
              <w:rPr>
                <w:b/>
                <w:bCs/>
                <w:sz w:val="22"/>
              </w:rPr>
              <w:t>. Factors and Populations for Regional Standard Errors and Parameters: 201</w:t>
            </w:r>
            <w:r w:rsidR="0035101E">
              <w:rPr>
                <w:b/>
                <w:bCs/>
                <w:sz w:val="22"/>
              </w:rPr>
              <w:t xml:space="preserve">3 </w:t>
            </w:r>
            <w:r>
              <w:rPr>
                <w:b/>
                <w:bCs/>
                <w:sz w:val="22"/>
              </w:rPr>
              <w:t>ASEC</w:t>
            </w:r>
          </w:p>
        </w:tc>
      </w:tr>
      <w:tr w:rsidR="00B65FDD" w:rsidTr="00B65FDD">
        <w:tblPrEx>
          <w:tblCellMar>
            <w:top w:w="0" w:type="dxa"/>
            <w:bottom w:w="0" w:type="dxa"/>
          </w:tblCellMar>
        </w:tblPrEx>
        <w:trPr>
          <w:trHeight w:val="347"/>
        </w:trPr>
        <w:tc>
          <w:tcPr>
            <w:tcW w:w="2451" w:type="dxa"/>
            <w:tcBorders>
              <w:bottom w:val="single" w:sz="4" w:space="0" w:color="auto"/>
            </w:tcBorders>
            <w:vAlign w:val="center"/>
          </w:tcPr>
          <w:p w:rsidR="00B65FDD" w:rsidRPr="005B4D04" w:rsidRDefault="00B65FDD" w:rsidP="00B65FDD">
            <w:pPr>
              <w:pStyle w:val="FootnoteText"/>
              <w:rPr>
                <w:szCs w:val="24"/>
                <w:lang w:val="en-US" w:eastAsia="en-US"/>
              </w:rPr>
            </w:pPr>
            <w:r w:rsidRPr="005B4D04">
              <w:rPr>
                <w:szCs w:val="24"/>
                <w:lang w:val="en-US" w:eastAsia="en-US"/>
              </w:rPr>
              <w:t>Region</w:t>
            </w:r>
          </w:p>
        </w:tc>
        <w:tc>
          <w:tcPr>
            <w:tcW w:w="1482" w:type="dxa"/>
            <w:tcBorders>
              <w:bottom w:val="single" w:sz="4" w:space="0" w:color="auto"/>
            </w:tcBorders>
            <w:vAlign w:val="center"/>
          </w:tcPr>
          <w:p w:rsidR="00B65FDD" w:rsidRDefault="00B65FDD" w:rsidP="00B65FDD">
            <w:pPr>
              <w:jc w:val="center"/>
              <w:rPr>
                <w:sz w:val="20"/>
              </w:rPr>
            </w:pPr>
            <w:r>
              <w:rPr>
                <w:sz w:val="20"/>
              </w:rPr>
              <w:t>Factor</w:t>
            </w:r>
          </w:p>
        </w:tc>
        <w:tc>
          <w:tcPr>
            <w:tcW w:w="1710" w:type="dxa"/>
            <w:tcBorders>
              <w:bottom w:val="single" w:sz="4" w:space="0" w:color="auto"/>
            </w:tcBorders>
            <w:vAlign w:val="center"/>
          </w:tcPr>
          <w:p w:rsidR="00B65FDD" w:rsidRDefault="00B65FDD" w:rsidP="00B65FDD">
            <w:pPr>
              <w:jc w:val="right"/>
              <w:rPr>
                <w:sz w:val="20"/>
              </w:rPr>
            </w:pPr>
            <w:r>
              <w:rPr>
                <w:sz w:val="20"/>
              </w:rPr>
              <w:t>Population</w:t>
            </w:r>
          </w:p>
        </w:tc>
      </w:tr>
      <w:tr w:rsidR="00B65FDD" w:rsidTr="00B65FDD">
        <w:tblPrEx>
          <w:tblCellMar>
            <w:top w:w="0" w:type="dxa"/>
            <w:bottom w:w="0" w:type="dxa"/>
          </w:tblCellMar>
        </w:tblPrEx>
        <w:trPr>
          <w:trHeight w:val="98"/>
        </w:trPr>
        <w:tc>
          <w:tcPr>
            <w:tcW w:w="2451" w:type="dxa"/>
            <w:tcBorders>
              <w:bottom w:val="nil"/>
            </w:tcBorders>
          </w:tcPr>
          <w:p w:rsidR="00B65FDD" w:rsidRDefault="00B65FDD" w:rsidP="00B65FDD">
            <w:pPr>
              <w:rPr>
                <w:sz w:val="16"/>
              </w:rPr>
            </w:pPr>
          </w:p>
        </w:tc>
        <w:tc>
          <w:tcPr>
            <w:tcW w:w="1482" w:type="dxa"/>
            <w:tcBorders>
              <w:bottom w:val="nil"/>
            </w:tcBorders>
          </w:tcPr>
          <w:p w:rsidR="00B65FDD" w:rsidRDefault="00B65FDD" w:rsidP="00B65FDD">
            <w:pPr>
              <w:jc w:val="center"/>
              <w:rPr>
                <w:sz w:val="16"/>
              </w:rPr>
            </w:pPr>
          </w:p>
        </w:tc>
        <w:tc>
          <w:tcPr>
            <w:tcW w:w="1710" w:type="dxa"/>
            <w:tcBorders>
              <w:bottom w:val="nil"/>
            </w:tcBorders>
          </w:tcPr>
          <w:p w:rsidR="00B65FDD" w:rsidRDefault="00B65FDD" w:rsidP="00B65FDD">
            <w:pPr>
              <w:jc w:val="right"/>
              <w:rPr>
                <w:sz w:val="16"/>
              </w:rPr>
            </w:pPr>
          </w:p>
        </w:tc>
      </w:tr>
      <w:tr w:rsidR="00653145" w:rsidRPr="00E559E2" w:rsidTr="00B65FDD">
        <w:tblPrEx>
          <w:tblCellMar>
            <w:top w:w="0" w:type="dxa"/>
            <w:bottom w:w="0" w:type="dxa"/>
          </w:tblCellMar>
        </w:tblPrEx>
        <w:tc>
          <w:tcPr>
            <w:tcW w:w="2451" w:type="dxa"/>
            <w:tcBorders>
              <w:top w:val="nil"/>
              <w:bottom w:val="nil"/>
            </w:tcBorders>
          </w:tcPr>
          <w:p w:rsidR="00653145" w:rsidRDefault="00653145" w:rsidP="00B65FDD">
            <w:pPr>
              <w:rPr>
                <w:sz w:val="20"/>
              </w:rPr>
            </w:pPr>
            <w:r>
              <w:rPr>
                <w:sz w:val="20"/>
              </w:rPr>
              <w:t>Midwest</w:t>
            </w:r>
          </w:p>
        </w:tc>
        <w:tc>
          <w:tcPr>
            <w:tcW w:w="1482" w:type="dxa"/>
            <w:tcBorders>
              <w:top w:val="nil"/>
              <w:bottom w:val="nil"/>
            </w:tcBorders>
            <w:vAlign w:val="bottom"/>
          </w:tcPr>
          <w:p w:rsidR="00653145" w:rsidRDefault="00653145" w:rsidP="00B65FDD">
            <w:pPr>
              <w:jc w:val="center"/>
              <w:rPr>
                <w:rFonts w:eastAsia="Arial Unicode MS"/>
                <w:sz w:val="20"/>
                <w:szCs w:val="20"/>
              </w:rPr>
            </w:pPr>
            <w:r>
              <w:rPr>
                <w:sz w:val="20"/>
                <w:szCs w:val="20"/>
              </w:rPr>
              <w:t>1.03</w:t>
            </w:r>
          </w:p>
        </w:tc>
        <w:tc>
          <w:tcPr>
            <w:tcW w:w="1710" w:type="dxa"/>
            <w:tcBorders>
              <w:top w:val="nil"/>
              <w:bottom w:val="nil"/>
            </w:tcBorders>
            <w:vAlign w:val="bottom"/>
          </w:tcPr>
          <w:p w:rsidR="00653145" w:rsidRPr="002852B1" w:rsidRDefault="00653145" w:rsidP="00FB75A9">
            <w:pPr>
              <w:jc w:val="right"/>
              <w:rPr>
                <w:sz w:val="20"/>
                <w:szCs w:val="20"/>
              </w:rPr>
            </w:pPr>
            <w:r w:rsidRPr="002852B1">
              <w:rPr>
                <w:sz w:val="20"/>
                <w:szCs w:val="20"/>
              </w:rPr>
              <w:t>66,</w:t>
            </w:r>
            <w:r w:rsidR="0035101E">
              <w:rPr>
                <w:sz w:val="20"/>
                <w:szCs w:val="20"/>
              </w:rPr>
              <w:t>472,616</w:t>
            </w:r>
          </w:p>
        </w:tc>
      </w:tr>
      <w:tr w:rsidR="00653145" w:rsidRPr="00E559E2" w:rsidTr="00B65FDD">
        <w:tblPrEx>
          <w:tblCellMar>
            <w:top w:w="0" w:type="dxa"/>
            <w:bottom w:w="0" w:type="dxa"/>
          </w:tblCellMar>
        </w:tblPrEx>
        <w:tc>
          <w:tcPr>
            <w:tcW w:w="2451" w:type="dxa"/>
            <w:tcBorders>
              <w:top w:val="nil"/>
              <w:bottom w:val="nil"/>
            </w:tcBorders>
          </w:tcPr>
          <w:p w:rsidR="00653145" w:rsidRDefault="00653145" w:rsidP="00B65FDD">
            <w:pPr>
              <w:rPr>
                <w:sz w:val="20"/>
              </w:rPr>
            </w:pPr>
            <w:r>
              <w:rPr>
                <w:sz w:val="20"/>
              </w:rPr>
              <w:t>Northeast</w:t>
            </w:r>
          </w:p>
        </w:tc>
        <w:tc>
          <w:tcPr>
            <w:tcW w:w="1482" w:type="dxa"/>
            <w:tcBorders>
              <w:top w:val="nil"/>
              <w:bottom w:val="nil"/>
            </w:tcBorders>
            <w:vAlign w:val="bottom"/>
          </w:tcPr>
          <w:p w:rsidR="00653145" w:rsidRDefault="00653145" w:rsidP="00B65FDD">
            <w:pPr>
              <w:jc w:val="center"/>
              <w:rPr>
                <w:rFonts w:eastAsia="Arial Unicode MS"/>
                <w:sz w:val="20"/>
                <w:szCs w:val="20"/>
              </w:rPr>
            </w:pPr>
            <w:r>
              <w:rPr>
                <w:sz w:val="20"/>
                <w:szCs w:val="20"/>
              </w:rPr>
              <w:t>1.05</w:t>
            </w:r>
          </w:p>
        </w:tc>
        <w:tc>
          <w:tcPr>
            <w:tcW w:w="1710" w:type="dxa"/>
            <w:tcBorders>
              <w:top w:val="nil"/>
              <w:bottom w:val="nil"/>
            </w:tcBorders>
            <w:vAlign w:val="bottom"/>
          </w:tcPr>
          <w:p w:rsidR="00653145" w:rsidRPr="002852B1" w:rsidRDefault="0035101E" w:rsidP="0035101E">
            <w:pPr>
              <w:jc w:val="right"/>
              <w:rPr>
                <w:sz w:val="20"/>
                <w:szCs w:val="20"/>
              </w:rPr>
            </w:pPr>
            <w:r>
              <w:rPr>
                <w:sz w:val="20"/>
                <w:szCs w:val="20"/>
              </w:rPr>
              <w:t>55</w:t>
            </w:r>
            <w:r w:rsidR="00FB75A9">
              <w:rPr>
                <w:sz w:val="20"/>
                <w:szCs w:val="20"/>
              </w:rPr>
              <w:t>,</w:t>
            </w:r>
            <w:r>
              <w:rPr>
                <w:sz w:val="20"/>
                <w:szCs w:val="20"/>
              </w:rPr>
              <w:t>161,134</w:t>
            </w:r>
          </w:p>
        </w:tc>
      </w:tr>
      <w:tr w:rsidR="00653145" w:rsidRPr="00E559E2" w:rsidTr="00B65FDD">
        <w:tblPrEx>
          <w:tblCellMar>
            <w:top w:w="0" w:type="dxa"/>
            <w:bottom w:w="0" w:type="dxa"/>
          </w:tblCellMar>
        </w:tblPrEx>
        <w:tc>
          <w:tcPr>
            <w:tcW w:w="2451" w:type="dxa"/>
            <w:tcBorders>
              <w:top w:val="nil"/>
              <w:bottom w:val="nil"/>
            </w:tcBorders>
          </w:tcPr>
          <w:p w:rsidR="00653145" w:rsidRDefault="00653145" w:rsidP="00B65FDD">
            <w:pPr>
              <w:rPr>
                <w:sz w:val="20"/>
              </w:rPr>
            </w:pPr>
            <w:r>
              <w:rPr>
                <w:sz w:val="20"/>
              </w:rPr>
              <w:t>South</w:t>
            </w:r>
          </w:p>
        </w:tc>
        <w:tc>
          <w:tcPr>
            <w:tcW w:w="1482" w:type="dxa"/>
            <w:tcBorders>
              <w:top w:val="nil"/>
              <w:bottom w:val="nil"/>
            </w:tcBorders>
            <w:vAlign w:val="bottom"/>
          </w:tcPr>
          <w:p w:rsidR="00653145" w:rsidRDefault="00653145" w:rsidP="00B65FDD">
            <w:pPr>
              <w:jc w:val="center"/>
              <w:rPr>
                <w:rFonts w:eastAsia="Arial Unicode MS"/>
                <w:sz w:val="20"/>
                <w:szCs w:val="20"/>
              </w:rPr>
            </w:pPr>
            <w:r>
              <w:rPr>
                <w:sz w:val="20"/>
                <w:szCs w:val="20"/>
              </w:rPr>
              <w:t>1.08</w:t>
            </w:r>
          </w:p>
        </w:tc>
        <w:tc>
          <w:tcPr>
            <w:tcW w:w="1710" w:type="dxa"/>
            <w:tcBorders>
              <w:top w:val="nil"/>
              <w:bottom w:val="nil"/>
            </w:tcBorders>
            <w:vAlign w:val="bottom"/>
          </w:tcPr>
          <w:p w:rsidR="00653145" w:rsidRPr="002852B1" w:rsidRDefault="0035101E" w:rsidP="002B4171">
            <w:pPr>
              <w:jc w:val="right"/>
              <w:rPr>
                <w:sz w:val="20"/>
                <w:szCs w:val="20"/>
              </w:rPr>
            </w:pPr>
            <w:r>
              <w:rPr>
                <w:sz w:val="20"/>
                <w:szCs w:val="20"/>
              </w:rPr>
              <w:t>115,659,737</w:t>
            </w:r>
          </w:p>
        </w:tc>
      </w:tr>
      <w:tr w:rsidR="00653145" w:rsidRPr="00E559E2" w:rsidTr="00B65FDD">
        <w:tblPrEx>
          <w:tblCellMar>
            <w:top w:w="0" w:type="dxa"/>
            <w:bottom w:w="0" w:type="dxa"/>
          </w:tblCellMar>
        </w:tblPrEx>
        <w:tc>
          <w:tcPr>
            <w:tcW w:w="2451" w:type="dxa"/>
            <w:tcBorders>
              <w:top w:val="nil"/>
              <w:bottom w:val="nil"/>
            </w:tcBorders>
          </w:tcPr>
          <w:p w:rsidR="00653145" w:rsidRDefault="00653145" w:rsidP="00B65FDD">
            <w:pPr>
              <w:rPr>
                <w:sz w:val="20"/>
              </w:rPr>
            </w:pPr>
            <w:r>
              <w:rPr>
                <w:sz w:val="20"/>
              </w:rPr>
              <w:t>West</w:t>
            </w:r>
          </w:p>
        </w:tc>
        <w:tc>
          <w:tcPr>
            <w:tcW w:w="1482" w:type="dxa"/>
            <w:tcBorders>
              <w:top w:val="nil"/>
              <w:bottom w:val="nil"/>
            </w:tcBorders>
            <w:vAlign w:val="bottom"/>
          </w:tcPr>
          <w:p w:rsidR="00653145" w:rsidRDefault="00653145" w:rsidP="00B65FDD">
            <w:pPr>
              <w:jc w:val="center"/>
              <w:rPr>
                <w:rFonts w:eastAsia="Arial Unicode MS"/>
                <w:sz w:val="20"/>
                <w:szCs w:val="20"/>
              </w:rPr>
            </w:pPr>
            <w:r>
              <w:rPr>
                <w:sz w:val="20"/>
                <w:szCs w:val="20"/>
              </w:rPr>
              <w:t>1.10</w:t>
            </w:r>
          </w:p>
        </w:tc>
        <w:tc>
          <w:tcPr>
            <w:tcW w:w="1710" w:type="dxa"/>
            <w:tcBorders>
              <w:top w:val="nil"/>
              <w:bottom w:val="nil"/>
            </w:tcBorders>
            <w:vAlign w:val="bottom"/>
          </w:tcPr>
          <w:p w:rsidR="00653145" w:rsidRPr="002852B1" w:rsidRDefault="0035101E" w:rsidP="002B4171">
            <w:pPr>
              <w:jc w:val="right"/>
              <w:rPr>
                <w:sz w:val="20"/>
                <w:szCs w:val="20"/>
              </w:rPr>
            </w:pPr>
            <w:r>
              <w:rPr>
                <w:sz w:val="20"/>
                <w:szCs w:val="20"/>
              </w:rPr>
              <w:t>72,903,975</w:t>
            </w:r>
          </w:p>
        </w:tc>
      </w:tr>
      <w:tr w:rsidR="00B65FDD" w:rsidTr="00B65FDD">
        <w:tblPrEx>
          <w:tblCellMar>
            <w:top w:w="0" w:type="dxa"/>
            <w:bottom w:w="0" w:type="dxa"/>
          </w:tblCellMar>
        </w:tblPrEx>
        <w:trPr>
          <w:trHeight w:val="108"/>
        </w:trPr>
        <w:tc>
          <w:tcPr>
            <w:tcW w:w="2451" w:type="dxa"/>
            <w:tcBorders>
              <w:top w:val="nil"/>
              <w:bottom w:val="single" w:sz="4" w:space="0" w:color="auto"/>
            </w:tcBorders>
          </w:tcPr>
          <w:p w:rsidR="00B65FDD" w:rsidRDefault="00B65FDD" w:rsidP="00B65FDD">
            <w:pPr>
              <w:rPr>
                <w:sz w:val="16"/>
              </w:rPr>
            </w:pPr>
          </w:p>
        </w:tc>
        <w:tc>
          <w:tcPr>
            <w:tcW w:w="1482" w:type="dxa"/>
            <w:tcBorders>
              <w:top w:val="nil"/>
              <w:bottom w:val="single" w:sz="4" w:space="0" w:color="auto"/>
            </w:tcBorders>
          </w:tcPr>
          <w:p w:rsidR="00B65FDD" w:rsidRDefault="00B65FDD" w:rsidP="00B65FDD">
            <w:pPr>
              <w:jc w:val="center"/>
              <w:rPr>
                <w:sz w:val="16"/>
              </w:rPr>
            </w:pPr>
          </w:p>
        </w:tc>
        <w:tc>
          <w:tcPr>
            <w:tcW w:w="1710" w:type="dxa"/>
            <w:tcBorders>
              <w:top w:val="nil"/>
              <w:bottom w:val="single" w:sz="4" w:space="0" w:color="auto"/>
            </w:tcBorders>
          </w:tcPr>
          <w:p w:rsidR="00B65FDD" w:rsidRDefault="00B65FDD" w:rsidP="00B65FDD">
            <w:pPr>
              <w:jc w:val="center"/>
              <w:rPr>
                <w:sz w:val="16"/>
              </w:rPr>
            </w:pPr>
          </w:p>
        </w:tc>
      </w:tr>
    </w:tbl>
    <w:p w:rsidR="00B65FDD" w:rsidRDefault="00B65FDD" w:rsidP="00B65FDD">
      <w:pPr>
        <w:tabs>
          <w:tab w:val="left" w:pos="1260"/>
        </w:tabs>
        <w:ind w:left="900" w:hanging="900"/>
        <w:rPr>
          <w:sz w:val="20"/>
        </w:rPr>
      </w:pPr>
      <w:r>
        <w:rPr>
          <w:sz w:val="20"/>
        </w:rPr>
        <w:t>NOTES:</w:t>
      </w:r>
      <w:r>
        <w:rPr>
          <w:sz w:val="20"/>
        </w:rPr>
        <w:tab/>
        <w:t>(1)</w:t>
      </w:r>
      <w:r>
        <w:rPr>
          <w:sz w:val="20"/>
        </w:rPr>
        <w:tab/>
        <w:t xml:space="preserve">The state population counts in this table are for the 0+ population. </w:t>
      </w:r>
    </w:p>
    <w:p w:rsidR="00B65FDD" w:rsidRDefault="00B65FDD" w:rsidP="00B65FDD">
      <w:pPr>
        <w:tabs>
          <w:tab w:val="left" w:pos="900"/>
        </w:tabs>
        <w:ind w:left="1260" w:hanging="1260"/>
        <w:rPr>
          <w:sz w:val="20"/>
        </w:rPr>
      </w:pPr>
      <w:r>
        <w:rPr>
          <w:sz w:val="20"/>
        </w:rPr>
        <w:tab/>
        <w:t>(2)</w:t>
      </w:r>
      <w:r>
        <w:rPr>
          <w:sz w:val="20"/>
        </w:rPr>
        <w:tab/>
        <w:t xml:space="preserve">For foreign-born and noncitizen characteristics for Total and White, the </w:t>
      </w:r>
      <w:r>
        <w:rPr>
          <w:i/>
          <w:iCs/>
          <w:sz w:val="20"/>
        </w:rPr>
        <w:t>a</w:t>
      </w:r>
      <w:r>
        <w:rPr>
          <w:sz w:val="20"/>
        </w:rPr>
        <w:t xml:space="preserve"> and </w:t>
      </w:r>
      <w:r>
        <w:rPr>
          <w:i/>
          <w:iCs/>
          <w:sz w:val="20"/>
        </w:rPr>
        <w:t>b</w:t>
      </w:r>
      <w:r>
        <w:rPr>
          <w:sz w:val="20"/>
        </w:rPr>
        <w:t xml:space="preserve"> parameters should be multiplied by 1.3.  No adjustment is necessary for foreign-born and noncitizen characteristics for Black, Asian, AIAN, NHOPI, and Hispanic.</w:t>
      </w:r>
    </w:p>
    <w:p w:rsidR="00B23C19" w:rsidRPr="00405458" w:rsidRDefault="00B23C19" w:rsidP="0001714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rPr>
          <w:iCs/>
          <w:sz w:val="20"/>
          <w:szCs w:val="20"/>
        </w:rPr>
      </w:pPr>
      <w:r>
        <w:rPr>
          <w:iCs/>
          <w:sz w:val="20"/>
          <w:szCs w:val="20"/>
        </w:rPr>
        <w:br w:type="page"/>
      </w:r>
    </w:p>
    <w:p w:rsidR="00B23C19" w:rsidRDefault="00B23C19" w:rsidP="00B23C19">
      <w:pPr>
        <w:tabs>
          <w:tab w:val="left" w:pos="900"/>
        </w:tabs>
        <w:ind w:left="1260" w:hanging="1260"/>
        <w:jc w:val="center"/>
        <w:rPr>
          <w:b/>
          <w:bCs/>
        </w:rPr>
      </w:pPr>
      <w:r>
        <w:rPr>
          <w:b/>
          <w:bCs/>
        </w:rPr>
        <w:t>References</w:t>
      </w:r>
    </w:p>
    <w:p w:rsidR="00B23C19" w:rsidRDefault="00B23C19" w:rsidP="00B23C19">
      <w:pPr>
        <w:tabs>
          <w:tab w:val="left" w:pos="900"/>
        </w:tabs>
        <w:ind w:left="1260" w:hanging="1260"/>
      </w:pPr>
    </w:p>
    <w:p w:rsidR="00B23C19" w:rsidRDefault="00B23C19" w:rsidP="00F14AE1">
      <w:pPr>
        <w:ind w:left="720" w:hanging="720"/>
        <w:rPr>
          <w:szCs w:val="22"/>
        </w:rPr>
      </w:pPr>
      <w:r>
        <w:t>[1]</w:t>
      </w:r>
      <w:r>
        <w:tab/>
      </w:r>
      <w:r w:rsidR="00F14AE1">
        <w:t xml:space="preserve">Bureau of Labor Statistics.  2004.  </w:t>
      </w:r>
      <w:r w:rsidR="00F14AE1">
        <w:rPr>
          <w:i/>
          <w:iCs/>
        </w:rPr>
        <w:t>Employment and Earnings</w:t>
      </w:r>
      <w:r w:rsidR="00F14AE1">
        <w:t xml:space="preserve">.  “Redesign of the Sample for the Current Population Survey.” </w:t>
      </w:r>
      <w:r w:rsidR="00F14AE1">
        <w:rPr>
          <w:szCs w:val="22"/>
        </w:rPr>
        <w:t>Volume 51 Number 11, May 2004.  Washington, DC:  Government Printing Office. pp 4-6.</w:t>
      </w:r>
    </w:p>
    <w:p w:rsidR="00F14AE1" w:rsidRDefault="00F14AE1" w:rsidP="00F14AE1">
      <w:pPr>
        <w:ind w:left="720" w:hanging="720"/>
      </w:pPr>
    </w:p>
    <w:p w:rsidR="00B23C19" w:rsidRDefault="00B23C19" w:rsidP="00B23C19">
      <w:pPr>
        <w:ind w:left="720" w:hanging="720"/>
      </w:pPr>
      <w:r>
        <w:t>[2]</w:t>
      </w:r>
      <w:r>
        <w:tab/>
        <w:t xml:space="preserve">U.S. Census Bureau.  2006.  </w:t>
      </w:r>
      <w:r>
        <w:rPr>
          <w:i/>
          <w:iCs/>
        </w:rPr>
        <w:t>Current Population Survey:  Design and Methodology</w:t>
      </w:r>
      <w:r>
        <w:t>.  Technical Paper 66.  Washington, DC: Government Printing Office.  (</w:t>
      </w:r>
      <w:hyperlink r:id="rId117" w:history="1">
        <w:r>
          <w:rPr>
            <w:rStyle w:val="Hyperlink"/>
          </w:rPr>
          <w:t>http://www.census.gov/prod/2006pub</w:t>
        </w:r>
        <w:r>
          <w:rPr>
            <w:rStyle w:val="Hyperlink"/>
          </w:rPr>
          <w:t>s</w:t>
        </w:r>
        <w:r>
          <w:rPr>
            <w:rStyle w:val="Hyperlink"/>
          </w:rPr>
          <w:t>/tp66.pdf</w:t>
        </w:r>
      </w:hyperlink>
      <w:r>
        <w:t>)</w:t>
      </w:r>
    </w:p>
    <w:p w:rsidR="00B23C19" w:rsidRDefault="00B23C19" w:rsidP="00B23C19">
      <w:pPr>
        <w:ind w:left="720" w:hanging="720"/>
      </w:pPr>
    </w:p>
    <w:p w:rsidR="00B23C19" w:rsidRDefault="00B23C19" w:rsidP="00B23C19">
      <w:pPr>
        <w:ind w:left="720" w:hanging="720"/>
      </w:pPr>
      <w:r>
        <w:t>[3]</w:t>
      </w:r>
      <w:r>
        <w:tab/>
        <w:t xml:space="preserve">Brooks, C.A. and Bailar, B.A.  1978.  </w:t>
      </w:r>
      <w:r>
        <w:rPr>
          <w:i/>
          <w:iCs/>
        </w:rPr>
        <w:t>Statistical Policy Working Paper 3 – An Error Profile: Employment as Measured by the Current Population Survey</w:t>
      </w:r>
      <w:r>
        <w:t>.  Subcommittee on Nonsampling Errors, Federal Committee on Statistical Methodology, U.S. Department of Commerce, Washington, DC.  (</w:t>
      </w:r>
      <w:hyperlink r:id="rId118" w:history="1">
        <w:r>
          <w:rPr>
            <w:rStyle w:val="Hyperlink"/>
          </w:rPr>
          <w:t>http://www</w:t>
        </w:r>
        <w:r>
          <w:rPr>
            <w:rStyle w:val="Hyperlink"/>
          </w:rPr>
          <w:t>.</w:t>
        </w:r>
        <w:r>
          <w:rPr>
            <w:rStyle w:val="Hyperlink"/>
          </w:rPr>
          <w:t>fcsm.gov/working-papers/spp.html</w:t>
        </w:r>
      </w:hyperlink>
      <w:r>
        <w:t>)</w:t>
      </w:r>
    </w:p>
    <w:p w:rsidR="00B23C19" w:rsidRDefault="00B23C19" w:rsidP="00B23C19">
      <w:pPr>
        <w:ind w:left="720" w:hanging="720"/>
      </w:pPr>
    </w:p>
    <w:p w:rsidR="00B23C19" w:rsidRDefault="00B23C19" w:rsidP="00B23C19">
      <w:pPr>
        <w:ind w:left="720" w:hanging="720"/>
      </w:pPr>
      <w:r>
        <w:t>[4]</w:t>
      </w:r>
      <w:r>
        <w:tab/>
        <w:t xml:space="preserve">U.S. Census Bureau.  1993.  </w:t>
      </w:r>
      <w:r>
        <w:rPr>
          <w:i/>
          <w:iCs/>
        </w:rPr>
        <w:t>Money Income of Households, Families, and Persons in the United States: 1992</w:t>
      </w:r>
      <w:r>
        <w:t>.  Current Population Reports, P60-184.  Washington, DC: Government Printing Office.  (</w:t>
      </w:r>
      <w:hyperlink r:id="rId119" w:history="1">
        <w:r>
          <w:rPr>
            <w:rStyle w:val="Hyperlink"/>
          </w:rPr>
          <w:t>http://www2.census.gov/pro</w:t>
        </w:r>
        <w:r>
          <w:rPr>
            <w:rStyle w:val="Hyperlink"/>
          </w:rPr>
          <w:t>d</w:t>
        </w:r>
        <w:r>
          <w:rPr>
            <w:rStyle w:val="Hyperlink"/>
          </w:rPr>
          <w:t>2/popscan/p60-184.pdf</w:t>
        </w:r>
      </w:hyperlink>
      <w:r>
        <w:t>)</w:t>
      </w:r>
    </w:p>
    <w:p w:rsidR="00B23C19" w:rsidRDefault="00B23C19" w:rsidP="00B23C19">
      <w:pPr>
        <w:ind w:left="720" w:hanging="720"/>
      </w:pPr>
    </w:p>
    <w:p w:rsidR="00B23C19" w:rsidRDefault="00B23C19" w:rsidP="00B23C19">
      <w:pPr>
        <w:ind w:left="720" w:hanging="720"/>
      </w:pPr>
      <w:r>
        <w:t xml:space="preserve">[5] </w:t>
      </w:r>
      <w:r>
        <w:tab/>
        <w:t xml:space="preserve">U.S. Census Bureau.  1978.  </w:t>
      </w:r>
      <w:r>
        <w:rPr>
          <w:i/>
          <w:iCs/>
        </w:rPr>
        <w:t>Money Income in 1976 of Families and Persons in the United States</w:t>
      </w:r>
      <w:r>
        <w:t>.  Current Population Reports, P60-114.  Washington, DC: Government Printing Office.  (</w:t>
      </w:r>
      <w:hyperlink r:id="rId120" w:history="1">
        <w:r>
          <w:rPr>
            <w:rStyle w:val="Hyperlink"/>
          </w:rPr>
          <w:t>http://www2.census.gov/prod2/popsc</w:t>
        </w:r>
        <w:r>
          <w:rPr>
            <w:rStyle w:val="Hyperlink"/>
          </w:rPr>
          <w:t>a</w:t>
        </w:r>
        <w:r>
          <w:rPr>
            <w:rStyle w:val="Hyperlink"/>
          </w:rPr>
          <w:t>n/p60-114.pdf</w:t>
        </w:r>
      </w:hyperlink>
      <w:r>
        <w:t>)</w:t>
      </w:r>
    </w:p>
    <w:p w:rsidR="00C50AC0" w:rsidRDefault="00C50AC0" w:rsidP="00B23C19">
      <w:pPr>
        <w:ind w:left="720" w:hanging="720"/>
      </w:pPr>
    </w:p>
    <w:p w:rsidR="00C50AC0" w:rsidRPr="00C50AC0" w:rsidRDefault="00C50AC0" w:rsidP="00C50AC0">
      <w:pPr>
        <w:pStyle w:val="BodyTextIndent3"/>
        <w:ind w:left="720" w:hanging="720"/>
        <w:rPr>
          <w:b/>
          <w:bCs/>
          <w:sz w:val="24"/>
          <w:szCs w:val="24"/>
        </w:rPr>
      </w:pPr>
      <w:r w:rsidRPr="00C50AC0">
        <w:rPr>
          <w:sz w:val="24"/>
          <w:szCs w:val="24"/>
        </w:rPr>
        <w:t>[6]</w:t>
      </w:r>
      <w:r w:rsidRPr="00C50AC0">
        <w:rPr>
          <w:sz w:val="24"/>
          <w:szCs w:val="24"/>
        </w:rPr>
        <w:tab/>
        <w:t>U.S. Census Bureau, July 15, 2009, “Estimating ASEC Variances with Replicate Weights</w:t>
      </w:r>
      <w:r w:rsidRPr="00C50AC0">
        <w:rPr>
          <w:rFonts w:ascii="Estrangelo Edessa" w:hAnsi="Estrangelo Edessa"/>
          <w:sz w:val="24"/>
          <w:szCs w:val="24"/>
        </w:rPr>
        <w:t xml:space="preserve"> </w:t>
      </w:r>
      <w:r w:rsidRPr="00C50AC0">
        <w:rPr>
          <w:bCs/>
          <w:sz w:val="24"/>
          <w:szCs w:val="24"/>
        </w:rPr>
        <w:t>Part I:  Instructions for Using the ASEC Public Use Replicate Weight File to Create ASEC Variance Estimates.”</w:t>
      </w:r>
      <w:r>
        <w:rPr>
          <w:b/>
          <w:bCs/>
          <w:sz w:val="24"/>
          <w:szCs w:val="24"/>
        </w:rPr>
        <w:t xml:space="preserve"> </w:t>
      </w:r>
      <w:r>
        <w:rPr>
          <w:sz w:val="24"/>
          <w:szCs w:val="24"/>
        </w:rPr>
        <w:t>(</w:t>
      </w:r>
      <w:hyperlink r:id="rId121" w:history="1">
        <w:r w:rsidR="007745A3" w:rsidRPr="00657D68">
          <w:rPr>
            <w:rStyle w:val="Hyperlink"/>
            <w:sz w:val="24"/>
            <w:szCs w:val="24"/>
          </w:rPr>
          <w:t>http://www.bls.census.gov/cps_ftp.html#cpsmarch</w:t>
        </w:r>
      </w:hyperlink>
      <w:r w:rsidR="007745A3">
        <w:rPr>
          <w:sz w:val="24"/>
          <w:szCs w:val="24"/>
        </w:rPr>
        <w:t xml:space="preserve"> </w:t>
      </w:r>
      <w:r>
        <w:rPr>
          <w:sz w:val="24"/>
          <w:szCs w:val="24"/>
        </w:rPr>
        <w:t>)</w:t>
      </w:r>
      <w:r w:rsidRPr="00C50AC0">
        <w:rPr>
          <w:sz w:val="24"/>
          <w:szCs w:val="24"/>
        </w:rPr>
        <w:t xml:space="preserve"> </w:t>
      </w:r>
    </w:p>
    <w:p w:rsidR="00C50AC0" w:rsidRPr="00C50AC0" w:rsidRDefault="00C50AC0" w:rsidP="00C50AC0">
      <w:pPr>
        <w:pStyle w:val="BodyTextIndent3"/>
        <w:ind w:left="720" w:hanging="720"/>
        <w:rPr>
          <w:sz w:val="24"/>
          <w:szCs w:val="24"/>
        </w:rPr>
      </w:pPr>
      <w:r w:rsidRPr="00C50AC0">
        <w:rPr>
          <w:sz w:val="24"/>
          <w:szCs w:val="24"/>
        </w:rPr>
        <w:tab/>
      </w:r>
    </w:p>
    <w:p w:rsidR="00C50AC0" w:rsidRDefault="00C50AC0" w:rsidP="00B23C19">
      <w:pPr>
        <w:ind w:left="720" w:hanging="720"/>
      </w:pPr>
    </w:p>
    <w:p w:rsidR="00B23C19" w:rsidRDefault="00B23C19" w:rsidP="00B23C19">
      <w:pPr>
        <w:tabs>
          <w:tab w:val="left" w:pos="900"/>
        </w:tabs>
        <w:ind w:left="1260" w:hanging="1260"/>
      </w:pPr>
    </w:p>
    <w:p w:rsidR="00FE05AC" w:rsidRDefault="00FE05AC" w:rsidP="00F96143"/>
    <w:sectPr w:rsidR="00FE05AC" w:rsidSect="0062024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D40" w:rsidRDefault="00FB7D40" w:rsidP="00D065DC">
      <w:r>
        <w:separator/>
      </w:r>
    </w:p>
  </w:endnote>
  <w:endnote w:type="continuationSeparator" w:id="0">
    <w:p w:rsidR="00FB7D40" w:rsidRDefault="00FB7D40" w:rsidP="00D0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Estrangelo Edessa">
    <w:panose1 w:val="00000000000000000000"/>
    <w:charset w:val="00"/>
    <w:family w:val="script"/>
    <w:pitch w:val="variable"/>
    <w:sig w:usb0="80002043" w:usb1="00000000" w:usb2="0000008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D40" w:rsidRDefault="00FB7D40" w:rsidP="00D065DC">
      <w:r>
        <w:separator/>
      </w:r>
    </w:p>
  </w:footnote>
  <w:footnote w:type="continuationSeparator" w:id="0">
    <w:p w:rsidR="00FB7D40" w:rsidRDefault="00FB7D40" w:rsidP="00D065DC">
      <w:r>
        <w:continuationSeparator/>
      </w:r>
    </w:p>
  </w:footnote>
  <w:footnote w:id="1">
    <w:p w:rsidR="008D4C46" w:rsidRDefault="008D4C46" w:rsidP="00D065DC">
      <w:pPr>
        <w:pStyle w:val="FootnoteText"/>
        <w:ind w:left="342" w:hanging="342"/>
        <w:rPr>
          <w:szCs w:val="22"/>
        </w:rPr>
      </w:pPr>
      <w:r>
        <w:rPr>
          <w:rStyle w:val="FootnoteReference"/>
        </w:rPr>
        <w:footnoteRef/>
      </w:r>
      <w:r>
        <w:t xml:space="preserve"> </w:t>
      </w:r>
      <w:r>
        <w:tab/>
      </w:r>
      <w:r>
        <w:rPr>
          <w:szCs w:val="22"/>
        </w:rPr>
        <w:t>For detailed information on the 2000 sample redesign, please see reference [1].</w:t>
      </w:r>
    </w:p>
    <w:p w:rsidR="008D4C46" w:rsidRDefault="008D4C46" w:rsidP="00D065DC">
      <w:pPr>
        <w:pStyle w:val="FootnoteText"/>
        <w:ind w:left="342" w:hanging="342"/>
      </w:pPr>
    </w:p>
  </w:footnote>
  <w:footnote w:id="2">
    <w:p w:rsidR="008D4C46" w:rsidRDefault="008D4C46" w:rsidP="00D065DC">
      <w:pPr>
        <w:pStyle w:val="FootnoteText"/>
        <w:ind w:left="342" w:hanging="342"/>
      </w:pPr>
      <w:r>
        <w:rPr>
          <w:rStyle w:val="FootnoteReference"/>
        </w:rPr>
        <w:footnoteRef/>
      </w:r>
      <w:r>
        <w:t xml:space="preserve"> </w:t>
      </w:r>
      <w:r>
        <w:tab/>
        <w:t xml:space="preserve">The PSUs correspond to substate areas (i.e., counties or groups of counties) that are geographically contiguous.  </w:t>
      </w:r>
    </w:p>
  </w:footnote>
  <w:footnote w:id="3">
    <w:p w:rsidR="008D4C46" w:rsidRDefault="008D4C46" w:rsidP="00D065DC">
      <w:pPr>
        <w:ind w:left="360" w:hanging="360"/>
      </w:pPr>
      <w:r>
        <w:rPr>
          <w:rStyle w:val="FootnoteReference"/>
        </w:rPr>
        <w:footnoteRef/>
      </w:r>
      <w:r>
        <w:t xml:space="preserve"> </w:t>
      </w:r>
      <w:r>
        <w:tab/>
      </w:r>
      <w:r>
        <w:rPr>
          <w:sz w:val="20"/>
        </w:rPr>
        <w:t>For further information on CATI and CAPI and the eligibil</w:t>
      </w:r>
      <w:r w:rsidR="00003B71">
        <w:rPr>
          <w:sz w:val="20"/>
        </w:rPr>
        <w:t xml:space="preserve">ity </w:t>
      </w:r>
      <w:r>
        <w:rPr>
          <w:sz w:val="20"/>
        </w:rPr>
        <w:t xml:space="preserve">criteria, please see reference [2]. </w:t>
      </w:r>
    </w:p>
  </w:footnote>
  <w:footnote w:id="4">
    <w:p w:rsidR="008D4C46" w:rsidRDefault="008D4C46" w:rsidP="00F96143">
      <w:pPr>
        <w:pStyle w:val="FootnoteText"/>
      </w:pPr>
      <w:r>
        <w:rPr>
          <w:rStyle w:val="FootnoteReference"/>
        </w:rPr>
        <w:footnoteRef/>
      </w:r>
      <w:r>
        <w:t xml:space="preserve"> Estimates of characteristics of the American Indian and Alaska Native (AIAN) and Native Hawaiian and Other Pacific Islander (NHOPI) populations based on a single-year sample would be unreliable due to the small size of the sample that can be drawn from either population.  Accordingly, such estimates are based on multiyear averages.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6" w:rsidRDefault="008D4C46">
    <w:pPr>
      <w:pStyle w:val="Header"/>
      <w:jc w:val="right"/>
    </w:pPr>
    <w:r>
      <w:fldChar w:fldCharType="begin"/>
    </w:r>
    <w:r>
      <w:instrText xml:space="preserve"> PAGE   \* MERGEFORMAT </w:instrText>
    </w:r>
    <w:r>
      <w:fldChar w:fldCharType="separate"/>
    </w:r>
    <w:r w:rsidR="00777C06">
      <w:rPr>
        <w:noProof/>
      </w:rPr>
      <w:t>34</w:t>
    </w:r>
    <w:r>
      <w:fldChar w:fldCharType="end"/>
    </w:r>
  </w:p>
  <w:p w:rsidR="008D4C46" w:rsidRDefault="008D4C46">
    <w:pPr>
      <w:pStyle w:val="Heade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E42E04"/>
    <w:lvl w:ilvl="0">
      <w:numFmt w:val="decimal"/>
      <w:lvlText w:val="*"/>
      <w:lvlJc w:val="left"/>
    </w:lvl>
  </w:abstractNum>
  <w:abstractNum w:abstractNumId="1">
    <w:nsid w:val="14220B74"/>
    <w:multiLevelType w:val="hybridMultilevel"/>
    <w:tmpl w:val="234ED5BA"/>
    <w:lvl w:ilvl="0" w:tplc="27044172">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3A44C84"/>
    <w:multiLevelType w:val="hybridMultilevel"/>
    <w:tmpl w:val="ABD6D4CE"/>
    <w:lvl w:ilvl="0" w:tplc="A478FDF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829169D"/>
    <w:multiLevelType w:val="hybridMultilevel"/>
    <w:tmpl w:val="9628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45B3F15"/>
    <w:multiLevelType w:val="hybridMultilevel"/>
    <w:tmpl w:val="65340C8C"/>
    <w:lvl w:ilvl="0" w:tplc="8EC6B460">
      <w:start w:val="2"/>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1"/>
        <w:lvlJc w:val="left"/>
        <w:pPr>
          <w:ind w:left="721" w:hanging="1"/>
        </w:pPr>
        <w:rPr>
          <w:rFonts w:ascii="Times New Roman" w:hAnsi="Times New Roman" w:hint="default"/>
        </w:rPr>
      </w:lvl>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AMO_XmlVersion" w:val="Empty"/>
    <w:docVar w:name="OLE_LINK1" w:val="Empty"/>
    <w:docVar w:name="Table1" w:val="Empty"/>
  </w:docVars>
  <w:rsids>
    <w:rsidRoot w:val="00D065DC"/>
    <w:rsid w:val="00000F7C"/>
    <w:rsid w:val="00001839"/>
    <w:rsid w:val="00001A45"/>
    <w:rsid w:val="00003B71"/>
    <w:rsid w:val="00003F99"/>
    <w:rsid w:val="0000626B"/>
    <w:rsid w:val="00006BCB"/>
    <w:rsid w:val="00010E34"/>
    <w:rsid w:val="0001230D"/>
    <w:rsid w:val="00017145"/>
    <w:rsid w:val="000178DD"/>
    <w:rsid w:val="000210B1"/>
    <w:rsid w:val="0002118C"/>
    <w:rsid w:val="000217DB"/>
    <w:rsid w:val="00021B8C"/>
    <w:rsid w:val="00021C90"/>
    <w:rsid w:val="000228D6"/>
    <w:rsid w:val="0002323E"/>
    <w:rsid w:val="00023A72"/>
    <w:rsid w:val="00027F61"/>
    <w:rsid w:val="00031802"/>
    <w:rsid w:val="000318A1"/>
    <w:rsid w:val="00031E8A"/>
    <w:rsid w:val="00032E2C"/>
    <w:rsid w:val="0003349C"/>
    <w:rsid w:val="0004310D"/>
    <w:rsid w:val="000446B8"/>
    <w:rsid w:val="00045148"/>
    <w:rsid w:val="0004548F"/>
    <w:rsid w:val="0004630D"/>
    <w:rsid w:val="0004688B"/>
    <w:rsid w:val="00046F63"/>
    <w:rsid w:val="000473A3"/>
    <w:rsid w:val="0004776A"/>
    <w:rsid w:val="000531B0"/>
    <w:rsid w:val="00053A19"/>
    <w:rsid w:val="0005676F"/>
    <w:rsid w:val="000573D4"/>
    <w:rsid w:val="00066BBC"/>
    <w:rsid w:val="000700F2"/>
    <w:rsid w:val="000706FA"/>
    <w:rsid w:val="000722B8"/>
    <w:rsid w:val="00072B1F"/>
    <w:rsid w:val="0007406F"/>
    <w:rsid w:val="00074E18"/>
    <w:rsid w:val="000757C3"/>
    <w:rsid w:val="00076DB0"/>
    <w:rsid w:val="00077B3F"/>
    <w:rsid w:val="00077C7F"/>
    <w:rsid w:val="00080966"/>
    <w:rsid w:val="00081173"/>
    <w:rsid w:val="000812C4"/>
    <w:rsid w:val="0008272F"/>
    <w:rsid w:val="00083730"/>
    <w:rsid w:val="00083ED0"/>
    <w:rsid w:val="00085CDE"/>
    <w:rsid w:val="000862FD"/>
    <w:rsid w:val="0008658C"/>
    <w:rsid w:val="000910A5"/>
    <w:rsid w:val="00093A10"/>
    <w:rsid w:val="00095CA4"/>
    <w:rsid w:val="00096CA6"/>
    <w:rsid w:val="00097043"/>
    <w:rsid w:val="00097D55"/>
    <w:rsid w:val="000A0192"/>
    <w:rsid w:val="000A0A29"/>
    <w:rsid w:val="000A0F7F"/>
    <w:rsid w:val="000A1F78"/>
    <w:rsid w:val="000A357A"/>
    <w:rsid w:val="000A3C88"/>
    <w:rsid w:val="000A6440"/>
    <w:rsid w:val="000A72C2"/>
    <w:rsid w:val="000B01B3"/>
    <w:rsid w:val="000B1A2C"/>
    <w:rsid w:val="000B1C0A"/>
    <w:rsid w:val="000B2C2C"/>
    <w:rsid w:val="000B347A"/>
    <w:rsid w:val="000B4392"/>
    <w:rsid w:val="000B4FA8"/>
    <w:rsid w:val="000B5A36"/>
    <w:rsid w:val="000B611C"/>
    <w:rsid w:val="000C21EE"/>
    <w:rsid w:val="000C2D5A"/>
    <w:rsid w:val="000C3474"/>
    <w:rsid w:val="000D06E1"/>
    <w:rsid w:val="000D0DDD"/>
    <w:rsid w:val="000D2827"/>
    <w:rsid w:val="000D6DE0"/>
    <w:rsid w:val="000D7BC2"/>
    <w:rsid w:val="000D7FF5"/>
    <w:rsid w:val="000E06F5"/>
    <w:rsid w:val="000E174F"/>
    <w:rsid w:val="000E2405"/>
    <w:rsid w:val="000E2ED3"/>
    <w:rsid w:val="000E3012"/>
    <w:rsid w:val="000E44D3"/>
    <w:rsid w:val="000E4E59"/>
    <w:rsid w:val="000E61CB"/>
    <w:rsid w:val="000E71DF"/>
    <w:rsid w:val="000F0D83"/>
    <w:rsid w:val="000F1CA3"/>
    <w:rsid w:val="000F22CD"/>
    <w:rsid w:val="000F2440"/>
    <w:rsid w:val="000F2ED0"/>
    <w:rsid w:val="000F2F7F"/>
    <w:rsid w:val="000F30B0"/>
    <w:rsid w:val="000F362B"/>
    <w:rsid w:val="000F4695"/>
    <w:rsid w:val="000F5FE8"/>
    <w:rsid w:val="000F64AB"/>
    <w:rsid w:val="001010CC"/>
    <w:rsid w:val="001015E1"/>
    <w:rsid w:val="00101C2B"/>
    <w:rsid w:val="00102879"/>
    <w:rsid w:val="00102A12"/>
    <w:rsid w:val="00107E7C"/>
    <w:rsid w:val="00110392"/>
    <w:rsid w:val="00113214"/>
    <w:rsid w:val="0011326D"/>
    <w:rsid w:val="00114CBE"/>
    <w:rsid w:val="00115E4E"/>
    <w:rsid w:val="0012571E"/>
    <w:rsid w:val="0012636A"/>
    <w:rsid w:val="00126EA5"/>
    <w:rsid w:val="001272B3"/>
    <w:rsid w:val="00130FEA"/>
    <w:rsid w:val="0013140D"/>
    <w:rsid w:val="001328D9"/>
    <w:rsid w:val="00132CFD"/>
    <w:rsid w:val="00134102"/>
    <w:rsid w:val="00134433"/>
    <w:rsid w:val="00135A7E"/>
    <w:rsid w:val="00135E38"/>
    <w:rsid w:val="00140422"/>
    <w:rsid w:val="001409F8"/>
    <w:rsid w:val="00140ADD"/>
    <w:rsid w:val="0014137B"/>
    <w:rsid w:val="00142175"/>
    <w:rsid w:val="001424E8"/>
    <w:rsid w:val="0014655A"/>
    <w:rsid w:val="00154A45"/>
    <w:rsid w:val="001559EC"/>
    <w:rsid w:val="00155B0E"/>
    <w:rsid w:val="0015697A"/>
    <w:rsid w:val="00156F54"/>
    <w:rsid w:val="0015742F"/>
    <w:rsid w:val="00162CEA"/>
    <w:rsid w:val="00162E11"/>
    <w:rsid w:val="0016385F"/>
    <w:rsid w:val="0016759E"/>
    <w:rsid w:val="001722D5"/>
    <w:rsid w:val="00173EB7"/>
    <w:rsid w:val="0017419E"/>
    <w:rsid w:val="00174315"/>
    <w:rsid w:val="00175B21"/>
    <w:rsid w:val="00176BB6"/>
    <w:rsid w:val="00180974"/>
    <w:rsid w:val="001818C5"/>
    <w:rsid w:val="00184100"/>
    <w:rsid w:val="0018413A"/>
    <w:rsid w:val="00184383"/>
    <w:rsid w:val="001905C5"/>
    <w:rsid w:val="00190982"/>
    <w:rsid w:val="00191098"/>
    <w:rsid w:val="001920AB"/>
    <w:rsid w:val="00193009"/>
    <w:rsid w:val="00193D5B"/>
    <w:rsid w:val="0019442C"/>
    <w:rsid w:val="001950CC"/>
    <w:rsid w:val="00196C0D"/>
    <w:rsid w:val="00197A89"/>
    <w:rsid w:val="00197D1A"/>
    <w:rsid w:val="001A2745"/>
    <w:rsid w:val="001A518A"/>
    <w:rsid w:val="001B11DE"/>
    <w:rsid w:val="001B235B"/>
    <w:rsid w:val="001B2C2B"/>
    <w:rsid w:val="001B2CA8"/>
    <w:rsid w:val="001B2EA3"/>
    <w:rsid w:val="001B2F9C"/>
    <w:rsid w:val="001B36ED"/>
    <w:rsid w:val="001B4448"/>
    <w:rsid w:val="001C0295"/>
    <w:rsid w:val="001C0673"/>
    <w:rsid w:val="001C1CDA"/>
    <w:rsid w:val="001C4190"/>
    <w:rsid w:val="001C41CF"/>
    <w:rsid w:val="001C7295"/>
    <w:rsid w:val="001D01E8"/>
    <w:rsid w:val="001D323F"/>
    <w:rsid w:val="001D4896"/>
    <w:rsid w:val="001D5CD0"/>
    <w:rsid w:val="001D6307"/>
    <w:rsid w:val="001D680E"/>
    <w:rsid w:val="001D6843"/>
    <w:rsid w:val="001D7157"/>
    <w:rsid w:val="001E03A4"/>
    <w:rsid w:val="001E03AD"/>
    <w:rsid w:val="001E15BC"/>
    <w:rsid w:val="001E220B"/>
    <w:rsid w:val="001E5FB0"/>
    <w:rsid w:val="001E708B"/>
    <w:rsid w:val="001F0931"/>
    <w:rsid w:val="001F42BA"/>
    <w:rsid w:val="001F4838"/>
    <w:rsid w:val="001F520C"/>
    <w:rsid w:val="00200E04"/>
    <w:rsid w:val="0020367F"/>
    <w:rsid w:val="00203747"/>
    <w:rsid w:val="00205937"/>
    <w:rsid w:val="00206003"/>
    <w:rsid w:val="00210566"/>
    <w:rsid w:val="00211703"/>
    <w:rsid w:val="00212C81"/>
    <w:rsid w:val="0021335F"/>
    <w:rsid w:val="002138F9"/>
    <w:rsid w:val="002154F9"/>
    <w:rsid w:val="002160BD"/>
    <w:rsid w:val="0021661A"/>
    <w:rsid w:val="0021675D"/>
    <w:rsid w:val="002211E0"/>
    <w:rsid w:val="0022388C"/>
    <w:rsid w:val="00224B89"/>
    <w:rsid w:val="002265FD"/>
    <w:rsid w:val="00226779"/>
    <w:rsid w:val="00227DFA"/>
    <w:rsid w:val="00232900"/>
    <w:rsid w:val="00232BAD"/>
    <w:rsid w:val="00233E11"/>
    <w:rsid w:val="0023635A"/>
    <w:rsid w:val="00236714"/>
    <w:rsid w:val="002421F5"/>
    <w:rsid w:val="002424E9"/>
    <w:rsid w:val="00244F50"/>
    <w:rsid w:val="002465BC"/>
    <w:rsid w:val="00247B23"/>
    <w:rsid w:val="00250C17"/>
    <w:rsid w:val="00250CA3"/>
    <w:rsid w:val="002517C9"/>
    <w:rsid w:val="002519E3"/>
    <w:rsid w:val="00253641"/>
    <w:rsid w:val="00253B53"/>
    <w:rsid w:val="00253EBD"/>
    <w:rsid w:val="0025490B"/>
    <w:rsid w:val="00254F99"/>
    <w:rsid w:val="00254FF8"/>
    <w:rsid w:val="002569CD"/>
    <w:rsid w:val="00257F2B"/>
    <w:rsid w:val="0026042A"/>
    <w:rsid w:val="002605B4"/>
    <w:rsid w:val="002606B7"/>
    <w:rsid w:val="00260FCC"/>
    <w:rsid w:val="0026145D"/>
    <w:rsid w:val="002646D5"/>
    <w:rsid w:val="002672D3"/>
    <w:rsid w:val="00270E25"/>
    <w:rsid w:val="00271A8D"/>
    <w:rsid w:val="00272122"/>
    <w:rsid w:val="00272354"/>
    <w:rsid w:val="00272952"/>
    <w:rsid w:val="002730F8"/>
    <w:rsid w:val="0027643E"/>
    <w:rsid w:val="00276C2F"/>
    <w:rsid w:val="00280802"/>
    <w:rsid w:val="00281A63"/>
    <w:rsid w:val="00281F0B"/>
    <w:rsid w:val="0028286D"/>
    <w:rsid w:val="00282C92"/>
    <w:rsid w:val="002837F7"/>
    <w:rsid w:val="002842A9"/>
    <w:rsid w:val="0028492F"/>
    <w:rsid w:val="00284CBD"/>
    <w:rsid w:val="00285D03"/>
    <w:rsid w:val="0028699F"/>
    <w:rsid w:val="00290665"/>
    <w:rsid w:val="00290AD0"/>
    <w:rsid w:val="00291BD0"/>
    <w:rsid w:val="0029252E"/>
    <w:rsid w:val="00292BD3"/>
    <w:rsid w:val="00293254"/>
    <w:rsid w:val="00294113"/>
    <w:rsid w:val="00294D57"/>
    <w:rsid w:val="00295A9A"/>
    <w:rsid w:val="002A2FEE"/>
    <w:rsid w:val="002A3E79"/>
    <w:rsid w:val="002A4273"/>
    <w:rsid w:val="002A77AD"/>
    <w:rsid w:val="002B006F"/>
    <w:rsid w:val="002B0722"/>
    <w:rsid w:val="002B2B4D"/>
    <w:rsid w:val="002B3D5F"/>
    <w:rsid w:val="002B4171"/>
    <w:rsid w:val="002B5527"/>
    <w:rsid w:val="002B5A62"/>
    <w:rsid w:val="002B6078"/>
    <w:rsid w:val="002C0285"/>
    <w:rsid w:val="002C1D33"/>
    <w:rsid w:val="002C3728"/>
    <w:rsid w:val="002C3D7C"/>
    <w:rsid w:val="002C3F0E"/>
    <w:rsid w:val="002C4ACD"/>
    <w:rsid w:val="002C7DC3"/>
    <w:rsid w:val="002D21D2"/>
    <w:rsid w:val="002D21D9"/>
    <w:rsid w:val="002E0CAD"/>
    <w:rsid w:val="002E280E"/>
    <w:rsid w:val="002E385B"/>
    <w:rsid w:val="002E7D76"/>
    <w:rsid w:val="002F1A47"/>
    <w:rsid w:val="002F2C52"/>
    <w:rsid w:val="002F2FF1"/>
    <w:rsid w:val="002F3B07"/>
    <w:rsid w:val="002F52FF"/>
    <w:rsid w:val="0030002C"/>
    <w:rsid w:val="00303598"/>
    <w:rsid w:val="003042E8"/>
    <w:rsid w:val="00304604"/>
    <w:rsid w:val="003064E1"/>
    <w:rsid w:val="00307CA3"/>
    <w:rsid w:val="00307F23"/>
    <w:rsid w:val="00310DF4"/>
    <w:rsid w:val="003126E1"/>
    <w:rsid w:val="00313F0A"/>
    <w:rsid w:val="0031436B"/>
    <w:rsid w:val="0031553D"/>
    <w:rsid w:val="003171E8"/>
    <w:rsid w:val="00321E48"/>
    <w:rsid w:val="00322305"/>
    <w:rsid w:val="00322978"/>
    <w:rsid w:val="00326A28"/>
    <w:rsid w:val="0032749A"/>
    <w:rsid w:val="003313B3"/>
    <w:rsid w:val="00333415"/>
    <w:rsid w:val="0033536A"/>
    <w:rsid w:val="003371E2"/>
    <w:rsid w:val="003377F4"/>
    <w:rsid w:val="00337BC3"/>
    <w:rsid w:val="003400D2"/>
    <w:rsid w:val="00340F29"/>
    <w:rsid w:val="00341F91"/>
    <w:rsid w:val="00344981"/>
    <w:rsid w:val="00347092"/>
    <w:rsid w:val="00347632"/>
    <w:rsid w:val="00350E83"/>
    <w:rsid w:val="0035101E"/>
    <w:rsid w:val="00351964"/>
    <w:rsid w:val="00353207"/>
    <w:rsid w:val="003552BE"/>
    <w:rsid w:val="0036124E"/>
    <w:rsid w:val="00365E30"/>
    <w:rsid w:val="00366F2D"/>
    <w:rsid w:val="00371780"/>
    <w:rsid w:val="003729FE"/>
    <w:rsid w:val="003758AE"/>
    <w:rsid w:val="00375CEB"/>
    <w:rsid w:val="0038038B"/>
    <w:rsid w:val="00380DC5"/>
    <w:rsid w:val="00381D1B"/>
    <w:rsid w:val="0038321F"/>
    <w:rsid w:val="0038401C"/>
    <w:rsid w:val="00384B28"/>
    <w:rsid w:val="00385C43"/>
    <w:rsid w:val="003903C2"/>
    <w:rsid w:val="00392268"/>
    <w:rsid w:val="003926A3"/>
    <w:rsid w:val="00392AB1"/>
    <w:rsid w:val="00392B9A"/>
    <w:rsid w:val="00394605"/>
    <w:rsid w:val="00394BCF"/>
    <w:rsid w:val="00395E34"/>
    <w:rsid w:val="00396457"/>
    <w:rsid w:val="00397843"/>
    <w:rsid w:val="003A1644"/>
    <w:rsid w:val="003A22DB"/>
    <w:rsid w:val="003A3421"/>
    <w:rsid w:val="003A47F1"/>
    <w:rsid w:val="003A6067"/>
    <w:rsid w:val="003A6C54"/>
    <w:rsid w:val="003A6F64"/>
    <w:rsid w:val="003A79BC"/>
    <w:rsid w:val="003B0B23"/>
    <w:rsid w:val="003B39A4"/>
    <w:rsid w:val="003B415A"/>
    <w:rsid w:val="003B4610"/>
    <w:rsid w:val="003B59DD"/>
    <w:rsid w:val="003B6253"/>
    <w:rsid w:val="003B724A"/>
    <w:rsid w:val="003B735A"/>
    <w:rsid w:val="003B7387"/>
    <w:rsid w:val="003C20F1"/>
    <w:rsid w:val="003C2FD4"/>
    <w:rsid w:val="003C521D"/>
    <w:rsid w:val="003C6140"/>
    <w:rsid w:val="003C677E"/>
    <w:rsid w:val="003C7C50"/>
    <w:rsid w:val="003D1143"/>
    <w:rsid w:val="003D1318"/>
    <w:rsid w:val="003D15E3"/>
    <w:rsid w:val="003D291D"/>
    <w:rsid w:val="003D3646"/>
    <w:rsid w:val="003D3D58"/>
    <w:rsid w:val="003D6EAB"/>
    <w:rsid w:val="003D6EFB"/>
    <w:rsid w:val="003E06E3"/>
    <w:rsid w:val="003E0B5C"/>
    <w:rsid w:val="003E129D"/>
    <w:rsid w:val="003E191E"/>
    <w:rsid w:val="003E4532"/>
    <w:rsid w:val="003E5165"/>
    <w:rsid w:val="003E516A"/>
    <w:rsid w:val="003E5C2D"/>
    <w:rsid w:val="003E6419"/>
    <w:rsid w:val="003E6AFE"/>
    <w:rsid w:val="003E6B2A"/>
    <w:rsid w:val="003F0718"/>
    <w:rsid w:val="003F1A14"/>
    <w:rsid w:val="003F395B"/>
    <w:rsid w:val="003F403E"/>
    <w:rsid w:val="003F4684"/>
    <w:rsid w:val="003F532B"/>
    <w:rsid w:val="003F667C"/>
    <w:rsid w:val="003F66BA"/>
    <w:rsid w:val="00400657"/>
    <w:rsid w:val="004012A4"/>
    <w:rsid w:val="004014A9"/>
    <w:rsid w:val="00403551"/>
    <w:rsid w:val="0040407C"/>
    <w:rsid w:val="00404AD1"/>
    <w:rsid w:val="0040523A"/>
    <w:rsid w:val="00405458"/>
    <w:rsid w:val="00406599"/>
    <w:rsid w:val="00411AEA"/>
    <w:rsid w:val="004143AD"/>
    <w:rsid w:val="00416981"/>
    <w:rsid w:val="00420F76"/>
    <w:rsid w:val="00422834"/>
    <w:rsid w:val="004229A1"/>
    <w:rsid w:val="00423A9A"/>
    <w:rsid w:val="00424DAA"/>
    <w:rsid w:val="00424FD4"/>
    <w:rsid w:val="004327A9"/>
    <w:rsid w:val="0043576E"/>
    <w:rsid w:val="004360D4"/>
    <w:rsid w:val="00436EBE"/>
    <w:rsid w:val="004412CF"/>
    <w:rsid w:val="00441E50"/>
    <w:rsid w:val="00442485"/>
    <w:rsid w:val="0044492D"/>
    <w:rsid w:val="00446C63"/>
    <w:rsid w:val="00446C8F"/>
    <w:rsid w:val="00450347"/>
    <w:rsid w:val="00450426"/>
    <w:rsid w:val="004544B6"/>
    <w:rsid w:val="00455701"/>
    <w:rsid w:val="00457818"/>
    <w:rsid w:val="00460DE7"/>
    <w:rsid w:val="00460F6E"/>
    <w:rsid w:val="00461717"/>
    <w:rsid w:val="00464069"/>
    <w:rsid w:val="00465936"/>
    <w:rsid w:val="00465E1E"/>
    <w:rsid w:val="00467378"/>
    <w:rsid w:val="00471763"/>
    <w:rsid w:val="00472988"/>
    <w:rsid w:val="00473D4B"/>
    <w:rsid w:val="004754E9"/>
    <w:rsid w:val="00476C35"/>
    <w:rsid w:val="00477822"/>
    <w:rsid w:val="004803AD"/>
    <w:rsid w:val="004814C0"/>
    <w:rsid w:val="00482A84"/>
    <w:rsid w:val="004842E6"/>
    <w:rsid w:val="00485A7F"/>
    <w:rsid w:val="0048680F"/>
    <w:rsid w:val="0048682C"/>
    <w:rsid w:val="00494E14"/>
    <w:rsid w:val="00495956"/>
    <w:rsid w:val="00497E83"/>
    <w:rsid w:val="004A33D9"/>
    <w:rsid w:val="004B1637"/>
    <w:rsid w:val="004B377C"/>
    <w:rsid w:val="004B42D7"/>
    <w:rsid w:val="004B470B"/>
    <w:rsid w:val="004B7307"/>
    <w:rsid w:val="004B7374"/>
    <w:rsid w:val="004C14FC"/>
    <w:rsid w:val="004C1E91"/>
    <w:rsid w:val="004C2799"/>
    <w:rsid w:val="004C2991"/>
    <w:rsid w:val="004C493B"/>
    <w:rsid w:val="004C573B"/>
    <w:rsid w:val="004C59CD"/>
    <w:rsid w:val="004C6AE0"/>
    <w:rsid w:val="004D1CCB"/>
    <w:rsid w:val="004D3D7F"/>
    <w:rsid w:val="004D408E"/>
    <w:rsid w:val="004D6ECB"/>
    <w:rsid w:val="004E200D"/>
    <w:rsid w:val="004E67AC"/>
    <w:rsid w:val="004E71C4"/>
    <w:rsid w:val="004F20E3"/>
    <w:rsid w:val="004F24EA"/>
    <w:rsid w:val="004F44D5"/>
    <w:rsid w:val="004F4D00"/>
    <w:rsid w:val="004F588F"/>
    <w:rsid w:val="005027D0"/>
    <w:rsid w:val="00503122"/>
    <w:rsid w:val="00505EC1"/>
    <w:rsid w:val="00506438"/>
    <w:rsid w:val="00506A25"/>
    <w:rsid w:val="005075D9"/>
    <w:rsid w:val="00511853"/>
    <w:rsid w:val="0051200F"/>
    <w:rsid w:val="00513493"/>
    <w:rsid w:val="005163A2"/>
    <w:rsid w:val="00521F54"/>
    <w:rsid w:val="00522762"/>
    <w:rsid w:val="00524F32"/>
    <w:rsid w:val="005314B4"/>
    <w:rsid w:val="00531E23"/>
    <w:rsid w:val="00532AEB"/>
    <w:rsid w:val="00532F1B"/>
    <w:rsid w:val="005336EE"/>
    <w:rsid w:val="0053435B"/>
    <w:rsid w:val="00535F6B"/>
    <w:rsid w:val="005367E4"/>
    <w:rsid w:val="00537F35"/>
    <w:rsid w:val="00543D12"/>
    <w:rsid w:val="00545901"/>
    <w:rsid w:val="00547661"/>
    <w:rsid w:val="00551DB6"/>
    <w:rsid w:val="005524BF"/>
    <w:rsid w:val="00552C70"/>
    <w:rsid w:val="00553105"/>
    <w:rsid w:val="005538CC"/>
    <w:rsid w:val="00554561"/>
    <w:rsid w:val="005562FE"/>
    <w:rsid w:val="00557EE8"/>
    <w:rsid w:val="00560941"/>
    <w:rsid w:val="00560B0B"/>
    <w:rsid w:val="00561BB0"/>
    <w:rsid w:val="00564CA5"/>
    <w:rsid w:val="00564F65"/>
    <w:rsid w:val="005659E1"/>
    <w:rsid w:val="00566C4E"/>
    <w:rsid w:val="00570C8D"/>
    <w:rsid w:val="005711F1"/>
    <w:rsid w:val="00571BD3"/>
    <w:rsid w:val="00573120"/>
    <w:rsid w:val="00573589"/>
    <w:rsid w:val="00577547"/>
    <w:rsid w:val="00581F0C"/>
    <w:rsid w:val="00585290"/>
    <w:rsid w:val="00585A28"/>
    <w:rsid w:val="005902FA"/>
    <w:rsid w:val="00590D44"/>
    <w:rsid w:val="00591E23"/>
    <w:rsid w:val="00593AE8"/>
    <w:rsid w:val="005940B2"/>
    <w:rsid w:val="00594B7D"/>
    <w:rsid w:val="00594F9A"/>
    <w:rsid w:val="005A0935"/>
    <w:rsid w:val="005A6664"/>
    <w:rsid w:val="005A76D4"/>
    <w:rsid w:val="005A7F77"/>
    <w:rsid w:val="005B0E56"/>
    <w:rsid w:val="005B2ADC"/>
    <w:rsid w:val="005B308E"/>
    <w:rsid w:val="005B36F1"/>
    <w:rsid w:val="005B39BF"/>
    <w:rsid w:val="005B4073"/>
    <w:rsid w:val="005B4D04"/>
    <w:rsid w:val="005B5630"/>
    <w:rsid w:val="005B7F17"/>
    <w:rsid w:val="005C0FB7"/>
    <w:rsid w:val="005C110D"/>
    <w:rsid w:val="005C13E3"/>
    <w:rsid w:val="005C15AC"/>
    <w:rsid w:val="005C1FF5"/>
    <w:rsid w:val="005C36DF"/>
    <w:rsid w:val="005C37AD"/>
    <w:rsid w:val="005C4DBE"/>
    <w:rsid w:val="005D2C76"/>
    <w:rsid w:val="005D2E12"/>
    <w:rsid w:val="005D2F32"/>
    <w:rsid w:val="005D35D1"/>
    <w:rsid w:val="005D5940"/>
    <w:rsid w:val="005D6AC7"/>
    <w:rsid w:val="005D7730"/>
    <w:rsid w:val="005D7FB6"/>
    <w:rsid w:val="005E0FA0"/>
    <w:rsid w:val="005E3267"/>
    <w:rsid w:val="005E502D"/>
    <w:rsid w:val="005F0E24"/>
    <w:rsid w:val="005F3237"/>
    <w:rsid w:val="005F4059"/>
    <w:rsid w:val="005F415F"/>
    <w:rsid w:val="005F648C"/>
    <w:rsid w:val="005F6A4B"/>
    <w:rsid w:val="00601A6A"/>
    <w:rsid w:val="006031C7"/>
    <w:rsid w:val="00603458"/>
    <w:rsid w:val="0060711B"/>
    <w:rsid w:val="00607179"/>
    <w:rsid w:val="00607687"/>
    <w:rsid w:val="00610458"/>
    <w:rsid w:val="0061090B"/>
    <w:rsid w:val="00613D7C"/>
    <w:rsid w:val="006146BB"/>
    <w:rsid w:val="006149E8"/>
    <w:rsid w:val="006164ED"/>
    <w:rsid w:val="00620247"/>
    <w:rsid w:val="006231F8"/>
    <w:rsid w:val="0062404B"/>
    <w:rsid w:val="0062597F"/>
    <w:rsid w:val="0062622F"/>
    <w:rsid w:val="00627209"/>
    <w:rsid w:val="006277EC"/>
    <w:rsid w:val="00627C16"/>
    <w:rsid w:val="006302BE"/>
    <w:rsid w:val="00630A30"/>
    <w:rsid w:val="00635BD5"/>
    <w:rsid w:val="0063686E"/>
    <w:rsid w:val="00641F32"/>
    <w:rsid w:val="00642F39"/>
    <w:rsid w:val="00646459"/>
    <w:rsid w:val="006474E3"/>
    <w:rsid w:val="00650211"/>
    <w:rsid w:val="00650739"/>
    <w:rsid w:val="0065217B"/>
    <w:rsid w:val="00653145"/>
    <w:rsid w:val="00654B5C"/>
    <w:rsid w:val="00654DC8"/>
    <w:rsid w:val="00655358"/>
    <w:rsid w:val="006574D3"/>
    <w:rsid w:val="00660A52"/>
    <w:rsid w:val="00660BF7"/>
    <w:rsid w:val="00661CAA"/>
    <w:rsid w:val="006629AB"/>
    <w:rsid w:val="0066438B"/>
    <w:rsid w:val="006670E4"/>
    <w:rsid w:val="00671FC3"/>
    <w:rsid w:val="00672F69"/>
    <w:rsid w:val="0067476A"/>
    <w:rsid w:val="00675F70"/>
    <w:rsid w:val="0067678C"/>
    <w:rsid w:val="00677226"/>
    <w:rsid w:val="006817B4"/>
    <w:rsid w:val="00682F7B"/>
    <w:rsid w:val="0068324A"/>
    <w:rsid w:val="006870AB"/>
    <w:rsid w:val="006872A0"/>
    <w:rsid w:val="00687689"/>
    <w:rsid w:val="0069158E"/>
    <w:rsid w:val="0069495E"/>
    <w:rsid w:val="006961E0"/>
    <w:rsid w:val="00696C22"/>
    <w:rsid w:val="006972ED"/>
    <w:rsid w:val="006A0C67"/>
    <w:rsid w:val="006A1781"/>
    <w:rsid w:val="006A3AC5"/>
    <w:rsid w:val="006A454F"/>
    <w:rsid w:val="006A5045"/>
    <w:rsid w:val="006A7C80"/>
    <w:rsid w:val="006A7F75"/>
    <w:rsid w:val="006B0EE4"/>
    <w:rsid w:val="006B1914"/>
    <w:rsid w:val="006B1ED7"/>
    <w:rsid w:val="006B408D"/>
    <w:rsid w:val="006B46D1"/>
    <w:rsid w:val="006B5689"/>
    <w:rsid w:val="006B65F2"/>
    <w:rsid w:val="006C08FA"/>
    <w:rsid w:val="006C4769"/>
    <w:rsid w:val="006C5E5D"/>
    <w:rsid w:val="006D071A"/>
    <w:rsid w:val="006D1A4B"/>
    <w:rsid w:val="006D1CE1"/>
    <w:rsid w:val="006D275C"/>
    <w:rsid w:val="006D295B"/>
    <w:rsid w:val="006D4F87"/>
    <w:rsid w:val="006D7A6E"/>
    <w:rsid w:val="006E303E"/>
    <w:rsid w:val="006E607D"/>
    <w:rsid w:val="006F096C"/>
    <w:rsid w:val="006F11ED"/>
    <w:rsid w:val="006F1D4E"/>
    <w:rsid w:val="006F2374"/>
    <w:rsid w:val="006F3941"/>
    <w:rsid w:val="006F4554"/>
    <w:rsid w:val="006F4F7C"/>
    <w:rsid w:val="006F5A32"/>
    <w:rsid w:val="006F737E"/>
    <w:rsid w:val="006F79CF"/>
    <w:rsid w:val="0070066B"/>
    <w:rsid w:val="00702C45"/>
    <w:rsid w:val="00704D4A"/>
    <w:rsid w:val="007066A7"/>
    <w:rsid w:val="00706719"/>
    <w:rsid w:val="0070674E"/>
    <w:rsid w:val="00707441"/>
    <w:rsid w:val="0071140D"/>
    <w:rsid w:val="00712091"/>
    <w:rsid w:val="007136B9"/>
    <w:rsid w:val="00714601"/>
    <w:rsid w:val="00720679"/>
    <w:rsid w:val="00720DF2"/>
    <w:rsid w:val="00723977"/>
    <w:rsid w:val="00723C11"/>
    <w:rsid w:val="00724918"/>
    <w:rsid w:val="00725426"/>
    <w:rsid w:val="0072554E"/>
    <w:rsid w:val="00726AB7"/>
    <w:rsid w:val="00727199"/>
    <w:rsid w:val="0072724F"/>
    <w:rsid w:val="0073041D"/>
    <w:rsid w:val="00731128"/>
    <w:rsid w:val="00735429"/>
    <w:rsid w:val="0073628B"/>
    <w:rsid w:val="0074101B"/>
    <w:rsid w:val="00741E3A"/>
    <w:rsid w:val="007422CC"/>
    <w:rsid w:val="00744A6C"/>
    <w:rsid w:val="00744DE9"/>
    <w:rsid w:val="0074651C"/>
    <w:rsid w:val="00746DF8"/>
    <w:rsid w:val="00750EB6"/>
    <w:rsid w:val="007541C1"/>
    <w:rsid w:val="007555BE"/>
    <w:rsid w:val="00756C55"/>
    <w:rsid w:val="007571B9"/>
    <w:rsid w:val="00757C38"/>
    <w:rsid w:val="00760CCC"/>
    <w:rsid w:val="00761F7F"/>
    <w:rsid w:val="00761FAC"/>
    <w:rsid w:val="00762C51"/>
    <w:rsid w:val="00766B57"/>
    <w:rsid w:val="007672BE"/>
    <w:rsid w:val="007677A4"/>
    <w:rsid w:val="00773F1C"/>
    <w:rsid w:val="007745A3"/>
    <w:rsid w:val="00774B4F"/>
    <w:rsid w:val="00775F87"/>
    <w:rsid w:val="00777C06"/>
    <w:rsid w:val="0078046F"/>
    <w:rsid w:val="00781745"/>
    <w:rsid w:val="00781C52"/>
    <w:rsid w:val="00782BD1"/>
    <w:rsid w:val="0078321A"/>
    <w:rsid w:val="00784023"/>
    <w:rsid w:val="0078659B"/>
    <w:rsid w:val="0079120B"/>
    <w:rsid w:val="00793EFD"/>
    <w:rsid w:val="00794A29"/>
    <w:rsid w:val="00794DEA"/>
    <w:rsid w:val="007963C3"/>
    <w:rsid w:val="007973A2"/>
    <w:rsid w:val="007A1CE9"/>
    <w:rsid w:val="007A1FE4"/>
    <w:rsid w:val="007A2944"/>
    <w:rsid w:val="007A4187"/>
    <w:rsid w:val="007A5892"/>
    <w:rsid w:val="007A68F3"/>
    <w:rsid w:val="007A6C85"/>
    <w:rsid w:val="007B1FC5"/>
    <w:rsid w:val="007B39ED"/>
    <w:rsid w:val="007B44C3"/>
    <w:rsid w:val="007B462A"/>
    <w:rsid w:val="007B79E6"/>
    <w:rsid w:val="007C2BA5"/>
    <w:rsid w:val="007C3B49"/>
    <w:rsid w:val="007C4BAC"/>
    <w:rsid w:val="007C7092"/>
    <w:rsid w:val="007C7523"/>
    <w:rsid w:val="007E0FBE"/>
    <w:rsid w:val="007E1889"/>
    <w:rsid w:val="007E485A"/>
    <w:rsid w:val="007E517C"/>
    <w:rsid w:val="007E6637"/>
    <w:rsid w:val="007E7B37"/>
    <w:rsid w:val="007E7C36"/>
    <w:rsid w:val="007F0012"/>
    <w:rsid w:val="007F069C"/>
    <w:rsid w:val="007F1142"/>
    <w:rsid w:val="007F1C2B"/>
    <w:rsid w:val="007F230B"/>
    <w:rsid w:val="007F4653"/>
    <w:rsid w:val="007F5062"/>
    <w:rsid w:val="007F709A"/>
    <w:rsid w:val="007F7B58"/>
    <w:rsid w:val="00800685"/>
    <w:rsid w:val="00801EEA"/>
    <w:rsid w:val="0080324A"/>
    <w:rsid w:val="00806195"/>
    <w:rsid w:val="00812BE4"/>
    <w:rsid w:val="00812F8E"/>
    <w:rsid w:val="008147FD"/>
    <w:rsid w:val="008163BB"/>
    <w:rsid w:val="00816CE9"/>
    <w:rsid w:val="00817059"/>
    <w:rsid w:val="00817687"/>
    <w:rsid w:val="008179F0"/>
    <w:rsid w:val="00820524"/>
    <w:rsid w:val="00821701"/>
    <w:rsid w:val="00821D62"/>
    <w:rsid w:val="008227F8"/>
    <w:rsid w:val="00823A21"/>
    <w:rsid w:val="0082470B"/>
    <w:rsid w:val="008275A7"/>
    <w:rsid w:val="00827C24"/>
    <w:rsid w:val="008315CA"/>
    <w:rsid w:val="008318CE"/>
    <w:rsid w:val="00832FF2"/>
    <w:rsid w:val="00834C90"/>
    <w:rsid w:val="00836295"/>
    <w:rsid w:val="00841D41"/>
    <w:rsid w:val="008426EB"/>
    <w:rsid w:val="00842B26"/>
    <w:rsid w:val="0084306F"/>
    <w:rsid w:val="00845110"/>
    <w:rsid w:val="00846BB4"/>
    <w:rsid w:val="0085207C"/>
    <w:rsid w:val="00853CDB"/>
    <w:rsid w:val="00854561"/>
    <w:rsid w:val="008552B5"/>
    <w:rsid w:val="00855875"/>
    <w:rsid w:val="008575B0"/>
    <w:rsid w:val="00857B39"/>
    <w:rsid w:val="00860547"/>
    <w:rsid w:val="00862088"/>
    <w:rsid w:val="008645E6"/>
    <w:rsid w:val="008651C6"/>
    <w:rsid w:val="00866E05"/>
    <w:rsid w:val="0087021B"/>
    <w:rsid w:val="00870863"/>
    <w:rsid w:val="0087133D"/>
    <w:rsid w:val="0087196D"/>
    <w:rsid w:val="008720FD"/>
    <w:rsid w:val="008800ED"/>
    <w:rsid w:val="00880A4F"/>
    <w:rsid w:val="0088112D"/>
    <w:rsid w:val="008819CD"/>
    <w:rsid w:val="00884D39"/>
    <w:rsid w:val="0088616D"/>
    <w:rsid w:val="0088726B"/>
    <w:rsid w:val="00893C82"/>
    <w:rsid w:val="00894761"/>
    <w:rsid w:val="00895206"/>
    <w:rsid w:val="008967F0"/>
    <w:rsid w:val="008A0EF5"/>
    <w:rsid w:val="008A2143"/>
    <w:rsid w:val="008A2A57"/>
    <w:rsid w:val="008A3610"/>
    <w:rsid w:val="008A5614"/>
    <w:rsid w:val="008A5FCA"/>
    <w:rsid w:val="008A6C9A"/>
    <w:rsid w:val="008A75EB"/>
    <w:rsid w:val="008A7947"/>
    <w:rsid w:val="008B094B"/>
    <w:rsid w:val="008B102E"/>
    <w:rsid w:val="008B1E63"/>
    <w:rsid w:val="008B393D"/>
    <w:rsid w:val="008B40EC"/>
    <w:rsid w:val="008B4986"/>
    <w:rsid w:val="008B7237"/>
    <w:rsid w:val="008B77DD"/>
    <w:rsid w:val="008B7E2C"/>
    <w:rsid w:val="008C0ADF"/>
    <w:rsid w:val="008C179D"/>
    <w:rsid w:val="008C18EC"/>
    <w:rsid w:val="008C4224"/>
    <w:rsid w:val="008C6A25"/>
    <w:rsid w:val="008C79CE"/>
    <w:rsid w:val="008D123E"/>
    <w:rsid w:val="008D1F47"/>
    <w:rsid w:val="008D2BB6"/>
    <w:rsid w:val="008D39C9"/>
    <w:rsid w:val="008D3B19"/>
    <w:rsid w:val="008D48DE"/>
    <w:rsid w:val="008D4C46"/>
    <w:rsid w:val="008D56D1"/>
    <w:rsid w:val="008D6D10"/>
    <w:rsid w:val="008E00F6"/>
    <w:rsid w:val="008E0351"/>
    <w:rsid w:val="008E055B"/>
    <w:rsid w:val="008E1FA9"/>
    <w:rsid w:val="008E3C6F"/>
    <w:rsid w:val="008E3D81"/>
    <w:rsid w:val="008E48B8"/>
    <w:rsid w:val="008E6AB2"/>
    <w:rsid w:val="008E6C58"/>
    <w:rsid w:val="008F0694"/>
    <w:rsid w:val="008F2747"/>
    <w:rsid w:val="008F36B6"/>
    <w:rsid w:val="008F5FFE"/>
    <w:rsid w:val="008F678A"/>
    <w:rsid w:val="008F692A"/>
    <w:rsid w:val="008F6D1F"/>
    <w:rsid w:val="0090264F"/>
    <w:rsid w:val="00902A67"/>
    <w:rsid w:val="00903419"/>
    <w:rsid w:val="00903A49"/>
    <w:rsid w:val="009045CC"/>
    <w:rsid w:val="00904858"/>
    <w:rsid w:val="00906086"/>
    <w:rsid w:val="00906536"/>
    <w:rsid w:val="0091295D"/>
    <w:rsid w:val="009135B1"/>
    <w:rsid w:val="00913802"/>
    <w:rsid w:val="00914F78"/>
    <w:rsid w:val="0091731B"/>
    <w:rsid w:val="00917B1C"/>
    <w:rsid w:val="009208C9"/>
    <w:rsid w:val="00921408"/>
    <w:rsid w:val="009237C4"/>
    <w:rsid w:val="009244BA"/>
    <w:rsid w:val="00924FCE"/>
    <w:rsid w:val="009271DB"/>
    <w:rsid w:val="009272FE"/>
    <w:rsid w:val="009278C7"/>
    <w:rsid w:val="00931149"/>
    <w:rsid w:val="009315F3"/>
    <w:rsid w:val="00932F76"/>
    <w:rsid w:val="009340DE"/>
    <w:rsid w:val="009361FB"/>
    <w:rsid w:val="009371BC"/>
    <w:rsid w:val="0093724E"/>
    <w:rsid w:val="009438BE"/>
    <w:rsid w:val="00944E5E"/>
    <w:rsid w:val="00946F07"/>
    <w:rsid w:val="0094718C"/>
    <w:rsid w:val="00947DAD"/>
    <w:rsid w:val="009528B0"/>
    <w:rsid w:val="009530CD"/>
    <w:rsid w:val="00954568"/>
    <w:rsid w:val="00956310"/>
    <w:rsid w:val="009600C8"/>
    <w:rsid w:val="009621A3"/>
    <w:rsid w:val="00964D97"/>
    <w:rsid w:val="00967300"/>
    <w:rsid w:val="00970192"/>
    <w:rsid w:val="00971AC7"/>
    <w:rsid w:val="0097434D"/>
    <w:rsid w:val="009776BC"/>
    <w:rsid w:val="00980458"/>
    <w:rsid w:val="00981504"/>
    <w:rsid w:val="00983240"/>
    <w:rsid w:val="00984569"/>
    <w:rsid w:val="009869A1"/>
    <w:rsid w:val="009900A6"/>
    <w:rsid w:val="00993468"/>
    <w:rsid w:val="0099488C"/>
    <w:rsid w:val="00996CDA"/>
    <w:rsid w:val="00996F49"/>
    <w:rsid w:val="00997ECD"/>
    <w:rsid w:val="009A1BE0"/>
    <w:rsid w:val="009A3CDF"/>
    <w:rsid w:val="009A675F"/>
    <w:rsid w:val="009A7DE2"/>
    <w:rsid w:val="009B094D"/>
    <w:rsid w:val="009B097F"/>
    <w:rsid w:val="009B31B1"/>
    <w:rsid w:val="009B35BE"/>
    <w:rsid w:val="009B378C"/>
    <w:rsid w:val="009B3BC9"/>
    <w:rsid w:val="009B48AE"/>
    <w:rsid w:val="009B4C96"/>
    <w:rsid w:val="009B529E"/>
    <w:rsid w:val="009C10E2"/>
    <w:rsid w:val="009C44AC"/>
    <w:rsid w:val="009C7229"/>
    <w:rsid w:val="009D07F9"/>
    <w:rsid w:val="009D11E0"/>
    <w:rsid w:val="009D3402"/>
    <w:rsid w:val="009D3EC3"/>
    <w:rsid w:val="009D4C73"/>
    <w:rsid w:val="009D5234"/>
    <w:rsid w:val="009D5D68"/>
    <w:rsid w:val="009D5EEC"/>
    <w:rsid w:val="009D6A71"/>
    <w:rsid w:val="009E328E"/>
    <w:rsid w:val="009E330A"/>
    <w:rsid w:val="009E46C3"/>
    <w:rsid w:val="009E6A27"/>
    <w:rsid w:val="009F008F"/>
    <w:rsid w:val="009F2E86"/>
    <w:rsid w:val="009F3EE2"/>
    <w:rsid w:val="009F54D3"/>
    <w:rsid w:val="009F78C0"/>
    <w:rsid w:val="00A017CB"/>
    <w:rsid w:val="00A01C6B"/>
    <w:rsid w:val="00A035C3"/>
    <w:rsid w:val="00A04087"/>
    <w:rsid w:val="00A049EC"/>
    <w:rsid w:val="00A04B83"/>
    <w:rsid w:val="00A0641A"/>
    <w:rsid w:val="00A07E22"/>
    <w:rsid w:val="00A11888"/>
    <w:rsid w:val="00A12ADE"/>
    <w:rsid w:val="00A14042"/>
    <w:rsid w:val="00A1421A"/>
    <w:rsid w:val="00A20D12"/>
    <w:rsid w:val="00A212D9"/>
    <w:rsid w:val="00A22232"/>
    <w:rsid w:val="00A22D9C"/>
    <w:rsid w:val="00A2300A"/>
    <w:rsid w:val="00A23A41"/>
    <w:rsid w:val="00A25966"/>
    <w:rsid w:val="00A309C4"/>
    <w:rsid w:val="00A32316"/>
    <w:rsid w:val="00A3764F"/>
    <w:rsid w:val="00A400CE"/>
    <w:rsid w:val="00A414A4"/>
    <w:rsid w:val="00A447C6"/>
    <w:rsid w:val="00A45287"/>
    <w:rsid w:val="00A478FC"/>
    <w:rsid w:val="00A503DC"/>
    <w:rsid w:val="00A508F6"/>
    <w:rsid w:val="00A53281"/>
    <w:rsid w:val="00A566F2"/>
    <w:rsid w:val="00A56C34"/>
    <w:rsid w:val="00A57755"/>
    <w:rsid w:val="00A60915"/>
    <w:rsid w:val="00A61062"/>
    <w:rsid w:val="00A61232"/>
    <w:rsid w:val="00A625D2"/>
    <w:rsid w:val="00A62D69"/>
    <w:rsid w:val="00A63D7A"/>
    <w:rsid w:val="00A667FC"/>
    <w:rsid w:val="00A67B36"/>
    <w:rsid w:val="00A7017C"/>
    <w:rsid w:val="00A71043"/>
    <w:rsid w:val="00A71D62"/>
    <w:rsid w:val="00A73D5A"/>
    <w:rsid w:val="00A7430C"/>
    <w:rsid w:val="00A76C8C"/>
    <w:rsid w:val="00A7743A"/>
    <w:rsid w:val="00A77C91"/>
    <w:rsid w:val="00A81C12"/>
    <w:rsid w:val="00A87303"/>
    <w:rsid w:val="00A875A6"/>
    <w:rsid w:val="00A90C31"/>
    <w:rsid w:val="00A91F4E"/>
    <w:rsid w:val="00A933DF"/>
    <w:rsid w:val="00A93676"/>
    <w:rsid w:val="00A93F60"/>
    <w:rsid w:val="00A94091"/>
    <w:rsid w:val="00A941E4"/>
    <w:rsid w:val="00A9699B"/>
    <w:rsid w:val="00A96D34"/>
    <w:rsid w:val="00A97671"/>
    <w:rsid w:val="00A97D03"/>
    <w:rsid w:val="00AA0B11"/>
    <w:rsid w:val="00AA257F"/>
    <w:rsid w:val="00AA63C7"/>
    <w:rsid w:val="00AB1D7F"/>
    <w:rsid w:val="00AB40AC"/>
    <w:rsid w:val="00AB5ABF"/>
    <w:rsid w:val="00AB5B4F"/>
    <w:rsid w:val="00AB5C83"/>
    <w:rsid w:val="00AB5E3F"/>
    <w:rsid w:val="00AB68A1"/>
    <w:rsid w:val="00AC358C"/>
    <w:rsid w:val="00AC42BE"/>
    <w:rsid w:val="00AC7CB6"/>
    <w:rsid w:val="00AD175B"/>
    <w:rsid w:val="00AD1FCC"/>
    <w:rsid w:val="00AD31A4"/>
    <w:rsid w:val="00AD47ED"/>
    <w:rsid w:val="00AD6BA0"/>
    <w:rsid w:val="00AD7FC6"/>
    <w:rsid w:val="00AE1897"/>
    <w:rsid w:val="00AE18D1"/>
    <w:rsid w:val="00AE1E1F"/>
    <w:rsid w:val="00AE32AB"/>
    <w:rsid w:val="00AE499F"/>
    <w:rsid w:val="00AE56A2"/>
    <w:rsid w:val="00AE5A65"/>
    <w:rsid w:val="00AE5DD5"/>
    <w:rsid w:val="00AF1CB3"/>
    <w:rsid w:val="00AF4A0D"/>
    <w:rsid w:val="00AF4BFC"/>
    <w:rsid w:val="00AF56B2"/>
    <w:rsid w:val="00B00AD7"/>
    <w:rsid w:val="00B0116C"/>
    <w:rsid w:val="00B034BA"/>
    <w:rsid w:val="00B03C77"/>
    <w:rsid w:val="00B0461C"/>
    <w:rsid w:val="00B057BF"/>
    <w:rsid w:val="00B06CEA"/>
    <w:rsid w:val="00B07234"/>
    <w:rsid w:val="00B07313"/>
    <w:rsid w:val="00B13732"/>
    <w:rsid w:val="00B137B5"/>
    <w:rsid w:val="00B140BE"/>
    <w:rsid w:val="00B14936"/>
    <w:rsid w:val="00B14CD5"/>
    <w:rsid w:val="00B15FFA"/>
    <w:rsid w:val="00B20456"/>
    <w:rsid w:val="00B21D5E"/>
    <w:rsid w:val="00B23C19"/>
    <w:rsid w:val="00B2483F"/>
    <w:rsid w:val="00B24A16"/>
    <w:rsid w:val="00B26FEF"/>
    <w:rsid w:val="00B3108E"/>
    <w:rsid w:val="00B317DB"/>
    <w:rsid w:val="00B31D39"/>
    <w:rsid w:val="00B34C3C"/>
    <w:rsid w:val="00B35EDC"/>
    <w:rsid w:val="00B36C22"/>
    <w:rsid w:val="00B4162D"/>
    <w:rsid w:val="00B43F29"/>
    <w:rsid w:val="00B44D3B"/>
    <w:rsid w:val="00B45897"/>
    <w:rsid w:val="00B46716"/>
    <w:rsid w:val="00B46ADC"/>
    <w:rsid w:val="00B47447"/>
    <w:rsid w:val="00B475BD"/>
    <w:rsid w:val="00B50EF2"/>
    <w:rsid w:val="00B5569F"/>
    <w:rsid w:val="00B57F3E"/>
    <w:rsid w:val="00B60A2B"/>
    <w:rsid w:val="00B60E98"/>
    <w:rsid w:val="00B6264A"/>
    <w:rsid w:val="00B64F5A"/>
    <w:rsid w:val="00B65FDD"/>
    <w:rsid w:val="00B6638B"/>
    <w:rsid w:val="00B66784"/>
    <w:rsid w:val="00B71743"/>
    <w:rsid w:val="00B76038"/>
    <w:rsid w:val="00B76158"/>
    <w:rsid w:val="00B77988"/>
    <w:rsid w:val="00B810DA"/>
    <w:rsid w:val="00B81D53"/>
    <w:rsid w:val="00B82523"/>
    <w:rsid w:val="00B8343B"/>
    <w:rsid w:val="00B83EAA"/>
    <w:rsid w:val="00B85291"/>
    <w:rsid w:val="00B86DBC"/>
    <w:rsid w:val="00B91F77"/>
    <w:rsid w:val="00B92E15"/>
    <w:rsid w:val="00B93A0A"/>
    <w:rsid w:val="00B94121"/>
    <w:rsid w:val="00B94AE4"/>
    <w:rsid w:val="00B96215"/>
    <w:rsid w:val="00B96F1C"/>
    <w:rsid w:val="00B97615"/>
    <w:rsid w:val="00BA20C9"/>
    <w:rsid w:val="00BA2B72"/>
    <w:rsid w:val="00BA3512"/>
    <w:rsid w:val="00BB05EC"/>
    <w:rsid w:val="00BB1017"/>
    <w:rsid w:val="00BB234A"/>
    <w:rsid w:val="00BB271F"/>
    <w:rsid w:val="00BB2DEC"/>
    <w:rsid w:val="00BB7447"/>
    <w:rsid w:val="00BB7BF4"/>
    <w:rsid w:val="00BC0A50"/>
    <w:rsid w:val="00BC2273"/>
    <w:rsid w:val="00BC372E"/>
    <w:rsid w:val="00BD2D50"/>
    <w:rsid w:val="00BD414B"/>
    <w:rsid w:val="00BD43B3"/>
    <w:rsid w:val="00BD54F9"/>
    <w:rsid w:val="00BD5A0C"/>
    <w:rsid w:val="00BD5F80"/>
    <w:rsid w:val="00BD6C2D"/>
    <w:rsid w:val="00BE0894"/>
    <w:rsid w:val="00BE1227"/>
    <w:rsid w:val="00BE18E5"/>
    <w:rsid w:val="00BE1C1B"/>
    <w:rsid w:val="00BE2BD4"/>
    <w:rsid w:val="00BE3925"/>
    <w:rsid w:val="00BE4D32"/>
    <w:rsid w:val="00BF33E9"/>
    <w:rsid w:val="00BF443C"/>
    <w:rsid w:val="00BF6650"/>
    <w:rsid w:val="00BF7A34"/>
    <w:rsid w:val="00C00D69"/>
    <w:rsid w:val="00C01334"/>
    <w:rsid w:val="00C04DE2"/>
    <w:rsid w:val="00C05702"/>
    <w:rsid w:val="00C06816"/>
    <w:rsid w:val="00C068F0"/>
    <w:rsid w:val="00C10B69"/>
    <w:rsid w:val="00C11B97"/>
    <w:rsid w:val="00C14629"/>
    <w:rsid w:val="00C17ABC"/>
    <w:rsid w:val="00C20A4C"/>
    <w:rsid w:val="00C21242"/>
    <w:rsid w:val="00C217E2"/>
    <w:rsid w:val="00C26CF2"/>
    <w:rsid w:val="00C26D1B"/>
    <w:rsid w:val="00C27846"/>
    <w:rsid w:val="00C30DD6"/>
    <w:rsid w:val="00C311BA"/>
    <w:rsid w:val="00C31D68"/>
    <w:rsid w:val="00C3366E"/>
    <w:rsid w:val="00C350E3"/>
    <w:rsid w:val="00C35273"/>
    <w:rsid w:val="00C35CA5"/>
    <w:rsid w:val="00C376F9"/>
    <w:rsid w:val="00C4092D"/>
    <w:rsid w:val="00C416A8"/>
    <w:rsid w:val="00C42774"/>
    <w:rsid w:val="00C429A3"/>
    <w:rsid w:val="00C4462C"/>
    <w:rsid w:val="00C47AD1"/>
    <w:rsid w:val="00C50AC0"/>
    <w:rsid w:val="00C515A4"/>
    <w:rsid w:val="00C53590"/>
    <w:rsid w:val="00C54567"/>
    <w:rsid w:val="00C55794"/>
    <w:rsid w:val="00C55904"/>
    <w:rsid w:val="00C5593D"/>
    <w:rsid w:val="00C56877"/>
    <w:rsid w:val="00C60EAB"/>
    <w:rsid w:val="00C612D6"/>
    <w:rsid w:val="00C61753"/>
    <w:rsid w:val="00C61F12"/>
    <w:rsid w:val="00C621CB"/>
    <w:rsid w:val="00C63C55"/>
    <w:rsid w:val="00C63E5E"/>
    <w:rsid w:val="00C64081"/>
    <w:rsid w:val="00C66001"/>
    <w:rsid w:val="00C66615"/>
    <w:rsid w:val="00C70367"/>
    <w:rsid w:val="00C71975"/>
    <w:rsid w:val="00C72FFE"/>
    <w:rsid w:val="00C73F55"/>
    <w:rsid w:val="00C77EB2"/>
    <w:rsid w:val="00C81279"/>
    <w:rsid w:val="00C835C8"/>
    <w:rsid w:val="00C83961"/>
    <w:rsid w:val="00C867D1"/>
    <w:rsid w:val="00C8782D"/>
    <w:rsid w:val="00C87DB6"/>
    <w:rsid w:val="00C901BB"/>
    <w:rsid w:val="00C90598"/>
    <w:rsid w:val="00C90CA7"/>
    <w:rsid w:val="00C9529A"/>
    <w:rsid w:val="00C96BBC"/>
    <w:rsid w:val="00C97F41"/>
    <w:rsid w:val="00CA2F6F"/>
    <w:rsid w:val="00CA36EA"/>
    <w:rsid w:val="00CA49E0"/>
    <w:rsid w:val="00CA4F39"/>
    <w:rsid w:val="00CA6796"/>
    <w:rsid w:val="00CA7CE5"/>
    <w:rsid w:val="00CB0AE4"/>
    <w:rsid w:val="00CB2A46"/>
    <w:rsid w:val="00CB3E50"/>
    <w:rsid w:val="00CB7091"/>
    <w:rsid w:val="00CC2D43"/>
    <w:rsid w:val="00CC3D79"/>
    <w:rsid w:val="00CC533E"/>
    <w:rsid w:val="00CC5593"/>
    <w:rsid w:val="00CC56D6"/>
    <w:rsid w:val="00CC6B81"/>
    <w:rsid w:val="00CC6CAF"/>
    <w:rsid w:val="00CD178E"/>
    <w:rsid w:val="00CD1866"/>
    <w:rsid w:val="00CD4227"/>
    <w:rsid w:val="00CD58F2"/>
    <w:rsid w:val="00CD7D91"/>
    <w:rsid w:val="00CE0D37"/>
    <w:rsid w:val="00CE1B3B"/>
    <w:rsid w:val="00CE2B44"/>
    <w:rsid w:val="00CE2CAD"/>
    <w:rsid w:val="00CE32AB"/>
    <w:rsid w:val="00CE55AE"/>
    <w:rsid w:val="00CE5C79"/>
    <w:rsid w:val="00CE60B1"/>
    <w:rsid w:val="00CE7AE6"/>
    <w:rsid w:val="00CF031D"/>
    <w:rsid w:val="00CF224F"/>
    <w:rsid w:val="00CF3A49"/>
    <w:rsid w:val="00CF5C5B"/>
    <w:rsid w:val="00CF66D9"/>
    <w:rsid w:val="00D028FC"/>
    <w:rsid w:val="00D048EC"/>
    <w:rsid w:val="00D051FD"/>
    <w:rsid w:val="00D065DC"/>
    <w:rsid w:val="00D10050"/>
    <w:rsid w:val="00D1117C"/>
    <w:rsid w:val="00D11394"/>
    <w:rsid w:val="00D212D2"/>
    <w:rsid w:val="00D22863"/>
    <w:rsid w:val="00D23997"/>
    <w:rsid w:val="00D253F0"/>
    <w:rsid w:val="00D25A30"/>
    <w:rsid w:val="00D26CC7"/>
    <w:rsid w:val="00D279F2"/>
    <w:rsid w:val="00D27A05"/>
    <w:rsid w:val="00D305B6"/>
    <w:rsid w:val="00D32361"/>
    <w:rsid w:val="00D3260E"/>
    <w:rsid w:val="00D328F7"/>
    <w:rsid w:val="00D3351E"/>
    <w:rsid w:val="00D35FD1"/>
    <w:rsid w:val="00D36709"/>
    <w:rsid w:val="00D36EE2"/>
    <w:rsid w:val="00D412EB"/>
    <w:rsid w:val="00D417A8"/>
    <w:rsid w:val="00D4298A"/>
    <w:rsid w:val="00D42DC3"/>
    <w:rsid w:val="00D47DE2"/>
    <w:rsid w:val="00D50401"/>
    <w:rsid w:val="00D51BB9"/>
    <w:rsid w:val="00D51D81"/>
    <w:rsid w:val="00D529A6"/>
    <w:rsid w:val="00D52C57"/>
    <w:rsid w:val="00D52FB8"/>
    <w:rsid w:val="00D5324A"/>
    <w:rsid w:val="00D53C0B"/>
    <w:rsid w:val="00D55E9E"/>
    <w:rsid w:val="00D56341"/>
    <w:rsid w:val="00D57B94"/>
    <w:rsid w:val="00D60273"/>
    <w:rsid w:val="00D61C6B"/>
    <w:rsid w:val="00D64404"/>
    <w:rsid w:val="00D67095"/>
    <w:rsid w:val="00D676C6"/>
    <w:rsid w:val="00D67F22"/>
    <w:rsid w:val="00D7279B"/>
    <w:rsid w:val="00D73865"/>
    <w:rsid w:val="00D749B7"/>
    <w:rsid w:val="00D7542A"/>
    <w:rsid w:val="00D80C45"/>
    <w:rsid w:val="00D816F5"/>
    <w:rsid w:val="00D84141"/>
    <w:rsid w:val="00D85394"/>
    <w:rsid w:val="00D8767F"/>
    <w:rsid w:val="00D95032"/>
    <w:rsid w:val="00D95CE7"/>
    <w:rsid w:val="00D9689C"/>
    <w:rsid w:val="00D968A2"/>
    <w:rsid w:val="00D96FDB"/>
    <w:rsid w:val="00DA03AE"/>
    <w:rsid w:val="00DA1612"/>
    <w:rsid w:val="00DA1C3B"/>
    <w:rsid w:val="00DA26DA"/>
    <w:rsid w:val="00DA40E3"/>
    <w:rsid w:val="00DA42DA"/>
    <w:rsid w:val="00DA4613"/>
    <w:rsid w:val="00DA5B7D"/>
    <w:rsid w:val="00DA5DE6"/>
    <w:rsid w:val="00DA796C"/>
    <w:rsid w:val="00DB51E2"/>
    <w:rsid w:val="00DB7FF0"/>
    <w:rsid w:val="00DC1A08"/>
    <w:rsid w:val="00DC2B64"/>
    <w:rsid w:val="00DC3C51"/>
    <w:rsid w:val="00DC58EC"/>
    <w:rsid w:val="00DC6108"/>
    <w:rsid w:val="00DC624A"/>
    <w:rsid w:val="00DD098B"/>
    <w:rsid w:val="00DD0C56"/>
    <w:rsid w:val="00DD70CF"/>
    <w:rsid w:val="00DE0FA0"/>
    <w:rsid w:val="00DE16D3"/>
    <w:rsid w:val="00DE2F9E"/>
    <w:rsid w:val="00DE3114"/>
    <w:rsid w:val="00DE440C"/>
    <w:rsid w:val="00DE4A8F"/>
    <w:rsid w:val="00DE7938"/>
    <w:rsid w:val="00DE7F46"/>
    <w:rsid w:val="00DF1B4D"/>
    <w:rsid w:val="00DF1C10"/>
    <w:rsid w:val="00DF1F9E"/>
    <w:rsid w:val="00DF26B8"/>
    <w:rsid w:val="00DF369F"/>
    <w:rsid w:val="00DF45D8"/>
    <w:rsid w:val="00DF4DAB"/>
    <w:rsid w:val="00DF5F59"/>
    <w:rsid w:val="00E028E4"/>
    <w:rsid w:val="00E06D5A"/>
    <w:rsid w:val="00E1055E"/>
    <w:rsid w:val="00E110C8"/>
    <w:rsid w:val="00E11751"/>
    <w:rsid w:val="00E12630"/>
    <w:rsid w:val="00E155C9"/>
    <w:rsid w:val="00E16ACF"/>
    <w:rsid w:val="00E2156F"/>
    <w:rsid w:val="00E2239E"/>
    <w:rsid w:val="00E23E16"/>
    <w:rsid w:val="00E31BB9"/>
    <w:rsid w:val="00E32F83"/>
    <w:rsid w:val="00E33EF2"/>
    <w:rsid w:val="00E34812"/>
    <w:rsid w:val="00E35DC6"/>
    <w:rsid w:val="00E35FD6"/>
    <w:rsid w:val="00E368F0"/>
    <w:rsid w:val="00E37F9A"/>
    <w:rsid w:val="00E40600"/>
    <w:rsid w:val="00E42614"/>
    <w:rsid w:val="00E42D51"/>
    <w:rsid w:val="00E445A3"/>
    <w:rsid w:val="00E445D9"/>
    <w:rsid w:val="00E451DA"/>
    <w:rsid w:val="00E4596B"/>
    <w:rsid w:val="00E45C79"/>
    <w:rsid w:val="00E47CA2"/>
    <w:rsid w:val="00E5139B"/>
    <w:rsid w:val="00E51D4B"/>
    <w:rsid w:val="00E5533B"/>
    <w:rsid w:val="00E569FB"/>
    <w:rsid w:val="00E60FFF"/>
    <w:rsid w:val="00E61FDE"/>
    <w:rsid w:val="00E62015"/>
    <w:rsid w:val="00E63B77"/>
    <w:rsid w:val="00E65DC9"/>
    <w:rsid w:val="00E66657"/>
    <w:rsid w:val="00E708F0"/>
    <w:rsid w:val="00E725DC"/>
    <w:rsid w:val="00E733D4"/>
    <w:rsid w:val="00E7368C"/>
    <w:rsid w:val="00E77547"/>
    <w:rsid w:val="00E804BB"/>
    <w:rsid w:val="00E807EB"/>
    <w:rsid w:val="00E81C9D"/>
    <w:rsid w:val="00E83E5D"/>
    <w:rsid w:val="00E860F4"/>
    <w:rsid w:val="00E86878"/>
    <w:rsid w:val="00E91652"/>
    <w:rsid w:val="00E919FF"/>
    <w:rsid w:val="00E94607"/>
    <w:rsid w:val="00E95C62"/>
    <w:rsid w:val="00E96B7D"/>
    <w:rsid w:val="00EA0889"/>
    <w:rsid w:val="00EA1CDF"/>
    <w:rsid w:val="00EA6EA2"/>
    <w:rsid w:val="00EB0997"/>
    <w:rsid w:val="00EB18EA"/>
    <w:rsid w:val="00EB1B2D"/>
    <w:rsid w:val="00EB2503"/>
    <w:rsid w:val="00EB3B7E"/>
    <w:rsid w:val="00EB6AB2"/>
    <w:rsid w:val="00EB758E"/>
    <w:rsid w:val="00EC2483"/>
    <w:rsid w:val="00EC3703"/>
    <w:rsid w:val="00EC37C7"/>
    <w:rsid w:val="00ED01BF"/>
    <w:rsid w:val="00ED554F"/>
    <w:rsid w:val="00ED6394"/>
    <w:rsid w:val="00EE0E24"/>
    <w:rsid w:val="00EE1151"/>
    <w:rsid w:val="00EE1C8F"/>
    <w:rsid w:val="00EE32C5"/>
    <w:rsid w:val="00EE3AF9"/>
    <w:rsid w:val="00EF1313"/>
    <w:rsid w:val="00EF1AEE"/>
    <w:rsid w:val="00EF3865"/>
    <w:rsid w:val="00EF3BA6"/>
    <w:rsid w:val="00EF4F02"/>
    <w:rsid w:val="00EF5E86"/>
    <w:rsid w:val="00EF5FCB"/>
    <w:rsid w:val="00F0266A"/>
    <w:rsid w:val="00F04066"/>
    <w:rsid w:val="00F059E5"/>
    <w:rsid w:val="00F10CD8"/>
    <w:rsid w:val="00F11B26"/>
    <w:rsid w:val="00F12616"/>
    <w:rsid w:val="00F14AE1"/>
    <w:rsid w:val="00F14C84"/>
    <w:rsid w:val="00F1517D"/>
    <w:rsid w:val="00F17E0C"/>
    <w:rsid w:val="00F20706"/>
    <w:rsid w:val="00F2162E"/>
    <w:rsid w:val="00F22095"/>
    <w:rsid w:val="00F22455"/>
    <w:rsid w:val="00F22785"/>
    <w:rsid w:val="00F22D3E"/>
    <w:rsid w:val="00F24FFB"/>
    <w:rsid w:val="00F2558B"/>
    <w:rsid w:val="00F25898"/>
    <w:rsid w:val="00F2664E"/>
    <w:rsid w:val="00F27348"/>
    <w:rsid w:val="00F34334"/>
    <w:rsid w:val="00F35DD3"/>
    <w:rsid w:val="00F36D06"/>
    <w:rsid w:val="00F376E8"/>
    <w:rsid w:val="00F40116"/>
    <w:rsid w:val="00F40B62"/>
    <w:rsid w:val="00F41496"/>
    <w:rsid w:val="00F41895"/>
    <w:rsid w:val="00F41BD3"/>
    <w:rsid w:val="00F42D3B"/>
    <w:rsid w:val="00F42F70"/>
    <w:rsid w:val="00F44B56"/>
    <w:rsid w:val="00F45446"/>
    <w:rsid w:val="00F46346"/>
    <w:rsid w:val="00F464E7"/>
    <w:rsid w:val="00F46653"/>
    <w:rsid w:val="00F46A2C"/>
    <w:rsid w:val="00F47E76"/>
    <w:rsid w:val="00F53201"/>
    <w:rsid w:val="00F5465A"/>
    <w:rsid w:val="00F5501C"/>
    <w:rsid w:val="00F565E2"/>
    <w:rsid w:val="00F575E6"/>
    <w:rsid w:val="00F60E18"/>
    <w:rsid w:val="00F63216"/>
    <w:rsid w:val="00F635BD"/>
    <w:rsid w:val="00F64093"/>
    <w:rsid w:val="00F640A1"/>
    <w:rsid w:val="00F64EF0"/>
    <w:rsid w:val="00F6570D"/>
    <w:rsid w:val="00F65CEF"/>
    <w:rsid w:val="00F665A2"/>
    <w:rsid w:val="00F6683F"/>
    <w:rsid w:val="00F70710"/>
    <w:rsid w:val="00F7129D"/>
    <w:rsid w:val="00F71737"/>
    <w:rsid w:val="00F724E5"/>
    <w:rsid w:val="00F72B6B"/>
    <w:rsid w:val="00F7538B"/>
    <w:rsid w:val="00F76533"/>
    <w:rsid w:val="00F76F90"/>
    <w:rsid w:val="00F77EF4"/>
    <w:rsid w:val="00F8014D"/>
    <w:rsid w:val="00F81833"/>
    <w:rsid w:val="00F82535"/>
    <w:rsid w:val="00F85E49"/>
    <w:rsid w:val="00F864BE"/>
    <w:rsid w:val="00F86C55"/>
    <w:rsid w:val="00F904B5"/>
    <w:rsid w:val="00F91FB2"/>
    <w:rsid w:val="00F940A2"/>
    <w:rsid w:val="00F94326"/>
    <w:rsid w:val="00F95293"/>
    <w:rsid w:val="00F96143"/>
    <w:rsid w:val="00F96AEE"/>
    <w:rsid w:val="00FA07DD"/>
    <w:rsid w:val="00FA1ABE"/>
    <w:rsid w:val="00FA2DC5"/>
    <w:rsid w:val="00FA4000"/>
    <w:rsid w:val="00FB0257"/>
    <w:rsid w:val="00FB1A90"/>
    <w:rsid w:val="00FB5AEC"/>
    <w:rsid w:val="00FB5B23"/>
    <w:rsid w:val="00FB6CC7"/>
    <w:rsid w:val="00FB6DB8"/>
    <w:rsid w:val="00FB75A9"/>
    <w:rsid w:val="00FB7D40"/>
    <w:rsid w:val="00FC13AF"/>
    <w:rsid w:val="00FC2B9C"/>
    <w:rsid w:val="00FC3426"/>
    <w:rsid w:val="00FC4B69"/>
    <w:rsid w:val="00FC709C"/>
    <w:rsid w:val="00FD7B7A"/>
    <w:rsid w:val="00FD7D17"/>
    <w:rsid w:val="00FE05AC"/>
    <w:rsid w:val="00FE10E5"/>
    <w:rsid w:val="00FE230F"/>
    <w:rsid w:val="00FE3BF4"/>
    <w:rsid w:val="00FE55C6"/>
    <w:rsid w:val="00FE66FC"/>
    <w:rsid w:val="00FE6A0E"/>
    <w:rsid w:val="00FF06CE"/>
    <w:rsid w:val="00FF0723"/>
    <w:rsid w:val="00FF081B"/>
    <w:rsid w:val="00FF1AC7"/>
    <w:rsid w:val="00FF1D2B"/>
    <w:rsid w:val="00FF34D9"/>
    <w:rsid w:val="00FF5AA6"/>
    <w:rsid w:val="00FF5EC0"/>
    <w:rsid w:val="00FF7473"/>
    <w:rsid w:val="00FF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5DC"/>
    <w:rPr>
      <w:rFonts w:ascii="Times New Roman" w:eastAsia="Times New Roman" w:hAnsi="Times New Roman"/>
      <w:sz w:val="24"/>
      <w:szCs w:val="24"/>
    </w:rPr>
  </w:style>
  <w:style w:type="paragraph" w:styleId="Heading1">
    <w:name w:val="heading 1"/>
    <w:basedOn w:val="Normal"/>
    <w:next w:val="Normal"/>
    <w:link w:val="Heading1Char"/>
    <w:uiPriority w:val="9"/>
    <w:qFormat/>
    <w:rsid w:val="00132CFD"/>
    <w:pPr>
      <w:keepNext/>
      <w:spacing w:before="240" w:after="60"/>
      <w:outlineLvl w:val="0"/>
    </w:pPr>
    <w:rPr>
      <w:rFonts w:ascii="Cambria" w:hAnsi="Cambria"/>
      <w:b/>
      <w:bCs/>
      <w:kern w:val="32"/>
      <w:sz w:val="32"/>
      <w:szCs w:val="32"/>
      <w:lang w:val="x-none" w:eastAsia="x-none"/>
    </w:rPr>
  </w:style>
  <w:style w:type="paragraph" w:styleId="Heading3">
    <w:name w:val="heading 3"/>
    <w:basedOn w:val="Normal"/>
    <w:next w:val="Normal"/>
    <w:link w:val="Heading3Char"/>
    <w:qFormat/>
    <w:rsid w:val="00D065DC"/>
    <w:pPr>
      <w:keepNext/>
      <w:tabs>
        <w:tab w:val="right" w:leader="dot" w:pos="9360"/>
      </w:tabs>
      <w:ind w:left="720" w:hanging="720"/>
      <w:outlineLvl w:val="2"/>
    </w:pPr>
    <w:rPr>
      <w:b/>
      <w:bCs/>
      <w:lang w:val="x-none" w:eastAsia="x-none"/>
    </w:rPr>
  </w:style>
  <w:style w:type="paragraph" w:styleId="Heading4">
    <w:name w:val="heading 4"/>
    <w:basedOn w:val="Normal"/>
    <w:next w:val="Normal"/>
    <w:link w:val="Heading4Char"/>
    <w:qFormat/>
    <w:rsid w:val="00D065DC"/>
    <w:pPr>
      <w:keepNext/>
      <w:jc w:val="center"/>
      <w:outlineLvl w:val="3"/>
    </w:pPr>
    <w:rPr>
      <w:b/>
      <w:bCs/>
      <w:sz w:val="28"/>
      <w:lang w:val="x-none" w:eastAsia="x-none"/>
    </w:rPr>
  </w:style>
  <w:style w:type="paragraph" w:styleId="Heading6">
    <w:name w:val="heading 6"/>
    <w:basedOn w:val="Normal"/>
    <w:next w:val="Normal"/>
    <w:link w:val="Heading6Char"/>
    <w:uiPriority w:val="9"/>
    <w:semiHidden/>
    <w:unhideWhenUsed/>
    <w:qFormat/>
    <w:rsid w:val="00C27846"/>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D065DC"/>
    <w:pPr>
      <w:keepNext/>
      <w:spacing w:after="3"/>
      <w:jc w:val="center"/>
      <w:outlineLvl w:val="6"/>
    </w:pPr>
    <w:rPr>
      <w:b/>
      <w:bCs/>
      <w:color w:val="FFFFFF"/>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065DC"/>
    <w:rPr>
      <w:rFonts w:ascii="Times New Roman" w:eastAsia="Times New Roman" w:hAnsi="Times New Roman" w:cs="Times New Roman"/>
      <w:b/>
      <w:bCs/>
      <w:sz w:val="24"/>
      <w:szCs w:val="24"/>
    </w:rPr>
  </w:style>
  <w:style w:type="character" w:customStyle="1" w:styleId="Heading4Char">
    <w:name w:val="Heading 4 Char"/>
    <w:link w:val="Heading4"/>
    <w:rsid w:val="00D065DC"/>
    <w:rPr>
      <w:rFonts w:ascii="Times New Roman" w:eastAsia="Times New Roman" w:hAnsi="Times New Roman" w:cs="Times New Roman"/>
      <w:b/>
      <w:bCs/>
      <w:sz w:val="28"/>
      <w:szCs w:val="24"/>
    </w:rPr>
  </w:style>
  <w:style w:type="character" w:customStyle="1" w:styleId="Heading7Char">
    <w:name w:val="Heading 7 Char"/>
    <w:link w:val="Heading7"/>
    <w:rsid w:val="00D065DC"/>
    <w:rPr>
      <w:rFonts w:ascii="Times New Roman" w:eastAsia="Times New Roman" w:hAnsi="Times New Roman" w:cs="Times New Roman"/>
      <w:b/>
      <w:bCs/>
      <w:color w:val="FFFFFF"/>
      <w:sz w:val="24"/>
      <w:szCs w:val="24"/>
    </w:rPr>
  </w:style>
  <w:style w:type="paragraph" w:styleId="Header">
    <w:name w:val="header"/>
    <w:basedOn w:val="Normal"/>
    <w:link w:val="HeaderChar"/>
    <w:uiPriority w:val="99"/>
    <w:rsid w:val="00D065DC"/>
    <w:pPr>
      <w:tabs>
        <w:tab w:val="center" w:pos="4320"/>
        <w:tab w:val="right" w:pos="8640"/>
      </w:tabs>
    </w:pPr>
    <w:rPr>
      <w:lang w:val="x-none" w:eastAsia="x-none"/>
    </w:rPr>
  </w:style>
  <w:style w:type="character" w:customStyle="1" w:styleId="HeaderChar">
    <w:name w:val="Header Char"/>
    <w:link w:val="Header"/>
    <w:uiPriority w:val="99"/>
    <w:rsid w:val="00D065DC"/>
    <w:rPr>
      <w:rFonts w:ascii="Times New Roman" w:eastAsia="Times New Roman" w:hAnsi="Times New Roman" w:cs="Times New Roman"/>
      <w:sz w:val="24"/>
      <w:szCs w:val="24"/>
    </w:rPr>
  </w:style>
  <w:style w:type="character" w:styleId="PageNumber">
    <w:name w:val="page number"/>
    <w:basedOn w:val="DefaultParagraphFont"/>
    <w:semiHidden/>
    <w:rsid w:val="00D065DC"/>
  </w:style>
  <w:style w:type="paragraph" w:styleId="FootnoteText">
    <w:name w:val="footnote text"/>
    <w:basedOn w:val="Normal"/>
    <w:link w:val="FootnoteTextChar"/>
    <w:semiHidden/>
    <w:rsid w:val="00D065DC"/>
    <w:rPr>
      <w:sz w:val="20"/>
      <w:szCs w:val="20"/>
      <w:lang w:val="x-none" w:eastAsia="x-none"/>
    </w:rPr>
  </w:style>
  <w:style w:type="character" w:customStyle="1" w:styleId="FootnoteTextChar">
    <w:name w:val="Footnote Text Char"/>
    <w:link w:val="FootnoteText"/>
    <w:semiHidden/>
    <w:rsid w:val="00D065DC"/>
    <w:rPr>
      <w:rFonts w:ascii="Times New Roman" w:eastAsia="Times New Roman" w:hAnsi="Times New Roman" w:cs="Times New Roman"/>
      <w:sz w:val="20"/>
      <w:szCs w:val="20"/>
    </w:rPr>
  </w:style>
  <w:style w:type="character" w:styleId="FootnoteReference">
    <w:name w:val="footnote reference"/>
    <w:semiHidden/>
    <w:rsid w:val="00D065DC"/>
    <w:rPr>
      <w:vertAlign w:val="superscript"/>
    </w:rPr>
  </w:style>
  <w:style w:type="paragraph" w:customStyle="1" w:styleId="Level1">
    <w:name w:val="Level 1"/>
    <w:rsid w:val="00D065DC"/>
    <w:pPr>
      <w:autoSpaceDE w:val="0"/>
      <w:autoSpaceDN w:val="0"/>
      <w:adjustRightInd w:val="0"/>
      <w:ind w:left="720"/>
    </w:pPr>
    <w:rPr>
      <w:rFonts w:ascii="Times New Roman" w:eastAsia="Times New Roman" w:hAnsi="Times New Roman"/>
      <w:sz w:val="24"/>
      <w:szCs w:val="24"/>
    </w:rPr>
  </w:style>
  <w:style w:type="paragraph" w:styleId="BodyText2">
    <w:name w:val="Body Text 2"/>
    <w:basedOn w:val="Normal"/>
    <w:link w:val="BodyText2Char"/>
    <w:semiHidden/>
    <w:rsid w:val="00D065DC"/>
    <w:rPr>
      <w:color w:val="000000"/>
      <w:szCs w:val="20"/>
      <w:lang w:val="x-none" w:eastAsia="x-none"/>
    </w:rPr>
  </w:style>
  <w:style w:type="character" w:customStyle="1" w:styleId="BodyText2Char">
    <w:name w:val="Body Text 2 Char"/>
    <w:link w:val="BodyText2"/>
    <w:semiHidden/>
    <w:rsid w:val="00D065DC"/>
    <w:rPr>
      <w:rFonts w:ascii="Times New Roman" w:eastAsia="Times New Roman" w:hAnsi="Times New Roman" w:cs="Times New Roman"/>
      <w:color w:val="000000"/>
      <w:sz w:val="24"/>
      <w:szCs w:val="20"/>
    </w:rPr>
  </w:style>
  <w:style w:type="character" w:customStyle="1" w:styleId="Heading1Char">
    <w:name w:val="Heading 1 Char"/>
    <w:link w:val="Heading1"/>
    <w:uiPriority w:val="9"/>
    <w:rsid w:val="00132CFD"/>
    <w:rPr>
      <w:rFonts w:ascii="Cambria" w:eastAsia="Times New Roman" w:hAnsi="Cambria" w:cs="Times New Roman"/>
      <w:b/>
      <w:bCs/>
      <w:kern w:val="32"/>
      <w:sz w:val="32"/>
      <w:szCs w:val="32"/>
    </w:rPr>
  </w:style>
  <w:style w:type="paragraph" w:styleId="BodyTextIndent">
    <w:name w:val="Body Text Indent"/>
    <w:basedOn w:val="Normal"/>
    <w:link w:val="BodyTextIndentChar"/>
    <w:uiPriority w:val="99"/>
    <w:unhideWhenUsed/>
    <w:rsid w:val="00F96143"/>
    <w:pPr>
      <w:spacing w:after="120"/>
      <w:ind w:left="360"/>
    </w:pPr>
    <w:rPr>
      <w:lang w:val="x-none" w:eastAsia="x-none"/>
    </w:rPr>
  </w:style>
  <w:style w:type="character" w:customStyle="1" w:styleId="BodyTextIndentChar">
    <w:name w:val="Body Text Indent Char"/>
    <w:link w:val="BodyTextIndent"/>
    <w:uiPriority w:val="99"/>
    <w:rsid w:val="00F96143"/>
    <w:rPr>
      <w:rFonts w:ascii="Times New Roman" w:eastAsia="Times New Roman" w:hAnsi="Times New Roman"/>
      <w:sz w:val="24"/>
      <w:szCs w:val="24"/>
    </w:rPr>
  </w:style>
  <w:style w:type="character" w:styleId="Hyperlink">
    <w:name w:val="Hyperlink"/>
    <w:semiHidden/>
    <w:rsid w:val="00F96143"/>
    <w:rPr>
      <w:color w:val="0000FF"/>
      <w:u w:val="single"/>
    </w:rPr>
  </w:style>
  <w:style w:type="paragraph" w:styleId="TOC1">
    <w:name w:val="toc 1"/>
    <w:basedOn w:val="Normal"/>
    <w:next w:val="Normal"/>
    <w:autoRedefine/>
    <w:uiPriority w:val="39"/>
    <w:rsid w:val="00F96143"/>
    <w:pPr>
      <w:ind w:right="-45"/>
    </w:pPr>
  </w:style>
  <w:style w:type="character" w:customStyle="1" w:styleId="Heading6Char">
    <w:name w:val="Heading 6 Char"/>
    <w:link w:val="Heading6"/>
    <w:uiPriority w:val="9"/>
    <w:semiHidden/>
    <w:rsid w:val="00C27846"/>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4412CF"/>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4412CF"/>
    <w:rPr>
      <w:rFonts w:ascii="Times New Roman" w:eastAsia="Times New Roman" w:hAnsi="Times New Roman"/>
      <w:sz w:val="24"/>
      <w:szCs w:val="24"/>
    </w:rPr>
  </w:style>
  <w:style w:type="paragraph" w:styleId="Footer">
    <w:name w:val="footer"/>
    <w:basedOn w:val="Normal"/>
    <w:link w:val="FooterChar"/>
    <w:uiPriority w:val="99"/>
    <w:semiHidden/>
    <w:unhideWhenUsed/>
    <w:rsid w:val="00817059"/>
    <w:pPr>
      <w:tabs>
        <w:tab w:val="center" w:pos="4680"/>
        <w:tab w:val="right" w:pos="9360"/>
      </w:tabs>
    </w:pPr>
    <w:rPr>
      <w:lang w:val="x-none" w:eastAsia="x-none"/>
    </w:rPr>
  </w:style>
  <w:style w:type="character" w:customStyle="1" w:styleId="FooterChar">
    <w:name w:val="Footer Char"/>
    <w:link w:val="Footer"/>
    <w:uiPriority w:val="99"/>
    <w:semiHidden/>
    <w:rsid w:val="00817059"/>
    <w:rPr>
      <w:rFonts w:ascii="Times New Roman" w:eastAsia="Times New Roman" w:hAnsi="Times New Roman"/>
      <w:sz w:val="24"/>
      <w:szCs w:val="24"/>
    </w:rPr>
  </w:style>
  <w:style w:type="paragraph" w:styleId="TOC2">
    <w:name w:val="toc 2"/>
    <w:basedOn w:val="Normal"/>
    <w:next w:val="Normal"/>
    <w:autoRedefine/>
    <w:uiPriority w:val="39"/>
    <w:unhideWhenUsed/>
    <w:rsid w:val="008F6D1F"/>
    <w:pPr>
      <w:ind w:left="240"/>
    </w:pPr>
  </w:style>
  <w:style w:type="paragraph" w:styleId="ListParagraph">
    <w:name w:val="List Paragraph"/>
    <w:basedOn w:val="Normal"/>
    <w:uiPriority w:val="34"/>
    <w:qFormat/>
    <w:rsid w:val="00337BC3"/>
    <w:pPr>
      <w:ind w:left="720"/>
      <w:contextualSpacing/>
    </w:pPr>
  </w:style>
  <w:style w:type="paragraph" w:styleId="BodyTextIndent3">
    <w:name w:val="Body Text Indent 3"/>
    <w:basedOn w:val="Normal"/>
    <w:link w:val="BodyTextIndent3Char"/>
    <w:uiPriority w:val="99"/>
    <w:semiHidden/>
    <w:unhideWhenUsed/>
    <w:rsid w:val="00C50AC0"/>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C50AC0"/>
    <w:rPr>
      <w:rFonts w:ascii="Times New Roman" w:eastAsia="Times New Roman" w:hAnsi="Times New Roman"/>
      <w:sz w:val="16"/>
      <w:szCs w:val="16"/>
    </w:rPr>
  </w:style>
  <w:style w:type="character" w:styleId="FollowedHyperlink">
    <w:name w:val="FollowedHyperlink"/>
    <w:uiPriority w:val="99"/>
    <w:semiHidden/>
    <w:unhideWhenUsed/>
    <w:rsid w:val="00A9699B"/>
    <w:rPr>
      <w:color w:val="800080"/>
      <w:u w:val="single"/>
    </w:rPr>
  </w:style>
  <w:style w:type="paragraph" w:styleId="BalloonText">
    <w:name w:val="Balloon Text"/>
    <w:basedOn w:val="Normal"/>
    <w:link w:val="BalloonTextChar"/>
    <w:uiPriority w:val="99"/>
    <w:semiHidden/>
    <w:unhideWhenUsed/>
    <w:rsid w:val="001D4896"/>
    <w:rPr>
      <w:rFonts w:ascii="Tahoma" w:hAnsi="Tahoma" w:cs="Tahoma"/>
      <w:sz w:val="16"/>
      <w:szCs w:val="16"/>
    </w:rPr>
  </w:style>
  <w:style w:type="character" w:customStyle="1" w:styleId="BalloonTextChar">
    <w:name w:val="Balloon Text Char"/>
    <w:link w:val="BalloonText"/>
    <w:uiPriority w:val="99"/>
    <w:semiHidden/>
    <w:rsid w:val="001D48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095430">
      <w:bodyDiv w:val="1"/>
      <w:marLeft w:val="0"/>
      <w:marRight w:val="0"/>
      <w:marTop w:val="0"/>
      <w:marBottom w:val="0"/>
      <w:divBdr>
        <w:top w:val="none" w:sz="0" w:space="0" w:color="auto"/>
        <w:left w:val="none" w:sz="0" w:space="0" w:color="auto"/>
        <w:bottom w:val="none" w:sz="0" w:space="0" w:color="auto"/>
        <w:right w:val="none" w:sz="0" w:space="0" w:color="auto"/>
      </w:divBdr>
    </w:div>
    <w:div w:id="125856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hyperlink" Target="http://www.census.gov/prod/2006pubs/tp66.pdf" TargetMode="External"/><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image" Target="media/image52.wmf"/><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4.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hyperlink" Target="http://www.fcsm.gov/working-papers/spp.html" TargetMode="External"/><Relationship Id="rId8" Type="http://schemas.openxmlformats.org/officeDocument/2006/relationships/header" Target="header1.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hyperlink" Target="http://www.bls.census.gov/cps_ftp.html#cpsmarch"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48.bin"/><Relationship Id="rId108" Type="http://schemas.openxmlformats.org/officeDocument/2006/relationships/image" Target="media/image50.wmf"/><Relationship Id="rId116" Type="http://schemas.openxmlformats.org/officeDocument/2006/relationships/hyperlink" Target="mailto:dsmd.source.and.accuracy@census.gov" TargetMode="Externa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hyperlink" Target="http://www2.census.gov/prod2/popscan/p60-184.pdf" TargetMode="Externa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image" Target="media/image48.wmf"/><Relationship Id="rId120" Type="http://schemas.openxmlformats.org/officeDocument/2006/relationships/hyperlink" Target="http://www2.census.gov/prod2/popscan/p60-114.pdf" TargetMode="Externa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31AFC-9937-4E7C-A572-4DEAF63B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A479D84F.dotm</Template>
  <TotalTime>1</TotalTime>
  <Pages>36</Pages>
  <Words>11243</Words>
  <Characters>64086</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75179</CharactersWithSpaces>
  <SharedDoc>false</SharedDoc>
  <HLinks>
    <vt:vector size="36" baseType="variant">
      <vt:variant>
        <vt:i4>4587639</vt:i4>
      </vt:variant>
      <vt:variant>
        <vt:i4>250</vt:i4>
      </vt:variant>
      <vt:variant>
        <vt:i4>0</vt:i4>
      </vt:variant>
      <vt:variant>
        <vt:i4>5</vt:i4>
      </vt:variant>
      <vt:variant>
        <vt:lpwstr>http://www.bls.census.gov/cps_ftp.html</vt:lpwstr>
      </vt:variant>
      <vt:variant>
        <vt:lpwstr>cpsmarch</vt:lpwstr>
      </vt:variant>
      <vt:variant>
        <vt:i4>131153</vt:i4>
      </vt:variant>
      <vt:variant>
        <vt:i4>247</vt:i4>
      </vt:variant>
      <vt:variant>
        <vt:i4>0</vt:i4>
      </vt:variant>
      <vt:variant>
        <vt:i4>5</vt:i4>
      </vt:variant>
      <vt:variant>
        <vt:lpwstr>http://www2.census.gov/prod2/popscan/p60-114.pdf</vt:lpwstr>
      </vt:variant>
      <vt:variant>
        <vt:lpwstr/>
      </vt:variant>
      <vt:variant>
        <vt:i4>131160</vt:i4>
      </vt:variant>
      <vt:variant>
        <vt:i4>244</vt:i4>
      </vt:variant>
      <vt:variant>
        <vt:i4>0</vt:i4>
      </vt:variant>
      <vt:variant>
        <vt:i4>5</vt:i4>
      </vt:variant>
      <vt:variant>
        <vt:lpwstr>http://www2.census.gov/prod2/popscan/p60-184.pdf</vt:lpwstr>
      </vt:variant>
      <vt:variant>
        <vt:lpwstr/>
      </vt:variant>
      <vt:variant>
        <vt:i4>6684723</vt:i4>
      </vt:variant>
      <vt:variant>
        <vt:i4>241</vt:i4>
      </vt:variant>
      <vt:variant>
        <vt:i4>0</vt:i4>
      </vt:variant>
      <vt:variant>
        <vt:i4>5</vt:i4>
      </vt:variant>
      <vt:variant>
        <vt:lpwstr>http://www.fcsm.gov/working-papers/spp.html</vt:lpwstr>
      </vt:variant>
      <vt:variant>
        <vt:lpwstr/>
      </vt:variant>
      <vt:variant>
        <vt:i4>4456476</vt:i4>
      </vt:variant>
      <vt:variant>
        <vt:i4>238</vt:i4>
      </vt:variant>
      <vt:variant>
        <vt:i4>0</vt:i4>
      </vt:variant>
      <vt:variant>
        <vt:i4>5</vt:i4>
      </vt:variant>
      <vt:variant>
        <vt:lpwstr>http://www.census.gov/prod/2006pubs/tp66.pdf</vt:lpwstr>
      </vt:variant>
      <vt:variant>
        <vt:lpwstr/>
      </vt:variant>
      <vt:variant>
        <vt:i4>2031713</vt:i4>
      </vt:variant>
      <vt:variant>
        <vt:i4>235</vt:i4>
      </vt:variant>
      <vt:variant>
        <vt:i4>0</vt:i4>
      </vt:variant>
      <vt:variant>
        <vt:i4>5</vt:i4>
      </vt:variant>
      <vt:variant>
        <vt:lpwstr>mailto:dsmd.source.and.accuracy@census.gov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caste311</dc:creator>
  <cp:keywords/>
  <dc:description/>
  <cp:lastModifiedBy>Tim J Marshall</cp:lastModifiedBy>
  <cp:revision>2</cp:revision>
  <cp:lastPrinted>2013-08-19T18:27:00Z</cp:lastPrinted>
  <dcterms:created xsi:type="dcterms:W3CDTF">2013-09-25T18:19:00Z</dcterms:created>
  <dcterms:modified xsi:type="dcterms:W3CDTF">2013-09-25T18:19:00Z</dcterms:modified>
</cp:coreProperties>
</file>