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1" w:rsidRPr="003C4831" w:rsidRDefault="003C4831" w:rsidP="003C4831">
      <w:pPr>
        <w:ind w:left="720" w:right="720"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>Formulario</w:t>
      </w:r>
      <w:proofErr w:type="spellEnd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>Aprobado</w:t>
      </w:r>
      <w:proofErr w:type="spellEnd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OMB No. 0920-Nueva</w:t>
      </w:r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>Fecha</w:t>
      </w:r>
      <w:proofErr w:type="spellEnd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>Vencimiento</w:t>
      </w:r>
      <w:proofErr w:type="spellEnd"/>
      <w:r w:rsidRPr="003C4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XX/XX/XXXX</w:t>
      </w:r>
    </w:p>
    <w:p w:rsidR="00200E22" w:rsidRDefault="00200E22" w:rsidP="00AD7F09">
      <w:pPr>
        <w:ind w:left="720" w:right="720"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831" w:rsidRDefault="003C4831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831" w:rsidRDefault="003C4831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831" w:rsidRPr="000B05B9" w:rsidRDefault="003C4831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831" w:rsidRPr="003C4831" w:rsidRDefault="003C4831" w:rsidP="003C4831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4831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Evaluación de una intervención integral del VIH basados ​​en las clínicas para mejorar la</w:t>
      </w:r>
    </w:p>
    <w:p w:rsidR="00AD7F09" w:rsidRPr="000B05B9" w:rsidRDefault="003C4831" w:rsidP="003C483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C4831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salud</w:t>
      </w:r>
      <w:proofErr w:type="gramEnd"/>
      <w:r w:rsidRPr="003C4831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de los pacientes y reducir el riesgo de transmisión</w:t>
      </w:r>
      <w:r w:rsidRPr="003C4831">
        <w:rPr>
          <w:rFonts w:ascii="Times New Roman" w:eastAsia="Calibri" w:hAnsi="Times New Roman" w:cs="Times New Roman"/>
          <w:bCs/>
          <w:sz w:val="24"/>
          <w:szCs w:val="24"/>
          <w:lang w:val="es-ES"/>
        </w:rPr>
        <w:br/>
      </w:r>
    </w:p>
    <w:p w:rsidR="00AE6CFB" w:rsidRDefault="00AE6CFB" w:rsidP="00AD7F09">
      <w:pPr>
        <w:spacing w:after="0" w:line="48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F09" w:rsidRDefault="001D6BB1" w:rsidP="00AD7F09">
      <w:pPr>
        <w:spacing w:after="0" w:line="480" w:lineRule="auto"/>
        <w:ind w:left="720" w:right="720"/>
        <w:jc w:val="center"/>
        <w:rPr>
          <w:rFonts w:ascii="Times New Roman" w:eastAsia="ヒラギノ角ゴ Pro W3" w:hAnsi="Times New Roman" w:cs="Times New Roman"/>
          <w:b/>
          <w:color w:val="000000"/>
          <w:spacing w:val="-6"/>
          <w:sz w:val="24"/>
          <w:szCs w:val="24"/>
          <w:lang w:val="es-ES"/>
        </w:rPr>
      </w:pPr>
      <w:r w:rsidRPr="001D6BB1">
        <w:rPr>
          <w:rFonts w:ascii="Times New Roman" w:eastAsia="ヒラギノ角ゴ Pro W3" w:hAnsi="Times New Roman" w:cs="Times New Roman"/>
          <w:b/>
          <w:color w:val="000000"/>
          <w:spacing w:val="-6"/>
          <w:sz w:val="24"/>
          <w:szCs w:val="24"/>
          <w:lang w:val="es-ES"/>
        </w:rPr>
        <w:t>Encuesta de Salida del Paciente</w:t>
      </w:r>
    </w:p>
    <w:p w:rsidR="005F1982" w:rsidRPr="0045035F" w:rsidRDefault="005F1982" w:rsidP="005F1982">
      <w:pPr>
        <w:ind w:right="7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35F">
        <w:rPr>
          <w:rFonts w:ascii="Times New Roman" w:eastAsia="Calibri" w:hAnsi="Times New Roman" w:cs="Times New Roman"/>
          <w:sz w:val="24"/>
          <w:szCs w:val="24"/>
        </w:rPr>
        <w:t>Appendix 10:  Patient Exit Survey (Spanish)</w:t>
      </w:r>
    </w:p>
    <w:p w:rsidR="005F1982" w:rsidRPr="001D6BB1" w:rsidRDefault="005F1982" w:rsidP="00AD7F09">
      <w:pPr>
        <w:spacing w:after="0" w:line="480" w:lineRule="auto"/>
        <w:ind w:left="720" w:right="720"/>
        <w:jc w:val="center"/>
        <w:rPr>
          <w:rFonts w:ascii="Times New Roman" w:eastAsia="ヒラギノ角ゴ Pro W3" w:hAnsi="Times New Roman" w:cs="Times New Roman"/>
          <w:b/>
          <w:color w:val="000000"/>
          <w:spacing w:val="-6"/>
          <w:sz w:val="24"/>
          <w:szCs w:val="24"/>
        </w:rPr>
      </w:pPr>
    </w:p>
    <w:p w:rsidR="003C4831" w:rsidRDefault="003C4831" w:rsidP="00AD7F0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831" w:rsidRDefault="003C4831" w:rsidP="00AD7F0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831" w:rsidRDefault="003C4831" w:rsidP="00AD7F0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831" w:rsidRPr="003C4831" w:rsidRDefault="003C4831" w:rsidP="003C4831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La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carga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pública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estima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en </w:t>
      </w:r>
      <w:proofErr w:type="gram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gram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promedio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5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minutos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respuesta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el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tiempo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para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revisar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instrucciones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buscar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fuentes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existentes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reunir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mantener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los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necesarios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completar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revisar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agencia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no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puede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realizar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patrocinar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, y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persona no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está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obligada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a responder a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solicitud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menos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que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muestre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gram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número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control OMB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válido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Envíe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sus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comentarios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sobre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el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estimado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del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tiempo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cualquier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otro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aspecto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sugerencias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para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reducir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carga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a los CDC / ATSDR Reports Clearance Officer, 1600 Clifton Road NE, MS D-74, Atlanta, Georgia 30333, A la </w:t>
      </w:r>
      <w:proofErr w:type="spellStart"/>
      <w:r w:rsidRPr="003C4831">
        <w:rPr>
          <w:rFonts w:ascii="Times New Roman" w:eastAsia="Calibri" w:hAnsi="Times New Roman" w:cs="Times New Roman"/>
          <w:bCs/>
          <w:sz w:val="24"/>
          <w:szCs w:val="24"/>
        </w:rPr>
        <w:t>atención</w:t>
      </w:r>
      <w:proofErr w:type="spellEnd"/>
      <w:r w:rsidRPr="003C4831">
        <w:rPr>
          <w:rFonts w:ascii="Times New Roman" w:eastAsia="Calibri" w:hAnsi="Times New Roman" w:cs="Times New Roman"/>
          <w:bCs/>
          <w:sz w:val="24"/>
          <w:szCs w:val="24"/>
        </w:rPr>
        <w:t xml:space="preserve"> de: OMB-PRA (0920-Nueva) </w:t>
      </w:r>
    </w:p>
    <w:p w:rsidR="00AD7F09" w:rsidRDefault="00AD7F09" w:rsidP="00AD7F0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DC68B5" w:rsidRDefault="00DC68B5" w:rsidP="00DC68B5">
      <w:r>
        <w:rPr>
          <w:noProof/>
        </w:rPr>
        <w:lastRenderedPageBreak/>
        <w:drawing>
          <wp:inline distT="0" distB="0" distL="0" distR="0" wp14:anchorId="231E5BA2" wp14:editId="5EAE0820">
            <wp:extent cx="6400800" cy="4144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begin sc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B5" w:rsidRDefault="00DC68B5" w:rsidP="00DC68B5"/>
    <w:p w:rsidR="00DC68B5" w:rsidRDefault="00DC68B5" w:rsidP="00DC68B5"/>
    <w:p w:rsidR="00DC68B5" w:rsidRDefault="00DC68B5" w:rsidP="00DC68B5"/>
    <w:p w:rsidR="00DC68B5" w:rsidRDefault="00DC68B5" w:rsidP="00DC68B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7AAF41" wp14:editId="5EA24593">
            <wp:extent cx="6327318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pag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318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B5" w:rsidRDefault="00DC68B5" w:rsidP="00DC68B5">
      <w:pPr>
        <w:rPr>
          <w:noProof/>
        </w:rPr>
      </w:pPr>
    </w:p>
    <w:p w:rsidR="00DC68B5" w:rsidRDefault="00DC68B5" w:rsidP="00DC68B5">
      <w:pPr>
        <w:rPr>
          <w:noProof/>
        </w:rPr>
      </w:pPr>
    </w:p>
    <w:p w:rsidR="00DC68B5" w:rsidRDefault="00DC68B5" w:rsidP="00DC68B5">
      <w:pPr>
        <w:rPr>
          <w:noProof/>
        </w:rPr>
      </w:pPr>
    </w:p>
    <w:p w:rsidR="00DC68B5" w:rsidRDefault="00DC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68B5" w:rsidRDefault="00DC68B5" w:rsidP="00DC68B5"/>
    <w:p w:rsidR="00DC68B5" w:rsidRDefault="00DC68B5" w:rsidP="00DC68B5">
      <w:r>
        <w:rPr>
          <w:noProof/>
        </w:rPr>
        <w:drawing>
          <wp:inline distT="0" distB="0" distL="0" distR="0" wp14:anchorId="1C259327" wp14:editId="688B017A">
            <wp:extent cx="6400800" cy="7254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pa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B5" w:rsidRDefault="00DC68B5" w:rsidP="00DC68B5">
      <w:pPr>
        <w:rPr>
          <w:noProof/>
        </w:rPr>
      </w:pPr>
    </w:p>
    <w:p w:rsidR="00DC68B5" w:rsidRDefault="00DC68B5" w:rsidP="00DC68B5">
      <w:pPr>
        <w:rPr>
          <w:noProof/>
        </w:rPr>
      </w:pPr>
    </w:p>
    <w:p w:rsidR="00AD7F09" w:rsidRPr="00AD7F09" w:rsidRDefault="00AD7F09" w:rsidP="00A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F09" w:rsidRPr="00AD7F09" w:rsidSect="00B074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9"/>
    <w:rsid w:val="00173E87"/>
    <w:rsid w:val="001D6BB1"/>
    <w:rsid w:val="00200E22"/>
    <w:rsid w:val="00393B0D"/>
    <w:rsid w:val="003C4831"/>
    <w:rsid w:val="00422801"/>
    <w:rsid w:val="0045035F"/>
    <w:rsid w:val="004D189B"/>
    <w:rsid w:val="005F1982"/>
    <w:rsid w:val="0065410F"/>
    <w:rsid w:val="00744B2F"/>
    <w:rsid w:val="00A779AC"/>
    <w:rsid w:val="00A955F7"/>
    <w:rsid w:val="00AD7F09"/>
    <w:rsid w:val="00AE6CFB"/>
    <w:rsid w:val="00B07429"/>
    <w:rsid w:val="00B46AE7"/>
    <w:rsid w:val="00DC68B5"/>
    <w:rsid w:val="00E66B73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2013-07-19T19:20:00Z</dcterms:created>
  <dcterms:modified xsi:type="dcterms:W3CDTF">2013-07-19T19:20:00Z</dcterms:modified>
</cp:coreProperties>
</file>