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BCB" w:rsidRPr="00C305DF" w:rsidRDefault="006566C5" w:rsidP="003E7103">
      <w:pPr>
        <w:spacing w:after="80" w:line="240" w:lineRule="auto"/>
        <w:jc w:val="center"/>
        <w:rPr>
          <w:rFonts w:cstheme="minorHAnsi"/>
          <w:b/>
        </w:rPr>
      </w:pPr>
      <w:r w:rsidRPr="00C305DF">
        <w:rPr>
          <w:rFonts w:cstheme="minorHAnsi"/>
          <w:b/>
        </w:rPr>
        <w:t>Justification for the modification of 0920-</w:t>
      </w:r>
      <w:r w:rsidR="00035550" w:rsidRPr="00C305DF">
        <w:rPr>
          <w:rFonts w:cstheme="minorHAnsi"/>
          <w:b/>
        </w:rPr>
        <w:t>074</w:t>
      </w:r>
      <w:r w:rsidR="008A57A9" w:rsidRPr="00C305DF">
        <w:rPr>
          <w:rFonts w:cstheme="minorHAnsi"/>
          <w:b/>
        </w:rPr>
        <w:t>0</w:t>
      </w:r>
      <w:r w:rsidRPr="00C305DF">
        <w:rPr>
          <w:rFonts w:cstheme="minorHAnsi"/>
          <w:b/>
        </w:rPr>
        <w:t>,</w:t>
      </w:r>
      <w:r w:rsidR="00035550" w:rsidRPr="00C305DF">
        <w:rPr>
          <w:rFonts w:cstheme="minorHAnsi"/>
          <w:b/>
        </w:rPr>
        <w:t xml:space="preserve"> Medical Monitoring Project (MMP)</w:t>
      </w:r>
      <w:r w:rsidRPr="00C305DF">
        <w:rPr>
          <w:rFonts w:cstheme="minorHAnsi"/>
          <w:b/>
        </w:rPr>
        <w:t xml:space="preserve"> </w:t>
      </w:r>
    </w:p>
    <w:p w:rsidR="00F83BCB" w:rsidRPr="00C305DF" w:rsidRDefault="00F83BCB" w:rsidP="003E7103">
      <w:pPr>
        <w:spacing w:after="80" w:line="240" w:lineRule="auto"/>
        <w:rPr>
          <w:rFonts w:cstheme="minorHAnsi"/>
        </w:rPr>
      </w:pPr>
    </w:p>
    <w:p w:rsidR="00035550" w:rsidRPr="00C305DF" w:rsidRDefault="00035550" w:rsidP="003E7103">
      <w:pPr>
        <w:spacing w:after="80" w:line="240" w:lineRule="auto"/>
        <w:rPr>
          <w:rFonts w:cstheme="minorHAnsi"/>
        </w:rPr>
      </w:pPr>
    </w:p>
    <w:p w:rsidR="003920CD" w:rsidRPr="00C305DF" w:rsidRDefault="00F62841" w:rsidP="003920CD">
      <w:pPr>
        <w:pStyle w:val="NormalWeb"/>
        <w:spacing w:before="0" w:beforeAutospacing="0" w:after="0" w:afterAutospacing="0"/>
        <w:rPr>
          <w:rFonts w:asciiTheme="minorHAnsi" w:hAnsiTheme="minorHAnsi" w:cstheme="minorHAnsi"/>
          <w:sz w:val="22"/>
          <w:szCs w:val="22"/>
        </w:rPr>
      </w:pPr>
      <w:r w:rsidRPr="00C305DF">
        <w:rPr>
          <w:rFonts w:asciiTheme="minorHAnsi" w:hAnsiTheme="minorHAnsi" w:cstheme="minorHAnsi"/>
          <w:sz w:val="22"/>
          <w:szCs w:val="22"/>
        </w:rPr>
        <w:t xml:space="preserve">The Centers for Disease Control and Prevention </w:t>
      </w:r>
      <w:r w:rsidR="00CC06FF" w:rsidRPr="00C305DF">
        <w:rPr>
          <w:rFonts w:asciiTheme="minorHAnsi" w:hAnsiTheme="minorHAnsi" w:cstheme="minorHAnsi"/>
          <w:sz w:val="22"/>
          <w:szCs w:val="22"/>
        </w:rPr>
        <w:t xml:space="preserve">(CDC) </w:t>
      </w:r>
      <w:r w:rsidR="00E15DB5" w:rsidRPr="00C305DF">
        <w:rPr>
          <w:rFonts w:asciiTheme="minorHAnsi" w:hAnsiTheme="minorHAnsi" w:cstheme="minorHAnsi"/>
          <w:sz w:val="22"/>
          <w:szCs w:val="22"/>
        </w:rPr>
        <w:t>requests</w:t>
      </w:r>
      <w:r w:rsidR="00724A6A" w:rsidRPr="00C305DF">
        <w:rPr>
          <w:rFonts w:asciiTheme="minorHAnsi" w:hAnsiTheme="minorHAnsi" w:cstheme="minorHAnsi"/>
          <w:sz w:val="22"/>
          <w:szCs w:val="22"/>
        </w:rPr>
        <w:t xml:space="preserve"> </w:t>
      </w:r>
      <w:r w:rsidR="000E1A81" w:rsidRPr="00C305DF">
        <w:rPr>
          <w:rFonts w:asciiTheme="minorHAnsi" w:hAnsiTheme="minorHAnsi" w:cstheme="minorHAnsi"/>
          <w:sz w:val="22"/>
          <w:szCs w:val="22"/>
        </w:rPr>
        <w:t xml:space="preserve">to make non-substantive </w:t>
      </w:r>
      <w:r w:rsidR="005C1EBE">
        <w:rPr>
          <w:rFonts w:asciiTheme="minorHAnsi" w:hAnsiTheme="minorHAnsi" w:cstheme="minorHAnsi"/>
          <w:sz w:val="22"/>
          <w:szCs w:val="22"/>
        </w:rPr>
        <w:t>changes</w:t>
      </w:r>
      <w:bookmarkStart w:id="0" w:name="_GoBack"/>
      <w:bookmarkEnd w:id="0"/>
      <w:r w:rsidR="005C1EBE" w:rsidRPr="00C305DF">
        <w:rPr>
          <w:rFonts w:asciiTheme="minorHAnsi" w:hAnsiTheme="minorHAnsi" w:cstheme="minorHAnsi"/>
          <w:sz w:val="22"/>
          <w:szCs w:val="22"/>
        </w:rPr>
        <w:t xml:space="preserve"> </w:t>
      </w:r>
      <w:r w:rsidR="00E15DB5" w:rsidRPr="00C305DF">
        <w:rPr>
          <w:rFonts w:asciiTheme="minorHAnsi" w:hAnsiTheme="minorHAnsi" w:cstheme="minorHAnsi"/>
          <w:sz w:val="22"/>
          <w:szCs w:val="22"/>
        </w:rPr>
        <w:t>to the</w:t>
      </w:r>
      <w:r w:rsidR="00047A95" w:rsidRPr="00C305DF">
        <w:rPr>
          <w:rFonts w:asciiTheme="minorHAnsi" w:hAnsiTheme="minorHAnsi" w:cstheme="minorHAnsi"/>
          <w:sz w:val="22"/>
          <w:szCs w:val="22"/>
        </w:rPr>
        <w:t xml:space="preserve"> </w:t>
      </w:r>
      <w:r w:rsidR="001F356B" w:rsidRPr="00C305DF">
        <w:rPr>
          <w:rFonts w:asciiTheme="minorHAnsi" w:hAnsiTheme="minorHAnsi" w:cstheme="minorHAnsi"/>
          <w:sz w:val="22"/>
          <w:szCs w:val="22"/>
        </w:rPr>
        <w:t xml:space="preserve">currently </w:t>
      </w:r>
      <w:r w:rsidR="00717A52" w:rsidRPr="00C305DF">
        <w:rPr>
          <w:rFonts w:asciiTheme="minorHAnsi" w:hAnsiTheme="minorHAnsi" w:cstheme="minorHAnsi"/>
          <w:sz w:val="22"/>
          <w:szCs w:val="22"/>
        </w:rPr>
        <w:t xml:space="preserve">approved </w:t>
      </w:r>
      <w:r w:rsidR="00035550" w:rsidRPr="00C305DF">
        <w:rPr>
          <w:rFonts w:asciiTheme="minorHAnsi" w:hAnsiTheme="minorHAnsi" w:cstheme="minorHAnsi"/>
          <w:sz w:val="22"/>
          <w:szCs w:val="22"/>
        </w:rPr>
        <w:t xml:space="preserve">Medical Monitoring Project (MMP) </w:t>
      </w:r>
      <w:r w:rsidR="005527ED" w:rsidRPr="00C305DF">
        <w:rPr>
          <w:rFonts w:asciiTheme="minorHAnsi" w:hAnsiTheme="minorHAnsi" w:cstheme="minorHAnsi"/>
          <w:sz w:val="22"/>
          <w:szCs w:val="22"/>
        </w:rPr>
        <w:t xml:space="preserve">OMB No. </w:t>
      </w:r>
      <w:r w:rsidR="00035550" w:rsidRPr="00C305DF">
        <w:rPr>
          <w:rFonts w:asciiTheme="minorHAnsi" w:hAnsiTheme="minorHAnsi" w:cstheme="minorHAnsi"/>
          <w:sz w:val="22"/>
          <w:szCs w:val="22"/>
        </w:rPr>
        <w:t>0920-074</w:t>
      </w:r>
      <w:r w:rsidR="00717A52" w:rsidRPr="00C305DF">
        <w:rPr>
          <w:rFonts w:asciiTheme="minorHAnsi" w:hAnsiTheme="minorHAnsi" w:cstheme="minorHAnsi"/>
          <w:sz w:val="22"/>
          <w:szCs w:val="22"/>
        </w:rPr>
        <w:t>0</w:t>
      </w:r>
      <w:r w:rsidR="005527ED" w:rsidRPr="00C305DF">
        <w:rPr>
          <w:rFonts w:asciiTheme="minorHAnsi" w:hAnsiTheme="minorHAnsi" w:cstheme="minorHAnsi"/>
          <w:sz w:val="22"/>
          <w:szCs w:val="22"/>
        </w:rPr>
        <w:t>;</w:t>
      </w:r>
      <w:r w:rsidR="000E1A81" w:rsidRPr="00C305DF">
        <w:rPr>
          <w:rFonts w:asciiTheme="minorHAnsi" w:hAnsiTheme="minorHAnsi" w:cstheme="minorHAnsi"/>
          <w:sz w:val="22"/>
          <w:szCs w:val="22"/>
        </w:rPr>
        <w:t xml:space="preserve"> expiration date </w:t>
      </w:r>
      <w:r w:rsidR="00F10A91" w:rsidRPr="0050080B">
        <w:rPr>
          <w:rFonts w:asciiTheme="minorHAnsi" w:hAnsiTheme="minorHAnsi" w:cstheme="minorHAnsi"/>
          <w:sz w:val="22"/>
          <w:szCs w:val="22"/>
        </w:rPr>
        <w:t>5/31/2015</w:t>
      </w:r>
      <w:r w:rsidR="000E1A81" w:rsidRPr="0050080B">
        <w:rPr>
          <w:rFonts w:asciiTheme="minorHAnsi" w:hAnsiTheme="minorHAnsi" w:cstheme="minorHAnsi"/>
          <w:sz w:val="22"/>
          <w:szCs w:val="22"/>
        </w:rPr>
        <w:t>)</w:t>
      </w:r>
      <w:r w:rsidR="00047A95" w:rsidRPr="0050080B">
        <w:rPr>
          <w:rFonts w:asciiTheme="minorHAnsi" w:hAnsiTheme="minorHAnsi" w:cstheme="minorHAnsi"/>
          <w:sz w:val="22"/>
          <w:szCs w:val="22"/>
        </w:rPr>
        <w:t>.</w:t>
      </w:r>
      <w:r w:rsidR="00047A95" w:rsidRPr="00C305DF">
        <w:rPr>
          <w:rFonts w:asciiTheme="minorHAnsi" w:hAnsiTheme="minorHAnsi" w:cstheme="minorHAnsi"/>
          <w:sz w:val="22"/>
          <w:szCs w:val="22"/>
        </w:rPr>
        <w:t xml:space="preserve"> </w:t>
      </w:r>
      <w:r w:rsidR="008079BC" w:rsidRPr="00C305DF">
        <w:rPr>
          <w:rFonts w:asciiTheme="minorHAnsi" w:hAnsiTheme="minorHAnsi" w:cstheme="minorHAnsi"/>
          <w:sz w:val="22"/>
          <w:szCs w:val="22"/>
        </w:rPr>
        <w:t>The</w:t>
      </w:r>
      <w:r w:rsidR="000E1A81" w:rsidRPr="00C305DF">
        <w:rPr>
          <w:rFonts w:asciiTheme="minorHAnsi" w:hAnsiTheme="minorHAnsi" w:cstheme="minorHAnsi"/>
          <w:sz w:val="22"/>
          <w:szCs w:val="22"/>
        </w:rPr>
        <w:t xml:space="preserve"> </w:t>
      </w:r>
      <w:r w:rsidR="007158EF" w:rsidRPr="00C305DF">
        <w:rPr>
          <w:rFonts w:asciiTheme="minorHAnsi" w:hAnsiTheme="minorHAnsi" w:cstheme="minorHAnsi"/>
          <w:sz w:val="22"/>
          <w:szCs w:val="22"/>
        </w:rPr>
        <w:t xml:space="preserve">proposed </w:t>
      </w:r>
      <w:r w:rsidR="005C4980" w:rsidRPr="00A3269C">
        <w:rPr>
          <w:rFonts w:asciiTheme="minorHAnsi" w:hAnsiTheme="minorHAnsi" w:cstheme="minorHAnsi"/>
          <w:sz w:val="22"/>
          <w:szCs w:val="22"/>
        </w:rPr>
        <w:t>changes</w:t>
      </w:r>
      <w:r w:rsidR="000E1A81" w:rsidRPr="00C305DF">
        <w:rPr>
          <w:rFonts w:asciiTheme="minorHAnsi" w:hAnsiTheme="minorHAnsi" w:cstheme="minorHAnsi"/>
          <w:sz w:val="22"/>
          <w:szCs w:val="22"/>
        </w:rPr>
        <w:t xml:space="preserve"> are </w:t>
      </w:r>
      <w:r w:rsidR="00BF4C68" w:rsidRPr="00C305DF">
        <w:rPr>
          <w:rFonts w:asciiTheme="minorHAnsi" w:hAnsiTheme="minorHAnsi" w:cstheme="minorHAnsi"/>
          <w:sz w:val="22"/>
          <w:szCs w:val="22"/>
        </w:rPr>
        <w:t xml:space="preserve">for </w:t>
      </w:r>
      <w:r w:rsidR="00035550" w:rsidRPr="00C305DF">
        <w:rPr>
          <w:rFonts w:asciiTheme="minorHAnsi" w:hAnsiTheme="minorHAnsi" w:cstheme="minorHAnsi"/>
          <w:sz w:val="22"/>
          <w:szCs w:val="22"/>
        </w:rPr>
        <w:t>the questionnaire</w:t>
      </w:r>
      <w:r w:rsidR="009051C5">
        <w:rPr>
          <w:rFonts w:asciiTheme="minorHAnsi" w:hAnsiTheme="minorHAnsi" w:cstheme="minorHAnsi"/>
          <w:sz w:val="22"/>
          <w:szCs w:val="22"/>
        </w:rPr>
        <w:t xml:space="preserve">.  </w:t>
      </w:r>
      <w:r w:rsidR="009748FD">
        <w:rPr>
          <w:rFonts w:asciiTheme="minorHAnsi" w:hAnsiTheme="minorHAnsi" w:cstheme="minorHAnsi"/>
          <w:sz w:val="22"/>
          <w:szCs w:val="22"/>
        </w:rPr>
        <w:t>A</w:t>
      </w:r>
      <w:r w:rsidR="009748FD" w:rsidRPr="009748FD">
        <w:rPr>
          <w:rFonts w:asciiTheme="minorHAnsi" w:hAnsiTheme="minorHAnsi" w:cstheme="minorHAnsi"/>
          <w:sz w:val="22"/>
          <w:szCs w:val="22"/>
        </w:rPr>
        <w:t xml:space="preserve">ll other project activities and methods remain the same as in the </w:t>
      </w:r>
      <w:r w:rsidR="008616C2">
        <w:rPr>
          <w:rFonts w:asciiTheme="minorHAnsi" w:hAnsiTheme="minorHAnsi" w:cstheme="minorHAnsi"/>
          <w:sz w:val="22"/>
          <w:szCs w:val="22"/>
        </w:rPr>
        <w:t xml:space="preserve">previously </w:t>
      </w:r>
      <w:r w:rsidR="009748FD" w:rsidRPr="009748FD">
        <w:rPr>
          <w:rFonts w:asciiTheme="minorHAnsi" w:hAnsiTheme="minorHAnsi" w:cstheme="minorHAnsi"/>
          <w:sz w:val="22"/>
          <w:szCs w:val="22"/>
        </w:rPr>
        <w:t xml:space="preserve">approved </w:t>
      </w:r>
      <w:r w:rsidR="008616C2">
        <w:rPr>
          <w:rFonts w:asciiTheme="minorHAnsi" w:hAnsiTheme="minorHAnsi" w:cstheme="minorHAnsi"/>
          <w:sz w:val="22"/>
          <w:szCs w:val="22"/>
        </w:rPr>
        <w:t>information collection request</w:t>
      </w:r>
      <w:r w:rsidR="009E0101">
        <w:rPr>
          <w:rFonts w:asciiTheme="minorHAnsi" w:hAnsiTheme="minorHAnsi" w:cstheme="minorHAnsi"/>
          <w:sz w:val="22"/>
          <w:szCs w:val="22"/>
        </w:rPr>
        <w:t xml:space="preserve">. </w:t>
      </w:r>
      <w:r w:rsidR="009748FD" w:rsidRPr="009748FD">
        <w:rPr>
          <w:rFonts w:asciiTheme="minorHAnsi" w:hAnsiTheme="minorHAnsi" w:cstheme="minorHAnsi"/>
          <w:sz w:val="22"/>
          <w:szCs w:val="22"/>
        </w:rPr>
        <w:t xml:space="preserve"> The proposed </w:t>
      </w:r>
      <w:r w:rsidR="005C4980" w:rsidRPr="00A3269C">
        <w:rPr>
          <w:rFonts w:asciiTheme="minorHAnsi" w:hAnsiTheme="minorHAnsi" w:cstheme="minorHAnsi"/>
          <w:sz w:val="22"/>
          <w:szCs w:val="22"/>
        </w:rPr>
        <w:t>changes</w:t>
      </w:r>
      <w:r w:rsidR="009748FD" w:rsidRPr="009748FD">
        <w:rPr>
          <w:rFonts w:asciiTheme="minorHAnsi" w:hAnsiTheme="minorHAnsi" w:cstheme="minorHAnsi"/>
          <w:sz w:val="22"/>
          <w:szCs w:val="22"/>
        </w:rPr>
        <w:t xml:space="preserve"> do not change the burden</w:t>
      </w:r>
      <w:r w:rsidR="008616C2">
        <w:rPr>
          <w:rFonts w:asciiTheme="minorHAnsi" w:hAnsiTheme="minorHAnsi" w:cstheme="minorHAnsi"/>
          <w:sz w:val="22"/>
          <w:szCs w:val="22"/>
        </w:rPr>
        <w:t xml:space="preserve"> shown in the current inventory</w:t>
      </w:r>
      <w:r w:rsidR="009748FD" w:rsidRPr="009748FD">
        <w:rPr>
          <w:rFonts w:asciiTheme="minorHAnsi" w:hAnsiTheme="minorHAnsi" w:cstheme="minorHAnsi"/>
          <w:sz w:val="22"/>
          <w:szCs w:val="22"/>
        </w:rPr>
        <w:t>.</w:t>
      </w:r>
    </w:p>
    <w:p w:rsidR="003920CD" w:rsidRPr="00C305DF" w:rsidRDefault="003920CD" w:rsidP="003920CD">
      <w:pPr>
        <w:pStyle w:val="NormalWeb"/>
        <w:spacing w:before="0" w:beforeAutospacing="0" w:after="0" w:afterAutospacing="0"/>
        <w:rPr>
          <w:rFonts w:asciiTheme="minorHAnsi" w:hAnsiTheme="minorHAnsi" w:cstheme="minorHAnsi"/>
          <w:sz w:val="22"/>
          <w:szCs w:val="22"/>
        </w:rPr>
      </w:pPr>
    </w:p>
    <w:p w:rsidR="0020081D" w:rsidRPr="00C305DF" w:rsidRDefault="0020081D" w:rsidP="001B1D6D">
      <w:pPr>
        <w:spacing w:after="0" w:line="240" w:lineRule="auto"/>
        <w:rPr>
          <w:rFonts w:cstheme="minorHAnsi"/>
        </w:rPr>
      </w:pPr>
      <w:r w:rsidRPr="00C305DF">
        <w:rPr>
          <w:rFonts w:cstheme="minorHAnsi"/>
        </w:rPr>
        <w:t>This submission includes “</w:t>
      </w:r>
      <w:r w:rsidR="00F52137" w:rsidRPr="00C305DF">
        <w:rPr>
          <w:rFonts w:cstheme="minorHAnsi"/>
        </w:rPr>
        <w:t>redlined</w:t>
      </w:r>
      <w:r w:rsidRPr="00C305DF">
        <w:rPr>
          <w:rFonts w:cstheme="minorHAnsi"/>
        </w:rPr>
        <w:t xml:space="preserve">” and “clean” versions of the </w:t>
      </w:r>
      <w:r w:rsidR="00C07231" w:rsidRPr="00C305DF">
        <w:rPr>
          <w:rFonts w:cstheme="minorHAnsi"/>
        </w:rPr>
        <w:t>MMP questionnaire</w:t>
      </w:r>
      <w:r w:rsidR="00CB147A">
        <w:rPr>
          <w:rFonts w:cstheme="minorHAnsi"/>
        </w:rPr>
        <w:t xml:space="preserve">. </w:t>
      </w:r>
      <w:r w:rsidR="0025211D">
        <w:rPr>
          <w:rFonts w:cstheme="minorHAnsi"/>
        </w:rPr>
        <w:t>C</w:t>
      </w:r>
      <w:r w:rsidR="009051C5">
        <w:rPr>
          <w:rFonts w:cstheme="minorHAnsi"/>
        </w:rPr>
        <w:t>hanges from 201</w:t>
      </w:r>
      <w:r w:rsidR="0025211D">
        <w:rPr>
          <w:rFonts w:cstheme="minorHAnsi"/>
        </w:rPr>
        <w:t>3</w:t>
      </w:r>
      <w:r w:rsidR="009051C5">
        <w:rPr>
          <w:rFonts w:cstheme="minorHAnsi"/>
        </w:rPr>
        <w:t xml:space="preserve"> are detailed in “MMP 201</w:t>
      </w:r>
      <w:r w:rsidR="0025211D">
        <w:rPr>
          <w:rFonts w:cstheme="minorHAnsi"/>
        </w:rPr>
        <w:t>4</w:t>
      </w:r>
      <w:r w:rsidR="009051C5">
        <w:rPr>
          <w:rFonts w:cstheme="minorHAnsi"/>
        </w:rPr>
        <w:t xml:space="preserve"> Summary of Changes to </w:t>
      </w:r>
      <w:r w:rsidR="0025211D">
        <w:rPr>
          <w:rFonts w:cstheme="minorHAnsi"/>
        </w:rPr>
        <w:t>Questionnaire.</w:t>
      </w:r>
      <w:r w:rsidR="009051C5">
        <w:rPr>
          <w:rFonts w:cstheme="minorHAnsi"/>
        </w:rPr>
        <w:t xml:space="preserve">” </w:t>
      </w:r>
    </w:p>
    <w:p w:rsidR="00C07231" w:rsidRDefault="00C07231" w:rsidP="001B1D6D">
      <w:pPr>
        <w:spacing w:after="0" w:line="240" w:lineRule="auto"/>
        <w:rPr>
          <w:rFonts w:cstheme="minorHAnsi"/>
        </w:rPr>
      </w:pPr>
    </w:p>
    <w:p w:rsidR="00861664" w:rsidRDefault="00861664" w:rsidP="001B1D6D">
      <w:pPr>
        <w:spacing w:after="0" w:line="240" w:lineRule="auto"/>
        <w:rPr>
          <w:rFonts w:cstheme="minorHAnsi"/>
        </w:rPr>
      </w:pPr>
      <w:r>
        <w:rPr>
          <w:rFonts w:cstheme="minorHAnsi"/>
        </w:rPr>
        <w:t>Please see the following attachments for additional detail</w:t>
      </w:r>
      <w:r w:rsidR="00AB46AB">
        <w:rPr>
          <w:rFonts w:cstheme="minorHAnsi"/>
        </w:rPr>
        <w:t xml:space="preserve"> as needed</w:t>
      </w:r>
      <w:r>
        <w:rPr>
          <w:rFonts w:cstheme="minorHAnsi"/>
        </w:rPr>
        <w:t>:</w:t>
      </w:r>
    </w:p>
    <w:p w:rsidR="00861664" w:rsidRPr="00C305DF" w:rsidRDefault="00861664" w:rsidP="00861664">
      <w:pPr>
        <w:spacing w:after="0" w:line="240" w:lineRule="auto"/>
        <w:rPr>
          <w:rFonts w:cstheme="minorHAnsi"/>
        </w:rPr>
      </w:pPr>
    </w:p>
    <w:p w:rsidR="002C31E2" w:rsidRDefault="002C31E2" w:rsidP="00861664">
      <w:pPr>
        <w:spacing w:after="0" w:line="240" w:lineRule="auto"/>
        <w:rPr>
          <w:rFonts w:cs="Times New Roman"/>
        </w:rPr>
      </w:pPr>
      <w:r w:rsidRPr="002C31E2">
        <w:rPr>
          <w:rFonts w:cs="Times New Roman"/>
        </w:rPr>
        <w:t>MMP 2014 interview v10.0.2 clean.docx</w:t>
      </w:r>
    </w:p>
    <w:p w:rsidR="003C3BEE" w:rsidRPr="00E270F5" w:rsidRDefault="003015C2" w:rsidP="00861664">
      <w:pPr>
        <w:spacing w:after="0" w:line="240" w:lineRule="auto"/>
        <w:rPr>
          <w:rFonts w:cs="Times New Roman"/>
          <w:highlight w:val="yellow"/>
        </w:rPr>
      </w:pPr>
      <w:r w:rsidRPr="003015C2">
        <w:rPr>
          <w:rFonts w:cs="Times New Roman"/>
        </w:rPr>
        <w:t>MMP 2014 interview v10.0.2 redlined.docx</w:t>
      </w:r>
    </w:p>
    <w:p w:rsidR="00861664" w:rsidRDefault="00861664" w:rsidP="00861664">
      <w:pPr>
        <w:spacing w:after="0" w:line="240" w:lineRule="auto"/>
        <w:rPr>
          <w:rFonts w:cs="Times New Roman"/>
        </w:rPr>
      </w:pPr>
      <w:r>
        <w:rPr>
          <w:rFonts w:cstheme="minorHAnsi"/>
        </w:rPr>
        <w:t xml:space="preserve">MMP </w:t>
      </w:r>
      <w:r w:rsidR="00376B65">
        <w:rPr>
          <w:rFonts w:cstheme="minorHAnsi"/>
        </w:rPr>
        <w:t xml:space="preserve">2014 </w:t>
      </w:r>
      <w:r>
        <w:rPr>
          <w:rFonts w:cstheme="minorHAnsi"/>
        </w:rPr>
        <w:t xml:space="preserve">Summary of Changes to </w:t>
      </w:r>
      <w:r w:rsidR="002C31E2">
        <w:rPr>
          <w:rFonts w:cstheme="minorHAnsi"/>
        </w:rPr>
        <w:t>Questionnaire</w:t>
      </w:r>
      <w:r w:rsidR="00B7716D">
        <w:rPr>
          <w:rFonts w:cstheme="minorHAnsi"/>
        </w:rPr>
        <w:t>.docx</w:t>
      </w:r>
    </w:p>
    <w:p w:rsidR="00861664" w:rsidRPr="00C305DF" w:rsidRDefault="00900F36" w:rsidP="003E7103">
      <w:pPr>
        <w:tabs>
          <w:tab w:val="left" w:pos="720"/>
          <w:tab w:val="left" w:pos="2700"/>
        </w:tabs>
        <w:spacing w:after="80" w:line="240" w:lineRule="auto"/>
        <w:rPr>
          <w:rFonts w:cstheme="minorHAnsi"/>
        </w:rPr>
      </w:pPr>
      <w:r>
        <w:rPr>
          <w:rFonts w:cstheme="minorHAnsi"/>
        </w:rPr>
        <w:t xml:space="preserve">  </w:t>
      </w:r>
    </w:p>
    <w:p w:rsidR="002845D7" w:rsidRPr="00C305DF" w:rsidRDefault="00BF4C68" w:rsidP="00E03A3D">
      <w:pPr>
        <w:tabs>
          <w:tab w:val="left" w:pos="720"/>
          <w:tab w:val="left" w:pos="2700"/>
        </w:tabs>
        <w:spacing w:after="0" w:line="240" w:lineRule="auto"/>
        <w:rPr>
          <w:rFonts w:cstheme="minorHAnsi"/>
          <w:b/>
          <w:u w:val="single"/>
        </w:rPr>
      </w:pPr>
      <w:r w:rsidRPr="00C305DF">
        <w:rPr>
          <w:rFonts w:cstheme="minorHAnsi"/>
          <w:b/>
          <w:u w:val="single"/>
        </w:rPr>
        <w:t>Overview of MMP</w:t>
      </w:r>
    </w:p>
    <w:p w:rsidR="00E03A3D" w:rsidRPr="00C305DF" w:rsidRDefault="00E03A3D" w:rsidP="00E03A3D">
      <w:pPr>
        <w:tabs>
          <w:tab w:val="left" w:pos="720"/>
          <w:tab w:val="left" w:pos="2700"/>
        </w:tabs>
        <w:spacing w:after="0" w:line="240" w:lineRule="auto"/>
        <w:rPr>
          <w:rFonts w:cstheme="minorHAnsi"/>
          <w:b/>
          <w:u w:val="single"/>
        </w:rPr>
      </w:pPr>
    </w:p>
    <w:p w:rsidR="00F301FC" w:rsidRPr="00C305DF" w:rsidRDefault="00F301FC" w:rsidP="00E03A3D">
      <w:pPr>
        <w:pStyle w:val="HTMLPreformatted"/>
        <w:rPr>
          <w:rFonts w:asciiTheme="minorHAnsi" w:hAnsiTheme="minorHAnsi" w:cstheme="minorHAnsi"/>
          <w:sz w:val="22"/>
          <w:szCs w:val="22"/>
        </w:rPr>
      </w:pPr>
      <w:r w:rsidRPr="00C305DF">
        <w:rPr>
          <w:rFonts w:asciiTheme="minorHAnsi" w:hAnsiTheme="minorHAnsi" w:cstheme="minorHAnsi"/>
          <w:sz w:val="22"/>
          <w:szCs w:val="22"/>
        </w:rPr>
        <w:t>MMP’s data collection supplements the HIV/AIDS surveillance programs in 23 selected sta</w:t>
      </w:r>
      <w:r w:rsidR="00C305DF">
        <w:rPr>
          <w:rFonts w:asciiTheme="minorHAnsi" w:hAnsiTheme="minorHAnsi" w:cstheme="minorHAnsi"/>
          <w:sz w:val="22"/>
          <w:szCs w:val="22"/>
        </w:rPr>
        <w:t>te and local health departments</w:t>
      </w:r>
      <w:r w:rsidR="001F5257">
        <w:rPr>
          <w:rFonts w:asciiTheme="minorHAnsi" w:hAnsiTheme="minorHAnsi" w:cstheme="minorHAnsi"/>
          <w:sz w:val="22"/>
          <w:szCs w:val="22"/>
        </w:rPr>
        <w:t>,</w:t>
      </w:r>
      <w:r w:rsidRPr="00C305DF">
        <w:rPr>
          <w:rFonts w:asciiTheme="minorHAnsi" w:hAnsiTheme="minorHAnsi" w:cstheme="minorHAnsi"/>
          <w:sz w:val="22"/>
          <w:szCs w:val="22"/>
        </w:rPr>
        <w:t xml:space="preserve"> which collect information on persons diagnosed with, living with, and dying fro</w:t>
      </w:r>
      <w:r w:rsidR="00F824C2">
        <w:rPr>
          <w:rFonts w:asciiTheme="minorHAnsi" w:hAnsiTheme="minorHAnsi" w:cstheme="minorHAnsi"/>
          <w:sz w:val="22"/>
          <w:szCs w:val="22"/>
        </w:rPr>
        <w:t xml:space="preserve">m HIV infection and AIDS.  </w:t>
      </w:r>
      <w:r w:rsidRPr="00C305DF">
        <w:rPr>
          <w:rFonts w:asciiTheme="minorHAnsi" w:hAnsiTheme="minorHAnsi" w:cstheme="minorHAnsi"/>
          <w:sz w:val="22"/>
          <w:szCs w:val="22"/>
        </w:rPr>
        <w:t xml:space="preserve"> </w:t>
      </w:r>
      <w:r w:rsidR="00F824C2" w:rsidRPr="00F824C2">
        <w:rPr>
          <w:rFonts w:asciiTheme="minorHAnsi" w:hAnsiTheme="minorHAnsi" w:cstheme="minorHAnsi"/>
          <w:sz w:val="22"/>
          <w:szCs w:val="22"/>
        </w:rPr>
        <w:t>MMP is designed to obtain locally and nationally representative data on behaviors and clinical outcomes of a national probability sample of patients in care for HIV infection. MMP data are used for tracking national trends in HIV-related morbidity, and service access and utilization, for focusing and prioritizing national initiatives to improve the provision of treatment and prevention resources, and for benchmarking and evaluating progress toward national prevention and treatment initiatives.</w:t>
      </w:r>
    </w:p>
    <w:p w:rsidR="00F301FC" w:rsidRPr="00C305DF" w:rsidRDefault="00F301FC" w:rsidP="00E03A3D">
      <w:pPr>
        <w:pStyle w:val="HTMLPreformatted"/>
        <w:rPr>
          <w:rFonts w:asciiTheme="minorHAnsi" w:hAnsiTheme="minorHAnsi" w:cstheme="minorHAnsi"/>
          <w:sz w:val="22"/>
          <w:szCs w:val="22"/>
        </w:rPr>
      </w:pPr>
    </w:p>
    <w:p w:rsidR="00F301FC" w:rsidRPr="00C305DF" w:rsidRDefault="00F824C2" w:rsidP="00E03A3D">
      <w:pPr>
        <w:pStyle w:val="HTMLPreformatted"/>
        <w:rPr>
          <w:rFonts w:asciiTheme="minorHAnsi" w:hAnsiTheme="minorHAnsi" w:cstheme="minorHAnsi"/>
          <w:sz w:val="22"/>
          <w:szCs w:val="22"/>
        </w:rPr>
      </w:pPr>
      <w:r>
        <w:rPr>
          <w:rFonts w:asciiTheme="minorHAnsi" w:hAnsiTheme="minorHAnsi" w:cstheme="minorHAnsi"/>
          <w:sz w:val="22"/>
          <w:szCs w:val="22"/>
        </w:rPr>
        <w:t>D</w:t>
      </w:r>
      <w:r w:rsidR="00C305DF">
        <w:rPr>
          <w:rFonts w:asciiTheme="minorHAnsi" w:hAnsiTheme="minorHAnsi" w:cstheme="minorHAnsi"/>
          <w:sz w:val="22"/>
          <w:szCs w:val="22"/>
        </w:rPr>
        <w:t xml:space="preserve">ata </w:t>
      </w:r>
      <w:r w:rsidR="005F54DC">
        <w:rPr>
          <w:rFonts w:asciiTheme="minorHAnsi" w:hAnsiTheme="minorHAnsi" w:cstheme="minorHAnsi"/>
          <w:sz w:val="22"/>
          <w:szCs w:val="22"/>
        </w:rPr>
        <w:t xml:space="preserve">collected </w:t>
      </w:r>
      <w:r w:rsidR="00C305DF">
        <w:rPr>
          <w:rFonts w:asciiTheme="minorHAnsi" w:hAnsiTheme="minorHAnsi" w:cstheme="minorHAnsi"/>
          <w:sz w:val="22"/>
          <w:szCs w:val="22"/>
        </w:rPr>
        <w:t>from in-person and</w:t>
      </w:r>
      <w:r w:rsidR="00F301FC" w:rsidRPr="00C305DF">
        <w:rPr>
          <w:rFonts w:asciiTheme="minorHAnsi" w:hAnsiTheme="minorHAnsi" w:cstheme="minorHAnsi"/>
          <w:sz w:val="22"/>
          <w:szCs w:val="22"/>
        </w:rPr>
        <w:t xml:space="preserve"> telephone interviews with HIV-infected patients </w:t>
      </w:r>
      <w:r w:rsidR="003700D8">
        <w:rPr>
          <w:rFonts w:asciiTheme="minorHAnsi" w:hAnsiTheme="minorHAnsi" w:cstheme="minorHAnsi"/>
          <w:sz w:val="22"/>
          <w:szCs w:val="22"/>
        </w:rPr>
        <w:t>include</w:t>
      </w:r>
      <w:r w:rsidR="00C07231" w:rsidRPr="00C305DF">
        <w:rPr>
          <w:rFonts w:asciiTheme="minorHAnsi" w:hAnsiTheme="minorHAnsi" w:cstheme="minorHAnsi"/>
          <w:sz w:val="22"/>
          <w:szCs w:val="22"/>
        </w:rPr>
        <w:t xml:space="preserve"> patient demographics</w:t>
      </w:r>
      <w:r w:rsidR="00F301FC" w:rsidRPr="00C305DF">
        <w:rPr>
          <w:rFonts w:asciiTheme="minorHAnsi" w:hAnsiTheme="minorHAnsi" w:cstheme="minorHAnsi"/>
          <w:sz w:val="22"/>
          <w:szCs w:val="22"/>
        </w:rPr>
        <w:t xml:space="preserve"> and behaviors that may facilitate HIV transmission</w:t>
      </w:r>
      <w:r w:rsidR="003700D8">
        <w:rPr>
          <w:rFonts w:asciiTheme="minorHAnsi" w:hAnsiTheme="minorHAnsi" w:cstheme="minorHAnsi"/>
          <w:sz w:val="22"/>
          <w:szCs w:val="22"/>
        </w:rPr>
        <w:t>, such as</w:t>
      </w:r>
      <w:r w:rsidR="00F301FC" w:rsidRPr="00C305DF">
        <w:rPr>
          <w:rFonts w:asciiTheme="minorHAnsi" w:hAnsiTheme="minorHAnsi" w:cstheme="minorHAnsi"/>
          <w:sz w:val="22"/>
          <w:szCs w:val="22"/>
        </w:rPr>
        <w:t xml:space="preserve"> sexual and drug use behaviors; patients' access to, use of and barriers to receiving HIV-related secondary prevention services; utilization of HIV-related medical services; and adherence to drug regimens. </w:t>
      </w:r>
      <w:r w:rsidR="003700D8">
        <w:rPr>
          <w:rFonts w:asciiTheme="minorHAnsi" w:hAnsiTheme="minorHAnsi" w:cstheme="minorHAnsi"/>
          <w:sz w:val="22"/>
          <w:szCs w:val="22"/>
        </w:rPr>
        <w:t>D</w:t>
      </w:r>
      <w:r w:rsidR="00F301FC" w:rsidRPr="00C305DF">
        <w:rPr>
          <w:rFonts w:asciiTheme="minorHAnsi" w:hAnsiTheme="minorHAnsi" w:cstheme="minorHAnsi"/>
          <w:sz w:val="22"/>
          <w:szCs w:val="22"/>
        </w:rPr>
        <w:t xml:space="preserve">ata </w:t>
      </w:r>
      <w:r w:rsidR="003700D8">
        <w:rPr>
          <w:rFonts w:asciiTheme="minorHAnsi" w:hAnsiTheme="minorHAnsi" w:cstheme="minorHAnsi"/>
          <w:sz w:val="22"/>
          <w:szCs w:val="22"/>
        </w:rPr>
        <w:t xml:space="preserve">abstracted </w:t>
      </w:r>
      <w:r w:rsidR="00F301FC" w:rsidRPr="00C305DF">
        <w:rPr>
          <w:rFonts w:asciiTheme="minorHAnsi" w:hAnsiTheme="minorHAnsi" w:cstheme="minorHAnsi"/>
          <w:sz w:val="22"/>
          <w:szCs w:val="22"/>
        </w:rPr>
        <w:t>from patient medical records</w:t>
      </w:r>
      <w:r>
        <w:rPr>
          <w:rFonts w:asciiTheme="minorHAnsi" w:hAnsiTheme="minorHAnsi" w:cstheme="minorHAnsi"/>
          <w:sz w:val="22"/>
          <w:szCs w:val="22"/>
        </w:rPr>
        <w:t xml:space="preserve"> </w:t>
      </w:r>
      <w:r w:rsidR="003700D8">
        <w:rPr>
          <w:rFonts w:asciiTheme="minorHAnsi" w:hAnsiTheme="minorHAnsi" w:cstheme="minorHAnsi"/>
          <w:sz w:val="22"/>
          <w:szCs w:val="22"/>
        </w:rPr>
        <w:t xml:space="preserve">include </w:t>
      </w:r>
      <w:r w:rsidR="00F301FC" w:rsidRPr="00C305DF">
        <w:rPr>
          <w:rFonts w:asciiTheme="minorHAnsi" w:hAnsiTheme="minorHAnsi" w:cstheme="minorHAnsi"/>
          <w:sz w:val="22"/>
          <w:szCs w:val="22"/>
        </w:rPr>
        <w:t xml:space="preserve">demographics and insurance status; the prevalence and incidence </w:t>
      </w:r>
      <w:proofErr w:type="gramStart"/>
      <w:r w:rsidR="00F301FC" w:rsidRPr="00C305DF">
        <w:rPr>
          <w:rFonts w:asciiTheme="minorHAnsi" w:hAnsiTheme="minorHAnsi" w:cstheme="minorHAnsi"/>
          <w:sz w:val="22"/>
          <w:szCs w:val="22"/>
        </w:rPr>
        <w:t>of</w:t>
      </w:r>
      <w:proofErr w:type="gramEnd"/>
      <w:r w:rsidR="00F301FC" w:rsidRPr="00C305DF">
        <w:rPr>
          <w:rFonts w:asciiTheme="minorHAnsi" w:hAnsiTheme="minorHAnsi" w:cstheme="minorHAnsi"/>
          <w:sz w:val="22"/>
          <w:szCs w:val="22"/>
        </w:rPr>
        <w:t xml:space="preserve"> AIDS-defining opportunistic illnesses and co-morbidities related to HIV disease; the receipt of prophylactic and antiretroviral medications; and whether patients are receiving screening and treatment according to Public Health Service guidelines. A minimum dataset that contains demographic and HIV-related laboratory information </w:t>
      </w:r>
      <w:r w:rsidR="00E03A3D" w:rsidRPr="00C305DF">
        <w:rPr>
          <w:rFonts w:asciiTheme="minorHAnsi" w:hAnsiTheme="minorHAnsi" w:cstheme="minorHAnsi"/>
          <w:sz w:val="22"/>
          <w:szCs w:val="22"/>
        </w:rPr>
        <w:t xml:space="preserve">on sampled participants is </w:t>
      </w:r>
      <w:r w:rsidR="00F301FC" w:rsidRPr="00C305DF">
        <w:rPr>
          <w:rFonts w:asciiTheme="minorHAnsi" w:hAnsiTheme="minorHAnsi" w:cstheme="minorHAnsi"/>
          <w:sz w:val="22"/>
          <w:szCs w:val="22"/>
        </w:rPr>
        <w:t xml:space="preserve">extracted from an existing HIV case surveillance </w:t>
      </w:r>
      <w:r w:rsidR="00E7530B" w:rsidRPr="00C305DF">
        <w:rPr>
          <w:rFonts w:asciiTheme="minorHAnsi" w:hAnsiTheme="minorHAnsi" w:cstheme="minorHAnsi"/>
          <w:sz w:val="22"/>
          <w:szCs w:val="22"/>
        </w:rPr>
        <w:t>database (</w:t>
      </w:r>
      <w:r w:rsidR="00B571FF">
        <w:rPr>
          <w:rFonts w:asciiTheme="minorHAnsi" w:hAnsiTheme="minorHAnsi" w:cstheme="minorHAnsi"/>
          <w:sz w:val="22"/>
          <w:szCs w:val="22"/>
        </w:rPr>
        <w:t>NHSS</w:t>
      </w:r>
      <w:r w:rsidR="005F54DC">
        <w:rPr>
          <w:rFonts w:asciiTheme="minorHAnsi" w:hAnsiTheme="minorHAnsi" w:cstheme="minorHAnsi"/>
          <w:sz w:val="22"/>
          <w:szCs w:val="22"/>
        </w:rPr>
        <w:t>,</w:t>
      </w:r>
      <w:r w:rsidR="00E25E10">
        <w:rPr>
          <w:rFonts w:asciiTheme="minorHAnsi" w:hAnsiTheme="minorHAnsi" w:cstheme="minorHAnsi"/>
          <w:sz w:val="22"/>
          <w:szCs w:val="22"/>
        </w:rPr>
        <w:t xml:space="preserve"> OMB Control No.</w:t>
      </w:r>
      <w:r w:rsidR="00E25E10" w:rsidRPr="00E25E10">
        <w:t xml:space="preserve"> </w:t>
      </w:r>
      <w:r w:rsidR="00E25E10" w:rsidRPr="00E25E10">
        <w:rPr>
          <w:rFonts w:asciiTheme="minorHAnsi" w:hAnsiTheme="minorHAnsi" w:cstheme="minorHAnsi"/>
          <w:sz w:val="22"/>
          <w:szCs w:val="22"/>
        </w:rPr>
        <w:t>0920-0573: Adult and Pediatric Confidential HIV/AIDS Case Report</w:t>
      </w:r>
      <w:r w:rsidR="00F301FC" w:rsidRPr="00C305DF">
        <w:rPr>
          <w:rFonts w:asciiTheme="minorHAnsi" w:hAnsiTheme="minorHAnsi" w:cstheme="minorHAnsi"/>
          <w:sz w:val="22"/>
          <w:szCs w:val="22"/>
        </w:rPr>
        <w:t>). CDC’s current goal remains the same as for the past cycle:  to int</w:t>
      </w:r>
      <w:r w:rsidR="00E03A3D" w:rsidRPr="00C305DF">
        <w:rPr>
          <w:rFonts w:asciiTheme="minorHAnsi" w:hAnsiTheme="minorHAnsi" w:cstheme="minorHAnsi"/>
          <w:sz w:val="22"/>
          <w:szCs w:val="22"/>
        </w:rPr>
        <w:t xml:space="preserve">erview 80% of 9,400 </w:t>
      </w:r>
      <w:r w:rsidR="003700D8">
        <w:rPr>
          <w:rFonts w:asciiTheme="minorHAnsi" w:hAnsiTheme="minorHAnsi" w:cstheme="minorHAnsi"/>
          <w:sz w:val="22"/>
          <w:szCs w:val="22"/>
        </w:rPr>
        <w:t xml:space="preserve">sampled </w:t>
      </w:r>
      <w:r w:rsidR="00E03A3D" w:rsidRPr="00C305DF">
        <w:rPr>
          <w:rFonts w:asciiTheme="minorHAnsi" w:hAnsiTheme="minorHAnsi" w:cstheme="minorHAnsi"/>
          <w:sz w:val="22"/>
          <w:szCs w:val="22"/>
        </w:rPr>
        <w:t>patients (</w:t>
      </w:r>
      <w:r w:rsidR="00F301FC" w:rsidRPr="00C305DF">
        <w:rPr>
          <w:rFonts w:asciiTheme="minorHAnsi" w:hAnsiTheme="minorHAnsi" w:cstheme="minorHAnsi"/>
          <w:sz w:val="22"/>
          <w:szCs w:val="22"/>
        </w:rPr>
        <w:t>7,520</w:t>
      </w:r>
      <w:r w:rsidR="00E03A3D" w:rsidRPr="00C305DF">
        <w:rPr>
          <w:rFonts w:asciiTheme="minorHAnsi" w:hAnsiTheme="minorHAnsi" w:cstheme="minorHAnsi"/>
          <w:sz w:val="22"/>
          <w:szCs w:val="22"/>
        </w:rPr>
        <w:t xml:space="preserve"> </w:t>
      </w:r>
      <w:proofErr w:type="gramStart"/>
      <w:r w:rsidR="00E03A3D" w:rsidRPr="0056127C">
        <w:rPr>
          <w:rFonts w:asciiTheme="minorHAnsi" w:hAnsiTheme="minorHAnsi" w:cstheme="minorHAnsi"/>
          <w:sz w:val="22"/>
          <w:szCs w:val="22"/>
        </w:rPr>
        <w:t>total</w:t>
      </w:r>
      <w:proofErr w:type="gramEnd"/>
      <w:r w:rsidR="00E03A3D" w:rsidRPr="0056127C">
        <w:rPr>
          <w:rFonts w:asciiTheme="minorHAnsi" w:hAnsiTheme="minorHAnsi" w:cstheme="minorHAnsi"/>
          <w:sz w:val="22"/>
          <w:szCs w:val="22"/>
        </w:rPr>
        <w:t>)</w:t>
      </w:r>
      <w:r w:rsidR="00C07231" w:rsidRPr="0056127C">
        <w:rPr>
          <w:rFonts w:asciiTheme="minorHAnsi" w:hAnsiTheme="minorHAnsi" w:cstheme="minorHAnsi"/>
          <w:sz w:val="22"/>
          <w:szCs w:val="22"/>
        </w:rPr>
        <w:t>.</w:t>
      </w:r>
    </w:p>
    <w:p w:rsidR="00F301FC" w:rsidRPr="00C305DF" w:rsidRDefault="00F301FC" w:rsidP="00E03A3D">
      <w:pPr>
        <w:pStyle w:val="HTMLPreformatted"/>
        <w:rPr>
          <w:rFonts w:asciiTheme="minorHAnsi" w:hAnsiTheme="minorHAnsi" w:cstheme="minorHAnsi"/>
          <w:sz w:val="22"/>
          <w:szCs w:val="22"/>
        </w:rPr>
      </w:pPr>
    </w:p>
    <w:p w:rsidR="0021299E" w:rsidRPr="00F824C2" w:rsidRDefault="00F301FC" w:rsidP="00F824C2">
      <w:pPr>
        <w:pStyle w:val="HTMLPreformatted"/>
        <w:rPr>
          <w:rFonts w:asciiTheme="minorHAnsi" w:hAnsiTheme="minorHAnsi" w:cstheme="minorHAnsi"/>
          <w:sz w:val="22"/>
          <w:szCs w:val="22"/>
        </w:rPr>
      </w:pPr>
      <w:r w:rsidRPr="00C305DF">
        <w:rPr>
          <w:rFonts w:asciiTheme="minorHAnsi" w:hAnsiTheme="minorHAnsi" w:cstheme="minorHAnsi"/>
          <w:sz w:val="22"/>
          <w:szCs w:val="22"/>
        </w:rPr>
        <w:t>No other Federal agency collects national population-based behavioral and clinical information from HIV-infected adults in care. The data are expected to have significant implications for policy, program development, and resource allocation at the s</w:t>
      </w:r>
      <w:r w:rsidR="00F824C2">
        <w:rPr>
          <w:rFonts w:asciiTheme="minorHAnsi" w:hAnsiTheme="minorHAnsi" w:cstheme="minorHAnsi"/>
          <w:sz w:val="22"/>
          <w:szCs w:val="22"/>
        </w:rPr>
        <w:t>tate/local and national levels.</w:t>
      </w:r>
    </w:p>
    <w:p w:rsidR="0021299E" w:rsidRDefault="0021299E" w:rsidP="003E7103">
      <w:pPr>
        <w:spacing w:after="80" w:line="240" w:lineRule="auto"/>
        <w:rPr>
          <w:rFonts w:cstheme="minorHAnsi"/>
          <w:b/>
          <w:u w:val="single"/>
        </w:rPr>
      </w:pPr>
    </w:p>
    <w:p w:rsidR="00F46879" w:rsidRPr="00C305DF" w:rsidRDefault="00F46879" w:rsidP="003E7103">
      <w:pPr>
        <w:spacing w:after="80" w:line="240" w:lineRule="auto"/>
        <w:rPr>
          <w:rFonts w:cstheme="minorHAnsi"/>
          <w:b/>
          <w:u w:val="single"/>
        </w:rPr>
      </w:pPr>
      <w:r w:rsidRPr="00C305DF">
        <w:rPr>
          <w:rFonts w:cstheme="minorHAnsi"/>
          <w:b/>
          <w:u w:val="single"/>
        </w:rPr>
        <w:lastRenderedPageBreak/>
        <w:t>Pro</w:t>
      </w:r>
      <w:r w:rsidR="00BB2CEC" w:rsidRPr="00C305DF">
        <w:rPr>
          <w:rFonts w:cstheme="minorHAnsi"/>
          <w:b/>
          <w:u w:val="single"/>
        </w:rPr>
        <w:t xml:space="preserve">posed </w:t>
      </w:r>
      <w:r w:rsidR="005C4980" w:rsidRPr="00A3269C">
        <w:rPr>
          <w:rFonts w:cstheme="minorHAnsi"/>
          <w:b/>
          <w:u w:val="single"/>
        </w:rPr>
        <w:t>Changes</w:t>
      </w:r>
      <w:r w:rsidR="007343CF" w:rsidRPr="00C305DF">
        <w:rPr>
          <w:rFonts w:cstheme="minorHAnsi"/>
          <w:b/>
          <w:u w:val="single"/>
        </w:rPr>
        <w:t xml:space="preserve"> and Justification</w:t>
      </w:r>
    </w:p>
    <w:p w:rsidR="009748FD" w:rsidRDefault="009748FD" w:rsidP="009748FD">
      <w:pPr>
        <w:pStyle w:val="NormalWeb"/>
        <w:spacing w:before="0" w:beforeAutospacing="0" w:after="0" w:afterAutospacing="0"/>
        <w:rPr>
          <w:rFonts w:asciiTheme="minorHAnsi" w:hAnsiTheme="minorHAnsi" w:cstheme="minorHAnsi"/>
          <w:sz w:val="22"/>
          <w:szCs w:val="22"/>
        </w:rPr>
      </w:pPr>
    </w:p>
    <w:p w:rsidR="00680130" w:rsidRDefault="007F7FB5" w:rsidP="009748FD">
      <w:pPr>
        <w:spacing w:after="80" w:line="240" w:lineRule="auto"/>
        <w:rPr>
          <w:rFonts w:eastAsiaTheme="minorEastAsia" w:cstheme="minorHAnsi"/>
          <w:color w:val="000000" w:themeColor="text1"/>
          <w:kern w:val="24"/>
        </w:rPr>
      </w:pPr>
      <w:r>
        <w:rPr>
          <w:rFonts w:cstheme="minorHAnsi"/>
        </w:rPr>
        <w:t>T</w:t>
      </w:r>
      <w:r w:rsidR="009748FD" w:rsidRPr="00C305DF">
        <w:rPr>
          <w:rFonts w:cstheme="minorHAnsi"/>
        </w:rPr>
        <w:t xml:space="preserve">he estimated burden </w:t>
      </w:r>
      <w:r>
        <w:rPr>
          <w:rFonts w:cstheme="minorHAnsi"/>
        </w:rPr>
        <w:t xml:space="preserve">of the MMP interview </w:t>
      </w:r>
      <w:r w:rsidR="009748FD" w:rsidRPr="00C305DF">
        <w:rPr>
          <w:rFonts w:cstheme="minorHAnsi"/>
        </w:rPr>
        <w:t xml:space="preserve">is expected to be same in </w:t>
      </w:r>
      <w:r w:rsidR="007239A2" w:rsidRPr="00C305DF">
        <w:rPr>
          <w:rFonts w:cstheme="minorHAnsi"/>
        </w:rPr>
        <w:t>201</w:t>
      </w:r>
      <w:r w:rsidR="007239A2">
        <w:rPr>
          <w:rFonts w:cstheme="minorHAnsi"/>
        </w:rPr>
        <w:t>4</w:t>
      </w:r>
      <w:r w:rsidR="007239A2" w:rsidRPr="00C305DF">
        <w:rPr>
          <w:rFonts w:cstheme="minorHAnsi"/>
        </w:rPr>
        <w:t xml:space="preserve"> </w:t>
      </w:r>
      <w:r w:rsidR="009748FD" w:rsidRPr="00C305DF">
        <w:rPr>
          <w:rFonts w:cstheme="minorHAnsi"/>
        </w:rPr>
        <w:t xml:space="preserve">as in </w:t>
      </w:r>
      <w:r w:rsidR="007239A2" w:rsidRPr="00C305DF">
        <w:rPr>
          <w:rFonts w:cstheme="minorHAnsi"/>
        </w:rPr>
        <w:t>201</w:t>
      </w:r>
      <w:r w:rsidR="007239A2">
        <w:rPr>
          <w:rFonts w:cstheme="minorHAnsi"/>
        </w:rPr>
        <w:t>3</w:t>
      </w:r>
      <w:r w:rsidR="007239A2" w:rsidRPr="00C305DF">
        <w:rPr>
          <w:rFonts w:cstheme="minorHAnsi"/>
        </w:rPr>
        <w:t xml:space="preserve"> </w:t>
      </w:r>
      <w:r w:rsidR="009748FD" w:rsidRPr="00C305DF">
        <w:rPr>
          <w:rFonts w:cstheme="minorHAnsi"/>
        </w:rPr>
        <w:t>(45 minutes on average</w:t>
      </w:r>
      <w:r w:rsidR="00EA4BF4">
        <w:rPr>
          <w:rFonts w:cstheme="minorHAnsi"/>
        </w:rPr>
        <w:t xml:space="preserve"> for patients who complete the entire interview</w:t>
      </w:r>
      <w:r w:rsidR="009748FD" w:rsidRPr="00C305DF">
        <w:rPr>
          <w:rFonts w:cstheme="minorHAnsi"/>
        </w:rPr>
        <w:t xml:space="preserve">).  </w:t>
      </w:r>
      <w:r w:rsidR="009748FD" w:rsidRPr="00C305DF">
        <w:rPr>
          <w:rFonts w:eastAsiaTheme="minorEastAsia" w:cstheme="minorHAnsi"/>
          <w:color w:val="000000" w:themeColor="text1"/>
          <w:kern w:val="24"/>
        </w:rPr>
        <w:t xml:space="preserve"> </w:t>
      </w:r>
    </w:p>
    <w:p w:rsidR="00680130" w:rsidRDefault="00680130" w:rsidP="009748FD">
      <w:pPr>
        <w:spacing w:after="80" w:line="240" w:lineRule="auto"/>
        <w:rPr>
          <w:rFonts w:eastAsiaTheme="minorEastAsia" w:cstheme="minorHAnsi"/>
          <w:color w:val="000000" w:themeColor="text1"/>
          <w:kern w:val="24"/>
        </w:rPr>
      </w:pPr>
    </w:p>
    <w:p w:rsidR="00680130" w:rsidRDefault="009C0629" w:rsidP="009748FD">
      <w:pPr>
        <w:spacing w:after="80" w:line="240" w:lineRule="auto"/>
        <w:rPr>
          <w:rFonts w:eastAsiaTheme="minorEastAsia" w:cstheme="minorHAnsi"/>
          <w:color w:val="000000" w:themeColor="text1"/>
          <w:kern w:val="24"/>
        </w:rPr>
      </w:pPr>
      <w:r>
        <w:rPr>
          <w:rFonts w:eastAsiaTheme="minorEastAsia" w:cstheme="minorHAnsi"/>
          <w:color w:val="000000" w:themeColor="text1"/>
          <w:kern w:val="24"/>
        </w:rPr>
        <w:t>W</w:t>
      </w:r>
      <w:r w:rsidRPr="009C0629">
        <w:rPr>
          <w:rFonts w:eastAsiaTheme="minorEastAsia" w:cstheme="minorHAnsi"/>
          <w:color w:val="000000" w:themeColor="text1"/>
          <w:kern w:val="24"/>
        </w:rPr>
        <w:t>e propose</w:t>
      </w:r>
      <w:r w:rsidR="007A790E">
        <w:rPr>
          <w:rFonts w:eastAsiaTheme="minorEastAsia" w:cstheme="minorHAnsi"/>
          <w:color w:val="000000" w:themeColor="text1"/>
          <w:kern w:val="24"/>
        </w:rPr>
        <w:t xml:space="preserve"> </w:t>
      </w:r>
      <w:r w:rsidRPr="009C0629">
        <w:rPr>
          <w:rFonts w:eastAsiaTheme="minorEastAsia" w:cstheme="minorHAnsi"/>
          <w:color w:val="000000" w:themeColor="text1"/>
          <w:kern w:val="24"/>
        </w:rPr>
        <w:t xml:space="preserve">to </w:t>
      </w:r>
      <w:r w:rsidR="007A790E">
        <w:rPr>
          <w:rFonts w:eastAsiaTheme="minorEastAsia" w:cstheme="minorHAnsi"/>
          <w:color w:val="000000" w:themeColor="text1"/>
          <w:kern w:val="24"/>
        </w:rPr>
        <w:t xml:space="preserve">1) </w:t>
      </w:r>
      <w:r>
        <w:rPr>
          <w:rFonts w:eastAsiaTheme="minorEastAsia" w:cstheme="minorHAnsi"/>
          <w:color w:val="000000" w:themeColor="text1"/>
          <w:kern w:val="24"/>
        </w:rPr>
        <w:t xml:space="preserve">delete a section of the questionnaire (the sexually transmitted diseases section), </w:t>
      </w:r>
      <w:r w:rsidR="007A790E">
        <w:rPr>
          <w:rFonts w:eastAsiaTheme="minorEastAsia" w:cstheme="minorHAnsi"/>
          <w:color w:val="000000" w:themeColor="text1"/>
          <w:kern w:val="24"/>
        </w:rPr>
        <w:t xml:space="preserve">2) </w:t>
      </w:r>
      <w:r>
        <w:rPr>
          <w:rFonts w:eastAsiaTheme="minorEastAsia" w:cstheme="minorHAnsi"/>
          <w:color w:val="000000" w:themeColor="text1"/>
          <w:kern w:val="24"/>
        </w:rPr>
        <w:t xml:space="preserve">add a newly approved drug to the response set for questions regarding antiretroviral medications prescribed for </w:t>
      </w:r>
      <w:r w:rsidR="00680130">
        <w:rPr>
          <w:rFonts w:eastAsiaTheme="minorEastAsia" w:cstheme="minorHAnsi"/>
          <w:color w:val="000000" w:themeColor="text1"/>
          <w:kern w:val="24"/>
        </w:rPr>
        <w:t xml:space="preserve">HIV </w:t>
      </w:r>
      <w:r>
        <w:rPr>
          <w:rFonts w:eastAsiaTheme="minorEastAsia" w:cstheme="minorHAnsi"/>
          <w:color w:val="000000" w:themeColor="text1"/>
          <w:kern w:val="24"/>
        </w:rPr>
        <w:t xml:space="preserve">treatment, and </w:t>
      </w:r>
      <w:r w:rsidR="007A790E">
        <w:rPr>
          <w:rFonts w:eastAsiaTheme="minorEastAsia" w:cstheme="minorHAnsi"/>
          <w:color w:val="000000" w:themeColor="text1"/>
          <w:kern w:val="24"/>
        </w:rPr>
        <w:t>3)</w:t>
      </w:r>
      <w:r>
        <w:rPr>
          <w:rFonts w:eastAsiaTheme="minorEastAsia" w:cstheme="minorHAnsi"/>
          <w:color w:val="000000" w:themeColor="text1"/>
          <w:kern w:val="24"/>
        </w:rPr>
        <w:t xml:space="preserve"> </w:t>
      </w:r>
      <w:r w:rsidRPr="009C0629">
        <w:rPr>
          <w:rFonts w:eastAsiaTheme="minorEastAsia" w:cstheme="minorHAnsi"/>
          <w:color w:val="000000" w:themeColor="text1"/>
          <w:kern w:val="24"/>
        </w:rPr>
        <w:t>replace the currently approved sexual behavior questions</w:t>
      </w:r>
      <w:r w:rsidR="0075672F">
        <w:rPr>
          <w:rFonts w:eastAsiaTheme="minorEastAsia" w:cstheme="minorHAnsi"/>
          <w:color w:val="000000" w:themeColor="text1"/>
          <w:kern w:val="24"/>
        </w:rPr>
        <w:t xml:space="preserve">, which ask about total numbers of partners with whom respondents engaged in sexual activities, </w:t>
      </w:r>
      <w:r w:rsidRPr="009C0629">
        <w:rPr>
          <w:rFonts w:eastAsiaTheme="minorEastAsia" w:cstheme="minorHAnsi"/>
          <w:color w:val="000000" w:themeColor="text1"/>
          <w:kern w:val="24"/>
        </w:rPr>
        <w:t xml:space="preserve">with a series of questions that </w:t>
      </w:r>
      <w:r w:rsidR="0075672F">
        <w:rPr>
          <w:rFonts w:eastAsiaTheme="minorEastAsia" w:cstheme="minorHAnsi"/>
          <w:color w:val="000000" w:themeColor="text1"/>
          <w:kern w:val="24"/>
        </w:rPr>
        <w:t>elicits</w:t>
      </w:r>
      <w:r>
        <w:rPr>
          <w:rFonts w:eastAsiaTheme="minorEastAsia" w:cstheme="minorHAnsi"/>
          <w:color w:val="000000" w:themeColor="text1"/>
          <w:kern w:val="24"/>
        </w:rPr>
        <w:t xml:space="preserve"> </w:t>
      </w:r>
      <w:r w:rsidR="00680130">
        <w:rPr>
          <w:rFonts w:eastAsiaTheme="minorEastAsia" w:cstheme="minorHAnsi"/>
          <w:color w:val="000000" w:themeColor="text1"/>
          <w:kern w:val="24"/>
        </w:rPr>
        <w:t xml:space="preserve">this </w:t>
      </w:r>
      <w:r>
        <w:rPr>
          <w:rFonts w:eastAsiaTheme="minorEastAsia" w:cstheme="minorHAnsi"/>
          <w:color w:val="000000" w:themeColor="text1"/>
          <w:kern w:val="24"/>
        </w:rPr>
        <w:t xml:space="preserve">information about each individual </w:t>
      </w:r>
      <w:r w:rsidR="0075672F">
        <w:rPr>
          <w:rFonts w:eastAsiaTheme="minorEastAsia" w:cstheme="minorHAnsi"/>
          <w:color w:val="000000" w:themeColor="text1"/>
          <w:kern w:val="24"/>
        </w:rPr>
        <w:t xml:space="preserve">sexual </w:t>
      </w:r>
      <w:r>
        <w:rPr>
          <w:rFonts w:eastAsiaTheme="minorEastAsia" w:cstheme="minorHAnsi"/>
          <w:color w:val="000000" w:themeColor="text1"/>
          <w:kern w:val="24"/>
        </w:rPr>
        <w:t>partner</w:t>
      </w:r>
      <w:r w:rsidR="0075672F">
        <w:rPr>
          <w:rFonts w:eastAsiaTheme="minorEastAsia" w:cstheme="minorHAnsi"/>
          <w:color w:val="000000" w:themeColor="text1"/>
          <w:kern w:val="24"/>
        </w:rPr>
        <w:t xml:space="preserve"> (</w:t>
      </w:r>
      <w:r w:rsidRPr="009C0629">
        <w:rPr>
          <w:rFonts w:eastAsiaTheme="minorEastAsia" w:cstheme="minorHAnsi"/>
          <w:color w:val="000000" w:themeColor="text1"/>
          <w:kern w:val="24"/>
        </w:rPr>
        <w:t xml:space="preserve">up to </w:t>
      </w:r>
      <w:r w:rsidR="00680130">
        <w:rPr>
          <w:rFonts w:eastAsiaTheme="minorEastAsia" w:cstheme="minorHAnsi"/>
          <w:color w:val="000000" w:themeColor="text1"/>
          <w:kern w:val="24"/>
        </w:rPr>
        <w:t>five</w:t>
      </w:r>
      <w:r w:rsidRPr="009C0629">
        <w:rPr>
          <w:rFonts w:eastAsiaTheme="minorEastAsia" w:cstheme="minorHAnsi"/>
          <w:color w:val="000000" w:themeColor="text1"/>
          <w:kern w:val="24"/>
        </w:rPr>
        <w:t xml:space="preserve"> partners in the past 12 months)</w:t>
      </w:r>
      <w:r w:rsidR="00680130">
        <w:rPr>
          <w:rFonts w:eastAsiaTheme="minorEastAsia" w:cstheme="minorHAnsi"/>
          <w:color w:val="000000" w:themeColor="text1"/>
          <w:kern w:val="24"/>
        </w:rPr>
        <w:t>; questions about any additional partners (beyond five) refer to the additional partners in aggregate</w:t>
      </w:r>
      <w:r w:rsidR="0075672F">
        <w:rPr>
          <w:rFonts w:eastAsiaTheme="minorEastAsia" w:cstheme="minorHAnsi"/>
          <w:color w:val="000000" w:themeColor="text1"/>
          <w:kern w:val="24"/>
        </w:rPr>
        <w:t>.</w:t>
      </w:r>
      <w:r w:rsidR="00007D39" w:rsidRPr="00007D39">
        <w:rPr>
          <w:rFonts w:eastAsiaTheme="minorEastAsia" w:cstheme="minorHAnsi"/>
          <w:color w:val="000000" w:themeColor="text1"/>
          <w:kern w:val="24"/>
        </w:rPr>
        <w:t xml:space="preserve">  </w:t>
      </w:r>
      <w:r w:rsidR="00C5542C">
        <w:rPr>
          <w:rFonts w:eastAsiaTheme="minorEastAsia" w:cstheme="minorHAnsi"/>
          <w:color w:val="000000" w:themeColor="text1"/>
          <w:kern w:val="24"/>
        </w:rPr>
        <w:t xml:space="preserve">As for the currently approved data collection, no personally identifying information will be collected </w:t>
      </w:r>
      <w:r w:rsidR="00680130">
        <w:rPr>
          <w:rFonts w:eastAsiaTheme="minorEastAsia" w:cstheme="minorHAnsi"/>
          <w:color w:val="000000" w:themeColor="text1"/>
          <w:kern w:val="24"/>
        </w:rPr>
        <w:t>from</w:t>
      </w:r>
      <w:r w:rsidR="00C5542C">
        <w:rPr>
          <w:rFonts w:eastAsiaTheme="minorEastAsia" w:cstheme="minorHAnsi"/>
          <w:color w:val="000000" w:themeColor="text1"/>
          <w:kern w:val="24"/>
        </w:rPr>
        <w:t xml:space="preserve"> respondents </w:t>
      </w:r>
      <w:r w:rsidR="00680130">
        <w:rPr>
          <w:rFonts w:eastAsiaTheme="minorEastAsia" w:cstheme="minorHAnsi"/>
          <w:color w:val="000000" w:themeColor="text1"/>
          <w:kern w:val="24"/>
        </w:rPr>
        <w:t xml:space="preserve">about themselves </w:t>
      </w:r>
      <w:r w:rsidR="00C5542C">
        <w:rPr>
          <w:rFonts w:eastAsiaTheme="minorEastAsia" w:cstheme="minorHAnsi"/>
          <w:color w:val="000000" w:themeColor="text1"/>
          <w:kern w:val="24"/>
        </w:rPr>
        <w:t xml:space="preserve">or their sexual partners. </w:t>
      </w:r>
      <w:r w:rsidR="00007D39" w:rsidRPr="00007D39">
        <w:rPr>
          <w:rFonts w:eastAsiaTheme="minorEastAsia" w:cstheme="minorHAnsi"/>
          <w:color w:val="000000" w:themeColor="text1"/>
          <w:kern w:val="24"/>
        </w:rPr>
        <w:t xml:space="preserve">In total, 166 questions have been deleted and 211 questions have been added.  The overall increase of 45 questions is not expected to change the estimated average time it takes for respondents to complete the interview because </w:t>
      </w:r>
      <w:r w:rsidR="00C5542C">
        <w:rPr>
          <w:rFonts w:eastAsiaTheme="minorEastAsia" w:cstheme="minorHAnsi"/>
          <w:color w:val="000000" w:themeColor="text1"/>
          <w:kern w:val="24"/>
        </w:rPr>
        <w:t>more than three-fourths of participants will</w:t>
      </w:r>
      <w:r w:rsidR="00007D39" w:rsidRPr="00007D39">
        <w:rPr>
          <w:rFonts w:eastAsiaTheme="minorEastAsia" w:cstheme="minorHAnsi"/>
          <w:color w:val="000000" w:themeColor="text1"/>
          <w:kern w:val="24"/>
        </w:rPr>
        <w:t xml:space="preserve"> </w:t>
      </w:r>
      <w:r w:rsidR="00C5542C">
        <w:rPr>
          <w:rFonts w:eastAsiaTheme="minorEastAsia" w:cstheme="minorHAnsi"/>
          <w:color w:val="000000" w:themeColor="text1"/>
          <w:kern w:val="24"/>
        </w:rPr>
        <w:t xml:space="preserve">have </w:t>
      </w:r>
      <w:r w:rsidR="007A790E">
        <w:rPr>
          <w:rFonts w:eastAsiaTheme="minorEastAsia" w:cstheme="minorHAnsi"/>
          <w:color w:val="000000" w:themeColor="text1"/>
          <w:kern w:val="24"/>
        </w:rPr>
        <w:t xml:space="preserve">less than </w:t>
      </w:r>
      <w:r w:rsidR="00C5542C">
        <w:rPr>
          <w:rFonts w:eastAsiaTheme="minorEastAsia" w:cstheme="minorHAnsi"/>
          <w:color w:val="000000" w:themeColor="text1"/>
          <w:kern w:val="24"/>
        </w:rPr>
        <w:t>two</w:t>
      </w:r>
      <w:r w:rsidR="007A790E">
        <w:rPr>
          <w:rFonts w:eastAsiaTheme="minorEastAsia" w:cstheme="minorHAnsi"/>
          <w:color w:val="000000" w:themeColor="text1"/>
          <w:kern w:val="24"/>
        </w:rPr>
        <w:t xml:space="preserve"> </w:t>
      </w:r>
      <w:r w:rsidR="00C5542C">
        <w:rPr>
          <w:rFonts w:eastAsiaTheme="minorEastAsia" w:cstheme="minorHAnsi"/>
          <w:color w:val="000000" w:themeColor="text1"/>
          <w:kern w:val="24"/>
        </w:rPr>
        <w:t>sexual partners</w:t>
      </w:r>
      <w:r w:rsidR="007A790E">
        <w:rPr>
          <w:rFonts w:eastAsiaTheme="minorEastAsia" w:cstheme="minorHAnsi"/>
          <w:color w:val="000000" w:themeColor="text1"/>
          <w:kern w:val="24"/>
        </w:rPr>
        <w:t xml:space="preserve">.  Those who have not had a sexual partner in the past 12 months will not answer the questions in this section and those with 1-2 partners </w:t>
      </w:r>
      <w:r w:rsidR="00680130">
        <w:rPr>
          <w:rFonts w:eastAsiaTheme="minorEastAsia" w:cstheme="minorHAnsi"/>
          <w:color w:val="000000" w:themeColor="text1"/>
          <w:kern w:val="24"/>
        </w:rPr>
        <w:t>will answer only a fraction of the</w:t>
      </w:r>
      <w:r w:rsidR="00007D39" w:rsidRPr="00007D39">
        <w:rPr>
          <w:rFonts w:eastAsiaTheme="minorEastAsia" w:cstheme="minorHAnsi"/>
          <w:color w:val="000000" w:themeColor="text1"/>
          <w:kern w:val="24"/>
        </w:rPr>
        <w:t xml:space="preserve"> questions in this section. All proposed changes are consistent with the purpose and use of the information collection as stated in the OMB-approved project and do not change the burden to respondents.</w:t>
      </w:r>
      <w:r w:rsidR="00007D39">
        <w:rPr>
          <w:rFonts w:eastAsiaTheme="minorEastAsia" w:cstheme="minorHAnsi"/>
          <w:color w:val="000000" w:themeColor="text1"/>
          <w:kern w:val="24"/>
        </w:rPr>
        <w:t xml:space="preserve">  </w:t>
      </w:r>
    </w:p>
    <w:p w:rsidR="00680130" w:rsidRDefault="00680130" w:rsidP="009748FD">
      <w:pPr>
        <w:spacing w:after="80" w:line="240" w:lineRule="auto"/>
        <w:rPr>
          <w:rFonts w:eastAsiaTheme="minorEastAsia" w:cstheme="minorHAnsi"/>
          <w:color w:val="000000" w:themeColor="text1"/>
          <w:kern w:val="24"/>
        </w:rPr>
      </w:pPr>
    </w:p>
    <w:p w:rsidR="009748FD" w:rsidRPr="00C305DF" w:rsidRDefault="00680130" w:rsidP="00680130">
      <w:pPr>
        <w:spacing w:after="80" w:line="240" w:lineRule="auto"/>
        <w:rPr>
          <w:rFonts w:cstheme="minorHAnsi"/>
        </w:rPr>
      </w:pPr>
      <w:r w:rsidRPr="00680130">
        <w:rPr>
          <w:rFonts w:cstheme="minorHAnsi"/>
        </w:rPr>
        <w:t xml:space="preserve">The proposed </w:t>
      </w:r>
      <w:r w:rsidR="005C4980">
        <w:rPr>
          <w:rFonts w:cstheme="minorHAnsi"/>
        </w:rPr>
        <w:t>changes</w:t>
      </w:r>
      <w:r w:rsidRPr="00680130">
        <w:rPr>
          <w:rFonts w:cstheme="minorHAnsi"/>
        </w:rPr>
        <w:t xml:space="preserve"> are based on: 1) experiences with implementation of previous cycles of data collection, weighting, and analysis; 2) the need to provide information to monitor CDC’s Division of HIV/AIDS Prevention’s Strategic Plan’s goals and objectives related to unprotected intercourse among HIV discordant partners; and 3) recommendations from subject matter experts and CDC programs.  </w:t>
      </w:r>
      <w:r w:rsidR="009748FD">
        <w:rPr>
          <w:rFonts w:cstheme="minorHAnsi"/>
        </w:rPr>
        <w:t>The proposed changes to the interview questionnaire are detailed below</w:t>
      </w:r>
      <w:r w:rsidR="001A113A">
        <w:rPr>
          <w:rFonts w:cstheme="minorHAnsi"/>
        </w:rPr>
        <w:t xml:space="preserve"> and</w:t>
      </w:r>
      <w:r w:rsidR="001A113A" w:rsidRPr="001A113A">
        <w:rPr>
          <w:rFonts w:cstheme="minorHAnsi"/>
        </w:rPr>
        <w:t xml:space="preserve"> in </w:t>
      </w:r>
      <w:r w:rsidR="001A113A">
        <w:rPr>
          <w:rFonts w:cstheme="minorHAnsi"/>
        </w:rPr>
        <w:t xml:space="preserve">the attached </w:t>
      </w:r>
      <w:r w:rsidR="001A113A" w:rsidRPr="001A113A">
        <w:rPr>
          <w:rFonts w:cstheme="minorHAnsi"/>
        </w:rPr>
        <w:t>“MMP 2014 Summary of Changes to Data Collection</w:t>
      </w:r>
      <w:r w:rsidR="001A113A">
        <w:rPr>
          <w:rFonts w:cstheme="minorHAnsi"/>
        </w:rPr>
        <w:t>.</w:t>
      </w:r>
      <w:r w:rsidR="001A113A" w:rsidRPr="001A113A">
        <w:rPr>
          <w:rFonts w:cstheme="minorHAnsi"/>
        </w:rPr>
        <w:t xml:space="preserve">” </w:t>
      </w:r>
      <w:r w:rsidR="001A113A">
        <w:rPr>
          <w:rFonts w:cstheme="minorHAnsi"/>
        </w:rPr>
        <w:t>The changes are also</w:t>
      </w:r>
      <w:r w:rsidR="001A113A" w:rsidRPr="001A113A">
        <w:rPr>
          <w:rFonts w:cstheme="minorHAnsi"/>
        </w:rPr>
        <w:t xml:space="preserve"> noted in the </w:t>
      </w:r>
      <w:r w:rsidR="001A113A">
        <w:rPr>
          <w:rFonts w:cstheme="minorHAnsi"/>
        </w:rPr>
        <w:t>attached redlined</w:t>
      </w:r>
      <w:r w:rsidR="001A113A" w:rsidRPr="001A113A">
        <w:rPr>
          <w:rFonts w:cstheme="minorHAnsi"/>
        </w:rPr>
        <w:t xml:space="preserve"> version of the questionnaire.</w:t>
      </w:r>
      <w:r w:rsidR="001A113A">
        <w:rPr>
          <w:rFonts w:cstheme="minorHAnsi"/>
        </w:rPr>
        <w:t xml:space="preserve">  </w:t>
      </w:r>
    </w:p>
    <w:p w:rsidR="00C14E5B" w:rsidRPr="00C305DF" w:rsidRDefault="00C14E5B" w:rsidP="003E7103">
      <w:pPr>
        <w:spacing w:after="80" w:line="240" w:lineRule="auto"/>
        <w:rPr>
          <w:rFonts w:cstheme="minorHAnsi"/>
          <w:b/>
          <w:u w:val="single"/>
        </w:rPr>
      </w:pPr>
    </w:p>
    <w:p w:rsidR="00B7716D" w:rsidRDefault="00B7716D" w:rsidP="003E7103">
      <w:pPr>
        <w:spacing w:after="80" w:line="240" w:lineRule="auto"/>
        <w:rPr>
          <w:rFonts w:cstheme="minorHAnsi"/>
          <w:b/>
        </w:rPr>
      </w:pPr>
      <w:r>
        <w:rPr>
          <w:rFonts w:cstheme="minorHAnsi"/>
          <w:b/>
        </w:rPr>
        <w:t>Interview questionnaire</w:t>
      </w:r>
    </w:p>
    <w:p w:rsidR="00746B57" w:rsidRPr="00C305DF" w:rsidRDefault="00746B57" w:rsidP="003E7103">
      <w:pPr>
        <w:spacing w:after="80" w:line="240" w:lineRule="auto"/>
        <w:rPr>
          <w:rFonts w:cstheme="minorHAnsi"/>
        </w:rPr>
      </w:pPr>
    </w:p>
    <w:p w:rsidR="00F6581C" w:rsidRPr="002C31E2" w:rsidRDefault="00F6581C" w:rsidP="00F6581C">
      <w:pPr>
        <w:spacing w:after="80" w:line="240" w:lineRule="auto"/>
        <w:rPr>
          <w:rFonts w:cstheme="minorHAnsi"/>
          <w:b/>
          <w:i/>
        </w:rPr>
      </w:pPr>
      <w:r w:rsidRPr="002C31E2">
        <w:rPr>
          <w:rFonts w:cstheme="minorHAnsi"/>
          <w:b/>
          <w:i/>
        </w:rPr>
        <w:t>1. Deletion of sexually transmitted diseases (STD) section</w:t>
      </w:r>
    </w:p>
    <w:p w:rsidR="00F6581C" w:rsidRPr="00F6581C" w:rsidRDefault="00F6581C" w:rsidP="00F6581C">
      <w:pPr>
        <w:spacing w:after="80" w:line="240" w:lineRule="auto"/>
        <w:rPr>
          <w:rFonts w:cstheme="minorHAnsi"/>
        </w:rPr>
      </w:pPr>
      <w:r w:rsidRPr="00F6581C">
        <w:rPr>
          <w:rFonts w:cstheme="minorHAnsi"/>
        </w:rPr>
        <w:t xml:space="preserve">We propose to delete this section because information about STDs </w:t>
      </w:r>
      <w:proofErr w:type="gramStart"/>
      <w:r w:rsidRPr="00F6581C">
        <w:rPr>
          <w:rFonts w:cstheme="minorHAnsi"/>
        </w:rPr>
        <w:t>are</w:t>
      </w:r>
      <w:proofErr w:type="gramEnd"/>
      <w:r w:rsidRPr="00F6581C">
        <w:rPr>
          <w:rFonts w:cstheme="minorHAnsi"/>
        </w:rPr>
        <w:t xml:space="preserve"> already collected in the medical record abstraction component of MMP. In addition, MMP interviewers reported lack of knowledge about these conditions and/or poor recall of whether they were screened for these conditions among many patients. </w:t>
      </w:r>
    </w:p>
    <w:p w:rsidR="00F6581C" w:rsidRPr="00F6581C" w:rsidRDefault="00F6581C" w:rsidP="00F6581C">
      <w:pPr>
        <w:spacing w:after="80" w:line="240" w:lineRule="auto"/>
        <w:rPr>
          <w:rFonts w:cstheme="minorHAnsi"/>
        </w:rPr>
      </w:pPr>
    </w:p>
    <w:p w:rsidR="00F6581C" w:rsidRPr="002C31E2" w:rsidRDefault="00F6581C" w:rsidP="00F6581C">
      <w:pPr>
        <w:spacing w:after="80" w:line="240" w:lineRule="auto"/>
        <w:rPr>
          <w:rFonts w:cstheme="minorHAnsi"/>
          <w:b/>
          <w:i/>
        </w:rPr>
      </w:pPr>
      <w:r w:rsidRPr="002C31E2">
        <w:rPr>
          <w:rFonts w:cstheme="minorHAnsi"/>
          <w:b/>
          <w:i/>
        </w:rPr>
        <w:t xml:space="preserve">2. Addition of </w:t>
      </w:r>
      <w:proofErr w:type="spellStart"/>
      <w:r w:rsidRPr="002C31E2">
        <w:rPr>
          <w:rFonts w:cstheme="minorHAnsi"/>
          <w:b/>
          <w:i/>
        </w:rPr>
        <w:t>dolutegravir</w:t>
      </w:r>
      <w:proofErr w:type="spellEnd"/>
      <w:r w:rsidRPr="002C31E2">
        <w:rPr>
          <w:rFonts w:cstheme="minorHAnsi"/>
          <w:b/>
          <w:i/>
        </w:rPr>
        <w:t xml:space="preserve"> to list of antiretroviral medications</w:t>
      </w:r>
    </w:p>
    <w:p w:rsidR="00B04D75" w:rsidRDefault="00F6581C" w:rsidP="00F6581C">
      <w:pPr>
        <w:spacing w:after="80" w:line="240" w:lineRule="auto"/>
        <w:rPr>
          <w:rFonts w:cstheme="minorHAnsi"/>
        </w:rPr>
      </w:pPr>
      <w:proofErr w:type="spellStart"/>
      <w:r w:rsidRPr="00F6581C">
        <w:rPr>
          <w:rFonts w:cstheme="minorHAnsi"/>
        </w:rPr>
        <w:t>Dolutegravir</w:t>
      </w:r>
      <w:proofErr w:type="spellEnd"/>
      <w:r w:rsidRPr="00F6581C">
        <w:rPr>
          <w:rFonts w:cstheme="minorHAnsi"/>
        </w:rPr>
        <w:t xml:space="preserve"> is a new FDA-approved antiretroviral therapy medication for the treatment of HIV. This addition is necessary to assess use of and adherence to this medication among the HIV-infected population.</w:t>
      </w:r>
    </w:p>
    <w:p w:rsidR="00F6581C" w:rsidRPr="00DD4118" w:rsidRDefault="00F6581C" w:rsidP="00F6581C">
      <w:pPr>
        <w:spacing w:after="80" w:line="240" w:lineRule="auto"/>
        <w:rPr>
          <w:rFonts w:cstheme="minorHAnsi"/>
        </w:rPr>
      </w:pPr>
    </w:p>
    <w:p w:rsidR="00B04D75" w:rsidRPr="00DD4118" w:rsidRDefault="00F6581C" w:rsidP="003E7103">
      <w:pPr>
        <w:spacing w:after="80" w:line="240" w:lineRule="auto"/>
        <w:rPr>
          <w:rFonts w:cstheme="minorHAnsi"/>
          <w:b/>
          <w:i/>
        </w:rPr>
      </w:pPr>
      <w:r>
        <w:rPr>
          <w:rFonts w:cstheme="minorHAnsi"/>
          <w:b/>
          <w:i/>
        </w:rPr>
        <w:t>3</w:t>
      </w:r>
      <w:r w:rsidR="00926D95" w:rsidRPr="00DD4118">
        <w:rPr>
          <w:rFonts w:cstheme="minorHAnsi"/>
          <w:b/>
          <w:i/>
        </w:rPr>
        <w:t xml:space="preserve">. </w:t>
      </w:r>
      <w:r w:rsidR="00311FA1">
        <w:rPr>
          <w:rFonts w:cstheme="minorHAnsi"/>
          <w:b/>
          <w:i/>
        </w:rPr>
        <w:t>Changes to</w:t>
      </w:r>
      <w:r w:rsidR="00EA4BF4" w:rsidRPr="00DD4118">
        <w:rPr>
          <w:rFonts w:cstheme="minorHAnsi"/>
          <w:b/>
          <w:i/>
        </w:rPr>
        <w:t xml:space="preserve"> </w:t>
      </w:r>
      <w:r w:rsidR="00B867B8">
        <w:rPr>
          <w:rFonts w:cstheme="minorHAnsi"/>
          <w:b/>
          <w:i/>
        </w:rPr>
        <w:t xml:space="preserve">the </w:t>
      </w:r>
      <w:r w:rsidR="00EA4BF4" w:rsidRPr="00DD4118">
        <w:rPr>
          <w:rFonts w:cstheme="minorHAnsi"/>
          <w:b/>
          <w:i/>
        </w:rPr>
        <w:t>sexual behavior section</w:t>
      </w:r>
    </w:p>
    <w:p w:rsidR="00DD4118" w:rsidRPr="00DD4118" w:rsidRDefault="00DD4118" w:rsidP="00DD4118">
      <w:pPr>
        <w:numPr>
          <w:ilvl w:val="12"/>
          <w:numId w:val="0"/>
        </w:numPr>
        <w:autoSpaceDE w:val="0"/>
        <w:autoSpaceDN w:val="0"/>
        <w:adjustRightInd w:val="0"/>
        <w:spacing w:after="0" w:line="240" w:lineRule="auto"/>
        <w:rPr>
          <w:rFonts w:eastAsia="Times New Roman" w:cstheme="minorHAnsi"/>
        </w:rPr>
      </w:pPr>
      <w:r w:rsidRPr="00DD4118">
        <w:rPr>
          <w:rFonts w:eastAsia="Times New Roman" w:cstheme="minorHAnsi"/>
        </w:rPr>
        <w:lastRenderedPageBreak/>
        <w:t>The Medical Monitoring Project (MMP) is the only nationally representative sample of HIV-infected adults in care in the U.S. that collects information on sexual behavior</w:t>
      </w:r>
      <w:r w:rsidR="00F6581C">
        <w:rPr>
          <w:rFonts w:eastAsia="Times New Roman" w:cstheme="minorHAnsi"/>
        </w:rPr>
        <w:t xml:space="preserve"> relevant to the transmission of HIV</w:t>
      </w:r>
      <w:r w:rsidRPr="00DD4118">
        <w:rPr>
          <w:rFonts w:eastAsia="Times New Roman" w:cstheme="minorHAnsi"/>
        </w:rPr>
        <w:t xml:space="preserve">. As a result, MMP is responsible for generating estimates to measure progress towards the Division of HIV/AIDS Prevention’s Strategic Plan Goal B, Objective 4: By 2015, reduce the percentage of HIV-diagnosed persons in care who report unprotected anal or vaginal intercourse during the last 12 months with partners of discordant or unknown HIV status by 33%. </w:t>
      </w:r>
    </w:p>
    <w:p w:rsidR="00DD4118" w:rsidRDefault="00DD4118" w:rsidP="00DD4118">
      <w:pPr>
        <w:numPr>
          <w:ilvl w:val="12"/>
          <w:numId w:val="0"/>
        </w:numPr>
        <w:autoSpaceDE w:val="0"/>
        <w:autoSpaceDN w:val="0"/>
        <w:adjustRightInd w:val="0"/>
        <w:spacing w:after="0" w:line="240" w:lineRule="auto"/>
        <w:rPr>
          <w:rFonts w:eastAsia="Times New Roman" w:cstheme="minorHAnsi"/>
        </w:rPr>
      </w:pPr>
    </w:p>
    <w:p w:rsidR="00DD4118" w:rsidRPr="00CF428A" w:rsidRDefault="00DD4118" w:rsidP="00DD4118">
      <w:pPr>
        <w:numPr>
          <w:ilvl w:val="12"/>
          <w:numId w:val="0"/>
        </w:numPr>
        <w:autoSpaceDE w:val="0"/>
        <w:autoSpaceDN w:val="0"/>
        <w:adjustRightInd w:val="0"/>
        <w:spacing w:after="0" w:line="240" w:lineRule="auto"/>
        <w:rPr>
          <w:rFonts w:eastAsia="Times New Roman" w:cstheme="minorHAnsi"/>
        </w:rPr>
      </w:pPr>
      <w:r w:rsidRPr="00CF428A">
        <w:rPr>
          <w:rFonts w:eastAsia="Times New Roman" w:cstheme="minorHAnsi"/>
        </w:rPr>
        <w:t xml:space="preserve">However, the </w:t>
      </w:r>
      <w:r w:rsidR="007239A2">
        <w:rPr>
          <w:rFonts w:eastAsia="Times New Roman" w:cstheme="minorHAnsi"/>
        </w:rPr>
        <w:t xml:space="preserve">2013 MMP </w:t>
      </w:r>
      <w:r w:rsidRPr="00CF428A">
        <w:rPr>
          <w:rFonts w:eastAsia="Times New Roman" w:cstheme="minorHAnsi"/>
        </w:rPr>
        <w:t>sexual behavior questions have limitations. Th</w:t>
      </w:r>
      <w:r>
        <w:rPr>
          <w:rFonts w:eastAsia="Times New Roman" w:cstheme="minorHAnsi"/>
        </w:rPr>
        <w:t>e primary problems are: 1) the section</w:t>
      </w:r>
      <w:r w:rsidRPr="00CF428A">
        <w:rPr>
          <w:rFonts w:eastAsia="Times New Roman" w:cstheme="minorHAnsi"/>
        </w:rPr>
        <w:t xml:space="preserve"> is unnecessarily complicated</w:t>
      </w:r>
      <w:r w:rsidR="00836BC2">
        <w:rPr>
          <w:rFonts w:eastAsia="Times New Roman" w:cstheme="minorHAnsi"/>
        </w:rPr>
        <w:t xml:space="preserve">, which has led </w:t>
      </w:r>
      <w:proofErr w:type="gramStart"/>
      <w:r w:rsidR="00836BC2">
        <w:rPr>
          <w:rFonts w:eastAsia="Times New Roman" w:cstheme="minorHAnsi"/>
        </w:rPr>
        <w:t xml:space="preserve">to </w:t>
      </w:r>
      <w:r w:rsidRPr="00CF428A">
        <w:rPr>
          <w:rFonts w:eastAsia="Times New Roman" w:cstheme="minorHAnsi"/>
        </w:rPr>
        <w:t xml:space="preserve"> error</w:t>
      </w:r>
      <w:r w:rsidR="00836BC2">
        <w:rPr>
          <w:rFonts w:eastAsia="Times New Roman" w:cstheme="minorHAnsi"/>
        </w:rPr>
        <w:t>s</w:t>
      </w:r>
      <w:proofErr w:type="gramEnd"/>
      <w:r w:rsidR="00836BC2">
        <w:rPr>
          <w:rFonts w:eastAsia="Times New Roman" w:cstheme="minorHAnsi"/>
        </w:rPr>
        <w:t xml:space="preserve"> in</w:t>
      </w:r>
      <w:r w:rsidRPr="00CF428A">
        <w:rPr>
          <w:rFonts w:eastAsia="Times New Roman" w:cstheme="minorHAnsi"/>
        </w:rPr>
        <w:t xml:space="preserve"> programming the </w:t>
      </w:r>
      <w:r w:rsidR="00E13F5D">
        <w:rPr>
          <w:rFonts w:eastAsia="Times New Roman" w:cstheme="minorHAnsi"/>
        </w:rPr>
        <w:t>data collection application</w:t>
      </w:r>
      <w:r w:rsidR="00E13F5D" w:rsidRPr="00CF428A">
        <w:rPr>
          <w:rFonts w:eastAsia="Times New Roman" w:cstheme="minorHAnsi"/>
        </w:rPr>
        <w:t xml:space="preserve"> </w:t>
      </w:r>
      <w:r w:rsidRPr="00CF428A">
        <w:rPr>
          <w:rFonts w:eastAsia="Times New Roman" w:cstheme="minorHAnsi"/>
        </w:rPr>
        <w:t xml:space="preserve">and creating analytic variables), 2) </w:t>
      </w:r>
      <w:r w:rsidR="00836BC2">
        <w:rPr>
          <w:rFonts w:eastAsia="Times New Roman" w:cstheme="minorHAnsi"/>
        </w:rPr>
        <w:t xml:space="preserve">the section </w:t>
      </w:r>
      <w:r w:rsidRPr="00CF428A">
        <w:rPr>
          <w:rFonts w:eastAsia="Times New Roman" w:cstheme="minorHAnsi"/>
        </w:rPr>
        <w:t>collect</w:t>
      </w:r>
      <w:r w:rsidR="00836BC2">
        <w:rPr>
          <w:rFonts w:eastAsia="Times New Roman" w:cstheme="minorHAnsi"/>
        </w:rPr>
        <w:t>s</w:t>
      </w:r>
      <w:r w:rsidRPr="00CF428A">
        <w:rPr>
          <w:rFonts w:eastAsia="Times New Roman" w:cstheme="minorHAnsi"/>
        </w:rPr>
        <w:t xml:space="preserve"> </w:t>
      </w:r>
      <w:r w:rsidR="001A113A">
        <w:rPr>
          <w:rFonts w:eastAsia="Times New Roman" w:cstheme="minorHAnsi"/>
        </w:rPr>
        <w:t xml:space="preserve">sexual behavior </w:t>
      </w:r>
      <w:r w:rsidRPr="00CF428A">
        <w:rPr>
          <w:rFonts w:eastAsia="Times New Roman" w:cstheme="minorHAnsi"/>
        </w:rPr>
        <w:t xml:space="preserve">information </w:t>
      </w:r>
      <w:r w:rsidR="00506F70">
        <w:rPr>
          <w:rFonts w:eastAsia="Times New Roman" w:cstheme="minorHAnsi"/>
        </w:rPr>
        <w:t>by asking about</w:t>
      </w:r>
      <w:r w:rsidR="001A113A">
        <w:rPr>
          <w:rFonts w:eastAsia="Times New Roman" w:cstheme="minorHAnsi"/>
        </w:rPr>
        <w:t xml:space="preserve"> sexual partners in aggregate</w:t>
      </w:r>
      <w:r w:rsidR="00836BC2">
        <w:rPr>
          <w:rFonts w:eastAsia="Times New Roman" w:cstheme="minorHAnsi"/>
        </w:rPr>
        <w:t xml:space="preserve">, an approach that </w:t>
      </w:r>
      <w:r w:rsidRPr="00CF428A">
        <w:rPr>
          <w:rFonts w:eastAsia="Times New Roman" w:cstheme="minorHAnsi"/>
        </w:rPr>
        <w:t xml:space="preserve">has been shown to be methodologically inferior </w:t>
      </w:r>
      <w:r w:rsidR="001A113A">
        <w:rPr>
          <w:rFonts w:eastAsia="Times New Roman" w:cstheme="minorHAnsi"/>
        </w:rPr>
        <w:t>to</w:t>
      </w:r>
      <w:r w:rsidR="00506F70">
        <w:rPr>
          <w:rFonts w:eastAsia="Times New Roman" w:cstheme="minorHAnsi"/>
        </w:rPr>
        <w:t xml:space="preserve"> asking </w:t>
      </w:r>
      <w:r w:rsidR="001A113A">
        <w:rPr>
          <w:rFonts w:eastAsia="Times New Roman" w:cstheme="minorHAnsi"/>
        </w:rPr>
        <w:t xml:space="preserve">questions that pertain to each partner individually </w:t>
      </w:r>
      <w:r w:rsidR="007A790E">
        <w:rPr>
          <w:rFonts w:eastAsia="Times New Roman" w:cstheme="minorHAnsi"/>
        </w:rPr>
        <w:t xml:space="preserve">because </w:t>
      </w:r>
      <w:r w:rsidRPr="00CF428A">
        <w:rPr>
          <w:rFonts w:eastAsia="Times New Roman" w:cstheme="minorHAnsi"/>
        </w:rPr>
        <w:t xml:space="preserve"> recall</w:t>
      </w:r>
      <w:r w:rsidR="001A113A">
        <w:rPr>
          <w:rFonts w:eastAsia="Times New Roman" w:cstheme="minorHAnsi"/>
        </w:rPr>
        <w:t xml:space="preserve"> is poorer.  These problems</w:t>
      </w:r>
      <w:r w:rsidRPr="00CF428A">
        <w:rPr>
          <w:rFonts w:eastAsia="Times New Roman" w:cstheme="minorHAnsi"/>
        </w:rPr>
        <w:t xml:space="preserve"> limit </w:t>
      </w:r>
      <w:r w:rsidR="001A113A">
        <w:rPr>
          <w:rFonts w:eastAsia="Times New Roman" w:cstheme="minorHAnsi"/>
        </w:rPr>
        <w:t>the</w:t>
      </w:r>
      <w:r w:rsidRPr="00CF428A">
        <w:rPr>
          <w:rFonts w:eastAsia="Times New Roman" w:cstheme="minorHAnsi"/>
        </w:rPr>
        <w:t xml:space="preserve"> </w:t>
      </w:r>
      <w:r w:rsidR="007A790E">
        <w:rPr>
          <w:rFonts w:eastAsia="Times New Roman" w:cstheme="minorHAnsi"/>
        </w:rPr>
        <w:t>usefulness of</w:t>
      </w:r>
      <w:r w:rsidRPr="00CF428A">
        <w:rPr>
          <w:rFonts w:eastAsia="Times New Roman" w:cstheme="minorHAnsi"/>
        </w:rPr>
        <w:t xml:space="preserve"> key </w:t>
      </w:r>
      <w:r w:rsidR="001A113A">
        <w:rPr>
          <w:rFonts w:eastAsia="Times New Roman" w:cstheme="minorHAnsi"/>
        </w:rPr>
        <w:t>sexual behavior data from MMP</w:t>
      </w:r>
      <w:r w:rsidRPr="00CF428A">
        <w:rPr>
          <w:rFonts w:eastAsia="Times New Roman" w:cstheme="minorHAnsi"/>
        </w:rPr>
        <w:t xml:space="preserve">.  </w:t>
      </w:r>
    </w:p>
    <w:p w:rsidR="00DD4118" w:rsidRPr="00CF428A" w:rsidRDefault="00DD4118" w:rsidP="00DD4118">
      <w:pPr>
        <w:numPr>
          <w:ilvl w:val="12"/>
          <w:numId w:val="0"/>
        </w:numPr>
        <w:autoSpaceDE w:val="0"/>
        <w:autoSpaceDN w:val="0"/>
        <w:adjustRightInd w:val="0"/>
        <w:spacing w:after="0" w:line="240" w:lineRule="auto"/>
        <w:rPr>
          <w:rFonts w:eastAsia="Times New Roman" w:cstheme="minorHAnsi"/>
          <w:b/>
        </w:rPr>
      </w:pPr>
    </w:p>
    <w:p w:rsidR="00DD4118" w:rsidRPr="00CF428A" w:rsidRDefault="001A113A" w:rsidP="00DD4118">
      <w:pPr>
        <w:numPr>
          <w:ilvl w:val="12"/>
          <w:numId w:val="0"/>
        </w:numPr>
        <w:autoSpaceDE w:val="0"/>
        <w:autoSpaceDN w:val="0"/>
        <w:adjustRightInd w:val="0"/>
        <w:spacing w:after="0" w:line="240" w:lineRule="auto"/>
        <w:rPr>
          <w:rFonts w:eastAsia="Times New Roman" w:cstheme="minorHAnsi"/>
        </w:rPr>
      </w:pPr>
      <w:r>
        <w:rPr>
          <w:rFonts w:eastAsia="Times New Roman" w:cstheme="minorHAnsi"/>
        </w:rPr>
        <w:t xml:space="preserve">To inform the proposed </w:t>
      </w:r>
      <w:r w:rsidR="005C4980">
        <w:rPr>
          <w:rFonts w:eastAsia="Times New Roman" w:cstheme="minorHAnsi"/>
        </w:rPr>
        <w:t>changes</w:t>
      </w:r>
      <w:r>
        <w:rPr>
          <w:rFonts w:eastAsia="Times New Roman" w:cstheme="minorHAnsi"/>
        </w:rPr>
        <w:t>, w</w:t>
      </w:r>
      <w:r w:rsidR="00506F70">
        <w:rPr>
          <w:rFonts w:eastAsia="Times New Roman" w:cstheme="minorHAnsi"/>
        </w:rPr>
        <w:t>e</w:t>
      </w:r>
      <w:r w:rsidR="00CE7620">
        <w:rPr>
          <w:rFonts w:eastAsia="Times New Roman" w:cstheme="minorHAnsi"/>
        </w:rPr>
        <w:t xml:space="preserve"> </w:t>
      </w:r>
      <w:r w:rsidR="00DD4118" w:rsidRPr="00CF428A">
        <w:rPr>
          <w:rFonts w:eastAsia="Times New Roman" w:cstheme="minorHAnsi"/>
        </w:rPr>
        <w:t>perform</w:t>
      </w:r>
      <w:r>
        <w:rPr>
          <w:rFonts w:eastAsia="Times New Roman" w:cstheme="minorHAnsi"/>
        </w:rPr>
        <w:t>ed</w:t>
      </w:r>
      <w:r w:rsidR="00DD4118" w:rsidRPr="00CF428A">
        <w:rPr>
          <w:rFonts w:eastAsia="Times New Roman" w:cstheme="minorHAnsi"/>
        </w:rPr>
        <w:t xml:space="preserve"> a literature review on the measurement of sexual behavior;  reviewed other surveys (National Survey of Family Growth, Project Involvement, National Sexual Health Survey, Inspire, Explore Risk Assessment); and  consulted </w:t>
      </w:r>
      <w:r w:rsidR="007239A2">
        <w:rPr>
          <w:rFonts w:eastAsia="Times New Roman" w:cstheme="minorHAnsi"/>
        </w:rPr>
        <w:t>CDC and Emory University experts on sexual behavior measurement</w:t>
      </w:r>
      <w:r w:rsidR="00DD4118" w:rsidRPr="00CF428A">
        <w:rPr>
          <w:rFonts w:eastAsia="Times New Roman" w:cstheme="minorHAnsi"/>
        </w:rPr>
        <w:t xml:space="preserve">. </w:t>
      </w:r>
    </w:p>
    <w:p w:rsidR="00DD4118" w:rsidRPr="00CF428A" w:rsidRDefault="00DD4118" w:rsidP="00DD4118">
      <w:pPr>
        <w:numPr>
          <w:ilvl w:val="12"/>
          <w:numId w:val="0"/>
        </w:numPr>
        <w:autoSpaceDE w:val="0"/>
        <w:autoSpaceDN w:val="0"/>
        <w:adjustRightInd w:val="0"/>
        <w:spacing w:after="0" w:line="240" w:lineRule="auto"/>
        <w:rPr>
          <w:rFonts w:eastAsia="Times New Roman" w:cstheme="minorHAnsi"/>
        </w:rPr>
      </w:pPr>
    </w:p>
    <w:p w:rsidR="00DD4118" w:rsidRPr="00CF428A" w:rsidRDefault="007A790E" w:rsidP="00DD4118">
      <w:pPr>
        <w:numPr>
          <w:ilvl w:val="12"/>
          <w:numId w:val="0"/>
        </w:numPr>
        <w:autoSpaceDE w:val="0"/>
        <w:autoSpaceDN w:val="0"/>
        <w:adjustRightInd w:val="0"/>
        <w:spacing w:after="0" w:line="240" w:lineRule="auto"/>
        <w:rPr>
          <w:rFonts w:eastAsia="Times New Roman" w:cstheme="minorHAnsi"/>
        </w:rPr>
      </w:pPr>
      <w:r>
        <w:rPr>
          <w:rFonts w:eastAsia="Times New Roman" w:cstheme="minorHAnsi"/>
        </w:rPr>
        <w:t xml:space="preserve">Our findings </w:t>
      </w:r>
      <w:r w:rsidR="001A113A">
        <w:rPr>
          <w:rFonts w:eastAsia="Times New Roman" w:cstheme="minorHAnsi"/>
        </w:rPr>
        <w:t xml:space="preserve">indicated that a new approach to the sexual behavior section is warranted, i.e., </w:t>
      </w:r>
      <w:r w:rsidR="00DD4118">
        <w:rPr>
          <w:rFonts w:eastAsia="Times New Roman" w:cstheme="minorHAnsi"/>
        </w:rPr>
        <w:t>replac</w:t>
      </w:r>
      <w:r w:rsidR="001A113A">
        <w:rPr>
          <w:rFonts w:eastAsia="Times New Roman" w:cstheme="minorHAnsi"/>
        </w:rPr>
        <w:t>ing</w:t>
      </w:r>
      <w:r w:rsidR="00DD4118">
        <w:rPr>
          <w:rFonts w:eastAsia="Times New Roman" w:cstheme="minorHAnsi"/>
        </w:rPr>
        <w:t xml:space="preserve"> the currently approved sexual behavior questions with a </w:t>
      </w:r>
      <w:r w:rsidR="00DD4118" w:rsidRPr="00CF428A">
        <w:rPr>
          <w:rFonts w:eastAsia="Times New Roman" w:cstheme="minorHAnsi"/>
        </w:rPr>
        <w:t xml:space="preserve">series of questions that </w:t>
      </w:r>
      <w:r w:rsidR="00506F70">
        <w:rPr>
          <w:rFonts w:eastAsia="Times New Roman" w:cstheme="minorHAnsi"/>
        </w:rPr>
        <w:t xml:space="preserve">1) </w:t>
      </w:r>
      <w:r w:rsidR="00EB447C">
        <w:rPr>
          <w:rFonts w:eastAsia="Times New Roman" w:cstheme="minorHAnsi"/>
        </w:rPr>
        <w:t>elicit</w:t>
      </w:r>
      <w:r w:rsidR="00EB447C" w:rsidRPr="00EB447C">
        <w:rPr>
          <w:rFonts w:eastAsia="Times New Roman" w:cstheme="minorHAnsi"/>
        </w:rPr>
        <w:t xml:space="preserve"> information about each sexual relationship</w:t>
      </w:r>
      <w:r w:rsidR="00EB447C">
        <w:rPr>
          <w:rFonts w:eastAsia="Times New Roman" w:cstheme="minorHAnsi"/>
        </w:rPr>
        <w:t>,</w:t>
      </w:r>
      <w:r w:rsidR="00EB447C" w:rsidRPr="00EB447C">
        <w:rPr>
          <w:rFonts w:eastAsia="Times New Roman" w:cstheme="minorHAnsi"/>
        </w:rPr>
        <w:t xml:space="preserve"> </w:t>
      </w:r>
      <w:r w:rsidR="00EB447C">
        <w:rPr>
          <w:rFonts w:eastAsia="Times New Roman" w:cstheme="minorHAnsi"/>
        </w:rPr>
        <w:t xml:space="preserve"> partner by partner, for</w:t>
      </w:r>
      <w:r w:rsidR="00DD4118" w:rsidRPr="00CF428A">
        <w:rPr>
          <w:rFonts w:eastAsia="Times New Roman" w:cstheme="minorHAnsi"/>
        </w:rPr>
        <w:t xml:space="preserve"> up to 5 partners in the past 12 months</w:t>
      </w:r>
      <w:r w:rsidR="00506F70">
        <w:rPr>
          <w:rFonts w:eastAsia="Times New Roman" w:cstheme="minorHAnsi"/>
        </w:rPr>
        <w:t>, and 2) elicit</w:t>
      </w:r>
      <w:r w:rsidR="00EB447C">
        <w:rPr>
          <w:rFonts w:eastAsia="Times New Roman" w:cstheme="minorHAnsi"/>
        </w:rPr>
        <w:t xml:space="preserve"> </w:t>
      </w:r>
      <w:r w:rsidR="00DD4118" w:rsidRPr="00CF428A">
        <w:rPr>
          <w:rFonts w:eastAsia="Times New Roman" w:cstheme="minorHAnsi"/>
        </w:rPr>
        <w:t xml:space="preserve">aggregate information </w:t>
      </w:r>
      <w:r w:rsidR="00EB447C">
        <w:rPr>
          <w:rFonts w:eastAsia="Times New Roman" w:cstheme="minorHAnsi"/>
        </w:rPr>
        <w:t xml:space="preserve">only </w:t>
      </w:r>
      <w:r w:rsidR="00DD4118" w:rsidRPr="00CF428A">
        <w:rPr>
          <w:rFonts w:eastAsia="Times New Roman" w:cstheme="minorHAnsi"/>
        </w:rPr>
        <w:t>on additional partners</w:t>
      </w:r>
      <w:r w:rsidR="00506F70">
        <w:rPr>
          <w:rFonts w:eastAsia="Times New Roman" w:cstheme="minorHAnsi"/>
        </w:rPr>
        <w:t>,</w:t>
      </w:r>
      <w:r w:rsidR="00EB447C">
        <w:rPr>
          <w:rFonts w:eastAsia="Times New Roman" w:cstheme="minorHAnsi"/>
        </w:rPr>
        <w:t xml:space="preserve"> from respondents having </w:t>
      </w:r>
      <w:r w:rsidR="00DD4118" w:rsidRPr="00CF428A">
        <w:rPr>
          <w:rFonts w:eastAsia="Times New Roman" w:cstheme="minorHAnsi"/>
        </w:rPr>
        <w:t xml:space="preserve"> </w:t>
      </w:r>
      <w:r w:rsidR="00EB447C">
        <w:rPr>
          <w:rFonts w:eastAsia="Times New Roman" w:cstheme="minorHAnsi"/>
        </w:rPr>
        <w:t>six or more</w:t>
      </w:r>
      <w:r w:rsidR="00DD4118" w:rsidRPr="00CF428A">
        <w:rPr>
          <w:rFonts w:eastAsia="Times New Roman" w:cstheme="minorHAnsi"/>
        </w:rPr>
        <w:t xml:space="preserve"> partners in the past 12 months</w:t>
      </w:r>
      <w:r w:rsidR="00EB447C">
        <w:rPr>
          <w:rFonts w:eastAsia="Times New Roman" w:cstheme="minorHAnsi"/>
        </w:rPr>
        <w:t xml:space="preserve"> (who are estimated to represent</w:t>
      </w:r>
      <w:r w:rsidR="00DD4118" w:rsidRPr="00CF428A">
        <w:rPr>
          <w:rFonts w:eastAsia="Times New Roman" w:cstheme="minorHAnsi"/>
        </w:rPr>
        <w:t xml:space="preserve"> approximately 6% of the </w:t>
      </w:r>
      <w:r w:rsidR="00EB447C">
        <w:rPr>
          <w:rFonts w:eastAsia="Times New Roman" w:cstheme="minorHAnsi"/>
        </w:rPr>
        <w:t>MMP</w:t>
      </w:r>
      <w:r w:rsidR="00DD4118" w:rsidRPr="00CF428A">
        <w:rPr>
          <w:rFonts w:eastAsia="Times New Roman" w:cstheme="minorHAnsi"/>
        </w:rPr>
        <w:t xml:space="preserve"> sample</w:t>
      </w:r>
      <w:r w:rsidR="00EB447C">
        <w:rPr>
          <w:rFonts w:eastAsia="Times New Roman" w:cstheme="minorHAnsi"/>
        </w:rPr>
        <w:t>, based on  previous MMP data collection cycles)</w:t>
      </w:r>
      <w:r w:rsidR="00DD4118" w:rsidRPr="00CF428A">
        <w:rPr>
          <w:rFonts w:eastAsia="Times New Roman" w:cstheme="minorHAnsi"/>
        </w:rPr>
        <w:t xml:space="preserve">. </w:t>
      </w:r>
    </w:p>
    <w:p w:rsidR="00DD4118" w:rsidRPr="00CF428A" w:rsidRDefault="00DD4118" w:rsidP="00DD4118">
      <w:pPr>
        <w:numPr>
          <w:ilvl w:val="12"/>
          <w:numId w:val="0"/>
        </w:numPr>
        <w:autoSpaceDE w:val="0"/>
        <w:autoSpaceDN w:val="0"/>
        <w:adjustRightInd w:val="0"/>
        <w:spacing w:after="0" w:line="240" w:lineRule="auto"/>
        <w:rPr>
          <w:rFonts w:eastAsia="Times New Roman" w:cstheme="minorHAnsi"/>
        </w:rPr>
      </w:pPr>
    </w:p>
    <w:p w:rsidR="00DD4118" w:rsidRPr="00CF428A" w:rsidRDefault="00B867B8" w:rsidP="00DD4118">
      <w:pPr>
        <w:numPr>
          <w:ilvl w:val="12"/>
          <w:numId w:val="0"/>
        </w:numPr>
        <w:autoSpaceDE w:val="0"/>
        <w:autoSpaceDN w:val="0"/>
        <w:adjustRightInd w:val="0"/>
        <w:spacing w:after="0" w:line="240" w:lineRule="auto"/>
        <w:rPr>
          <w:rFonts w:eastAsia="Times New Roman" w:cstheme="minorHAnsi"/>
        </w:rPr>
      </w:pPr>
      <w:r>
        <w:rPr>
          <w:rFonts w:eastAsia="Times New Roman" w:cstheme="minorHAnsi"/>
        </w:rPr>
        <w:t xml:space="preserve">The </w:t>
      </w:r>
      <w:r w:rsidR="003D3594">
        <w:rPr>
          <w:rFonts w:eastAsia="Times New Roman" w:cstheme="minorHAnsi"/>
        </w:rPr>
        <w:t xml:space="preserve">anticipated </w:t>
      </w:r>
      <w:r>
        <w:rPr>
          <w:rFonts w:eastAsia="Times New Roman" w:cstheme="minorHAnsi"/>
        </w:rPr>
        <w:t>a</w:t>
      </w:r>
      <w:r w:rsidR="00DD4118" w:rsidRPr="00CF428A">
        <w:rPr>
          <w:rFonts w:eastAsia="Times New Roman" w:cstheme="minorHAnsi"/>
        </w:rPr>
        <w:t>dvantages of the partner-by-partner approach</w:t>
      </w:r>
      <w:r>
        <w:rPr>
          <w:rFonts w:eastAsia="Times New Roman" w:cstheme="minorHAnsi"/>
        </w:rPr>
        <w:t xml:space="preserve"> are that it </w:t>
      </w:r>
      <w:r w:rsidR="00DD4118" w:rsidRPr="00CF428A">
        <w:rPr>
          <w:rFonts w:eastAsia="Times New Roman" w:cstheme="minorHAnsi"/>
        </w:rPr>
        <w:t>will:</w:t>
      </w:r>
    </w:p>
    <w:p w:rsidR="00DD4118" w:rsidRPr="00CF428A" w:rsidRDefault="00DD4118" w:rsidP="00DD4118">
      <w:pPr>
        <w:numPr>
          <w:ilvl w:val="0"/>
          <w:numId w:val="10"/>
        </w:numPr>
        <w:autoSpaceDE w:val="0"/>
        <w:autoSpaceDN w:val="0"/>
        <w:adjustRightInd w:val="0"/>
        <w:spacing w:after="0" w:line="240" w:lineRule="auto"/>
        <w:rPr>
          <w:rFonts w:cstheme="minorHAnsi"/>
        </w:rPr>
      </w:pPr>
      <w:r w:rsidRPr="00CF428A">
        <w:rPr>
          <w:rFonts w:cstheme="minorHAnsi"/>
        </w:rPr>
        <w:t xml:space="preserve">enable </w:t>
      </w:r>
      <w:r w:rsidR="00EB447C">
        <w:rPr>
          <w:rFonts w:cstheme="minorHAnsi"/>
        </w:rPr>
        <w:t xml:space="preserve"> collection of </w:t>
      </w:r>
      <w:r w:rsidRPr="00CF428A">
        <w:rPr>
          <w:rFonts w:cstheme="minorHAnsi"/>
        </w:rPr>
        <w:t>more accurate information than aggregate questions,</w:t>
      </w:r>
    </w:p>
    <w:p w:rsidR="00DD4118" w:rsidRPr="00CF428A" w:rsidRDefault="00DD4118" w:rsidP="00DD4118">
      <w:pPr>
        <w:numPr>
          <w:ilvl w:val="0"/>
          <w:numId w:val="10"/>
        </w:numPr>
        <w:autoSpaceDE w:val="0"/>
        <w:autoSpaceDN w:val="0"/>
        <w:adjustRightInd w:val="0"/>
        <w:spacing w:after="0" w:line="240" w:lineRule="auto"/>
        <w:rPr>
          <w:rFonts w:cstheme="minorHAnsi"/>
        </w:rPr>
      </w:pPr>
      <w:r w:rsidRPr="00CF428A">
        <w:rPr>
          <w:rFonts w:cstheme="minorHAnsi"/>
        </w:rPr>
        <w:t xml:space="preserve">allow </w:t>
      </w:r>
      <w:r w:rsidR="00EB447C">
        <w:rPr>
          <w:rFonts w:cstheme="minorHAnsi"/>
        </w:rPr>
        <w:t xml:space="preserve">collection of </w:t>
      </w:r>
      <w:r w:rsidR="003D3594">
        <w:rPr>
          <w:rFonts w:cstheme="minorHAnsi"/>
        </w:rPr>
        <w:t xml:space="preserve">critical </w:t>
      </w:r>
      <w:r w:rsidR="00EB447C">
        <w:rPr>
          <w:rFonts w:cstheme="minorHAnsi"/>
        </w:rPr>
        <w:t xml:space="preserve">information relevant to </w:t>
      </w:r>
      <w:r w:rsidR="003D3594">
        <w:rPr>
          <w:rFonts w:cstheme="minorHAnsi"/>
        </w:rPr>
        <w:t xml:space="preserve">HIV </w:t>
      </w:r>
      <w:r w:rsidR="00EB447C">
        <w:rPr>
          <w:rFonts w:cstheme="minorHAnsi"/>
        </w:rPr>
        <w:t xml:space="preserve">transmission </w:t>
      </w:r>
      <w:r w:rsidR="003D3594">
        <w:rPr>
          <w:rFonts w:cstheme="minorHAnsi"/>
        </w:rPr>
        <w:t>potential t</w:t>
      </w:r>
      <w:r w:rsidR="00EB447C">
        <w:rPr>
          <w:rFonts w:cstheme="minorHAnsi"/>
        </w:rPr>
        <w:t xml:space="preserve">hat can only be collected by asking questions about activities with individual partners </w:t>
      </w:r>
      <w:r w:rsidRPr="00CF428A">
        <w:rPr>
          <w:rFonts w:cstheme="minorHAnsi"/>
        </w:rPr>
        <w:t>(e.g., whether or not a</w:t>
      </w:r>
      <w:r w:rsidR="00EB447C">
        <w:rPr>
          <w:rFonts w:cstheme="minorHAnsi"/>
        </w:rPr>
        <w:t>n HIV-positive</w:t>
      </w:r>
      <w:r w:rsidRPr="00CF428A">
        <w:rPr>
          <w:rFonts w:cstheme="minorHAnsi"/>
        </w:rPr>
        <w:t xml:space="preserve"> </w:t>
      </w:r>
      <w:r w:rsidR="00EB447C">
        <w:rPr>
          <w:rFonts w:cstheme="minorHAnsi"/>
        </w:rPr>
        <w:t>respondent</w:t>
      </w:r>
      <w:r w:rsidRPr="00CF428A">
        <w:rPr>
          <w:rFonts w:cstheme="minorHAnsi"/>
        </w:rPr>
        <w:t xml:space="preserve"> who reported unprotected sex with a</w:t>
      </w:r>
      <w:r w:rsidR="007A60B5">
        <w:rPr>
          <w:rFonts w:cstheme="minorHAnsi"/>
        </w:rPr>
        <w:t>n uninfected</w:t>
      </w:r>
      <w:r w:rsidRPr="00CF428A">
        <w:rPr>
          <w:rFonts w:cstheme="minorHAnsi"/>
        </w:rPr>
        <w:t xml:space="preserve"> partner disclosed his/her </w:t>
      </w:r>
      <w:r w:rsidR="00EB447C">
        <w:rPr>
          <w:rFonts w:cstheme="minorHAnsi"/>
        </w:rPr>
        <w:t xml:space="preserve">HIV </w:t>
      </w:r>
      <w:r w:rsidRPr="00CF428A">
        <w:rPr>
          <w:rFonts w:cstheme="minorHAnsi"/>
        </w:rPr>
        <w:t xml:space="preserve">status prior to first sex with that partner), </w:t>
      </w:r>
    </w:p>
    <w:p w:rsidR="00DD4118" w:rsidRPr="00CF428A" w:rsidRDefault="003D3594" w:rsidP="00F6581C">
      <w:pPr>
        <w:numPr>
          <w:ilvl w:val="0"/>
          <w:numId w:val="10"/>
        </w:numPr>
        <w:autoSpaceDE w:val="0"/>
        <w:autoSpaceDN w:val="0"/>
        <w:adjustRightInd w:val="0"/>
        <w:spacing w:after="0" w:line="240" w:lineRule="auto"/>
        <w:rPr>
          <w:rFonts w:cstheme="minorHAnsi"/>
        </w:rPr>
      </w:pPr>
      <w:r>
        <w:rPr>
          <w:rFonts w:cstheme="minorHAnsi"/>
        </w:rPr>
        <w:t xml:space="preserve">expand the collection of critical information related to HIV transmission potential by </w:t>
      </w:r>
      <w:r w:rsidR="00DD4118" w:rsidRPr="00CF428A">
        <w:rPr>
          <w:rFonts w:cstheme="minorHAnsi"/>
        </w:rPr>
        <w:t>eliminat</w:t>
      </w:r>
      <w:r>
        <w:rPr>
          <w:rFonts w:cstheme="minorHAnsi"/>
        </w:rPr>
        <w:t>ing</w:t>
      </w:r>
      <w:r w:rsidR="00DD4118" w:rsidRPr="00CF428A">
        <w:rPr>
          <w:rFonts w:cstheme="minorHAnsi"/>
        </w:rPr>
        <w:t xml:space="preserve"> </w:t>
      </w:r>
      <w:r>
        <w:rPr>
          <w:rFonts w:cstheme="minorHAnsi"/>
        </w:rPr>
        <w:t xml:space="preserve"> conditions for asking certain key questions </w:t>
      </w:r>
      <w:r w:rsidR="00DD4118" w:rsidRPr="00CF428A">
        <w:rPr>
          <w:rFonts w:cstheme="minorHAnsi"/>
        </w:rPr>
        <w:t xml:space="preserve"> (e.g., </w:t>
      </w:r>
      <w:r>
        <w:rPr>
          <w:rFonts w:cstheme="minorHAnsi"/>
        </w:rPr>
        <w:t xml:space="preserve"> </w:t>
      </w:r>
      <w:r w:rsidR="00F6581C">
        <w:rPr>
          <w:rFonts w:cstheme="minorHAnsi"/>
        </w:rPr>
        <w:t xml:space="preserve">only </w:t>
      </w:r>
      <w:r w:rsidR="00DD4118" w:rsidRPr="00CF428A">
        <w:rPr>
          <w:rFonts w:cstheme="minorHAnsi"/>
        </w:rPr>
        <w:t>if the respondent reports unprotected vaginal or anal sex</w:t>
      </w:r>
      <w:r>
        <w:rPr>
          <w:rFonts w:cstheme="minorHAnsi"/>
        </w:rPr>
        <w:t xml:space="preserve"> with any partner</w:t>
      </w:r>
      <w:r w:rsidR="00DD4118" w:rsidRPr="00CF428A">
        <w:rPr>
          <w:rFonts w:cstheme="minorHAnsi"/>
        </w:rPr>
        <w:t xml:space="preserve"> </w:t>
      </w:r>
      <w:r w:rsidR="00F6581C">
        <w:rPr>
          <w:rFonts w:cstheme="minorHAnsi"/>
        </w:rPr>
        <w:t xml:space="preserve">does </w:t>
      </w:r>
      <w:r w:rsidR="00F6581C" w:rsidRPr="00F6581C">
        <w:rPr>
          <w:rFonts w:cstheme="minorHAnsi"/>
        </w:rPr>
        <w:t xml:space="preserve">the currently approved instrument ask about </w:t>
      </w:r>
      <w:r w:rsidR="00F6581C">
        <w:rPr>
          <w:rFonts w:cstheme="minorHAnsi"/>
        </w:rPr>
        <w:t>those indi</w:t>
      </w:r>
      <w:r w:rsidR="00F6581C" w:rsidRPr="00F6581C">
        <w:rPr>
          <w:rFonts w:cstheme="minorHAnsi"/>
        </w:rPr>
        <w:t>vidual partners’ HIV status</w:t>
      </w:r>
      <w:r w:rsidR="00F6581C">
        <w:rPr>
          <w:rFonts w:cstheme="minorHAnsi"/>
        </w:rPr>
        <w:t xml:space="preserve">; </w:t>
      </w:r>
      <w:r w:rsidR="00DD4118" w:rsidRPr="00CF428A">
        <w:rPr>
          <w:rFonts w:cstheme="minorHAnsi"/>
        </w:rPr>
        <w:t xml:space="preserve"> </w:t>
      </w:r>
      <w:r w:rsidR="00F6581C">
        <w:rPr>
          <w:rFonts w:cstheme="minorHAnsi"/>
        </w:rPr>
        <w:t xml:space="preserve">because </w:t>
      </w:r>
      <w:r w:rsidR="00DD4118" w:rsidRPr="00CF428A">
        <w:rPr>
          <w:rFonts w:cstheme="minorHAnsi"/>
        </w:rPr>
        <w:t xml:space="preserve">the new approach </w:t>
      </w:r>
      <w:r w:rsidR="00F6581C">
        <w:rPr>
          <w:rFonts w:cstheme="minorHAnsi"/>
        </w:rPr>
        <w:t>includes questions about unprotected sex with each individual partner, as well as</w:t>
      </w:r>
      <w:r w:rsidR="000B20B7">
        <w:rPr>
          <w:rFonts w:cstheme="minorHAnsi"/>
        </w:rPr>
        <w:t xml:space="preserve"> questions about</w:t>
      </w:r>
      <w:r w:rsidR="00F6581C">
        <w:rPr>
          <w:rFonts w:cstheme="minorHAnsi"/>
        </w:rPr>
        <w:t xml:space="preserve"> each individual partner’s HIV status, it </w:t>
      </w:r>
      <w:r w:rsidR="00DD4118" w:rsidRPr="00CF428A">
        <w:rPr>
          <w:rFonts w:cstheme="minorHAnsi"/>
        </w:rPr>
        <w:t xml:space="preserve"> allow</w:t>
      </w:r>
      <w:r w:rsidR="00F6581C">
        <w:rPr>
          <w:rFonts w:cstheme="minorHAnsi"/>
        </w:rPr>
        <w:t>s description of the frequency of protected and unprotected by HIV-positive respondents with partners who are infected, uninfected or of unknown status</w:t>
      </w:r>
      <w:r w:rsidR="00CE7620">
        <w:rPr>
          <w:rFonts w:cstheme="minorHAnsi"/>
        </w:rPr>
        <w:t>)</w:t>
      </w:r>
      <w:r w:rsidR="00F6581C">
        <w:rPr>
          <w:rFonts w:cstheme="minorHAnsi"/>
        </w:rPr>
        <w:t>.</w:t>
      </w:r>
    </w:p>
    <w:p w:rsidR="00DD4118" w:rsidRPr="00CF428A" w:rsidRDefault="00DD4118" w:rsidP="00DD4118">
      <w:pPr>
        <w:numPr>
          <w:ilvl w:val="0"/>
          <w:numId w:val="10"/>
        </w:numPr>
        <w:spacing w:after="0" w:line="240" w:lineRule="auto"/>
        <w:rPr>
          <w:rFonts w:eastAsia="Times New Roman" w:cstheme="minorHAnsi"/>
        </w:rPr>
      </w:pPr>
      <w:proofErr w:type="gramStart"/>
      <w:r w:rsidRPr="00CF428A">
        <w:rPr>
          <w:rFonts w:eastAsia="Times New Roman" w:cstheme="minorHAnsi"/>
        </w:rPr>
        <w:t>reduce</w:t>
      </w:r>
      <w:proofErr w:type="gramEnd"/>
      <w:r w:rsidRPr="00CF428A">
        <w:rPr>
          <w:rFonts w:eastAsia="Times New Roman" w:cstheme="minorHAnsi"/>
        </w:rPr>
        <w:t xml:space="preserve"> the complexity of programming, recod</w:t>
      </w:r>
      <w:r w:rsidR="00F6581C">
        <w:rPr>
          <w:rFonts w:eastAsia="Times New Roman" w:cstheme="minorHAnsi"/>
        </w:rPr>
        <w:t>ing</w:t>
      </w:r>
      <w:r w:rsidRPr="00CF428A">
        <w:rPr>
          <w:rFonts w:eastAsia="Times New Roman" w:cstheme="minorHAnsi"/>
        </w:rPr>
        <w:t xml:space="preserve"> and analyses</w:t>
      </w:r>
      <w:r w:rsidR="00F66C0D">
        <w:rPr>
          <w:rFonts w:eastAsia="Times New Roman" w:cstheme="minorHAnsi"/>
        </w:rPr>
        <w:t>.</w:t>
      </w:r>
      <w:r w:rsidRPr="00CF428A">
        <w:rPr>
          <w:rFonts w:eastAsia="Times New Roman" w:cstheme="minorHAnsi"/>
        </w:rPr>
        <w:t xml:space="preserve"> </w:t>
      </w:r>
    </w:p>
    <w:p w:rsidR="00DD4118" w:rsidRPr="00CF428A" w:rsidRDefault="00DD4118" w:rsidP="00DD4118">
      <w:pPr>
        <w:numPr>
          <w:ilvl w:val="12"/>
          <w:numId w:val="0"/>
        </w:numPr>
        <w:autoSpaceDE w:val="0"/>
        <w:autoSpaceDN w:val="0"/>
        <w:adjustRightInd w:val="0"/>
        <w:spacing w:after="0" w:line="240" w:lineRule="auto"/>
        <w:rPr>
          <w:rFonts w:eastAsia="Times New Roman" w:cstheme="minorHAnsi"/>
        </w:rPr>
      </w:pPr>
    </w:p>
    <w:p w:rsidR="00FF788F" w:rsidRDefault="00FF788F" w:rsidP="003E7103">
      <w:pPr>
        <w:spacing w:after="80" w:line="240" w:lineRule="auto"/>
        <w:rPr>
          <w:rFonts w:cstheme="minorHAnsi"/>
          <w:b/>
          <w:u w:val="single"/>
        </w:rPr>
      </w:pPr>
      <w:bookmarkStart w:id="1" w:name="OLE_LINK15"/>
      <w:bookmarkStart w:id="2" w:name="OLE_LINK16"/>
    </w:p>
    <w:p w:rsidR="005B6C7A" w:rsidRPr="00DD4118" w:rsidRDefault="00D0706C" w:rsidP="003E7103">
      <w:pPr>
        <w:spacing w:after="80" w:line="240" w:lineRule="auto"/>
        <w:rPr>
          <w:rFonts w:cstheme="minorHAnsi"/>
          <w:b/>
          <w:u w:val="single"/>
        </w:rPr>
      </w:pPr>
      <w:r w:rsidRPr="00DD4118">
        <w:rPr>
          <w:rFonts w:cstheme="minorHAnsi"/>
          <w:b/>
          <w:u w:val="single"/>
        </w:rPr>
        <w:t xml:space="preserve">Impact of </w:t>
      </w:r>
      <w:r w:rsidR="005C4980">
        <w:rPr>
          <w:rFonts w:cstheme="minorHAnsi"/>
          <w:b/>
          <w:u w:val="single"/>
        </w:rPr>
        <w:t>Changes</w:t>
      </w:r>
      <w:r w:rsidR="003C01A8" w:rsidRPr="00DD4118">
        <w:rPr>
          <w:rFonts w:cstheme="minorHAnsi"/>
          <w:b/>
          <w:u w:val="single"/>
        </w:rPr>
        <w:t xml:space="preserve"> on </w:t>
      </w:r>
      <w:r w:rsidR="005B6C7A" w:rsidRPr="00DD4118">
        <w:rPr>
          <w:rFonts w:cstheme="minorHAnsi"/>
          <w:b/>
          <w:u w:val="single"/>
        </w:rPr>
        <w:t xml:space="preserve">the </w:t>
      </w:r>
      <w:r w:rsidR="00795036" w:rsidRPr="00DD4118">
        <w:rPr>
          <w:rFonts w:cstheme="minorHAnsi"/>
          <w:b/>
          <w:u w:val="single"/>
        </w:rPr>
        <w:t>Estimated B</w:t>
      </w:r>
      <w:r w:rsidR="005B6C7A" w:rsidRPr="00DD4118">
        <w:rPr>
          <w:rFonts w:cstheme="minorHAnsi"/>
          <w:b/>
          <w:u w:val="single"/>
        </w:rPr>
        <w:t>urden</w:t>
      </w:r>
    </w:p>
    <w:p w:rsidR="00C305DF" w:rsidRDefault="005B6C7A" w:rsidP="00E46563">
      <w:pPr>
        <w:spacing w:after="80" w:line="240" w:lineRule="auto"/>
        <w:rPr>
          <w:rFonts w:cstheme="minorHAnsi"/>
        </w:rPr>
      </w:pPr>
      <w:r w:rsidRPr="00DD4118">
        <w:rPr>
          <w:rFonts w:cstheme="minorHAnsi"/>
        </w:rPr>
        <w:t xml:space="preserve">The proposed non-substantive </w:t>
      </w:r>
      <w:r w:rsidR="005C4980">
        <w:rPr>
          <w:rFonts w:cstheme="minorHAnsi"/>
        </w:rPr>
        <w:t>changes</w:t>
      </w:r>
      <w:r w:rsidRPr="00DD4118">
        <w:rPr>
          <w:rFonts w:cstheme="minorHAnsi"/>
        </w:rPr>
        <w:t xml:space="preserve"> to the data collection instrument</w:t>
      </w:r>
      <w:r w:rsidR="00C11A36" w:rsidRPr="00DD4118">
        <w:rPr>
          <w:rFonts w:cstheme="minorHAnsi"/>
        </w:rPr>
        <w:t>s</w:t>
      </w:r>
      <w:r w:rsidRPr="00DD4118">
        <w:rPr>
          <w:rFonts w:cstheme="minorHAnsi"/>
        </w:rPr>
        <w:t xml:space="preserve"> will not </w:t>
      </w:r>
      <w:r w:rsidR="00C719F8" w:rsidRPr="00DD4118">
        <w:rPr>
          <w:rFonts w:cstheme="minorHAnsi"/>
        </w:rPr>
        <w:t>change</w:t>
      </w:r>
      <w:r w:rsidRPr="00DD4118">
        <w:rPr>
          <w:rFonts w:cstheme="minorHAnsi"/>
        </w:rPr>
        <w:t xml:space="preserve"> the overall</w:t>
      </w:r>
      <w:r w:rsidR="0087448E" w:rsidRPr="00DD4118">
        <w:rPr>
          <w:rFonts w:cstheme="minorHAnsi"/>
        </w:rPr>
        <w:t xml:space="preserve"> estimated burden</w:t>
      </w:r>
      <w:r w:rsidR="00C11A36" w:rsidRPr="00DD4118">
        <w:rPr>
          <w:rFonts w:cstheme="minorHAnsi"/>
        </w:rPr>
        <w:t xml:space="preserve"> of this project</w:t>
      </w:r>
      <w:r w:rsidRPr="00DD4118">
        <w:rPr>
          <w:rFonts w:cstheme="minorHAnsi"/>
        </w:rPr>
        <w:t xml:space="preserve">. </w:t>
      </w:r>
      <w:r w:rsidR="00FA4F04">
        <w:rPr>
          <w:rFonts w:cstheme="minorHAnsi"/>
        </w:rPr>
        <w:t xml:space="preserve"> This assertion is supported by evidence from comparing the time required to conduct </w:t>
      </w:r>
      <w:r w:rsidR="00FA4F04" w:rsidRPr="00FA4F04">
        <w:rPr>
          <w:rFonts w:cstheme="minorHAnsi"/>
        </w:rPr>
        <w:t>mock interview</w:t>
      </w:r>
      <w:r w:rsidR="00FA4F04">
        <w:rPr>
          <w:rFonts w:cstheme="minorHAnsi"/>
        </w:rPr>
        <w:t>s</w:t>
      </w:r>
      <w:r w:rsidR="00E11F3C">
        <w:rPr>
          <w:rFonts w:cstheme="minorHAnsi"/>
        </w:rPr>
        <w:t xml:space="preserve"> </w:t>
      </w:r>
      <w:r w:rsidR="002F143F">
        <w:rPr>
          <w:rFonts w:cstheme="minorHAnsi"/>
        </w:rPr>
        <w:t>using</w:t>
      </w:r>
      <w:r w:rsidR="00FA4F04">
        <w:rPr>
          <w:rFonts w:cstheme="minorHAnsi"/>
        </w:rPr>
        <w:t xml:space="preserve"> the current and revised instruments</w:t>
      </w:r>
      <w:r w:rsidR="00E11F3C">
        <w:rPr>
          <w:rFonts w:cstheme="minorHAnsi"/>
        </w:rPr>
        <w:t xml:space="preserve"> </w:t>
      </w:r>
      <w:r w:rsidR="002F143F">
        <w:rPr>
          <w:rFonts w:cstheme="minorHAnsi"/>
        </w:rPr>
        <w:t>for</w:t>
      </w:r>
      <w:r w:rsidR="00E11F3C">
        <w:rPr>
          <w:rFonts w:cstheme="minorHAnsi"/>
        </w:rPr>
        <w:t xml:space="preserve"> respondents having </w:t>
      </w:r>
      <w:r w:rsidR="002F143F">
        <w:rPr>
          <w:rFonts w:cstheme="minorHAnsi"/>
        </w:rPr>
        <w:t xml:space="preserve">varying numbers of sex partners. </w:t>
      </w:r>
      <w:r w:rsidR="00E11F3C">
        <w:rPr>
          <w:rFonts w:cstheme="minorHAnsi"/>
        </w:rPr>
        <w:t xml:space="preserve">In summary, the deletion of the </w:t>
      </w:r>
      <w:r w:rsidR="00B434ED">
        <w:rPr>
          <w:rFonts w:cstheme="minorHAnsi"/>
        </w:rPr>
        <w:t xml:space="preserve">19-question </w:t>
      </w:r>
      <w:r w:rsidR="00E11F3C">
        <w:rPr>
          <w:rFonts w:cstheme="minorHAnsi"/>
        </w:rPr>
        <w:t>section</w:t>
      </w:r>
      <w:r w:rsidR="00B434ED">
        <w:rPr>
          <w:rFonts w:cstheme="minorHAnsi"/>
        </w:rPr>
        <w:t xml:space="preserve"> </w:t>
      </w:r>
      <w:r w:rsidR="00E11F3C">
        <w:rPr>
          <w:rFonts w:cstheme="minorHAnsi"/>
        </w:rPr>
        <w:t xml:space="preserve">on sexually </w:t>
      </w:r>
      <w:r w:rsidR="00E11F3C">
        <w:rPr>
          <w:rFonts w:cstheme="minorHAnsi"/>
        </w:rPr>
        <w:lastRenderedPageBreak/>
        <w:t xml:space="preserve">transmitted diseases will reduce the interview time for all participants </w:t>
      </w:r>
      <w:r w:rsidR="00CE7620">
        <w:rPr>
          <w:rFonts w:cstheme="minorHAnsi"/>
        </w:rPr>
        <w:t xml:space="preserve">by </w:t>
      </w:r>
      <w:r w:rsidR="00953246">
        <w:rPr>
          <w:rFonts w:cstheme="minorHAnsi"/>
        </w:rPr>
        <w:t>4</w:t>
      </w:r>
      <w:r w:rsidR="00E11F3C">
        <w:rPr>
          <w:rFonts w:cstheme="minorHAnsi"/>
        </w:rPr>
        <w:t xml:space="preserve"> minutes.  The revised sexual behavior section will not add any time to the interview for the estimated 38% of respondents who report no sexual partners in the past 12 months</w:t>
      </w:r>
      <w:r w:rsidR="002F143F">
        <w:rPr>
          <w:rFonts w:cstheme="minorHAnsi"/>
        </w:rPr>
        <w:t xml:space="preserve">; </w:t>
      </w:r>
      <w:r w:rsidR="000B20B7">
        <w:rPr>
          <w:rFonts w:cstheme="minorHAnsi"/>
        </w:rPr>
        <w:t xml:space="preserve">for these respondents, </w:t>
      </w:r>
      <w:r w:rsidR="002F143F">
        <w:rPr>
          <w:rFonts w:cstheme="minorHAnsi"/>
        </w:rPr>
        <w:t>the</w:t>
      </w:r>
      <w:r w:rsidR="000B20B7">
        <w:rPr>
          <w:rFonts w:cstheme="minorHAnsi"/>
        </w:rPr>
        <w:t>re will be a net decrease in the</w:t>
      </w:r>
      <w:r w:rsidR="002F143F">
        <w:rPr>
          <w:rFonts w:cstheme="minorHAnsi"/>
        </w:rPr>
        <w:t xml:space="preserve"> amount of time to complete the interview with the revised instrument</w:t>
      </w:r>
      <w:r w:rsidR="00E11F3C">
        <w:rPr>
          <w:rFonts w:cstheme="minorHAnsi"/>
        </w:rPr>
        <w:t xml:space="preserve">.  For </w:t>
      </w:r>
      <w:r w:rsidR="002F143F">
        <w:rPr>
          <w:rFonts w:cstheme="minorHAnsi"/>
        </w:rPr>
        <w:t xml:space="preserve">an </w:t>
      </w:r>
      <w:r w:rsidR="00E11F3C">
        <w:rPr>
          <w:rFonts w:cstheme="minorHAnsi"/>
        </w:rPr>
        <w:t xml:space="preserve">estimated </w:t>
      </w:r>
      <w:r w:rsidR="002F143F">
        <w:rPr>
          <w:rFonts w:cstheme="minorHAnsi"/>
        </w:rPr>
        <w:t>additional 38</w:t>
      </w:r>
      <w:r w:rsidR="00E11F3C">
        <w:rPr>
          <w:rFonts w:cstheme="minorHAnsi"/>
        </w:rPr>
        <w:t xml:space="preserve">% of respondents who have </w:t>
      </w:r>
      <w:r w:rsidR="000B20B7">
        <w:rPr>
          <w:rFonts w:cstheme="minorHAnsi"/>
        </w:rPr>
        <w:t xml:space="preserve">had </w:t>
      </w:r>
      <w:r w:rsidR="002F143F">
        <w:rPr>
          <w:rFonts w:cstheme="minorHAnsi"/>
        </w:rPr>
        <w:t>only 1 partner in the</w:t>
      </w:r>
      <w:r w:rsidR="00E11F3C">
        <w:rPr>
          <w:rFonts w:cstheme="minorHAnsi"/>
        </w:rPr>
        <w:t xml:space="preserve"> past 12 months, </w:t>
      </w:r>
      <w:r w:rsidR="002F143F">
        <w:rPr>
          <w:rFonts w:cstheme="minorHAnsi"/>
        </w:rPr>
        <w:t xml:space="preserve">there will also be a net decrease in the interview time because the revised sexual behavior section will add less time than </w:t>
      </w:r>
      <w:r w:rsidR="000B20B7">
        <w:rPr>
          <w:rFonts w:cstheme="minorHAnsi"/>
        </w:rPr>
        <w:t xml:space="preserve">will be subtracted by </w:t>
      </w:r>
      <w:r w:rsidR="002F143F">
        <w:rPr>
          <w:rFonts w:cstheme="minorHAnsi"/>
        </w:rPr>
        <w:t>deleti</w:t>
      </w:r>
      <w:r w:rsidR="000B20B7">
        <w:rPr>
          <w:rFonts w:cstheme="minorHAnsi"/>
        </w:rPr>
        <w:t xml:space="preserve">ng </w:t>
      </w:r>
      <w:r w:rsidR="002F143F">
        <w:rPr>
          <w:rFonts w:cstheme="minorHAnsi"/>
        </w:rPr>
        <w:t>the sexually transmitted disease section</w:t>
      </w:r>
      <w:r w:rsidR="00C12870">
        <w:rPr>
          <w:rFonts w:cstheme="minorHAnsi"/>
        </w:rPr>
        <w:t xml:space="preserve"> (i.e., </w:t>
      </w:r>
      <w:r w:rsidR="00A63B58">
        <w:rPr>
          <w:rFonts w:cstheme="minorHAnsi"/>
        </w:rPr>
        <w:t>1</w:t>
      </w:r>
      <w:r w:rsidR="00C12870">
        <w:rPr>
          <w:rFonts w:cstheme="minorHAnsi"/>
        </w:rPr>
        <w:t xml:space="preserve">.25 – 4 = </w:t>
      </w:r>
      <w:r w:rsidR="00A63B58">
        <w:rPr>
          <w:rFonts w:cstheme="minorHAnsi"/>
        </w:rPr>
        <w:t>-2.75</w:t>
      </w:r>
      <w:r w:rsidR="00C12870">
        <w:rPr>
          <w:rFonts w:cstheme="minorHAnsi"/>
        </w:rPr>
        <w:t>)</w:t>
      </w:r>
      <w:r w:rsidR="002F143F">
        <w:rPr>
          <w:rFonts w:cstheme="minorHAnsi"/>
        </w:rPr>
        <w:t>.  The remaining 24% of respondents will have a net increase in the amount of time to complete the interview, w</w:t>
      </w:r>
      <w:r w:rsidR="000B20B7">
        <w:rPr>
          <w:rFonts w:cstheme="minorHAnsi"/>
        </w:rPr>
        <w:t>ith the amount of the increase</w:t>
      </w:r>
      <w:r w:rsidR="002F143F">
        <w:rPr>
          <w:rFonts w:cstheme="minorHAnsi"/>
        </w:rPr>
        <w:t xml:space="preserve"> var</w:t>
      </w:r>
      <w:r w:rsidR="000B20B7">
        <w:rPr>
          <w:rFonts w:cstheme="minorHAnsi"/>
        </w:rPr>
        <w:t>ying</w:t>
      </w:r>
      <w:r w:rsidR="002F143F">
        <w:rPr>
          <w:rFonts w:cstheme="minorHAnsi"/>
        </w:rPr>
        <w:t xml:space="preserve"> according to the number of sexual partners they report </w:t>
      </w:r>
      <w:r w:rsidR="002F143F" w:rsidRPr="002F143F">
        <w:rPr>
          <w:rFonts w:cstheme="minorHAnsi"/>
        </w:rPr>
        <w:t>(see table below for results)</w:t>
      </w:r>
      <w:r w:rsidR="002F143F">
        <w:rPr>
          <w:rFonts w:cstheme="minorHAnsi"/>
        </w:rPr>
        <w:t xml:space="preserve">.  </w:t>
      </w:r>
      <w:r w:rsidR="000B20B7" w:rsidRPr="000B20B7">
        <w:rPr>
          <w:rFonts w:cstheme="minorHAnsi"/>
        </w:rPr>
        <w:t xml:space="preserve">The average burden per participant will remain the same </w:t>
      </w:r>
      <w:r w:rsidR="000B20B7">
        <w:rPr>
          <w:rFonts w:cstheme="minorHAnsi"/>
        </w:rPr>
        <w:t>b</w:t>
      </w:r>
      <w:r w:rsidR="002F143F">
        <w:rPr>
          <w:rFonts w:cstheme="minorHAnsi"/>
        </w:rPr>
        <w:t xml:space="preserve">ecause the shorter </w:t>
      </w:r>
      <w:r w:rsidR="000B20B7">
        <w:rPr>
          <w:rFonts w:cstheme="minorHAnsi"/>
        </w:rPr>
        <w:t xml:space="preserve">interview </w:t>
      </w:r>
      <w:r w:rsidR="002F143F">
        <w:rPr>
          <w:rFonts w:cstheme="minorHAnsi"/>
        </w:rPr>
        <w:t xml:space="preserve">time for the majority of respondents will balance out the longer time for the remainder. </w:t>
      </w:r>
      <w:r w:rsidR="00B434ED" w:rsidRPr="00B434ED">
        <w:rPr>
          <w:rFonts w:cstheme="minorHAnsi"/>
        </w:rPr>
        <w:t xml:space="preserve"> </w:t>
      </w:r>
      <w:r w:rsidR="000B20B7">
        <w:rPr>
          <w:rFonts w:cstheme="minorHAnsi"/>
        </w:rPr>
        <w:t>T</w:t>
      </w:r>
      <w:r w:rsidR="00B434ED" w:rsidRPr="00B434ED">
        <w:rPr>
          <w:rFonts w:cstheme="minorHAnsi"/>
        </w:rPr>
        <w:t>he number of participants and the annual reporting and recordkeeping burden</w:t>
      </w:r>
      <w:r w:rsidR="000B20B7">
        <w:rPr>
          <w:rFonts w:cstheme="minorHAnsi"/>
        </w:rPr>
        <w:t xml:space="preserve"> will also remain the same</w:t>
      </w:r>
      <w:r w:rsidR="00B434ED" w:rsidRPr="00B434ED">
        <w:rPr>
          <w:rFonts w:cstheme="minorHAnsi"/>
        </w:rPr>
        <w:t xml:space="preserve">.  </w:t>
      </w:r>
      <w:r w:rsidRPr="00DD4118">
        <w:rPr>
          <w:rFonts w:cstheme="minorHAnsi"/>
        </w:rPr>
        <w:t>The</w:t>
      </w:r>
      <w:r w:rsidR="00B434ED">
        <w:rPr>
          <w:rFonts w:cstheme="minorHAnsi"/>
        </w:rPr>
        <w:t xml:space="preserve"> proposed</w:t>
      </w:r>
      <w:r w:rsidRPr="00DD4118">
        <w:rPr>
          <w:rFonts w:cstheme="minorHAnsi"/>
        </w:rPr>
        <w:t xml:space="preserve"> </w:t>
      </w:r>
      <w:r w:rsidR="00311FA1">
        <w:rPr>
          <w:rFonts w:cstheme="minorHAnsi"/>
        </w:rPr>
        <w:t>changes to</w:t>
      </w:r>
      <w:r w:rsidR="00B434ED">
        <w:rPr>
          <w:rFonts w:cstheme="minorHAnsi"/>
        </w:rPr>
        <w:t xml:space="preserve"> the interview questionnaire</w:t>
      </w:r>
      <w:r w:rsidRPr="00DD4118">
        <w:rPr>
          <w:rFonts w:cstheme="minorHAnsi"/>
        </w:rPr>
        <w:t xml:space="preserve"> </w:t>
      </w:r>
      <w:r w:rsidR="00311FA1">
        <w:rPr>
          <w:rFonts w:cstheme="minorHAnsi"/>
        </w:rPr>
        <w:t>are</w:t>
      </w:r>
      <w:r w:rsidR="002D4A46" w:rsidRPr="00DD4118">
        <w:rPr>
          <w:rFonts w:cstheme="minorHAnsi"/>
        </w:rPr>
        <w:t xml:space="preserve"> </w:t>
      </w:r>
      <w:r w:rsidRPr="00DD4118">
        <w:rPr>
          <w:rFonts w:cstheme="minorHAnsi"/>
        </w:rPr>
        <w:t>consistent with the</w:t>
      </w:r>
      <w:r w:rsidR="002B2E20" w:rsidRPr="00DD4118">
        <w:rPr>
          <w:rFonts w:cstheme="minorHAnsi"/>
        </w:rPr>
        <w:t xml:space="preserve"> previously</w:t>
      </w:r>
      <w:r w:rsidRPr="00DD4118">
        <w:rPr>
          <w:rFonts w:cstheme="minorHAnsi"/>
        </w:rPr>
        <w:t xml:space="preserve"> approved domains </w:t>
      </w:r>
      <w:r w:rsidR="00795036" w:rsidRPr="00DD4118">
        <w:rPr>
          <w:rFonts w:cstheme="minorHAnsi"/>
        </w:rPr>
        <w:t xml:space="preserve">and </w:t>
      </w:r>
      <w:r w:rsidR="001C31B1" w:rsidRPr="00DD4118">
        <w:rPr>
          <w:rFonts w:cstheme="minorHAnsi"/>
        </w:rPr>
        <w:t xml:space="preserve">with the </w:t>
      </w:r>
      <w:r w:rsidR="00795036" w:rsidRPr="00DD4118">
        <w:rPr>
          <w:rFonts w:cstheme="minorHAnsi"/>
        </w:rPr>
        <w:t>purpose and use of the currently approved data collection</w:t>
      </w:r>
      <w:r w:rsidR="00D0706C" w:rsidRPr="00DD4118">
        <w:rPr>
          <w:rFonts w:cstheme="minorHAnsi"/>
        </w:rPr>
        <w:t xml:space="preserve"> </w:t>
      </w:r>
      <w:bookmarkEnd w:id="1"/>
      <w:bookmarkEnd w:id="2"/>
    </w:p>
    <w:p w:rsidR="002C31E2" w:rsidRDefault="002C31E2" w:rsidP="00E46563">
      <w:pPr>
        <w:spacing w:after="80" w:line="240" w:lineRule="auto"/>
        <w:rPr>
          <w:rFonts w:cstheme="minorHAnsi"/>
        </w:rPr>
      </w:pPr>
    </w:p>
    <w:p w:rsidR="00E11F3C" w:rsidRPr="00E270F5" w:rsidRDefault="00B434ED" w:rsidP="00E270F5">
      <w:pPr>
        <w:spacing w:after="80" w:line="240" w:lineRule="auto"/>
        <w:jc w:val="center"/>
        <w:rPr>
          <w:rFonts w:cstheme="minorHAnsi"/>
          <w:b/>
        </w:rPr>
      </w:pPr>
      <w:r w:rsidRPr="00E270F5">
        <w:rPr>
          <w:rFonts w:cstheme="minorHAnsi"/>
          <w:b/>
        </w:rPr>
        <w:t xml:space="preserve">Comparison of Estimated Time Required </w:t>
      </w:r>
      <w:proofErr w:type="gramStart"/>
      <w:r w:rsidRPr="00E270F5">
        <w:rPr>
          <w:rFonts w:cstheme="minorHAnsi"/>
          <w:b/>
        </w:rPr>
        <w:t>to Complete</w:t>
      </w:r>
      <w:proofErr w:type="gramEnd"/>
      <w:r w:rsidRPr="00E270F5">
        <w:rPr>
          <w:rFonts w:cstheme="minorHAnsi"/>
          <w:b/>
        </w:rPr>
        <w:t xml:space="preserve"> the Sexual Behavior Section of the MMP Questionnaire, from Mock Interviews</w:t>
      </w:r>
    </w:p>
    <w:p w:rsidR="00B434ED" w:rsidRDefault="00B434ED" w:rsidP="00E46563">
      <w:pPr>
        <w:spacing w:after="80" w:line="240" w:lineRule="auto"/>
        <w:rPr>
          <w:rFonts w:cstheme="minorHAnsi"/>
        </w:rPr>
      </w:pPr>
    </w:p>
    <w:tbl>
      <w:tblPr>
        <w:tblW w:w="8385" w:type="dxa"/>
        <w:tblInd w:w="93" w:type="dxa"/>
        <w:tblLook w:val="04A0" w:firstRow="1" w:lastRow="0" w:firstColumn="1" w:lastColumn="0" w:noHBand="0" w:noVBand="1"/>
      </w:tblPr>
      <w:tblGrid>
        <w:gridCol w:w="1720"/>
        <w:gridCol w:w="1379"/>
        <w:gridCol w:w="1846"/>
        <w:gridCol w:w="1820"/>
        <w:gridCol w:w="1620"/>
      </w:tblGrid>
      <w:tr w:rsidR="00B434ED" w:rsidRPr="00E11F3C" w:rsidTr="00E270F5">
        <w:trPr>
          <w:trHeight w:val="300"/>
        </w:trPr>
        <w:tc>
          <w:tcPr>
            <w:tcW w:w="1720" w:type="dxa"/>
            <w:tcBorders>
              <w:top w:val="nil"/>
              <w:left w:val="nil"/>
              <w:bottom w:val="nil"/>
              <w:right w:val="nil"/>
            </w:tcBorders>
            <w:shd w:val="clear" w:color="auto" w:fill="auto"/>
            <w:noWrap/>
            <w:vAlign w:val="bottom"/>
            <w:hideMark/>
          </w:tcPr>
          <w:p w:rsidR="00B434ED" w:rsidRPr="00E11F3C" w:rsidRDefault="00B434ED" w:rsidP="00E270F5">
            <w:pPr>
              <w:spacing w:after="0" w:line="240" w:lineRule="auto"/>
              <w:jc w:val="center"/>
              <w:rPr>
                <w:rFonts w:ascii="Calibri" w:eastAsia="Times New Roman" w:hAnsi="Calibri" w:cs="Times New Roman"/>
                <w:color w:val="000000"/>
                <w:u w:val="single"/>
              </w:rPr>
            </w:pPr>
            <w:r w:rsidRPr="00E11F3C">
              <w:rPr>
                <w:rFonts w:ascii="Calibri" w:eastAsia="Times New Roman" w:hAnsi="Calibri" w:cs="Times New Roman"/>
                <w:color w:val="000000"/>
                <w:u w:val="single"/>
              </w:rPr>
              <w:t>Number partners</w:t>
            </w:r>
          </w:p>
        </w:tc>
        <w:tc>
          <w:tcPr>
            <w:tcW w:w="1379" w:type="dxa"/>
            <w:tcBorders>
              <w:top w:val="nil"/>
              <w:left w:val="nil"/>
              <w:bottom w:val="nil"/>
              <w:right w:val="nil"/>
            </w:tcBorders>
            <w:vAlign w:val="bottom"/>
          </w:tcPr>
          <w:p w:rsidR="00B434ED" w:rsidRDefault="00B434ED" w:rsidP="00A63B58">
            <w:pPr>
              <w:spacing w:after="0" w:line="240" w:lineRule="auto"/>
              <w:jc w:val="center"/>
            </w:pPr>
          </w:p>
          <w:p w:rsidR="00B434ED" w:rsidRDefault="00B434ED" w:rsidP="00B842F5">
            <w:pPr>
              <w:spacing w:after="0" w:line="240" w:lineRule="auto"/>
              <w:jc w:val="center"/>
            </w:pPr>
          </w:p>
          <w:p w:rsidR="00B434ED" w:rsidRPr="00A63B58" w:rsidRDefault="00B434ED" w:rsidP="006B57C4">
            <w:pPr>
              <w:spacing w:after="0" w:line="240" w:lineRule="auto"/>
              <w:jc w:val="center"/>
              <w:rPr>
                <w:rFonts w:ascii="Calibri" w:eastAsia="Times New Roman" w:hAnsi="Calibri" w:cs="Times New Roman"/>
                <w:color w:val="000000"/>
                <w:u w:val="single"/>
              </w:rPr>
            </w:pPr>
            <w:r w:rsidRPr="00E270F5">
              <w:rPr>
                <w:u w:val="single"/>
              </w:rPr>
              <w:t>Percentage of Respondents</w:t>
            </w:r>
          </w:p>
        </w:tc>
        <w:tc>
          <w:tcPr>
            <w:tcW w:w="1846" w:type="dxa"/>
            <w:tcBorders>
              <w:top w:val="nil"/>
              <w:left w:val="nil"/>
              <w:bottom w:val="nil"/>
              <w:right w:val="nil"/>
            </w:tcBorders>
            <w:shd w:val="clear" w:color="auto" w:fill="auto"/>
            <w:noWrap/>
            <w:vAlign w:val="bottom"/>
            <w:hideMark/>
          </w:tcPr>
          <w:p w:rsidR="00B434ED" w:rsidRPr="00E11F3C" w:rsidRDefault="00B434ED" w:rsidP="00E270F5">
            <w:pPr>
              <w:spacing w:after="0" w:line="240" w:lineRule="auto"/>
              <w:jc w:val="center"/>
              <w:rPr>
                <w:rFonts w:ascii="Calibri" w:eastAsia="Times New Roman" w:hAnsi="Calibri" w:cs="Times New Roman"/>
                <w:color w:val="000000"/>
                <w:u w:val="single"/>
              </w:rPr>
            </w:pPr>
            <w:r>
              <w:rPr>
                <w:rFonts w:ascii="Calibri" w:eastAsia="Times New Roman" w:hAnsi="Calibri" w:cs="Times New Roman"/>
                <w:color w:val="000000"/>
                <w:u w:val="single"/>
              </w:rPr>
              <w:t>Current Sexual Behavior Section: Estimated Minutes per Respondent</w:t>
            </w:r>
          </w:p>
        </w:tc>
        <w:tc>
          <w:tcPr>
            <w:tcW w:w="1820" w:type="dxa"/>
            <w:tcBorders>
              <w:top w:val="nil"/>
              <w:left w:val="nil"/>
              <w:bottom w:val="nil"/>
              <w:right w:val="nil"/>
            </w:tcBorders>
            <w:shd w:val="clear" w:color="auto" w:fill="auto"/>
            <w:noWrap/>
            <w:vAlign w:val="bottom"/>
            <w:hideMark/>
          </w:tcPr>
          <w:p w:rsidR="00B434ED" w:rsidRPr="00E11F3C" w:rsidRDefault="00B434ED" w:rsidP="00E270F5">
            <w:pPr>
              <w:spacing w:after="0" w:line="240" w:lineRule="auto"/>
              <w:jc w:val="center"/>
              <w:rPr>
                <w:rFonts w:ascii="Calibri" w:eastAsia="Times New Roman" w:hAnsi="Calibri" w:cs="Times New Roman"/>
                <w:color w:val="000000"/>
                <w:u w:val="single"/>
              </w:rPr>
            </w:pPr>
            <w:r>
              <w:rPr>
                <w:rFonts w:ascii="Calibri" w:eastAsia="Times New Roman" w:hAnsi="Calibri" w:cs="Times New Roman"/>
                <w:color w:val="000000"/>
                <w:u w:val="single"/>
              </w:rPr>
              <w:t>Revised Sexual Behavior Section: Estimated Minutes per Respondent</w:t>
            </w:r>
          </w:p>
        </w:tc>
        <w:tc>
          <w:tcPr>
            <w:tcW w:w="1620" w:type="dxa"/>
            <w:tcBorders>
              <w:top w:val="nil"/>
              <w:left w:val="nil"/>
              <w:bottom w:val="nil"/>
              <w:right w:val="nil"/>
            </w:tcBorders>
            <w:shd w:val="clear" w:color="auto" w:fill="auto"/>
            <w:noWrap/>
            <w:vAlign w:val="bottom"/>
            <w:hideMark/>
          </w:tcPr>
          <w:p w:rsidR="00B434ED" w:rsidRPr="00E11F3C" w:rsidRDefault="00B434ED" w:rsidP="00E270F5">
            <w:pPr>
              <w:spacing w:after="0" w:line="240" w:lineRule="auto"/>
              <w:jc w:val="center"/>
              <w:rPr>
                <w:rFonts w:ascii="Calibri" w:eastAsia="Times New Roman" w:hAnsi="Calibri" w:cs="Times New Roman"/>
                <w:color w:val="000000"/>
                <w:u w:val="single"/>
              </w:rPr>
            </w:pPr>
            <w:r>
              <w:rPr>
                <w:rFonts w:ascii="Calibri" w:eastAsia="Times New Roman" w:hAnsi="Calibri" w:cs="Times New Roman"/>
                <w:color w:val="000000"/>
                <w:u w:val="single"/>
              </w:rPr>
              <w:t>Estimated C</w:t>
            </w:r>
            <w:r w:rsidRPr="00E11F3C">
              <w:rPr>
                <w:rFonts w:ascii="Calibri" w:eastAsia="Times New Roman" w:hAnsi="Calibri" w:cs="Times New Roman"/>
                <w:color w:val="000000"/>
                <w:u w:val="single"/>
              </w:rPr>
              <w:t>hange</w:t>
            </w:r>
            <w:r>
              <w:rPr>
                <w:rFonts w:ascii="Calibri" w:eastAsia="Times New Roman" w:hAnsi="Calibri" w:cs="Times New Roman"/>
                <w:color w:val="000000"/>
                <w:u w:val="single"/>
              </w:rPr>
              <w:t xml:space="preserve"> in Minutes </w:t>
            </w:r>
            <w:r w:rsidR="00A63B58">
              <w:rPr>
                <w:rFonts w:ascii="Calibri" w:eastAsia="Times New Roman" w:hAnsi="Calibri" w:cs="Times New Roman"/>
                <w:color w:val="000000"/>
                <w:u w:val="single"/>
              </w:rPr>
              <w:t xml:space="preserve">to Complete Sexual Behavior Section </w:t>
            </w:r>
            <w:r>
              <w:rPr>
                <w:rFonts w:ascii="Calibri" w:eastAsia="Times New Roman" w:hAnsi="Calibri" w:cs="Times New Roman"/>
                <w:color w:val="000000"/>
                <w:u w:val="single"/>
              </w:rPr>
              <w:t>per Respondent</w:t>
            </w:r>
          </w:p>
        </w:tc>
      </w:tr>
      <w:tr w:rsidR="00B434ED" w:rsidRPr="00E11F3C" w:rsidTr="00E270F5">
        <w:trPr>
          <w:trHeight w:val="300"/>
        </w:trPr>
        <w:tc>
          <w:tcPr>
            <w:tcW w:w="1720" w:type="dxa"/>
            <w:tcBorders>
              <w:top w:val="nil"/>
              <w:left w:val="nil"/>
              <w:bottom w:val="nil"/>
              <w:right w:val="nil"/>
            </w:tcBorders>
            <w:shd w:val="clear" w:color="auto" w:fill="auto"/>
            <w:noWrap/>
            <w:vAlign w:val="bottom"/>
            <w:hideMark/>
          </w:tcPr>
          <w:p w:rsidR="00B434ED" w:rsidRPr="00E11F3C" w:rsidRDefault="00B434ED" w:rsidP="00E11F3C">
            <w:pPr>
              <w:spacing w:after="0" w:line="240" w:lineRule="auto"/>
              <w:rPr>
                <w:rFonts w:ascii="Calibri" w:eastAsia="Times New Roman" w:hAnsi="Calibri" w:cs="Times New Roman"/>
                <w:color w:val="000000"/>
              </w:rPr>
            </w:pPr>
            <w:r w:rsidRPr="00E11F3C">
              <w:rPr>
                <w:rFonts w:ascii="Calibri" w:eastAsia="Times New Roman" w:hAnsi="Calibri" w:cs="Times New Roman"/>
                <w:color w:val="000000"/>
              </w:rPr>
              <w:t>0</w:t>
            </w:r>
          </w:p>
        </w:tc>
        <w:tc>
          <w:tcPr>
            <w:tcW w:w="1379" w:type="dxa"/>
            <w:tcBorders>
              <w:top w:val="nil"/>
              <w:left w:val="nil"/>
              <w:bottom w:val="nil"/>
              <w:right w:val="nil"/>
            </w:tcBorders>
          </w:tcPr>
          <w:p w:rsidR="00B434ED" w:rsidRPr="00E11F3C" w:rsidRDefault="00B434ED" w:rsidP="00E11F3C">
            <w:pPr>
              <w:spacing w:after="0" w:line="240" w:lineRule="auto"/>
              <w:jc w:val="center"/>
              <w:rPr>
                <w:rFonts w:ascii="Calibri" w:eastAsia="Times New Roman" w:hAnsi="Calibri" w:cs="Times New Roman"/>
                <w:color w:val="000000"/>
              </w:rPr>
            </w:pPr>
            <w:r w:rsidRPr="001B162E">
              <w:t>38</w:t>
            </w:r>
          </w:p>
        </w:tc>
        <w:tc>
          <w:tcPr>
            <w:tcW w:w="1846" w:type="dxa"/>
            <w:tcBorders>
              <w:top w:val="nil"/>
              <w:left w:val="nil"/>
              <w:bottom w:val="nil"/>
              <w:right w:val="nil"/>
            </w:tcBorders>
            <w:shd w:val="clear" w:color="auto" w:fill="auto"/>
            <w:noWrap/>
            <w:vAlign w:val="center"/>
            <w:hideMark/>
          </w:tcPr>
          <w:p w:rsidR="00B434ED" w:rsidRPr="00E11F3C" w:rsidRDefault="00B434ED" w:rsidP="00E11F3C">
            <w:pPr>
              <w:spacing w:after="0" w:line="240" w:lineRule="auto"/>
              <w:jc w:val="center"/>
              <w:rPr>
                <w:rFonts w:ascii="Calibri" w:eastAsia="Times New Roman" w:hAnsi="Calibri" w:cs="Times New Roman"/>
                <w:color w:val="000000"/>
              </w:rPr>
            </w:pPr>
            <w:r w:rsidRPr="00E11F3C">
              <w:rPr>
                <w:rFonts w:ascii="Calibri" w:eastAsia="Times New Roman" w:hAnsi="Calibri" w:cs="Times New Roman"/>
                <w:color w:val="000000"/>
              </w:rPr>
              <w:t>0</w:t>
            </w:r>
          </w:p>
        </w:tc>
        <w:tc>
          <w:tcPr>
            <w:tcW w:w="1820" w:type="dxa"/>
            <w:tcBorders>
              <w:top w:val="nil"/>
              <w:left w:val="nil"/>
              <w:bottom w:val="nil"/>
              <w:right w:val="nil"/>
            </w:tcBorders>
            <w:shd w:val="clear" w:color="auto" w:fill="auto"/>
            <w:noWrap/>
            <w:vAlign w:val="center"/>
            <w:hideMark/>
          </w:tcPr>
          <w:p w:rsidR="00B434ED" w:rsidRPr="00E11F3C" w:rsidRDefault="00B434ED" w:rsidP="00E11F3C">
            <w:pPr>
              <w:spacing w:after="0" w:line="240" w:lineRule="auto"/>
              <w:jc w:val="center"/>
              <w:rPr>
                <w:rFonts w:ascii="Calibri" w:eastAsia="Times New Roman" w:hAnsi="Calibri" w:cs="Times New Roman"/>
                <w:color w:val="000000"/>
              </w:rPr>
            </w:pPr>
            <w:r w:rsidRPr="00E11F3C">
              <w:rPr>
                <w:rFonts w:ascii="Calibri" w:eastAsia="Times New Roman" w:hAnsi="Calibri" w:cs="Times New Roman"/>
                <w:color w:val="000000"/>
              </w:rPr>
              <w:t>0</w:t>
            </w:r>
          </w:p>
        </w:tc>
        <w:tc>
          <w:tcPr>
            <w:tcW w:w="1620" w:type="dxa"/>
            <w:tcBorders>
              <w:top w:val="nil"/>
              <w:left w:val="nil"/>
              <w:bottom w:val="nil"/>
              <w:right w:val="nil"/>
            </w:tcBorders>
            <w:shd w:val="clear" w:color="auto" w:fill="auto"/>
            <w:noWrap/>
            <w:vAlign w:val="center"/>
            <w:hideMark/>
          </w:tcPr>
          <w:p w:rsidR="00B434ED" w:rsidRPr="00E11F3C" w:rsidRDefault="00B434ED" w:rsidP="00E11F3C">
            <w:pPr>
              <w:spacing w:after="0" w:line="240" w:lineRule="auto"/>
              <w:jc w:val="center"/>
              <w:rPr>
                <w:rFonts w:ascii="Calibri" w:eastAsia="Times New Roman" w:hAnsi="Calibri" w:cs="Times New Roman"/>
                <w:color w:val="000000"/>
              </w:rPr>
            </w:pPr>
            <w:r w:rsidRPr="00E11F3C">
              <w:rPr>
                <w:rFonts w:ascii="Calibri" w:eastAsia="Times New Roman" w:hAnsi="Calibri" w:cs="Times New Roman"/>
                <w:color w:val="000000"/>
              </w:rPr>
              <w:t>0</w:t>
            </w:r>
          </w:p>
        </w:tc>
      </w:tr>
      <w:tr w:rsidR="00B434ED" w:rsidRPr="00E11F3C" w:rsidTr="00E270F5">
        <w:trPr>
          <w:trHeight w:val="300"/>
        </w:trPr>
        <w:tc>
          <w:tcPr>
            <w:tcW w:w="1720" w:type="dxa"/>
            <w:tcBorders>
              <w:top w:val="nil"/>
              <w:left w:val="nil"/>
              <w:bottom w:val="nil"/>
              <w:right w:val="nil"/>
            </w:tcBorders>
            <w:shd w:val="clear" w:color="auto" w:fill="auto"/>
            <w:noWrap/>
            <w:vAlign w:val="bottom"/>
            <w:hideMark/>
          </w:tcPr>
          <w:p w:rsidR="00B434ED" w:rsidRPr="00E11F3C" w:rsidRDefault="00B434ED" w:rsidP="00E11F3C">
            <w:pPr>
              <w:spacing w:after="0" w:line="240" w:lineRule="auto"/>
              <w:rPr>
                <w:rFonts w:ascii="Calibri" w:eastAsia="Times New Roman" w:hAnsi="Calibri" w:cs="Times New Roman"/>
                <w:color w:val="000000"/>
              </w:rPr>
            </w:pPr>
            <w:r w:rsidRPr="00E11F3C">
              <w:rPr>
                <w:rFonts w:ascii="Calibri" w:eastAsia="Times New Roman" w:hAnsi="Calibri" w:cs="Times New Roman"/>
                <w:color w:val="000000"/>
              </w:rPr>
              <w:t>1</w:t>
            </w:r>
          </w:p>
        </w:tc>
        <w:tc>
          <w:tcPr>
            <w:tcW w:w="1379" w:type="dxa"/>
            <w:tcBorders>
              <w:top w:val="nil"/>
              <w:left w:val="nil"/>
              <w:bottom w:val="nil"/>
              <w:right w:val="nil"/>
            </w:tcBorders>
          </w:tcPr>
          <w:p w:rsidR="00B434ED" w:rsidRPr="00E11F3C" w:rsidRDefault="00B434ED" w:rsidP="00E11F3C">
            <w:pPr>
              <w:spacing w:after="0" w:line="240" w:lineRule="auto"/>
              <w:jc w:val="center"/>
              <w:rPr>
                <w:rFonts w:ascii="Calibri" w:eastAsia="Times New Roman" w:hAnsi="Calibri" w:cs="Times New Roman"/>
                <w:color w:val="000000"/>
              </w:rPr>
            </w:pPr>
            <w:r w:rsidRPr="001B162E">
              <w:t>38</w:t>
            </w:r>
          </w:p>
        </w:tc>
        <w:tc>
          <w:tcPr>
            <w:tcW w:w="1846" w:type="dxa"/>
            <w:tcBorders>
              <w:top w:val="nil"/>
              <w:left w:val="nil"/>
              <w:bottom w:val="nil"/>
              <w:right w:val="nil"/>
            </w:tcBorders>
            <w:shd w:val="clear" w:color="auto" w:fill="auto"/>
            <w:noWrap/>
            <w:vAlign w:val="center"/>
            <w:hideMark/>
          </w:tcPr>
          <w:p w:rsidR="00B434ED" w:rsidRPr="00E11F3C" w:rsidRDefault="00B434ED" w:rsidP="00E11F3C">
            <w:pPr>
              <w:spacing w:after="0" w:line="240" w:lineRule="auto"/>
              <w:jc w:val="center"/>
              <w:rPr>
                <w:rFonts w:ascii="Calibri" w:eastAsia="Times New Roman" w:hAnsi="Calibri" w:cs="Times New Roman"/>
                <w:color w:val="000000"/>
              </w:rPr>
            </w:pPr>
            <w:r w:rsidRPr="00E11F3C">
              <w:rPr>
                <w:rFonts w:ascii="Calibri" w:eastAsia="Times New Roman" w:hAnsi="Calibri" w:cs="Times New Roman"/>
                <w:color w:val="000000"/>
              </w:rPr>
              <w:t>4</w:t>
            </w:r>
          </w:p>
        </w:tc>
        <w:tc>
          <w:tcPr>
            <w:tcW w:w="1820" w:type="dxa"/>
            <w:tcBorders>
              <w:top w:val="nil"/>
              <w:left w:val="nil"/>
              <w:bottom w:val="nil"/>
              <w:right w:val="nil"/>
            </w:tcBorders>
            <w:shd w:val="clear" w:color="auto" w:fill="auto"/>
            <w:noWrap/>
            <w:vAlign w:val="center"/>
            <w:hideMark/>
          </w:tcPr>
          <w:p w:rsidR="00B434ED" w:rsidRPr="00E11F3C" w:rsidRDefault="00B434ED" w:rsidP="00E11F3C">
            <w:pPr>
              <w:spacing w:after="0" w:line="240" w:lineRule="auto"/>
              <w:jc w:val="center"/>
              <w:rPr>
                <w:rFonts w:ascii="Calibri" w:eastAsia="Times New Roman" w:hAnsi="Calibri" w:cs="Times New Roman"/>
                <w:color w:val="000000"/>
              </w:rPr>
            </w:pPr>
            <w:r w:rsidRPr="00E11F3C">
              <w:rPr>
                <w:rFonts w:ascii="Calibri" w:eastAsia="Times New Roman" w:hAnsi="Calibri" w:cs="Times New Roman"/>
                <w:color w:val="000000"/>
              </w:rPr>
              <w:t>5.25</w:t>
            </w:r>
          </w:p>
        </w:tc>
        <w:tc>
          <w:tcPr>
            <w:tcW w:w="1620" w:type="dxa"/>
            <w:tcBorders>
              <w:top w:val="nil"/>
              <w:left w:val="nil"/>
              <w:bottom w:val="nil"/>
              <w:right w:val="nil"/>
            </w:tcBorders>
            <w:shd w:val="clear" w:color="auto" w:fill="auto"/>
            <w:noWrap/>
            <w:vAlign w:val="center"/>
            <w:hideMark/>
          </w:tcPr>
          <w:p w:rsidR="00B434ED" w:rsidRPr="00E11F3C" w:rsidRDefault="00B434ED" w:rsidP="00E11F3C">
            <w:pPr>
              <w:spacing w:after="0" w:line="240" w:lineRule="auto"/>
              <w:jc w:val="center"/>
              <w:rPr>
                <w:rFonts w:ascii="Calibri" w:eastAsia="Times New Roman" w:hAnsi="Calibri" w:cs="Times New Roman"/>
                <w:color w:val="000000"/>
              </w:rPr>
            </w:pPr>
            <w:r w:rsidRPr="00E11F3C">
              <w:rPr>
                <w:rFonts w:ascii="Calibri" w:eastAsia="Times New Roman" w:hAnsi="Calibri" w:cs="Times New Roman"/>
                <w:color w:val="000000"/>
              </w:rPr>
              <w:t>1.25</w:t>
            </w:r>
          </w:p>
        </w:tc>
      </w:tr>
      <w:tr w:rsidR="00B434ED" w:rsidRPr="00E11F3C" w:rsidTr="00E270F5">
        <w:trPr>
          <w:trHeight w:val="300"/>
        </w:trPr>
        <w:tc>
          <w:tcPr>
            <w:tcW w:w="1720" w:type="dxa"/>
            <w:tcBorders>
              <w:top w:val="nil"/>
              <w:left w:val="nil"/>
              <w:bottom w:val="nil"/>
              <w:right w:val="nil"/>
            </w:tcBorders>
            <w:shd w:val="clear" w:color="auto" w:fill="auto"/>
            <w:noWrap/>
            <w:vAlign w:val="bottom"/>
            <w:hideMark/>
          </w:tcPr>
          <w:p w:rsidR="00B434ED" w:rsidRPr="00E11F3C" w:rsidRDefault="00B434ED" w:rsidP="00E11F3C">
            <w:pPr>
              <w:spacing w:after="0" w:line="240" w:lineRule="auto"/>
              <w:rPr>
                <w:rFonts w:ascii="Calibri" w:eastAsia="Times New Roman" w:hAnsi="Calibri" w:cs="Times New Roman"/>
                <w:color w:val="000000"/>
              </w:rPr>
            </w:pPr>
            <w:r w:rsidRPr="00E11F3C">
              <w:rPr>
                <w:rFonts w:ascii="Calibri" w:eastAsia="Times New Roman" w:hAnsi="Calibri" w:cs="Times New Roman"/>
                <w:color w:val="000000"/>
              </w:rPr>
              <w:t>2</w:t>
            </w:r>
          </w:p>
        </w:tc>
        <w:tc>
          <w:tcPr>
            <w:tcW w:w="1379" w:type="dxa"/>
            <w:tcBorders>
              <w:top w:val="nil"/>
              <w:left w:val="nil"/>
              <w:bottom w:val="nil"/>
              <w:right w:val="nil"/>
            </w:tcBorders>
          </w:tcPr>
          <w:p w:rsidR="00B434ED" w:rsidRPr="00E11F3C" w:rsidRDefault="00B434ED" w:rsidP="00E11F3C">
            <w:pPr>
              <w:spacing w:after="0" w:line="240" w:lineRule="auto"/>
              <w:jc w:val="center"/>
              <w:rPr>
                <w:rFonts w:ascii="Calibri" w:eastAsia="Times New Roman" w:hAnsi="Calibri" w:cs="Times New Roman"/>
                <w:color w:val="000000"/>
              </w:rPr>
            </w:pPr>
            <w:r>
              <w:t xml:space="preserve">  </w:t>
            </w:r>
            <w:r w:rsidRPr="001B162E">
              <w:t>9</w:t>
            </w:r>
          </w:p>
        </w:tc>
        <w:tc>
          <w:tcPr>
            <w:tcW w:w="1846" w:type="dxa"/>
            <w:tcBorders>
              <w:top w:val="nil"/>
              <w:left w:val="nil"/>
              <w:bottom w:val="nil"/>
              <w:right w:val="nil"/>
            </w:tcBorders>
            <w:shd w:val="clear" w:color="auto" w:fill="auto"/>
            <w:noWrap/>
            <w:vAlign w:val="center"/>
            <w:hideMark/>
          </w:tcPr>
          <w:p w:rsidR="00B434ED" w:rsidRPr="00E11F3C" w:rsidRDefault="00B434ED" w:rsidP="00E11F3C">
            <w:pPr>
              <w:spacing w:after="0" w:line="240" w:lineRule="auto"/>
              <w:jc w:val="center"/>
              <w:rPr>
                <w:rFonts w:ascii="Calibri" w:eastAsia="Times New Roman" w:hAnsi="Calibri" w:cs="Times New Roman"/>
                <w:color w:val="000000"/>
              </w:rPr>
            </w:pPr>
            <w:r w:rsidRPr="00E11F3C">
              <w:rPr>
                <w:rFonts w:ascii="Calibri" w:eastAsia="Times New Roman" w:hAnsi="Calibri" w:cs="Times New Roman"/>
                <w:color w:val="000000"/>
              </w:rPr>
              <w:t>6</w:t>
            </w:r>
          </w:p>
        </w:tc>
        <w:tc>
          <w:tcPr>
            <w:tcW w:w="1820" w:type="dxa"/>
            <w:tcBorders>
              <w:top w:val="nil"/>
              <w:left w:val="nil"/>
              <w:bottom w:val="nil"/>
              <w:right w:val="nil"/>
            </w:tcBorders>
            <w:shd w:val="clear" w:color="auto" w:fill="auto"/>
            <w:noWrap/>
            <w:vAlign w:val="center"/>
            <w:hideMark/>
          </w:tcPr>
          <w:p w:rsidR="00B434ED" w:rsidRPr="00E11F3C" w:rsidRDefault="00B434ED" w:rsidP="00E11F3C">
            <w:pPr>
              <w:spacing w:after="0" w:line="240" w:lineRule="auto"/>
              <w:jc w:val="center"/>
              <w:rPr>
                <w:rFonts w:ascii="Calibri" w:eastAsia="Times New Roman" w:hAnsi="Calibri" w:cs="Times New Roman"/>
                <w:color w:val="000000"/>
              </w:rPr>
            </w:pPr>
            <w:r w:rsidRPr="00E11F3C">
              <w:rPr>
                <w:rFonts w:ascii="Calibri" w:eastAsia="Times New Roman" w:hAnsi="Calibri" w:cs="Times New Roman"/>
                <w:color w:val="000000"/>
              </w:rPr>
              <w:t>11</w:t>
            </w:r>
          </w:p>
        </w:tc>
        <w:tc>
          <w:tcPr>
            <w:tcW w:w="1620" w:type="dxa"/>
            <w:tcBorders>
              <w:top w:val="nil"/>
              <w:left w:val="nil"/>
              <w:bottom w:val="nil"/>
              <w:right w:val="nil"/>
            </w:tcBorders>
            <w:shd w:val="clear" w:color="auto" w:fill="auto"/>
            <w:noWrap/>
            <w:vAlign w:val="center"/>
            <w:hideMark/>
          </w:tcPr>
          <w:p w:rsidR="00B434ED" w:rsidRPr="00E11F3C" w:rsidRDefault="00B434ED" w:rsidP="00E11F3C">
            <w:pPr>
              <w:spacing w:after="0" w:line="240" w:lineRule="auto"/>
              <w:jc w:val="center"/>
              <w:rPr>
                <w:rFonts w:ascii="Calibri" w:eastAsia="Times New Roman" w:hAnsi="Calibri" w:cs="Times New Roman"/>
                <w:color w:val="000000"/>
              </w:rPr>
            </w:pPr>
            <w:r w:rsidRPr="00E11F3C">
              <w:rPr>
                <w:rFonts w:ascii="Calibri" w:eastAsia="Times New Roman" w:hAnsi="Calibri" w:cs="Times New Roman"/>
                <w:color w:val="000000"/>
              </w:rPr>
              <w:t>5</w:t>
            </w:r>
          </w:p>
        </w:tc>
      </w:tr>
      <w:tr w:rsidR="00B434ED" w:rsidRPr="00E11F3C" w:rsidTr="00E270F5">
        <w:trPr>
          <w:trHeight w:val="300"/>
        </w:trPr>
        <w:tc>
          <w:tcPr>
            <w:tcW w:w="1720" w:type="dxa"/>
            <w:tcBorders>
              <w:top w:val="nil"/>
              <w:left w:val="nil"/>
              <w:bottom w:val="nil"/>
              <w:right w:val="nil"/>
            </w:tcBorders>
            <w:shd w:val="clear" w:color="auto" w:fill="auto"/>
            <w:noWrap/>
            <w:vAlign w:val="bottom"/>
            <w:hideMark/>
          </w:tcPr>
          <w:p w:rsidR="00B434ED" w:rsidRPr="00E11F3C" w:rsidRDefault="00B434ED" w:rsidP="00E11F3C">
            <w:pPr>
              <w:spacing w:after="0" w:line="240" w:lineRule="auto"/>
              <w:rPr>
                <w:rFonts w:ascii="Calibri" w:eastAsia="Times New Roman" w:hAnsi="Calibri" w:cs="Times New Roman"/>
                <w:color w:val="000000"/>
              </w:rPr>
            </w:pPr>
            <w:r w:rsidRPr="00E11F3C">
              <w:rPr>
                <w:rFonts w:ascii="Calibri" w:eastAsia="Times New Roman" w:hAnsi="Calibri" w:cs="Times New Roman"/>
                <w:color w:val="000000"/>
              </w:rPr>
              <w:t>3 to 5</w:t>
            </w:r>
          </w:p>
        </w:tc>
        <w:tc>
          <w:tcPr>
            <w:tcW w:w="1379" w:type="dxa"/>
            <w:tcBorders>
              <w:top w:val="nil"/>
              <w:left w:val="nil"/>
              <w:bottom w:val="nil"/>
              <w:right w:val="nil"/>
            </w:tcBorders>
          </w:tcPr>
          <w:p w:rsidR="00B434ED" w:rsidRPr="00E11F3C" w:rsidRDefault="00B434ED" w:rsidP="00E11F3C">
            <w:pPr>
              <w:spacing w:after="0" w:line="240" w:lineRule="auto"/>
              <w:jc w:val="center"/>
              <w:rPr>
                <w:rFonts w:ascii="Calibri" w:eastAsia="Times New Roman" w:hAnsi="Calibri" w:cs="Times New Roman"/>
                <w:color w:val="000000"/>
              </w:rPr>
            </w:pPr>
            <w:r>
              <w:t xml:space="preserve">  </w:t>
            </w:r>
            <w:r w:rsidRPr="001B162E">
              <w:t>9</w:t>
            </w:r>
          </w:p>
        </w:tc>
        <w:tc>
          <w:tcPr>
            <w:tcW w:w="1846" w:type="dxa"/>
            <w:tcBorders>
              <w:top w:val="nil"/>
              <w:left w:val="nil"/>
              <w:bottom w:val="nil"/>
              <w:right w:val="nil"/>
            </w:tcBorders>
            <w:shd w:val="clear" w:color="auto" w:fill="auto"/>
            <w:noWrap/>
            <w:vAlign w:val="center"/>
            <w:hideMark/>
          </w:tcPr>
          <w:p w:rsidR="00B434ED" w:rsidRPr="00E11F3C" w:rsidRDefault="00B434ED" w:rsidP="00E11F3C">
            <w:pPr>
              <w:spacing w:after="0" w:line="240" w:lineRule="auto"/>
              <w:jc w:val="center"/>
              <w:rPr>
                <w:rFonts w:ascii="Calibri" w:eastAsia="Times New Roman" w:hAnsi="Calibri" w:cs="Times New Roman"/>
                <w:color w:val="000000"/>
              </w:rPr>
            </w:pPr>
            <w:r w:rsidRPr="00E11F3C">
              <w:rPr>
                <w:rFonts w:ascii="Calibri" w:eastAsia="Times New Roman" w:hAnsi="Calibri" w:cs="Times New Roman"/>
                <w:color w:val="000000"/>
              </w:rPr>
              <w:t>7.5</w:t>
            </w:r>
          </w:p>
        </w:tc>
        <w:tc>
          <w:tcPr>
            <w:tcW w:w="1820" w:type="dxa"/>
            <w:tcBorders>
              <w:top w:val="nil"/>
              <w:left w:val="nil"/>
              <w:bottom w:val="nil"/>
              <w:right w:val="nil"/>
            </w:tcBorders>
            <w:shd w:val="clear" w:color="auto" w:fill="auto"/>
            <w:noWrap/>
            <w:vAlign w:val="center"/>
            <w:hideMark/>
          </w:tcPr>
          <w:p w:rsidR="00B434ED" w:rsidRPr="00E11F3C" w:rsidRDefault="00B434ED" w:rsidP="00E11F3C">
            <w:pPr>
              <w:spacing w:after="0" w:line="240" w:lineRule="auto"/>
              <w:jc w:val="center"/>
              <w:rPr>
                <w:rFonts w:ascii="Calibri" w:eastAsia="Times New Roman" w:hAnsi="Calibri" w:cs="Times New Roman"/>
                <w:color w:val="000000"/>
              </w:rPr>
            </w:pPr>
            <w:r w:rsidRPr="00E11F3C">
              <w:rPr>
                <w:rFonts w:ascii="Calibri" w:eastAsia="Times New Roman" w:hAnsi="Calibri" w:cs="Times New Roman"/>
                <w:color w:val="000000"/>
              </w:rPr>
              <w:t>21.5</w:t>
            </w:r>
          </w:p>
        </w:tc>
        <w:tc>
          <w:tcPr>
            <w:tcW w:w="1620" w:type="dxa"/>
            <w:tcBorders>
              <w:top w:val="nil"/>
              <w:left w:val="nil"/>
              <w:bottom w:val="nil"/>
              <w:right w:val="nil"/>
            </w:tcBorders>
            <w:shd w:val="clear" w:color="auto" w:fill="auto"/>
            <w:noWrap/>
            <w:vAlign w:val="center"/>
            <w:hideMark/>
          </w:tcPr>
          <w:p w:rsidR="00B434ED" w:rsidRPr="00E11F3C" w:rsidRDefault="00B434ED" w:rsidP="00E11F3C">
            <w:pPr>
              <w:spacing w:after="0" w:line="240" w:lineRule="auto"/>
              <w:jc w:val="center"/>
              <w:rPr>
                <w:rFonts w:ascii="Calibri" w:eastAsia="Times New Roman" w:hAnsi="Calibri" w:cs="Times New Roman"/>
                <w:color w:val="000000"/>
              </w:rPr>
            </w:pPr>
            <w:r w:rsidRPr="00E11F3C">
              <w:rPr>
                <w:rFonts w:ascii="Calibri" w:eastAsia="Times New Roman" w:hAnsi="Calibri" w:cs="Times New Roman"/>
                <w:color w:val="000000"/>
              </w:rPr>
              <w:t>14</w:t>
            </w:r>
          </w:p>
        </w:tc>
      </w:tr>
      <w:tr w:rsidR="00B434ED" w:rsidRPr="00E11F3C" w:rsidTr="00E270F5">
        <w:trPr>
          <w:trHeight w:val="300"/>
        </w:trPr>
        <w:tc>
          <w:tcPr>
            <w:tcW w:w="1720" w:type="dxa"/>
            <w:tcBorders>
              <w:top w:val="nil"/>
              <w:left w:val="nil"/>
              <w:bottom w:val="nil"/>
              <w:right w:val="nil"/>
            </w:tcBorders>
            <w:shd w:val="clear" w:color="auto" w:fill="auto"/>
            <w:noWrap/>
            <w:vAlign w:val="bottom"/>
            <w:hideMark/>
          </w:tcPr>
          <w:p w:rsidR="00B434ED" w:rsidRPr="00E11F3C" w:rsidRDefault="00B434ED" w:rsidP="00E11F3C">
            <w:pPr>
              <w:spacing w:after="0" w:line="240" w:lineRule="auto"/>
              <w:rPr>
                <w:rFonts w:ascii="Calibri" w:eastAsia="Times New Roman" w:hAnsi="Calibri" w:cs="Times New Roman"/>
                <w:color w:val="000000"/>
              </w:rPr>
            </w:pPr>
            <w:r w:rsidRPr="00E11F3C">
              <w:rPr>
                <w:rFonts w:ascii="Calibri" w:eastAsia="Times New Roman" w:hAnsi="Calibri" w:cs="Times New Roman"/>
                <w:color w:val="000000"/>
              </w:rPr>
              <w:t>6</w:t>
            </w:r>
          </w:p>
        </w:tc>
        <w:tc>
          <w:tcPr>
            <w:tcW w:w="1379" w:type="dxa"/>
            <w:tcBorders>
              <w:top w:val="nil"/>
              <w:left w:val="nil"/>
              <w:bottom w:val="nil"/>
              <w:right w:val="nil"/>
            </w:tcBorders>
          </w:tcPr>
          <w:p w:rsidR="00B434ED" w:rsidRPr="00E11F3C" w:rsidRDefault="00B434ED" w:rsidP="00E11F3C">
            <w:pPr>
              <w:spacing w:after="0" w:line="240" w:lineRule="auto"/>
              <w:jc w:val="center"/>
              <w:rPr>
                <w:rFonts w:ascii="Calibri" w:eastAsia="Times New Roman" w:hAnsi="Calibri" w:cs="Times New Roman"/>
                <w:color w:val="000000"/>
              </w:rPr>
            </w:pPr>
            <w:r>
              <w:t xml:space="preserve">  </w:t>
            </w:r>
            <w:r w:rsidRPr="001B162E">
              <w:t>1</w:t>
            </w:r>
          </w:p>
        </w:tc>
        <w:tc>
          <w:tcPr>
            <w:tcW w:w="1846" w:type="dxa"/>
            <w:tcBorders>
              <w:top w:val="nil"/>
              <w:left w:val="nil"/>
              <w:bottom w:val="nil"/>
              <w:right w:val="nil"/>
            </w:tcBorders>
            <w:shd w:val="clear" w:color="auto" w:fill="auto"/>
            <w:noWrap/>
            <w:vAlign w:val="center"/>
            <w:hideMark/>
          </w:tcPr>
          <w:p w:rsidR="00B434ED" w:rsidRPr="00E11F3C" w:rsidRDefault="00B434ED" w:rsidP="00E11F3C">
            <w:pPr>
              <w:spacing w:after="0" w:line="240" w:lineRule="auto"/>
              <w:jc w:val="center"/>
              <w:rPr>
                <w:rFonts w:ascii="Calibri" w:eastAsia="Times New Roman" w:hAnsi="Calibri" w:cs="Times New Roman"/>
                <w:color w:val="000000"/>
              </w:rPr>
            </w:pPr>
            <w:r w:rsidRPr="00E11F3C">
              <w:rPr>
                <w:rFonts w:ascii="Calibri" w:eastAsia="Times New Roman" w:hAnsi="Calibri" w:cs="Times New Roman"/>
                <w:color w:val="000000"/>
              </w:rPr>
              <w:t>9</w:t>
            </w:r>
          </w:p>
        </w:tc>
        <w:tc>
          <w:tcPr>
            <w:tcW w:w="1820" w:type="dxa"/>
            <w:tcBorders>
              <w:top w:val="nil"/>
              <w:left w:val="nil"/>
              <w:bottom w:val="nil"/>
              <w:right w:val="nil"/>
            </w:tcBorders>
            <w:shd w:val="clear" w:color="auto" w:fill="auto"/>
            <w:noWrap/>
            <w:vAlign w:val="center"/>
            <w:hideMark/>
          </w:tcPr>
          <w:p w:rsidR="00B434ED" w:rsidRPr="00E11F3C" w:rsidRDefault="00B434ED" w:rsidP="00E11F3C">
            <w:pPr>
              <w:spacing w:after="0" w:line="240" w:lineRule="auto"/>
              <w:jc w:val="center"/>
              <w:rPr>
                <w:rFonts w:ascii="Calibri" w:eastAsia="Times New Roman" w:hAnsi="Calibri" w:cs="Times New Roman"/>
                <w:color w:val="000000"/>
              </w:rPr>
            </w:pPr>
            <w:r w:rsidRPr="00E11F3C">
              <w:rPr>
                <w:rFonts w:ascii="Calibri" w:eastAsia="Times New Roman" w:hAnsi="Calibri" w:cs="Times New Roman"/>
                <w:color w:val="000000"/>
              </w:rPr>
              <w:t>32</w:t>
            </w:r>
          </w:p>
        </w:tc>
        <w:tc>
          <w:tcPr>
            <w:tcW w:w="1620" w:type="dxa"/>
            <w:tcBorders>
              <w:top w:val="nil"/>
              <w:left w:val="nil"/>
              <w:bottom w:val="nil"/>
              <w:right w:val="nil"/>
            </w:tcBorders>
            <w:shd w:val="clear" w:color="auto" w:fill="auto"/>
            <w:noWrap/>
            <w:vAlign w:val="center"/>
            <w:hideMark/>
          </w:tcPr>
          <w:p w:rsidR="00B434ED" w:rsidRPr="00E11F3C" w:rsidRDefault="00B434ED" w:rsidP="00E11F3C">
            <w:pPr>
              <w:spacing w:after="0" w:line="240" w:lineRule="auto"/>
              <w:jc w:val="center"/>
              <w:rPr>
                <w:rFonts w:ascii="Calibri" w:eastAsia="Times New Roman" w:hAnsi="Calibri" w:cs="Times New Roman"/>
                <w:color w:val="000000"/>
              </w:rPr>
            </w:pPr>
            <w:r w:rsidRPr="00E11F3C">
              <w:rPr>
                <w:rFonts w:ascii="Calibri" w:eastAsia="Times New Roman" w:hAnsi="Calibri" w:cs="Times New Roman"/>
                <w:color w:val="000000"/>
              </w:rPr>
              <w:t>23</w:t>
            </w:r>
          </w:p>
        </w:tc>
      </w:tr>
      <w:tr w:rsidR="00B434ED" w:rsidRPr="00E11F3C" w:rsidTr="00E270F5">
        <w:trPr>
          <w:trHeight w:val="300"/>
        </w:trPr>
        <w:tc>
          <w:tcPr>
            <w:tcW w:w="1720" w:type="dxa"/>
            <w:tcBorders>
              <w:top w:val="nil"/>
              <w:left w:val="nil"/>
              <w:bottom w:val="nil"/>
              <w:right w:val="nil"/>
            </w:tcBorders>
            <w:shd w:val="clear" w:color="auto" w:fill="auto"/>
            <w:noWrap/>
            <w:vAlign w:val="bottom"/>
            <w:hideMark/>
          </w:tcPr>
          <w:p w:rsidR="00B434ED" w:rsidRPr="00E11F3C" w:rsidRDefault="00B434ED" w:rsidP="00E11F3C">
            <w:pPr>
              <w:spacing w:after="0" w:line="240" w:lineRule="auto"/>
              <w:rPr>
                <w:rFonts w:ascii="Calibri" w:eastAsia="Times New Roman" w:hAnsi="Calibri" w:cs="Times New Roman"/>
                <w:color w:val="000000"/>
              </w:rPr>
            </w:pPr>
            <w:r w:rsidRPr="00E11F3C">
              <w:rPr>
                <w:rFonts w:ascii="Calibri" w:eastAsia="Times New Roman" w:hAnsi="Calibri" w:cs="Times New Roman"/>
                <w:color w:val="000000"/>
              </w:rPr>
              <w:t>7 or more</w:t>
            </w:r>
          </w:p>
        </w:tc>
        <w:tc>
          <w:tcPr>
            <w:tcW w:w="1379" w:type="dxa"/>
            <w:tcBorders>
              <w:top w:val="nil"/>
              <w:left w:val="nil"/>
              <w:bottom w:val="nil"/>
              <w:right w:val="nil"/>
            </w:tcBorders>
          </w:tcPr>
          <w:p w:rsidR="00B434ED" w:rsidRPr="00E11F3C" w:rsidRDefault="00B434ED" w:rsidP="00E11F3C">
            <w:pPr>
              <w:spacing w:after="0" w:line="240" w:lineRule="auto"/>
              <w:jc w:val="center"/>
              <w:rPr>
                <w:rFonts w:ascii="Calibri" w:eastAsia="Times New Roman" w:hAnsi="Calibri" w:cs="Times New Roman"/>
                <w:color w:val="000000"/>
              </w:rPr>
            </w:pPr>
            <w:r>
              <w:t xml:space="preserve">  </w:t>
            </w:r>
            <w:r w:rsidRPr="001B162E">
              <w:t>5</w:t>
            </w:r>
          </w:p>
        </w:tc>
        <w:tc>
          <w:tcPr>
            <w:tcW w:w="1846" w:type="dxa"/>
            <w:tcBorders>
              <w:top w:val="nil"/>
              <w:left w:val="nil"/>
              <w:bottom w:val="nil"/>
              <w:right w:val="nil"/>
            </w:tcBorders>
            <w:shd w:val="clear" w:color="auto" w:fill="auto"/>
            <w:noWrap/>
            <w:vAlign w:val="center"/>
            <w:hideMark/>
          </w:tcPr>
          <w:p w:rsidR="00B434ED" w:rsidRPr="00E11F3C" w:rsidRDefault="00B434ED" w:rsidP="00E11F3C">
            <w:pPr>
              <w:spacing w:after="0" w:line="240" w:lineRule="auto"/>
              <w:jc w:val="center"/>
              <w:rPr>
                <w:rFonts w:ascii="Calibri" w:eastAsia="Times New Roman" w:hAnsi="Calibri" w:cs="Times New Roman"/>
                <w:color w:val="000000"/>
              </w:rPr>
            </w:pPr>
            <w:r w:rsidRPr="00E11F3C">
              <w:rPr>
                <w:rFonts w:ascii="Calibri" w:eastAsia="Times New Roman" w:hAnsi="Calibri" w:cs="Times New Roman"/>
                <w:color w:val="000000"/>
              </w:rPr>
              <w:t>9</w:t>
            </w:r>
          </w:p>
        </w:tc>
        <w:tc>
          <w:tcPr>
            <w:tcW w:w="1820" w:type="dxa"/>
            <w:tcBorders>
              <w:top w:val="nil"/>
              <w:left w:val="nil"/>
              <w:bottom w:val="nil"/>
              <w:right w:val="nil"/>
            </w:tcBorders>
            <w:shd w:val="clear" w:color="auto" w:fill="auto"/>
            <w:noWrap/>
            <w:vAlign w:val="center"/>
            <w:hideMark/>
          </w:tcPr>
          <w:p w:rsidR="00B434ED" w:rsidRPr="00E11F3C" w:rsidRDefault="00B434ED" w:rsidP="00E11F3C">
            <w:pPr>
              <w:spacing w:after="0" w:line="240" w:lineRule="auto"/>
              <w:jc w:val="center"/>
              <w:rPr>
                <w:rFonts w:ascii="Calibri" w:eastAsia="Times New Roman" w:hAnsi="Calibri" w:cs="Times New Roman"/>
                <w:color w:val="000000"/>
              </w:rPr>
            </w:pPr>
            <w:r w:rsidRPr="00E11F3C">
              <w:rPr>
                <w:rFonts w:ascii="Calibri" w:eastAsia="Times New Roman" w:hAnsi="Calibri" w:cs="Times New Roman"/>
                <w:color w:val="000000"/>
              </w:rPr>
              <w:t>32</w:t>
            </w:r>
          </w:p>
        </w:tc>
        <w:tc>
          <w:tcPr>
            <w:tcW w:w="1620" w:type="dxa"/>
            <w:tcBorders>
              <w:top w:val="nil"/>
              <w:left w:val="nil"/>
              <w:bottom w:val="nil"/>
              <w:right w:val="nil"/>
            </w:tcBorders>
            <w:shd w:val="clear" w:color="auto" w:fill="auto"/>
            <w:noWrap/>
            <w:vAlign w:val="center"/>
            <w:hideMark/>
          </w:tcPr>
          <w:p w:rsidR="00B434ED" w:rsidRPr="00E11F3C" w:rsidRDefault="00B434ED" w:rsidP="00E11F3C">
            <w:pPr>
              <w:spacing w:after="0" w:line="240" w:lineRule="auto"/>
              <w:jc w:val="center"/>
              <w:rPr>
                <w:rFonts w:ascii="Calibri" w:eastAsia="Times New Roman" w:hAnsi="Calibri" w:cs="Times New Roman"/>
                <w:color w:val="000000"/>
              </w:rPr>
            </w:pPr>
            <w:r w:rsidRPr="00E11F3C">
              <w:rPr>
                <w:rFonts w:ascii="Calibri" w:eastAsia="Times New Roman" w:hAnsi="Calibri" w:cs="Times New Roman"/>
                <w:color w:val="000000"/>
              </w:rPr>
              <w:t>23</w:t>
            </w:r>
          </w:p>
        </w:tc>
      </w:tr>
    </w:tbl>
    <w:p w:rsidR="00E11F3C" w:rsidRDefault="00E11F3C" w:rsidP="00E46563">
      <w:pPr>
        <w:spacing w:after="80" w:line="240" w:lineRule="auto"/>
        <w:rPr>
          <w:rFonts w:cstheme="minorHAnsi"/>
        </w:rPr>
      </w:pPr>
    </w:p>
    <w:p w:rsidR="00B434ED" w:rsidRPr="00DD4118" w:rsidRDefault="00B434ED" w:rsidP="00B434ED">
      <w:pPr>
        <w:spacing w:after="80" w:line="240" w:lineRule="auto"/>
        <w:rPr>
          <w:rFonts w:cstheme="minorHAnsi"/>
        </w:rPr>
      </w:pPr>
    </w:p>
    <w:sectPr w:rsidR="00B434ED" w:rsidRPr="00DD4118" w:rsidSect="00770E9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21E" w:rsidRDefault="0049321E" w:rsidP="004875BB">
      <w:pPr>
        <w:spacing w:after="0" w:line="240" w:lineRule="auto"/>
      </w:pPr>
      <w:r>
        <w:separator/>
      </w:r>
    </w:p>
  </w:endnote>
  <w:endnote w:type="continuationSeparator" w:id="0">
    <w:p w:rsidR="0049321E" w:rsidRDefault="0049321E" w:rsidP="00487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C2" w:rsidRPr="0093367C" w:rsidRDefault="003015C2" w:rsidP="0093367C">
    <w:pPr>
      <w:spacing w:after="0" w:line="240" w:lineRule="auto"/>
      <w:rPr>
        <w:rFonts w:cs="Times New Roman"/>
        <w:sz w:val="21"/>
        <w:szCs w:val="21"/>
      </w:rPr>
    </w:pPr>
    <w:r>
      <w:rPr>
        <w:rFonts w:cs="Times New Roman"/>
        <w:sz w:val="21"/>
        <w:szCs w:val="21"/>
      </w:rPr>
      <w:t>Medical Monitoring Project</w:t>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Pr>
        <w:rFonts w:cs="Times New Roman"/>
        <w:sz w:val="21"/>
        <w:szCs w:val="21"/>
      </w:rPr>
      <w:tab/>
    </w:r>
    <w:r w:rsidRPr="0093367C">
      <w:rPr>
        <w:rFonts w:cs="Times New Roman"/>
        <w:sz w:val="21"/>
        <w:szCs w:val="21"/>
      </w:rPr>
      <w:fldChar w:fldCharType="begin"/>
    </w:r>
    <w:r w:rsidRPr="0093367C">
      <w:rPr>
        <w:rFonts w:cs="Times New Roman"/>
        <w:sz w:val="21"/>
        <w:szCs w:val="21"/>
      </w:rPr>
      <w:instrText xml:space="preserve"> PAGE   \* MERGEFORMAT </w:instrText>
    </w:r>
    <w:r w:rsidRPr="0093367C">
      <w:rPr>
        <w:rFonts w:cs="Times New Roman"/>
        <w:sz w:val="21"/>
        <w:szCs w:val="21"/>
      </w:rPr>
      <w:fldChar w:fldCharType="separate"/>
    </w:r>
    <w:r w:rsidR="00A3269C">
      <w:rPr>
        <w:rFonts w:cs="Times New Roman"/>
        <w:noProof/>
        <w:sz w:val="21"/>
        <w:szCs w:val="21"/>
      </w:rPr>
      <w:t>1</w:t>
    </w:r>
    <w:r w:rsidRPr="0093367C">
      <w:rPr>
        <w:rFonts w:cs="Times New Roman"/>
        <w:noProof/>
        <w:sz w:val="21"/>
        <w:szCs w:val="21"/>
      </w:rPr>
      <w:fldChar w:fldCharType="end"/>
    </w:r>
  </w:p>
  <w:p w:rsidR="003015C2" w:rsidRPr="0093367C" w:rsidRDefault="003015C2" w:rsidP="0093367C">
    <w:pPr>
      <w:pStyle w:val="Footer"/>
      <w:rPr>
        <w:sz w:val="21"/>
        <w:szCs w:val="21"/>
      </w:rPr>
    </w:pPr>
    <w:r>
      <w:rPr>
        <w:sz w:val="21"/>
        <w:szCs w:val="21"/>
      </w:rPr>
      <w:t>OMB No. 0920-074</w:t>
    </w:r>
    <w:r w:rsidRPr="0093367C">
      <w:rPr>
        <w:sz w:val="21"/>
        <w:szCs w:val="21"/>
      </w:rPr>
      <w:t xml:space="preserve">0; Expiration </w:t>
    </w:r>
    <w:r w:rsidRPr="0050080B">
      <w:rPr>
        <w:sz w:val="21"/>
        <w:szCs w:val="21"/>
      </w:rPr>
      <w:t>Date: 05/31/2015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21E" w:rsidRDefault="0049321E" w:rsidP="004875BB">
      <w:pPr>
        <w:spacing w:after="0" w:line="240" w:lineRule="auto"/>
      </w:pPr>
      <w:r>
        <w:separator/>
      </w:r>
    </w:p>
  </w:footnote>
  <w:footnote w:type="continuationSeparator" w:id="0">
    <w:p w:rsidR="0049321E" w:rsidRDefault="0049321E" w:rsidP="004875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43E"/>
    <w:multiLevelType w:val="hybridMultilevel"/>
    <w:tmpl w:val="E4A0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200F3"/>
    <w:multiLevelType w:val="hybridMultilevel"/>
    <w:tmpl w:val="CF3A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D1C76"/>
    <w:multiLevelType w:val="hybridMultilevel"/>
    <w:tmpl w:val="FB74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46078"/>
    <w:multiLevelType w:val="hybridMultilevel"/>
    <w:tmpl w:val="A49EC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2B4067"/>
    <w:multiLevelType w:val="hybridMultilevel"/>
    <w:tmpl w:val="035C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791FC1"/>
    <w:multiLevelType w:val="hybridMultilevel"/>
    <w:tmpl w:val="F0A0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D91FF8"/>
    <w:multiLevelType w:val="hybridMultilevel"/>
    <w:tmpl w:val="07081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3A757D"/>
    <w:multiLevelType w:val="hybridMultilevel"/>
    <w:tmpl w:val="34AE6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FE4830"/>
    <w:multiLevelType w:val="hybridMultilevel"/>
    <w:tmpl w:val="2B0AA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2D4384"/>
    <w:multiLevelType w:val="hybridMultilevel"/>
    <w:tmpl w:val="A6C21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1"/>
  </w:num>
  <w:num w:numId="5">
    <w:abstractNumId w:val="0"/>
  </w:num>
  <w:num w:numId="6">
    <w:abstractNumId w:val="2"/>
  </w:num>
  <w:num w:numId="7">
    <w:abstractNumId w:val="5"/>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41"/>
    <w:rsid w:val="00004FD3"/>
    <w:rsid w:val="00007777"/>
    <w:rsid w:val="00007D39"/>
    <w:rsid w:val="00012AE1"/>
    <w:rsid w:val="00017E06"/>
    <w:rsid w:val="00017F9E"/>
    <w:rsid w:val="00021530"/>
    <w:rsid w:val="000224AA"/>
    <w:rsid w:val="00023545"/>
    <w:rsid w:val="00030C43"/>
    <w:rsid w:val="0003182B"/>
    <w:rsid w:val="00031A40"/>
    <w:rsid w:val="0003360C"/>
    <w:rsid w:val="00035550"/>
    <w:rsid w:val="00035A15"/>
    <w:rsid w:val="0004685A"/>
    <w:rsid w:val="00047A95"/>
    <w:rsid w:val="000568E1"/>
    <w:rsid w:val="00057F6E"/>
    <w:rsid w:val="00066107"/>
    <w:rsid w:val="0006693C"/>
    <w:rsid w:val="000767B6"/>
    <w:rsid w:val="00081096"/>
    <w:rsid w:val="000848CB"/>
    <w:rsid w:val="000863F1"/>
    <w:rsid w:val="000901B0"/>
    <w:rsid w:val="00094129"/>
    <w:rsid w:val="000A795A"/>
    <w:rsid w:val="000A7DAA"/>
    <w:rsid w:val="000B133A"/>
    <w:rsid w:val="000B1EE6"/>
    <w:rsid w:val="000B20B7"/>
    <w:rsid w:val="000B4A15"/>
    <w:rsid w:val="000B556F"/>
    <w:rsid w:val="000C07CC"/>
    <w:rsid w:val="000C6CD9"/>
    <w:rsid w:val="000D13BC"/>
    <w:rsid w:val="000D7D6F"/>
    <w:rsid w:val="000E13C9"/>
    <w:rsid w:val="000E1A81"/>
    <w:rsid w:val="000E573E"/>
    <w:rsid w:val="000E6E00"/>
    <w:rsid w:val="000F514A"/>
    <w:rsid w:val="00116736"/>
    <w:rsid w:val="00122768"/>
    <w:rsid w:val="0012773E"/>
    <w:rsid w:val="00131015"/>
    <w:rsid w:val="0013293C"/>
    <w:rsid w:val="00144ACA"/>
    <w:rsid w:val="00160DEB"/>
    <w:rsid w:val="00161223"/>
    <w:rsid w:val="00172A43"/>
    <w:rsid w:val="001906CC"/>
    <w:rsid w:val="001A113A"/>
    <w:rsid w:val="001A2C25"/>
    <w:rsid w:val="001A2D26"/>
    <w:rsid w:val="001A6FBF"/>
    <w:rsid w:val="001B1D6D"/>
    <w:rsid w:val="001C31B1"/>
    <w:rsid w:val="001C6B41"/>
    <w:rsid w:val="001D03CA"/>
    <w:rsid w:val="001E7165"/>
    <w:rsid w:val="001F2474"/>
    <w:rsid w:val="001F356B"/>
    <w:rsid w:val="001F5257"/>
    <w:rsid w:val="0020081D"/>
    <w:rsid w:val="00200D8D"/>
    <w:rsid w:val="00203DEB"/>
    <w:rsid w:val="002056EC"/>
    <w:rsid w:val="00207BFA"/>
    <w:rsid w:val="00207D08"/>
    <w:rsid w:val="00211955"/>
    <w:rsid w:val="00212345"/>
    <w:rsid w:val="0021299E"/>
    <w:rsid w:val="002132DF"/>
    <w:rsid w:val="00231AAC"/>
    <w:rsid w:val="00231C1F"/>
    <w:rsid w:val="0024023F"/>
    <w:rsid w:val="00244123"/>
    <w:rsid w:val="00247228"/>
    <w:rsid w:val="0025211D"/>
    <w:rsid w:val="002608F6"/>
    <w:rsid w:val="00266821"/>
    <w:rsid w:val="00272D39"/>
    <w:rsid w:val="002748AA"/>
    <w:rsid w:val="0027590D"/>
    <w:rsid w:val="0027752E"/>
    <w:rsid w:val="00277B91"/>
    <w:rsid w:val="00282BE6"/>
    <w:rsid w:val="002839BE"/>
    <w:rsid w:val="002845D7"/>
    <w:rsid w:val="002910B7"/>
    <w:rsid w:val="00292FB6"/>
    <w:rsid w:val="00295E15"/>
    <w:rsid w:val="002A0F8D"/>
    <w:rsid w:val="002B2E20"/>
    <w:rsid w:val="002B471F"/>
    <w:rsid w:val="002C2D2E"/>
    <w:rsid w:val="002C31E2"/>
    <w:rsid w:val="002C5B6E"/>
    <w:rsid w:val="002D4A46"/>
    <w:rsid w:val="002F049C"/>
    <w:rsid w:val="002F0DA0"/>
    <w:rsid w:val="002F143F"/>
    <w:rsid w:val="002F145A"/>
    <w:rsid w:val="003015C2"/>
    <w:rsid w:val="003038E4"/>
    <w:rsid w:val="00304C21"/>
    <w:rsid w:val="00307C77"/>
    <w:rsid w:val="00311FA1"/>
    <w:rsid w:val="00312881"/>
    <w:rsid w:val="00317429"/>
    <w:rsid w:val="003178C5"/>
    <w:rsid w:val="00323655"/>
    <w:rsid w:val="00326F1F"/>
    <w:rsid w:val="003302AB"/>
    <w:rsid w:val="0034127C"/>
    <w:rsid w:val="00357F3B"/>
    <w:rsid w:val="00362C4E"/>
    <w:rsid w:val="003633C7"/>
    <w:rsid w:val="003700D8"/>
    <w:rsid w:val="00371027"/>
    <w:rsid w:val="00376B65"/>
    <w:rsid w:val="00376C89"/>
    <w:rsid w:val="003920CD"/>
    <w:rsid w:val="0039409A"/>
    <w:rsid w:val="003A16F9"/>
    <w:rsid w:val="003B0142"/>
    <w:rsid w:val="003B1718"/>
    <w:rsid w:val="003B5C71"/>
    <w:rsid w:val="003C01A8"/>
    <w:rsid w:val="003C3BEE"/>
    <w:rsid w:val="003C414E"/>
    <w:rsid w:val="003D2ED9"/>
    <w:rsid w:val="003D3594"/>
    <w:rsid w:val="003D438B"/>
    <w:rsid w:val="003D7110"/>
    <w:rsid w:val="003E2443"/>
    <w:rsid w:val="003E2F82"/>
    <w:rsid w:val="003E7103"/>
    <w:rsid w:val="003F7A91"/>
    <w:rsid w:val="0040441E"/>
    <w:rsid w:val="004125F0"/>
    <w:rsid w:val="00422A3D"/>
    <w:rsid w:val="00433888"/>
    <w:rsid w:val="00445048"/>
    <w:rsid w:val="00445FD9"/>
    <w:rsid w:val="0044611B"/>
    <w:rsid w:val="0045182D"/>
    <w:rsid w:val="00454E43"/>
    <w:rsid w:val="004621D1"/>
    <w:rsid w:val="004758CB"/>
    <w:rsid w:val="00484451"/>
    <w:rsid w:val="004875BB"/>
    <w:rsid w:val="0049321E"/>
    <w:rsid w:val="004B4973"/>
    <w:rsid w:val="004B4E0E"/>
    <w:rsid w:val="004B5D9D"/>
    <w:rsid w:val="004C1510"/>
    <w:rsid w:val="004D3613"/>
    <w:rsid w:val="004D5C8B"/>
    <w:rsid w:val="004E0539"/>
    <w:rsid w:val="004E6273"/>
    <w:rsid w:val="004F5C62"/>
    <w:rsid w:val="0050080B"/>
    <w:rsid w:val="00506F70"/>
    <w:rsid w:val="00507BE0"/>
    <w:rsid w:val="00511619"/>
    <w:rsid w:val="00520FAB"/>
    <w:rsid w:val="00544823"/>
    <w:rsid w:val="005527ED"/>
    <w:rsid w:val="0056127C"/>
    <w:rsid w:val="00564BD8"/>
    <w:rsid w:val="00564C7B"/>
    <w:rsid w:val="00584BFD"/>
    <w:rsid w:val="00590918"/>
    <w:rsid w:val="0059279C"/>
    <w:rsid w:val="005A110F"/>
    <w:rsid w:val="005A4CC9"/>
    <w:rsid w:val="005A4D3C"/>
    <w:rsid w:val="005B43D6"/>
    <w:rsid w:val="005B6C7A"/>
    <w:rsid w:val="005C03E6"/>
    <w:rsid w:val="005C1EBE"/>
    <w:rsid w:val="005C4980"/>
    <w:rsid w:val="005D0EF6"/>
    <w:rsid w:val="005E4919"/>
    <w:rsid w:val="005F1379"/>
    <w:rsid w:val="005F54DC"/>
    <w:rsid w:val="00611BFA"/>
    <w:rsid w:val="0061759B"/>
    <w:rsid w:val="00621118"/>
    <w:rsid w:val="006217CC"/>
    <w:rsid w:val="00621851"/>
    <w:rsid w:val="00633416"/>
    <w:rsid w:val="00652A98"/>
    <w:rsid w:val="006566C5"/>
    <w:rsid w:val="00661720"/>
    <w:rsid w:val="006672EB"/>
    <w:rsid w:val="00671995"/>
    <w:rsid w:val="006742C8"/>
    <w:rsid w:val="00680130"/>
    <w:rsid w:val="0068443F"/>
    <w:rsid w:val="00686902"/>
    <w:rsid w:val="006A360B"/>
    <w:rsid w:val="006A60B1"/>
    <w:rsid w:val="006A7EB5"/>
    <w:rsid w:val="006B22DA"/>
    <w:rsid w:val="006B57C4"/>
    <w:rsid w:val="006B5A08"/>
    <w:rsid w:val="006C112A"/>
    <w:rsid w:val="006D3191"/>
    <w:rsid w:val="006D5921"/>
    <w:rsid w:val="006E51DD"/>
    <w:rsid w:val="00700F16"/>
    <w:rsid w:val="007127F8"/>
    <w:rsid w:val="007158EF"/>
    <w:rsid w:val="00717A52"/>
    <w:rsid w:val="00721EC4"/>
    <w:rsid w:val="007239A2"/>
    <w:rsid w:val="00724A6A"/>
    <w:rsid w:val="007343CF"/>
    <w:rsid w:val="00742420"/>
    <w:rsid w:val="0074281D"/>
    <w:rsid w:val="0074294F"/>
    <w:rsid w:val="00744BB5"/>
    <w:rsid w:val="00746B57"/>
    <w:rsid w:val="00755989"/>
    <w:rsid w:val="0075672F"/>
    <w:rsid w:val="00770E9E"/>
    <w:rsid w:val="0077129E"/>
    <w:rsid w:val="007755CD"/>
    <w:rsid w:val="0077688E"/>
    <w:rsid w:val="0078617C"/>
    <w:rsid w:val="00786E95"/>
    <w:rsid w:val="00790901"/>
    <w:rsid w:val="00793F89"/>
    <w:rsid w:val="00794205"/>
    <w:rsid w:val="00795036"/>
    <w:rsid w:val="007A60B5"/>
    <w:rsid w:val="007A790E"/>
    <w:rsid w:val="007B1848"/>
    <w:rsid w:val="007B1925"/>
    <w:rsid w:val="007B2BE6"/>
    <w:rsid w:val="007D5626"/>
    <w:rsid w:val="007E3520"/>
    <w:rsid w:val="007E5B70"/>
    <w:rsid w:val="007E72E9"/>
    <w:rsid w:val="007F7FB5"/>
    <w:rsid w:val="0080516B"/>
    <w:rsid w:val="008079BC"/>
    <w:rsid w:val="00822D1D"/>
    <w:rsid w:val="00835D64"/>
    <w:rsid w:val="00836BC2"/>
    <w:rsid w:val="00861664"/>
    <w:rsid w:val="008616C2"/>
    <w:rsid w:val="0087448E"/>
    <w:rsid w:val="008951DE"/>
    <w:rsid w:val="0089520B"/>
    <w:rsid w:val="008968D1"/>
    <w:rsid w:val="00897674"/>
    <w:rsid w:val="008A2CE4"/>
    <w:rsid w:val="008A57A9"/>
    <w:rsid w:val="008A7CFF"/>
    <w:rsid w:val="008B215F"/>
    <w:rsid w:val="008C0DAC"/>
    <w:rsid w:val="008D0475"/>
    <w:rsid w:val="008D113B"/>
    <w:rsid w:val="008D1FCF"/>
    <w:rsid w:val="008E2FBC"/>
    <w:rsid w:val="008F188A"/>
    <w:rsid w:val="008F7B67"/>
    <w:rsid w:val="00900F36"/>
    <w:rsid w:val="009051C5"/>
    <w:rsid w:val="00907756"/>
    <w:rsid w:val="00913A6D"/>
    <w:rsid w:val="009149BB"/>
    <w:rsid w:val="0092328B"/>
    <w:rsid w:val="00926D95"/>
    <w:rsid w:val="0093367C"/>
    <w:rsid w:val="00935D55"/>
    <w:rsid w:val="00941E37"/>
    <w:rsid w:val="00942471"/>
    <w:rsid w:val="00942C65"/>
    <w:rsid w:val="00944CF2"/>
    <w:rsid w:val="00951DAB"/>
    <w:rsid w:val="00953246"/>
    <w:rsid w:val="00957FD9"/>
    <w:rsid w:val="009748FD"/>
    <w:rsid w:val="00977213"/>
    <w:rsid w:val="009855A4"/>
    <w:rsid w:val="00991A70"/>
    <w:rsid w:val="009B1392"/>
    <w:rsid w:val="009B2F06"/>
    <w:rsid w:val="009B4256"/>
    <w:rsid w:val="009C0629"/>
    <w:rsid w:val="009D42AF"/>
    <w:rsid w:val="009E0101"/>
    <w:rsid w:val="009E104D"/>
    <w:rsid w:val="009E4E92"/>
    <w:rsid w:val="009F65BA"/>
    <w:rsid w:val="00A009DF"/>
    <w:rsid w:val="00A0127E"/>
    <w:rsid w:val="00A01B7E"/>
    <w:rsid w:val="00A074C4"/>
    <w:rsid w:val="00A3269C"/>
    <w:rsid w:val="00A40DA4"/>
    <w:rsid w:val="00A420F1"/>
    <w:rsid w:val="00A456BF"/>
    <w:rsid w:val="00A50D15"/>
    <w:rsid w:val="00A56AB9"/>
    <w:rsid w:val="00A63B58"/>
    <w:rsid w:val="00A82230"/>
    <w:rsid w:val="00A93449"/>
    <w:rsid w:val="00AA5368"/>
    <w:rsid w:val="00AA67AB"/>
    <w:rsid w:val="00AB38A0"/>
    <w:rsid w:val="00AB46AB"/>
    <w:rsid w:val="00AD0DA3"/>
    <w:rsid w:val="00AD143F"/>
    <w:rsid w:val="00B03287"/>
    <w:rsid w:val="00B04D75"/>
    <w:rsid w:val="00B0527B"/>
    <w:rsid w:val="00B1456A"/>
    <w:rsid w:val="00B22C58"/>
    <w:rsid w:val="00B434ED"/>
    <w:rsid w:val="00B569D7"/>
    <w:rsid w:val="00B571FF"/>
    <w:rsid w:val="00B60B65"/>
    <w:rsid w:val="00B7716D"/>
    <w:rsid w:val="00B776D4"/>
    <w:rsid w:val="00B83EC2"/>
    <w:rsid w:val="00B842F5"/>
    <w:rsid w:val="00B867B8"/>
    <w:rsid w:val="00B87AD5"/>
    <w:rsid w:val="00B9076C"/>
    <w:rsid w:val="00B90793"/>
    <w:rsid w:val="00B933B4"/>
    <w:rsid w:val="00B93878"/>
    <w:rsid w:val="00BA33BE"/>
    <w:rsid w:val="00BB2CEC"/>
    <w:rsid w:val="00BB326D"/>
    <w:rsid w:val="00BC5547"/>
    <w:rsid w:val="00BD3A02"/>
    <w:rsid w:val="00BE605D"/>
    <w:rsid w:val="00BE6C4C"/>
    <w:rsid w:val="00BF4C68"/>
    <w:rsid w:val="00BF5DFD"/>
    <w:rsid w:val="00C0417A"/>
    <w:rsid w:val="00C07231"/>
    <w:rsid w:val="00C11A36"/>
    <w:rsid w:val="00C12870"/>
    <w:rsid w:val="00C14E5B"/>
    <w:rsid w:val="00C153DB"/>
    <w:rsid w:val="00C244A9"/>
    <w:rsid w:val="00C256E4"/>
    <w:rsid w:val="00C25950"/>
    <w:rsid w:val="00C26DDF"/>
    <w:rsid w:val="00C27BC2"/>
    <w:rsid w:val="00C305DF"/>
    <w:rsid w:val="00C366E4"/>
    <w:rsid w:val="00C36BBB"/>
    <w:rsid w:val="00C41EE4"/>
    <w:rsid w:val="00C44A81"/>
    <w:rsid w:val="00C454F1"/>
    <w:rsid w:val="00C45D9D"/>
    <w:rsid w:val="00C50AEC"/>
    <w:rsid w:val="00C52A93"/>
    <w:rsid w:val="00C5542C"/>
    <w:rsid w:val="00C57F52"/>
    <w:rsid w:val="00C65215"/>
    <w:rsid w:val="00C66131"/>
    <w:rsid w:val="00C710D4"/>
    <w:rsid w:val="00C719F8"/>
    <w:rsid w:val="00C76866"/>
    <w:rsid w:val="00C913AB"/>
    <w:rsid w:val="00CA2F66"/>
    <w:rsid w:val="00CA4A7A"/>
    <w:rsid w:val="00CB147A"/>
    <w:rsid w:val="00CB3161"/>
    <w:rsid w:val="00CC06FF"/>
    <w:rsid w:val="00CE0882"/>
    <w:rsid w:val="00CE54EE"/>
    <w:rsid w:val="00CE7620"/>
    <w:rsid w:val="00CF0161"/>
    <w:rsid w:val="00CF428A"/>
    <w:rsid w:val="00D005A2"/>
    <w:rsid w:val="00D0279D"/>
    <w:rsid w:val="00D0706C"/>
    <w:rsid w:val="00D11A4C"/>
    <w:rsid w:val="00D17790"/>
    <w:rsid w:val="00D32FF0"/>
    <w:rsid w:val="00D41F69"/>
    <w:rsid w:val="00D638C8"/>
    <w:rsid w:val="00D643B9"/>
    <w:rsid w:val="00D6760F"/>
    <w:rsid w:val="00D67CAD"/>
    <w:rsid w:val="00D7185B"/>
    <w:rsid w:val="00D762CF"/>
    <w:rsid w:val="00D76924"/>
    <w:rsid w:val="00D87B86"/>
    <w:rsid w:val="00D908EA"/>
    <w:rsid w:val="00D90EA1"/>
    <w:rsid w:val="00DA227B"/>
    <w:rsid w:val="00DB5888"/>
    <w:rsid w:val="00DC457D"/>
    <w:rsid w:val="00DD4118"/>
    <w:rsid w:val="00DE7F78"/>
    <w:rsid w:val="00DF6DDA"/>
    <w:rsid w:val="00DF7231"/>
    <w:rsid w:val="00E008AD"/>
    <w:rsid w:val="00E03A3D"/>
    <w:rsid w:val="00E06CD7"/>
    <w:rsid w:val="00E06FC3"/>
    <w:rsid w:val="00E10EE3"/>
    <w:rsid w:val="00E11172"/>
    <w:rsid w:val="00E11F3C"/>
    <w:rsid w:val="00E1211E"/>
    <w:rsid w:val="00E13DB2"/>
    <w:rsid w:val="00E13F5D"/>
    <w:rsid w:val="00E14B94"/>
    <w:rsid w:val="00E15DB5"/>
    <w:rsid w:val="00E25E10"/>
    <w:rsid w:val="00E270F5"/>
    <w:rsid w:val="00E34841"/>
    <w:rsid w:val="00E45DA5"/>
    <w:rsid w:val="00E46563"/>
    <w:rsid w:val="00E53156"/>
    <w:rsid w:val="00E535C5"/>
    <w:rsid w:val="00E5437D"/>
    <w:rsid w:val="00E546FC"/>
    <w:rsid w:val="00E612EC"/>
    <w:rsid w:val="00E64F86"/>
    <w:rsid w:val="00E70D7E"/>
    <w:rsid w:val="00E7530B"/>
    <w:rsid w:val="00E76579"/>
    <w:rsid w:val="00E77345"/>
    <w:rsid w:val="00EA4BF4"/>
    <w:rsid w:val="00EA5586"/>
    <w:rsid w:val="00EB093D"/>
    <w:rsid w:val="00EB447C"/>
    <w:rsid w:val="00EB560E"/>
    <w:rsid w:val="00EB64F1"/>
    <w:rsid w:val="00EC0811"/>
    <w:rsid w:val="00EC1563"/>
    <w:rsid w:val="00ED5403"/>
    <w:rsid w:val="00EE040A"/>
    <w:rsid w:val="00EE3C36"/>
    <w:rsid w:val="00EF6291"/>
    <w:rsid w:val="00F036F3"/>
    <w:rsid w:val="00F03CAD"/>
    <w:rsid w:val="00F10A91"/>
    <w:rsid w:val="00F10FD4"/>
    <w:rsid w:val="00F13B98"/>
    <w:rsid w:val="00F142C0"/>
    <w:rsid w:val="00F1445B"/>
    <w:rsid w:val="00F2010D"/>
    <w:rsid w:val="00F20D43"/>
    <w:rsid w:val="00F20D7D"/>
    <w:rsid w:val="00F26FD8"/>
    <w:rsid w:val="00F301FC"/>
    <w:rsid w:val="00F45E35"/>
    <w:rsid w:val="00F46879"/>
    <w:rsid w:val="00F47F75"/>
    <w:rsid w:val="00F520EE"/>
    <w:rsid w:val="00F52137"/>
    <w:rsid w:val="00F53D43"/>
    <w:rsid w:val="00F55F55"/>
    <w:rsid w:val="00F62841"/>
    <w:rsid w:val="00F63B25"/>
    <w:rsid w:val="00F6581C"/>
    <w:rsid w:val="00F66941"/>
    <w:rsid w:val="00F66C0D"/>
    <w:rsid w:val="00F70DE0"/>
    <w:rsid w:val="00F71D12"/>
    <w:rsid w:val="00F75280"/>
    <w:rsid w:val="00F77D06"/>
    <w:rsid w:val="00F80D0B"/>
    <w:rsid w:val="00F824C2"/>
    <w:rsid w:val="00F83BCB"/>
    <w:rsid w:val="00F90049"/>
    <w:rsid w:val="00F946CA"/>
    <w:rsid w:val="00FA4F04"/>
    <w:rsid w:val="00FB185E"/>
    <w:rsid w:val="00FD0EC0"/>
    <w:rsid w:val="00FD2D32"/>
    <w:rsid w:val="00FE00C0"/>
    <w:rsid w:val="00FE7DC8"/>
    <w:rsid w:val="00FF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5BB"/>
  </w:style>
  <w:style w:type="paragraph" w:styleId="Footer">
    <w:name w:val="footer"/>
    <w:basedOn w:val="Normal"/>
    <w:link w:val="FooterChar"/>
    <w:uiPriority w:val="99"/>
    <w:unhideWhenUsed/>
    <w:rsid w:val="00487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5BB"/>
  </w:style>
  <w:style w:type="character" w:styleId="CommentReference">
    <w:name w:val="annotation reference"/>
    <w:basedOn w:val="DefaultParagraphFont"/>
    <w:semiHidden/>
    <w:unhideWhenUsed/>
    <w:rsid w:val="00E13DB2"/>
    <w:rPr>
      <w:sz w:val="16"/>
      <w:szCs w:val="16"/>
    </w:rPr>
  </w:style>
  <w:style w:type="paragraph" w:styleId="CommentText">
    <w:name w:val="annotation text"/>
    <w:basedOn w:val="Normal"/>
    <w:link w:val="CommentTextChar"/>
    <w:semiHidden/>
    <w:unhideWhenUsed/>
    <w:rsid w:val="00E13DB2"/>
    <w:pPr>
      <w:spacing w:line="240" w:lineRule="auto"/>
    </w:pPr>
    <w:rPr>
      <w:sz w:val="20"/>
      <w:szCs w:val="20"/>
    </w:rPr>
  </w:style>
  <w:style w:type="character" w:customStyle="1" w:styleId="CommentTextChar">
    <w:name w:val="Comment Text Char"/>
    <w:basedOn w:val="DefaultParagraphFont"/>
    <w:link w:val="CommentText"/>
    <w:semiHidden/>
    <w:rsid w:val="00E13DB2"/>
    <w:rPr>
      <w:sz w:val="20"/>
      <w:szCs w:val="20"/>
    </w:rPr>
  </w:style>
  <w:style w:type="paragraph" w:styleId="CommentSubject">
    <w:name w:val="annotation subject"/>
    <w:basedOn w:val="CommentText"/>
    <w:next w:val="CommentText"/>
    <w:link w:val="CommentSubjectChar"/>
    <w:uiPriority w:val="99"/>
    <w:semiHidden/>
    <w:unhideWhenUsed/>
    <w:rsid w:val="00E13DB2"/>
    <w:rPr>
      <w:b/>
      <w:bCs/>
    </w:rPr>
  </w:style>
  <w:style w:type="character" w:customStyle="1" w:styleId="CommentSubjectChar">
    <w:name w:val="Comment Subject Char"/>
    <w:basedOn w:val="CommentTextChar"/>
    <w:link w:val="CommentSubject"/>
    <w:uiPriority w:val="99"/>
    <w:semiHidden/>
    <w:rsid w:val="00E13DB2"/>
    <w:rPr>
      <w:b/>
      <w:bCs/>
      <w:sz w:val="20"/>
      <w:szCs w:val="20"/>
    </w:rPr>
  </w:style>
  <w:style w:type="paragraph" w:styleId="BalloonText">
    <w:name w:val="Balloon Text"/>
    <w:basedOn w:val="Normal"/>
    <w:link w:val="BalloonTextChar"/>
    <w:uiPriority w:val="99"/>
    <w:semiHidden/>
    <w:unhideWhenUsed/>
    <w:rsid w:val="00E13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DB2"/>
    <w:rPr>
      <w:rFonts w:ascii="Tahoma" w:hAnsi="Tahoma" w:cs="Tahoma"/>
      <w:sz w:val="16"/>
      <w:szCs w:val="16"/>
    </w:rPr>
  </w:style>
  <w:style w:type="paragraph" w:styleId="HTMLPreformatted">
    <w:name w:val="HTML Preformatted"/>
    <w:basedOn w:val="Normal"/>
    <w:link w:val="HTMLPreformattedChar"/>
    <w:rsid w:val="00047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47A95"/>
    <w:rPr>
      <w:rFonts w:ascii="Courier New" w:eastAsia="Times New Roman" w:hAnsi="Courier New" w:cs="Courier New"/>
      <w:sz w:val="20"/>
      <w:szCs w:val="20"/>
    </w:rPr>
  </w:style>
  <w:style w:type="paragraph" w:styleId="ListParagraph">
    <w:name w:val="List Paragraph"/>
    <w:basedOn w:val="Normal"/>
    <w:uiPriority w:val="34"/>
    <w:qFormat/>
    <w:rsid w:val="0020081D"/>
    <w:pPr>
      <w:ind w:left="720"/>
      <w:contextualSpacing/>
    </w:pPr>
  </w:style>
  <w:style w:type="character" w:styleId="Strong">
    <w:name w:val="Strong"/>
    <w:qFormat/>
    <w:rsid w:val="00F301FC"/>
    <w:rPr>
      <w:b/>
      <w:bCs/>
    </w:rPr>
  </w:style>
  <w:style w:type="paragraph" w:styleId="NormalWeb">
    <w:name w:val="Normal (Web)"/>
    <w:basedOn w:val="Normal"/>
    <w:uiPriority w:val="99"/>
    <w:unhideWhenUsed/>
    <w:rsid w:val="003920C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239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5BB"/>
  </w:style>
  <w:style w:type="paragraph" w:styleId="Footer">
    <w:name w:val="footer"/>
    <w:basedOn w:val="Normal"/>
    <w:link w:val="FooterChar"/>
    <w:uiPriority w:val="99"/>
    <w:unhideWhenUsed/>
    <w:rsid w:val="00487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5BB"/>
  </w:style>
  <w:style w:type="character" w:styleId="CommentReference">
    <w:name w:val="annotation reference"/>
    <w:basedOn w:val="DefaultParagraphFont"/>
    <w:semiHidden/>
    <w:unhideWhenUsed/>
    <w:rsid w:val="00E13DB2"/>
    <w:rPr>
      <w:sz w:val="16"/>
      <w:szCs w:val="16"/>
    </w:rPr>
  </w:style>
  <w:style w:type="paragraph" w:styleId="CommentText">
    <w:name w:val="annotation text"/>
    <w:basedOn w:val="Normal"/>
    <w:link w:val="CommentTextChar"/>
    <w:semiHidden/>
    <w:unhideWhenUsed/>
    <w:rsid w:val="00E13DB2"/>
    <w:pPr>
      <w:spacing w:line="240" w:lineRule="auto"/>
    </w:pPr>
    <w:rPr>
      <w:sz w:val="20"/>
      <w:szCs w:val="20"/>
    </w:rPr>
  </w:style>
  <w:style w:type="character" w:customStyle="1" w:styleId="CommentTextChar">
    <w:name w:val="Comment Text Char"/>
    <w:basedOn w:val="DefaultParagraphFont"/>
    <w:link w:val="CommentText"/>
    <w:semiHidden/>
    <w:rsid w:val="00E13DB2"/>
    <w:rPr>
      <w:sz w:val="20"/>
      <w:szCs w:val="20"/>
    </w:rPr>
  </w:style>
  <w:style w:type="paragraph" w:styleId="CommentSubject">
    <w:name w:val="annotation subject"/>
    <w:basedOn w:val="CommentText"/>
    <w:next w:val="CommentText"/>
    <w:link w:val="CommentSubjectChar"/>
    <w:uiPriority w:val="99"/>
    <w:semiHidden/>
    <w:unhideWhenUsed/>
    <w:rsid w:val="00E13DB2"/>
    <w:rPr>
      <w:b/>
      <w:bCs/>
    </w:rPr>
  </w:style>
  <w:style w:type="character" w:customStyle="1" w:styleId="CommentSubjectChar">
    <w:name w:val="Comment Subject Char"/>
    <w:basedOn w:val="CommentTextChar"/>
    <w:link w:val="CommentSubject"/>
    <w:uiPriority w:val="99"/>
    <w:semiHidden/>
    <w:rsid w:val="00E13DB2"/>
    <w:rPr>
      <w:b/>
      <w:bCs/>
      <w:sz w:val="20"/>
      <w:szCs w:val="20"/>
    </w:rPr>
  </w:style>
  <w:style w:type="paragraph" w:styleId="BalloonText">
    <w:name w:val="Balloon Text"/>
    <w:basedOn w:val="Normal"/>
    <w:link w:val="BalloonTextChar"/>
    <w:uiPriority w:val="99"/>
    <w:semiHidden/>
    <w:unhideWhenUsed/>
    <w:rsid w:val="00E13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DB2"/>
    <w:rPr>
      <w:rFonts w:ascii="Tahoma" w:hAnsi="Tahoma" w:cs="Tahoma"/>
      <w:sz w:val="16"/>
      <w:szCs w:val="16"/>
    </w:rPr>
  </w:style>
  <w:style w:type="paragraph" w:styleId="HTMLPreformatted">
    <w:name w:val="HTML Preformatted"/>
    <w:basedOn w:val="Normal"/>
    <w:link w:val="HTMLPreformattedChar"/>
    <w:rsid w:val="00047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47A95"/>
    <w:rPr>
      <w:rFonts w:ascii="Courier New" w:eastAsia="Times New Roman" w:hAnsi="Courier New" w:cs="Courier New"/>
      <w:sz w:val="20"/>
      <w:szCs w:val="20"/>
    </w:rPr>
  </w:style>
  <w:style w:type="paragraph" w:styleId="ListParagraph">
    <w:name w:val="List Paragraph"/>
    <w:basedOn w:val="Normal"/>
    <w:uiPriority w:val="34"/>
    <w:qFormat/>
    <w:rsid w:val="0020081D"/>
    <w:pPr>
      <w:ind w:left="720"/>
      <w:contextualSpacing/>
    </w:pPr>
  </w:style>
  <w:style w:type="character" w:styleId="Strong">
    <w:name w:val="Strong"/>
    <w:qFormat/>
    <w:rsid w:val="00F301FC"/>
    <w:rPr>
      <w:b/>
      <w:bCs/>
    </w:rPr>
  </w:style>
  <w:style w:type="paragraph" w:styleId="NormalWeb">
    <w:name w:val="Normal (Web)"/>
    <w:basedOn w:val="Normal"/>
    <w:uiPriority w:val="99"/>
    <w:unhideWhenUsed/>
    <w:rsid w:val="003920C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239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6793">
      <w:bodyDiv w:val="1"/>
      <w:marLeft w:val="0"/>
      <w:marRight w:val="0"/>
      <w:marTop w:val="0"/>
      <w:marBottom w:val="0"/>
      <w:divBdr>
        <w:top w:val="none" w:sz="0" w:space="0" w:color="auto"/>
        <w:left w:val="none" w:sz="0" w:space="0" w:color="auto"/>
        <w:bottom w:val="none" w:sz="0" w:space="0" w:color="auto"/>
        <w:right w:val="none" w:sz="0" w:space="0" w:color="auto"/>
      </w:divBdr>
    </w:div>
    <w:div w:id="549415424">
      <w:bodyDiv w:val="1"/>
      <w:marLeft w:val="0"/>
      <w:marRight w:val="0"/>
      <w:marTop w:val="0"/>
      <w:marBottom w:val="0"/>
      <w:divBdr>
        <w:top w:val="none" w:sz="0" w:space="0" w:color="auto"/>
        <w:left w:val="none" w:sz="0" w:space="0" w:color="auto"/>
        <w:bottom w:val="none" w:sz="0" w:space="0" w:color="auto"/>
        <w:right w:val="none" w:sz="0" w:space="0" w:color="auto"/>
      </w:divBdr>
    </w:div>
    <w:div w:id="579292842">
      <w:bodyDiv w:val="1"/>
      <w:marLeft w:val="0"/>
      <w:marRight w:val="0"/>
      <w:marTop w:val="0"/>
      <w:marBottom w:val="0"/>
      <w:divBdr>
        <w:top w:val="none" w:sz="0" w:space="0" w:color="auto"/>
        <w:left w:val="none" w:sz="0" w:space="0" w:color="auto"/>
        <w:bottom w:val="none" w:sz="0" w:space="0" w:color="auto"/>
        <w:right w:val="none" w:sz="0" w:space="0" w:color="auto"/>
      </w:divBdr>
    </w:div>
    <w:div w:id="1143085587">
      <w:bodyDiv w:val="1"/>
      <w:marLeft w:val="0"/>
      <w:marRight w:val="0"/>
      <w:marTop w:val="0"/>
      <w:marBottom w:val="0"/>
      <w:divBdr>
        <w:top w:val="none" w:sz="0" w:space="0" w:color="auto"/>
        <w:left w:val="none" w:sz="0" w:space="0" w:color="auto"/>
        <w:bottom w:val="none" w:sz="0" w:space="0" w:color="auto"/>
        <w:right w:val="none" w:sz="0" w:space="0" w:color="auto"/>
      </w:divBdr>
    </w:div>
    <w:div w:id="1420786536">
      <w:bodyDiv w:val="1"/>
      <w:marLeft w:val="0"/>
      <w:marRight w:val="0"/>
      <w:marTop w:val="0"/>
      <w:marBottom w:val="0"/>
      <w:divBdr>
        <w:top w:val="none" w:sz="0" w:space="0" w:color="auto"/>
        <w:left w:val="none" w:sz="0" w:space="0" w:color="auto"/>
        <w:bottom w:val="none" w:sz="0" w:space="0" w:color="auto"/>
        <w:right w:val="none" w:sz="0" w:space="0" w:color="auto"/>
      </w:divBdr>
    </w:div>
    <w:div w:id="1534685127">
      <w:bodyDiv w:val="1"/>
      <w:marLeft w:val="0"/>
      <w:marRight w:val="0"/>
      <w:marTop w:val="0"/>
      <w:marBottom w:val="0"/>
      <w:divBdr>
        <w:top w:val="none" w:sz="0" w:space="0" w:color="auto"/>
        <w:left w:val="none" w:sz="0" w:space="0" w:color="auto"/>
        <w:bottom w:val="none" w:sz="0" w:space="0" w:color="auto"/>
        <w:right w:val="none" w:sz="0" w:space="0" w:color="auto"/>
      </w:divBdr>
    </w:div>
    <w:div w:id="185010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F45D6-5A21-4D3C-B734-3998008B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1733</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hzi4</dc:creator>
  <cp:lastModifiedBy>Beer, Linda (CDC/OID/NCHHSTP)</cp:lastModifiedBy>
  <cp:revision>2</cp:revision>
  <cp:lastPrinted>2011-12-07T00:20:00Z</cp:lastPrinted>
  <dcterms:created xsi:type="dcterms:W3CDTF">2013-11-21T16:57:00Z</dcterms:created>
  <dcterms:modified xsi:type="dcterms:W3CDTF">2013-11-21T16:57:00Z</dcterms:modified>
</cp:coreProperties>
</file>