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C8" w:rsidRPr="005261F0" w:rsidRDefault="00F214C8" w:rsidP="005261F0">
      <w:pPr>
        <w:pStyle w:val="Heading7"/>
        <w:jc w:val="center"/>
        <w:rPr>
          <w:rFonts w:ascii="Times New Roman" w:hAnsi="Times New Roman"/>
          <w:b/>
          <w:sz w:val="28"/>
          <w:szCs w:val="28"/>
          <w:u w:val="single"/>
        </w:rPr>
      </w:pPr>
      <w:bookmarkStart w:id="0" w:name="_GoBack"/>
      <w:bookmarkEnd w:id="0"/>
      <w:r w:rsidRPr="005261F0">
        <w:rPr>
          <w:rFonts w:ascii="Times New Roman" w:hAnsi="Times New Roman"/>
          <w:b/>
          <w:sz w:val="28"/>
          <w:szCs w:val="28"/>
          <w:u w:val="single"/>
        </w:rPr>
        <w:t>Medicare Part C Plan Reporting Requirements</w:t>
      </w:r>
    </w:p>
    <w:p w:rsidR="00F214C8" w:rsidRPr="00456F30" w:rsidRDefault="00F214C8" w:rsidP="005261F0">
      <w:pPr>
        <w:jc w:val="center"/>
        <w:rPr>
          <w:b/>
          <w:sz w:val="28"/>
          <w:szCs w:val="28"/>
          <w:u w:val="single"/>
        </w:rPr>
      </w:pPr>
      <w:r w:rsidRPr="00456F30">
        <w:rPr>
          <w:b/>
          <w:sz w:val="28"/>
          <w:szCs w:val="28"/>
          <w:u w:val="single"/>
        </w:rPr>
        <w:t>Technical Specifications Document</w:t>
      </w:r>
    </w:p>
    <w:p w:rsidR="00456F30" w:rsidRPr="00456F30" w:rsidRDefault="00456F30" w:rsidP="005261F0">
      <w:pPr>
        <w:jc w:val="center"/>
        <w:rPr>
          <w:b/>
          <w:sz w:val="28"/>
          <w:szCs w:val="28"/>
          <w:u w:val="single"/>
        </w:rPr>
      </w:pPr>
      <w:r w:rsidRPr="00456F30">
        <w:rPr>
          <w:b/>
          <w:sz w:val="28"/>
          <w:szCs w:val="28"/>
          <w:u w:val="single"/>
        </w:rPr>
        <w:t xml:space="preserve">Contract Year </w:t>
      </w:r>
      <w:r w:rsidR="00AE5570">
        <w:rPr>
          <w:b/>
          <w:sz w:val="28"/>
          <w:szCs w:val="28"/>
          <w:u w:val="single"/>
        </w:rPr>
        <w:t>2014</w:t>
      </w:r>
    </w:p>
    <w:p w:rsidR="00456F30" w:rsidRDefault="00456F30" w:rsidP="005261F0">
      <w:pPr>
        <w:jc w:val="center"/>
        <w:rPr>
          <w:b/>
          <w:sz w:val="28"/>
          <w:szCs w:val="28"/>
        </w:rPr>
      </w:pPr>
    </w:p>
    <w:p w:rsidR="00456F30" w:rsidRDefault="00456F30" w:rsidP="005261F0">
      <w:pPr>
        <w:jc w:val="center"/>
        <w:rPr>
          <w:b/>
          <w:sz w:val="28"/>
          <w:szCs w:val="28"/>
        </w:rPr>
      </w:pPr>
    </w:p>
    <w:p w:rsidR="00456F30" w:rsidRPr="00456F30" w:rsidRDefault="00456F30" w:rsidP="005261F0">
      <w:pPr>
        <w:jc w:val="center"/>
        <w:rPr>
          <w:b/>
          <w:sz w:val="28"/>
          <w:szCs w:val="28"/>
          <w:u w:val="single"/>
        </w:rPr>
      </w:pPr>
      <w:r w:rsidRPr="00456F30">
        <w:rPr>
          <w:b/>
          <w:sz w:val="28"/>
          <w:szCs w:val="28"/>
          <w:u w:val="single"/>
        </w:rPr>
        <w:t xml:space="preserve">Effective Date: January </w:t>
      </w:r>
      <w:r w:rsidR="00423BD4">
        <w:rPr>
          <w:b/>
          <w:sz w:val="28"/>
          <w:szCs w:val="28"/>
          <w:u w:val="single"/>
        </w:rPr>
        <w:t>1</w:t>
      </w:r>
      <w:r w:rsidRPr="00456F30">
        <w:rPr>
          <w:b/>
          <w:sz w:val="28"/>
          <w:szCs w:val="28"/>
          <w:u w:val="single"/>
        </w:rPr>
        <w:t xml:space="preserve">, </w:t>
      </w:r>
      <w:r w:rsidR="00F22AA4" w:rsidRPr="00456F30">
        <w:rPr>
          <w:b/>
          <w:sz w:val="28"/>
          <w:szCs w:val="28"/>
          <w:u w:val="single"/>
        </w:rPr>
        <w:t>201</w:t>
      </w:r>
      <w:r w:rsidR="00F22AA4">
        <w:rPr>
          <w:b/>
          <w:sz w:val="28"/>
          <w:szCs w:val="28"/>
          <w:u w:val="single"/>
        </w:rPr>
        <w:t>4</w:t>
      </w:r>
    </w:p>
    <w:p w:rsidR="00F214C8" w:rsidRPr="00912B52" w:rsidRDefault="00F214C8" w:rsidP="005261F0">
      <w:pPr>
        <w:jc w:val="center"/>
        <w:rPr>
          <w:b/>
          <w:sz w:val="28"/>
          <w:szCs w:val="28"/>
        </w:rPr>
      </w:pPr>
    </w:p>
    <w:p w:rsidR="00F214C8" w:rsidRPr="00912B52" w:rsidRDefault="00F214C8" w:rsidP="00F214C8">
      <w:pPr>
        <w:jc w:val="center"/>
        <w:rPr>
          <w:b/>
          <w:sz w:val="28"/>
          <w:szCs w:val="28"/>
        </w:rPr>
      </w:pPr>
    </w:p>
    <w:p w:rsidR="00F214C8" w:rsidRPr="00912B52" w:rsidRDefault="00F214C8" w:rsidP="00F214C8">
      <w:pPr>
        <w:jc w:val="center"/>
        <w:rPr>
          <w:b/>
          <w:sz w:val="28"/>
          <w:szCs w:val="28"/>
        </w:rPr>
      </w:pPr>
    </w:p>
    <w:p w:rsidR="00F214C8" w:rsidRPr="00912B52" w:rsidRDefault="00F214C8" w:rsidP="00F214C8">
      <w:pPr>
        <w:jc w:val="center"/>
        <w:rPr>
          <w:b/>
          <w:sz w:val="28"/>
          <w:szCs w:val="28"/>
        </w:rPr>
      </w:pPr>
    </w:p>
    <w:p w:rsidR="00F214C8" w:rsidRPr="00912B52" w:rsidRDefault="00F214C8" w:rsidP="00F214C8">
      <w:pPr>
        <w:jc w:val="center"/>
        <w:rPr>
          <w:b/>
          <w:sz w:val="28"/>
          <w:szCs w:val="28"/>
        </w:rPr>
      </w:pPr>
    </w:p>
    <w:p w:rsidR="00F214C8" w:rsidRPr="00912B52" w:rsidRDefault="00F214C8" w:rsidP="00F214C8">
      <w:pPr>
        <w:jc w:val="center"/>
        <w:rPr>
          <w:b/>
          <w:sz w:val="28"/>
          <w:szCs w:val="28"/>
        </w:rPr>
      </w:pPr>
    </w:p>
    <w:p w:rsidR="00F214C8" w:rsidRPr="00912B52" w:rsidRDefault="00F214C8" w:rsidP="00F214C8">
      <w:pPr>
        <w:jc w:val="center"/>
        <w:rPr>
          <w:b/>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F214C8">
      <w:pPr>
        <w:jc w:val="center"/>
        <w:rPr>
          <w:sz w:val="28"/>
          <w:szCs w:val="28"/>
        </w:rPr>
      </w:pPr>
    </w:p>
    <w:p w:rsidR="00F214C8" w:rsidRPr="00912B52" w:rsidRDefault="00F214C8" w:rsidP="00AA1A8A">
      <w:pPr>
        <w:rPr>
          <w:b/>
          <w:sz w:val="28"/>
          <w:szCs w:val="28"/>
        </w:rPr>
      </w:pPr>
      <w:r w:rsidRPr="00912B52">
        <w:rPr>
          <w:b/>
          <w:sz w:val="28"/>
          <w:szCs w:val="28"/>
        </w:rPr>
        <w:t>Prepared by:</w:t>
      </w:r>
    </w:p>
    <w:p w:rsidR="004A54E8" w:rsidRDefault="00B54006" w:rsidP="00AA1A8A">
      <w:pPr>
        <w:rPr>
          <w:b/>
          <w:sz w:val="28"/>
          <w:szCs w:val="28"/>
        </w:rPr>
      </w:pPr>
      <w:r>
        <w:rPr>
          <w:b/>
          <w:sz w:val="28"/>
          <w:szCs w:val="28"/>
        </w:rPr>
        <w:t>Center</w:t>
      </w:r>
      <w:r w:rsidR="00AA1A8A">
        <w:rPr>
          <w:b/>
          <w:sz w:val="28"/>
          <w:szCs w:val="28"/>
        </w:rPr>
        <w:t>s</w:t>
      </w:r>
      <w:r w:rsidR="000D6575">
        <w:rPr>
          <w:b/>
          <w:sz w:val="28"/>
          <w:szCs w:val="28"/>
        </w:rPr>
        <w:t xml:space="preserve"> </w:t>
      </w:r>
      <w:r w:rsidR="00F214C8" w:rsidRPr="00912B52">
        <w:rPr>
          <w:b/>
          <w:sz w:val="28"/>
          <w:szCs w:val="28"/>
        </w:rPr>
        <w:t xml:space="preserve">for Medicare </w:t>
      </w:r>
      <w:r w:rsidR="00AA1A8A">
        <w:rPr>
          <w:b/>
          <w:sz w:val="28"/>
          <w:szCs w:val="28"/>
        </w:rPr>
        <w:t>&amp; Medicaid Services</w:t>
      </w:r>
    </w:p>
    <w:p w:rsidR="00AA1A8A" w:rsidRDefault="00AA1A8A" w:rsidP="00AA1A8A">
      <w:pPr>
        <w:rPr>
          <w:b/>
          <w:sz w:val="28"/>
          <w:szCs w:val="28"/>
        </w:rPr>
      </w:pPr>
      <w:r>
        <w:rPr>
          <w:b/>
          <w:sz w:val="28"/>
          <w:szCs w:val="28"/>
        </w:rPr>
        <w:t>Center for Medicare</w:t>
      </w:r>
    </w:p>
    <w:p w:rsidR="00AA1A8A" w:rsidRDefault="00AA1A8A" w:rsidP="00AA1A8A">
      <w:pPr>
        <w:rPr>
          <w:b/>
          <w:sz w:val="28"/>
          <w:szCs w:val="28"/>
        </w:rPr>
      </w:pPr>
      <w:r>
        <w:rPr>
          <w:b/>
          <w:sz w:val="28"/>
          <w:szCs w:val="28"/>
        </w:rPr>
        <w:t>Medicare Drug Benefit and C&amp;D Data Group</w:t>
      </w:r>
    </w:p>
    <w:p w:rsidR="00AA1A8A" w:rsidRDefault="00AA1A8A"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C5785D" w:rsidRDefault="00C5785D" w:rsidP="00AA1A8A">
      <w:pPr>
        <w:rPr>
          <w:b/>
          <w:sz w:val="28"/>
          <w:szCs w:val="28"/>
        </w:rPr>
      </w:pPr>
    </w:p>
    <w:p w:rsidR="000D03BD" w:rsidRPr="005B34AE" w:rsidRDefault="00F214C8" w:rsidP="009F11C4">
      <w:pPr>
        <w:rPr>
          <w:sz w:val="28"/>
          <w:szCs w:val="28"/>
        </w:rPr>
      </w:pPr>
      <w:r w:rsidRPr="00912B52">
        <w:rPr>
          <w:sz w:val="28"/>
          <w:szCs w:val="28"/>
        </w:rPr>
        <w:br w:type="page"/>
      </w:r>
      <w:r w:rsidR="009F11C4" w:rsidRPr="00CC115A" w:rsidDel="009F11C4">
        <w:rPr>
          <w:b/>
          <w:sz w:val="28"/>
          <w:szCs w:val="28"/>
        </w:rPr>
        <w:lastRenderedPageBreak/>
        <w:t xml:space="preserve"> </w:t>
      </w:r>
      <w:r w:rsidR="009F11C4">
        <w:rPr>
          <w:b/>
          <w:sz w:val="28"/>
          <w:szCs w:val="28"/>
        </w:rPr>
        <w:t>Blank Page</w:t>
      </w:r>
    </w:p>
    <w:p w:rsidR="00F214C8" w:rsidRPr="00912B52" w:rsidRDefault="00F214C8" w:rsidP="00716245">
      <w:pPr>
        <w:tabs>
          <w:tab w:val="left" w:pos="8460"/>
          <w:tab w:val="right" w:leader="dot" w:pos="8550"/>
        </w:tabs>
        <w:jc w:val="right"/>
      </w:pPr>
    </w:p>
    <w:p w:rsidR="00BF4E3B" w:rsidRPr="00912B52" w:rsidRDefault="00BF4E3B" w:rsidP="00F214C8">
      <w:pPr>
        <w:rPr>
          <w:u w:val="single"/>
        </w:rPr>
      </w:pPr>
    </w:p>
    <w:p w:rsidR="007F3E42" w:rsidRDefault="007F3E42" w:rsidP="00F214C8"/>
    <w:p w:rsidR="007F3E42" w:rsidRDefault="007F3E42" w:rsidP="00F214C8"/>
    <w:p w:rsidR="007F3E42" w:rsidRDefault="007F3E42" w:rsidP="00F214C8"/>
    <w:p w:rsidR="007F3E42" w:rsidRDefault="007F3E42" w:rsidP="00F214C8"/>
    <w:p w:rsidR="007F3E42" w:rsidRDefault="007F3E42" w:rsidP="00F214C8"/>
    <w:p w:rsidR="007F3E42" w:rsidRDefault="007F3E42" w:rsidP="00F214C8"/>
    <w:p w:rsidR="00871B3B" w:rsidRDefault="00871B3B" w:rsidP="00F214C8">
      <w:pPr>
        <w:sectPr w:rsidR="00871B3B" w:rsidSect="00716245">
          <w:footerReference w:type="first" r:id="rId9"/>
          <w:pgSz w:w="12240" w:h="15840" w:code="1"/>
          <w:pgMar w:top="1440" w:right="1440" w:bottom="1440" w:left="1440" w:header="720" w:footer="720" w:gutter="0"/>
          <w:pgNumType w:start="1"/>
          <w:cols w:space="720"/>
          <w:titlePg/>
          <w:docGrid w:linePitch="360"/>
        </w:sectPr>
      </w:pPr>
    </w:p>
    <w:p w:rsidR="007F3E42" w:rsidRDefault="007F3E42" w:rsidP="00F214C8"/>
    <w:p w:rsidR="00E766D0" w:rsidRDefault="00E766D0" w:rsidP="007F3E42">
      <w:pPr>
        <w:pStyle w:val="Heading2"/>
      </w:pPr>
    </w:p>
    <w:p w:rsidR="00E766D0" w:rsidRDefault="00E766D0" w:rsidP="007F3E42">
      <w:pPr>
        <w:pStyle w:val="Heading2"/>
      </w:pPr>
    </w:p>
    <w:p w:rsidR="007F3E42" w:rsidRPr="002612BF" w:rsidRDefault="007F3E42" w:rsidP="007F3E42">
      <w:pPr>
        <w:pStyle w:val="Heading2"/>
        <w:rPr>
          <w:rFonts w:ascii="Times New Roman" w:hAnsi="Times New Roman"/>
        </w:rPr>
      </w:pPr>
      <w:bookmarkStart w:id="1" w:name="_Toc312397218"/>
      <w:r w:rsidRPr="002612BF">
        <w:rPr>
          <w:rFonts w:ascii="Times New Roman" w:hAnsi="Times New Roman"/>
        </w:rPr>
        <w:t>Background and Introduction</w:t>
      </w:r>
      <w:bookmarkEnd w:id="1"/>
    </w:p>
    <w:p w:rsidR="007F3E42" w:rsidRDefault="007F3E42" w:rsidP="007F3E42">
      <w:r w:rsidRPr="00912B52">
        <w:t xml:space="preserve">CMS has authority to establish reporting requirements for Medicare Advantage Organizations (MAOs) as described in 42CFR §422.516 (a).  Pursuant to that authority, each MAO must have an effective procedure to develop, compile, evaluate, and report information to CMS in the time and manner that CMS requires.  Additional regulatory support for the Medicare Part C Reporting Requirements </w:t>
      </w:r>
      <w:r>
        <w:t>is</w:t>
      </w:r>
      <w:r w:rsidRPr="00912B52">
        <w:t xml:space="preserve"> also found in the Final Rule entitled “Medicare Program; Revisions to the Medicare Advantage and Prescription Drug Program” (CMS 4131-F), and in the interim final rule (CMS 4138-IFC).</w:t>
      </w:r>
    </w:p>
    <w:p w:rsidR="00C51A58" w:rsidRPr="00912B52" w:rsidRDefault="00C51A58" w:rsidP="007F3E42"/>
    <w:p w:rsidR="007F3E42" w:rsidRPr="00686089" w:rsidRDefault="007F3E42" w:rsidP="007F3E42">
      <w:pPr>
        <w:rPr>
          <w:b/>
        </w:rPr>
      </w:pPr>
      <w:r w:rsidRPr="00912B52">
        <w:t xml:space="preserve">This document provides a description of the </w:t>
      </w:r>
      <w:r w:rsidR="00AA4C79">
        <w:t>reporting section</w:t>
      </w:r>
      <w:r w:rsidRPr="00912B52">
        <w:t>s,</w:t>
      </w:r>
      <w:r w:rsidR="00AA4C79">
        <w:rPr>
          <w:rStyle w:val="FootnoteReference"/>
        </w:rPr>
        <w:footnoteReference w:id="1"/>
      </w:r>
      <w:r w:rsidRPr="00912B52">
        <w:t xml:space="preserve"> reporting timeframes and deadlines, and specific data elements for each </w:t>
      </w:r>
      <w:r w:rsidR="00AA4C79">
        <w:t>reporting section</w:t>
      </w:r>
      <w:r w:rsidRPr="00912B52">
        <w:t xml:space="preserve">. </w:t>
      </w:r>
    </w:p>
    <w:p w:rsidR="007F3E42" w:rsidRPr="00686089" w:rsidRDefault="007F3E42" w:rsidP="007F3E42">
      <w:pPr>
        <w:pStyle w:val="Default"/>
        <w:rPr>
          <w:rFonts w:ascii="Times New Roman" w:hAnsi="Times New Roman" w:cs="Times New Roman"/>
          <w:b/>
          <w:color w:val="auto"/>
        </w:rPr>
      </w:pPr>
    </w:p>
    <w:p w:rsidR="007F3E42" w:rsidRPr="00912B52" w:rsidRDefault="007F3E42" w:rsidP="007F3E42">
      <w:pPr>
        <w:pStyle w:val="Default"/>
        <w:rPr>
          <w:rFonts w:ascii="Times New Roman" w:hAnsi="Times New Roman" w:cs="Times New Roman"/>
          <w:color w:val="auto"/>
        </w:rPr>
      </w:pPr>
      <w:r w:rsidRPr="00912B52">
        <w:rPr>
          <w:rFonts w:ascii="Times New Roman" w:hAnsi="Times New Roman" w:cs="Times New Roman"/>
          <w:color w:val="auto"/>
        </w:rPr>
        <w:t>The technical specifications contained in this document should be used to develop a common understanding of the data, to assist organizations in preparing and submitting datasets, to ensure a high level of accuracy in the data reported to CMS, and to reduce the need for organization</w:t>
      </w:r>
      <w:r>
        <w:rPr>
          <w:rFonts w:ascii="Times New Roman" w:hAnsi="Times New Roman" w:cs="Times New Roman"/>
          <w:color w:val="auto"/>
        </w:rPr>
        <w:t>s to correct and resubmit data.</w:t>
      </w:r>
    </w:p>
    <w:p w:rsidR="007F3E42" w:rsidRPr="00912B52" w:rsidRDefault="007F3E42" w:rsidP="007F3E42">
      <w:pPr>
        <w:pStyle w:val="Default"/>
        <w:rPr>
          <w:rFonts w:ascii="Times New Roman" w:hAnsi="Times New Roman" w:cs="Times New Roman"/>
          <w:color w:val="auto"/>
        </w:rPr>
      </w:pPr>
    </w:p>
    <w:p w:rsidR="007F3E42" w:rsidRPr="00912B52" w:rsidRDefault="007F3E42" w:rsidP="007F3E42">
      <w:pPr>
        <w:autoSpaceDE w:val="0"/>
        <w:autoSpaceDN w:val="0"/>
        <w:adjustRightInd w:val="0"/>
      </w:pPr>
      <w:r w:rsidRPr="00912B52">
        <w:t xml:space="preserve">Each Part C Reporting Requirement </w:t>
      </w:r>
      <w:r w:rsidR="00AA4C79">
        <w:t>reporting section</w:t>
      </w:r>
      <w:r w:rsidR="00C51A58" w:rsidRPr="00912B52">
        <w:t xml:space="preserve"> </w:t>
      </w:r>
      <w:r w:rsidRPr="00912B52">
        <w:t xml:space="preserve">of this document has the following information presented in a standardized way for ease of use: </w:t>
      </w:r>
    </w:p>
    <w:p w:rsidR="007F3E42" w:rsidRPr="00912B52" w:rsidRDefault="007F3E42" w:rsidP="007F3E42">
      <w:pPr>
        <w:pStyle w:val="Style1"/>
        <w:rPr>
          <w:b w:val="0"/>
          <w:bCs w:val="0"/>
        </w:rPr>
      </w:pPr>
      <w:r w:rsidRPr="00912B52">
        <w:rPr>
          <w:b w:val="0"/>
          <w:bCs w:val="0"/>
        </w:rPr>
        <w:t>Data element definitions - details for each data element reported to CMS</w:t>
      </w:r>
      <w:r w:rsidR="00974730">
        <w:rPr>
          <w:b w:val="0"/>
          <w:bCs w:val="0"/>
        </w:rPr>
        <w:t>.</w:t>
      </w:r>
      <w:r w:rsidRPr="00912B52">
        <w:rPr>
          <w:b w:val="0"/>
          <w:bCs w:val="0"/>
        </w:rPr>
        <w:t xml:space="preserve"> </w:t>
      </w:r>
    </w:p>
    <w:p w:rsidR="007F3E42" w:rsidRPr="00912B52" w:rsidRDefault="007F3E42" w:rsidP="007F3E42">
      <w:pPr>
        <w:pStyle w:val="Style1"/>
        <w:rPr>
          <w:b w:val="0"/>
          <w:bCs w:val="0"/>
        </w:rPr>
      </w:pPr>
      <w:r w:rsidRPr="00912B52">
        <w:rPr>
          <w:b w:val="0"/>
          <w:bCs w:val="0"/>
        </w:rPr>
        <w:t>Notes - additional clarifications to a reporting section derived from the responses to comments received under the OMB clearance process.</w:t>
      </w:r>
    </w:p>
    <w:p w:rsidR="007F3E42" w:rsidRPr="002612BF" w:rsidRDefault="007F3E42" w:rsidP="007F3E42">
      <w:pPr>
        <w:pStyle w:val="Style1"/>
        <w:rPr>
          <w:u w:val="single"/>
        </w:rPr>
      </w:pPr>
      <w:r w:rsidRPr="002612BF">
        <w:rPr>
          <w:u w:val="single"/>
        </w:rPr>
        <w:t>Reminder: Underlined passages indicate updates, and/or new information.</w:t>
      </w:r>
    </w:p>
    <w:p w:rsidR="007F3E42" w:rsidRPr="00912B52" w:rsidRDefault="007F3E42" w:rsidP="007F3E42">
      <w:pPr>
        <w:pStyle w:val="Default"/>
        <w:rPr>
          <w:rFonts w:ascii="Times New Roman" w:hAnsi="Times New Roman" w:cs="Times New Roman"/>
          <w:color w:val="auto"/>
        </w:rPr>
      </w:pPr>
    </w:p>
    <w:p w:rsidR="007F3E42" w:rsidRPr="002612BF" w:rsidRDefault="007F3E42" w:rsidP="007F3E42">
      <w:pPr>
        <w:pStyle w:val="Heading2"/>
        <w:rPr>
          <w:rFonts w:ascii="Times New Roman" w:hAnsi="Times New Roman"/>
        </w:rPr>
      </w:pPr>
      <w:bookmarkStart w:id="2" w:name="_Toc312397219"/>
      <w:r w:rsidRPr="002612BF">
        <w:rPr>
          <w:rFonts w:ascii="Times New Roman" w:hAnsi="Times New Roman"/>
        </w:rPr>
        <w:t>General Information</w:t>
      </w:r>
      <w:bookmarkEnd w:id="2"/>
    </w:p>
    <w:p w:rsidR="005F49F3" w:rsidRDefault="007F3E42" w:rsidP="007F3E42">
      <w:pPr>
        <w:rPr>
          <w:szCs w:val="22"/>
        </w:rPr>
      </w:pPr>
      <w:r w:rsidRPr="00912B52">
        <w:rPr>
          <w:b/>
          <w:szCs w:val="22"/>
        </w:rPr>
        <w:t>Organizations for which these specifications apply are required to collect these data.</w:t>
      </w:r>
      <w:r w:rsidRPr="00912B52">
        <w:rPr>
          <w:szCs w:val="22"/>
        </w:rPr>
        <w:t xml:space="preserve">  Reporting will vary depending on the plan type and </w:t>
      </w:r>
      <w:r w:rsidR="00AA4C79">
        <w:rPr>
          <w:szCs w:val="22"/>
        </w:rPr>
        <w:t>reporting section</w:t>
      </w:r>
      <w:r w:rsidRPr="00912B52">
        <w:rPr>
          <w:szCs w:val="22"/>
        </w:rPr>
        <w:t xml:space="preserve">.  </w:t>
      </w:r>
      <w:r w:rsidR="005F49F3">
        <w:rPr>
          <w:szCs w:val="22"/>
        </w:rPr>
        <w:t>Most</w:t>
      </w:r>
      <w:r w:rsidR="005F49F3" w:rsidRPr="00912B52">
        <w:rPr>
          <w:szCs w:val="22"/>
        </w:rPr>
        <w:t xml:space="preserve"> </w:t>
      </w:r>
      <w:r w:rsidR="00AA4C79">
        <w:rPr>
          <w:szCs w:val="22"/>
        </w:rPr>
        <w:t>reporting section</w:t>
      </w:r>
      <w:r w:rsidRPr="00912B52">
        <w:rPr>
          <w:szCs w:val="22"/>
        </w:rPr>
        <w:t xml:space="preserve">s will be reported annually, </w:t>
      </w:r>
      <w:r w:rsidR="005F49F3">
        <w:rPr>
          <w:szCs w:val="22"/>
        </w:rPr>
        <w:t>only one will be reported twice per year.</w:t>
      </w:r>
    </w:p>
    <w:p w:rsidR="007F3E42" w:rsidRPr="00912B52" w:rsidRDefault="007F3E42" w:rsidP="007F3E42">
      <w:pPr>
        <w:rPr>
          <w:szCs w:val="22"/>
        </w:rPr>
      </w:pPr>
      <w:r w:rsidRPr="00912B52">
        <w:rPr>
          <w:szCs w:val="22"/>
        </w:rPr>
        <w:t xml:space="preserve"> </w:t>
      </w:r>
      <w:r w:rsidRPr="00912B52">
        <w:t xml:space="preserve"> </w:t>
      </w:r>
    </w:p>
    <w:p w:rsidR="007F3E42" w:rsidRPr="00AA412F" w:rsidRDefault="007F3E42" w:rsidP="007F3E42">
      <w:r w:rsidRPr="00AA412F">
        <w:rPr>
          <w:b/>
        </w:rPr>
        <w:t xml:space="preserve">Reporting Part C Data: </w:t>
      </w:r>
      <w:r w:rsidRPr="00AA412F">
        <w:t xml:space="preserve">The information here should be used (unless otherwise indicated, or instructed by CMS) </w:t>
      </w:r>
      <w:r w:rsidRPr="00AA412F">
        <w:rPr>
          <w:color w:val="000000"/>
        </w:rPr>
        <w:t>for reporting from this point forward.</w:t>
      </w:r>
    </w:p>
    <w:p w:rsidR="007F3E42" w:rsidRPr="00912B52" w:rsidRDefault="007F3E42" w:rsidP="007F3E42">
      <w:pPr>
        <w:rPr>
          <w:u w:val="single"/>
        </w:rPr>
      </w:pPr>
    </w:p>
    <w:p w:rsidR="007F3E42" w:rsidRDefault="007F3E42" w:rsidP="00F214C8"/>
    <w:p w:rsidR="00BF4E3B" w:rsidRPr="00912B52" w:rsidRDefault="001457CC" w:rsidP="00F214C8">
      <w:r>
        <w:t xml:space="preserve">                                                                                                                                   </w:t>
      </w:r>
    </w:p>
    <w:p w:rsidR="00F214C8" w:rsidRPr="00912B52" w:rsidRDefault="00F214C8" w:rsidP="00F214C8">
      <w:r w:rsidRPr="00912B52">
        <w:t>The followi</w:t>
      </w:r>
      <w:r w:rsidR="006F19FA" w:rsidRPr="00912B52">
        <w:t xml:space="preserve">ng data elements </w:t>
      </w:r>
      <w:r w:rsidRPr="00912B52">
        <w:t xml:space="preserve">listed </w:t>
      </w:r>
      <w:r w:rsidR="006F19FA" w:rsidRPr="00912B52">
        <w:t xml:space="preserve">directly below are </w:t>
      </w:r>
      <w:r w:rsidRPr="00912B52">
        <w:t>considered proprietary</w:t>
      </w:r>
      <w:r w:rsidR="005C063E" w:rsidRPr="00912B52">
        <w:t xml:space="preserve">, </w:t>
      </w:r>
      <w:r w:rsidRPr="00912B52">
        <w:t>and</w:t>
      </w:r>
      <w:r w:rsidR="000A37F0" w:rsidRPr="00912B52">
        <w:t xml:space="preserve"> CMS</w:t>
      </w:r>
      <w:r w:rsidRPr="00912B52">
        <w:t xml:space="preserve"> </w:t>
      </w:r>
      <w:r w:rsidR="000A37F0" w:rsidRPr="00912B52">
        <w:t xml:space="preserve">considers these as </w:t>
      </w:r>
      <w:r w:rsidRPr="00912B52">
        <w:t>not subject to public disclosure under provisions of the Freedom of Information Act (FOIA):</w:t>
      </w:r>
      <w:r w:rsidR="000A37F0" w:rsidRPr="00912B52">
        <w:t>*</w:t>
      </w:r>
    </w:p>
    <w:p w:rsidR="00F214C8" w:rsidRPr="00912B52" w:rsidRDefault="00F214C8" w:rsidP="00B26FC2">
      <w:pPr>
        <w:widowControl w:val="0"/>
        <w:numPr>
          <w:ilvl w:val="0"/>
          <w:numId w:val="1"/>
        </w:numPr>
        <w:autoSpaceDE w:val="0"/>
        <w:autoSpaceDN w:val="0"/>
        <w:adjustRightInd w:val="0"/>
      </w:pPr>
      <w:r w:rsidRPr="00912B52">
        <w:t>Employer DBA and Legal Name, Employer Address, Employer Tax Identificatio</w:t>
      </w:r>
      <w:r w:rsidR="007B10C9" w:rsidRPr="002612BF">
        <w:t xml:space="preserve">n </w:t>
      </w:r>
      <w:r w:rsidR="007B10C9" w:rsidRPr="002612BF">
        <w:lastRenderedPageBreak/>
        <w:t>Numbers (Employer Group Sponso</w:t>
      </w:r>
      <w:r w:rsidRPr="002612BF">
        <w:t>rs</w:t>
      </w:r>
      <w:r w:rsidRPr="00912B52">
        <w:t>)</w:t>
      </w:r>
    </w:p>
    <w:p w:rsidR="000A37F0" w:rsidRPr="00912B52" w:rsidRDefault="000A37F0" w:rsidP="000A37F0">
      <w:pPr>
        <w:suppressLineNumbers/>
        <w:rPr>
          <w:szCs w:val="22"/>
        </w:rPr>
      </w:pPr>
    </w:p>
    <w:p w:rsidR="00F214C8" w:rsidRPr="00912B52" w:rsidRDefault="000A37F0" w:rsidP="000A37F0">
      <w:pPr>
        <w:suppressLineNumbers/>
        <w:rPr>
          <w:szCs w:val="22"/>
        </w:rPr>
      </w:pPr>
      <w:r w:rsidRPr="00912B52">
        <w:rPr>
          <w:szCs w:val="22"/>
        </w:rPr>
        <w:t>*Under FOIA</w:t>
      </w:r>
      <w:r w:rsidR="00A873A1" w:rsidRPr="00912B52">
        <w:rPr>
          <w:szCs w:val="22"/>
        </w:rPr>
        <w:t>,</w:t>
      </w:r>
      <w:r w:rsidR="00461770" w:rsidRPr="00912B52">
        <w:rPr>
          <w:szCs w:val="22"/>
        </w:rPr>
        <w:t xml:space="preserve"> Plans</w:t>
      </w:r>
      <w:r w:rsidRPr="00912B52">
        <w:rPr>
          <w:szCs w:val="22"/>
        </w:rPr>
        <w:t xml:space="preserve"> may need to independently provide justification for protecting these data if a FOIA</w:t>
      </w:r>
      <w:r w:rsidR="00461770" w:rsidRPr="00912B52">
        <w:rPr>
          <w:szCs w:val="22"/>
        </w:rPr>
        <w:t xml:space="preserve"> request is submitted.</w:t>
      </w:r>
    </w:p>
    <w:p w:rsidR="000A37F0" w:rsidRPr="00912B52" w:rsidRDefault="000A37F0" w:rsidP="00F214C8">
      <w:pPr>
        <w:rPr>
          <w:szCs w:val="22"/>
        </w:rPr>
      </w:pPr>
    </w:p>
    <w:p w:rsidR="00F214C8" w:rsidRPr="00AA412F" w:rsidRDefault="00F214C8" w:rsidP="00F214C8">
      <w:pPr>
        <w:rPr>
          <w:szCs w:val="22"/>
        </w:rPr>
      </w:pPr>
      <w:r w:rsidRPr="00912B52">
        <w:rPr>
          <w:szCs w:val="22"/>
        </w:rPr>
        <w:t xml:space="preserve">In order to provide guidance </w:t>
      </w:r>
      <w:r w:rsidR="000235DD">
        <w:rPr>
          <w:szCs w:val="22"/>
        </w:rPr>
        <w:t>t</w:t>
      </w:r>
      <w:r w:rsidRPr="00912B52">
        <w:rPr>
          <w:szCs w:val="22"/>
        </w:rPr>
        <w:t>o</w:t>
      </w:r>
      <w:r w:rsidR="000235DD" w:rsidRPr="000235DD">
        <w:rPr>
          <w:szCs w:val="22"/>
        </w:rPr>
        <w:t xml:space="preserve"> </w:t>
      </w:r>
      <w:r w:rsidR="000235DD" w:rsidRPr="00912B52">
        <w:rPr>
          <w:szCs w:val="22"/>
        </w:rPr>
        <w:t xml:space="preserve">Part C sponsors </w:t>
      </w:r>
      <w:r w:rsidR="000235DD">
        <w:rPr>
          <w:szCs w:val="22"/>
        </w:rPr>
        <w:t>o</w:t>
      </w:r>
      <w:r w:rsidRPr="00912B52">
        <w:rPr>
          <w:szCs w:val="22"/>
        </w:rPr>
        <w:t>n the actual process of entering reporting requirements data into the Health Plan Management System</w:t>
      </w:r>
      <w:r w:rsidRPr="00AA412F">
        <w:rPr>
          <w:szCs w:val="22"/>
        </w:rPr>
        <w:t xml:space="preserve">, a separate </w:t>
      </w:r>
      <w:r w:rsidRPr="00AA412F">
        <w:t>H</w:t>
      </w:r>
      <w:r w:rsidR="00C70B2D" w:rsidRPr="00AA412F">
        <w:t xml:space="preserve">ealth </w:t>
      </w:r>
      <w:r w:rsidRPr="00AA412F">
        <w:t>P</w:t>
      </w:r>
      <w:r w:rsidR="00C70B2D" w:rsidRPr="00AA412F">
        <w:t xml:space="preserve">lan </w:t>
      </w:r>
      <w:r w:rsidRPr="00AA412F">
        <w:t>M</w:t>
      </w:r>
      <w:r w:rsidR="00C70B2D" w:rsidRPr="00AA412F">
        <w:t xml:space="preserve">anagement </w:t>
      </w:r>
      <w:r w:rsidRPr="00AA412F">
        <w:t>S</w:t>
      </w:r>
      <w:r w:rsidR="00C70B2D" w:rsidRPr="00AA412F">
        <w:t>ystem (HPMS)</w:t>
      </w:r>
      <w:r w:rsidRPr="00AA412F">
        <w:t xml:space="preserve"> Plan Reporting Module </w:t>
      </w:r>
      <w:r w:rsidR="00C70B2D" w:rsidRPr="00AA412F">
        <w:t xml:space="preserve">(PRM) </w:t>
      </w:r>
      <w:r w:rsidRPr="00AA412F">
        <w:t>User Guide</w:t>
      </w:r>
      <w:r w:rsidRPr="00AA412F">
        <w:rPr>
          <w:szCs w:val="22"/>
        </w:rPr>
        <w:t xml:space="preserve"> </w:t>
      </w:r>
      <w:r w:rsidR="00C70B2D" w:rsidRPr="00AA412F">
        <w:rPr>
          <w:szCs w:val="22"/>
        </w:rPr>
        <w:t xml:space="preserve">may be found on the PRM </w:t>
      </w:r>
      <w:r w:rsidR="00F4359D" w:rsidRPr="00AA412F">
        <w:rPr>
          <w:szCs w:val="22"/>
        </w:rPr>
        <w:t>s</w:t>
      </w:r>
      <w:r w:rsidR="00C70B2D" w:rsidRPr="00AA412F">
        <w:rPr>
          <w:szCs w:val="22"/>
        </w:rPr>
        <w:t xml:space="preserve">tart </w:t>
      </w:r>
      <w:r w:rsidR="00F4359D" w:rsidRPr="00AA412F">
        <w:rPr>
          <w:szCs w:val="22"/>
        </w:rPr>
        <w:t>p</w:t>
      </w:r>
      <w:r w:rsidR="00C70B2D" w:rsidRPr="00AA412F">
        <w:rPr>
          <w:szCs w:val="22"/>
        </w:rPr>
        <w:t xml:space="preserve">age. </w:t>
      </w:r>
    </w:p>
    <w:p w:rsidR="00F214C8" w:rsidRPr="002612BF" w:rsidRDefault="00F214C8" w:rsidP="00B61BF2">
      <w:pPr>
        <w:pStyle w:val="Heading3"/>
        <w:rPr>
          <w:rFonts w:ascii="Times New Roman" w:hAnsi="Times New Roman" w:cs="Times New Roman"/>
          <w:sz w:val="24"/>
          <w:szCs w:val="24"/>
        </w:rPr>
      </w:pPr>
      <w:bookmarkStart w:id="3" w:name="_Toc312397220"/>
      <w:r w:rsidRPr="002612BF">
        <w:rPr>
          <w:rFonts w:ascii="Times New Roman" w:hAnsi="Times New Roman" w:cs="Times New Roman"/>
          <w:sz w:val="24"/>
          <w:szCs w:val="24"/>
        </w:rPr>
        <w:t>Exclusions from Reporting</w:t>
      </w:r>
      <w:bookmarkEnd w:id="3"/>
    </w:p>
    <w:p w:rsidR="00F214C8" w:rsidRPr="00912B52" w:rsidRDefault="00F214C8" w:rsidP="00F214C8">
      <w:r w:rsidRPr="00912B52">
        <w:t xml:space="preserve">National PACE plans and 1833 cost plans are excluded from reporting all Part C Reporting Requirements </w:t>
      </w:r>
      <w:r w:rsidR="00AA4C79">
        <w:t>reporting section</w:t>
      </w:r>
      <w:r w:rsidRPr="00912B52">
        <w:t>s.</w:t>
      </w:r>
    </w:p>
    <w:p w:rsidR="00F3251D" w:rsidRPr="002612BF" w:rsidRDefault="00F3251D" w:rsidP="00F3251D">
      <w:pPr>
        <w:pStyle w:val="Heading3"/>
        <w:rPr>
          <w:rFonts w:ascii="Times New Roman" w:hAnsi="Times New Roman" w:cs="Times New Roman"/>
          <w:sz w:val="24"/>
          <w:szCs w:val="24"/>
        </w:rPr>
      </w:pPr>
      <w:bookmarkStart w:id="4" w:name="_Toc312397221"/>
      <w:r w:rsidRPr="002612BF">
        <w:rPr>
          <w:rFonts w:ascii="Times New Roman" w:hAnsi="Times New Roman" w:cs="Times New Roman"/>
          <w:sz w:val="24"/>
          <w:szCs w:val="24"/>
        </w:rPr>
        <w:t xml:space="preserve">Suspended </w:t>
      </w:r>
      <w:r w:rsidR="00544745" w:rsidRPr="002612BF">
        <w:rPr>
          <w:rFonts w:ascii="Times New Roman" w:hAnsi="Times New Roman" w:cs="Times New Roman"/>
          <w:sz w:val="24"/>
          <w:szCs w:val="24"/>
        </w:rPr>
        <w:t>from Reporting</w:t>
      </w:r>
      <w:r w:rsidRPr="002612BF">
        <w:rPr>
          <w:rFonts w:ascii="Times New Roman" w:hAnsi="Times New Roman" w:cs="Times New Roman"/>
          <w:sz w:val="24"/>
          <w:szCs w:val="24"/>
        </w:rPr>
        <w:t>:</w:t>
      </w:r>
      <w:bookmarkEnd w:id="4"/>
      <w:r w:rsidRPr="002612BF">
        <w:rPr>
          <w:rFonts w:ascii="Times New Roman" w:hAnsi="Times New Roman" w:cs="Times New Roman"/>
          <w:sz w:val="24"/>
          <w:szCs w:val="24"/>
        </w:rPr>
        <w:t xml:space="preserve"> </w:t>
      </w:r>
    </w:p>
    <w:p w:rsidR="007B10C9" w:rsidRDefault="00AA4C79" w:rsidP="007B10C9">
      <w:r>
        <w:t>Reporting section</w:t>
      </w:r>
      <w:r w:rsidR="007B10C9" w:rsidRPr="002612BF">
        <w:t xml:space="preserve"> # 1 </w:t>
      </w:r>
      <w:r w:rsidR="007B10C9" w:rsidRPr="00FA78C7">
        <w:rPr>
          <w:i/>
        </w:rPr>
        <w:t>Benefit Utilization</w:t>
      </w:r>
      <w:r w:rsidR="007B10C9" w:rsidRPr="002612BF">
        <w:t>;</w:t>
      </w:r>
    </w:p>
    <w:p w:rsidR="0078797A" w:rsidRDefault="00AA4C79" w:rsidP="007B10C9">
      <w:r>
        <w:t>Reporting section</w:t>
      </w:r>
      <w:r w:rsidR="0078797A">
        <w:t xml:space="preserve"> # 2 </w:t>
      </w:r>
      <w:r w:rsidR="00190023" w:rsidRPr="00190023">
        <w:rPr>
          <w:i/>
        </w:rPr>
        <w:t>Procedure Frequency</w:t>
      </w:r>
      <w:r w:rsidR="00974730">
        <w:rPr>
          <w:i/>
        </w:rPr>
        <w:t>;</w:t>
      </w:r>
    </w:p>
    <w:p w:rsidR="0078797A" w:rsidRPr="002612BF" w:rsidRDefault="00AA4C79" w:rsidP="007B10C9">
      <w:r>
        <w:t>Reporting section</w:t>
      </w:r>
      <w:r w:rsidR="0078797A">
        <w:t xml:space="preserve"> # 4 </w:t>
      </w:r>
      <w:r w:rsidR="00190023" w:rsidRPr="00190023">
        <w:rPr>
          <w:i/>
        </w:rPr>
        <w:t>Provider Network Adequacy</w:t>
      </w:r>
      <w:r w:rsidR="00974730">
        <w:rPr>
          <w:i/>
        </w:rPr>
        <w:t>;</w:t>
      </w:r>
    </w:p>
    <w:p w:rsidR="00404884" w:rsidRDefault="00AA4C79" w:rsidP="00544745">
      <w:r>
        <w:t>Reporting section</w:t>
      </w:r>
      <w:r w:rsidR="003C2056" w:rsidRPr="00912B52">
        <w:t xml:space="preserve"> #</w:t>
      </w:r>
      <w:r w:rsidR="00544745" w:rsidRPr="00912B52">
        <w:t xml:space="preserve">10 </w:t>
      </w:r>
      <w:r w:rsidR="00544745" w:rsidRPr="00912B52">
        <w:rPr>
          <w:i/>
        </w:rPr>
        <w:t>Agent Compensation Structure</w:t>
      </w:r>
      <w:r w:rsidR="00115CFE">
        <w:t>;</w:t>
      </w:r>
      <w:r w:rsidR="00544745" w:rsidRPr="00912B52">
        <w:t xml:space="preserve"> </w:t>
      </w:r>
    </w:p>
    <w:p w:rsidR="00404884" w:rsidRPr="00404884" w:rsidRDefault="00AA4C79" w:rsidP="00544745">
      <w:r>
        <w:t>Reporting section</w:t>
      </w:r>
      <w:r w:rsidR="003C2056" w:rsidRPr="00912B52">
        <w:t xml:space="preserve"> #</w:t>
      </w:r>
      <w:r w:rsidR="00544745" w:rsidRPr="00912B52">
        <w:t xml:space="preserve">11 </w:t>
      </w:r>
      <w:r w:rsidR="00544745" w:rsidRPr="00912B52">
        <w:rPr>
          <w:i/>
        </w:rPr>
        <w:t>Agent Training and Testing</w:t>
      </w:r>
      <w:r w:rsidR="00404884" w:rsidRPr="00404884">
        <w:t>;</w:t>
      </w:r>
      <w:r w:rsidR="00404884">
        <w:rPr>
          <w:i/>
        </w:rPr>
        <w:t xml:space="preserve"> </w:t>
      </w:r>
      <w:r w:rsidR="00404884" w:rsidRPr="00404884">
        <w:t>and</w:t>
      </w:r>
      <w:r w:rsidR="00544745" w:rsidRPr="00404884">
        <w:t xml:space="preserve"> </w:t>
      </w:r>
    </w:p>
    <w:p w:rsidR="00404884" w:rsidRPr="00404884" w:rsidRDefault="00404884" w:rsidP="00544745"/>
    <w:p w:rsidR="002612BF" w:rsidRDefault="002612BF" w:rsidP="00544745"/>
    <w:p w:rsidR="00AE5570" w:rsidRPr="00AE5570" w:rsidRDefault="00AE5570" w:rsidP="00544745">
      <w:pPr>
        <w:rPr>
          <w:rFonts w:ascii="Arial" w:hAnsi="Arial" w:cs="Arial"/>
          <w:b/>
          <w:u w:val="single"/>
        </w:rPr>
      </w:pPr>
      <w:r w:rsidRPr="00AE5570">
        <w:rPr>
          <w:b/>
          <w:u w:val="single"/>
        </w:rPr>
        <w:t>Major Changes from CY 2013 Technical Specifications</w:t>
      </w:r>
    </w:p>
    <w:p w:rsidR="00AE5570" w:rsidRPr="00AE5570" w:rsidRDefault="00AE5570" w:rsidP="00544745">
      <w:pPr>
        <w:rPr>
          <w:rFonts w:ascii="Arial" w:hAnsi="Arial" w:cs="Arial"/>
          <w:b/>
          <w:u w:val="single"/>
        </w:rPr>
      </w:pPr>
      <w:r w:rsidRPr="00AE5570">
        <w:rPr>
          <w:u w:val="single"/>
        </w:rPr>
        <w:t>Reporting Section # 5 (</w:t>
      </w:r>
      <w:r w:rsidRPr="00AE5570">
        <w:rPr>
          <w:i/>
          <w:u w:val="single"/>
        </w:rPr>
        <w:t>Grievances</w:t>
      </w:r>
      <w:r w:rsidRPr="00AE5570">
        <w:rPr>
          <w:u w:val="single"/>
        </w:rPr>
        <w:t>), Reporting Section # 6 (</w:t>
      </w:r>
      <w:r w:rsidRPr="00AE5570">
        <w:rPr>
          <w:i/>
          <w:u w:val="single"/>
        </w:rPr>
        <w:t>Organization Determinations/Reconsiderations</w:t>
      </w:r>
      <w:r w:rsidRPr="00AE5570">
        <w:rPr>
          <w:u w:val="single"/>
        </w:rPr>
        <w:t>), and Reporting Section #12 (</w:t>
      </w:r>
      <w:r w:rsidRPr="00AE5570">
        <w:rPr>
          <w:i/>
          <w:u w:val="single"/>
        </w:rPr>
        <w:t>Plan Oversight of Agents</w:t>
      </w:r>
      <w:r w:rsidRPr="00AE5570">
        <w:rPr>
          <w:u w:val="single"/>
        </w:rPr>
        <w:t>) are significantly upgraded to accommodate user needs for data trending, policy development, auditing, and compliance monitoring.  Reporting Section #3 (</w:t>
      </w:r>
      <w:r w:rsidRPr="00AE5570">
        <w:rPr>
          <w:i/>
          <w:u w:val="single"/>
        </w:rPr>
        <w:t>Serious Reportable Adverse Events</w:t>
      </w:r>
      <w:r w:rsidRPr="00AE5570">
        <w:rPr>
          <w:u w:val="single"/>
        </w:rPr>
        <w:t xml:space="preserve">) will be altered due to the availability of encounter data.  Only </w:t>
      </w:r>
      <w:r w:rsidR="001D414A">
        <w:rPr>
          <w:u w:val="single"/>
        </w:rPr>
        <w:t>4</w:t>
      </w:r>
      <w:r w:rsidRPr="00AE5570">
        <w:rPr>
          <w:u w:val="single"/>
        </w:rPr>
        <w:t xml:space="preserve"> of the original 21 SRAEs will be reported via the Part C Reporting Requirements.  The remaining SRAEs will be available from encounter data and will no longer be part of these Part C reporting requirements.</w:t>
      </w:r>
    </w:p>
    <w:p w:rsidR="00F214C8" w:rsidRPr="002612BF" w:rsidRDefault="00F214C8" w:rsidP="002612BF">
      <w:pPr>
        <w:pStyle w:val="Heading3"/>
        <w:rPr>
          <w:rFonts w:ascii="Times New Roman" w:hAnsi="Times New Roman" w:cs="Times New Roman"/>
          <w:sz w:val="24"/>
          <w:szCs w:val="24"/>
        </w:rPr>
      </w:pPr>
      <w:bookmarkStart w:id="5" w:name="_Toc235595178"/>
      <w:bookmarkStart w:id="6" w:name="_Toc312397222"/>
      <w:r w:rsidRPr="002612BF">
        <w:rPr>
          <w:rFonts w:ascii="Times New Roman" w:hAnsi="Times New Roman" w:cs="Times New Roman"/>
          <w:sz w:val="24"/>
          <w:szCs w:val="24"/>
        </w:rPr>
        <w:t>Timely Submission of Data</w:t>
      </w:r>
      <w:bookmarkEnd w:id="5"/>
      <w:bookmarkEnd w:id="6"/>
    </w:p>
    <w:p w:rsidR="00D643EE" w:rsidRDefault="00F214C8" w:rsidP="00F214C8">
      <w:pPr>
        <w:autoSpaceDE w:val="0"/>
        <w:autoSpaceDN w:val="0"/>
        <w:adjustRightInd w:val="0"/>
      </w:pPr>
      <w:r w:rsidRPr="00912B52">
        <w:t xml:space="preserve">Data submissions are due by 11:59 p.m. Pacific time on the date of the reporting deadline.  CMS expects that data are accurate on the date they are submitted.  Data submitted after the given reporting period deadline shall be considered late and may not be incorporated within CMS data analyses and reporting.  Only </w:t>
      </w:r>
      <w:r w:rsidR="00F36DC0" w:rsidRPr="00912B52">
        <w:t>data reflecting</w:t>
      </w:r>
      <w:r w:rsidRPr="00912B52">
        <w:t xml:space="preserve"> a good faith effort by an organization to provide accurate responses to Part C reporting requirements will </w:t>
      </w:r>
      <w:r w:rsidR="00C70B2D" w:rsidRPr="00912B52">
        <w:t xml:space="preserve">be </w:t>
      </w:r>
      <w:r w:rsidRPr="00912B52">
        <w:t>count</w:t>
      </w:r>
      <w:r w:rsidR="00C70B2D" w:rsidRPr="00912B52">
        <w:t>ed</w:t>
      </w:r>
      <w:r w:rsidRPr="00912B52">
        <w:t xml:space="preserve"> as data submitted in a timely manner. </w:t>
      </w:r>
    </w:p>
    <w:p w:rsidR="00D643EE" w:rsidRDefault="00D643EE" w:rsidP="00F214C8">
      <w:pPr>
        <w:autoSpaceDE w:val="0"/>
        <w:autoSpaceDN w:val="0"/>
        <w:adjustRightInd w:val="0"/>
      </w:pPr>
    </w:p>
    <w:p w:rsidR="00100E5D" w:rsidRPr="006579D5" w:rsidRDefault="00100E5D" w:rsidP="00100E5D">
      <w:pPr>
        <w:rPr>
          <w:color w:val="1F497D"/>
        </w:rPr>
      </w:pPr>
      <w:r w:rsidRPr="006579D5">
        <w:t xml:space="preserve">If a plan terminates before or at the end of its </w:t>
      </w:r>
      <w:r w:rsidR="009C2350" w:rsidRPr="006579D5">
        <w:t>contract year (</w:t>
      </w:r>
      <w:r w:rsidRPr="006579D5">
        <w:t>CY</w:t>
      </w:r>
      <w:r w:rsidR="009C2350" w:rsidRPr="006579D5">
        <w:t>)</w:t>
      </w:r>
      <w:r w:rsidRPr="006579D5">
        <w:t xml:space="preserve">, it is not required to report and/or have its data validated for that CY. </w:t>
      </w:r>
    </w:p>
    <w:p w:rsidR="00100E5D" w:rsidRDefault="00100E5D" w:rsidP="00100E5D">
      <w:pPr>
        <w:rPr>
          <w:color w:val="1F497D"/>
        </w:rPr>
      </w:pPr>
    </w:p>
    <w:p w:rsidR="004C7D29" w:rsidRPr="00CC115A" w:rsidRDefault="004C7D29" w:rsidP="00F214C8">
      <w:pPr>
        <w:autoSpaceDE w:val="0"/>
        <w:autoSpaceDN w:val="0"/>
        <w:adjustRightInd w:val="0"/>
      </w:pPr>
      <w:r w:rsidRPr="00912B52">
        <w:t xml:space="preserve">Organizations </w:t>
      </w:r>
      <w:r w:rsidR="00C70B2D" w:rsidRPr="00912B52">
        <w:t>failing to submit data, or submitting data late and/or inaccurate</w:t>
      </w:r>
      <w:r w:rsidR="00F4359D" w:rsidRPr="00912B52">
        <w:t xml:space="preserve">ly </w:t>
      </w:r>
      <w:r w:rsidRPr="00912B52">
        <w:t>will receive compliance notices from CMS.</w:t>
      </w:r>
      <w:r w:rsidRPr="00CC115A">
        <w:t xml:space="preserve"> </w:t>
      </w:r>
    </w:p>
    <w:p w:rsidR="00F214C8" w:rsidRPr="00100E5D" w:rsidRDefault="00F214C8" w:rsidP="00F214C8">
      <w:pPr>
        <w:pStyle w:val="Heading3"/>
        <w:rPr>
          <w:rFonts w:ascii="Times New Roman" w:hAnsi="Times New Roman" w:cs="Times New Roman"/>
          <w:sz w:val="24"/>
          <w:szCs w:val="24"/>
        </w:rPr>
      </w:pPr>
      <w:bookmarkStart w:id="7" w:name="_Toc312397223"/>
      <w:r w:rsidRPr="00100E5D">
        <w:rPr>
          <w:rFonts w:ascii="Times New Roman" w:hAnsi="Times New Roman" w:cs="Times New Roman"/>
          <w:sz w:val="24"/>
          <w:szCs w:val="24"/>
        </w:rPr>
        <w:lastRenderedPageBreak/>
        <w:t>Correction of Previously Submitted Data / Resubmission Requests</w:t>
      </w:r>
      <w:bookmarkEnd w:id="7"/>
    </w:p>
    <w:p w:rsidR="00F214C8" w:rsidRPr="00AE5570" w:rsidRDefault="00380C52" w:rsidP="00380C52">
      <w:pPr>
        <w:autoSpaceDE w:val="0"/>
        <w:autoSpaceDN w:val="0"/>
        <w:adjustRightInd w:val="0"/>
      </w:pPr>
      <w:r w:rsidRPr="00AE5570">
        <w:t>If previously submitted data are incorrect, Part C Sponsors should request the opportunity to correct and resubmit data. </w:t>
      </w:r>
      <w:r w:rsidR="00F214C8" w:rsidRPr="00AE5570">
        <w:t xml:space="preserve">Corrections of previously submitted data are appropriate if they are due to an error made at the date of the original </w:t>
      </w:r>
      <w:r w:rsidR="00B23A2A" w:rsidRPr="00AE5570">
        <w:t>submission, or as otherwise indicated by CMS</w:t>
      </w:r>
      <w:r w:rsidR="00F214C8" w:rsidRPr="00AE5570">
        <w:t xml:space="preserve">.   </w:t>
      </w:r>
      <w:r w:rsidR="00C70B2D" w:rsidRPr="00AE5570">
        <w:t>Once a reporting deadline has passed</w:t>
      </w:r>
      <w:r w:rsidR="006F19FA" w:rsidRPr="00AE5570">
        <w:t>,</w:t>
      </w:r>
      <w:r w:rsidR="00C70B2D" w:rsidRPr="00AE5570">
        <w:t xml:space="preserve"> </w:t>
      </w:r>
      <w:r w:rsidR="006F19FA" w:rsidRPr="00AE5570">
        <w:t xml:space="preserve">organizations </w:t>
      </w:r>
      <w:r w:rsidR="00531294" w:rsidRPr="00AE5570">
        <w:t xml:space="preserve">that need </w:t>
      </w:r>
      <w:r w:rsidR="00C70B2D" w:rsidRPr="00AE5570">
        <w:t xml:space="preserve">to correct data must submit a formal request to resubmit </w:t>
      </w:r>
      <w:r w:rsidR="00A873A1" w:rsidRPr="00AE5570">
        <w:t xml:space="preserve">data </w:t>
      </w:r>
      <w:r w:rsidR="00C70B2D" w:rsidRPr="00AE5570">
        <w:t xml:space="preserve">via </w:t>
      </w:r>
      <w:r w:rsidR="00A873A1" w:rsidRPr="00AE5570">
        <w:t xml:space="preserve">the </w:t>
      </w:r>
      <w:r w:rsidR="00C70B2D" w:rsidRPr="00AE5570">
        <w:t xml:space="preserve">HPMS Plan Reporting Module.  </w:t>
      </w:r>
      <w:r w:rsidR="00F214C8" w:rsidRPr="00AE5570">
        <w:t xml:space="preserve">Resubmission requests </w:t>
      </w:r>
      <w:r w:rsidR="00763C6C" w:rsidRPr="00AE5570">
        <w:t>may</w:t>
      </w:r>
      <w:r w:rsidR="00F214C8" w:rsidRPr="00AE5570">
        <w:t xml:space="preserve"> only be submitted after </w:t>
      </w:r>
      <w:r w:rsidR="00012E99" w:rsidRPr="00AE5570">
        <w:t xml:space="preserve">the original </w:t>
      </w:r>
      <w:r w:rsidR="00F214C8" w:rsidRPr="00AE5570">
        <w:t xml:space="preserve">reporting deadline has </w:t>
      </w:r>
      <w:r w:rsidR="00646A5B" w:rsidRPr="00AE5570">
        <w:t>expired</w:t>
      </w:r>
      <w:r w:rsidR="00F214C8" w:rsidRPr="00AE5570">
        <w:t xml:space="preserve">.  </w:t>
      </w:r>
      <w:r w:rsidR="00733454" w:rsidRPr="00AE5570">
        <w:t>In order to accommodate data validation activities, data corrections may only be submitted until March 31</w:t>
      </w:r>
      <w:r w:rsidR="00733454" w:rsidRPr="00AE5570">
        <w:rPr>
          <w:vertAlign w:val="superscript"/>
        </w:rPr>
        <w:t>st</w:t>
      </w:r>
      <w:r w:rsidR="00733454" w:rsidRPr="00AE5570">
        <w:t xml:space="preserve"> following the last quarter or end of year reporting deadline</w:t>
      </w:r>
      <w:r w:rsidR="001873EC" w:rsidRPr="00AE5570">
        <w:t xml:space="preserve">. </w:t>
      </w:r>
      <w:r w:rsidR="00554283" w:rsidRPr="00AE5570">
        <w:t>CMS reserves the right to establish deadlines after which no further corrections</w:t>
      </w:r>
      <w:r w:rsidR="008C38BE" w:rsidRPr="00AE5570">
        <w:t xml:space="preserve"> </w:t>
      </w:r>
      <w:r w:rsidR="001873EC" w:rsidRPr="00AE5570">
        <w:t>may be submitted.</w:t>
      </w:r>
      <w:r w:rsidR="001122B1" w:rsidRPr="00AE5570">
        <w:t xml:space="preserve">  </w:t>
      </w:r>
      <w:r w:rsidR="004D12F4" w:rsidRPr="00AE5570">
        <w:t xml:space="preserve">Detailed instructions </w:t>
      </w:r>
      <w:r w:rsidR="00C07E95" w:rsidRPr="00AE5570">
        <w:t xml:space="preserve">on resubmissions </w:t>
      </w:r>
      <w:r w:rsidR="00D77B60" w:rsidRPr="00AE5570">
        <w:t xml:space="preserve">may </w:t>
      </w:r>
      <w:r w:rsidR="00F4359D" w:rsidRPr="00AE5570">
        <w:t>be found o</w:t>
      </w:r>
      <w:r w:rsidR="004D12F4" w:rsidRPr="00AE5570">
        <w:t xml:space="preserve">n the </w:t>
      </w:r>
      <w:r w:rsidR="00F4359D" w:rsidRPr="00AE5570">
        <w:t xml:space="preserve">starter page of the </w:t>
      </w:r>
      <w:r w:rsidR="004D12F4" w:rsidRPr="00AE5570">
        <w:t>HPMS Plan Reporting Module User Guide.</w:t>
      </w:r>
      <w:r w:rsidR="004D12F4" w:rsidRPr="00AE5570">
        <w:rPr>
          <w:highlight w:val="yellow"/>
        </w:rPr>
        <w:t xml:space="preserve">  </w:t>
      </w:r>
    </w:p>
    <w:p w:rsidR="00F214C8" w:rsidRPr="00236B9B" w:rsidRDefault="00F214C8" w:rsidP="00F214C8">
      <w:pPr>
        <w:pStyle w:val="Heading3"/>
        <w:rPr>
          <w:rFonts w:ascii="Times New Roman" w:hAnsi="Times New Roman" w:cs="Times New Roman"/>
          <w:sz w:val="24"/>
          <w:szCs w:val="24"/>
          <w:u w:val="single"/>
        </w:rPr>
      </w:pPr>
      <w:bookmarkStart w:id="8" w:name="_Toc312397224"/>
      <w:r w:rsidRPr="00236B9B">
        <w:rPr>
          <w:rFonts w:ascii="Times New Roman" w:hAnsi="Times New Roman" w:cs="Times New Roman"/>
          <w:sz w:val="24"/>
          <w:szCs w:val="24"/>
          <w:u w:val="single"/>
        </w:rPr>
        <w:t>Due Date Extension Requests</w:t>
      </w:r>
      <w:bookmarkEnd w:id="8"/>
    </w:p>
    <w:p w:rsidR="00F214C8" w:rsidRPr="007C0940" w:rsidRDefault="003858E0" w:rsidP="00F214C8">
      <w:pPr>
        <w:autoSpaceDE w:val="0"/>
        <w:autoSpaceDN w:val="0"/>
        <w:adjustRightInd w:val="0"/>
      </w:pPr>
      <w:r w:rsidRPr="003858E0">
        <w:t>Generally speaking, CMS does not grant extensions to reporting deadlines, as these have been established and published well in advance.  It is our expectation that organizations do their best with the information provided in the most current version of the Technical Specifications to prepare the data to be submitted in a timely f</w:t>
      </w:r>
      <w:r w:rsidR="00190023" w:rsidRPr="00190023">
        <w:t>as</w:t>
      </w:r>
      <w:r w:rsidRPr="003858E0">
        <w:t xml:space="preserve">hion.  Any assumptions that organizations may make in order to </w:t>
      </w:r>
      <w:r w:rsidR="00F214C8" w:rsidRPr="007C0940">
        <w:t xml:space="preserve">submit data timely should be fully documented and defensible under audit.  </w:t>
      </w:r>
      <w:r w:rsidR="00D46EA3" w:rsidRPr="007C0940">
        <w:t>CMS wil</w:t>
      </w:r>
      <w:r w:rsidRPr="003858E0">
        <w:t>l consider appropri</w:t>
      </w:r>
      <w:r w:rsidR="00D46EA3" w:rsidRPr="007C0940">
        <w:t xml:space="preserve">ate “Resubmission Requests” through the Plan Reporting Module (PRM). </w:t>
      </w:r>
    </w:p>
    <w:p w:rsidR="00F214C8" w:rsidRPr="00380C52" w:rsidRDefault="00F214C8" w:rsidP="00F214C8">
      <w:pPr>
        <w:pStyle w:val="Heading3"/>
        <w:rPr>
          <w:rFonts w:ascii="Times New Roman" w:hAnsi="Times New Roman" w:cs="Times New Roman"/>
          <w:sz w:val="24"/>
          <w:szCs w:val="24"/>
          <w:u w:val="single"/>
        </w:rPr>
      </w:pPr>
      <w:bookmarkStart w:id="9" w:name="_Toc312397225"/>
      <w:r w:rsidRPr="00380C52">
        <w:rPr>
          <w:rFonts w:ascii="Times New Roman" w:hAnsi="Times New Roman" w:cs="Times New Roman"/>
          <w:sz w:val="24"/>
          <w:szCs w:val="24"/>
          <w:u w:val="single"/>
        </w:rPr>
        <w:t>Periodic Updates to the Technical Specifications</w:t>
      </w:r>
      <w:bookmarkEnd w:id="9"/>
    </w:p>
    <w:p w:rsidR="009B3934" w:rsidRPr="009B3934" w:rsidRDefault="009B3934" w:rsidP="009B3934"/>
    <w:p w:rsidR="009B3934" w:rsidRPr="006579D5" w:rsidRDefault="009B3934" w:rsidP="009B3934">
      <w:r w:rsidRPr="006579D5">
        <w:t xml:space="preserve">If CMS, through questions raised by plans, clarifies the prior technical specifications for a data element, CMS requires that plans incorporate this change for the entire reporting period. </w:t>
      </w:r>
    </w:p>
    <w:p w:rsidR="00B90A73" w:rsidRPr="00912B52" w:rsidRDefault="00F214C8" w:rsidP="00B90A73">
      <w:r w:rsidRPr="00912B52">
        <w:t xml:space="preserve">CMS has established the following email address for the purpose of collecting all questions regarding the Part C Technical Specifications: </w:t>
      </w:r>
      <w:hyperlink r:id="rId10" w:history="1">
        <w:r w:rsidRPr="00912B52">
          <w:rPr>
            <w:rStyle w:val="Hyperlink"/>
            <w:color w:val="auto"/>
            <w:u w:val="none"/>
          </w:rPr>
          <w:t>PartCplanreporting@cms.hhs.gov</w:t>
        </w:r>
      </w:hyperlink>
      <w:r w:rsidRPr="00912B52">
        <w:t>. Plans should be aware that immediate response</w:t>
      </w:r>
      <w:r w:rsidR="00422DA9" w:rsidRPr="00912B52">
        <w:t>s</w:t>
      </w:r>
      <w:r w:rsidRPr="00912B52">
        <w:t xml:space="preserve"> to individual questions may not </w:t>
      </w:r>
      <w:r w:rsidR="00531294">
        <w:t xml:space="preserve">always </w:t>
      </w:r>
      <w:r w:rsidRPr="00912B52">
        <w:t xml:space="preserve">be possible given the volume of email this box receives.  </w:t>
      </w:r>
      <w:r w:rsidR="007B2346" w:rsidRPr="00912B52">
        <w:t>CMS recommends that p</w:t>
      </w:r>
      <w:r w:rsidRPr="00912B52">
        <w:t xml:space="preserve">lans </w:t>
      </w:r>
      <w:r w:rsidR="007A3CA9" w:rsidRPr="00912B52">
        <w:t xml:space="preserve">first </w:t>
      </w:r>
      <w:r w:rsidR="00772A28" w:rsidRPr="00912B52">
        <w:t xml:space="preserve">refer </w:t>
      </w:r>
      <w:r w:rsidRPr="00912B52">
        <w:t>to the</w:t>
      </w:r>
      <w:r w:rsidR="00F4359D" w:rsidRPr="00912B52">
        <w:t xml:space="preserve"> current </w:t>
      </w:r>
      <w:r w:rsidR="00E71873" w:rsidRPr="00912B52">
        <w:t xml:space="preserve">Medicare </w:t>
      </w:r>
      <w:r w:rsidRPr="00912B52">
        <w:t>Part C Reporting Requirements Technical Specifications</w:t>
      </w:r>
      <w:r w:rsidR="00772A28" w:rsidRPr="00912B52">
        <w:t xml:space="preserve"> for answers</w:t>
      </w:r>
      <w:r w:rsidR="00B90A73" w:rsidRPr="00912B52">
        <w:t xml:space="preserve"> or</w:t>
      </w:r>
      <w:r w:rsidR="007B2346" w:rsidRPr="00912B52">
        <w:t>,</w:t>
      </w:r>
      <w:r w:rsidR="00B90A73" w:rsidRPr="00912B52">
        <w:t xml:space="preserve"> when appropriate</w:t>
      </w:r>
      <w:r w:rsidR="007B2346" w:rsidRPr="00912B52">
        <w:t>,</w:t>
      </w:r>
      <w:r w:rsidR="00B90A73" w:rsidRPr="00912B52">
        <w:t xml:space="preserve"> contact the HPMS help</w:t>
      </w:r>
      <w:r w:rsidR="00D4057A" w:rsidRPr="00912B52">
        <w:t xml:space="preserve"> </w:t>
      </w:r>
      <w:r w:rsidR="00B90A73" w:rsidRPr="00912B52">
        <w:t xml:space="preserve">desk: </w:t>
      </w:r>
      <w:r w:rsidR="00B90A73" w:rsidRPr="00912B52">
        <w:rPr>
          <w:color w:val="1F497D"/>
        </w:rPr>
        <w:t xml:space="preserve"> </w:t>
      </w:r>
      <w:r w:rsidR="00B90A73" w:rsidRPr="00912B52">
        <w:t>1-800-220-2028</w:t>
      </w:r>
      <w:r w:rsidR="007B2346" w:rsidRPr="00912B52">
        <w:t xml:space="preserve"> </w:t>
      </w:r>
      <w:r w:rsidR="00772A28" w:rsidRPr="00912B52">
        <w:t xml:space="preserve">or </w:t>
      </w:r>
      <w:r w:rsidR="00B90A73" w:rsidRPr="00912B52">
        <w:t>email:</w:t>
      </w:r>
      <w:r w:rsidR="00B90A73" w:rsidRPr="00912B52">
        <w:rPr>
          <w:color w:val="1F497D"/>
        </w:rPr>
        <w:t xml:space="preserve"> </w:t>
      </w:r>
      <w:hyperlink r:id="rId11" w:history="1">
        <w:r w:rsidR="00763C6C" w:rsidRPr="006D30B8">
          <w:rPr>
            <w:rStyle w:val="Hyperlink"/>
          </w:rPr>
          <w:t>hpms@cms.hhs.gov</w:t>
        </w:r>
      </w:hyperlink>
      <w:r w:rsidR="006F19FA" w:rsidRPr="00912B52">
        <w:rPr>
          <w:color w:val="1F497D"/>
        </w:rPr>
        <w:t xml:space="preserve"> .</w:t>
      </w:r>
      <w:r w:rsidR="007B2346" w:rsidRPr="00912B52">
        <w:rPr>
          <w:color w:val="1F497D"/>
        </w:rPr>
        <w:t xml:space="preserve"> </w:t>
      </w:r>
    </w:p>
    <w:p w:rsidR="009B3934" w:rsidRDefault="009B3934">
      <w:pPr>
        <w:rPr>
          <w:b/>
          <w:u w:val="single"/>
        </w:rPr>
      </w:pPr>
    </w:p>
    <w:p w:rsidR="009057FC" w:rsidRPr="00325DDF" w:rsidRDefault="009057FC" w:rsidP="009057FC">
      <w:pPr>
        <w:rPr>
          <w:b/>
          <w:u w:val="single"/>
        </w:rPr>
      </w:pPr>
      <w:r w:rsidRPr="00325DDF">
        <w:rPr>
          <w:b/>
          <w:u w:val="single"/>
        </w:rPr>
        <w:t xml:space="preserve">Reporting Requirement </w:t>
      </w:r>
      <w:r w:rsidR="00AA4C79">
        <w:rPr>
          <w:b/>
          <w:u w:val="single"/>
        </w:rPr>
        <w:t xml:space="preserve">Reporting </w:t>
      </w:r>
      <w:r w:rsidR="0069538E">
        <w:rPr>
          <w:b/>
          <w:u w:val="single"/>
        </w:rPr>
        <w:t>S</w:t>
      </w:r>
      <w:r w:rsidR="00AA4C79">
        <w:rPr>
          <w:b/>
          <w:u w:val="single"/>
        </w:rPr>
        <w:t>ection</w:t>
      </w:r>
      <w:r w:rsidRPr="00325DDF">
        <w:rPr>
          <w:b/>
          <w:u w:val="single"/>
        </w:rPr>
        <w:t xml:space="preserve">s List </w:t>
      </w:r>
    </w:p>
    <w:p w:rsidR="009057FC" w:rsidRPr="00325DDF" w:rsidRDefault="009057FC" w:rsidP="009057FC"/>
    <w:p w:rsidR="009057FC" w:rsidRPr="00325DDF" w:rsidRDefault="009057FC" w:rsidP="009057FC">
      <w:r w:rsidRPr="00325DDF">
        <w:t xml:space="preserve">The following summary table provides an overview of the parameters around each of the current Part C reporting requirements </w:t>
      </w:r>
      <w:r w:rsidR="00AA4C79">
        <w:t>reporting section</w:t>
      </w:r>
      <w:r w:rsidRPr="00325DDF">
        <w:t xml:space="preserve">s.  </w:t>
      </w:r>
    </w:p>
    <w:p w:rsidR="009057FC" w:rsidRPr="00325DDF" w:rsidRDefault="009057FC" w:rsidP="009057FC"/>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90"/>
        <w:gridCol w:w="1350"/>
        <w:gridCol w:w="1710"/>
        <w:gridCol w:w="1350"/>
      </w:tblGrid>
      <w:tr w:rsidR="0045737D" w:rsidRPr="00325DDF" w:rsidTr="00C5785D">
        <w:tc>
          <w:tcPr>
            <w:tcW w:w="1908" w:type="dxa"/>
          </w:tcPr>
          <w:p w:rsidR="009057FC" w:rsidRPr="00325DDF" w:rsidRDefault="00AA4C79" w:rsidP="002517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xml:space="preserve">Reporting </w:t>
            </w:r>
            <w:r w:rsidR="00251744">
              <w:rPr>
                <w:b/>
              </w:rPr>
              <w:t>S</w:t>
            </w:r>
            <w:r>
              <w:rPr>
                <w:b/>
              </w:rPr>
              <w:t>ection</w:t>
            </w:r>
          </w:p>
        </w:tc>
        <w:tc>
          <w:tcPr>
            <w:tcW w:w="1890" w:type="dxa"/>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Organization Types Required to Report</w:t>
            </w:r>
          </w:p>
        </w:tc>
        <w:tc>
          <w:tcPr>
            <w:tcW w:w="1350" w:type="dxa"/>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Report Freq./</w:t>
            </w:r>
          </w:p>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Level</w:t>
            </w:r>
          </w:p>
        </w:tc>
        <w:tc>
          <w:tcPr>
            <w:tcW w:w="1710" w:type="dxa"/>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Report</w:t>
            </w:r>
          </w:p>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Period (s)</w:t>
            </w:r>
          </w:p>
        </w:tc>
        <w:tc>
          <w:tcPr>
            <w:tcW w:w="1350" w:type="dxa"/>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Data Due date (s)</w:t>
            </w:r>
          </w:p>
        </w:tc>
      </w:tr>
      <w:tr w:rsidR="009057FC" w:rsidRPr="00325DDF" w:rsidTr="00C5785D">
        <w:tc>
          <w:tcPr>
            <w:tcW w:w="1908" w:type="dxa"/>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 Benefit Utilization</w:t>
            </w:r>
          </w:p>
        </w:tc>
        <w:tc>
          <w:tcPr>
            <w:tcW w:w="1890" w:type="dxa"/>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9057FC"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4B6B" w:rsidRPr="006579D5" w:rsidRDefault="00D14B6B" w:rsidP="00D14B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579D5">
              <w:t xml:space="preserve">Suspended </w:t>
            </w:r>
          </w:p>
          <w:p w:rsidR="00D14B6B" w:rsidRPr="00325DDF" w:rsidRDefault="00D14B6B" w:rsidP="00D14B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710" w:type="dxa"/>
            <w:shd w:val="clear" w:color="auto" w:fill="auto"/>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9057FC" w:rsidRPr="00325DDF" w:rsidTr="00C5785D">
        <w:tc>
          <w:tcPr>
            <w:tcW w:w="1908" w:type="dxa"/>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2. Procedure Frequency</w:t>
            </w:r>
          </w:p>
        </w:tc>
        <w:tc>
          <w:tcPr>
            <w:tcW w:w="1890" w:type="dxa"/>
          </w:tcPr>
          <w:p w:rsidR="009057FC" w:rsidRPr="00325DDF" w:rsidRDefault="009057FC" w:rsidP="009057FC"/>
        </w:tc>
        <w:tc>
          <w:tcPr>
            <w:tcW w:w="1350" w:type="dxa"/>
            <w:shd w:val="clear" w:color="auto" w:fill="auto"/>
          </w:tcPr>
          <w:p w:rsidR="00CC7792" w:rsidRDefault="00CC77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78797A" w:rsidRPr="00CA10CB" w:rsidRDefault="007879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u w:val="single"/>
              </w:rPr>
            </w:pPr>
            <w:r w:rsidRPr="00CA10CB">
              <w:rPr>
                <w:u w:val="single"/>
              </w:rPr>
              <w:t>Suspended</w:t>
            </w:r>
          </w:p>
        </w:tc>
        <w:tc>
          <w:tcPr>
            <w:tcW w:w="1710" w:type="dxa"/>
            <w:shd w:val="clear" w:color="auto" w:fill="auto"/>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9057FC" w:rsidRPr="00325DDF" w:rsidTr="00C5785D">
        <w:tc>
          <w:tcPr>
            <w:tcW w:w="1908" w:type="dxa"/>
          </w:tcPr>
          <w:p w:rsidR="009057FC" w:rsidRPr="00325DDF" w:rsidRDefault="009057FC" w:rsidP="00CD62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lastRenderedPageBreak/>
              <w:t xml:space="preserve">3. Serious Reportable Adverse Events </w:t>
            </w:r>
            <w:r w:rsidR="008F5E41">
              <w:t>(“Never Events” only</w:t>
            </w:r>
            <w:proofErr w:type="gramStart"/>
            <w:r w:rsidR="008F5E41">
              <w:t>)</w:t>
            </w:r>
            <w:r w:rsidR="00951630">
              <w:t xml:space="preserve">  Revised</w:t>
            </w:r>
            <w:proofErr w:type="gramEnd"/>
            <w:r w:rsidR="00CD622B">
              <w:t>. Report only October – December events for 2014 using ICD-10.</w:t>
            </w:r>
          </w:p>
        </w:tc>
        <w:tc>
          <w:tcPr>
            <w:tcW w:w="1890" w:type="dxa"/>
          </w:tcPr>
          <w:p w:rsidR="009057FC" w:rsidRPr="00325DDF" w:rsidRDefault="009057FC" w:rsidP="00366321">
            <w:r w:rsidRPr="00325DDF">
              <w:t xml:space="preserve">CCP, PFFS, </w:t>
            </w:r>
            <w:r w:rsidR="00366321">
              <w:t>MMP</w:t>
            </w:r>
            <w:r w:rsidRPr="00325DDF">
              <w:t>, MSA (includes all 800 series plans) , Employer/Union Direct Contract</w:t>
            </w:r>
          </w:p>
        </w:tc>
        <w:tc>
          <w:tcPr>
            <w:tcW w:w="1350" w:type="dxa"/>
            <w:shd w:val="clear" w:color="auto" w:fill="auto"/>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Contract</w:t>
            </w:r>
          </w:p>
        </w:tc>
        <w:tc>
          <w:tcPr>
            <w:tcW w:w="1710" w:type="dxa"/>
            <w:shd w:val="clear" w:color="auto" w:fill="auto"/>
          </w:tcPr>
          <w:p w:rsidR="009057FC" w:rsidRPr="00325DDF" w:rsidRDefault="00CD622B"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10/1/2014 – 12/31/2014</w:t>
            </w:r>
          </w:p>
        </w:tc>
        <w:tc>
          <w:tcPr>
            <w:tcW w:w="1350" w:type="dxa"/>
          </w:tcPr>
          <w:p w:rsidR="009057FC" w:rsidRPr="00325DDF" w:rsidRDefault="00107F7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CD43DD" w:rsidRPr="00CD43DD">
              <w:rPr>
                <w:u w:val="single"/>
              </w:rPr>
              <w:t>2/28 of following year</w:t>
            </w:r>
          </w:p>
        </w:tc>
      </w:tr>
      <w:tr w:rsidR="009057FC" w:rsidRPr="00325DDF" w:rsidTr="00C5785D">
        <w:tc>
          <w:tcPr>
            <w:tcW w:w="1908" w:type="dxa"/>
          </w:tcPr>
          <w:p w:rsidR="009057FC" w:rsidRPr="00385EDA"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85EDA">
              <w:t>4. Provider Network Adequacy</w:t>
            </w:r>
          </w:p>
        </w:tc>
        <w:tc>
          <w:tcPr>
            <w:tcW w:w="1890" w:type="dxa"/>
          </w:tcPr>
          <w:p w:rsidR="009057FC" w:rsidRPr="00385EDA" w:rsidRDefault="009057FC" w:rsidP="009057FC"/>
        </w:tc>
        <w:tc>
          <w:tcPr>
            <w:tcW w:w="1350" w:type="dxa"/>
            <w:shd w:val="clear" w:color="auto" w:fill="auto"/>
          </w:tcPr>
          <w:p w:rsidR="00405DCA" w:rsidRPr="00CA10CB" w:rsidRDefault="0078797A"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 xml:space="preserve"> Suspended</w:t>
            </w:r>
          </w:p>
        </w:tc>
        <w:tc>
          <w:tcPr>
            <w:tcW w:w="1710" w:type="dxa"/>
            <w:shd w:val="clear" w:color="auto" w:fill="auto"/>
          </w:tcPr>
          <w:p w:rsidR="009057FC" w:rsidRPr="00CA10CB"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tc>
        <w:tc>
          <w:tcPr>
            <w:tcW w:w="1350" w:type="dxa"/>
          </w:tcPr>
          <w:p w:rsidR="009057FC" w:rsidRPr="00385EDA"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9057FC" w:rsidRPr="00325DDF" w:rsidTr="00C5785D">
        <w:tc>
          <w:tcPr>
            <w:tcW w:w="1908" w:type="dxa"/>
          </w:tcPr>
          <w:p w:rsidR="009057FC"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5. Grievances</w:t>
            </w:r>
          </w:p>
          <w:p w:rsidR="00951630" w:rsidRPr="00325DDF" w:rsidRDefault="00951630"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(Revised)</w:t>
            </w:r>
          </w:p>
        </w:tc>
        <w:tc>
          <w:tcPr>
            <w:tcW w:w="1890" w:type="dxa"/>
          </w:tcPr>
          <w:p w:rsidR="009057FC" w:rsidRPr="00325DDF" w:rsidRDefault="009057FC" w:rsidP="003663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CCP, PFFS, 1876 Cost, </w:t>
            </w:r>
            <w:r w:rsidR="00366321" w:rsidRPr="00CA10CB">
              <w:rPr>
                <w:u w:val="single"/>
              </w:rPr>
              <w:t>MMP</w:t>
            </w:r>
            <w:r w:rsidRPr="00325DDF">
              <w:t>, MSA (includes all 800 series plans) , Employer/Union Direct Contract</w:t>
            </w:r>
          </w:p>
        </w:tc>
        <w:tc>
          <w:tcPr>
            <w:tcW w:w="1350" w:type="dxa"/>
            <w:shd w:val="clear" w:color="auto" w:fill="auto"/>
          </w:tcPr>
          <w:p w:rsidR="009057FC" w:rsidRPr="00CA10CB" w:rsidRDefault="00CA10CB"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1</w:t>
            </w:r>
            <w:r w:rsidR="009057FC" w:rsidRPr="00CA10CB">
              <w:rPr>
                <w:u w:val="single"/>
              </w:rPr>
              <w:t>/Year</w:t>
            </w:r>
          </w:p>
          <w:p w:rsidR="009057FC" w:rsidRPr="00325DDF" w:rsidRDefault="00765119" w:rsidP="007651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Contract</w:t>
            </w:r>
          </w:p>
        </w:tc>
        <w:tc>
          <w:tcPr>
            <w:tcW w:w="1710" w:type="dxa"/>
            <w:shd w:val="clear" w:color="auto" w:fill="auto"/>
          </w:tcPr>
          <w:p w:rsidR="009057FC"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A10CB" w:rsidRPr="00CA10CB" w:rsidRDefault="00CA10CB" w:rsidP="00CA10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1/1-3/31</w:t>
            </w:r>
          </w:p>
          <w:p w:rsidR="00CA10CB" w:rsidRPr="00CA10CB" w:rsidRDefault="00CA10CB" w:rsidP="00CA10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4/1-6/30</w:t>
            </w:r>
          </w:p>
          <w:p w:rsidR="00CA10CB" w:rsidRPr="00CA10CB" w:rsidRDefault="00CA10CB" w:rsidP="00CA10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7/1-9/30</w:t>
            </w:r>
          </w:p>
          <w:p w:rsidR="00CA10CB" w:rsidRPr="00CA10CB" w:rsidRDefault="00CA10CB" w:rsidP="00CA10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10/1-12/31</w:t>
            </w:r>
          </w:p>
          <w:p w:rsidR="00CA10CB" w:rsidRPr="00325DDF" w:rsidRDefault="00CA10CB" w:rsidP="00CA10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10CB">
              <w:rPr>
                <w:u w:val="single"/>
              </w:rPr>
              <w:t>(2/28 reporting will include each quarter)</w:t>
            </w:r>
          </w:p>
        </w:tc>
        <w:tc>
          <w:tcPr>
            <w:tcW w:w="1350" w:type="dxa"/>
          </w:tcPr>
          <w:p w:rsidR="009057FC" w:rsidRPr="00CA10CB"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2/28 of following year</w:t>
            </w:r>
          </w:p>
        </w:tc>
      </w:tr>
      <w:tr w:rsidR="009057FC" w:rsidRPr="00325DDF" w:rsidTr="00C5785D">
        <w:tc>
          <w:tcPr>
            <w:tcW w:w="1908" w:type="dxa"/>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6. Organization Determinations/</w:t>
            </w:r>
          </w:p>
          <w:p w:rsidR="009057FC"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Reconsiderations</w:t>
            </w:r>
          </w:p>
          <w:p w:rsidR="00951630" w:rsidRPr="00325DDF" w:rsidRDefault="00951630"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(Revised)</w:t>
            </w:r>
          </w:p>
        </w:tc>
        <w:tc>
          <w:tcPr>
            <w:tcW w:w="1890" w:type="dxa"/>
          </w:tcPr>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CCP, PFFS, 1876 Cost, </w:t>
            </w:r>
            <w:r w:rsidR="00366321" w:rsidRPr="00CA10CB">
              <w:rPr>
                <w:u w:val="single"/>
              </w:rPr>
              <w:t>MMP</w:t>
            </w:r>
            <w:r w:rsidRPr="00325DDF">
              <w:t>, MSA (includes all 800 series plans) , Employer/Union Direct Contract</w:t>
            </w:r>
          </w:p>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9057FC" w:rsidRPr="00325DDF" w:rsidRDefault="007D0D38"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w:t>
            </w:r>
            <w:r w:rsidR="009057FC" w:rsidRPr="00325DDF">
              <w:t>/Year</w:t>
            </w:r>
          </w:p>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Contract</w:t>
            </w:r>
          </w:p>
        </w:tc>
        <w:tc>
          <w:tcPr>
            <w:tcW w:w="1710" w:type="dxa"/>
            <w:shd w:val="clear" w:color="auto" w:fill="auto"/>
          </w:tcPr>
          <w:p w:rsidR="009057FC" w:rsidRPr="00325DDF" w:rsidRDefault="009057FC" w:rsidP="007D0D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1/1-3/31</w:t>
            </w:r>
          </w:p>
          <w:p w:rsidR="009057FC" w:rsidRPr="00325DDF" w:rsidRDefault="009057FC" w:rsidP="007D0D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4/1-6/30</w:t>
            </w:r>
          </w:p>
          <w:p w:rsidR="009057FC" w:rsidRPr="00325DDF" w:rsidRDefault="009057FC" w:rsidP="007D0D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7/1-9/30</w:t>
            </w:r>
          </w:p>
          <w:p w:rsidR="009057FC" w:rsidRDefault="009057FC" w:rsidP="007D0D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10/1-12/31</w:t>
            </w:r>
          </w:p>
          <w:p w:rsidR="007D0D38" w:rsidRPr="00CA10CB" w:rsidRDefault="007D0D38" w:rsidP="007D0D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(2/28 reporting will include each quarter)</w:t>
            </w:r>
          </w:p>
        </w:tc>
        <w:tc>
          <w:tcPr>
            <w:tcW w:w="1350" w:type="dxa"/>
          </w:tcPr>
          <w:p w:rsidR="009057FC" w:rsidRPr="00CA10CB"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2/28 of following year</w:t>
            </w:r>
          </w:p>
        </w:tc>
      </w:tr>
      <w:tr w:rsidR="0045737D" w:rsidRPr="00325DDF" w:rsidTr="00C5785D">
        <w:tc>
          <w:tcPr>
            <w:tcW w:w="1908"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7. Employer Group Plan Sponsors</w:t>
            </w:r>
          </w:p>
        </w:tc>
        <w:tc>
          <w:tcPr>
            <w:tcW w:w="1890"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CCP, PFFS, 1876 Cost,  MSA</w:t>
            </w:r>
            <w:r w:rsidRPr="00325DDF" w:rsidDel="00FB1D86">
              <w:t xml:space="preserve"> </w:t>
            </w:r>
            <w:r w:rsidRPr="00325DDF">
              <w:t xml:space="preserve">(includes 800 series plans and any individual plans sold to employer groups), </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Employer/Union Direct Contract</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PBP</w:t>
            </w:r>
          </w:p>
        </w:tc>
        <w:tc>
          <w:tcPr>
            <w:tcW w:w="1710" w:type="dxa"/>
            <w:shd w:val="clear" w:color="auto" w:fill="auto"/>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1/1 - 12/31</w:t>
            </w:r>
          </w:p>
        </w:tc>
        <w:tc>
          <w:tcPr>
            <w:tcW w:w="1350" w:type="dxa"/>
          </w:tcPr>
          <w:p w:rsidR="0045737D"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2/28 of following year</w:t>
            </w:r>
          </w:p>
          <w:p w:rsidR="0045737D" w:rsidRPr="001A4D5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90023">
              <w:t>Validation unnecessary—using for monitoring only</w:t>
            </w:r>
          </w:p>
        </w:tc>
      </w:tr>
    </w:tbl>
    <w:p w:rsidR="00380C52" w:rsidRDefault="00380C52">
      <w:r>
        <w:br w:type="page"/>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350"/>
        <w:gridCol w:w="990"/>
        <w:gridCol w:w="1440"/>
      </w:tblGrid>
      <w:tr w:rsidR="00380C52" w:rsidRPr="00325DDF" w:rsidTr="00380C52">
        <w:tc>
          <w:tcPr>
            <w:tcW w:w="1908" w:type="dxa"/>
          </w:tcPr>
          <w:p w:rsidR="00380C52" w:rsidRPr="00325DDF" w:rsidRDefault="00380C52" w:rsidP="00380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lastRenderedPageBreak/>
              <w:t>Reporting Section</w:t>
            </w:r>
          </w:p>
        </w:tc>
        <w:tc>
          <w:tcPr>
            <w:tcW w:w="2520" w:type="dxa"/>
          </w:tcPr>
          <w:p w:rsidR="00380C52" w:rsidRPr="00325DDF" w:rsidRDefault="00380C52" w:rsidP="00380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rPr>
                <w:b/>
              </w:rPr>
              <w:t>Organization Types Required to Report</w:t>
            </w:r>
          </w:p>
        </w:tc>
        <w:tc>
          <w:tcPr>
            <w:tcW w:w="1350" w:type="dxa"/>
            <w:shd w:val="clear" w:color="auto" w:fill="auto"/>
          </w:tcPr>
          <w:p w:rsidR="00380C52" w:rsidRPr="00325DDF" w:rsidRDefault="00380C52" w:rsidP="00380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Report Freq./</w:t>
            </w:r>
          </w:p>
          <w:p w:rsidR="00380C52" w:rsidRPr="00325DDF" w:rsidRDefault="00380C52" w:rsidP="00380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rPr>
                <w:b/>
              </w:rPr>
              <w:t>Level</w:t>
            </w:r>
          </w:p>
        </w:tc>
        <w:tc>
          <w:tcPr>
            <w:tcW w:w="990" w:type="dxa"/>
            <w:shd w:val="clear" w:color="auto" w:fill="auto"/>
          </w:tcPr>
          <w:p w:rsidR="00380C52" w:rsidRPr="00325DDF" w:rsidRDefault="00380C52" w:rsidP="00380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Report</w:t>
            </w:r>
          </w:p>
          <w:p w:rsidR="00380C52" w:rsidRPr="00325DDF" w:rsidRDefault="00380C52" w:rsidP="00380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rPr>
                <w:b/>
              </w:rPr>
              <w:t>Period (s)</w:t>
            </w:r>
          </w:p>
        </w:tc>
        <w:tc>
          <w:tcPr>
            <w:tcW w:w="1440" w:type="dxa"/>
          </w:tcPr>
          <w:p w:rsidR="00380C52" w:rsidRPr="00325DDF" w:rsidRDefault="00380C52" w:rsidP="00380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rPr>
                <w:b/>
              </w:rPr>
              <w:t>Data Due date (s)</w:t>
            </w:r>
          </w:p>
        </w:tc>
      </w:tr>
      <w:tr w:rsidR="0045737D" w:rsidRPr="00325DDF" w:rsidTr="00380C52">
        <w:tc>
          <w:tcPr>
            <w:tcW w:w="1908"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8. PFFS Plan Enrollment Verification Calls </w:t>
            </w:r>
          </w:p>
        </w:tc>
        <w:tc>
          <w:tcPr>
            <w:tcW w:w="2520"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PFFS</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(800-series plans should NOT report) </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PBP</w:t>
            </w:r>
          </w:p>
        </w:tc>
        <w:tc>
          <w:tcPr>
            <w:tcW w:w="990" w:type="dxa"/>
            <w:shd w:val="clear" w:color="auto" w:fill="auto"/>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1/1-12/31</w:t>
            </w:r>
          </w:p>
        </w:tc>
        <w:tc>
          <w:tcPr>
            <w:tcW w:w="1440"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2/28 of following year</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Validation unnecessary—using for monitoring only</w:t>
            </w:r>
          </w:p>
        </w:tc>
      </w:tr>
      <w:tr w:rsidR="0045737D" w:rsidRPr="00325DDF" w:rsidTr="00380C52">
        <w:tc>
          <w:tcPr>
            <w:tcW w:w="1908"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9. PFFS Provider Payment Dispute Resolution Process</w:t>
            </w:r>
          </w:p>
        </w:tc>
        <w:tc>
          <w:tcPr>
            <w:tcW w:w="2520"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PFFS (includes all 800 series plans), Employer/Union Direct Contract</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PBP</w:t>
            </w:r>
          </w:p>
        </w:tc>
        <w:tc>
          <w:tcPr>
            <w:tcW w:w="990" w:type="dxa"/>
            <w:shd w:val="clear" w:color="auto" w:fill="auto"/>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1/1-12/31</w:t>
            </w:r>
          </w:p>
        </w:tc>
        <w:tc>
          <w:tcPr>
            <w:tcW w:w="1440"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2/28 of following year </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Validation unnecessary—using for monitoring only</w:t>
            </w:r>
          </w:p>
        </w:tc>
      </w:tr>
      <w:tr w:rsidR="0045737D" w:rsidRPr="00325DDF" w:rsidTr="00380C52">
        <w:tc>
          <w:tcPr>
            <w:tcW w:w="1908"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10. Agent Compensation Structure</w:t>
            </w:r>
          </w:p>
        </w:tc>
        <w:tc>
          <w:tcPr>
            <w:tcW w:w="2520"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Suspended </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990" w:type="dxa"/>
            <w:shd w:val="clear" w:color="auto" w:fill="auto"/>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440"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45737D" w:rsidRPr="00325DDF" w:rsidTr="00380C52">
        <w:tc>
          <w:tcPr>
            <w:tcW w:w="1908"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 Agent Training and Testing</w:t>
            </w:r>
          </w:p>
        </w:tc>
        <w:tc>
          <w:tcPr>
            <w:tcW w:w="2520"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45737D" w:rsidRPr="00325DDF" w:rsidRDefault="0045737D" w:rsidP="00D77C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Suspended </w:t>
            </w:r>
          </w:p>
        </w:tc>
        <w:tc>
          <w:tcPr>
            <w:tcW w:w="990" w:type="dxa"/>
            <w:shd w:val="clear" w:color="auto" w:fill="auto"/>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440"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45737D" w:rsidRPr="00325DDF" w:rsidTr="00380C52">
        <w:trPr>
          <w:trHeight w:val="90"/>
        </w:trPr>
        <w:tc>
          <w:tcPr>
            <w:tcW w:w="1908"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12. Plan Oversight of Agents</w:t>
            </w:r>
          </w:p>
        </w:tc>
        <w:tc>
          <w:tcPr>
            <w:tcW w:w="2520" w:type="dxa"/>
          </w:tcPr>
          <w:p w:rsidR="0045737D" w:rsidRPr="00325DDF" w:rsidRDefault="0045737D" w:rsidP="003663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45737D" w:rsidRPr="00325DDF" w:rsidRDefault="00951630" w:rsidP="008628D7">
            <w:pPr>
              <w:rPr>
                <w:rFonts w:ascii="Cambria" w:hAnsi="Cambria"/>
                <w:b/>
                <w:bCs/>
                <w:kern w:val="32"/>
              </w:rPr>
            </w:pPr>
            <w:r>
              <w:rPr>
                <w:rFonts w:cs="Arial"/>
                <w:u w:val="single"/>
              </w:rPr>
              <w:t>Revised</w:t>
            </w:r>
          </w:p>
        </w:tc>
        <w:tc>
          <w:tcPr>
            <w:tcW w:w="990" w:type="dxa"/>
            <w:shd w:val="clear" w:color="auto" w:fill="auto"/>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440"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45737D" w:rsidRPr="00325DDF" w:rsidTr="00380C52">
        <w:trPr>
          <w:trHeight w:val="90"/>
        </w:trPr>
        <w:tc>
          <w:tcPr>
            <w:tcW w:w="1908"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13. Special Need Plans (SNP) Care Management</w:t>
            </w:r>
          </w:p>
        </w:tc>
        <w:tc>
          <w:tcPr>
            <w:tcW w:w="2520"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Local, CCP</w:t>
            </w:r>
            <w:proofErr w:type="gramStart"/>
            <w:r w:rsidRPr="00325DDF">
              <w:t>,  Regional</w:t>
            </w:r>
            <w:proofErr w:type="gramEnd"/>
            <w:r w:rsidRPr="00325DDF">
              <w:t xml:space="preserve"> CCP,RFB Local CCP with SNPs</w:t>
            </w:r>
            <w:r w:rsidR="00FE63FF">
              <w:t>. Includes 800 series plans.</w:t>
            </w:r>
            <w:r w:rsidRPr="00325DDF">
              <w:t xml:space="preserve"> </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PBP</w:t>
            </w:r>
          </w:p>
        </w:tc>
        <w:tc>
          <w:tcPr>
            <w:tcW w:w="990" w:type="dxa"/>
            <w:shd w:val="clear" w:color="auto" w:fill="auto"/>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1/1-12/31</w:t>
            </w:r>
          </w:p>
        </w:tc>
        <w:tc>
          <w:tcPr>
            <w:tcW w:w="1440" w:type="dxa"/>
          </w:tcPr>
          <w:p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Pr="00CD43DD">
              <w:rPr>
                <w:u w:val="single"/>
              </w:rPr>
              <w:t>2/28 of following year</w:t>
            </w:r>
          </w:p>
        </w:tc>
      </w:tr>
      <w:tr w:rsidR="0045737D" w:rsidRPr="00D54A55" w:rsidTr="00380C52">
        <w:trPr>
          <w:trHeight w:val="90"/>
        </w:trPr>
        <w:tc>
          <w:tcPr>
            <w:tcW w:w="1908" w:type="dxa"/>
          </w:tcPr>
          <w:p w:rsidR="0045737D" w:rsidRPr="006579D5"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579D5">
              <w:t>14. Enrollment/Disenrollment</w:t>
            </w:r>
          </w:p>
        </w:tc>
        <w:tc>
          <w:tcPr>
            <w:tcW w:w="2520" w:type="dxa"/>
          </w:tcPr>
          <w:p w:rsidR="0045737D" w:rsidRPr="0081643F" w:rsidRDefault="0045737D" w:rsidP="004573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10CB">
              <w:rPr>
                <w:iCs/>
              </w:rPr>
              <w:t>1876 cost plans with no Part D only.*</w:t>
            </w:r>
            <w:r w:rsidRPr="0081643F">
              <w:rPr>
                <w:iCs/>
              </w:rPr>
              <w:t xml:space="preserve"> </w:t>
            </w:r>
          </w:p>
        </w:tc>
        <w:tc>
          <w:tcPr>
            <w:tcW w:w="1350" w:type="dxa"/>
            <w:shd w:val="clear" w:color="auto" w:fill="auto"/>
          </w:tcPr>
          <w:p w:rsidR="0045737D" w:rsidRPr="00CA10CB" w:rsidRDefault="005D4778" w:rsidP="007C09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2</w:t>
            </w:r>
            <w:r w:rsidR="0045737D" w:rsidRPr="00CA10CB">
              <w:rPr>
                <w:u w:val="single"/>
              </w:rPr>
              <w:t>/Year</w:t>
            </w:r>
          </w:p>
          <w:p w:rsidR="0045737D" w:rsidRPr="006579D5"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CA10CB">
              <w:rPr>
                <w:u w:val="single"/>
              </w:rPr>
              <w:t>Contract</w:t>
            </w:r>
          </w:p>
        </w:tc>
        <w:tc>
          <w:tcPr>
            <w:tcW w:w="990" w:type="dxa"/>
            <w:shd w:val="clear" w:color="auto" w:fill="auto"/>
          </w:tcPr>
          <w:p w:rsidR="005D4778" w:rsidRDefault="004573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A10CB">
              <w:rPr>
                <w:u w:val="single"/>
              </w:rPr>
              <w:t>1/1-6/30</w:t>
            </w:r>
          </w:p>
          <w:p w:rsidR="0058707E" w:rsidRPr="00CA10CB" w:rsidRDefault="004573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7/112/31</w:t>
            </w:r>
          </w:p>
          <w:p w:rsidR="007D0D38" w:rsidRPr="006579D5" w:rsidRDefault="007D0D38"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tc>
        <w:tc>
          <w:tcPr>
            <w:tcW w:w="1440" w:type="dxa"/>
          </w:tcPr>
          <w:p w:rsidR="0045737D" w:rsidRPr="00CA10CB" w:rsidRDefault="005D4778" w:rsidP="007C09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A10CB">
              <w:rPr>
                <w:u w:val="single"/>
              </w:rPr>
              <w:t>8/31</w:t>
            </w:r>
          </w:p>
          <w:p w:rsidR="005D4778" w:rsidRDefault="005D4778"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D4778" w:rsidRDefault="005D4778"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5737D" w:rsidRPr="00CA10CB" w:rsidRDefault="005D4778"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u w:val="single"/>
              </w:rPr>
            </w:pPr>
            <w:r w:rsidRPr="00CA10CB">
              <w:rPr>
                <w:u w:val="single"/>
              </w:rPr>
              <w:t xml:space="preserve">2/28 of following </w:t>
            </w:r>
            <w:r w:rsidR="0045737D" w:rsidRPr="00CA10CB">
              <w:rPr>
                <w:u w:val="single"/>
              </w:rPr>
              <w:t>year</w:t>
            </w:r>
          </w:p>
        </w:tc>
      </w:tr>
    </w:tbl>
    <w:p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057FC" w:rsidRDefault="0045737D" w:rsidP="009057FC">
      <w:pPr>
        <w:rPr>
          <w:u w:val="single"/>
        </w:rPr>
      </w:pPr>
      <w:proofErr w:type="gramStart"/>
      <w:r>
        <w:t xml:space="preserve">*  </w:t>
      </w:r>
      <w:r>
        <w:rPr>
          <w:iCs/>
        </w:rPr>
        <w:t>MA</w:t>
      </w:r>
      <w:proofErr w:type="gramEnd"/>
      <w:r>
        <w:rPr>
          <w:iCs/>
        </w:rPr>
        <w:t xml:space="preserve">-only. </w:t>
      </w:r>
      <w:r w:rsidRPr="0081643F">
        <w:rPr>
          <w:iCs/>
          <w:u w:val="single"/>
        </w:rPr>
        <w:t>MA-PDs and PDPs report under Part D.  MSA and chronic care excluded.</w:t>
      </w:r>
      <w:r>
        <w:rPr>
          <w:iCs/>
        </w:rPr>
        <w:t xml:space="preserve"> </w:t>
      </w:r>
      <w:r w:rsidR="009057FC" w:rsidRPr="00325DDF">
        <w:br w:type="page"/>
      </w:r>
    </w:p>
    <w:p w:rsidR="009057FC" w:rsidRDefault="009057FC" w:rsidP="00AE017C"/>
    <w:p w:rsidR="009057FC" w:rsidRDefault="009057FC" w:rsidP="00AE017C"/>
    <w:p w:rsidR="006F133C" w:rsidRPr="00380C52" w:rsidRDefault="00AA4C79" w:rsidP="00AE017C">
      <w:pPr>
        <w:rPr>
          <w:b/>
          <w:u w:val="single"/>
        </w:rPr>
      </w:pPr>
      <w:r w:rsidRPr="00380C52">
        <w:rPr>
          <w:b/>
          <w:u w:val="single"/>
        </w:rPr>
        <w:t>Reporting Section</w:t>
      </w:r>
      <w:r w:rsidR="006F133C" w:rsidRPr="00380C52">
        <w:rPr>
          <w:b/>
          <w:u w:val="single"/>
        </w:rPr>
        <w:t>s</w:t>
      </w:r>
    </w:p>
    <w:p w:rsidR="006F133C" w:rsidRPr="00912B52" w:rsidRDefault="006F133C" w:rsidP="006F133C">
      <w:pPr>
        <w:pStyle w:val="Heading2"/>
      </w:pPr>
    </w:p>
    <w:p w:rsidR="00F214C8" w:rsidRPr="00236B9B" w:rsidRDefault="00F214C8" w:rsidP="006F133C">
      <w:pPr>
        <w:pStyle w:val="Heading2"/>
        <w:rPr>
          <w:rFonts w:ascii="Times New Roman" w:hAnsi="Times New Roman"/>
        </w:rPr>
      </w:pPr>
      <w:bookmarkStart w:id="10" w:name="_Toc312397227"/>
      <w:r w:rsidRPr="00236B9B">
        <w:rPr>
          <w:rFonts w:ascii="Times New Roman" w:hAnsi="Times New Roman"/>
        </w:rPr>
        <w:t>1. Benefit Utilization</w:t>
      </w:r>
      <w:bookmarkEnd w:id="10"/>
      <w:r w:rsidR="00236B9B" w:rsidRPr="00236B9B">
        <w:rPr>
          <w:rFonts w:ascii="Times New Roman" w:hAnsi="Times New Roman"/>
        </w:rPr>
        <w:t xml:space="preserve"> (SUSPENDED)</w:t>
      </w:r>
    </w:p>
    <w:p w:rsidR="00802BD9" w:rsidRPr="00912B52" w:rsidRDefault="00802BD9" w:rsidP="00F214C8">
      <w:pPr>
        <w:pStyle w:val="Heading3"/>
      </w:pPr>
    </w:p>
    <w:p w:rsidR="00F214C8" w:rsidRPr="00236B9B" w:rsidRDefault="00F214C8" w:rsidP="00E766D0">
      <w:pPr>
        <w:pStyle w:val="Heading2"/>
        <w:rPr>
          <w:rFonts w:ascii="Times New Roman" w:hAnsi="Times New Roman"/>
        </w:rPr>
      </w:pPr>
      <w:bookmarkStart w:id="11" w:name="_Toc312397228"/>
      <w:r w:rsidRPr="00236B9B">
        <w:rPr>
          <w:rFonts w:ascii="Times New Roman" w:hAnsi="Times New Roman"/>
        </w:rPr>
        <w:t>2. Procedure Frequency</w:t>
      </w:r>
      <w:bookmarkEnd w:id="11"/>
      <w:r w:rsidRPr="00236B9B">
        <w:rPr>
          <w:rFonts w:ascii="Times New Roman" w:hAnsi="Times New Roman"/>
        </w:rPr>
        <w:t xml:space="preserve">  </w:t>
      </w:r>
      <w:r w:rsidR="00692A69" w:rsidRPr="00236B9B">
        <w:rPr>
          <w:rFonts w:ascii="Times New Roman" w:hAnsi="Times New Roman"/>
        </w:rPr>
        <w:t xml:space="preserve"> </w:t>
      </w:r>
      <w:r w:rsidR="00536034">
        <w:rPr>
          <w:rFonts w:ascii="Times New Roman" w:hAnsi="Times New Roman"/>
        </w:rPr>
        <w:t>(</w:t>
      </w:r>
      <w:r w:rsidR="0078797A">
        <w:rPr>
          <w:rFonts w:ascii="Times New Roman" w:hAnsi="Times New Roman"/>
        </w:rPr>
        <w:t>SUSPENDED)</w:t>
      </w:r>
    </w:p>
    <w:p w:rsidR="00E95516" w:rsidRPr="00912B52" w:rsidRDefault="00E95516" w:rsidP="00E95516">
      <w:pPr>
        <w:pStyle w:val="Style1"/>
        <w:numPr>
          <w:ilvl w:val="0"/>
          <w:numId w:val="0"/>
        </w:numPr>
      </w:pPr>
      <w:r>
        <w:t>D</w:t>
      </w:r>
      <w:r w:rsidRPr="00912B52">
        <w:t>ata elements reported</w:t>
      </w:r>
      <w:r>
        <w:t xml:space="preserve"> </w:t>
      </w:r>
      <w:r w:rsidRPr="00912B52">
        <w:t>under this measure are:</w:t>
      </w:r>
    </w:p>
    <w:p w:rsidR="005042B4" w:rsidRDefault="005042B4" w:rsidP="00E766D0">
      <w:pPr>
        <w:pStyle w:val="Heading2"/>
        <w:rPr>
          <w:rFonts w:ascii="Times New Roman" w:hAnsi="Times New Roman"/>
        </w:rPr>
      </w:pPr>
      <w:bookmarkStart w:id="12" w:name="_Toc312397229"/>
    </w:p>
    <w:p w:rsidR="00F214C8" w:rsidRPr="00236B9B" w:rsidRDefault="00F214C8" w:rsidP="00E766D0">
      <w:pPr>
        <w:pStyle w:val="Heading2"/>
        <w:rPr>
          <w:rFonts w:ascii="Times New Roman" w:hAnsi="Times New Roman"/>
        </w:rPr>
      </w:pPr>
      <w:r w:rsidRPr="00236B9B">
        <w:rPr>
          <w:rFonts w:ascii="Times New Roman" w:hAnsi="Times New Roman"/>
        </w:rPr>
        <w:t>3. Serious Reportable Adverse Events (</w:t>
      </w:r>
      <w:r w:rsidR="003228BF">
        <w:rPr>
          <w:rFonts w:ascii="Times New Roman" w:hAnsi="Times New Roman"/>
        </w:rPr>
        <w:t>SRAE</w:t>
      </w:r>
      <w:r w:rsidRPr="00236B9B">
        <w:rPr>
          <w:rFonts w:ascii="Times New Roman" w:hAnsi="Times New Roman"/>
        </w:rPr>
        <w:t>)</w:t>
      </w:r>
      <w:bookmarkEnd w:id="12"/>
    </w:p>
    <w:p w:rsidR="00F214C8" w:rsidRPr="00912B52" w:rsidRDefault="00F214C8" w:rsidP="00F214C8"/>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F214C8" w:rsidRPr="00912B52">
        <w:tc>
          <w:tcPr>
            <w:tcW w:w="1908" w:type="dxa"/>
          </w:tcPr>
          <w:p w:rsidR="00F214C8" w:rsidRPr="00912B52" w:rsidRDefault="00AA4C79"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F214C8" w:rsidRPr="00912B52">
        <w:tc>
          <w:tcPr>
            <w:tcW w:w="1908" w:type="dxa"/>
          </w:tcPr>
          <w:p w:rsidR="00F214C8"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 xml:space="preserve">3. Serious Reportable Adverse Events </w:t>
            </w:r>
          </w:p>
          <w:p w:rsidR="008F3BA4" w:rsidRPr="00912B52" w:rsidRDefault="008F3BA4"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t>(“Never Events” only)  Revised. Report only October – December events for 2014 using ICD-10.</w:t>
            </w:r>
          </w:p>
        </w:tc>
        <w:tc>
          <w:tcPr>
            <w:tcW w:w="2520" w:type="dxa"/>
          </w:tcPr>
          <w:p w:rsidR="00F214C8" w:rsidRPr="00912B52" w:rsidRDefault="00F214C8" w:rsidP="00F214C8">
            <w:pPr>
              <w:widowControl w:val="0"/>
              <w:autoSpaceDE w:val="0"/>
              <w:autoSpaceDN w:val="0"/>
              <w:adjustRightInd w:val="0"/>
            </w:pPr>
            <w:r w:rsidRPr="00912B52">
              <w:t>01 – Local CCP</w:t>
            </w:r>
          </w:p>
          <w:p w:rsidR="00F214C8" w:rsidRPr="00912B52" w:rsidRDefault="00F214C8" w:rsidP="00F214C8">
            <w:pPr>
              <w:widowControl w:val="0"/>
              <w:autoSpaceDE w:val="0"/>
              <w:autoSpaceDN w:val="0"/>
              <w:adjustRightInd w:val="0"/>
            </w:pPr>
            <w:r w:rsidRPr="00912B52">
              <w:t>02 - MSA</w:t>
            </w:r>
          </w:p>
          <w:p w:rsidR="00F214C8" w:rsidRPr="00912B52" w:rsidRDefault="00F214C8" w:rsidP="00F214C8">
            <w:pPr>
              <w:widowControl w:val="0"/>
              <w:autoSpaceDE w:val="0"/>
              <w:autoSpaceDN w:val="0"/>
              <w:adjustRightInd w:val="0"/>
            </w:pPr>
            <w:r w:rsidRPr="00912B52">
              <w:t>03 – RFB PFFS</w:t>
            </w:r>
          </w:p>
          <w:p w:rsidR="00F214C8" w:rsidRPr="00912B52" w:rsidRDefault="00F214C8" w:rsidP="00F214C8">
            <w:pPr>
              <w:widowControl w:val="0"/>
              <w:autoSpaceDE w:val="0"/>
              <w:autoSpaceDN w:val="0"/>
              <w:adjustRightInd w:val="0"/>
            </w:pPr>
            <w:r w:rsidRPr="00912B52">
              <w:t>04 - PFFS</w:t>
            </w:r>
          </w:p>
          <w:p w:rsidR="00F214C8" w:rsidRPr="00912B52" w:rsidRDefault="00F214C8" w:rsidP="00F214C8">
            <w:pPr>
              <w:widowControl w:val="0"/>
              <w:autoSpaceDE w:val="0"/>
              <w:autoSpaceDN w:val="0"/>
              <w:adjustRightInd w:val="0"/>
            </w:pPr>
            <w:r w:rsidRPr="00912B52">
              <w:t xml:space="preserve">05 - </w:t>
            </w:r>
            <w:r w:rsidR="003147B6">
              <w:t>MMP</w:t>
            </w:r>
          </w:p>
          <w:p w:rsidR="00F214C8" w:rsidRPr="00912B52" w:rsidRDefault="00F214C8" w:rsidP="00F214C8">
            <w:pPr>
              <w:widowControl w:val="0"/>
              <w:autoSpaceDE w:val="0"/>
              <w:autoSpaceDN w:val="0"/>
              <w:adjustRightInd w:val="0"/>
            </w:pPr>
            <w:r w:rsidRPr="00912B52">
              <w:t>11 – Regional CCP</w:t>
            </w:r>
          </w:p>
          <w:p w:rsidR="00F214C8" w:rsidRPr="00912B52" w:rsidRDefault="00F214C8" w:rsidP="00F214C8">
            <w:pPr>
              <w:widowControl w:val="0"/>
              <w:autoSpaceDE w:val="0"/>
              <w:autoSpaceDN w:val="0"/>
              <w:adjustRightInd w:val="0"/>
            </w:pPr>
            <w:r w:rsidRPr="00912B52">
              <w:t>14 – ED-PFFS</w:t>
            </w:r>
          </w:p>
          <w:p w:rsidR="00F214C8" w:rsidRPr="00912B52" w:rsidRDefault="00F214C8" w:rsidP="00F214C8">
            <w:pPr>
              <w:widowControl w:val="0"/>
              <w:autoSpaceDE w:val="0"/>
              <w:autoSpaceDN w:val="0"/>
              <w:adjustRightInd w:val="0"/>
            </w:pPr>
            <w:r w:rsidRPr="00912B52">
              <w:t>15 – RFB Local CCP</w:t>
            </w:r>
          </w:p>
          <w:p w:rsidR="00F214C8" w:rsidRPr="00912B52" w:rsidRDefault="00F214C8" w:rsidP="00F214C8">
            <w:pPr>
              <w:widowControl w:val="0"/>
              <w:autoSpaceDE w:val="0"/>
              <w:autoSpaceDN w:val="0"/>
              <w:adjustRightInd w:val="0"/>
            </w:pPr>
          </w:p>
          <w:p w:rsidR="00F214C8" w:rsidRPr="00912B52" w:rsidRDefault="00F214C8" w:rsidP="00F214C8">
            <w:pPr>
              <w:widowControl w:val="0"/>
              <w:autoSpaceDE w:val="0"/>
              <w:autoSpaceDN w:val="0"/>
              <w:adjustRightInd w:val="0"/>
              <w:rPr>
                <w:szCs w:val="22"/>
              </w:rPr>
            </w:pPr>
            <w:r w:rsidRPr="00912B52">
              <w:rPr>
                <w:szCs w:val="22"/>
              </w:rPr>
              <w:t>Organizations should include all 800 series plans.</w:t>
            </w:r>
          </w:p>
          <w:p w:rsidR="00F214C8" w:rsidRPr="00912B52" w:rsidRDefault="00F214C8" w:rsidP="00F214C8">
            <w:pPr>
              <w:widowControl w:val="0"/>
              <w:autoSpaceDE w:val="0"/>
              <w:autoSpaceDN w:val="0"/>
              <w:adjustRightInd w:val="0"/>
              <w:rPr>
                <w:szCs w:val="22"/>
              </w:rPr>
            </w:pPr>
          </w:p>
          <w:p w:rsidR="00F214C8" w:rsidRPr="00912B52" w:rsidRDefault="00F214C8" w:rsidP="00F214C8">
            <w:pPr>
              <w:widowControl w:val="0"/>
              <w:autoSpaceDE w:val="0"/>
              <w:autoSpaceDN w:val="0"/>
              <w:adjustRightInd w:val="0"/>
              <w:rPr>
                <w:szCs w:val="22"/>
              </w:rPr>
            </w:pPr>
            <w:r w:rsidRPr="00912B52">
              <w:rPr>
                <w:szCs w:val="22"/>
              </w:rPr>
              <w:t xml:space="preserve">Employer/Union Direct Contracts should also report this </w:t>
            </w:r>
            <w:r w:rsidR="00AA4C79">
              <w:rPr>
                <w:szCs w:val="22"/>
              </w:rPr>
              <w:t>reporting section</w:t>
            </w:r>
            <w:r w:rsidRPr="00912B52">
              <w:rPr>
                <w:szCs w:val="22"/>
              </w:rPr>
              <w:t>, regardless of organization type.</w:t>
            </w:r>
          </w:p>
          <w:p w:rsidR="00F214C8" w:rsidRPr="00912B52" w:rsidRDefault="00F214C8" w:rsidP="00F214C8">
            <w:pPr>
              <w:widowControl w:val="0"/>
              <w:autoSpaceDE w:val="0"/>
              <w:autoSpaceDN w:val="0"/>
              <w:adjustRightInd w:val="0"/>
              <w:rPr>
                <w:szCs w:val="22"/>
              </w:rPr>
            </w:pP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Contract</w:t>
            </w:r>
          </w:p>
        </w:tc>
        <w:tc>
          <w:tcPr>
            <w:tcW w:w="1080" w:type="dxa"/>
            <w:shd w:val="clear" w:color="auto" w:fill="auto"/>
          </w:tcPr>
          <w:p w:rsidR="00F214C8" w:rsidRPr="00912B52" w:rsidRDefault="008F3BA4"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Pr>
                <w:szCs w:val="22"/>
              </w:rPr>
              <w:t>10/1/14 -</w:t>
            </w:r>
            <w:r w:rsidR="00F214C8" w:rsidRPr="00912B52">
              <w:rPr>
                <w:szCs w:val="22"/>
              </w:rPr>
              <w:t>12/31</w:t>
            </w:r>
            <w:r>
              <w:rPr>
                <w:szCs w:val="22"/>
              </w:rPr>
              <w:t>/14</w:t>
            </w:r>
          </w:p>
        </w:tc>
        <w:tc>
          <w:tcPr>
            <w:tcW w:w="2280" w:type="dxa"/>
          </w:tcPr>
          <w:p w:rsidR="00F214C8" w:rsidRPr="00912B52" w:rsidRDefault="00107F77"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Pr>
                <w:szCs w:val="22"/>
              </w:rPr>
              <w:t xml:space="preserve"> </w:t>
            </w:r>
            <w:r w:rsidR="00CD43DD" w:rsidRPr="00CD43DD">
              <w:rPr>
                <w:szCs w:val="22"/>
                <w:u w:val="single"/>
              </w:rPr>
              <w:t>2/28 of following 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r>
    </w:tbl>
    <w:p w:rsidR="00E96E78" w:rsidRPr="00912B52" w:rsidRDefault="00E96E78" w:rsidP="00E96E78">
      <w:pPr>
        <w:pStyle w:val="Style1"/>
        <w:numPr>
          <w:ilvl w:val="0"/>
          <w:numId w:val="0"/>
        </w:numPr>
        <w:rPr>
          <w:b w:val="0"/>
          <w:bCs w:val="0"/>
        </w:rPr>
      </w:pPr>
    </w:p>
    <w:p w:rsidR="00BA5F59" w:rsidRDefault="002E1984" w:rsidP="009F11C4">
      <w:pPr>
        <w:pStyle w:val="Style1"/>
        <w:numPr>
          <w:ilvl w:val="0"/>
          <w:numId w:val="0"/>
        </w:numPr>
      </w:pPr>
      <w:r>
        <w:br w:type="page"/>
      </w:r>
      <w:r w:rsidR="007D0AB5" w:rsidDel="007D0AB5">
        <w:lastRenderedPageBreak/>
        <w:t xml:space="preserve"> </w:t>
      </w:r>
    </w:p>
    <w:p w:rsidR="00F214C8" w:rsidRPr="00912B52" w:rsidRDefault="00F214C8" w:rsidP="00E96E78">
      <w:pPr>
        <w:pStyle w:val="Style1"/>
        <w:numPr>
          <w:ilvl w:val="0"/>
          <w:numId w:val="0"/>
        </w:numPr>
        <w:rPr>
          <w:u w:val="single"/>
        </w:rPr>
      </w:pPr>
      <w:r w:rsidRPr="00912B52">
        <w:rPr>
          <w:u w:val="single"/>
        </w:rPr>
        <w:t>Notes</w:t>
      </w:r>
    </w:p>
    <w:p w:rsidR="00F214C8" w:rsidRDefault="00F214C8" w:rsidP="00F214C8">
      <w:r w:rsidRPr="00912B52">
        <w:t xml:space="preserve">This </w:t>
      </w:r>
      <w:r w:rsidR="00AA4C79">
        <w:t>reporting section</w:t>
      </w:r>
      <w:r w:rsidRPr="00912B52">
        <w:t xml:space="preserve"> requires direct data entry into HPMS</w:t>
      </w:r>
      <w:r w:rsidR="0017199F" w:rsidRPr="00912B52">
        <w:t xml:space="preserve">. </w:t>
      </w:r>
    </w:p>
    <w:p w:rsidR="006579D5" w:rsidRPr="00912B52" w:rsidRDefault="006579D5" w:rsidP="00F214C8"/>
    <w:p w:rsidR="0017199F" w:rsidRPr="00912B52" w:rsidRDefault="0017199F" w:rsidP="0017199F">
      <w:pPr>
        <w:pStyle w:val="Default"/>
        <w:rPr>
          <w:rFonts w:ascii="Times New Roman" w:hAnsi="Times New Roman" w:cs="Times New Roman"/>
          <w:color w:val="auto"/>
          <w:u w:val="single"/>
        </w:rPr>
      </w:pPr>
    </w:p>
    <w:p w:rsidR="00542CAA" w:rsidRDefault="00542CAA" w:rsidP="002E5859"/>
    <w:p w:rsidR="008F5E41" w:rsidRDefault="008F5E41" w:rsidP="007D0AB5">
      <w:pPr>
        <w:rPr>
          <w:bCs/>
          <w:iCs/>
          <w:szCs w:val="28"/>
        </w:rPr>
      </w:pPr>
    </w:p>
    <w:p w:rsidR="008F5E41" w:rsidRPr="008F5E41" w:rsidRDefault="008F5E41" w:rsidP="007D0AB5">
      <w:pPr>
        <w:rPr>
          <w:b/>
          <w:bCs/>
          <w:iCs/>
          <w:szCs w:val="28"/>
          <w:u w:val="single"/>
        </w:rPr>
      </w:pPr>
      <w:r w:rsidRPr="008F5E41">
        <w:rPr>
          <w:b/>
          <w:bCs/>
          <w:iCs/>
          <w:szCs w:val="28"/>
          <w:u w:val="single"/>
        </w:rPr>
        <w:t>Total Surgeries</w:t>
      </w:r>
    </w:p>
    <w:p w:rsidR="008F5E41" w:rsidRPr="008F5E41" w:rsidRDefault="008F5E41" w:rsidP="007D0AB5">
      <w:pPr>
        <w:rPr>
          <w:b/>
          <w:bCs/>
          <w:iCs/>
          <w:szCs w:val="28"/>
        </w:rPr>
      </w:pPr>
    </w:p>
    <w:p w:rsidR="008F5E41" w:rsidRDefault="008F5E41" w:rsidP="007D0AB5">
      <w:pPr>
        <w:rPr>
          <w:bCs/>
          <w:iCs/>
          <w:szCs w:val="28"/>
        </w:rPr>
      </w:pPr>
    </w:p>
    <w:p w:rsidR="008F5E41" w:rsidRDefault="008F5E41" w:rsidP="007D0AB5">
      <w:pPr>
        <w:rPr>
          <w:bCs/>
          <w:iCs/>
          <w:szCs w:val="28"/>
        </w:rPr>
      </w:pPr>
      <w:r>
        <w:rPr>
          <w:bCs/>
          <w:iCs/>
          <w:szCs w:val="28"/>
        </w:rPr>
        <w:t xml:space="preserve">Inclusions:  </w:t>
      </w:r>
      <w:r w:rsidR="007B4583" w:rsidRPr="007B4583">
        <w:rPr>
          <w:bCs/>
          <w:iCs/>
          <w:szCs w:val="28"/>
        </w:rPr>
        <w:t>Surgeries are defined as the number of discharges accompanied by UB Revenue code 036X</w:t>
      </w:r>
      <w:r w:rsidR="007B4583">
        <w:rPr>
          <w:bCs/>
          <w:iCs/>
          <w:szCs w:val="28"/>
        </w:rPr>
        <w:t>.</w:t>
      </w:r>
      <w:r w:rsidR="007B4583" w:rsidRPr="007B4583">
        <w:rPr>
          <w:bCs/>
          <w:iCs/>
          <w:szCs w:val="28"/>
        </w:rPr>
        <w:t xml:space="preserve"> </w:t>
      </w:r>
    </w:p>
    <w:p w:rsidR="008F5E41" w:rsidRDefault="008F5E41" w:rsidP="007D0AB5">
      <w:pPr>
        <w:rPr>
          <w:bCs/>
          <w:iCs/>
          <w:szCs w:val="28"/>
        </w:rPr>
      </w:pPr>
    </w:p>
    <w:p w:rsidR="008F5E41" w:rsidRDefault="008F5E41" w:rsidP="007D0AB5">
      <w:pPr>
        <w:rPr>
          <w:bCs/>
          <w:iCs/>
          <w:szCs w:val="28"/>
        </w:rPr>
      </w:pPr>
    </w:p>
    <w:p w:rsidR="008F5E41" w:rsidRDefault="008F5E41" w:rsidP="007D0AB5">
      <w:pPr>
        <w:rPr>
          <w:bCs/>
          <w:iCs/>
          <w:szCs w:val="28"/>
        </w:rPr>
      </w:pPr>
      <w:r>
        <w:rPr>
          <w:bCs/>
          <w:iCs/>
          <w:szCs w:val="28"/>
        </w:rPr>
        <w:t xml:space="preserve">Exclusions:  </w:t>
      </w:r>
      <w:r w:rsidR="007B4583" w:rsidRPr="007B4583">
        <w:rPr>
          <w:bCs/>
          <w:iCs/>
          <w:szCs w:val="28"/>
        </w:rPr>
        <w:t>Maternity-related discharges (HEDIS-like method).</w:t>
      </w:r>
    </w:p>
    <w:p w:rsidR="008F5E41" w:rsidRDefault="008F5E41" w:rsidP="007D0AB5">
      <w:pPr>
        <w:rPr>
          <w:bCs/>
          <w:iCs/>
          <w:szCs w:val="28"/>
        </w:rPr>
      </w:pPr>
    </w:p>
    <w:p w:rsidR="007B4583" w:rsidRDefault="007B4583" w:rsidP="007D0AB5">
      <w:pPr>
        <w:rPr>
          <w:bCs/>
          <w:iCs/>
          <w:szCs w:val="28"/>
        </w:rPr>
      </w:pPr>
    </w:p>
    <w:p w:rsidR="007B4583" w:rsidRDefault="007B4583" w:rsidP="007D0AB5">
      <w:pPr>
        <w:rPr>
          <w:bCs/>
          <w:iCs/>
          <w:szCs w:val="28"/>
        </w:rPr>
      </w:pPr>
    </w:p>
    <w:p w:rsidR="007B4583" w:rsidRPr="007B4583" w:rsidRDefault="007B4583" w:rsidP="007D0AB5">
      <w:pPr>
        <w:rPr>
          <w:b/>
          <w:bCs/>
          <w:iCs/>
          <w:szCs w:val="28"/>
          <w:u w:val="single"/>
        </w:rPr>
      </w:pPr>
      <w:r w:rsidRPr="007B4583">
        <w:rPr>
          <w:b/>
          <w:bCs/>
          <w:iCs/>
          <w:szCs w:val="28"/>
          <w:u w:val="single"/>
        </w:rPr>
        <w:t>Never Events:</w:t>
      </w:r>
    </w:p>
    <w:p w:rsidR="007B4583" w:rsidRDefault="007B4583" w:rsidP="007D0AB5">
      <w:pPr>
        <w:rPr>
          <w:bCs/>
          <w:iCs/>
          <w:szCs w:val="28"/>
        </w:rPr>
      </w:pPr>
    </w:p>
    <w:p w:rsidR="008F5E41" w:rsidRDefault="008F5E41" w:rsidP="007D0AB5">
      <w:pPr>
        <w:rPr>
          <w:bCs/>
          <w:iCs/>
          <w:szCs w:val="28"/>
        </w:rPr>
      </w:pPr>
    </w:p>
    <w:p w:rsidR="0016572B" w:rsidRDefault="0016572B" w:rsidP="007D0AB5">
      <w:pPr>
        <w:rPr>
          <w:bCs/>
          <w:iCs/>
          <w:szCs w:val="28"/>
        </w:rPr>
      </w:pPr>
    </w:p>
    <w:p w:rsidR="0016572B" w:rsidRPr="00332FBC" w:rsidRDefault="0016572B" w:rsidP="007D0AB5">
      <w:pPr>
        <w:rPr>
          <w:bCs/>
          <w:iCs/>
        </w:rPr>
      </w:pPr>
    </w:p>
    <w:p w:rsidR="00521110" w:rsidRDefault="00521110" w:rsidP="00521110">
      <w:pPr>
        <w:rPr>
          <w:b/>
          <w:bCs/>
          <w:iCs/>
          <w:szCs w:val="28"/>
        </w:rPr>
      </w:pPr>
      <w:r>
        <w:rPr>
          <w:b/>
          <w:bCs/>
          <w:iCs/>
          <w:szCs w:val="28"/>
        </w:rPr>
        <w:t>#3 Serious Reportable Adverse Events (Hospital-Acquired Conditions (HACs))</w:t>
      </w:r>
    </w:p>
    <w:p w:rsidR="00521110" w:rsidRDefault="00521110" w:rsidP="00521110">
      <w:pPr>
        <w:rPr>
          <w:b/>
          <w:bCs/>
          <w:iCs/>
          <w:szCs w:val="28"/>
        </w:rPr>
      </w:pPr>
    </w:p>
    <w:p w:rsidR="00521110" w:rsidRPr="00895DFE" w:rsidRDefault="00CD622B" w:rsidP="00521110">
      <w:pPr>
        <w:rPr>
          <w:bCs/>
          <w:iCs/>
          <w:szCs w:val="28"/>
        </w:rPr>
      </w:pPr>
      <w:r>
        <w:rPr>
          <w:bCs/>
          <w:iCs/>
          <w:szCs w:val="28"/>
        </w:rPr>
        <w:t>Report “</w:t>
      </w:r>
      <w:r w:rsidR="00521110" w:rsidRPr="00895DFE">
        <w:rPr>
          <w:bCs/>
          <w:iCs/>
          <w:szCs w:val="28"/>
        </w:rPr>
        <w:t>Never Events</w:t>
      </w:r>
      <w:r>
        <w:rPr>
          <w:bCs/>
          <w:iCs/>
          <w:szCs w:val="28"/>
        </w:rPr>
        <w:t>” only</w:t>
      </w:r>
      <w:r w:rsidR="00521110">
        <w:rPr>
          <w:bCs/>
          <w:iCs/>
          <w:szCs w:val="28"/>
        </w:rPr>
        <w:t xml:space="preserve"> (these events will be reported as previously but coding will be in ICD-10</w:t>
      </w:r>
      <w:r>
        <w:rPr>
          <w:bCs/>
          <w:iCs/>
          <w:szCs w:val="28"/>
        </w:rPr>
        <w:t>, effective October 1, 2014</w:t>
      </w:r>
      <w:r w:rsidR="00521110">
        <w:rPr>
          <w:bCs/>
          <w:iCs/>
          <w:szCs w:val="28"/>
        </w:rPr>
        <w:t>).</w:t>
      </w:r>
      <w:r>
        <w:rPr>
          <w:bCs/>
          <w:iCs/>
          <w:szCs w:val="28"/>
        </w:rPr>
        <w:t xml:space="preserve"> Do not report for 1/1/2014 – 9/30/2014.</w:t>
      </w:r>
    </w:p>
    <w:p w:rsidR="00521110" w:rsidRPr="00895DFE" w:rsidRDefault="00521110" w:rsidP="00521110">
      <w:pPr>
        <w:rPr>
          <w:bCs/>
          <w:iCs/>
          <w:szCs w:val="28"/>
        </w:rPr>
      </w:pPr>
    </w:p>
    <w:p w:rsidR="00521110" w:rsidRPr="00895DFE" w:rsidRDefault="00521110" w:rsidP="00521110">
      <w:pPr>
        <w:pStyle w:val="ListParagraph"/>
        <w:numPr>
          <w:ilvl w:val="0"/>
          <w:numId w:val="32"/>
        </w:numPr>
        <w:rPr>
          <w:rFonts w:ascii="Times New Roman" w:hAnsi="Times New Roman"/>
          <w:bCs/>
          <w:iCs/>
          <w:sz w:val="24"/>
          <w:szCs w:val="28"/>
        </w:rPr>
      </w:pPr>
      <w:r w:rsidRPr="00895DFE">
        <w:rPr>
          <w:rFonts w:ascii="Times New Roman" w:hAnsi="Times New Roman"/>
          <w:bCs/>
          <w:iCs/>
          <w:sz w:val="24"/>
          <w:szCs w:val="28"/>
        </w:rPr>
        <w:t>Surgery performed on the wrong body part.</w:t>
      </w:r>
      <w:r>
        <w:rPr>
          <w:rFonts w:ascii="Times New Roman" w:hAnsi="Times New Roman"/>
          <w:bCs/>
          <w:iCs/>
          <w:sz w:val="24"/>
          <w:szCs w:val="28"/>
        </w:rPr>
        <w:t xml:space="preserve"> (140.7)</w:t>
      </w:r>
    </w:p>
    <w:p w:rsidR="00521110" w:rsidRPr="00895DFE" w:rsidRDefault="00521110" w:rsidP="00521110">
      <w:pPr>
        <w:pStyle w:val="ListParagraph"/>
        <w:numPr>
          <w:ilvl w:val="0"/>
          <w:numId w:val="32"/>
        </w:numPr>
        <w:rPr>
          <w:rFonts w:ascii="Times New Roman" w:hAnsi="Times New Roman"/>
          <w:bCs/>
          <w:iCs/>
          <w:sz w:val="24"/>
          <w:szCs w:val="28"/>
        </w:rPr>
      </w:pPr>
      <w:r w:rsidRPr="00895DFE">
        <w:rPr>
          <w:rFonts w:ascii="Times New Roman" w:hAnsi="Times New Roman"/>
          <w:bCs/>
          <w:iCs/>
          <w:sz w:val="24"/>
          <w:szCs w:val="28"/>
        </w:rPr>
        <w:t>Surgery performed on the wrong patient.</w:t>
      </w:r>
      <w:r>
        <w:rPr>
          <w:rFonts w:ascii="Times New Roman" w:hAnsi="Times New Roman"/>
          <w:bCs/>
          <w:iCs/>
          <w:sz w:val="24"/>
          <w:szCs w:val="28"/>
        </w:rPr>
        <w:t xml:space="preserve"> (140.8)</w:t>
      </w:r>
    </w:p>
    <w:p w:rsidR="00521110" w:rsidRPr="00895DFE" w:rsidRDefault="00521110" w:rsidP="00521110">
      <w:pPr>
        <w:pStyle w:val="ListParagraph"/>
        <w:numPr>
          <w:ilvl w:val="0"/>
          <w:numId w:val="32"/>
        </w:numPr>
        <w:rPr>
          <w:rFonts w:ascii="Times New Roman" w:hAnsi="Times New Roman"/>
          <w:bCs/>
          <w:iCs/>
          <w:sz w:val="24"/>
          <w:szCs w:val="28"/>
        </w:rPr>
      </w:pPr>
      <w:r w:rsidRPr="00895DFE">
        <w:rPr>
          <w:rFonts w:ascii="Times New Roman" w:hAnsi="Times New Roman"/>
          <w:bCs/>
          <w:iCs/>
          <w:sz w:val="24"/>
          <w:szCs w:val="28"/>
        </w:rPr>
        <w:t>Wrong surgical procedure performed on a patient.</w:t>
      </w:r>
      <w:r>
        <w:rPr>
          <w:rFonts w:ascii="Times New Roman" w:hAnsi="Times New Roman"/>
          <w:bCs/>
          <w:iCs/>
          <w:sz w:val="24"/>
          <w:szCs w:val="28"/>
        </w:rPr>
        <w:t xml:space="preserve"> (140.6)</w:t>
      </w:r>
    </w:p>
    <w:p w:rsidR="00521110" w:rsidRPr="00895DFE" w:rsidRDefault="00521110" w:rsidP="00521110">
      <w:pPr>
        <w:pStyle w:val="ListParagraph"/>
        <w:numPr>
          <w:ilvl w:val="0"/>
          <w:numId w:val="32"/>
        </w:numPr>
        <w:rPr>
          <w:rFonts w:ascii="Times New Roman" w:hAnsi="Times New Roman"/>
          <w:bCs/>
          <w:iCs/>
          <w:sz w:val="24"/>
          <w:szCs w:val="28"/>
        </w:rPr>
      </w:pPr>
      <w:r w:rsidRPr="00895DFE">
        <w:rPr>
          <w:rFonts w:ascii="Times New Roman" w:hAnsi="Times New Roman"/>
          <w:bCs/>
          <w:iCs/>
          <w:sz w:val="24"/>
          <w:szCs w:val="28"/>
        </w:rPr>
        <w:t>Intraoperative or immediate death in an ASA class I patient.</w:t>
      </w:r>
    </w:p>
    <w:p w:rsidR="0016572B" w:rsidRPr="00332FBC" w:rsidRDefault="0016572B" w:rsidP="007D0AB5">
      <w:pPr>
        <w:rPr>
          <w:bCs/>
          <w:iCs/>
        </w:rPr>
      </w:pPr>
    </w:p>
    <w:p w:rsidR="0016572B" w:rsidRDefault="0016572B" w:rsidP="007D0AB5">
      <w:pPr>
        <w:rPr>
          <w:bCs/>
          <w:iCs/>
          <w:szCs w:val="28"/>
        </w:rPr>
      </w:pPr>
    </w:p>
    <w:p w:rsidR="0016572B" w:rsidRDefault="0016572B" w:rsidP="007D0AB5">
      <w:pPr>
        <w:rPr>
          <w:bCs/>
          <w:iCs/>
          <w:szCs w:val="28"/>
        </w:rPr>
      </w:pPr>
    </w:p>
    <w:p w:rsidR="0016572B" w:rsidRPr="00895DFE" w:rsidRDefault="0016572B" w:rsidP="007D0AB5">
      <w:pPr>
        <w:rPr>
          <w:bCs/>
          <w:iCs/>
          <w:szCs w:val="28"/>
        </w:rPr>
      </w:pPr>
    </w:p>
    <w:p w:rsidR="0018693C" w:rsidRPr="0018693C" w:rsidRDefault="0018693C" w:rsidP="0018693C">
      <w:pPr>
        <w:rPr>
          <w:bCs/>
          <w:iCs/>
          <w:szCs w:val="28"/>
        </w:rPr>
      </w:pPr>
      <w:r w:rsidRPr="0018693C">
        <w:rPr>
          <w:bCs/>
          <w:iCs/>
          <w:szCs w:val="28"/>
        </w:rPr>
        <w:t>Notes</w:t>
      </w:r>
    </w:p>
    <w:p w:rsidR="007D0AB5" w:rsidRPr="009C51BB" w:rsidRDefault="0018693C" w:rsidP="0018693C">
      <w:pPr>
        <w:rPr>
          <w:bCs/>
          <w:iCs/>
          <w:szCs w:val="28"/>
        </w:rPr>
      </w:pPr>
      <w:r w:rsidRPr="0018693C">
        <w:rPr>
          <w:bCs/>
          <w:iCs/>
          <w:szCs w:val="28"/>
        </w:rPr>
        <w:t>This reporting section requires direct data entry into HPMS.</w:t>
      </w:r>
    </w:p>
    <w:p w:rsidR="007B4583" w:rsidRDefault="007B4583" w:rsidP="007B4583">
      <w:r>
        <w:t xml:space="preserve">Only inpatient claims are to be used in identifying </w:t>
      </w:r>
      <w:r w:rsidR="001D414A">
        <w:t>never events.</w:t>
      </w:r>
    </w:p>
    <w:p w:rsidR="007B4583" w:rsidRDefault="007B4583" w:rsidP="007B4583">
      <w:r>
        <w:t>Adverse health conditions present upon admission should be excluded from this reporting section.</w:t>
      </w:r>
    </w:p>
    <w:p w:rsidR="004D53D9" w:rsidRPr="006579D5" w:rsidRDefault="004D53D9">
      <w:pPr>
        <w:rPr>
          <w:highlight w:val="yellow"/>
        </w:rPr>
      </w:pPr>
    </w:p>
    <w:p w:rsidR="006B2F9A" w:rsidRPr="006579D5" w:rsidRDefault="006B2F9A" w:rsidP="00562B76">
      <w:pPr>
        <w:rPr>
          <w:highlight w:val="yellow"/>
        </w:rPr>
      </w:pPr>
    </w:p>
    <w:p w:rsidR="00E766D0" w:rsidRPr="00DF7AA2" w:rsidRDefault="00E766D0" w:rsidP="00E766D0"/>
    <w:p w:rsidR="0049313C" w:rsidRPr="0049313C" w:rsidRDefault="0049313C" w:rsidP="0049313C"/>
    <w:p w:rsidR="00AD43DE" w:rsidRPr="00912B52" w:rsidRDefault="00AD43DE" w:rsidP="00AD43DE"/>
    <w:p w:rsidR="00384547" w:rsidRPr="00912B52" w:rsidRDefault="00384547" w:rsidP="00D10308">
      <w:pPr>
        <w:rPr>
          <w:b/>
          <w:bCs/>
        </w:rPr>
      </w:pPr>
    </w:p>
    <w:p w:rsidR="008D4643" w:rsidRDefault="008D4643" w:rsidP="00D10308"/>
    <w:p w:rsidR="00DE29D3" w:rsidRDefault="00DE29D3">
      <w:pPr>
        <w:rPr>
          <w:rStyle w:val="Strong"/>
          <w:u w:val="single"/>
        </w:rPr>
      </w:pPr>
      <w:r>
        <w:rPr>
          <w:rStyle w:val="Strong"/>
          <w:u w:val="single"/>
        </w:rPr>
        <w:br w:type="page"/>
      </w:r>
    </w:p>
    <w:p w:rsidR="00DE29D3" w:rsidRPr="00DE29D3" w:rsidRDefault="00DE29D3" w:rsidP="002359D6"/>
    <w:p w:rsidR="000D510B" w:rsidRPr="003228BF" w:rsidRDefault="000D510B" w:rsidP="002359D6">
      <w:pPr>
        <w:rPr>
          <w:b/>
          <w:u w:val="single"/>
        </w:rPr>
      </w:pPr>
    </w:p>
    <w:p w:rsidR="00384547" w:rsidRPr="00912B52" w:rsidRDefault="00384547" w:rsidP="00384547"/>
    <w:p w:rsidR="00384547" w:rsidRPr="00912B52" w:rsidRDefault="00384547" w:rsidP="00384547"/>
    <w:p w:rsidR="00D01BC5" w:rsidRPr="00F33B85" w:rsidRDefault="00D01BC5" w:rsidP="001C35BE"/>
    <w:p w:rsidR="00165C7C" w:rsidRPr="00D81190" w:rsidRDefault="00165C7C" w:rsidP="001C35BE">
      <w:pPr>
        <w:rPr>
          <w:i/>
          <w:sz w:val="28"/>
          <w:szCs w:val="28"/>
        </w:rPr>
      </w:pPr>
    </w:p>
    <w:p w:rsidR="00E43152" w:rsidRDefault="00E43152" w:rsidP="001C35BE">
      <w:pPr>
        <w:rPr>
          <w:b/>
          <w:sz w:val="28"/>
          <w:szCs w:val="28"/>
        </w:rPr>
      </w:pPr>
    </w:p>
    <w:p w:rsidR="00251744" w:rsidRPr="00251744" w:rsidRDefault="00251744" w:rsidP="00251744">
      <w:pPr>
        <w:rPr>
          <w:b/>
          <w:u w:val="single"/>
        </w:rPr>
      </w:pPr>
      <w:bookmarkStart w:id="13" w:name="_Toc312397231"/>
      <w:r w:rsidRPr="00251744">
        <w:rPr>
          <w:b/>
          <w:u w:val="single"/>
        </w:rPr>
        <w:t xml:space="preserve">4. PROVIDER NETWORK </w:t>
      </w:r>
      <w:proofErr w:type="gramStart"/>
      <w:r w:rsidRPr="00251744">
        <w:rPr>
          <w:b/>
          <w:u w:val="single"/>
        </w:rPr>
        <w:t>ADEQUACY  (</w:t>
      </w:r>
      <w:proofErr w:type="gramEnd"/>
      <w:r w:rsidRPr="00251744">
        <w:rPr>
          <w:b/>
          <w:u w:val="single"/>
        </w:rPr>
        <w:t>SUSPENDED)</w:t>
      </w:r>
    </w:p>
    <w:p w:rsidR="009067D8" w:rsidRDefault="009067D8" w:rsidP="00251744">
      <w:pPr>
        <w:rPr>
          <w:b/>
          <w:smallCaps/>
        </w:rPr>
      </w:pPr>
      <w:r>
        <w:br w:type="page"/>
      </w:r>
    </w:p>
    <w:p w:rsidR="009C2A2A" w:rsidRPr="009C2A2A" w:rsidRDefault="009C2A2A" w:rsidP="009C2A2A">
      <w:pPr>
        <w:keepNext/>
        <w:widowControl w:val="0"/>
        <w:pBdr>
          <w:bottom w:val="single" w:sz="12" w:space="1" w:color="auto"/>
        </w:pBdr>
        <w:spacing w:after="120"/>
        <w:ind w:right="5040"/>
        <w:outlineLvl w:val="1"/>
        <w:rPr>
          <w:b/>
          <w:smallCaps/>
        </w:rPr>
      </w:pPr>
      <w:bookmarkStart w:id="14" w:name="_Toc312397233"/>
      <w:bookmarkEnd w:id="13"/>
      <w:r w:rsidRPr="009C2A2A">
        <w:rPr>
          <w:b/>
          <w:smallCaps/>
        </w:rPr>
        <w:lastRenderedPageBreak/>
        <w:t>5. Grievances</w:t>
      </w:r>
    </w:p>
    <w:p w:rsidR="009C2A2A" w:rsidRPr="009C2A2A" w:rsidRDefault="009C2A2A" w:rsidP="009C2A2A"/>
    <w:tbl>
      <w:tblPr>
        <w:tblW w:w="8865" w:type="dxa"/>
        <w:tblCellMar>
          <w:left w:w="0" w:type="dxa"/>
          <w:right w:w="0" w:type="dxa"/>
        </w:tblCellMar>
        <w:tblLook w:val="04A0" w:firstRow="1" w:lastRow="0" w:firstColumn="1" w:lastColumn="0" w:noHBand="0" w:noVBand="1"/>
      </w:tblPr>
      <w:tblGrid>
        <w:gridCol w:w="1903"/>
        <w:gridCol w:w="2515"/>
        <w:gridCol w:w="1080"/>
        <w:gridCol w:w="1096"/>
        <w:gridCol w:w="2271"/>
      </w:tblGrid>
      <w:tr w:rsidR="009C2A2A" w:rsidRPr="009C2A2A" w:rsidTr="001D16DA">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jc w:val="center"/>
              <w:rPr>
                <w:rFonts w:eastAsia="Calibri"/>
                <w:b/>
                <w:bCs/>
              </w:rPr>
            </w:pPr>
            <w:r w:rsidRPr="009C2A2A">
              <w:rPr>
                <w:b/>
                <w:bCs/>
              </w:rPr>
              <w:t>Reporting section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jc w:val="center"/>
              <w:rPr>
                <w:rFonts w:eastAsia="Calibri"/>
                <w:b/>
                <w:bCs/>
              </w:rPr>
            </w:pPr>
            <w:r w:rsidRPr="009C2A2A">
              <w:rPr>
                <w:b/>
                <w:bCs/>
              </w:rPr>
              <w:t>Organization Types Required to Report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jc w:val="center"/>
              <w:rPr>
                <w:rFonts w:eastAsia="Calibri"/>
                <w:b/>
                <w:bCs/>
              </w:rPr>
            </w:pPr>
            <w:r w:rsidRPr="009C2A2A">
              <w:rPr>
                <w:b/>
                <w:bCs/>
              </w:rPr>
              <w:t>Report Freq./</w:t>
            </w:r>
          </w:p>
          <w:p w:rsidR="009C2A2A" w:rsidRPr="009C2A2A" w:rsidRDefault="009C2A2A" w:rsidP="009C2A2A">
            <w:pPr>
              <w:autoSpaceDE w:val="0"/>
              <w:autoSpaceDN w:val="0"/>
              <w:jc w:val="center"/>
              <w:rPr>
                <w:rFonts w:eastAsia="Calibri"/>
                <w:b/>
                <w:bCs/>
              </w:rPr>
            </w:pPr>
            <w:r w:rsidRPr="009C2A2A">
              <w:rPr>
                <w:b/>
                <w:bCs/>
              </w:rPr>
              <w:t>Level</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jc w:val="center"/>
              <w:rPr>
                <w:rFonts w:eastAsia="Calibri"/>
                <w:b/>
                <w:bCs/>
              </w:rPr>
            </w:pPr>
            <w:r w:rsidRPr="009C2A2A">
              <w:rPr>
                <w:b/>
                <w:bCs/>
              </w:rPr>
              <w:t>Report</w:t>
            </w:r>
          </w:p>
          <w:p w:rsidR="009C2A2A" w:rsidRPr="009C2A2A" w:rsidRDefault="009C2A2A" w:rsidP="009C2A2A">
            <w:pPr>
              <w:autoSpaceDE w:val="0"/>
              <w:autoSpaceDN w:val="0"/>
              <w:jc w:val="center"/>
              <w:rPr>
                <w:rFonts w:eastAsia="Calibri"/>
                <w:b/>
                <w:bCs/>
              </w:rPr>
            </w:pPr>
            <w:r w:rsidRPr="009C2A2A">
              <w:rPr>
                <w:b/>
                <w:bCs/>
              </w:rPr>
              <w:t>Period (s)</w:t>
            </w:r>
          </w:p>
        </w:tc>
        <w:tc>
          <w:tcPr>
            <w:tcW w:w="22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jc w:val="center"/>
              <w:rPr>
                <w:rFonts w:eastAsia="Calibri"/>
                <w:b/>
                <w:bCs/>
              </w:rPr>
            </w:pPr>
            <w:r w:rsidRPr="009C2A2A">
              <w:rPr>
                <w:b/>
                <w:bCs/>
              </w:rPr>
              <w:t>Data Due date (s)</w:t>
            </w:r>
          </w:p>
        </w:tc>
      </w:tr>
      <w:tr w:rsidR="009C2A2A" w:rsidRPr="009C2A2A" w:rsidTr="001D16DA">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rPr>
                <w:rFonts w:eastAsia="Calibri"/>
              </w:rPr>
            </w:pPr>
            <w:r w:rsidRPr="009C2A2A">
              <w:t>5. Grievances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9C2A2A" w:rsidRPr="009C2A2A" w:rsidRDefault="009C2A2A" w:rsidP="009C2A2A">
            <w:pPr>
              <w:autoSpaceDE w:val="0"/>
              <w:autoSpaceDN w:val="0"/>
              <w:rPr>
                <w:rFonts w:eastAsia="Calibri"/>
              </w:rPr>
            </w:pPr>
            <w:r w:rsidRPr="009C2A2A">
              <w:t>01 – Local CCP</w:t>
            </w:r>
          </w:p>
          <w:p w:rsidR="009C2A2A" w:rsidRPr="009C2A2A" w:rsidRDefault="009C2A2A" w:rsidP="009C2A2A">
            <w:pPr>
              <w:autoSpaceDE w:val="0"/>
              <w:autoSpaceDN w:val="0"/>
            </w:pPr>
            <w:r w:rsidRPr="009C2A2A">
              <w:t>02 - MSA</w:t>
            </w:r>
          </w:p>
          <w:p w:rsidR="009C2A2A" w:rsidRPr="009C2A2A" w:rsidRDefault="009C2A2A" w:rsidP="009C2A2A">
            <w:pPr>
              <w:autoSpaceDE w:val="0"/>
              <w:autoSpaceDN w:val="0"/>
            </w:pPr>
            <w:r w:rsidRPr="009C2A2A">
              <w:t>03 – RFB PFFS</w:t>
            </w:r>
          </w:p>
          <w:p w:rsidR="009C2A2A" w:rsidRPr="009C2A2A" w:rsidRDefault="009C2A2A" w:rsidP="009C2A2A">
            <w:pPr>
              <w:autoSpaceDE w:val="0"/>
              <w:autoSpaceDN w:val="0"/>
            </w:pPr>
            <w:r w:rsidRPr="009C2A2A">
              <w:t>04 - PFFS</w:t>
            </w:r>
          </w:p>
          <w:p w:rsidR="009C2A2A" w:rsidRPr="009C2A2A" w:rsidRDefault="009C2A2A" w:rsidP="009C2A2A">
            <w:pPr>
              <w:autoSpaceDE w:val="0"/>
              <w:autoSpaceDN w:val="0"/>
            </w:pPr>
            <w:r w:rsidRPr="009C2A2A">
              <w:t>05 – MMP</w:t>
            </w:r>
          </w:p>
          <w:p w:rsidR="009C2A2A" w:rsidRPr="009C2A2A" w:rsidRDefault="009C2A2A" w:rsidP="009C2A2A">
            <w:pPr>
              <w:autoSpaceDE w:val="0"/>
              <w:autoSpaceDN w:val="0"/>
            </w:pPr>
            <w:r w:rsidRPr="009C2A2A">
              <w:t>06 – 1876 Cost</w:t>
            </w:r>
          </w:p>
          <w:p w:rsidR="009C2A2A" w:rsidRPr="009C2A2A" w:rsidRDefault="009C2A2A" w:rsidP="009C2A2A">
            <w:pPr>
              <w:autoSpaceDE w:val="0"/>
              <w:autoSpaceDN w:val="0"/>
            </w:pPr>
            <w:r w:rsidRPr="009C2A2A">
              <w:t>11 – Regional CCP</w:t>
            </w:r>
          </w:p>
          <w:p w:rsidR="009C2A2A" w:rsidRPr="009C2A2A" w:rsidRDefault="009C2A2A" w:rsidP="009C2A2A">
            <w:pPr>
              <w:autoSpaceDE w:val="0"/>
              <w:autoSpaceDN w:val="0"/>
            </w:pPr>
            <w:r w:rsidRPr="009C2A2A">
              <w:t>14 – ED-PFFS</w:t>
            </w:r>
          </w:p>
          <w:p w:rsidR="009C2A2A" w:rsidRPr="009C2A2A" w:rsidRDefault="009C2A2A" w:rsidP="009C2A2A">
            <w:pPr>
              <w:autoSpaceDE w:val="0"/>
              <w:autoSpaceDN w:val="0"/>
            </w:pPr>
            <w:r w:rsidRPr="009C2A2A">
              <w:t>15 – RFB Local CCP</w:t>
            </w:r>
          </w:p>
          <w:p w:rsidR="009C2A2A" w:rsidRPr="009C2A2A" w:rsidRDefault="009C2A2A" w:rsidP="009C2A2A">
            <w:pPr>
              <w:autoSpaceDE w:val="0"/>
              <w:autoSpaceDN w:val="0"/>
            </w:pPr>
          </w:p>
          <w:p w:rsidR="009C2A2A" w:rsidRPr="009C2A2A" w:rsidRDefault="009C2A2A" w:rsidP="009C2A2A">
            <w:pPr>
              <w:autoSpaceDE w:val="0"/>
              <w:autoSpaceDN w:val="0"/>
            </w:pPr>
            <w:r w:rsidRPr="009C2A2A">
              <w:t>Organizations should include all 800 series plans.</w:t>
            </w:r>
          </w:p>
          <w:p w:rsidR="009C2A2A" w:rsidRPr="009C2A2A" w:rsidRDefault="009C2A2A" w:rsidP="009C2A2A">
            <w:pPr>
              <w:autoSpaceDE w:val="0"/>
              <w:autoSpaceDN w:val="0"/>
            </w:pPr>
          </w:p>
          <w:p w:rsidR="009C2A2A" w:rsidRPr="009C2A2A" w:rsidRDefault="009C2A2A" w:rsidP="009C2A2A">
            <w:pPr>
              <w:autoSpaceDE w:val="0"/>
              <w:autoSpaceDN w:val="0"/>
              <w:rPr>
                <w:rFonts w:eastAsia="Calibri"/>
              </w:rPr>
            </w:pPr>
            <w:r w:rsidRPr="009C2A2A">
              <w:t>Employer/Union Direct Contracts should also report this reporting section, regardless of organization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rPr>
                <w:rFonts w:eastAsia="Calibri"/>
                <w:u w:val="single"/>
              </w:rPr>
            </w:pPr>
            <w:r w:rsidRPr="009C2A2A">
              <w:rPr>
                <w:u w:val="single"/>
              </w:rPr>
              <w:t>1/Year</w:t>
            </w:r>
          </w:p>
          <w:p w:rsidR="009C2A2A" w:rsidRPr="009C2A2A" w:rsidRDefault="00765119" w:rsidP="009C2A2A">
            <w:pPr>
              <w:autoSpaceDE w:val="0"/>
              <w:autoSpaceDN w:val="0"/>
              <w:rPr>
                <w:rFonts w:eastAsia="Calibri"/>
              </w:rPr>
            </w:pPr>
            <w:r>
              <w:rPr>
                <w:u w:val="single"/>
              </w:rPr>
              <w:t>Contract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rPr>
                <w:rFonts w:eastAsia="Calibri"/>
              </w:rPr>
            </w:pPr>
            <w:r w:rsidRPr="009C2A2A">
              <w:t>1/1-3/31</w:t>
            </w:r>
          </w:p>
          <w:p w:rsidR="009C2A2A" w:rsidRPr="009C2A2A" w:rsidRDefault="009C2A2A" w:rsidP="009C2A2A">
            <w:pPr>
              <w:autoSpaceDE w:val="0"/>
              <w:autoSpaceDN w:val="0"/>
            </w:pPr>
            <w:r w:rsidRPr="009C2A2A">
              <w:t>4/1-6/30</w:t>
            </w:r>
          </w:p>
          <w:p w:rsidR="009C2A2A" w:rsidRPr="009C2A2A" w:rsidRDefault="009C2A2A" w:rsidP="009C2A2A">
            <w:pPr>
              <w:autoSpaceDE w:val="0"/>
              <w:autoSpaceDN w:val="0"/>
            </w:pPr>
            <w:r w:rsidRPr="009C2A2A">
              <w:t>7/1-9/30</w:t>
            </w:r>
          </w:p>
          <w:p w:rsidR="009C2A2A" w:rsidRDefault="009C2A2A" w:rsidP="00765119">
            <w:pPr>
              <w:autoSpaceDE w:val="0"/>
              <w:autoSpaceDN w:val="0"/>
            </w:pPr>
            <w:r w:rsidRPr="009C2A2A">
              <w:t>10/1-12/31</w:t>
            </w:r>
            <w:r w:rsidR="00765119">
              <w:t xml:space="preserve"> </w:t>
            </w:r>
          </w:p>
          <w:p w:rsidR="00765119" w:rsidRPr="009C2A2A" w:rsidRDefault="00765119" w:rsidP="00765119">
            <w:pPr>
              <w:autoSpaceDE w:val="0"/>
              <w:autoSpaceDN w:val="0"/>
              <w:rPr>
                <w:rFonts w:eastAsia="Calibri"/>
              </w:rPr>
            </w:pPr>
            <w:r w:rsidRPr="00CA10CB">
              <w:rPr>
                <w:u w:val="single"/>
              </w:rPr>
              <w:t>(2/28 reporting will include each quarter)</w:t>
            </w:r>
          </w:p>
        </w:tc>
        <w:tc>
          <w:tcPr>
            <w:tcW w:w="2280" w:type="dxa"/>
            <w:tcBorders>
              <w:top w:val="nil"/>
              <w:left w:val="nil"/>
              <w:bottom w:val="single" w:sz="8" w:space="0" w:color="auto"/>
              <w:right w:val="single" w:sz="8" w:space="0" w:color="auto"/>
            </w:tcBorders>
            <w:tcMar>
              <w:top w:w="0" w:type="dxa"/>
              <w:left w:w="108" w:type="dxa"/>
              <w:bottom w:w="0" w:type="dxa"/>
              <w:right w:w="108" w:type="dxa"/>
            </w:tcMar>
          </w:tcPr>
          <w:p w:rsidR="009C2A2A" w:rsidRPr="009C2A2A" w:rsidRDefault="009C2A2A" w:rsidP="009C2A2A">
            <w:pPr>
              <w:autoSpaceDE w:val="0"/>
              <w:autoSpaceDN w:val="0"/>
              <w:rPr>
                <w:u w:val="single"/>
              </w:rPr>
            </w:pPr>
            <w:r w:rsidRPr="009C2A2A">
              <w:rPr>
                <w:u w:val="single"/>
              </w:rPr>
              <w:t>2/28 of following year</w:t>
            </w:r>
          </w:p>
          <w:p w:rsidR="009C2A2A" w:rsidRPr="009C2A2A" w:rsidRDefault="009C2A2A" w:rsidP="009C2A2A">
            <w:pPr>
              <w:autoSpaceDE w:val="0"/>
              <w:autoSpaceDN w:val="0"/>
            </w:pPr>
          </w:p>
          <w:p w:rsidR="009C2A2A" w:rsidRPr="009C2A2A" w:rsidRDefault="009C2A2A" w:rsidP="009C2A2A">
            <w:pPr>
              <w:autoSpaceDE w:val="0"/>
              <w:autoSpaceDN w:val="0"/>
              <w:rPr>
                <w:rFonts w:eastAsia="Calibri"/>
              </w:rPr>
            </w:pPr>
          </w:p>
        </w:tc>
      </w:tr>
    </w:tbl>
    <w:p w:rsidR="009C2A2A" w:rsidRPr="009C2A2A" w:rsidRDefault="009C2A2A" w:rsidP="009C2A2A">
      <w:pPr>
        <w:spacing w:before="120" w:after="120"/>
        <w:rPr>
          <w:rFonts w:eastAsia="Calibri"/>
        </w:rPr>
      </w:pPr>
    </w:p>
    <w:p w:rsidR="009C2A2A" w:rsidRPr="009C2A2A" w:rsidRDefault="009C2A2A" w:rsidP="009C2A2A">
      <w:pPr>
        <w:spacing w:before="120" w:after="120"/>
        <w:rPr>
          <w:b/>
          <w:bCs/>
        </w:rPr>
      </w:pPr>
      <w:r w:rsidRPr="009C2A2A">
        <w:rPr>
          <w:b/>
          <w:bCs/>
        </w:rPr>
        <w:t>The data elements to be reported under this reporting section are:</w:t>
      </w:r>
    </w:p>
    <w:p w:rsidR="009C2A2A" w:rsidRPr="009C2A2A" w:rsidRDefault="009C2A2A" w:rsidP="009C2A2A">
      <w:pPr>
        <w:spacing w:before="120" w:after="120"/>
        <w:rPr>
          <w:b/>
          <w:bCs/>
        </w:rPr>
      </w:pPr>
    </w:p>
    <w:p w:rsidR="009C2A2A" w:rsidRPr="009C2A2A" w:rsidRDefault="009C2A2A" w:rsidP="009C2A2A"/>
    <w:p w:rsidR="009C2A2A" w:rsidRPr="009C2A2A" w:rsidRDefault="009C2A2A" w:rsidP="009C2A2A">
      <w:pPr>
        <w:shd w:val="clear" w:color="auto" w:fill="FFFFFF"/>
      </w:pPr>
    </w:p>
    <w:p w:rsidR="009C2A2A" w:rsidRPr="009C2A2A" w:rsidRDefault="009C2A2A" w:rsidP="009C2A2A">
      <w:pPr>
        <w:rPr>
          <w:b/>
          <w:bCs/>
        </w:rPr>
      </w:pPr>
      <w:r w:rsidRPr="009C2A2A">
        <w:br w:type="page"/>
      </w:r>
    </w:p>
    <w:p w:rsidR="009C2A2A" w:rsidRPr="009C2A2A" w:rsidRDefault="009C2A2A" w:rsidP="009C2A2A"/>
    <w:p w:rsidR="00FD40E0" w:rsidRPr="00FD40E0" w:rsidRDefault="00FD40E0" w:rsidP="0089536A">
      <w:pPr>
        <w:ind w:left="360"/>
        <w:rPr>
          <w:b/>
          <w:bCs/>
        </w:rPr>
      </w:pPr>
      <w:r w:rsidRPr="00FD40E0">
        <w:rPr>
          <w:b/>
          <w:bCs/>
          <w:color w:val="000000"/>
        </w:rPr>
        <w:t xml:space="preserve">The data elements to be reported under this </w:t>
      </w:r>
      <w:r>
        <w:rPr>
          <w:b/>
          <w:bCs/>
          <w:color w:val="000000"/>
        </w:rPr>
        <w:t xml:space="preserve">reporting section </w:t>
      </w:r>
      <w:r w:rsidRPr="00FD40E0">
        <w:rPr>
          <w:b/>
          <w:bCs/>
          <w:color w:val="000000"/>
        </w:rPr>
        <w:t>are:</w:t>
      </w:r>
    </w:p>
    <w:tbl>
      <w:tblPr>
        <w:tblW w:w="0" w:type="auto"/>
        <w:tblCellMar>
          <w:left w:w="0" w:type="dxa"/>
          <w:right w:w="0" w:type="dxa"/>
        </w:tblCellMar>
        <w:tblLook w:val="04A0" w:firstRow="1" w:lastRow="0" w:firstColumn="1" w:lastColumn="0" w:noHBand="0" w:noVBand="1"/>
      </w:tblPr>
      <w:tblGrid>
        <w:gridCol w:w="3618"/>
        <w:gridCol w:w="1694"/>
        <w:gridCol w:w="1886"/>
        <w:gridCol w:w="2378"/>
      </w:tblGrid>
      <w:tr w:rsidR="00FD40E0" w:rsidRPr="006C7CB3" w:rsidTr="0016572B">
        <w:tc>
          <w:tcPr>
            <w:tcW w:w="3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b/>
                <w:bCs/>
              </w:rPr>
            </w:pPr>
            <w:r w:rsidRPr="006C7CB3">
              <w:rPr>
                <w:b/>
                <w:bCs/>
              </w:rPr>
              <w:t>Grievance Category</w:t>
            </w:r>
          </w:p>
        </w:tc>
        <w:tc>
          <w:tcPr>
            <w:tcW w:w="1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b/>
                <w:bCs/>
              </w:rPr>
            </w:pPr>
            <w:r w:rsidRPr="006C7CB3">
              <w:rPr>
                <w:b/>
                <w:bCs/>
              </w:rPr>
              <w:t>Total number of Grievances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spacing w:after="240"/>
              <w:rPr>
                <w:rFonts w:eastAsiaTheme="minorHAnsi"/>
                <w:b/>
                <w:bCs/>
              </w:rPr>
            </w:pPr>
          </w:p>
        </w:tc>
        <w:tc>
          <w:tcPr>
            <w:tcW w:w="2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b/>
                <w:bCs/>
              </w:rPr>
            </w:pPr>
            <w:r w:rsidRPr="006C7CB3">
              <w:rPr>
                <w:b/>
                <w:bCs/>
              </w:rPr>
              <w:t xml:space="preserve">Number of grievances in which timely notification was given </w:t>
            </w:r>
          </w:p>
        </w:tc>
      </w:tr>
      <w:tr w:rsidR="00FD40E0" w:rsidRPr="006C7CB3" w:rsidTr="0016572B">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rPr>
            </w:pPr>
            <w:r w:rsidRPr="006C7CB3">
              <w:t>Total Grievances</w:t>
            </w:r>
            <w:r w:rsidRPr="006C7CB3">
              <w:rPr>
                <w:rStyle w:val="CommentReference"/>
              </w:rPr>
              <w:t>   </w:t>
            </w:r>
            <w:r w:rsidRPr="006C7CB3">
              <w:t xml:space="preserve">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FD40E0" w:rsidRPr="006C7CB3" w:rsidRDefault="00FD40E0" w:rsidP="0016572B">
            <w:pPr>
              <w:rPr>
                <w:rFonts w:eastAsiaTheme="minorHAnsi"/>
                <w:b/>
                <w:bCs/>
              </w:rPr>
            </w:pPr>
            <w:r>
              <w:rPr>
                <w:rFonts w:eastAsiaTheme="minorHAnsi"/>
                <w:b/>
                <w:bCs/>
              </w:rPr>
              <w:t>(5.1)</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FD40E0" w:rsidRPr="00D06552" w:rsidRDefault="00FD40E0" w:rsidP="0016572B">
            <w:pPr>
              <w:rPr>
                <w:rFonts w:eastAsiaTheme="minorHAnsi"/>
                <w:b/>
                <w:bCs/>
              </w:rPr>
            </w:pPr>
          </w:p>
        </w:tc>
        <w:tc>
          <w:tcPr>
            <w:tcW w:w="2378" w:type="dxa"/>
            <w:tcBorders>
              <w:top w:val="nil"/>
              <w:left w:val="nil"/>
              <w:bottom w:val="single" w:sz="8" w:space="0" w:color="auto"/>
              <w:right w:val="single" w:sz="8" w:space="0" w:color="auto"/>
            </w:tcBorders>
            <w:tcMar>
              <w:top w:w="0" w:type="dxa"/>
              <w:left w:w="108" w:type="dxa"/>
              <w:bottom w:w="0" w:type="dxa"/>
              <w:right w:w="108" w:type="dxa"/>
            </w:tcMar>
          </w:tcPr>
          <w:p w:rsidR="00FD40E0" w:rsidRPr="006C7CB3" w:rsidRDefault="00FD40E0" w:rsidP="0089536A">
            <w:pPr>
              <w:rPr>
                <w:rFonts w:eastAsiaTheme="minorHAnsi"/>
                <w:b/>
                <w:bCs/>
              </w:rPr>
            </w:pPr>
            <w:r w:rsidRPr="00D06552">
              <w:rPr>
                <w:b/>
              </w:rPr>
              <w:t>(5.</w:t>
            </w:r>
            <w:r w:rsidR="0089536A">
              <w:rPr>
                <w:b/>
              </w:rPr>
              <w:t>12</w:t>
            </w:r>
            <w:r w:rsidRPr="00D06552">
              <w:rPr>
                <w:b/>
              </w:rPr>
              <w:t>)</w:t>
            </w:r>
          </w:p>
        </w:tc>
      </w:tr>
      <w:tr w:rsidR="0089536A" w:rsidRPr="006C7CB3" w:rsidTr="0016572B">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9536A" w:rsidRPr="002D2F1A" w:rsidRDefault="0089536A" w:rsidP="0016572B">
            <w:r>
              <w:t>Number of Expedited Grievances</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89536A" w:rsidRDefault="0089536A" w:rsidP="0016572B">
            <w:pPr>
              <w:rPr>
                <w:rFonts w:eastAsiaTheme="minorHAnsi"/>
                <w:b/>
                <w:bCs/>
              </w:rPr>
            </w:pPr>
            <w:r>
              <w:rPr>
                <w:rFonts w:eastAsiaTheme="minorHAnsi"/>
                <w:b/>
                <w:bCs/>
              </w:rPr>
              <w:t>(5.2)</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89536A" w:rsidRPr="00D06552" w:rsidRDefault="0089536A" w:rsidP="0016572B">
            <w:pPr>
              <w:rPr>
                <w:b/>
              </w:rPr>
            </w:pPr>
          </w:p>
        </w:tc>
        <w:tc>
          <w:tcPr>
            <w:tcW w:w="2378" w:type="dxa"/>
            <w:tcBorders>
              <w:top w:val="nil"/>
              <w:left w:val="nil"/>
              <w:bottom w:val="single" w:sz="8" w:space="0" w:color="auto"/>
              <w:right w:val="single" w:sz="8" w:space="0" w:color="auto"/>
            </w:tcBorders>
            <w:tcMar>
              <w:top w:w="0" w:type="dxa"/>
              <w:left w:w="108" w:type="dxa"/>
              <w:bottom w:w="0" w:type="dxa"/>
              <w:right w:w="108" w:type="dxa"/>
            </w:tcMar>
          </w:tcPr>
          <w:p w:rsidR="0089536A" w:rsidRPr="00D06552" w:rsidRDefault="00317A66" w:rsidP="00765119">
            <w:pPr>
              <w:rPr>
                <w:b/>
              </w:rPr>
            </w:pPr>
            <w:r>
              <w:rPr>
                <w:b/>
              </w:rPr>
              <w:t>(5.13)</w:t>
            </w:r>
          </w:p>
        </w:tc>
      </w:tr>
      <w:tr w:rsidR="00FD40E0" w:rsidRPr="006C7CB3" w:rsidTr="0016572B">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strike/>
              </w:rPr>
            </w:pPr>
            <w:r w:rsidRPr="002D2F1A">
              <w:t xml:space="preserve">Enrollment/Disenrollment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FD40E0" w:rsidRPr="006C7CB3" w:rsidRDefault="00FD40E0" w:rsidP="0089536A">
            <w:pPr>
              <w:rPr>
                <w:rFonts w:eastAsiaTheme="minorHAnsi"/>
                <w:b/>
                <w:bCs/>
              </w:rPr>
            </w:pPr>
            <w:r>
              <w:rPr>
                <w:rFonts w:eastAsiaTheme="minorHAnsi"/>
                <w:b/>
                <w:bCs/>
              </w:rPr>
              <w:t>(5.</w:t>
            </w:r>
            <w:r w:rsidR="0089536A">
              <w:rPr>
                <w:rFonts w:eastAsiaTheme="minorHAnsi"/>
                <w:b/>
                <w:bCs/>
              </w:rPr>
              <w:t>3</w:t>
            </w:r>
            <w:r>
              <w:rPr>
                <w:rFonts w:eastAsiaTheme="minorHAnsi"/>
                <w:b/>
                <w:bCs/>
              </w:rPr>
              <w:t>)</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FD40E0" w:rsidRPr="00D06552" w:rsidRDefault="00FD40E0" w:rsidP="0016572B">
            <w:pPr>
              <w:rPr>
                <w:rFonts w:eastAsiaTheme="minorHAnsi"/>
                <w:b/>
              </w:rPr>
            </w:pP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FD40E0" w:rsidRPr="006C7CB3" w:rsidRDefault="00FD40E0" w:rsidP="00317A66">
            <w:r w:rsidRPr="00D06552">
              <w:rPr>
                <w:b/>
              </w:rPr>
              <w:t>(5.</w:t>
            </w:r>
            <w:r w:rsidR="0089536A">
              <w:rPr>
                <w:b/>
              </w:rPr>
              <w:t>1</w:t>
            </w:r>
            <w:r w:rsidR="00317A66">
              <w:rPr>
                <w:b/>
              </w:rPr>
              <w:t>4</w:t>
            </w:r>
            <w:r w:rsidRPr="00D06552">
              <w:rPr>
                <w:b/>
              </w:rPr>
              <w:t>)</w:t>
            </w:r>
          </w:p>
        </w:tc>
      </w:tr>
      <w:tr w:rsidR="00FD40E0" w:rsidRPr="006C7CB3" w:rsidTr="0016572B">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rPr>
            </w:pPr>
            <w:r w:rsidRPr="006C7CB3">
              <w:t xml:space="preserve">Benefit Package Grievances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FD40E0" w:rsidRPr="006C7CB3" w:rsidRDefault="00FD40E0" w:rsidP="0089536A">
            <w:pPr>
              <w:rPr>
                <w:rFonts w:eastAsiaTheme="minorHAnsi"/>
                <w:b/>
                <w:bCs/>
              </w:rPr>
            </w:pPr>
            <w:r>
              <w:rPr>
                <w:rFonts w:eastAsiaTheme="minorHAnsi"/>
                <w:b/>
                <w:bCs/>
              </w:rPr>
              <w:t>(5.</w:t>
            </w:r>
            <w:r w:rsidR="0089536A">
              <w:rPr>
                <w:rFonts w:eastAsiaTheme="minorHAnsi"/>
                <w:b/>
                <w:bCs/>
              </w:rPr>
              <w:t>4</w:t>
            </w:r>
            <w:r>
              <w:rPr>
                <w:rFonts w:eastAsiaTheme="minorHAnsi"/>
                <w:b/>
                <w:bCs/>
              </w:rPr>
              <w:t>)</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FD40E0" w:rsidRPr="00D06552" w:rsidRDefault="00FD40E0" w:rsidP="0016572B">
            <w:pPr>
              <w:rPr>
                <w:rFonts w:eastAsiaTheme="minorHAnsi"/>
                <w:b/>
              </w:rPr>
            </w:pP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FD40E0" w:rsidRPr="006C7CB3" w:rsidRDefault="00FD40E0" w:rsidP="00317A66">
            <w:r w:rsidRPr="00D06552">
              <w:rPr>
                <w:b/>
              </w:rPr>
              <w:t>(5.</w:t>
            </w:r>
            <w:r w:rsidR="0089536A">
              <w:rPr>
                <w:b/>
              </w:rPr>
              <w:t>1</w:t>
            </w:r>
            <w:r w:rsidR="00317A66">
              <w:rPr>
                <w:b/>
              </w:rPr>
              <w:t>5</w:t>
            </w:r>
            <w:r w:rsidRPr="00D06552">
              <w:rPr>
                <w:b/>
              </w:rPr>
              <w:t>)</w:t>
            </w:r>
          </w:p>
        </w:tc>
      </w:tr>
      <w:tr w:rsidR="00FD40E0" w:rsidRPr="006C7CB3" w:rsidTr="0016572B">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b/>
                <w:bCs/>
              </w:rPr>
            </w:pPr>
            <w:r w:rsidRPr="006C7CB3">
              <w:t xml:space="preserve">Access Grievances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FD40E0" w:rsidRPr="006C7CB3" w:rsidRDefault="00FD40E0" w:rsidP="0089536A">
            <w:pPr>
              <w:rPr>
                <w:rFonts w:eastAsiaTheme="minorHAnsi"/>
                <w:b/>
                <w:bCs/>
              </w:rPr>
            </w:pPr>
            <w:r>
              <w:rPr>
                <w:rFonts w:eastAsiaTheme="minorHAnsi"/>
                <w:b/>
                <w:bCs/>
              </w:rPr>
              <w:t>(5.</w:t>
            </w:r>
            <w:r w:rsidR="0089536A">
              <w:rPr>
                <w:rFonts w:eastAsiaTheme="minorHAnsi"/>
                <w:b/>
                <w:bCs/>
              </w:rPr>
              <w:t>5</w:t>
            </w:r>
            <w:r>
              <w:rPr>
                <w:rFonts w:eastAsiaTheme="minorHAnsi"/>
                <w:b/>
                <w:bCs/>
              </w:rPr>
              <w:t>)</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FD40E0" w:rsidRPr="00D06552" w:rsidRDefault="00FD40E0" w:rsidP="0016572B">
            <w:pPr>
              <w:rPr>
                <w:rFonts w:eastAsiaTheme="minorHAnsi"/>
                <w:b/>
              </w:rPr>
            </w:pP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FD40E0" w:rsidRPr="006C7CB3" w:rsidRDefault="00FD40E0" w:rsidP="00317A66">
            <w:r w:rsidRPr="00D06552">
              <w:rPr>
                <w:b/>
              </w:rPr>
              <w:t>(5.</w:t>
            </w:r>
            <w:r w:rsidR="0089536A">
              <w:rPr>
                <w:b/>
              </w:rPr>
              <w:t>1</w:t>
            </w:r>
            <w:r w:rsidR="00317A66">
              <w:rPr>
                <w:b/>
              </w:rPr>
              <w:t>6</w:t>
            </w:r>
            <w:r w:rsidRPr="00D06552">
              <w:rPr>
                <w:b/>
              </w:rPr>
              <w:t>)</w:t>
            </w:r>
          </w:p>
        </w:tc>
      </w:tr>
      <w:tr w:rsidR="00FD40E0" w:rsidRPr="006C7CB3" w:rsidTr="0016572B">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b/>
                <w:bCs/>
              </w:rPr>
            </w:pPr>
            <w:r w:rsidRPr="006C7CB3">
              <w:t xml:space="preserve">Marketing Grievances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FD40E0" w:rsidRPr="006C7CB3" w:rsidRDefault="00FD40E0" w:rsidP="0089536A">
            <w:pPr>
              <w:rPr>
                <w:rFonts w:eastAsiaTheme="minorHAnsi"/>
                <w:b/>
                <w:bCs/>
              </w:rPr>
            </w:pPr>
            <w:r>
              <w:rPr>
                <w:rFonts w:eastAsiaTheme="minorHAnsi"/>
                <w:b/>
                <w:bCs/>
              </w:rPr>
              <w:t>(5.</w:t>
            </w:r>
            <w:r w:rsidR="0089536A">
              <w:rPr>
                <w:rFonts w:eastAsiaTheme="minorHAnsi"/>
                <w:b/>
                <w:bCs/>
              </w:rPr>
              <w:t>6</w:t>
            </w:r>
            <w:r>
              <w:rPr>
                <w:rFonts w:eastAsiaTheme="minorHAnsi"/>
                <w:b/>
                <w:bCs/>
              </w:rPr>
              <w:t>)</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FD40E0" w:rsidRPr="00D06552" w:rsidRDefault="00FD40E0" w:rsidP="0016572B">
            <w:pPr>
              <w:rPr>
                <w:rFonts w:eastAsiaTheme="minorHAnsi"/>
                <w:b/>
              </w:rPr>
            </w:pP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FD40E0" w:rsidRPr="006C7CB3" w:rsidRDefault="00FD40E0" w:rsidP="00317A66">
            <w:r w:rsidRPr="00D06552">
              <w:rPr>
                <w:b/>
              </w:rPr>
              <w:t>(5.</w:t>
            </w:r>
            <w:r w:rsidR="0089536A">
              <w:rPr>
                <w:b/>
              </w:rPr>
              <w:t>1</w:t>
            </w:r>
            <w:r w:rsidR="00317A66">
              <w:rPr>
                <w:b/>
              </w:rPr>
              <w:t>7</w:t>
            </w:r>
            <w:r w:rsidRPr="00D06552">
              <w:rPr>
                <w:b/>
              </w:rPr>
              <w:t>)</w:t>
            </w:r>
          </w:p>
        </w:tc>
      </w:tr>
      <w:tr w:rsidR="00FD40E0" w:rsidRPr="006C7CB3" w:rsidTr="0016572B">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b/>
                <w:bCs/>
              </w:rPr>
            </w:pPr>
            <w:r w:rsidRPr="006C7CB3">
              <w:t xml:space="preserve">Customer Service Grievances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FD40E0" w:rsidRPr="006C7CB3" w:rsidRDefault="00FD40E0" w:rsidP="0089536A">
            <w:pPr>
              <w:rPr>
                <w:rFonts w:eastAsiaTheme="minorHAnsi"/>
                <w:b/>
                <w:bCs/>
              </w:rPr>
            </w:pPr>
            <w:r>
              <w:rPr>
                <w:rFonts w:eastAsiaTheme="minorHAnsi"/>
                <w:b/>
                <w:bCs/>
              </w:rPr>
              <w:t>(5.</w:t>
            </w:r>
            <w:r w:rsidR="0089536A">
              <w:rPr>
                <w:rFonts w:eastAsiaTheme="minorHAnsi"/>
                <w:b/>
                <w:bCs/>
              </w:rPr>
              <w:t>7</w:t>
            </w:r>
            <w:r>
              <w:rPr>
                <w:rFonts w:eastAsiaTheme="minorHAnsi"/>
                <w:b/>
                <w:bCs/>
              </w:rPr>
              <w:t>)</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FD40E0" w:rsidRPr="00D06552" w:rsidRDefault="00FD40E0" w:rsidP="0016572B">
            <w:pPr>
              <w:rPr>
                <w:rFonts w:eastAsiaTheme="minorHAnsi"/>
                <w:b/>
              </w:rPr>
            </w:pP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FD40E0" w:rsidRPr="006C7CB3" w:rsidRDefault="00FD40E0" w:rsidP="00317A66">
            <w:r w:rsidRPr="00D06552">
              <w:rPr>
                <w:b/>
              </w:rPr>
              <w:t>(5.</w:t>
            </w:r>
            <w:r w:rsidR="0089536A">
              <w:rPr>
                <w:b/>
              </w:rPr>
              <w:t>1</w:t>
            </w:r>
            <w:r w:rsidR="00317A66">
              <w:rPr>
                <w:b/>
              </w:rPr>
              <w:t>8</w:t>
            </w:r>
            <w:r w:rsidRPr="00D06552">
              <w:rPr>
                <w:b/>
              </w:rPr>
              <w:t>)</w:t>
            </w:r>
          </w:p>
        </w:tc>
      </w:tr>
      <w:tr w:rsidR="00FD40E0" w:rsidRPr="006C7CB3" w:rsidTr="0016572B">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b/>
                <w:bCs/>
              </w:rPr>
            </w:pPr>
            <w:r w:rsidRPr="006C7CB3">
              <w:t>Organization determination and reconsideration process grievances</w:t>
            </w:r>
            <w:r w:rsidRPr="006C7CB3">
              <w:rPr>
                <w:rStyle w:val="CommentReference"/>
              </w:rPr>
              <w:t>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FD40E0" w:rsidRPr="006C7CB3" w:rsidRDefault="00FD40E0" w:rsidP="0089536A">
            <w:pPr>
              <w:rPr>
                <w:rFonts w:eastAsiaTheme="minorHAnsi"/>
                <w:b/>
                <w:bCs/>
              </w:rPr>
            </w:pPr>
            <w:r>
              <w:rPr>
                <w:rFonts w:eastAsiaTheme="minorHAnsi"/>
                <w:b/>
                <w:bCs/>
              </w:rPr>
              <w:t>(5.</w:t>
            </w:r>
            <w:r w:rsidR="0089536A">
              <w:rPr>
                <w:rFonts w:eastAsiaTheme="minorHAnsi"/>
                <w:b/>
                <w:bCs/>
              </w:rPr>
              <w:t>8</w:t>
            </w:r>
            <w:r>
              <w:rPr>
                <w:rFonts w:eastAsiaTheme="minorHAnsi"/>
                <w:b/>
                <w:bCs/>
              </w:rPr>
              <w:t>)</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FD40E0" w:rsidRPr="00D06552" w:rsidRDefault="00FD40E0" w:rsidP="0016572B">
            <w:pPr>
              <w:rPr>
                <w:rFonts w:eastAsiaTheme="minorHAnsi"/>
                <w:b/>
              </w:rPr>
            </w:pP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FD40E0" w:rsidRPr="006C7CB3" w:rsidRDefault="00FD40E0" w:rsidP="00317A66">
            <w:r w:rsidRPr="00D06552">
              <w:rPr>
                <w:b/>
              </w:rPr>
              <w:t>(5.</w:t>
            </w:r>
            <w:r w:rsidR="0089536A">
              <w:rPr>
                <w:b/>
              </w:rPr>
              <w:t>1</w:t>
            </w:r>
            <w:r w:rsidR="00317A66">
              <w:rPr>
                <w:b/>
              </w:rPr>
              <w:t>9</w:t>
            </w:r>
            <w:r w:rsidRPr="00D06552">
              <w:rPr>
                <w:b/>
              </w:rPr>
              <w:t>)</w:t>
            </w:r>
          </w:p>
        </w:tc>
      </w:tr>
      <w:tr w:rsidR="00FD40E0" w:rsidRPr="006C7CB3" w:rsidTr="0016572B">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b/>
                <w:bCs/>
              </w:rPr>
            </w:pPr>
            <w:r w:rsidRPr="006C7CB3">
              <w:t xml:space="preserve">Quality Of Care Grievances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FD40E0" w:rsidRPr="006C7CB3" w:rsidRDefault="00FD40E0" w:rsidP="0089536A">
            <w:pPr>
              <w:rPr>
                <w:rFonts w:eastAsiaTheme="minorHAnsi"/>
                <w:b/>
                <w:bCs/>
              </w:rPr>
            </w:pPr>
            <w:r>
              <w:rPr>
                <w:rFonts w:eastAsiaTheme="minorHAnsi"/>
                <w:b/>
                <w:bCs/>
              </w:rPr>
              <w:t>(5.</w:t>
            </w:r>
            <w:r w:rsidR="0089536A">
              <w:rPr>
                <w:rFonts w:eastAsiaTheme="minorHAnsi"/>
                <w:b/>
                <w:bCs/>
              </w:rPr>
              <w:t>9</w:t>
            </w:r>
            <w:r>
              <w:rPr>
                <w:rFonts w:eastAsiaTheme="minorHAnsi"/>
                <w:b/>
                <w:bCs/>
              </w:rPr>
              <w:t>)</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FD40E0" w:rsidRPr="00D06552" w:rsidRDefault="00FD40E0" w:rsidP="0016572B">
            <w:pPr>
              <w:rPr>
                <w:rFonts w:eastAsiaTheme="minorHAnsi"/>
                <w:b/>
              </w:rPr>
            </w:pP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FD40E0" w:rsidRPr="006C7CB3" w:rsidRDefault="00FD40E0" w:rsidP="00317A66">
            <w:r w:rsidRPr="00D06552">
              <w:rPr>
                <w:b/>
              </w:rPr>
              <w:t>(5.</w:t>
            </w:r>
            <w:r w:rsidR="00317A66">
              <w:rPr>
                <w:b/>
              </w:rPr>
              <w:t>20</w:t>
            </w:r>
            <w:r w:rsidRPr="00D06552">
              <w:rPr>
                <w:b/>
              </w:rPr>
              <w:t>)</w:t>
            </w:r>
          </w:p>
        </w:tc>
      </w:tr>
      <w:tr w:rsidR="00FD40E0" w:rsidRPr="006C7CB3" w:rsidTr="0016572B">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b/>
                <w:bCs/>
              </w:rPr>
            </w:pPr>
            <w:r w:rsidRPr="006C7CB3">
              <w:t>Grievances related to “CMS Issues”</w:t>
            </w:r>
            <w:r>
              <w:t xml:space="preserve">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FD40E0" w:rsidRPr="006C7CB3" w:rsidRDefault="00FD40E0" w:rsidP="0089536A">
            <w:pPr>
              <w:rPr>
                <w:rFonts w:eastAsiaTheme="minorHAnsi"/>
                <w:b/>
                <w:bCs/>
              </w:rPr>
            </w:pPr>
            <w:r>
              <w:rPr>
                <w:rFonts w:eastAsiaTheme="minorHAnsi"/>
                <w:b/>
                <w:bCs/>
              </w:rPr>
              <w:t>(5.</w:t>
            </w:r>
            <w:r w:rsidR="0089536A">
              <w:rPr>
                <w:rFonts w:eastAsiaTheme="minorHAnsi"/>
                <w:b/>
                <w:bCs/>
              </w:rPr>
              <w:t>10</w:t>
            </w:r>
            <w:r>
              <w:rPr>
                <w:rFonts w:eastAsiaTheme="minorHAnsi"/>
                <w:b/>
                <w:bCs/>
              </w:rPr>
              <w:t>)</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FD40E0" w:rsidRPr="00D06552" w:rsidRDefault="00FD40E0" w:rsidP="0016572B">
            <w:pPr>
              <w:rPr>
                <w:rFonts w:eastAsiaTheme="minorHAnsi"/>
                <w:b/>
              </w:rPr>
            </w:pPr>
          </w:p>
        </w:tc>
        <w:tc>
          <w:tcPr>
            <w:tcW w:w="2378" w:type="dxa"/>
            <w:tcBorders>
              <w:top w:val="nil"/>
              <w:left w:val="nil"/>
              <w:bottom w:val="single" w:sz="8" w:space="0" w:color="auto"/>
              <w:right w:val="single" w:sz="8" w:space="0" w:color="auto"/>
            </w:tcBorders>
            <w:tcMar>
              <w:top w:w="0" w:type="dxa"/>
              <w:left w:w="108" w:type="dxa"/>
              <w:bottom w:w="0" w:type="dxa"/>
              <w:right w:w="108" w:type="dxa"/>
            </w:tcMar>
            <w:hideMark/>
          </w:tcPr>
          <w:p w:rsidR="00FD40E0" w:rsidRPr="006C7CB3" w:rsidRDefault="00FD40E0" w:rsidP="00FC491E">
            <w:r w:rsidRPr="00D06552">
              <w:rPr>
                <w:b/>
              </w:rPr>
              <w:t>(5.</w:t>
            </w:r>
            <w:r w:rsidR="0089536A">
              <w:rPr>
                <w:b/>
              </w:rPr>
              <w:t>2</w:t>
            </w:r>
            <w:r w:rsidR="00FC491E">
              <w:rPr>
                <w:b/>
              </w:rPr>
              <w:t>1</w:t>
            </w:r>
            <w:r w:rsidRPr="00D06552">
              <w:rPr>
                <w:b/>
              </w:rPr>
              <w:t>)</w:t>
            </w:r>
          </w:p>
        </w:tc>
      </w:tr>
      <w:tr w:rsidR="00FD40E0" w:rsidRPr="006C7CB3" w:rsidTr="0016572B">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40E0" w:rsidRPr="006C7CB3" w:rsidRDefault="00FD40E0" w:rsidP="0016572B">
            <w:pPr>
              <w:rPr>
                <w:rFonts w:eastAsiaTheme="minorHAnsi"/>
              </w:rPr>
            </w:pPr>
            <w:r w:rsidRPr="006C7CB3">
              <w:t xml:space="preserve">Other Grievances </w:t>
            </w:r>
            <w:r>
              <w:t xml:space="preserve"> </w:t>
            </w:r>
          </w:p>
        </w:tc>
        <w:tc>
          <w:tcPr>
            <w:tcW w:w="1694" w:type="dxa"/>
            <w:tcBorders>
              <w:top w:val="nil"/>
              <w:left w:val="nil"/>
              <w:bottom w:val="single" w:sz="8" w:space="0" w:color="auto"/>
              <w:right w:val="single" w:sz="8" w:space="0" w:color="auto"/>
            </w:tcBorders>
            <w:tcMar>
              <w:top w:w="0" w:type="dxa"/>
              <w:left w:w="108" w:type="dxa"/>
              <w:bottom w:w="0" w:type="dxa"/>
              <w:right w:w="108" w:type="dxa"/>
            </w:tcMar>
          </w:tcPr>
          <w:p w:rsidR="00FD40E0" w:rsidRPr="006C7CB3" w:rsidRDefault="00FD40E0" w:rsidP="0089536A">
            <w:pPr>
              <w:rPr>
                <w:rFonts w:eastAsiaTheme="minorHAnsi"/>
                <w:b/>
                <w:bCs/>
              </w:rPr>
            </w:pPr>
            <w:r>
              <w:rPr>
                <w:rFonts w:eastAsiaTheme="minorHAnsi"/>
                <w:b/>
                <w:bCs/>
              </w:rPr>
              <w:t>(5.</w:t>
            </w:r>
            <w:r w:rsidR="0089536A">
              <w:rPr>
                <w:rFonts w:eastAsiaTheme="minorHAnsi"/>
                <w:b/>
                <w:bCs/>
              </w:rPr>
              <w:t>11</w:t>
            </w:r>
            <w:r>
              <w:rPr>
                <w:rFonts w:eastAsiaTheme="minorHAnsi"/>
                <w:b/>
                <w:bCs/>
              </w:rPr>
              <w:t>)</w:t>
            </w:r>
          </w:p>
        </w:tc>
        <w:tc>
          <w:tcPr>
            <w:tcW w:w="1886" w:type="dxa"/>
            <w:tcBorders>
              <w:top w:val="nil"/>
              <w:left w:val="nil"/>
              <w:bottom w:val="single" w:sz="8" w:space="0" w:color="auto"/>
              <w:right w:val="single" w:sz="8" w:space="0" w:color="auto"/>
            </w:tcBorders>
            <w:tcMar>
              <w:top w:w="0" w:type="dxa"/>
              <w:left w:w="108" w:type="dxa"/>
              <w:bottom w:w="0" w:type="dxa"/>
              <w:right w:w="108" w:type="dxa"/>
            </w:tcMar>
          </w:tcPr>
          <w:p w:rsidR="00FD40E0" w:rsidRPr="00D06552" w:rsidRDefault="00FD40E0" w:rsidP="0016572B">
            <w:pPr>
              <w:rPr>
                <w:rFonts w:eastAsiaTheme="minorHAnsi"/>
                <w:b/>
              </w:rPr>
            </w:pPr>
          </w:p>
        </w:tc>
        <w:tc>
          <w:tcPr>
            <w:tcW w:w="2378" w:type="dxa"/>
            <w:tcBorders>
              <w:top w:val="nil"/>
              <w:left w:val="nil"/>
              <w:bottom w:val="single" w:sz="8" w:space="0" w:color="auto"/>
              <w:right w:val="single" w:sz="8" w:space="0" w:color="auto"/>
            </w:tcBorders>
            <w:tcMar>
              <w:top w:w="0" w:type="dxa"/>
              <w:left w:w="108" w:type="dxa"/>
              <w:bottom w:w="0" w:type="dxa"/>
              <w:right w:w="108" w:type="dxa"/>
            </w:tcMar>
          </w:tcPr>
          <w:p w:rsidR="00FD40E0" w:rsidRPr="006C7CB3" w:rsidRDefault="00FD40E0" w:rsidP="00FC491E">
            <w:pPr>
              <w:rPr>
                <w:rFonts w:eastAsiaTheme="minorHAnsi"/>
              </w:rPr>
            </w:pPr>
            <w:r w:rsidRPr="00D06552">
              <w:rPr>
                <w:b/>
              </w:rPr>
              <w:t>(5.</w:t>
            </w:r>
            <w:r w:rsidR="0089536A">
              <w:rPr>
                <w:b/>
              </w:rPr>
              <w:t>2</w:t>
            </w:r>
            <w:r w:rsidR="00FC491E">
              <w:rPr>
                <w:b/>
              </w:rPr>
              <w:t>2</w:t>
            </w:r>
            <w:r w:rsidRPr="00D06552">
              <w:rPr>
                <w:b/>
              </w:rPr>
              <w:t>)</w:t>
            </w:r>
          </w:p>
        </w:tc>
      </w:tr>
    </w:tbl>
    <w:p w:rsidR="00FD40E0" w:rsidRPr="00FD40E0" w:rsidRDefault="00FD40E0" w:rsidP="00FD40E0">
      <w:pPr>
        <w:rPr>
          <w:rFonts w:eastAsiaTheme="minorHAnsi"/>
        </w:rPr>
      </w:pPr>
      <w:r w:rsidRPr="002D2F1A">
        <w:t xml:space="preserve">* Timely notification of grievances means grievances for which the member is notified of decision according to the following timelines: </w:t>
      </w:r>
    </w:p>
    <w:p w:rsidR="00FD40E0" w:rsidRPr="006C7CB3" w:rsidRDefault="00FD40E0" w:rsidP="00FD40E0">
      <w:r w:rsidRPr="006C7CB3">
        <w:t xml:space="preserve">For standard grievances: no later than 30 days after receipt of grievance. </w:t>
      </w:r>
    </w:p>
    <w:p w:rsidR="00FD40E0" w:rsidRPr="006C7CB3" w:rsidRDefault="00FD40E0" w:rsidP="00FD40E0">
      <w:proofErr w:type="gramStart"/>
      <w:r w:rsidRPr="006C7CB3">
        <w:t>For standard grievances with an extension taken: no later than 44 days after receipt of grievance.</w:t>
      </w:r>
      <w:proofErr w:type="gramEnd"/>
      <w:r w:rsidRPr="006C7CB3">
        <w:t xml:space="preserve"> </w:t>
      </w:r>
    </w:p>
    <w:p w:rsidR="00FD40E0" w:rsidRPr="006C7CB3" w:rsidRDefault="00FD40E0" w:rsidP="00FD40E0">
      <w:r w:rsidRPr="006C7CB3">
        <w:t xml:space="preserve">For expedited grievances: no later than 24 hours after receipt of grievance. </w:t>
      </w:r>
    </w:p>
    <w:p w:rsidR="009C2A2A" w:rsidRPr="009C2A2A" w:rsidRDefault="009C2A2A" w:rsidP="00FD40E0">
      <w:pPr>
        <w:shd w:val="clear" w:color="auto" w:fill="FFFFFF"/>
        <w:rPr>
          <w:u w:val="single"/>
        </w:rPr>
      </w:pPr>
    </w:p>
    <w:p w:rsidR="009C2A2A" w:rsidRPr="009C2A2A" w:rsidRDefault="009C2A2A" w:rsidP="009C2A2A">
      <w:pPr>
        <w:spacing w:before="120" w:after="120"/>
        <w:rPr>
          <w:b/>
          <w:bCs/>
          <w:u w:val="single"/>
        </w:rPr>
      </w:pPr>
      <w:r w:rsidRPr="009C2A2A" w:rsidDel="00B143AB">
        <w:rPr>
          <w:b/>
          <w:bCs/>
        </w:rPr>
        <w:t xml:space="preserve"> </w:t>
      </w:r>
      <w:r w:rsidRPr="009C2A2A">
        <w:rPr>
          <w:b/>
          <w:bCs/>
          <w:u w:val="single"/>
        </w:rPr>
        <w:t>Notes</w:t>
      </w:r>
    </w:p>
    <w:p w:rsidR="009C2A2A" w:rsidRPr="009C2A2A" w:rsidRDefault="009C2A2A" w:rsidP="009C2A2A"/>
    <w:p w:rsidR="009C2A2A" w:rsidRPr="009C2A2A" w:rsidRDefault="009C2A2A" w:rsidP="009C2A2A">
      <w:r w:rsidRPr="009C2A2A">
        <w:t>This reporting section requires direct data entry into HPMS.</w:t>
      </w:r>
    </w:p>
    <w:p w:rsidR="009C2A2A" w:rsidRPr="009C2A2A" w:rsidRDefault="009C2A2A" w:rsidP="009C2A2A">
      <w:pPr>
        <w:autoSpaceDE w:val="0"/>
        <w:autoSpaceDN w:val="0"/>
        <w:adjustRightInd w:val="0"/>
      </w:pPr>
    </w:p>
    <w:p w:rsidR="009C2A2A" w:rsidRPr="009C2A2A" w:rsidRDefault="009C2A2A" w:rsidP="009C2A2A">
      <w:pPr>
        <w:autoSpaceDE w:val="0"/>
        <w:autoSpaceDN w:val="0"/>
        <w:adjustRightInd w:val="0"/>
        <w:rPr>
          <w:rFonts w:eastAsiaTheme="minorHAnsi"/>
          <w:color w:val="000000"/>
        </w:rPr>
      </w:pPr>
      <w:r w:rsidRPr="009C2A2A">
        <w:t>For an explanation of Medicare Part C grievance procedures, refer to CMS regulations and guidance:  42 CFR Part 422, Subpart M</w:t>
      </w:r>
      <w:r w:rsidRPr="009C2A2A">
        <w:rPr>
          <w:color w:val="000000"/>
        </w:rPr>
        <w:t>,</w:t>
      </w:r>
      <w:r w:rsidRPr="009C2A2A">
        <w:t xml:space="preserve"> and Chapter 13 of the Medicare Managed Care Manual, </w:t>
      </w:r>
      <w:r w:rsidRPr="009C2A2A">
        <w:rPr>
          <w:rFonts w:eastAsiaTheme="minorHAnsi"/>
          <w:color w:val="000000"/>
        </w:rPr>
        <w:t xml:space="preserve">and the CMS website: </w:t>
      </w:r>
      <w:hyperlink r:id="rId12" w:history="1">
        <w:r w:rsidRPr="009C2A2A">
          <w:rPr>
            <w:rFonts w:eastAsiaTheme="minorHAnsi"/>
            <w:color w:val="0000FF"/>
            <w:u w:val="single"/>
          </w:rPr>
          <w:t>http://www.cms.gov/MMCAG/</w:t>
        </w:r>
      </w:hyperlink>
      <w:r w:rsidRPr="009C2A2A">
        <w:rPr>
          <w:rFonts w:eastAsiaTheme="minorHAnsi"/>
          <w:color w:val="000000"/>
        </w:rPr>
        <w:t xml:space="preserve">.  For an explanation of grievance procedures for MMPs, refer to the State-specific Memorandum of Understanding. </w:t>
      </w:r>
    </w:p>
    <w:p w:rsidR="009C2A2A" w:rsidRPr="009C2A2A" w:rsidRDefault="009C2A2A" w:rsidP="009C2A2A">
      <w:pPr>
        <w:autoSpaceDE w:val="0"/>
        <w:autoSpaceDN w:val="0"/>
        <w:adjustRightInd w:val="0"/>
      </w:pPr>
    </w:p>
    <w:p w:rsidR="009C2A2A" w:rsidRPr="009C2A2A" w:rsidRDefault="009C2A2A" w:rsidP="009C2A2A">
      <w:pPr>
        <w:autoSpaceDE w:val="0"/>
        <w:autoSpaceDN w:val="0"/>
        <w:adjustRightInd w:val="0"/>
        <w:rPr>
          <w:rFonts w:eastAsia="Calibri"/>
        </w:rPr>
      </w:pPr>
      <w:r w:rsidRPr="009C2A2A">
        <w:rPr>
          <w:rFonts w:eastAsia="Calibri"/>
        </w:rPr>
        <w:t xml:space="preserve">CMS requires plans to </w:t>
      </w:r>
      <w:r w:rsidRPr="009C2A2A">
        <w:t xml:space="preserve">use one of eighteen categories described in this section to report grievances to CMS (Elements 5.1 – 5.18).  </w:t>
      </w:r>
      <w:r w:rsidRPr="009C2A2A">
        <w:rPr>
          <w:rFonts w:eastAsia="Calibri"/>
        </w:rPr>
        <w:t>For purposes of Reporting Section 5:</w:t>
      </w:r>
    </w:p>
    <w:p w:rsidR="009C2A2A" w:rsidRPr="009C2A2A" w:rsidRDefault="009C2A2A" w:rsidP="009C2A2A">
      <w:pPr>
        <w:shd w:val="clear" w:color="auto" w:fill="FFFFFF"/>
      </w:pPr>
    </w:p>
    <w:p w:rsidR="0004343B" w:rsidRPr="00FC43E9" w:rsidRDefault="0004343B" w:rsidP="0004343B">
      <w:pPr>
        <w:numPr>
          <w:ilvl w:val="0"/>
          <w:numId w:val="22"/>
        </w:numPr>
        <w:autoSpaceDE w:val="0"/>
        <w:autoSpaceDN w:val="0"/>
        <w:adjustRightInd w:val="0"/>
        <w:rPr>
          <w:u w:val="single"/>
        </w:rPr>
      </w:pPr>
      <w:r w:rsidRPr="00FC43E9">
        <w:rPr>
          <w:u w:val="single"/>
        </w:rPr>
        <w:t xml:space="preserve">A grievance is defined in Chapter 13 of the Medicare Managed Care Manual as “Any complaint or dispute, other than an organization determination, expressing dissatisfaction with the manner in which a Medicare health plan or delegated entity provides health care services, regardless of whether any remedial action can be taken. An enrollee or their representative may make the complaint or dispute, either orally or in writing, to a Medicare health plan, provider, or facility. An expedited grievance may also include a complaint that a Medicare health plan refused to expedite an organization determination </w:t>
      </w:r>
      <w:r w:rsidRPr="00FC43E9">
        <w:rPr>
          <w:u w:val="single"/>
        </w:rPr>
        <w:lastRenderedPageBreak/>
        <w:t xml:space="preserve">or reconsideration, or invoked an extension to an organization determination or reconsideration time frame. In addition, grievances may include complaints regarding the timeliness, appropriateness, access to, and/or setting of a provided health service, procedure, or item. Grievance issues may also include complaints that a covered health service procedure or item during a course of treatment did not meet accepted standards for delivery of health care.” </w:t>
      </w:r>
    </w:p>
    <w:p w:rsidR="009C2A2A" w:rsidRDefault="0004343B" w:rsidP="009C2A2A">
      <w:pPr>
        <w:numPr>
          <w:ilvl w:val="0"/>
          <w:numId w:val="22"/>
        </w:numPr>
        <w:autoSpaceDE w:val="0"/>
        <w:autoSpaceDN w:val="0"/>
        <w:adjustRightInd w:val="0"/>
      </w:pPr>
      <w:r w:rsidRPr="00FC43E9">
        <w:rPr>
          <w:u w:val="single"/>
        </w:rPr>
        <w:t>For Part C reporting, g</w:t>
      </w:r>
      <w:r w:rsidR="009C2A2A" w:rsidRPr="00FC43E9">
        <w:rPr>
          <w:u w:val="single"/>
        </w:rPr>
        <w:t>rievances</w:t>
      </w:r>
      <w:r w:rsidR="009C2A2A" w:rsidRPr="009C2A2A">
        <w:rPr>
          <w:b/>
        </w:rPr>
        <w:t xml:space="preserve"> </w:t>
      </w:r>
      <w:r w:rsidR="009C2A2A" w:rsidRPr="009C2A2A">
        <w:t xml:space="preserve">are defined as those grievances completed (i.e., plan has notified enrollee of its decision) during the reporting period, regardless of when the request was received; and include </w:t>
      </w:r>
      <w:r w:rsidR="009C2A2A" w:rsidRPr="009C2A2A">
        <w:rPr>
          <w:color w:val="000000"/>
        </w:rPr>
        <w:t xml:space="preserve">grievances filed by the enrollee or his or her </w:t>
      </w:r>
      <w:r w:rsidR="009C2A2A" w:rsidRPr="009C2A2A">
        <w:t>representative.</w:t>
      </w:r>
    </w:p>
    <w:p w:rsidR="009C2A2A" w:rsidRPr="009C2A2A" w:rsidRDefault="00600F09" w:rsidP="009C2A2A">
      <w:pPr>
        <w:autoSpaceDE w:val="0"/>
        <w:autoSpaceDN w:val="0"/>
        <w:adjustRightInd w:val="0"/>
        <w:rPr>
          <w:rFonts w:eastAsia="Calibri"/>
          <w:b/>
          <w:u w:val="single"/>
        </w:rPr>
      </w:pPr>
      <w:r w:rsidRPr="00600F09">
        <w:rPr>
          <w:u w:val="single"/>
        </w:rPr>
        <w:t xml:space="preserve">The category, “Grievances Related to CMS Issues” involves grievances that primarily involve complaints concerning CMS’ policies, processes, or operations; the grievance is not directed against the health plan or providers.  The new grievance category is meant to identify those grievances that are due to CMS issues, and are related to issues outside of the Plan's direct control.  This same type of categorization is used in the Complaint Tracking Module (CTM) and allows CMS to exclude those grievances that are outside of the Plan’s direct control, from the total number of grievances filed against the contract.  </w:t>
      </w:r>
      <w:r w:rsidR="009C2A2A" w:rsidRPr="00600F09">
        <w:rPr>
          <w:rFonts w:ascii="Arial" w:hAnsi="Arial" w:cs="Arial"/>
          <w:color w:val="000000"/>
          <w:u w:val="single"/>
        </w:rPr>
        <w:br w:type="page"/>
      </w:r>
      <w:r w:rsidR="009C2A2A" w:rsidRPr="009C2A2A">
        <w:rPr>
          <w:rFonts w:eastAsia="Calibri"/>
          <w:b/>
          <w:u w:val="single"/>
        </w:rPr>
        <w:lastRenderedPageBreak/>
        <w:t>Reporting Inclusions:</w:t>
      </w:r>
    </w:p>
    <w:p w:rsidR="009C2A2A" w:rsidRPr="009C2A2A" w:rsidRDefault="009C2A2A" w:rsidP="009C2A2A">
      <w:pPr>
        <w:autoSpaceDE w:val="0"/>
        <w:autoSpaceDN w:val="0"/>
        <w:adjustRightInd w:val="0"/>
        <w:rPr>
          <w:rFonts w:eastAsia="Calibri"/>
        </w:rPr>
      </w:pPr>
    </w:p>
    <w:p w:rsidR="009C2A2A" w:rsidRPr="009C2A2A" w:rsidRDefault="009C2A2A" w:rsidP="009C2A2A">
      <w:pPr>
        <w:autoSpaceDE w:val="0"/>
        <w:autoSpaceDN w:val="0"/>
        <w:adjustRightInd w:val="0"/>
        <w:rPr>
          <w:rFonts w:eastAsia="Calibri"/>
          <w:u w:val="single"/>
        </w:rPr>
      </w:pPr>
      <w:r w:rsidRPr="009C2A2A">
        <w:rPr>
          <w:rFonts w:eastAsia="Calibri"/>
          <w:u w:val="single"/>
        </w:rPr>
        <w:t xml:space="preserve">Report: </w:t>
      </w:r>
    </w:p>
    <w:p w:rsidR="009C2A2A" w:rsidRPr="009C2A2A" w:rsidRDefault="009C2A2A" w:rsidP="009C2A2A">
      <w:pPr>
        <w:autoSpaceDE w:val="0"/>
        <w:autoSpaceDN w:val="0"/>
        <w:adjustRightInd w:val="0"/>
      </w:pPr>
    </w:p>
    <w:p w:rsidR="009C2A2A" w:rsidRPr="009C2A2A" w:rsidRDefault="009C2A2A" w:rsidP="009C2A2A">
      <w:pPr>
        <w:numPr>
          <w:ilvl w:val="0"/>
          <w:numId w:val="22"/>
        </w:numPr>
        <w:autoSpaceDE w:val="0"/>
        <w:autoSpaceDN w:val="0"/>
        <w:adjustRightInd w:val="0"/>
      </w:pPr>
      <w:r w:rsidRPr="009C2A2A">
        <w:t>Only those grievances processed in accordance with the plan grievance procedures outlined in 42 CFR Part 422, Subpart M (i.e., Part C grievances).</w:t>
      </w:r>
    </w:p>
    <w:p w:rsidR="009C2A2A" w:rsidRPr="009C2A2A" w:rsidRDefault="009C2A2A" w:rsidP="009C2A2A">
      <w:pPr>
        <w:autoSpaceDE w:val="0"/>
        <w:autoSpaceDN w:val="0"/>
        <w:adjustRightInd w:val="0"/>
      </w:pPr>
    </w:p>
    <w:p w:rsidR="009C2A2A" w:rsidRPr="009C2A2A" w:rsidRDefault="009C2A2A" w:rsidP="009C2A2A">
      <w:pPr>
        <w:numPr>
          <w:ilvl w:val="0"/>
          <w:numId w:val="22"/>
        </w:numPr>
        <w:autoSpaceDE w:val="0"/>
        <w:autoSpaceDN w:val="0"/>
        <w:adjustRightInd w:val="0"/>
        <w:rPr>
          <w:color w:val="000000"/>
        </w:rPr>
      </w:pPr>
      <w:r w:rsidRPr="009C2A2A">
        <w:rPr>
          <w:color w:val="000000"/>
        </w:rPr>
        <w:t xml:space="preserve">Report grievances involving multiple issues under each applicable category. </w:t>
      </w:r>
    </w:p>
    <w:p w:rsidR="009C2A2A" w:rsidRPr="009C2A2A" w:rsidRDefault="009C2A2A" w:rsidP="009C2A2A"/>
    <w:p w:rsidR="009C2A2A" w:rsidRPr="009C2A2A" w:rsidRDefault="009C2A2A" w:rsidP="009C2A2A">
      <w:pPr>
        <w:numPr>
          <w:ilvl w:val="0"/>
          <w:numId w:val="22"/>
        </w:numPr>
        <w:rPr>
          <w:rFonts w:ascii="Calibri" w:eastAsia="Calibri" w:hAnsi="Calibri"/>
          <w:sz w:val="22"/>
          <w:szCs w:val="22"/>
        </w:rPr>
      </w:pPr>
      <w:r w:rsidRPr="009C2A2A">
        <w:rPr>
          <w:rFonts w:eastAsia="Calibri"/>
        </w:rPr>
        <w:t>Report grievances if the member is ineligible on the date of the call to the plan but was eligible previously.</w:t>
      </w:r>
    </w:p>
    <w:p w:rsidR="009C2A2A" w:rsidRPr="009C2A2A" w:rsidRDefault="009C2A2A" w:rsidP="009C2A2A">
      <w:pPr>
        <w:autoSpaceDE w:val="0"/>
        <w:autoSpaceDN w:val="0"/>
        <w:adjustRightInd w:val="0"/>
      </w:pPr>
    </w:p>
    <w:p w:rsidR="009C2A2A" w:rsidRPr="009C2A2A" w:rsidRDefault="009C2A2A" w:rsidP="009C2A2A">
      <w:pPr>
        <w:autoSpaceDE w:val="0"/>
        <w:autoSpaceDN w:val="0"/>
        <w:adjustRightInd w:val="0"/>
        <w:rPr>
          <w:rFonts w:eastAsia="Calibri"/>
          <w:b/>
          <w:u w:val="single"/>
        </w:rPr>
      </w:pPr>
      <w:r w:rsidRPr="009C2A2A">
        <w:rPr>
          <w:rFonts w:eastAsia="Calibri"/>
          <w:b/>
          <w:u w:val="single"/>
        </w:rPr>
        <w:t>Reporting Exclusions:</w:t>
      </w:r>
    </w:p>
    <w:p w:rsidR="009C2A2A" w:rsidRPr="009C2A2A" w:rsidRDefault="009C2A2A" w:rsidP="009C2A2A">
      <w:pPr>
        <w:autoSpaceDE w:val="0"/>
        <w:autoSpaceDN w:val="0"/>
        <w:adjustRightInd w:val="0"/>
        <w:rPr>
          <w:rFonts w:eastAsia="Calibri"/>
          <w:u w:val="single"/>
        </w:rPr>
      </w:pPr>
    </w:p>
    <w:p w:rsidR="009C2A2A" w:rsidRPr="009C2A2A" w:rsidRDefault="009C2A2A" w:rsidP="009C2A2A">
      <w:pPr>
        <w:autoSpaceDE w:val="0"/>
        <w:autoSpaceDN w:val="0"/>
        <w:adjustRightInd w:val="0"/>
        <w:rPr>
          <w:rFonts w:eastAsia="Calibri"/>
          <w:u w:val="single"/>
        </w:rPr>
      </w:pPr>
      <w:r w:rsidRPr="009C2A2A">
        <w:rPr>
          <w:rFonts w:eastAsia="Calibri"/>
          <w:u w:val="single"/>
        </w:rPr>
        <w:t xml:space="preserve">Do not report: </w:t>
      </w:r>
    </w:p>
    <w:p w:rsidR="009C2A2A" w:rsidRPr="009C2A2A" w:rsidRDefault="009C2A2A" w:rsidP="009C2A2A">
      <w:pPr>
        <w:autoSpaceDE w:val="0"/>
        <w:autoSpaceDN w:val="0"/>
        <w:adjustRightInd w:val="0"/>
        <w:rPr>
          <w:rFonts w:eastAsia="Calibri"/>
          <w:u w:val="single"/>
        </w:rPr>
      </w:pPr>
    </w:p>
    <w:p w:rsidR="009C2A2A" w:rsidRPr="009C2A2A" w:rsidRDefault="009C2A2A" w:rsidP="009C2A2A">
      <w:pPr>
        <w:numPr>
          <w:ilvl w:val="0"/>
          <w:numId w:val="30"/>
        </w:numPr>
        <w:autoSpaceDE w:val="0"/>
        <w:autoSpaceDN w:val="0"/>
      </w:pPr>
      <w:r w:rsidRPr="009C2A2A">
        <w:rPr>
          <w:color w:val="000000"/>
        </w:rPr>
        <w:t xml:space="preserve">Enrollee complaints only made through the CMS Complaints Tracking Module (CTM). CTM complaints are addressed through a process that is separate and distinct from the plan’s procedures for handling enrollee grievances.   Therefore, </w:t>
      </w:r>
      <w:r w:rsidRPr="009C2A2A">
        <w:t xml:space="preserve">plans should not report their CTM records to CMS as their grievance logs.  </w:t>
      </w:r>
    </w:p>
    <w:p w:rsidR="009C2A2A" w:rsidRPr="009C2A2A" w:rsidRDefault="009C2A2A" w:rsidP="009C2A2A">
      <w:pPr>
        <w:autoSpaceDE w:val="0"/>
        <w:autoSpaceDN w:val="0"/>
      </w:pPr>
    </w:p>
    <w:p w:rsidR="009C2A2A" w:rsidRPr="009C2A2A" w:rsidRDefault="009C2A2A" w:rsidP="009C2A2A">
      <w:pPr>
        <w:numPr>
          <w:ilvl w:val="0"/>
          <w:numId w:val="30"/>
        </w:numPr>
        <w:autoSpaceDE w:val="0"/>
        <w:autoSpaceDN w:val="0"/>
      </w:pPr>
      <w:r w:rsidRPr="009C2A2A">
        <w:t>Withdrawn grievances.</w:t>
      </w:r>
    </w:p>
    <w:p w:rsidR="009C2A2A" w:rsidRPr="009C2A2A" w:rsidRDefault="009C2A2A" w:rsidP="009C2A2A">
      <w:pPr>
        <w:autoSpaceDE w:val="0"/>
        <w:autoSpaceDN w:val="0"/>
        <w:rPr>
          <w:u w:val="single"/>
        </w:rPr>
      </w:pPr>
    </w:p>
    <w:p w:rsidR="009C2A2A" w:rsidRPr="009C2A2A" w:rsidRDefault="009C2A2A" w:rsidP="009C2A2A">
      <w:pPr>
        <w:numPr>
          <w:ilvl w:val="0"/>
          <w:numId w:val="30"/>
        </w:numPr>
        <w:autoSpaceDE w:val="0"/>
        <w:autoSpaceDN w:val="0"/>
      </w:pPr>
      <w:r w:rsidRPr="009C2A2A">
        <w:t>Enrollee grievances processed in accordance with the grievance procedures described under 42 C.F.R., Part 423, Subpart M (i.e., Part D grievances).</w:t>
      </w:r>
    </w:p>
    <w:p w:rsidR="009C2A2A" w:rsidRPr="009C2A2A" w:rsidRDefault="009C2A2A" w:rsidP="009C2A2A"/>
    <w:p w:rsidR="009C2A2A" w:rsidRPr="009C2A2A" w:rsidRDefault="009C2A2A" w:rsidP="009C2A2A">
      <w:pPr>
        <w:spacing w:after="200" w:line="276" w:lineRule="auto"/>
        <w:rPr>
          <w:rFonts w:eastAsia="Calibri"/>
        </w:rPr>
      </w:pPr>
      <w:r w:rsidRPr="009C2A2A">
        <w:rPr>
          <w:rFonts w:eastAsia="Calibri"/>
          <w:b/>
          <w:u w:val="single"/>
        </w:rPr>
        <w:t>Additional Guidance</w:t>
      </w:r>
    </w:p>
    <w:p w:rsidR="009C2A2A" w:rsidRPr="009C2A2A" w:rsidRDefault="009C2A2A" w:rsidP="009C2A2A">
      <w:pPr>
        <w:numPr>
          <w:ilvl w:val="0"/>
          <w:numId w:val="8"/>
        </w:numPr>
        <w:rPr>
          <w:rFonts w:eastAsia="Calibri"/>
        </w:rPr>
      </w:pPr>
      <w:r w:rsidRPr="009C2A2A">
        <w:rPr>
          <w:rFonts w:eastAsia="Calibri"/>
        </w:rPr>
        <w:t xml:space="preserve">If an enrollee files a grievance and then files a subsequent grievance on the same issue </w:t>
      </w:r>
      <w:r w:rsidRPr="009C2A2A">
        <w:rPr>
          <w:rFonts w:eastAsia="Calibri"/>
          <w:i/>
          <w:iCs/>
        </w:rPr>
        <w:t>prior to</w:t>
      </w:r>
      <w:r w:rsidRPr="009C2A2A">
        <w:rPr>
          <w:rFonts w:eastAsia="Calibri"/>
        </w:rPr>
        <w:t xml:space="preserve"> the organization’s decision or deadline for decision notification (whichever is earlier), then the issue is counted as one grievance.</w:t>
      </w:r>
    </w:p>
    <w:p w:rsidR="009C2A2A" w:rsidRPr="009C2A2A" w:rsidRDefault="009C2A2A" w:rsidP="009C2A2A">
      <w:pPr>
        <w:ind w:left="720"/>
        <w:rPr>
          <w:rFonts w:eastAsia="Calibri"/>
        </w:rPr>
      </w:pPr>
    </w:p>
    <w:p w:rsidR="009C2A2A" w:rsidRPr="009C2A2A" w:rsidRDefault="009C2A2A" w:rsidP="009C2A2A">
      <w:pPr>
        <w:numPr>
          <w:ilvl w:val="0"/>
          <w:numId w:val="8"/>
        </w:numPr>
        <w:autoSpaceDE w:val="0"/>
        <w:autoSpaceDN w:val="0"/>
        <w:adjustRightInd w:val="0"/>
      </w:pPr>
      <w:r w:rsidRPr="009C2A2A">
        <w:rPr>
          <w:color w:val="000000"/>
        </w:rPr>
        <w:t xml:space="preserve">If an enrollee files a grievance and then files a subsequent grievance on the same issue </w:t>
      </w:r>
      <w:r w:rsidRPr="009C2A2A">
        <w:rPr>
          <w:i/>
          <w:iCs/>
          <w:color w:val="000000"/>
        </w:rPr>
        <w:t>after</w:t>
      </w:r>
      <w:r w:rsidRPr="009C2A2A">
        <w:rPr>
          <w:color w:val="000000"/>
        </w:rPr>
        <w:t xml:space="preserve"> the organization’s decision or deadline for decision notification (whichever is earlier), then the issue is counted as a separate grievance.</w:t>
      </w:r>
    </w:p>
    <w:p w:rsidR="009C2A2A" w:rsidRPr="009C2A2A" w:rsidRDefault="009C2A2A" w:rsidP="009C2A2A">
      <w:pPr>
        <w:ind w:left="720"/>
        <w:rPr>
          <w:rFonts w:eastAsia="Calibri"/>
        </w:rPr>
      </w:pPr>
    </w:p>
    <w:p w:rsidR="009C2A2A" w:rsidRPr="009C2A2A" w:rsidRDefault="009C2A2A" w:rsidP="009C2A2A">
      <w:pPr>
        <w:numPr>
          <w:ilvl w:val="0"/>
          <w:numId w:val="8"/>
        </w:numPr>
        <w:autoSpaceDE w:val="0"/>
        <w:autoSpaceDN w:val="0"/>
        <w:adjustRightInd w:val="0"/>
        <w:rPr>
          <w:color w:val="000000"/>
        </w:rPr>
      </w:pPr>
      <w:r w:rsidRPr="009C2A2A">
        <w:rPr>
          <w:i/>
          <w:iCs/>
          <w:color w:val="000000"/>
        </w:rPr>
        <w:t xml:space="preserve">For MA-PD contracts: </w:t>
      </w:r>
      <w:r w:rsidRPr="009C2A2A">
        <w:rPr>
          <w:color w:val="000000"/>
        </w:rPr>
        <w:t xml:space="preserve">Include only grievances that apply to the Part C benefit.  (If a clear distinction cannot be made for an MA-PD, cases are reported as Part C grievances.) </w:t>
      </w:r>
    </w:p>
    <w:p w:rsidR="009C2A2A" w:rsidRPr="009C2A2A" w:rsidRDefault="009C2A2A" w:rsidP="009C2A2A">
      <w:pPr>
        <w:autoSpaceDE w:val="0"/>
        <w:autoSpaceDN w:val="0"/>
        <w:adjustRightInd w:val="0"/>
        <w:ind w:left="360"/>
      </w:pPr>
    </w:p>
    <w:p w:rsidR="009C2A2A" w:rsidRPr="009C2A2A" w:rsidRDefault="009C2A2A" w:rsidP="009C2A2A">
      <w:pPr>
        <w:numPr>
          <w:ilvl w:val="0"/>
          <w:numId w:val="8"/>
        </w:numPr>
        <w:autoSpaceDE w:val="0"/>
        <w:autoSpaceDN w:val="0"/>
        <w:adjustRightInd w:val="0"/>
        <w:rPr>
          <w:rFonts w:eastAsiaTheme="minorHAnsi"/>
          <w:i/>
          <w:iCs/>
        </w:rPr>
      </w:pPr>
      <w:r w:rsidRPr="009C2A2A">
        <w:rPr>
          <w:rFonts w:eastAsiaTheme="minorHAnsi"/>
        </w:rPr>
        <w:t xml:space="preserve">For additional details concerning Reporting Section 5 reporting requirements, see Appendix 3: </w:t>
      </w:r>
      <w:r w:rsidRPr="009C2A2A">
        <w:rPr>
          <w:rFonts w:eastAsiaTheme="minorHAnsi"/>
          <w:i/>
          <w:iCs/>
        </w:rPr>
        <w:t>FAQs: Reporting Sections 5 &amp; 6.</w:t>
      </w:r>
      <w:r w:rsidRPr="009C2A2A">
        <w:rPr>
          <w:rFonts w:eastAsiaTheme="minorHAnsi"/>
        </w:rPr>
        <w:t xml:space="preserve"> </w:t>
      </w:r>
    </w:p>
    <w:p w:rsidR="009C2A2A" w:rsidRPr="009C2A2A" w:rsidRDefault="009C2A2A" w:rsidP="009C2A2A">
      <w:pPr>
        <w:rPr>
          <w:b/>
          <w:smallCaps/>
        </w:rPr>
      </w:pPr>
      <w:bookmarkStart w:id="15" w:name="_Toc312397232"/>
      <w:r w:rsidRPr="009C2A2A">
        <w:br w:type="page"/>
      </w:r>
    </w:p>
    <w:p w:rsidR="009C2A2A" w:rsidRPr="009C2A2A" w:rsidRDefault="009C2A2A" w:rsidP="009C2A2A">
      <w:pPr>
        <w:keepNext/>
        <w:widowControl w:val="0"/>
        <w:pBdr>
          <w:bottom w:val="single" w:sz="12" w:space="1" w:color="auto"/>
        </w:pBdr>
        <w:spacing w:after="120"/>
        <w:ind w:right="5040"/>
        <w:outlineLvl w:val="1"/>
        <w:rPr>
          <w:b/>
          <w:smallCaps/>
        </w:rPr>
      </w:pPr>
      <w:r w:rsidRPr="009C2A2A">
        <w:rPr>
          <w:b/>
          <w:smallCaps/>
        </w:rPr>
        <w:lastRenderedPageBreak/>
        <w:t>6. Organization Determinations/Reconsiderations</w:t>
      </w:r>
      <w:bookmarkEnd w:id="15"/>
    </w:p>
    <w:p w:rsidR="009C2A2A" w:rsidRPr="009C2A2A" w:rsidRDefault="009C2A2A" w:rsidP="009C2A2A"/>
    <w:tbl>
      <w:tblPr>
        <w:tblpPr w:leftFromText="180" w:rightFromText="180" w:vertAnchor="text" w:horzAnchor="margin" w:tblpY="-48"/>
        <w:tblW w:w="8865" w:type="dxa"/>
        <w:tblCellMar>
          <w:left w:w="0" w:type="dxa"/>
          <w:right w:w="0" w:type="dxa"/>
        </w:tblCellMar>
        <w:tblLook w:val="04A0" w:firstRow="1" w:lastRow="0" w:firstColumn="1" w:lastColumn="0" w:noHBand="0" w:noVBand="1"/>
      </w:tblPr>
      <w:tblGrid>
        <w:gridCol w:w="1908"/>
        <w:gridCol w:w="2513"/>
        <w:gridCol w:w="1080"/>
        <w:gridCol w:w="1096"/>
        <w:gridCol w:w="2268"/>
      </w:tblGrid>
      <w:tr w:rsidR="009C2A2A" w:rsidRPr="009C2A2A" w:rsidTr="001D16DA">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jc w:val="center"/>
            </w:pPr>
          </w:p>
          <w:p w:rsidR="009C2A2A" w:rsidRPr="009C2A2A" w:rsidRDefault="009C2A2A" w:rsidP="009C2A2A">
            <w:pPr>
              <w:autoSpaceDE w:val="0"/>
              <w:autoSpaceDN w:val="0"/>
              <w:jc w:val="center"/>
              <w:rPr>
                <w:rFonts w:eastAsia="Calibri"/>
                <w:b/>
                <w:bCs/>
              </w:rPr>
            </w:pPr>
            <w:r w:rsidRPr="009C2A2A">
              <w:t> </w:t>
            </w:r>
            <w:r w:rsidRPr="009C2A2A">
              <w:rPr>
                <w:b/>
                <w:bCs/>
              </w:rPr>
              <w:t>Reporting section</w:t>
            </w:r>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jc w:val="center"/>
              <w:rPr>
                <w:rFonts w:eastAsia="Calibri"/>
                <w:b/>
                <w:bCs/>
              </w:rPr>
            </w:pPr>
            <w:r w:rsidRPr="009C2A2A">
              <w:rPr>
                <w:b/>
                <w:bCs/>
              </w:rPr>
              <w:t>Organization Types Required to Report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jc w:val="center"/>
              <w:rPr>
                <w:rFonts w:eastAsia="Calibri"/>
                <w:b/>
                <w:bCs/>
              </w:rPr>
            </w:pPr>
            <w:r w:rsidRPr="009C2A2A">
              <w:rPr>
                <w:b/>
                <w:bCs/>
              </w:rPr>
              <w:t>Report Freq./</w:t>
            </w:r>
          </w:p>
          <w:p w:rsidR="009C2A2A" w:rsidRPr="009C2A2A" w:rsidRDefault="009C2A2A" w:rsidP="009C2A2A">
            <w:pPr>
              <w:autoSpaceDE w:val="0"/>
              <w:autoSpaceDN w:val="0"/>
              <w:jc w:val="center"/>
              <w:rPr>
                <w:rFonts w:eastAsia="Calibri"/>
                <w:b/>
                <w:bCs/>
              </w:rPr>
            </w:pPr>
            <w:r w:rsidRPr="009C2A2A">
              <w:rPr>
                <w:b/>
                <w:bCs/>
              </w:rPr>
              <w:t>Level</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jc w:val="center"/>
              <w:rPr>
                <w:rFonts w:eastAsia="Calibri"/>
                <w:b/>
                <w:bCs/>
              </w:rPr>
            </w:pPr>
            <w:r w:rsidRPr="009C2A2A">
              <w:rPr>
                <w:b/>
                <w:bCs/>
              </w:rPr>
              <w:t>Report</w:t>
            </w:r>
          </w:p>
          <w:p w:rsidR="009C2A2A" w:rsidRPr="009C2A2A" w:rsidRDefault="009C2A2A" w:rsidP="009C2A2A">
            <w:pPr>
              <w:autoSpaceDE w:val="0"/>
              <w:autoSpaceDN w:val="0"/>
              <w:jc w:val="center"/>
              <w:rPr>
                <w:rFonts w:eastAsia="Calibri"/>
                <w:b/>
                <w:bCs/>
              </w:rPr>
            </w:pPr>
            <w:r w:rsidRPr="009C2A2A">
              <w:rPr>
                <w:b/>
                <w:bCs/>
              </w:rPr>
              <w:t>Period (s)</w:t>
            </w:r>
          </w:p>
        </w:tc>
        <w:tc>
          <w:tcPr>
            <w:tcW w:w="2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jc w:val="center"/>
              <w:rPr>
                <w:rFonts w:eastAsia="Calibri"/>
                <w:b/>
                <w:bCs/>
              </w:rPr>
            </w:pPr>
            <w:r w:rsidRPr="009C2A2A">
              <w:rPr>
                <w:b/>
                <w:bCs/>
              </w:rPr>
              <w:t>Data Due date (s)</w:t>
            </w:r>
          </w:p>
        </w:tc>
      </w:tr>
      <w:tr w:rsidR="009C2A2A" w:rsidRPr="009C2A2A" w:rsidTr="001D16DA">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rPr>
                <w:rFonts w:eastAsia="Calibri"/>
              </w:rPr>
            </w:pPr>
            <w:r w:rsidRPr="009C2A2A">
              <w:t>6. Organization Determinations/</w:t>
            </w:r>
          </w:p>
          <w:p w:rsidR="009C2A2A" w:rsidRPr="009C2A2A" w:rsidRDefault="009C2A2A" w:rsidP="009C2A2A">
            <w:pPr>
              <w:autoSpaceDE w:val="0"/>
              <w:autoSpaceDN w:val="0"/>
              <w:rPr>
                <w:rFonts w:eastAsia="Calibri"/>
              </w:rPr>
            </w:pPr>
            <w:r w:rsidRPr="009C2A2A">
              <w:t>Reconsiderations</w:t>
            </w: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rsidR="009C2A2A" w:rsidRPr="009C2A2A" w:rsidRDefault="009C2A2A" w:rsidP="009C2A2A">
            <w:pPr>
              <w:autoSpaceDE w:val="0"/>
              <w:autoSpaceDN w:val="0"/>
              <w:rPr>
                <w:rFonts w:eastAsia="Calibri"/>
              </w:rPr>
            </w:pPr>
            <w:r w:rsidRPr="009C2A2A">
              <w:t>01 – Local CCP</w:t>
            </w:r>
          </w:p>
          <w:p w:rsidR="009C2A2A" w:rsidRPr="009C2A2A" w:rsidRDefault="009C2A2A" w:rsidP="009C2A2A">
            <w:pPr>
              <w:autoSpaceDE w:val="0"/>
              <w:autoSpaceDN w:val="0"/>
            </w:pPr>
            <w:r w:rsidRPr="009C2A2A">
              <w:t>02 - MSA</w:t>
            </w:r>
          </w:p>
          <w:p w:rsidR="009C2A2A" w:rsidRPr="009C2A2A" w:rsidRDefault="009C2A2A" w:rsidP="009C2A2A">
            <w:pPr>
              <w:autoSpaceDE w:val="0"/>
              <w:autoSpaceDN w:val="0"/>
            </w:pPr>
            <w:r w:rsidRPr="009C2A2A">
              <w:t>03 – RFB PFFS</w:t>
            </w:r>
          </w:p>
          <w:p w:rsidR="009C2A2A" w:rsidRPr="009C2A2A" w:rsidRDefault="009C2A2A" w:rsidP="009C2A2A">
            <w:pPr>
              <w:autoSpaceDE w:val="0"/>
              <w:autoSpaceDN w:val="0"/>
            </w:pPr>
            <w:r w:rsidRPr="009C2A2A">
              <w:t>04 - PFFS</w:t>
            </w:r>
          </w:p>
          <w:p w:rsidR="009C2A2A" w:rsidRPr="009C2A2A" w:rsidRDefault="009C2A2A" w:rsidP="009C2A2A">
            <w:pPr>
              <w:autoSpaceDE w:val="0"/>
              <w:autoSpaceDN w:val="0"/>
            </w:pPr>
            <w:r w:rsidRPr="009C2A2A">
              <w:t>05 – MMP</w:t>
            </w:r>
          </w:p>
          <w:p w:rsidR="009C2A2A" w:rsidRPr="009C2A2A" w:rsidRDefault="009C2A2A" w:rsidP="009C2A2A">
            <w:pPr>
              <w:autoSpaceDE w:val="0"/>
              <w:autoSpaceDN w:val="0"/>
            </w:pPr>
            <w:r w:rsidRPr="009C2A2A">
              <w:t>06 – 1876 Cost</w:t>
            </w:r>
          </w:p>
          <w:p w:rsidR="009C2A2A" w:rsidRPr="009C2A2A" w:rsidRDefault="009C2A2A" w:rsidP="009C2A2A">
            <w:pPr>
              <w:autoSpaceDE w:val="0"/>
              <w:autoSpaceDN w:val="0"/>
            </w:pPr>
            <w:r w:rsidRPr="009C2A2A">
              <w:t>11 – Regional CCP</w:t>
            </w:r>
          </w:p>
          <w:p w:rsidR="009C2A2A" w:rsidRPr="009C2A2A" w:rsidRDefault="009C2A2A" w:rsidP="009C2A2A">
            <w:pPr>
              <w:autoSpaceDE w:val="0"/>
              <w:autoSpaceDN w:val="0"/>
            </w:pPr>
            <w:r w:rsidRPr="009C2A2A">
              <w:t>14 – ED-PFFS</w:t>
            </w:r>
          </w:p>
          <w:p w:rsidR="009C2A2A" w:rsidRPr="009C2A2A" w:rsidRDefault="009C2A2A" w:rsidP="009C2A2A">
            <w:pPr>
              <w:autoSpaceDE w:val="0"/>
              <w:autoSpaceDN w:val="0"/>
            </w:pPr>
            <w:r w:rsidRPr="009C2A2A">
              <w:t xml:space="preserve">15 – RFB Local CCP </w:t>
            </w:r>
          </w:p>
          <w:p w:rsidR="009C2A2A" w:rsidRPr="009C2A2A" w:rsidRDefault="009C2A2A" w:rsidP="009C2A2A">
            <w:pPr>
              <w:autoSpaceDE w:val="0"/>
              <w:autoSpaceDN w:val="0"/>
            </w:pPr>
          </w:p>
          <w:p w:rsidR="009C2A2A" w:rsidRPr="009C2A2A" w:rsidRDefault="009C2A2A" w:rsidP="009C2A2A">
            <w:pPr>
              <w:autoSpaceDE w:val="0"/>
              <w:autoSpaceDN w:val="0"/>
            </w:pPr>
            <w:r w:rsidRPr="009C2A2A">
              <w:t>Organizations should include all 800 series plans.</w:t>
            </w:r>
          </w:p>
          <w:p w:rsidR="009C2A2A" w:rsidRPr="009C2A2A" w:rsidRDefault="009C2A2A" w:rsidP="009C2A2A">
            <w:pPr>
              <w:autoSpaceDE w:val="0"/>
              <w:autoSpaceDN w:val="0"/>
            </w:pPr>
          </w:p>
          <w:p w:rsidR="009C2A2A" w:rsidRPr="009C2A2A" w:rsidRDefault="009C2A2A" w:rsidP="009C2A2A">
            <w:pPr>
              <w:autoSpaceDE w:val="0"/>
              <w:autoSpaceDN w:val="0"/>
              <w:rPr>
                <w:rFonts w:eastAsia="Calibri"/>
              </w:rPr>
            </w:pPr>
            <w:r w:rsidRPr="009C2A2A">
              <w:t>Employer/Union Direct Contracts should also report this reporting section, regardless of organization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rPr>
                <w:rFonts w:eastAsia="Calibri"/>
                <w:u w:val="single"/>
              </w:rPr>
            </w:pPr>
            <w:r w:rsidRPr="009C2A2A">
              <w:t>1</w:t>
            </w:r>
            <w:r w:rsidRPr="009C2A2A">
              <w:rPr>
                <w:u w:val="single"/>
              </w:rPr>
              <w:t>/Year</w:t>
            </w:r>
          </w:p>
          <w:p w:rsidR="009C2A2A" w:rsidRPr="009C2A2A" w:rsidRDefault="009C2A2A" w:rsidP="009C2A2A">
            <w:pPr>
              <w:autoSpaceDE w:val="0"/>
              <w:autoSpaceDN w:val="0"/>
              <w:rPr>
                <w:rFonts w:eastAsia="Calibri"/>
              </w:rPr>
            </w:pPr>
            <w:r w:rsidRPr="009C2A2A">
              <w:rPr>
                <w:u w:val="single"/>
              </w:rPr>
              <w:t>Contract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9C2A2A" w:rsidRPr="009C2A2A" w:rsidRDefault="009C2A2A" w:rsidP="009C2A2A">
            <w:pPr>
              <w:autoSpaceDE w:val="0"/>
              <w:autoSpaceDN w:val="0"/>
              <w:rPr>
                <w:rFonts w:eastAsia="Calibri"/>
                <w:u w:val="single"/>
              </w:rPr>
            </w:pPr>
            <w:r w:rsidRPr="009C2A2A">
              <w:rPr>
                <w:u w:val="single"/>
              </w:rPr>
              <w:t>1/1-3/31</w:t>
            </w:r>
          </w:p>
          <w:p w:rsidR="009C2A2A" w:rsidRPr="009C2A2A" w:rsidRDefault="009C2A2A" w:rsidP="009C2A2A">
            <w:pPr>
              <w:autoSpaceDE w:val="0"/>
              <w:autoSpaceDN w:val="0"/>
              <w:rPr>
                <w:u w:val="single"/>
              </w:rPr>
            </w:pPr>
            <w:r w:rsidRPr="009C2A2A">
              <w:rPr>
                <w:u w:val="single"/>
              </w:rPr>
              <w:t>4/1-6/30</w:t>
            </w:r>
          </w:p>
          <w:p w:rsidR="009C2A2A" w:rsidRPr="009C2A2A" w:rsidRDefault="009C2A2A" w:rsidP="009C2A2A">
            <w:pPr>
              <w:autoSpaceDE w:val="0"/>
              <w:autoSpaceDN w:val="0"/>
              <w:rPr>
                <w:u w:val="single"/>
              </w:rPr>
            </w:pPr>
            <w:r w:rsidRPr="009C2A2A">
              <w:rPr>
                <w:u w:val="single"/>
              </w:rPr>
              <w:t>7/1-9/30</w:t>
            </w:r>
          </w:p>
          <w:p w:rsidR="009C2A2A" w:rsidRPr="009C2A2A" w:rsidRDefault="009C2A2A" w:rsidP="009C2A2A">
            <w:pPr>
              <w:autoSpaceDE w:val="0"/>
              <w:autoSpaceDN w:val="0"/>
              <w:rPr>
                <w:rFonts w:eastAsia="Calibri"/>
              </w:rPr>
            </w:pPr>
            <w:r w:rsidRPr="009C2A2A">
              <w:rPr>
                <w:u w:val="single"/>
              </w:rPr>
              <w:t>10/1-12/31 (2/28 reporting will include each quarter)</w:t>
            </w:r>
          </w:p>
        </w:tc>
        <w:tc>
          <w:tcPr>
            <w:tcW w:w="2278" w:type="dxa"/>
            <w:tcBorders>
              <w:top w:val="nil"/>
              <w:left w:val="nil"/>
              <w:bottom w:val="single" w:sz="8" w:space="0" w:color="auto"/>
              <w:right w:val="single" w:sz="8" w:space="0" w:color="auto"/>
            </w:tcBorders>
            <w:tcMar>
              <w:top w:w="0" w:type="dxa"/>
              <w:left w:w="108" w:type="dxa"/>
              <w:bottom w:w="0" w:type="dxa"/>
              <w:right w:w="108" w:type="dxa"/>
            </w:tcMar>
          </w:tcPr>
          <w:p w:rsidR="009C2A2A" w:rsidRPr="009C2A2A" w:rsidRDefault="009C2A2A" w:rsidP="009C2A2A">
            <w:pPr>
              <w:autoSpaceDE w:val="0"/>
              <w:autoSpaceDN w:val="0"/>
              <w:rPr>
                <w:u w:val="single"/>
              </w:rPr>
            </w:pPr>
            <w:r w:rsidRPr="009C2A2A">
              <w:rPr>
                <w:u w:val="single"/>
              </w:rPr>
              <w:t>2/28 of following year</w:t>
            </w:r>
          </w:p>
          <w:p w:rsidR="009C2A2A" w:rsidRPr="009C2A2A" w:rsidRDefault="009C2A2A" w:rsidP="009C2A2A">
            <w:pPr>
              <w:autoSpaceDE w:val="0"/>
              <w:autoSpaceDN w:val="0"/>
            </w:pPr>
          </w:p>
          <w:p w:rsidR="009C2A2A" w:rsidRPr="009C2A2A" w:rsidRDefault="009C2A2A" w:rsidP="009C2A2A">
            <w:pPr>
              <w:autoSpaceDE w:val="0"/>
              <w:autoSpaceDN w:val="0"/>
              <w:rPr>
                <w:rFonts w:eastAsia="Calibri"/>
              </w:rPr>
            </w:pPr>
          </w:p>
        </w:tc>
      </w:tr>
    </w:tbl>
    <w:p w:rsidR="009C2A2A" w:rsidRPr="009C2A2A" w:rsidRDefault="009C2A2A" w:rsidP="009C2A2A">
      <w:pPr>
        <w:keepNext/>
        <w:spacing w:before="240" w:after="60"/>
        <w:outlineLvl w:val="2"/>
        <w:rPr>
          <w:b/>
          <w:bCs/>
        </w:rPr>
      </w:pPr>
    </w:p>
    <w:p w:rsidR="009C2A2A" w:rsidRPr="009C2A2A" w:rsidRDefault="009C2A2A" w:rsidP="009C2A2A"/>
    <w:p w:rsidR="009C2A2A" w:rsidRPr="009C2A2A" w:rsidRDefault="009C2A2A" w:rsidP="009C2A2A"/>
    <w:p w:rsidR="009C2A2A" w:rsidRPr="009C2A2A" w:rsidRDefault="009C2A2A" w:rsidP="009C2A2A">
      <w:pPr>
        <w:keepNext/>
        <w:spacing w:before="240" w:after="60"/>
        <w:outlineLvl w:val="2"/>
        <w:rPr>
          <w:b/>
          <w:bCs/>
        </w:rPr>
      </w:pPr>
    </w:p>
    <w:p w:rsidR="009C2A2A" w:rsidRPr="009C2A2A" w:rsidRDefault="009C2A2A" w:rsidP="009C2A2A">
      <w:pPr>
        <w:keepNext/>
        <w:spacing w:before="240" w:after="60"/>
        <w:outlineLvl w:val="2"/>
        <w:rPr>
          <w:b/>
          <w:bCs/>
        </w:rPr>
      </w:pPr>
    </w:p>
    <w:p w:rsidR="009C2A2A" w:rsidRPr="009C2A2A" w:rsidRDefault="009C2A2A" w:rsidP="009C2A2A">
      <w:pPr>
        <w:keepNext/>
        <w:spacing w:before="240" w:after="60"/>
        <w:outlineLvl w:val="2"/>
        <w:rPr>
          <w:b/>
          <w:bCs/>
        </w:rPr>
      </w:pPr>
    </w:p>
    <w:p w:rsidR="009C2A2A" w:rsidRPr="009C2A2A" w:rsidRDefault="009C2A2A" w:rsidP="009C2A2A">
      <w:pPr>
        <w:keepNext/>
        <w:spacing w:before="240" w:after="60"/>
        <w:outlineLvl w:val="2"/>
        <w:rPr>
          <w:b/>
          <w:bCs/>
        </w:rPr>
      </w:pPr>
    </w:p>
    <w:p w:rsidR="009C2A2A" w:rsidRPr="009C2A2A" w:rsidRDefault="009C2A2A" w:rsidP="009C2A2A">
      <w:pPr>
        <w:spacing w:before="120" w:after="120"/>
        <w:ind w:left="360"/>
        <w:rPr>
          <w:b/>
          <w:bCs/>
        </w:rPr>
      </w:pPr>
    </w:p>
    <w:p w:rsidR="009C2A2A" w:rsidRPr="009C2A2A" w:rsidRDefault="009C2A2A" w:rsidP="009C2A2A">
      <w:pPr>
        <w:spacing w:before="120" w:after="120"/>
        <w:ind w:left="360"/>
        <w:rPr>
          <w:b/>
          <w:bCs/>
        </w:rPr>
      </w:pPr>
    </w:p>
    <w:p w:rsidR="009C2A2A" w:rsidRPr="009C2A2A" w:rsidRDefault="009C2A2A" w:rsidP="009C2A2A">
      <w:pPr>
        <w:spacing w:before="120" w:after="120"/>
        <w:ind w:left="360"/>
        <w:rPr>
          <w:b/>
          <w:bCs/>
        </w:rPr>
      </w:pPr>
    </w:p>
    <w:p w:rsidR="009C2A2A" w:rsidRPr="009C2A2A" w:rsidRDefault="009C2A2A" w:rsidP="009C2A2A">
      <w:pPr>
        <w:spacing w:before="120" w:after="120"/>
        <w:ind w:left="360"/>
        <w:rPr>
          <w:b/>
          <w:bCs/>
        </w:rPr>
      </w:pPr>
    </w:p>
    <w:p w:rsidR="009C2A2A" w:rsidRPr="009C2A2A" w:rsidRDefault="009C2A2A" w:rsidP="009C2A2A">
      <w:pPr>
        <w:spacing w:before="120" w:after="120"/>
        <w:ind w:left="360"/>
        <w:rPr>
          <w:b/>
          <w:bCs/>
        </w:rPr>
      </w:pPr>
    </w:p>
    <w:p w:rsidR="009C2A2A" w:rsidRPr="009C2A2A" w:rsidRDefault="009C2A2A" w:rsidP="009C2A2A">
      <w:pPr>
        <w:spacing w:before="120" w:after="120"/>
        <w:ind w:left="360"/>
        <w:rPr>
          <w:b/>
          <w:bCs/>
        </w:rPr>
      </w:pPr>
    </w:p>
    <w:p w:rsidR="009C2A2A" w:rsidRPr="009C2A2A" w:rsidRDefault="009C2A2A" w:rsidP="009C2A2A">
      <w:pPr>
        <w:spacing w:before="120" w:after="120"/>
        <w:ind w:left="360"/>
        <w:rPr>
          <w:b/>
          <w:bCs/>
        </w:rPr>
      </w:pPr>
    </w:p>
    <w:p w:rsidR="009C2A2A" w:rsidRPr="009C2A2A" w:rsidRDefault="009C2A2A" w:rsidP="009C2A2A">
      <w:pPr>
        <w:spacing w:before="120" w:after="120"/>
        <w:ind w:left="360"/>
        <w:rPr>
          <w:b/>
          <w:bCs/>
        </w:rPr>
      </w:pPr>
    </w:p>
    <w:p w:rsidR="009C2A2A" w:rsidRPr="009C2A2A" w:rsidRDefault="009C2A2A" w:rsidP="009C2A2A">
      <w:pPr>
        <w:spacing w:before="120" w:after="120"/>
        <w:ind w:left="270"/>
        <w:rPr>
          <w:b/>
          <w:bCs/>
        </w:rPr>
      </w:pPr>
    </w:p>
    <w:p w:rsidR="00FD40E0" w:rsidRDefault="00FD40E0" w:rsidP="009C2A2A">
      <w:pPr>
        <w:rPr>
          <w:b/>
          <w:bCs/>
          <w:u w:val="single"/>
        </w:rPr>
      </w:pPr>
    </w:p>
    <w:tbl>
      <w:tblPr>
        <w:tblW w:w="9426" w:type="dxa"/>
        <w:tblCellMar>
          <w:left w:w="0" w:type="dxa"/>
          <w:right w:w="0" w:type="dxa"/>
        </w:tblCellMar>
        <w:tblLook w:val="04A0" w:firstRow="1" w:lastRow="0" w:firstColumn="1" w:lastColumn="0" w:noHBand="0" w:noVBand="1"/>
      </w:tblPr>
      <w:tblGrid>
        <w:gridCol w:w="1342"/>
        <w:gridCol w:w="8084"/>
      </w:tblGrid>
      <w:tr w:rsidR="00CD7061" w:rsidRPr="00F33A09" w:rsidTr="0016572B">
        <w:trPr>
          <w:trHeight w:val="534"/>
        </w:trPr>
        <w:tc>
          <w:tcPr>
            <w:tcW w:w="134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CD7061" w:rsidRPr="00F33A09" w:rsidRDefault="00CD7061" w:rsidP="0016572B">
            <w:pPr>
              <w:jc w:val="center"/>
              <w:rPr>
                <w:rFonts w:eastAsiaTheme="minorHAnsi"/>
                <w:b/>
                <w:bCs/>
              </w:rPr>
            </w:pPr>
            <w:r w:rsidRPr="00F33A09">
              <w:br w:type="page"/>
            </w:r>
            <w:r w:rsidRPr="00F33A09">
              <w:rPr>
                <w:b/>
                <w:bCs/>
              </w:rPr>
              <w:t>Element Number</w:t>
            </w:r>
          </w:p>
        </w:tc>
        <w:tc>
          <w:tcPr>
            <w:tcW w:w="808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CD7061" w:rsidRPr="00F33A09" w:rsidRDefault="00CD7061" w:rsidP="0016572B">
            <w:pPr>
              <w:jc w:val="center"/>
              <w:rPr>
                <w:rFonts w:eastAsiaTheme="minorHAnsi"/>
                <w:b/>
                <w:bCs/>
              </w:rPr>
            </w:pPr>
            <w:r w:rsidRPr="00F33A09">
              <w:rPr>
                <w:b/>
                <w:bCs/>
              </w:rPr>
              <w:t>Data Elements for Organization Determinations/Reconsiderations</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6.1</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Total Number of Organization Determinations Made in Reporting Time Period Above</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6.2</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Of the Total Number of Organization Determinations in 6.1, Number Processed Timely</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6.3</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Number of Organization Determinations – Fully Favorable (Services)</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6.4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Number of Organization Determinations – Fully Favorable (Claims)</w:t>
            </w:r>
          </w:p>
        </w:tc>
      </w:tr>
      <w:tr w:rsidR="00CD7061" w:rsidRPr="00F33A09" w:rsidTr="0016572B">
        <w:trPr>
          <w:trHeight w:val="248"/>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6.5</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Number of Organization Determinations – Partially Favorable (Services)</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6.6</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Number of Organization Determinations – Partially Favorable (Claims)</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6.7</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Number of Organization Determinations – Adverse (Services)</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6.8</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Number of Organization Determinations – Adverse (Claims)</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6.9</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 xml:space="preserve">Number of Requests for Organization Determinations - Withdrawn </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213BCE">
            <w:pPr>
              <w:rPr>
                <w:rFonts w:eastAsiaTheme="minorHAnsi"/>
                <w:strike/>
                <w:u w:val="single"/>
              </w:rPr>
            </w:pPr>
            <w:r w:rsidRPr="008628D7">
              <w:rPr>
                <w:u w:val="single"/>
              </w:rPr>
              <w:t>6.1</w:t>
            </w:r>
            <w:r w:rsidR="00213BCE">
              <w:rPr>
                <w:u w:val="single"/>
              </w:rPr>
              <w:t>0</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strike/>
                <w:u w:val="single"/>
              </w:rPr>
            </w:pPr>
            <w:r w:rsidRPr="008628D7">
              <w:rPr>
                <w:u w:val="single"/>
              </w:rPr>
              <w:t>Total number of Reconsiderations Made in Reporting Time Period Above</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213BCE">
            <w:pPr>
              <w:rPr>
                <w:rFonts w:eastAsiaTheme="minorHAnsi"/>
                <w:u w:val="single"/>
              </w:rPr>
            </w:pPr>
            <w:r w:rsidRPr="008628D7">
              <w:rPr>
                <w:u w:val="single"/>
              </w:rPr>
              <w:t>6.1</w:t>
            </w:r>
            <w:r w:rsidR="00213BCE">
              <w:rPr>
                <w:u w:val="single"/>
              </w:rPr>
              <w:t>1</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Of the Total Number of Reconsiderations in 6.11, Number Processed Timely</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213BCE">
            <w:pPr>
              <w:rPr>
                <w:rFonts w:eastAsiaTheme="minorHAnsi"/>
                <w:u w:val="single"/>
              </w:rPr>
            </w:pPr>
            <w:r w:rsidRPr="008628D7">
              <w:rPr>
                <w:u w:val="single"/>
              </w:rPr>
              <w:t>6.1</w:t>
            </w:r>
            <w:r w:rsidR="00213BCE">
              <w:rPr>
                <w:u w:val="single"/>
              </w:rPr>
              <w:t>2</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Number of Reconsiderations – Fully Favorable (Services)</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213BCE">
            <w:pPr>
              <w:rPr>
                <w:rFonts w:eastAsiaTheme="minorHAnsi"/>
                <w:u w:val="single"/>
              </w:rPr>
            </w:pPr>
            <w:r w:rsidRPr="008628D7">
              <w:rPr>
                <w:u w:val="single"/>
              </w:rPr>
              <w:lastRenderedPageBreak/>
              <w:t>6.1</w:t>
            </w:r>
            <w:r w:rsidR="00213BCE">
              <w:rPr>
                <w:u w:val="single"/>
              </w:rPr>
              <w:t>3</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Number of Reconsiderations – Fully Favorable (Claims)</w:t>
            </w:r>
          </w:p>
        </w:tc>
      </w:tr>
      <w:tr w:rsidR="00CD7061" w:rsidRPr="00F33A09" w:rsidTr="0016572B">
        <w:trPr>
          <w:trHeight w:val="248"/>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213BCE">
            <w:pPr>
              <w:rPr>
                <w:rFonts w:eastAsiaTheme="minorHAnsi"/>
                <w:u w:val="single"/>
              </w:rPr>
            </w:pPr>
            <w:r w:rsidRPr="008628D7">
              <w:rPr>
                <w:u w:val="single"/>
              </w:rPr>
              <w:t>6.1</w:t>
            </w:r>
            <w:r w:rsidR="00213BCE">
              <w:rPr>
                <w:u w:val="single"/>
              </w:rPr>
              <w:t>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Number of Reconsiderations – Partially Favorable (Services)</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213BCE">
            <w:pPr>
              <w:rPr>
                <w:rFonts w:eastAsiaTheme="minorHAnsi"/>
                <w:u w:val="single"/>
              </w:rPr>
            </w:pPr>
            <w:r w:rsidRPr="008628D7">
              <w:rPr>
                <w:u w:val="single"/>
              </w:rPr>
              <w:t>6.1</w:t>
            </w:r>
            <w:r w:rsidR="00213BCE">
              <w:rPr>
                <w:u w:val="single"/>
              </w:rPr>
              <w:t>5</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Number of Reconsiderations – Partially Favorable (Claims)</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213BCE">
            <w:pPr>
              <w:rPr>
                <w:rFonts w:eastAsiaTheme="minorHAnsi"/>
                <w:u w:val="single"/>
              </w:rPr>
            </w:pPr>
            <w:r w:rsidRPr="008628D7">
              <w:rPr>
                <w:u w:val="single"/>
              </w:rPr>
              <w:t>6.1</w:t>
            </w:r>
            <w:r w:rsidR="00213BCE">
              <w:rPr>
                <w:u w:val="single"/>
              </w:rPr>
              <w:t>6</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Number of Reconsiderations – Adverse (Services)</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213BCE">
            <w:pPr>
              <w:rPr>
                <w:rFonts w:eastAsiaTheme="minorHAnsi"/>
                <w:u w:val="single"/>
              </w:rPr>
            </w:pPr>
            <w:r w:rsidRPr="008628D7">
              <w:rPr>
                <w:u w:val="single"/>
              </w:rPr>
              <w:t>6.1</w:t>
            </w:r>
            <w:r w:rsidR="00213BCE">
              <w:rPr>
                <w:u w:val="single"/>
              </w:rPr>
              <w:t>7</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Number of Reconsiderations – Adverse (Claims)</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213BCE">
            <w:pPr>
              <w:rPr>
                <w:rFonts w:eastAsiaTheme="minorHAnsi"/>
                <w:u w:val="single"/>
              </w:rPr>
            </w:pPr>
            <w:r w:rsidRPr="008628D7">
              <w:rPr>
                <w:u w:val="single"/>
              </w:rPr>
              <w:t>6.1</w:t>
            </w:r>
            <w:r w:rsidR="00213BCE">
              <w:rPr>
                <w:u w:val="single"/>
              </w:rPr>
              <w:t>8</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 xml:space="preserve">Number of Requests for Reconsiderations - Withdrawn </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213BCE">
            <w:pPr>
              <w:rPr>
                <w:rFonts w:eastAsiaTheme="minorHAnsi"/>
                <w:u w:val="single"/>
              </w:rPr>
            </w:pPr>
            <w:r w:rsidRPr="008628D7">
              <w:rPr>
                <w:u w:val="single"/>
              </w:rPr>
              <w:t>6.</w:t>
            </w:r>
            <w:r w:rsidR="00213BCE">
              <w:rPr>
                <w:u w:val="single"/>
              </w:rPr>
              <w:t>19</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Total number of reopened (revised) decisions, for any reason, in Time Period Above</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strike/>
                <w:u w:val="single"/>
              </w:rPr>
            </w:pP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spacing w:before="120" w:after="120"/>
              <w:contextualSpacing/>
              <w:rPr>
                <w:rFonts w:eastAsiaTheme="minorHAnsi"/>
                <w:u w:val="single"/>
              </w:rPr>
            </w:pPr>
            <w:r w:rsidRPr="008628D7">
              <w:rPr>
                <w:u w:val="single"/>
              </w:rPr>
              <w:t xml:space="preserve">For each case that was reopened, the following information will be uploaded in a data file:  </w:t>
            </w:r>
          </w:p>
          <w:p w:rsidR="00CD7061" w:rsidRPr="008628D7" w:rsidRDefault="00CD7061" w:rsidP="0016572B">
            <w:pPr>
              <w:rPr>
                <w:rFonts w:eastAsiaTheme="minorHAnsi"/>
                <w:strike/>
                <w:u w:val="single"/>
              </w:rPr>
            </w:pP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7061" w:rsidRPr="008628D7" w:rsidRDefault="00CD7061" w:rsidP="00213BCE">
            <w:pPr>
              <w:rPr>
                <w:u w:val="single"/>
              </w:rPr>
            </w:pPr>
            <w:r w:rsidRPr="008628D7">
              <w:rPr>
                <w:u w:val="single"/>
              </w:rPr>
              <w:t>6.2</w:t>
            </w:r>
            <w:r w:rsidR="00213BCE">
              <w:rPr>
                <w:u w:val="single"/>
              </w:rPr>
              <w:t>0</w:t>
            </w:r>
          </w:p>
        </w:tc>
        <w:tc>
          <w:tcPr>
            <w:tcW w:w="8084" w:type="dxa"/>
            <w:tcBorders>
              <w:top w:val="nil"/>
              <w:left w:val="nil"/>
              <w:bottom w:val="single" w:sz="8" w:space="0" w:color="auto"/>
              <w:right w:val="single" w:sz="8" w:space="0" w:color="auto"/>
            </w:tcBorders>
            <w:tcMar>
              <w:top w:w="0" w:type="dxa"/>
              <w:left w:w="108" w:type="dxa"/>
              <w:bottom w:w="0" w:type="dxa"/>
              <w:right w:w="108" w:type="dxa"/>
            </w:tcMar>
          </w:tcPr>
          <w:p w:rsidR="00CD7061" w:rsidRPr="008628D7" w:rsidRDefault="00CD7061" w:rsidP="0016572B">
            <w:pPr>
              <w:rPr>
                <w:u w:val="single"/>
              </w:rPr>
            </w:pPr>
            <w:r w:rsidRPr="008628D7">
              <w:rPr>
                <w:u w:val="single"/>
              </w:rPr>
              <w:t>Contract Number</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7061" w:rsidRPr="008628D7" w:rsidRDefault="00CD7061" w:rsidP="00213BCE">
            <w:pPr>
              <w:rPr>
                <w:rFonts w:eastAsiaTheme="minorHAnsi"/>
                <w:u w:val="single"/>
              </w:rPr>
            </w:pPr>
            <w:r w:rsidRPr="008628D7">
              <w:rPr>
                <w:rFonts w:eastAsiaTheme="minorHAnsi"/>
                <w:u w:val="single"/>
              </w:rPr>
              <w:t>6.2</w:t>
            </w:r>
            <w:r w:rsidR="00213BCE">
              <w:rPr>
                <w:rFonts w:eastAsiaTheme="minorHAnsi"/>
                <w:u w:val="single"/>
              </w:rPr>
              <w:t>1</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rPr>
                <w:rFonts w:eastAsiaTheme="minorHAnsi"/>
                <w:u w:val="single"/>
              </w:rPr>
            </w:pPr>
            <w:r w:rsidRPr="008628D7">
              <w:rPr>
                <w:u w:val="single"/>
              </w:rPr>
              <w:t>Plan ID</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7061" w:rsidRPr="008628D7" w:rsidRDefault="00CD7061" w:rsidP="00213BCE">
            <w:pPr>
              <w:rPr>
                <w:rFonts w:eastAsiaTheme="minorHAnsi"/>
                <w:u w:val="single"/>
              </w:rPr>
            </w:pPr>
            <w:r w:rsidRPr="008628D7">
              <w:rPr>
                <w:rFonts w:eastAsiaTheme="minorHAnsi"/>
                <w:u w:val="single"/>
              </w:rPr>
              <w:t>6.2</w:t>
            </w:r>
            <w:r w:rsidR="00213BCE">
              <w:rPr>
                <w:rFonts w:eastAsiaTheme="minorHAnsi"/>
                <w:u w:val="single"/>
              </w:rPr>
              <w:t>2</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spacing w:before="120" w:after="120"/>
              <w:contextualSpacing/>
              <w:rPr>
                <w:rFonts w:eastAsiaTheme="minorHAnsi"/>
                <w:u w:val="single"/>
              </w:rPr>
            </w:pPr>
            <w:r w:rsidRPr="008628D7">
              <w:rPr>
                <w:u w:val="single"/>
              </w:rPr>
              <w:t>Case ID</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7061" w:rsidRPr="008628D7" w:rsidRDefault="00CD7061" w:rsidP="00213BCE">
            <w:pPr>
              <w:rPr>
                <w:rFonts w:eastAsiaTheme="minorHAnsi"/>
                <w:u w:val="single"/>
              </w:rPr>
            </w:pPr>
            <w:r w:rsidRPr="008628D7">
              <w:rPr>
                <w:rFonts w:eastAsiaTheme="minorHAnsi"/>
                <w:u w:val="single"/>
              </w:rPr>
              <w:t>6.2</w:t>
            </w:r>
            <w:r w:rsidR="00213BCE">
              <w:rPr>
                <w:rFonts w:eastAsiaTheme="minorHAnsi"/>
                <w:u w:val="single"/>
              </w:rPr>
              <w:t>3</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spacing w:before="120" w:after="120"/>
              <w:contextualSpacing/>
              <w:rPr>
                <w:rFonts w:eastAsiaTheme="minorHAnsi"/>
                <w:u w:val="single"/>
              </w:rPr>
            </w:pPr>
            <w:r w:rsidRPr="008628D7">
              <w:rPr>
                <w:u w:val="single"/>
              </w:rPr>
              <w:t xml:space="preserve">Date of original disposition </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7061" w:rsidRPr="008628D7" w:rsidRDefault="00CD7061" w:rsidP="00213BCE">
            <w:pPr>
              <w:rPr>
                <w:rFonts w:eastAsiaTheme="minorHAnsi"/>
                <w:u w:val="single"/>
              </w:rPr>
            </w:pPr>
            <w:r w:rsidRPr="008628D7">
              <w:rPr>
                <w:rFonts w:eastAsiaTheme="minorHAnsi"/>
                <w:u w:val="single"/>
              </w:rPr>
              <w:t>6.2</w:t>
            </w:r>
            <w:r w:rsidR="00213BCE">
              <w:rPr>
                <w:rFonts w:eastAsiaTheme="minorHAnsi"/>
                <w:u w:val="single"/>
              </w:rPr>
              <w:t>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spacing w:before="120" w:after="120"/>
              <w:contextualSpacing/>
              <w:rPr>
                <w:rFonts w:eastAsiaTheme="minorHAnsi"/>
                <w:u w:val="single"/>
              </w:rPr>
            </w:pPr>
            <w:r w:rsidRPr="008628D7">
              <w:rPr>
                <w:u w:val="single"/>
              </w:rPr>
              <w:t>Original disposition (Fully Favorable; Partially Favorable or Adverse)</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7061" w:rsidRPr="008628D7" w:rsidRDefault="00CD7061" w:rsidP="00213BCE">
            <w:pPr>
              <w:rPr>
                <w:rFonts w:eastAsiaTheme="minorHAnsi"/>
                <w:u w:val="single"/>
              </w:rPr>
            </w:pPr>
            <w:r w:rsidRPr="008628D7">
              <w:rPr>
                <w:rFonts w:eastAsiaTheme="minorHAnsi"/>
                <w:u w:val="single"/>
              </w:rPr>
              <w:t>6.2</w:t>
            </w:r>
            <w:r w:rsidR="00213BCE">
              <w:rPr>
                <w:rFonts w:eastAsiaTheme="minorHAnsi"/>
                <w:u w:val="single"/>
              </w:rPr>
              <w:t>5</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spacing w:before="120" w:after="120"/>
              <w:contextualSpacing/>
              <w:rPr>
                <w:rFonts w:eastAsiaTheme="minorHAnsi"/>
                <w:u w:val="single"/>
              </w:rPr>
            </w:pPr>
            <w:r w:rsidRPr="008628D7">
              <w:rPr>
                <w:u w:val="single"/>
              </w:rPr>
              <w:t>Case level (Organization Determination or Reconsideration)</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7061" w:rsidRPr="008628D7" w:rsidRDefault="00CD7061" w:rsidP="00213BCE">
            <w:pPr>
              <w:rPr>
                <w:rFonts w:eastAsiaTheme="minorHAnsi"/>
                <w:u w:val="single"/>
              </w:rPr>
            </w:pPr>
            <w:r w:rsidRPr="008628D7">
              <w:rPr>
                <w:rFonts w:eastAsiaTheme="minorHAnsi"/>
                <w:u w:val="single"/>
              </w:rPr>
              <w:t>6.2</w:t>
            </w:r>
            <w:r w:rsidR="00213BCE">
              <w:rPr>
                <w:rFonts w:eastAsiaTheme="minorHAnsi"/>
                <w:u w:val="single"/>
              </w:rPr>
              <w:t>6</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spacing w:before="120" w:after="120"/>
              <w:contextualSpacing/>
              <w:rPr>
                <w:rFonts w:eastAsiaTheme="minorHAnsi"/>
                <w:u w:val="single"/>
              </w:rPr>
            </w:pPr>
            <w:r w:rsidRPr="008628D7">
              <w:rPr>
                <w:u w:val="single"/>
              </w:rPr>
              <w:t>Date case was reopened</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7061" w:rsidRPr="008628D7" w:rsidRDefault="00CD7061" w:rsidP="00213BCE">
            <w:pPr>
              <w:rPr>
                <w:rFonts w:eastAsiaTheme="minorHAnsi"/>
                <w:u w:val="single"/>
              </w:rPr>
            </w:pPr>
            <w:r w:rsidRPr="008628D7">
              <w:rPr>
                <w:rFonts w:eastAsiaTheme="minorHAnsi"/>
                <w:u w:val="single"/>
              </w:rPr>
              <w:t>6.2</w:t>
            </w:r>
            <w:r w:rsidR="00213BCE">
              <w:rPr>
                <w:rFonts w:eastAsiaTheme="minorHAnsi"/>
                <w:u w:val="single"/>
              </w:rPr>
              <w:t>7</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spacing w:before="120" w:after="120"/>
              <w:contextualSpacing/>
              <w:rPr>
                <w:rFonts w:eastAsiaTheme="minorHAnsi"/>
                <w:u w:val="single"/>
              </w:rPr>
            </w:pPr>
            <w:r w:rsidRPr="008628D7">
              <w:rPr>
                <w:u w:val="single"/>
              </w:rPr>
              <w:t>Reason(s) for reopening (Clerical Error, New and Material Evidence, or Other)</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7061" w:rsidRPr="008628D7" w:rsidRDefault="00CD7061" w:rsidP="00213BCE">
            <w:pPr>
              <w:rPr>
                <w:rFonts w:eastAsiaTheme="minorHAnsi"/>
                <w:u w:val="single"/>
              </w:rPr>
            </w:pPr>
            <w:r w:rsidRPr="008628D7">
              <w:rPr>
                <w:rFonts w:eastAsiaTheme="minorHAnsi"/>
                <w:u w:val="single"/>
              </w:rPr>
              <w:t>6.2</w:t>
            </w:r>
            <w:r w:rsidR="00213BCE">
              <w:rPr>
                <w:rFonts w:eastAsiaTheme="minorHAnsi"/>
                <w:u w:val="single"/>
              </w:rPr>
              <w:t>8</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spacing w:before="120" w:after="120"/>
              <w:contextualSpacing/>
              <w:rPr>
                <w:rFonts w:eastAsiaTheme="minorHAnsi"/>
                <w:u w:val="single"/>
              </w:rPr>
            </w:pPr>
            <w:r w:rsidRPr="008628D7">
              <w:rPr>
                <w:u w:val="single"/>
              </w:rPr>
              <w:t>Date of reopening disposition (revised decision)</w:t>
            </w:r>
          </w:p>
        </w:tc>
      </w:tr>
      <w:tr w:rsidR="00CD7061" w:rsidRPr="00F33A09" w:rsidTr="0016572B">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D7061" w:rsidRPr="008628D7" w:rsidRDefault="00CD7061" w:rsidP="00213BCE">
            <w:pPr>
              <w:rPr>
                <w:rFonts w:eastAsiaTheme="minorHAnsi"/>
                <w:u w:val="single"/>
              </w:rPr>
            </w:pPr>
            <w:r w:rsidRPr="008628D7">
              <w:rPr>
                <w:rFonts w:eastAsiaTheme="minorHAnsi"/>
                <w:u w:val="single"/>
              </w:rPr>
              <w:t>6.</w:t>
            </w:r>
            <w:r w:rsidR="00213BCE">
              <w:rPr>
                <w:rFonts w:eastAsiaTheme="minorHAnsi"/>
                <w:u w:val="single"/>
              </w:rPr>
              <w:t>29</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CD7061" w:rsidRPr="008628D7" w:rsidRDefault="00CD7061" w:rsidP="0016572B">
            <w:pPr>
              <w:spacing w:before="120" w:after="120"/>
              <w:contextualSpacing/>
              <w:rPr>
                <w:rFonts w:eastAsiaTheme="minorHAnsi"/>
                <w:u w:val="single"/>
              </w:rPr>
            </w:pPr>
            <w:r w:rsidRPr="008628D7">
              <w:rPr>
                <w:u w:val="single"/>
              </w:rPr>
              <w:t>Reopening disposition (Fully Favorable; Partially Favorable or Adverse)</w:t>
            </w:r>
          </w:p>
        </w:tc>
      </w:tr>
    </w:tbl>
    <w:p w:rsidR="00FD40E0" w:rsidRDefault="00FD40E0" w:rsidP="009C2A2A">
      <w:pPr>
        <w:rPr>
          <w:b/>
          <w:bCs/>
          <w:u w:val="single"/>
        </w:rPr>
      </w:pPr>
    </w:p>
    <w:p w:rsidR="00FD40E0" w:rsidRDefault="00FD40E0" w:rsidP="009C2A2A">
      <w:pPr>
        <w:rPr>
          <w:b/>
          <w:bCs/>
          <w:u w:val="single"/>
        </w:rPr>
      </w:pPr>
    </w:p>
    <w:p w:rsidR="009C2A2A" w:rsidRPr="009C2A2A" w:rsidRDefault="009C2A2A" w:rsidP="009C2A2A">
      <w:pPr>
        <w:rPr>
          <w:b/>
          <w:bCs/>
          <w:u w:val="single"/>
        </w:rPr>
      </w:pPr>
      <w:r w:rsidRPr="009C2A2A">
        <w:rPr>
          <w:rFonts w:eastAsia="Calibri"/>
          <w:b/>
          <w:bCs/>
          <w:u w:val="single"/>
        </w:rPr>
        <w:t xml:space="preserve">Notes </w:t>
      </w:r>
    </w:p>
    <w:p w:rsidR="009C2A2A" w:rsidRPr="009C2A2A" w:rsidRDefault="009C2A2A" w:rsidP="009C2A2A">
      <w:pPr>
        <w:autoSpaceDE w:val="0"/>
        <w:autoSpaceDN w:val="0"/>
        <w:adjustRightInd w:val="0"/>
        <w:rPr>
          <w:rFonts w:eastAsia="Calibri"/>
          <w:b/>
          <w:bCs/>
          <w:u w:val="single"/>
        </w:rPr>
      </w:pPr>
    </w:p>
    <w:p w:rsidR="009C2A2A" w:rsidRPr="009C2A2A" w:rsidRDefault="009C2A2A" w:rsidP="009C2A2A">
      <w:pPr>
        <w:autoSpaceDE w:val="0"/>
        <w:autoSpaceDN w:val="0"/>
        <w:adjustRightInd w:val="0"/>
        <w:rPr>
          <w:rFonts w:eastAsia="Calibri"/>
        </w:rPr>
      </w:pPr>
      <w:r w:rsidRPr="009C2A2A">
        <w:rPr>
          <w:rFonts w:eastAsia="Calibri"/>
        </w:rPr>
        <w:t xml:space="preserve">This reporting section requires direct data entry into HPMS. </w:t>
      </w:r>
    </w:p>
    <w:p w:rsidR="009C2A2A" w:rsidRPr="009C2A2A" w:rsidRDefault="009C2A2A" w:rsidP="009C2A2A">
      <w:pPr>
        <w:autoSpaceDE w:val="0"/>
        <w:autoSpaceDN w:val="0"/>
        <w:adjustRightInd w:val="0"/>
        <w:rPr>
          <w:rFonts w:eastAsia="Calibri"/>
        </w:rPr>
      </w:pPr>
    </w:p>
    <w:p w:rsidR="009C2A2A" w:rsidRPr="009C2A2A" w:rsidRDefault="009C2A2A" w:rsidP="009C2A2A">
      <w:pPr>
        <w:autoSpaceDE w:val="0"/>
        <w:autoSpaceDN w:val="0"/>
        <w:adjustRightInd w:val="0"/>
        <w:rPr>
          <w:rFonts w:eastAsiaTheme="minorHAnsi"/>
        </w:rPr>
      </w:pPr>
      <w:r w:rsidRPr="009C2A2A">
        <w:rPr>
          <w:rFonts w:eastAsiaTheme="minorHAnsi"/>
        </w:rPr>
        <w:t xml:space="preserve">For an explanation of Part C organization determination and reconsideration procedures, refer to CMS regulations and guidance: 42 CFR Part 422, Subpart M, and Chapter 13 of the Medicare Managed Care Manual, and the CMS website: </w:t>
      </w:r>
      <w:hyperlink r:id="rId13" w:history="1">
        <w:r w:rsidRPr="009C2A2A">
          <w:rPr>
            <w:rFonts w:eastAsiaTheme="minorHAnsi"/>
            <w:color w:val="0000FF"/>
            <w:u w:val="single"/>
          </w:rPr>
          <w:t>http://www.cms.gov/MMCAG/</w:t>
        </w:r>
      </w:hyperlink>
      <w:r w:rsidRPr="009C2A2A">
        <w:rPr>
          <w:rFonts w:eastAsiaTheme="minorHAnsi"/>
        </w:rPr>
        <w:t xml:space="preserve">.   </w:t>
      </w:r>
    </w:p>
    <w:p w:rsidR="009C2A2A" w:rsidRPr="009C2A2A" w:rsidRDefault="009C2A2A" w:rsidP="009C2A2A">
      <w:pPr>
        <w:autoSpaceDE w:val="0"/>
        <w:autoSpaceDN w:val="0"/>
        <w:adjustRightInd w:val="0"/>
        <w:rPr>
          <w:rFonts w:eastAsia="Calibri"/>
        </w:rPr>
      </w:pPr>
    </w:p>
    <w:p w:rsidR="009C2A2A" w:rsidRPr="009C2A2A" w:rsidRDefault="009C2A2A" w:rsidP="009C2A2A">
      <w:pPr>
        <w:autoSpaceDE w:val="0"/>
        <w:autoSpaceDN w:val="0"/>
        <w:adjustRightInd w:val="0"/>
        <w:rPr>
          <w:rFonts w:eastAsia="Calibri"/>
        </w:rPr>
      </w:pPr>
      <w:r w:rsidRPr="009C2A2A">
        <w:rPr>
          <w:rFonts w:eastAsia="Calibri"/>
        </w:rPr>
        <w:t>All plan types listed in the table at the beginning of this section are required to report: organization determinations and reconsiderations, as described in this guidance, regardless of whether the request was filed by an enrollee, the enrollee’s representative, a physician or a non-contract provider who signed a Waiver of Liability. </w:t>
      </w:r>
    </w:p>
    <w:p w:rsidR="009C2A2A" w:rsidRPr="009C2A2A" w:rsidRDefault="009C2A2A" w:rsidP="009C2A2A">
      <w:pPr>
        <w:autoSpaceDE w:val="0"/>
        <w:autoSpaceDN w:val="0"/>
        <w:adjustRightInd w:val="0"/>
        <w:rPr>
          <w:rFonts w:eastAsia="Calibri"/>
        </w:rPr>
      </w:pPr>
    </w:p>
    <w:p w:rsidR="009C2A2A" w:rsidRPr="009C2A2A" w:rsidRDefault="009C2A2A" w:rsidP="009C2A2A">
      <w:r w:rsidRPr="009C2A2A">
        <w:t>For instances when the organization approves an initial request for an item or service (e.g., physical therapy services) and the organization approves a separate additional request to extend or continue coverage of the same item or service, include the decision to extend or continue coverage of the same item or service as another, separate, fully favorable organization determination.</w:t>
      </w:r>
    </w:p>
    <w:p w:rsidR="009C2A2A" w:rsidRPr="009C2A2A" w:rsidRDefault="009C2A2A" w:rsidP="009C2A2A">
      <w:pPr>
        <w:autoSpaceDE w:val="0"/>
        <w:autoSpaceDN w:val="0"/>
        <w:adjustRightInd w:val="0"/>
        <w:rPr>
          <w:rFonts w:eastAsia="Calibri"/>
        </w:rPr>
      </w:pPr>
    </w:p>
    <w:p w:rsidR="009C2A2A" w:rsidRPr="009C2A2A" w:rsidRDefault="009C2A2A" w:rsidP="009C2A2A">
      <w:pPr>
        <w:autoSpaceDE w:val="0"/>
        <w:autoSpaceDN w:val="0"/>
        <w:adjustRightInd w:val="0"/>
        <w:rPr>
          <w:rFonts w:eastAsia="Calibri"/>
        </w:rPr>
      </w:pPr>
      <w:r w:rsidRPr="009C2A2A">
        <w:rPr>
          <w:rFonts w:eastAsia="Calibri"/>
        </w:rPr>
        <w:t>CMS requires plans to report requests for organization determinations and reconsiderations submitted to the plan.  For purposes of Reporting Section 6:</w:t>
      </w:r>
    </w:p>
    <w:p w:rsidR="009C2A2A" w:rsidRPr="009C2A2A" w:rsidRDefault="009C2A2A" w:rsidP="009C2A2A">
      <w:pPr>
        <w:autoSpaceDE w:val="0"/>
        <w:autoSpaceDN w:val="0"/>
        <w:adjustRightInd w:val="0"/>
        <w:rPr>
          <w:rFonts w:eastAsia="Calibri"/>
        </w:rPr>
      </w:pPr>
    </w:p>
    <w:p w:rsidR="009C2A2A" w:rsidRPr="009C2A2A" w:rsidRDefault="009C2A2A" w:rsidP="009C2A2A">
      <w:pPr>
        <w:numPr>
          <w:ilvl w:val="0"/>
          <w:numId w:val="20"/>
        </w:numPr>
        <w:autoSpaceDE w:val="0"/>
        <w:autoSpaceDN w:val="0"/>
        <w:adjustRightInd w:val="0"/>
        <w:rPr>
          <w:rFonts w:eastAsia="Calibri"/>
        </w:rPr>
      </w:pPr>
      <w:r w:rsidRPr="009C2A2A">
        <w:rPr>
          <w:rFonts w:eastAsia="Calibri"/>
        </w:rPr>
        <w:lastRenderedPageBreak/>
        <w:t xml:space="preserve">An </w:t>
      </w:r>
      <w:r w:rsidRPr="009C2A2A">
        <w:rPr>
          <w:rFonts w:eastAsia="Calibri"/>
          <w:b/>
          <w:u w:val="single"/>
        </w:rPr>
        <w:t>organization determination</w:t>
      </w:r>
      <w:r w:rsidRPr="009C2A2A">
        <w:rPr>
          <w:rFonts w:eastAsia="Calibri"/>
        </w:rPr>
        <w:t xml:space="preserve"> is a plan’s response to a request for coverage (payment or provision) of an item or service – including auto-adjudicated claims, prior authorization requests, and requests to continue previously authorized ongoing courses of treatment.  It includes requests from both contract and non-contract providers.</w:t>
      </w:r>
    </w:p>
    <w:p w:rsidR="009C2A2A" w:rsidRPr="009C2A2A" w:rsidRDefault="009C2A2A" w:rsidP="009C2A2A">
      <w:pPr>
        <w:autoSpaceDE w:val="0"/>
        <w:autoSpaceDN w:val="0"/>
        <w:adjustRightInd w:val="0"/>
        <w:ind w:left="720"/>
        <w:rPr>
          <w:rFonts w:eastAsia="Calibri"/>
        </w:rPr>
      </w:pPr>
    </w:p>
    <w:p w:rsidR="009C2A2A" w:rsidRPr="009C2A2A" w:rsidRDefault="009C2A2A" w:rsidP="009C2A2A">
      <w:pPr>
        <w:numPr>
          <w:ilvl w:val="0"/>
          <w:numId w:val="20"/>
        </w:numPr>
        <w:autoSpaceDE w:val="0"/>
        <w:autoSpaceDN w:val="0"/>
        <w:adjustRightInd w:val="0"/>
        <w:rPr>
          <w:rFonts w:eastAsia="Calibri"/>
        </w:rPr>
      </w:pPr>
      <w:proofErr w:type="gramStart"/>
      <w:r w:rsidRPr="009C2A2A">
        <w:rPr>
          <w:rFonts w:eastAsia="Calibri"/>
        </w:rPr>
        <w:t xml:space="preserve">A </w:t>
      </w:r>
      <w:r w:rsidRPr="009C2A2A">
        <w:rPr>
          <w:rFonts w:eastAsia="Calibri"/>
          <w:b/>
          <w:u w:val="single"/>
        </w:rPr>
        <w:t>reconsideration</w:t>
      </w:r>
      <w:proofErr w:type="gramEnd"/>
      <w:r w:rsidRPr="009C2A2A">
        <w:rPr>
          <w:rFonts w:eastAsia="Calibri"/>
        </w:rPr>
        <w:t xml:space="preserve"> is a plan’s review of an adverse or partially favorable organization determination.   </w:t>
      </w:r>
    </w:p>
    <w:p w:rsidR="009C2A2A" w:rsidRPr="009C2A2A" w:rsidRDefault="009C2A2A" w:rsidP="009C2A2A">
      <w:pPr>
        <w:ind w:left="720"/>
        <w:rPr>
          <w:rFonts w:eastAsia="Calibri"/>
        </w:rPr>
      </w:pPr>
    </w:p>
    <w:p w:rsidR="009C2A2A" w:rsidRPr="009C2A2A" w:rsidRDefault="009C2A2A" w:rsidP="009C2A2A">
      <w:pPr>
        <w:numPr>
          <w:ilvl w:val="0"/>
          <w:numId w:val="20"/>
        </w:numPr>
        <w:autoSpaceDE w:val="0"/>
        <w:autoSpaceDN w:val="0"/>
        <w:adjustRightInd w:val="0"/>
        <w:rPr>
          <w:rFonts w:eastAsia="Calibri"/>
        </w:rPr>
      </w:pPr>
      <w:r w:rsidRPr="009C2A2A">
        <w:rPr>
          <w:rFonts w:eastAsia="Calibri"/>
        </w:rPr>
        <w:t xml:space="preserve">A </w:t>
      </w:r>
      <w:r w:rsidRPr="009C2A2A">
        <w:rPr>
          <w:rFonts w:eastAsia="Calibri"/>
          <w:b/>
          <w:u w:val="single"/>
        </w:rPr>
        <w:t>Fully Favorable</w:t>
      </w:r>
      <w:r w:rsidRPr="009C2A2A">
        <w:rPr>
          <w:rFonts w:eastAsia="Calibri"/>
        </w:rPr>
        <w:t xml:space="preserve"> decision means an item or service was covered in whole.</w:t>
      </w:r>
    </w:p>
    <w:p w:rsidR="009C2A2A" w:rsidRPr="009C2A2A" w:rsidRDefault="009C2A2A" w:rsidP="009C2A2A">
      <w:pPr>
        <w:ind w:left="720"/>
        <w:rPr>
          <w:rFonts w:eastAsia="Calibri"/>
        </w:rPr>
      </w:pPr>
    </w:p>
    <w:p w:rsidR="009C2A2A" w:rsidRPr="009C2A2A" w:rsidRDefault="009C2A2A" w:rsidP="009C2A2A">
      <w:pPr>
        <w:numPr>
          <w:ilvl w:val="0"/>
          <w:numId w:val="20"/>
        </w:numPr>
        <w:autoSpaceDE w:val="0"/>
        <w:autoSpaceDN w:val="0"/>
        <w:adjustRightInd w:val="0"/>
        <w:rPr>
          <w:rFonts w:eastAsia="Calibri"/>
        </w:rPr>
      </w:pPr>
      <w:r w:rsidRPr="009C2A2A">
        <w:rPr>
          <w:rFonts w:eastAsia="Calibri"/>
        </w:rPr>
        <w:t>A</w:t>
      </w:r>
      <w:r w:rsidRPr="009C2A2A">
        <w:rPr>
          <w:rFonts w:eastAsia="Calibri"/>
          <w:b/>
        </w:rPr>
        <w:t xml:space="preserve"> </w:t>
      </w:r>
      <w:r w:rsidRPr="009C2A2A">
        <w:rPr>
          <w:rFonts w:eastAsia="Calibri"/>
          <w:b/>
          <w:u w:val="single"/>
        </w:rPr>
        <w:t>Partially Favorable</w:t>
      </w:r>
      <w:r w:rsidRPr="009C2A2A">
        <w:rPr>
          <w:rFonts w:eastAsia="Calibri"/>
        </w:rPr>
        <w:t xml:space="preserve"> decision means an item or service was partially covered.  For example, if a claim has multiple line items, some of which were paid and some of which were denied, it would be considered partially favorable.  Also, if a pre-service request for 10 therapy services was processed, but only 5 were authorized, this would be considered partially favorable.</w:t>
      </w:r>
    </w:p>
    <w:p w:rsidR="009C2A2A" w:rsidRPr="009C2A2A" w:rsidRDefault="009C2A2A" w:rsidP="009C2A2A">
      <w:pPr>
        <w:ind w:left="720"/>
        <w:rPr>
          <w:rFonts w:eastAsia="Calibri"/>
        </w:rPr>
      </w:pPr>
    </w:p>
    <w:p w:rsidR="009C2A2A" w:rsidRPr="009C2A2A" w:rsidRDefault="009C2A2A" w:rsidP="009C2A2A">
      <w:pPr>
        <w:numPr>
          <w:ilvl w:val="0"/>
          <w:numId w:val="20"/>
        </w:numPr>
        <w:autoSpaceDE w:val="0"/>
        <w:autoSpaceDN w:val="0"/>
        <w:adjustRightInd w:val="0"/>
        <w:rPr>
          <w:rFonts w:eastAsia="Calibri"/>
        </w:rPr>
      </w:pPr>
      <w:r w:rsidRPr="009C2A2A">
        <w:rPr>
          <w:rFonts w:eastAsia="Calibri"/>
        </w:rPr>
        <w:t xml:space="preserve">An </w:t>
      </w:r>
      <w:r w:rsidRPr="009C2A2A">
        <w:rPr>
          <w:rFonts w:eastAsia="Calibri"/>
          <w:b/>
          <w:u w:val="single"/>
        </w:rPr>
        <w:t xml:space="preserve">Adverse </w:t>
      </w:r>
      <w:r w:rsidRPr="009C2A2A">
        <w:rPr>
          <w:rFonts w:eastAsia="Calibri"/>
        </w:rPr>
        <w:t>decision</w:t>
      </w:r>
      <w:r w:rsidRPr="009C2A2A">
        <w:rPr>
          <w:rFonts w:eastAsia="Calibri"/>
          <w:b/>
        </w:rPr>
        <w:t xml:space="preserve"> </w:t>
      </w:r>
      <w:r w:rsidRPr="009C2A2A">
        <w:rPr>
          <w:rFonts w:eastAsia="Calibri"/>
        </w:rPr>
        <w:t>means an item or service was denied in whole.</w:t>
      </w:r>
    </w:p>
    <w:p w:rsidR="009C2A2A" w:rsidRPr="009C2A2A" w:rsidRDefault="009C2A2A" w:rsidP="009C2A2A">
      <w:pPr>
        <w:ind w:left="720"/>
        <w:rPr>
          <w:rFonts w:eastAsia="Calibri"/>
        </w:rPr>
      </w:pPr>
    </w:p>
    <w:p w:rsidR="009C2A2A" w:rsidRDefault="009C2A2A" w:rsidP="009C2A2A">
      <w:pPr>
        <w:numPr>
          <w:ilvl w:val="0"/>
          <w:numId w:val="20"/>
        </w:numPr>
        <w:rPr>
          <w:rFonts w:eastAsia="Calibri"/>
        </w:rPr>
      </w:pPr>
      <w:r w:rsidRPr="009C2A2A">
        <w:rPr>
          <w:rFonts w:eastAsia="Calibri"/>
        </w:rPr>
        <w:t xml:space="preserve">In contrast to claims (payment decisions), </w:t>
      </w:r>
      <w:r w:rsidRPr="009C2A2A">
        <w:rPr>
          <w:rFonts w:eastAsia="Calibri"/>
          <w:b/>
          <w:u w:val="single"/>
        </w:rPr>
        <w:t>service authorizations</w:t>
      </w:r>
      <w:r w:rsidRPr="009C2A2A">
        <w:rPr>
          <w:rFonts w:eastAsia="Calibri"/>
        </w:rPr>
        <w:t xml:space="preserve"> include all service-related decisions, including pre-authorizations, concurrent authorizations and post-authorizations.</w:t>
      </w:r>
    </w:p>
    <w:p w:rsidR="00202DF2" w:rsidRDefault="00202DF2" w:rsidP="009F11C4">
      <w:pPr>
        <w:pStyle w:val="ListParagraph"/>
      </w:pPr>
    </w:p>
    <w:p w:rsidR="00202DF2" w:rsidRDefault="00202DF2" w:rsidP="00202DF2">
      <w:pPr>
        <w:numPr>
          <w:ilvl w:val="0"/>
          <w:numId w:val="20"/>
        </w:numPr>
        <w:rPr>
          <w:rFonts w:eastAsia="Calibri"/>
        </w:rPr>
      </w:pPr>
      <w:r w:rsidRPr="00202DF2">
        <w:rPr>
          <w:rFonts w:eastAsia="Calibri"/>
        </w:rPr>
        <w:t>“</w:t>
      </w:r>
      <w:r>
        <w:rPr>
          <w:rFonts w:eastAsia="Calibri"/>
        </w:rPr>
        <w:t>S</w:t>
      </w:r>
      <w:r w:rsidRPr="00202DF2">
        <w:rPr>
          <w:rFonts w:eastAsia="Calibri"/>
        </w:rPr>
        <w:t>ervices” refers to appeals of MA organization denials of requests for services and “claims” refers to denials of payments for services.</w:t>
      </w:r>
    </w:p>
    <w:p w:rsidR="00AD6C84" w:rsidRDefault="00AD6C84" w:rsidP="009F11C4">
      <w:pPr>
        <w:pStyle w:val="ListParagraph"/>
      </w:pPr>
    </w:p>
    <w:p w:rsidR="00AD6C84" w:rsidRPr="00AD6C84" w:rsidRDefault="00AD6C84" w:rsidP="00AD6C84">
      <w:pPr>
        <w:pStyle w:val="ListParagraph"/>
        <w:numPr>
          <w:ilvl w:val="0"/>
          <w:numId w:val="20"/>
        </w:numPr>
        <w:rPr>
          <w:rFonts w:ascii="Times New Roman" w:hAnsi="Times New Roman"/>
          <w:sz w:val="24"/>
          <w:szCs w:val="24"/>
        </w:rPr>
      </w:pPr>
      <w:r w:rsidRPr="00AD6C84">
        <w:rPr>
          <w:rFonts w:ascii="Times New Roman" w:hAnsi="Times New Roman"/>
          <w:sz w:val="24"/>
          <w:szCs w:val="24"/>
        </w:rPr>
        <w:t>A reopening is a remedial action taken to change a final determination or decision even though the determination or decision was correct based on the evidence of record.</w:t>
      </w:r>
    </w:p>
    <w:p w:rsidR="00AD6C84" w:rsidRPr="00AD6C84" w:rsidRDefault="00AD6C84" w:rsidP="00AD6C84">
      <w:pPr>
        <w:pStyle w:val="ListParagraph"/>
        <w:numPr>
          <w:ilvl w:val="0"/>
          <w:numId w:val="20"/>
        </w:numPr>
        <w:rPr>
          <w:rFonts w:ascii="Times New Roman" w:hAnsi="Times New Roman"/>
          <w:sz w:val="24"/>
          <w:szCs w:val="24"/>
        </w:rPr>
      </w:pPr>
      <w:r w:rsidRPr="00AD6C84">
        <w:rPr>
          <w:rFonts w:ascii="Times New Roman" w:hAnsi="Times New Roman"/>
          <w:sz w:val="24"/>
          <w:szCs w:val="24"/>
        </w:rPr>
        <w:t xml:space="preserve">A withdrawn </w:t>
      </w:r>
      <w:r>
        <w:rPr>
          <w:rFonts w:ascii="Times New Roman" w:hAnsi="Times New Roman"/>
          <w:sz w:val="24"/>
          <w:szCs w:val="24"/>
        </w:rPr>
        <w:t>organization determination or reconsideration is one that is</w:t>
      </w:r>
      <w:r w:rsidRPr="00AD6C84">
        <w:rPr>
          <w:rFonts w:ascii="Times New Roman" w:hAnsi="Times New Roman"/>
          <w:sz w:val="24"/>
          <w:szCs w:val="24"/>
        </w:rPr>
        <w:t xml:space="preserve"> withdrawn upon the enrollee’s request, but exclud</w:t>
      </w:r>
      <w:r>
        <w:rPr>
          <w:rFonts w:ascii="Times New Roman" w:hAnsi="Times New Roman"/>
          <w:sz w:val="24"/>
          <w:szCs w:val="24"/>
        </w:rPr>
        <w:t>es</w:t>
      </w:r>
      <w:r w:rsidRPr="00AD6C84">
        <w:rPr>
          <w:rFonts w:ascii="Times New Roman" w:hAnsi="Times New Roman"/>
          <w:sz w:val="24"/>
          <w:szCs w:val="24"/>
        </w:rPr>
        <w:t xml:space="preserve"> appeals that the organization forwards to the IRE for dismissal.</w:t>
      </w:r>
    </w:p>
    <w:p w:rsidR="00AD6C84" w:rsidRPr="009C2A2A" w:rsidRDefault="00AD6C84" w:rsidP="00202DF2">
      <w:pPr>
        <w:numPr>
          <w:ilvl w:val="0"/>
          <w:numId w:val="20"/>
        </w:numPr>
        <w:rPr>
          <w:rFonts w:eastAsia="Calibri"/>
        </w:rPr>
      </w:pPr>
    </w:p>
    <w:p w:rsidR="009C2A2A" w:rsidRPr="009C2A2A" w:rsidRDefault="009C2A2A" w:rsidP="009C2A2A">
      <w:pPr>
        <w:autoSpaceDE w:val="0"/>
        <w:autoSpaceDN w:val="0"/>
        <w:adjustRightInd w:val="0"/>
        <w:ind w:left="360"/>
        <w:rPr>
          <w:rFonts w:eastAsia="Calibri"/>
        </w:rPr>
      </w:pPr>
    </w:p>
    <w:p w:rsidR="009C2A2A" w:rsidRPr="009C2A2A" w:rsidRDefault="009C2A2A" w:rsidP="009C2A2A">
      <w:pPr>
        <w:autoSpaceDE w:val="0"/>
        <w:autoSpaceDN w:val="0"/>
        <w:adjustRightInd w:val="0"/>
        <w:rPr>
          <w:rFonts w:eastAsia="Calibri"/>
          <w:b/>
        </w:rPr>
      </w:pPr>
      <w:r w:rsidRPr="009C2A2A">
        <w:rPr>
          <w:color w:val="000000"/>
        </w:rPr>
        <w:t>If a provider (e.g., a physician) declines to provide coverage an enrollee has requested or offers alternative services, the provider is making a treatment decision, not an organization determination on behalf of the plan.  In this situation, if the enrollee disagrees with the provider’s decision, and still wishes to obtain coverage of the service or item, the enrollee must contact the Medicare health plan to request an organization determination or the provider may request the organization determination on the enrollee’s behalf.</w:t>
      </w:r>
    </w:p>
    <w:p w:rsidR="009C2A2A" w:rsidRPr="009C2A2A" w:rsidRDefault="009C2A2A" w:rsidP="009C2A2A">
      <w:pPr>
        <w:autoSpaceDE w:val="0"/>
        <w:autoSpaceDN w:val="0"/>
        <w:adjustRightInd w:val="0"/>
        <w:rPr>
          <w:rFonts w:eastAsia="Calibri"/>
        </w:rPr>
      </w:pPr>
    </w:p>
    <w:p w:rsidR="009C2A2A" w:rsidRPr="009C2A2A" w:rsidRDefault="009C2A2A" w:rsidP="009C2A2A">
      <w:pPr>
        <w:autoSpaceDE w:val="0"/>
        <w:autoSpaceDN w:val="0"/>
        <w:adjustRightInd w:val="0"/>
        <w:rPr>
          <w:rFonts w:eastAsia="Calibri"/>
        </w:rPr>
      </w:pPr>
    </w:p>
    <w:p w:rsidR="009C2A2A" w:rsidRPr="009C2A2A" w:rsidRDefault="009C2A2A" w:rsidP="009C2A2A">
      <w:pPr>
        <w:autoSpaceDE w:val="0"/>
        <w:autoSpaceDN w:val="0"/>
        <w:adjustRightInd w:val="0"/>
        <w:rPr>
          <w:rFonts w:eastAsia="Calibri"/>
          <w:b/>
          <w:u w:val="single"/>
        </w:rPr>
      </w:pPr>
      <w:r w:rsidRPr="009C2A2A">
        <w:rPr>
          <w:rFonts w:eastAsia="Calibri"/>
          <w:b/>
          <w:u w:val="single"/>
        </w:rPr>
        <w:t>Reporting Inclusions:</w:t>
      </w:r>
    </w:p>
    <w:p w:rsidR="009C2A2A" w:rsidRPr="009C2A2A" w:rsidRDefault="009C2A2A" w:rsidP="009C2A2A">
      <w:pPr>
        <w:autoSpaceDE w:val="0"/>
        <w:autoSpaceDN w:val="0"/>
        <w:adjustRightInd w:val="0"/>
        <w:rPr>
          <w:rFonts w:eastAsia="Calibri"/>
          <w:b/>
          <w:u w:val="single"/>
        </w:rPr>
      </w:pPr>
    </w:p>
    <w:p w:rsidR="009C2A2A" w:rsidRPr="009C2A2A" w:rsidRDefault="009C2A2A" w:rsidP="009C2A2A">
      <w:r w:rsidRPr="009C2A2A">
        <w:t>Organization Determinations:</w:t>
      </w:r>
    </w:p>
    <w:p w:rsidR="009C2A2A" w:rsidRPr="009C2A2A" w:rsidRDefault="009C2A2A" w:rsidP="009C2A2A"/>
    <w:p w:rsidR="009C2A2A" w:rsidRDefault="009C2A2A" w:rsidP="009C2A2A">
      <w:pPr>
        <w:numPr>
          <w:ilvl w:val="0"/>
          <w:numId w:val="23"/>
        </w:numPr>
        <w:autoSpaceDE w:val="0"/>
        <w:autoSpaceDN w:val="0"/>
        <w:rPr>
          <w:rFonts w:eastAsia="Calibri"/>
        </w:rPr>
      </w:pPr>
      <w:r w:rsidRPr="009C2A2A">
        <w:rPr>
          <w:rFonts w:eastAsia="Calibri"/>
        </w:rPr>
        <w:t>All fully favorable payment (claims) and service-related organization determinations for contract and non-contract providers/suppliers.</w:t>
      </w:r>
    </w:p>
    <w:p w:rsidR="00814214" w:rsidRDefault="00814214" w:rsidP="00814214">
      <w:pPr>
        <w:autoSpaceDE w:val="0"/>
        <w:autoSpaceDN w:val="0"/>
        <w:ind w:left="360"/>
        <w:rPr>
          <w:rFonts w:eastAsia="Calibri"/>
        </w:rPr>
      </w:pPr>
    </w:p>
    <w:p w:rsidR="00814214" w:rsidRPr="009C2A2A" w:rsidRDefault="00814214" w:rsidP="00814214">
      <w:pPr>
        <w:numPr>
          <w:ilvl w:val="0"/>
          <w:numId w:val="23"/>
        </w:numPr>
        <w:autoSpaceDE w:val="0"/>
        <w:autoSpaceDN w:val="0"/>
        <w:rPr>
          <w:rFonts w:eastAsia="Calibri"/>
        </w:rPr>
      </w:pPr>
      <w:r>
        <w:rPr>
          <w:rFonts w:eastAsia="Calibri"/>
        </w:rPr>
        <w:t>A</w:t>
      </w:r>
      <w:r w:rsidRPr="00814214">
        <w:rPr>
          <w:rFonts w:eastAsia="Calibri"/>
        </w:rPr>
        <w:t>ll Part B drug claims processed and paid by the plan’s PBM should be reported under the Organization Determinations and Reconsiderations report for Part C</w:t>
      </w:r>
      <w:r>
        <w:rPr>
          <w:rFonts w:eastAsia="Calibri"/>
        </w:rPr>
        <w:t>.</w:t>
      </w:r>
    </w:p>
    <w:p w:rsidR="009C2A2A" w:rsidRPr="009C2A2A" w:rsidRDefault="009C2A2A" w:rsidP="009C2A2A"/>
    <w:p w:rsidR="009C2A2A" w:rsidRPr="009C2A2A" w:rsidRDefault="009C2A2A" w:rsidP="009C2A2A">
      <w:pPr>
        <w:numPr>
          <w:ilvl w:val="0"/>
          <w:numId w:val="23"/>
        </w:numPr>
        <w:autoSpaceDE w:val="0"/>
        <w:autoSpaceDN w:val="0"/>
        <w:rPr>
          <w:rFonts w:eastAsia="Calibri"/>
        </w:rPr>
      </w:pPr>
      <w:r w:rsidRPr="009C2A2A">
        <w:rPr>
          <w:rFonts w:eastAsia="Calibri"/>
        </w:rPr>
        <w:t>All partially favorable payment (claims) and service-related organization determination for contract and non-contract providers/suppliers.</w:t>
      </w:r>
    </w:p>
    <w:p w:rsidR="009C2A2A" w:rsidRPr="009C2A2A" w:rsidRDefault="009C2A2A" w:rsidP="009C2A2A"/>
    <w:p w:rsidR="009C2A2A" w:rsidRDefault="009C2A2A" w:rsidP="009C2A2A">
      <w:pPr>
        <w:numPr>
          <w:ilvl w:val="0"/>
          <w:numId w:val="23"/>
        </w:numPr>
        <w:autoSpaceDE w:val="0"/>
        <w:autoSpaceDN w:val="0"/>
        <w:rPr>
          <w:rFonts w:eastAsia="Calibri"/>
        </w:rPr>
      </w:pPr>
      <w:r w:rsidRPr="009C2A2A">
        <w:rPr>
          <w:rFonts w:eastAsia="Calibri"/>
        </w:rPr>
        <w:t>All adverse payment (claims) and service-related organization determinations for contract and non-contract providers/suppliers.</w:t>
      </w:r>
    </w:p>
    <w:p w:rsidR="00C56B16" w:rsidRDefault="00C56B16" w:rsidP="008628D7">
      <w:pPr>
        <w:pStyle w:val="ListParagraph"/>
      </w:pPr>
    </w:p>
    <w:p w:rsidR="00C56B16" w:rsidRPr="009C2A2A" w:rsidRDefault="00C56B16" w:rsidP="00C56B16">
      <w:pPr>
        <w:numPr>
          <w:ilvl w:val="0"/>
          <w:numId w:val="23"/>
        </w:numPr>
        <w:autoSpaceDE w:val="0"/>
        <w:autoSpaceDN w:val="0"/>
        <w:rPr>
          <w:rFonts w:eastAsia="Calibri"/>
        </w:rPr>
      </w:pPr>
      <w:r>
        <w:rPr>
          <w:rFonts w:eastAsia="Calibri"/>
        </w:rPr>
        <w:t>R</w:t>
      </w:r>
      <w:r w:rsidRPr="00C56B16">
        <w:rPr>
          <w:rFonts w:eastAsia="Calibri"/>
        </w:rPr>
        <w:t xml:space="preserve">eport denials based on exhaustion of Medicare benefits.  </w:t>
      </w:r>
    </w:p>
    <w:p w:rsidR="009C2A2A" w:rsidRPr="009C2A2A" w:rsidRDefault="009C2A2A" w:rsidP="009C2A2A"/>
    <w:p w:rsidR="009C2A2A" w:rsidRPr="009C2A2A" w:rsidRDefault="009C2A2A" w:rsidP="009C2A2A">
      <w:r w:rsidRPr="009C2A2A">
        <w:t>Reconsiderations:</w:t>
      </w:r>
    </w:p>
    <w:p w:rsidR="009C2A2A" w:rsidRPr="009C2A2A" w:rsidRDefault="009C2A2A" w:rsidP="009C2A2A"/>
    <w:p w:rsidR="009C2A2A" w:rsidRPr="009C2A2A" w:rsidRDefault="009C2A2A" w:rsidP="009C2A2A">
      <w:pPr>
        <w:numPr>
          <w:ilvl w:val="0"/>
          <w:numId w:val="23"/>
        </w:numPr>
        <w:autoSpaceDE w:val="0"/>
        <w:autoSpaceDN w:val="0"/>
        <w:rPr>
          <w:rFonts w:eastAsia="Calibri"/>
        </w:rPr>
      </w:pPr>
      <w:r w:rsidRPr="009C2A2A">
        <w:rPr>
          <w:rFonts w:eastAsia="Calibri"/>
        </w:rPr>
        <w:t>All fully favorable payment (claims) and service-related reconsideration determinations for contract and non-contract providers/suppliers.</w:t>
      </w:r>
    </w:p>
    <w:p w:rsidR="009C2A2A" w:rsidRPr="009C2A2A" w:rsidRDefault="009C2A2A" w:rsidP="009C2A2A"/>
    <w:p w:rsidR="009C2A2A" w:rsidRPr="009C2A2A" w:rsidRDefault="009C2A2A" w:rsidP="009C2A2A">
      <w:pPr>
        <w:numPr>
          <w:ilvl w:val="0"/>
          <w:numId w:val="23"/>
        </w:numPr>
        <w:autoSpaceDE w:val="0"/>
        <w:autoSpaceDN w:val="0"/>
        <w:rPr>
          <w:rFonts w:eastAsia="Calibri"/>
        </w:rPr>
      </w:pPr>
      <w:r w:rsidRPr="009C2A2A">
        <w:rPr>
          <w:rFonts w:eastAsia="Calibri"/>
        </w:rPr>
        <w:t>All partially favorable payment (claims) and service-related reconsideration determinations for contract and non-contract providers/suppliers.</w:t>
      </w:r>
    </w:p>
    <w:p w:rsidR="009C2A2A" w:rsidRPr="009C2A2A" w:rsidRDefault="009C2A2A" w:rsidP="009C2A2A"/>
    <w:p w:rsidR="009C2A2A" w:rsidRPr="009C2A2A" w:rsidRDefault="009C2A2A" w:rsidP="009C2A2A">
      <w:pPr>
        <w:numPr>
          <w:ilvl w:val="0"/>
          <w:numId w:val="23"/>
        </w:numPr>
        <w:autoSpaceDE w:val="0"/>
        <w:autoSpaceDN w:val="0"/>
        <w:rPr>
          <w:rFonts w:eastAsia="Calibri"/>
        </w:rPr>
      </w:pPr>
      <w:r w:rsidRPr="009C2A2A">
        <w:rPr>
          <w:rFonts w:eastAsia="Calibri"/>
        </w:rPr>
        <w:t>All adverse payment (claims) and service-related reconsideration determinations for contract and non-contract providers/suppliers.</w:t>
      </w:r>
    </w:p>
    <w:p w:rsidR="009C2A2A" w:rsidRPr="009C2A2A" w:rsidRDefault="009C2A2A" w:rsidP="009C2A2A">
      <w:pPr>
        <w:autoSpaceDE w:val="0"/>
        <w:autoSpaceDN w:val="0"/>
        <w:adjustRightInd w:val="0"/>
        <w:rPr>
          <w:rFonts w:eastAsia="Calibri"/>
          <w:b/>
        </w:rPr>
      </w:pPr>
    </w:p>
    <w:p w:rsidR="009C2A2A" w:rsidRPr="009C2A2A" w:rsidRDefault="009C2A2A" w:rsidP="009C2A2A">
      <w:pPr>
        <w:autoSpaceDE w:val="0"/>
        <w:autoSpaceDN w:val="0"/>
        <w:adjustRightInd w:val="0"/>
        <w:rPr>
          <w:rFonts w:eastAsia="Calibri"/>
        </w:rPr>
      </w:pPr>
    </w:p>
    <w:p w:rsidR="009C2A2A" w:rsidRPr="009C2A2A" w:rsidRDefault="009C2A2A" w:rsidP="009C2A2A">
      <w:pPr>
        <w:autoSpaceDE w:val="0"/>
        <w:autoSpaceDN w:val="0"/>
        <w:adjustRightInd w:val="0"/>
        <w:rPr>
          <w:rFonts w:eastAsia="Calibri"/>
          <w:u w:val="single"/>
        </w:rPr>
      </w:pPr>
      <w:r w:rsidRPr="009C2A2A">
        <w:rPr>
          <w:rFonts w:eastAsia="Calibri"/>
          <w:u w:val="single"/>
        </w:rPr>
        <w:t>Additional Guidance</w:t>
      </w:r>
    </w:p>
    <w:p w:rsidR="009C2A2A" w:rsidRPr="009C2A2A" w:rsidRDefault="009C2A2A" w:rsidP="009C2A2A">
      <w:pPr>
        <w:autoSpaceDE w:val="0"/>
        <w:autoSpaceDN w:val="0"/>
        <w:adjustRightInd w:val="0"/>
        <w:rPr>
          <w:rFonts w:eastAsia="Calibri"/>
          <w:u w:val="single"/>
        </w:rPr>
      </w:pPr>
    </w:p>
    <w:p w:rsidR="009C2A2A" w:rsidRPr="009C2A2A" w:rsidRDefault="009C2A2A" w:rsidP="009C2A2A">
      <w:pPr>
        <w:autoSpaceDE w:val="0"/>
        <w:autoSpaceDN w:val="0"/>
        <w:adjustRightInd w:val="0"/>
        <w:rPr>
          <w:rFonts w:eastAsia="Calibri"/>
        </w:rPr>
      </w:pPr>
      <w:r w:rsidRPr="009C2A2A">
        <w:rPr>
          <w:rFonts w:eastAsia="Calibri"/>
        </w:rPr>
        <w:t>Report:</w:t>
      </w:r>
    </w:p>
    <w:p w:rsidR="009C2A2A" w:rsidRPr="009C2A2A" w:rsidRDefault="009C2A2A" w:rsidP="009C2A2A">
      <w:pPr>
        <w:autoSpaceDE w:val="0"/>
        <w:autoSpaceDN w:val="0"/>
        <w:adjustRightInd w:val="0"/>
        <w:rPr>
          <w:rFonts w:eastAsia="Calibri"/>
          <w:u w:val="single"/>
        </w:rPr>
      </w:pPr>
    </w:p>
    <w:p w:rsidR="009C2A2A" w:rsidRPr="009C2A2A" w:rsidRDefault="009C2A2A" w:rsidP="009C2A2A">
      <w:pPr>
        <w:numPr>
          <w:ilvl w:val="0"/>
          <w:numId w:val="31"/>
        </w:numPr>
        <w:autoSpaceDE w:val="0"/>
        <w:autoSpaceDN w:val="0"/>
        <w:adjustRightInd w:val="0"/>
        <w:rPr>
          <w:rFonts w:eastAsia="Calibri"/>
          <w:u w:val="single"/>
        </w:rPr>
      </w:pPr>
    </w:p>
    <w:p w:rsidR="009C2A2A" w:rsidRPr="009C2A2A" w:rsidRDefault="009C2A2A" w:rsidP="009C2A2A">
      <w:pPr>
        <w:ind w:left="720"/>
        <w:rPr>
          <w:sz w:val="22"/>
          <w:szCs w:val="22"/>
        </w:rPr>
      </w:pPr>
      <w:r w:rsidRPr="009C2A2A">
        <w:rPr>
          <w:rFonts w:eastAsia="Calibri"/>
          <w:b/>
          <w:bCs/>
          <w:color w:val="000000"/>
          <w:sz w:val="22"/>
          <w:szCs w:val="22"/>
        </w:rPr>
        <w:t xml:space="preserve">Completed </w:t>
      </w:r>
      <w:r w:rsidRPr="009C2A2A">
        <w:rPr>
          <w:rFonts w:eastAsia="Calibri"/>
          <w:b/>
          <w:color w:val="000000"/>
          <w:sz w:val="22"/>
          <w:szCs w:val="22"/>
        </w:rPr>
        <w:t>organization determinations and reconsiderations</w:t>
      </w:r>
      <w:r w:rsidRPr="009C2A2A">
        <w:rPr>
          <w:rFonts w:eastAsia="Calibri"/>
          <w:color w:val="000000"/>
          <w:sz w:val="22"/>
          <w:szCs w:val="22"/>
        </w:rPr>
        <w:t xml:space="preserve"> (i.e., plan has notified enrollee of its decision concerning a requested item or service or adjudicated a claim) during the reporting period, regardless of when the request was received. Plans are only to report the coverage determination or reconsideration requests as described in this section and processed in accordance with the  organization determination and reconsideration procedures described under 42 C.F.R. Part 422, Subpart M. </w:t>
      </w:r>
    </w:p>
    <w:p w:rsidR="009C2A2A" w:rsidRPr="009C2A2A" w:rsidRDefault="009C2A2A" w:rsidP="008628D7">
      <w:pPr>
        <w:ind w:left="720"/>
        <w:rPr>
          <w:rFonts w:eastAsia="Calibri"/>
          <w:sz w:val="22"/>
          <w:szCs w:val="22"/>
        </w:rPr>
      </w:pPr>
    </w:p>
    <w:p w:rsidR="009C2A2A" w:rsidRPr="009C2A2A" w:rsidRDefault="009C2A2A" w:rsidP="009C2A2A">
      <w:pPr>
        <w:autoSpaceDE w:val="0"/>
        <w:autoSpaceDN w:val="0"/>
        <w:adjustRightInd w:val="0"/>
        <w:rPr>
          <w:rFonts w:eastAsia="Calibri"/>
        </w:rPr>
      </w:pPr>
      <w:proofErr w:type="gramStart"/>
      <w:r w:rsidRPr="009C2A2A">
        <w:rPr>
          <w:rFonts w:eastAsia="Calibri"/>
          <w:b/>
          <w:color w:val="000000"/>
        </w:rPr>
        <w:t>Claims with multiple line items</w:t>
      </w:r>
      <w:r w:rsidRPr="009C2A2A">
        <w:rPr>
          <w:rFonts w:eastAsia="Calibri"/>
          <w:color w:val="000000"/>
        </w:rPr>
        <w:t xml:space="preserve"> at the “summary level.”</w:t>
      </w:r>
      <w:proofErr w:type="gramEnd"/>
      <w:r w:rsidRPr="009C2A2A">
        <w:rPr>
          <w:rFonts w:eastAsia="Calibri"/>
          <w:color w:val="000000"/>
        </w:rPr>
        <w:t xml:space="preserve">  </w:t>
      </w:r>
    </w:p>
    <w:p w:rsidR="009C2A2A" w:rsidRPr="009C2A2A" w:rsidRDefault="009C2A2A" w:rsidP="009C2A2A">
      <w:pPr>
        <w:numPr>
          <w:ilvl w:val="0"/>
          <w:numId w:val="18"/>
        </w:numPr>
        <w:tabs>
          <w:tab w:val="left" w:pos="5220"/>
        </w:tabs>
        <w:autoSpaceDE w:val="0"/>
        <w:autoSpaceDN w:val="0"/>
        <w:adjustRightInd w:val="0"/>
        <w:ind w:left="1080"/>
        <w:rPr>
          <w:rFonts w:eastAsia="Calibri"/>
        </w:rPr>
      </w:pPr>
      <w:r w:rsidRPr="009C2A2A">
        <w:rPr>
          <w:rFonts w:eastAsia="Calibri"/>
        </w:rPr>
        <w:t xml:space="preserve">A </w:t>
      </w:r>
      <w:r w:rsidRPr="009C2A2A">
        <w:rPr>
          <w:rFonts w:eastAsia="Calibri"/>
          <w:b/>
        </w:rPr>
        <w:t>request for payment</w:t>
      </w:r>
      <w:r w:rsidRPr="009C2A2A">
        <w:rPr>
          <w:rFonts w:eastAsia="Calibri"/>
        </w:rPr>
        <w:t xml:space="preserve"> as a separate and distinct organization determination, even if a pre-service request for that same item or service was also processed.</w:t>
      </w:r>
    </w:p>
    <w:p w:rsidR="009C2A2A" w:rsidRPr="009C2A2A" w:rsidRDefault="009C2A2A" w:rsidP="009C2A2A">
      <w:pPr>
        <w:ind w:left="720"/>
        <w:rPr>
          <w:rFonts w:eastAsia="Calibri"/>
        </w:rPr>
      </w:pPr>
    </w:p>
    <w:p w:rsidR="009C2A2A" w:rsidRPr="009C2A2A" w:rsidRDefault="009C2A2A" w:rsidP="009C2A2A">
      <w:pPr>
        <w:numPr>
          <w:ilvl w:val="0"/>
          <w:numId w:val="18"/>
        </w:numPr>
        <w:autoSpaceDE w:val="0"/>
        <w:autoSpaceDN w:val="0"/>
        <w:ind w:left="1080"/>
        <w:rPr>
          <w:rFonts w:eastAsia="Calibri"/>
        </w:rPr>
      </w:pPr>
      <w:r w:rsidRPr="009C2A2A">
        <w:rPr>
          <w:rFonts w:eastAsia="Calibri"/>
        </w:rPr>
        <w:t xml:space="preserve">A denial of </w:t>
      </w:r>
      <w:r w:rsidRPr="009C2A2A">
        <w:rPr>
          <w:rFonts w:eastAsia="Calibri"/>
          <w:b/>
        </w:rPr>
        <w:t>Medicare payment</w:t>
      </w:r>
      <w:r w:rsidRPr="009C2A2A">
        <w:rPr>
          <w:rFonts w:eastAsia="Calibri"/>
        </w:rPr>
        <w:t xml:space="preserve"> for item or service as either partially favorable or adverse, regardless of whether Medicaid payment ultimately is provided, in whole or in part, for that item or service.</w:t>
      </w:r>
    </w:p>
    <w:p w:rsidR="009C2A2A" w:rsidRPr="009C2A2A" w:rsidRDefault="009C2A2A" w:rsidP="009C2A2A">
      <w:pPr>
        <w:ind w:left="720"/>
        <w:rPr>
          <w:rFonts w:eastAsia="Calibri"/>
          <w:u w:val="single"/>
        </w:rPr>
      </w:pPr>
    </w:p>
    <w:p w:rsidR="009C2A2A" w:rsidRPr="009C2A2A" w:rsidRDefault="009C2A2A" w:rsidP="009C2A2A">
      <w:pPr>
        <w:autoSpaceDE w:val="0"/>
        <w:autoSpaceDN w:val="0"/>
        <w:adjustRightInd w:val="0"/>
        <w:rPr>
          <w:rFonts w:eastAsia="Calibri"/>
        </w:rPr>
      </w:pPr>
    </w:p>
    <w:p w:rsidR="009C2A2A" w:rsidRPr="009C2A2A" w:rsidRDefault="009C2A2A" w:rsidP="009C2A2A">
      <w:pPr>
        <w:autoSpaceDE w:val="0"/>
        <w:autoSpaceDN w:val="0"/>
        <w:adjustRightInd w:val="0"/>
        <w:rPr>
          <w:rFonts w:eastAsia="Calibri"/>
        </w:rPr>
      </w:pPr>
      <w:r w:rsidRPr="009C2A2A">
        <w:rPr>
          <w:rFonts w:eastAsia="Calibri"/>
        </w:rPr>
        <w:t xml:space="preserve">Do not report: </w:t>
      </w:r>
    </w:p>
    <w:p w:rsidR="009C2A2A" w:rsidRPr="009C2A2A" w:rsidRDefault="009C2A2A" w:rsidP="009C2A2A">
      <w:pPr>
        <w:autoSpaceDE w:val="0"/>
        <w:autoSpaceDN w:val="0"/>
        <w:adjustRightInd w:val="0"/>
        <w:rPr>
          <w:rFonts w:eastAsia="Calibri"/>
        </w:rPr>
      </w:pPr>
    </w:p>
    <w:p w:rsidR="009C2A2A" w:rsidRPr="009C2A2A" w:rsidRDefault="009C2A2A" w:rsidP="009C2A2A">
      <w:pPr>
        <w:numPr>
          <w:ilvl w:val="0"/>
          <w:numId w:val="18"/>
        </w:numPr>
        <w:autoSpaceDE w:val="0"/>
        <w:autoSpaceDN w:val="0"/>
        <w:ind w:left="1080"/>
        <w:rPr>
          <w:rFonts w:eastAsia="Calibri"/>
        </w:rPr>
      </w:pPr>
      <w:r w:rsidRPr="009C2A2A">
        <w:rPr>
          <w:rFonts w:eastAsia="Calibri"/>
        </w:rPr>
        <w:t xml:space="preserve">Withdrawals and dismissals. . </w:t>
      </w:r>
    </w:p>
    <w:p w:rsidR="009C2A2A" w:rsidRPr="009C2A2A" w:rsidRDefault="009C2A2A" w:rsidP="009C2A2A">
      <w:pPr>
        <w:autoSpaceDE w:val="0"/>
        <w:autoSpaceDN w:val="0"/>
        <w:ind w:left="360"/>
        <w:rPr>
          <w:rFonts w:eastAsia="Calibri"/>
        </w:rPr>
      </w:pPr>
    </w:p>
    <w:p w:rsidR="009C2A2A" w:rsidRPr="009C2A2A" w:rsidRDefault="009C2A2A" w:rsidP="009C2A2A">
      <w:pPr>
        <w:numPr>
          <w:ilvl w:val="0"/>
          <w:numId w:val="18"/>
        </w:numPr>
        <w:autoSpaceDE w:val="0"/>
        <w:autoSpaceDN w:val="0"/>
        <w:ind w:left="1080"/>
        <w:rPr>
          <w:rFonts w:eastAsia="Calibri"/>
        </w:rPr>
      </w:pPr>
      <w:r w:rsidRPr="009C2A2A">
        <w:rPr>
          <w:rFonts w:eastAsia="Calibri"/>
        </w:rPr>
        <w:t>Independent Review Entity (IRE) decisions.</w:t>
      </w:r>
    </w:p>
    <w:p w:rsidR="009C2A2A" w:rsidRPr="009C2A2A" w:rsidRDefault="009C2A2A" w:rsidP="009C2A2A">
      <w:pPr>
        <w:autoSpaceDE w:val="0"/>
        <w:autoSpaceDN w:val="0"/>
        <w:adjustRightInd w:val="0"/>
        <w:ind w:left="720"/>
        <w:rPr>
          <w:rFonts w:eastAsia="Calibri"/>
        </w:rPr>
      </w:pPr>
    </w:p>
    <w:p w:rsidR="009C2A2A" w:rsidRPr="009C2A2A" w:rsidRDefault="009C2A2A" w:rsidP="009C2A2A">
      <w:pPr>
        <w:numPr>
          <w:ilvl w:val="0"/>
          <w:numId w:val="18"/>
        </w:numPr>
        <w:autoSpaceDE w:val="0"/>
        <w:autoSpaceDN w:val="0"/>
        <w:ind w:left="1080"/>
        <w:rPr>
          <w:rFonts w:eastAsia="Calibri"/>
        </w:rPr>
      </w:pPr>
      <w:r w:rsidRPr="009C2A2A">
        <w:rPr>
          <w:rFonts w:eastAsia="Calibri"/>
        </w:rPr>
        <w:t>Duplicate payment requests concerning the same service or item.</w:t>
      </w:r>
    </w:p>
    <w:p w:rsidR="009C2A2A" w:rsidRPr="009C2A2A" w:rsidRDefault="009C2A2A" w:rsidP="009C2A2A">
      <w:pPr>
        <w:autoSpaceDE w:val="0"/>
        <w:autoSpaceDN w:val="0"/>
        <w:adjustRightInd w:val="0"/>
        <w:ind w:left="720"/>
        <w:rPr>
          <w:rFonts w:eastAsia="Calibri"/>
        </w:rPr>
      </w:pPr>
    </w:p>
    <w:p w:rsidR="009C2A2A" w:rsidRPr="009C2A2A" w:rsidRDefault="009C2A2A" w:rsidP="009C2A2A">
      <w:pPr>
        <w:numPr>
          <w:ilvl w:val="0"/>
          <w:numId w:val="18"/>
        </w:numPr>
        <w:ind w:left="1080"/>
        <w:rPr>
          <w:rFonts w:eastAsia="Calibri"/>
        </w:rPr>
      </w:pPr>
      <w:r w:rsidRPr="009C2A2A">
        <w:rPr>
          <w:rFonts w:eastAsia="Calibri"/>
        </w:rPr>
        <w:t>Payment requests returned to a provider/supplier in which a substantive decision (fully favorable, partially favorable or adverse) has not been made–  e.g., payment requests or forms are incomplete, invalid or do not meet the requirements for a Medicare claim (e.g., due to a clerical error).</w:t>
      </w:r>
    </w:p>
    <w:p w:rsidR="009C2A2A" w:rsidRPr="009C2A2A" w:rsidRDefault="009C2A2A" w:rsidP="009C2A2A">
      <w:pPr>
        <w:autoSpaceDE w:val="0"/>
        <w:autoSpaceDN w:val="0"/>
        <w:ind w:left="360"/>
        <w:rPr>
          <w:rFonts w:eastAsia="Calibri"/>
        </w:rPr>
      </w:pPr>
    </w:p>
    <w:p w:rsidR="009C2A2A" w:rsidRPr="009C2A2A" w:rsidRDefault="009C2A2A" w:rsidP="009C2A2A">
      <w:pPr>
        <w:numPr>
          <w:ilvl w:val="0"/>
          <w:numId w:val="18"/>
        </w:numPr>
        <w:autoSpaceDE w:val="0"/>
        <w:autoSpaceDN w:val="0"/>
        <w:ind w:left="1080"/>
        <w:rPr>
          <w:rFonts w:eastAsia="Calibri"/>
        </w:rPr>
      </w:pPr>
      <w:r w:rsidRPr="009C2A2A">
        <w:rPr>
          <w:rFonts w:eastAsia="Calibri"/>
        </w:rPr>
        <w:t xml:space="preserve">A Quality Improvement Organization (QIO) review of an individual’s request to continue Medicare-covered services (e.g., a SNF stay) and any related claims/requests to pay for continued coverage based on such </w:t>
      </w:r>
      <w:r w:rsidRPr="009C2A2A">
        <w:t>QIO decision</w:t>
      </w:r>
      <w:r w:rsidRPr="009C2A2A">
        <w:rPr>
          <w:rFonts w:eastAsia="Calibri"/>
        </w:rPr>
        <w:t>.</w:t>
      </w:r>
    </w:p>
    <w:p w:rsidR="009C2A2A" w:rsidRPr="009C2A2A" w:rsidRDefault="009C2A2A" w:rsidP="009C2A2A">
      <w:pPr>
        <w:autoSpaceDE w:val="0"/>
        <w:autoSpaceDN w:val="0"/>
        <w:ind w:left="360"/>
        <w:rPr>
          <w:rFonts w:eastAsia="Calibri"/>
        </w:rPr>
      </w:pPr>
    </w:p>
    <w:p w:rsidR="009C2A2A" w:rsidRPr="009C2A2A" w:rsidRDefault="009C2A2A" w:rsidP="009C2A2A">
      <w:pPr>
        <w:numPr>
          <w:ilvl w:val="0"/>
          <w:numId w:val="18"/>
        </w:numPr>
        <w:ind w:left="1080"/>
        <w:rPr>
          <w:color w:val="000000"/>
        </w:rPr>
      </w:pPr>
      <w:r w:rsidRPr="009C2A2A">
        <w:rPr>
          <w:color w:val="000000"/>
        </w:rPr>
        <w:t xml:space="preserve">Enrollee complaints only made through the CMS Complaints Tracking Module (CTM).  </w:t>
      </w:r>
    </w:p>
    <w:p w:rsidR="009C2A2A" w:rsidRPr="009C2A2A" w:rsidRDefault="009C2A2A" w:rsidP="009C2A2A">
      <w:pPr>
        <w:ind w:left="720"/>
        <w:rPr>
          <w:b/>
          <w:color w:val="000000"/>
          <w:u w:val="single"/>
        </w:rPr>
      </w:pPr>
    </w:p>
    <w:p w:rsidR="009C2A2A" w:rsidRPr="009C2A2A" w:rsidRDefault="009C2A2A" w:rsidP="009C2A2A">
      <w:r w:rsidRPr="009C2A2A">
        <w:rPr>
          <w:b/>
          <w:color w:val="000000"/>
          <w:u w:val="single"/>
        </w:rPr>
        <w:t>NOTE</w:t>
      </w:r>
      <w:r w:rsidRPr="009C2A2A">
        <w:t>: For purposes of this current reporting effort, plans are not required to distinguish</w:t>
      </w:r>
    </w:p>
    <w:p w:rsidR="009C2A2A" w:rsidRPr="009C2A2A" w:rsidRDefault="009C2A2A" w:rsidP="009C2A2A">
      <w:proofErr w:type="gramStart"/>
      <w:r w:rsidRPr="009C2A2A">
        <w:t>between</w:t>
      </w:r>
      <w:proofErr w:type="gramEnd"/>
      <w:r w:rsidRPr="009C2A2A">
        <w:t xml:space="preserve"> standard and expedited organization determinations or standard and expedited</w:t>
      </w:r>
    </w:p>
    <w:p w:rsidR="009C2A2A" w:rsidRPr="009C2A2A" w:rsidRDefault="009C2A2A" w:rsidP="009C2A2A">
      <w:pPr>
        <w:rPr>
          <w:color w:val="000000"/>
        </w:rPr>
      </w:pPr>
      <w:proofErr w:type="gramStart"/>
      <w:r w:rsidRPr="009C2A2A">
        <w:t>reconsiderations</w:t>
      </w:r>
      <w:proofErr w:type="gramEnd"/>
      <w:r w:rsidRPr="009C2A2A">
        <w:t>.</w:t>
      </w:r>
    </w:p>
    <w:p w:rsidR="009C2A2A" w:rsidRPr="009C2A2A" w:rsidRDefault="009C2A2A" w:rsidP="009C2A2A">
      <w:pPr>
        <w:rPr>
          <w:color w:val="000000"/>
        </w:rPr>
      </w:pPr>
    </w:p>
    <w:p w:rsidR="009C2A2A" w:rsidRPr="009C2A2A" w:rsidRDefault="009C2A2A" w:rsidP="009C2A2A">
      <w:pPr>
        <w:rPr>
          <w:color w:val="000000"/>
        </w:rPr>
      </w:pPr>
      <w:r w:rsidRPr="009C2A2A">
        <w:rPr>
          <w:color w:val="000000"/>
        </w:rPr>
        <w:t xml:space="preserve">For additional details concerning the Reporting Section 6 reporting requirements, see Appendix 3: FAQs: Reporting Sections 5 &amp; 6. </w:t>
      </w:r>
    </w:p>
    <w:p w:rsidR="009C2A2A" w:rsidRPr="009C2A2A" w:rsidRDefault="009C2A2A" w:rsidP="009C2A2A">
      <w:pPr>
        <w:rPr>
          <w:b/>
          <w:smallCaps/>
          <w:szCs w:val="20"/>
        </w:rPr>
      </w:pPr>
      <w:r w:rsidRPr="009C2A2A">
        <w:br w:type="page"/>
      </w:r>
    </w:p>
    <w:p w:rsidR="00C438FD" w:rsidRDefault="00C438FD" w:rsidP="00E766D0">
      <w:pPr>
        <w:pStyle w:val="Heading2"/>
        <w:rPr>
          <w:rFonts w:ascii="Times New Roman" w:hAnsi="Times New Roman"/>
        </w:rPr>
      </w:pPr>
    </w:p>
    <w:p w:rsidR="00F214C8" w:rsidRPr="00236B9B" w:rsidRDefault="00F214C8" w:rsidP="00E766D0">
      <w:pPr>
        <w:pStyle w:val="Heading2"/>
        <w:rPr>
          <w:rFonts w:ascii="Times New Roman" w:hAnsi="Times New Roman"/>
        </w:rPr>
      </w:pPr>
      <w:r w:rsidRPr="00236B9B">
        <w:rPr>
          <w:rFonts w:ascii="Times New Roman" w:hAnsi="Times New Roman"/>
        </w:rPr>
        <w:t>7. Employer Group Plan Sponsors</w:t>
      </w:r>
      <w:bookmarkEnd w:id="14"/>
    </w:p>
    <w:p w:rsidR="00F214C8" w:rsidRPr="00912B52" w:rsidRDefault="00F214C8" w:rsidP="00F214C8"/>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440"/>
        <w:gridCol w:w="1920"/>
      </w:tblGrid>
      <w:tr w:rsidR="00F214C8" w:rsidRPr="00912B52" w:rsidTr="00B20E9D">
        <w:tc>
          <w:tcPr>
            <w:tcW w:w="1908" w:type="dxa"/>
          </w:tcPr>
          <w:p w:rsidR="00F214C8" w:rsidRPr="00912B52" w:rsidRDefault="00AA4C79"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44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192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F214C8" w:rsidRPr="00912B52" w:rsidTr="00B20E9D">
        <w:tc>
          <w:tcPr>
            <w:tcW w:w="1908"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7. Employer Group Plan Sponsors</w:t>
            </w:r>
          </w:p>
        </w:tc>
        <w:tc>
          <w:tcPr>
            <w:tcW w:w="2520" w:type="dxa"/>
          </w:tcPr>
          <w:p w:rsidR="00F214C8" w:rsidRPr="00912B52" w:rsidRDefault="00F214C8" w:rsidP="00F214C8">
            <w:pPr>
              <w:widowControl w:val="0"/>
              <w:autoSpaceDE w:val="0"/>
              <w:autoSpaceDN w:val="0"/>
              <w:adjustRightInd w:val="0"/>
            </w:pPr>
            <w:r w:rsidRPr="00912B52">
              <w:t>01 – Local CCP</w:t>
            </w:r>
          </w:p>
          <w:p w:rsidR="00F214C8" w:rsidRPr="00912B52" w:rsidRDefault="00F214C8" w:rsidP="00F214C8">
            <w:pPr>
              <w:widowControl w:val="0"/>
              <w:autoSpaceDE w:val="0"/>
              <w:autoSpaceDN w:val="0"/>
              <w:adjustRightInd w:val="0"/>
            </w:pPr>
            <w:r w:rsidRPr="00912B52">
              <w:t>02 - MSA</w:t>
            </w:r>
          </w:p>
          <w:p w:rsidR="00F214C8" w:rsidRPr="00912B52" w:rsidRDefault="00F214C8" w:rsidP="00F214C8">
            <w:pPr>
              <w:widowControl w:val="0"/>
              <w:autoSpaceDE w:val="0"/>
              <w:autoSpaceDN w:val="0"/>
              <w:adjustRightInd w:val="0"/>
            </w:pPr>
            <w:r w:rsidRPr="00912B52">
              <w:t>04 - PFFS</w:t>
            </w:r>
          </w:p>
          <w:p w:rsidR="00F214C8" w:rsidRPr="00912B52" w:rsidRDefault="00F214C8" w:rsidP="00F214C8">
            <w:pPr>
              <w:widowControl w:val="0"/>
              <w:autoSpaceDE w:val="0"/>
              <w:autoSpaceDN w:val="0"/>
              <w:adjustRightInd w:val="0"/>
            </w:pPr>
            <w:r w:rsidRPr="00912B52">
              <w:t>06 – 1876 Cost</w:t>
            </w:r>
          </w:p>
          <w:p w:rsidR="00F214C8" w:rsidRPr="00912B52" w:rsidRDefault="00F214C8" w:rsidP="00F214C8">
            <w:pPr>
              <w:widowControl w:val="0"/>
              <w:autoSpaceDE w:val="0"/>
              <w:autoSpaceDN w:val="0"/>
              <w:adjustRightInd w:val="0"/>
            </w:pPr>
            <w:r w:rsidRPr="00912B52">
              <w:t>11 – Regional CCP</w:t>
            </w:r>
          </w:p>
          <w:p w:rsidR="00F214C8" w:rsidRPr="00912B52" w:rsidRDefault="00F214C8" w:rsidP="00F214C8">
            <w:pPr>
              <w:widowControl w:val="0"/>
              <w:autoSpaceDE w:val="0"/>
              <w:autoSpaceDN w:val="0"/>
              <w:adjustRightInd w:val="0"/>
            </w:pPr>
            <w:r w:rsidRPr="00912B52">
              <w:t>14 – ED-PFFS</w:t>
            </w:r>
          </w:p>
          <w:p w:rsidR="00F214C8" w:rsidRPr="00912B52" w:rsidRDefault="00F214C8" w:rsidP="00F214C8">
            <w:pPr>
              <w:widowControl w:val="0"/>
              <w:autoSpaceDE w:val="0"/>
              <w:autoSpaceDN w:val="0"/>
              <w:adjustRightInd w:val="0"/>
            </w:pP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Organizations should include all 800 series plans and any individual plans sold to employer groups.</w:t>
            </w:r>
          </w:p>
          <w:p w:rsidR="00F214C8" w:rsidRPr="00912B52" w:rsidRDefault="00F214C8" w:rsidP="00F214C8">
            <w:pPr>
              <w:widowControl w:val="0"/>
              <w:autoSpaceDE w:val="0"/>
              <w:autoSpaceDN w:val="0"/>
              <w:adjustRightInd w:val="0"/>
              <w:rPr>
                <w:szCs w:val="22"/>
              </w:rPr>
            </w:pPr>
          </w:p>
          <w:p w:rsidR="00F214C8" w:rsidRPr="00912B52" w:rsidRDefault="00F214C8" w:rsidP="00F214C8">
            <w:pPr>
              <w:widowControl w:val="0"/>
              <w:autoSpaceDE w:val="0"/>
              <w:autoSpaceDN w:val="0"/>
              <w:adjustRightInd w:val="0"/>
              <w:rPr>
                <w:szCs w:val="22"/>
              </w:rPr>
            </w:pP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 xml:space="preserve">Employer/Union Direct Contracts should also report this </w:t>
            </w:r>
            <w:r w:rsidR="00AA4C79">
              <w:rPr>
                <w:szCs w:val="22"/>
              </w:rPr>
              <w:t>reporting section</w:t>
            </w:r>
            <w:r w:rsidRPr="00912B52">
              <w:rPr>
                <w:szCs w:val="22"/>
              </w:rPr>
              <w:t>, regardless of organization type.</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c>
          <w:tcPr>
            <w:tcW w:w="1080" w:type="dxa"/>
            <w:shd w:val="clear" w:color="auto" w:fill="auto"/>
          </w:tcPr>
          <w:p w:rsidR="00F214C8" w:rsidRPr="00912B52" w:rsidRDefault="00AC3173"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w:t>
            </w:r>
            <w:r w:rsidR="00F214C8" w:rsidRPr="00912B52">
              <w:rPr>
                <w:szCs w:val="22"/>
              </w:rPr>
              <w:t>/year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PBP</w:t>
            </w:r>
          </w:p>
        </w:tc>
        <w:tc>
          <w:tcPr>
            <w:tcW w:w="1440" w:type="dxa"/>
            <w:shd w:val="clear" w:color="auto" w:fill="auto"/>
          </w:tcPr>
          <w:p w:rsidR="00B20E9D" w:rsidRPr="00912B52" w:rsidRDefault="00F214C8" w:rsidP="00B20E9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1/1 -</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12/31</w:t>
            </w:r>
          </w:p>
          <w:p w:rsidR="00B20E9D" w:rsidRPr="00912B52" w:rsidRDefault="00B20E9D"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rsidR="00B20E9D" w:rsidRPr="00912B52" w:rsidRDefault="00B20E9D" w:rsidP="00AC317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Cs w:val="22"/>
              </w:rPr>
            </w:pPr>
          </w:p>
        </w:tc>
        <w:tc>
          <w:tcPr>
            <w:tcW w:w="192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2/28 of following 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r>
    </w:tbl>
    <w:p w:rsidR="00F214C8" w:rsidRPr="00912B52" w:rsidRDefault="00F214C8" w:rsidP="00F214C8"/>
    <w:p w:rsidR="00E07BE3" w:rsidRPr="00912B52" w:rsidRDefault="00E07BE3" w:rsidP="00E07BE3">
      <w:pPr>
        <w:pStyle w:val="Style1"/>
        <w:numPr>
          <w:ilvl w:val="0"/>
          <w:numId w:val="0"/>
        </w:numPr>
      </w:pPr>
      <w:r>
        <w:t>D</w:t>
      </w:r>
      <w:r w:rsidRPr="00912B52">
        <w:t>ata elements reported</w:t>
      </w:r>
      <w:r>
        <w:t xml:space="preserve"> </w:t>
      </w:r>
      <w:r w:rsidRPr="00912B52">
        <w:t xml:space="preserve">under this </w:t>
      </w:r>
      <w:r w:rsidR="00AA4C79">
        <w:t>reporting section</w:t>
      </w:r>
      <w:r w:rsidRPr="00912B52">
        <w:t xml:space="preserve"> are:</w:t>
      </w:r>
    </w:p>
    <w:p w:rsidR="00F214C8" w:rsidRPr="00912B52" w:rsidRDefault="00F214C8" w:rsidP="00F214C8"/>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680"/>
      </w:tblGrid>
      <w:tr w:rsidR="00F214C8" w:rsidRPr="00912B52">
        <w:tc>
          <w:tcPr>
            <w:tcW w:w="1548" w:type="dxa"/>
            <w:shd w:val="clear" w:color="auto" w:fill="CCCCCC"/>
          </w:tcPr>
          <w:p w:rsidR="00F214C8" w:rsidRPr="00912B52" w:rsidRDefault="00F214C8" w:rsidP="00F214C8">
            <w:pPr>
              <w:jc w:val="center"/>
              <w:rPr>
                <w:b/>
                <w:bCs/>
              </w:rPr>
            </w:pPr>
            <w:r w:rsidRPr="00912B52">
              <w:rPr>
                <w:b/>
                <w:bCs/>
              </w:rPr>
              <w:t>Element Number</w:t>
            </w:r>
          </w:p>
        </w:tc>
        <w:tc>
          <w:tcPr>
            <w:tcW w:w="7680" w:type="dxa"/>
            <w:shd w:val="clear" w:color="auto" w:fill="CCCCCC"/>
          </w:tcPr>
          <w:p w:rsidR="00F214C8" w:rsidRPr="00912B52" w:rsidRDefault="00F214C8" w:rsidP="005764D8">
            <w:pPr>
              <w:jc w:val="center"/>
              <w:rPr>
                <w:b/>
                <w:bCs/>
              </w:rPr>
            </w:pPr>
            <w:r w:rsidRPr="00912B52">
              <w:rPr>
                <w:b/>
                <w:bCs/>
              </w:rPr>
              <w:t xml:space="preserve">Data Elements for </w:t>
            </w:r>
            <w:r w:rsidRPr="00912B52">
              <w:rPr>
                <w:b/>
              </w:rPr>
              <w:t>Employer Group Plan Sponsors</w:t>
            </w:r>
          </w:p>
        </w:tc>
      </w:tr>
      <w:tr w:rsidR="00F214C8" w:rsidRPr="00912B52">
        <w:tc>
          <w:tcPr>
            <w:tcW w:w="1548" w:type="dxa"/>
          </w:tcPr>
          <w:p w:rsidR="00F214C8" w:rsidRPr="00912B52" w:rsidRDefault="00F214C8" w:rsidP="00F214C8">
            <w:pPr>
              <w:autoSpaceDE w:val="0"/>
              <w:autoSpaceDN w:val="0"/>
              <w:adjustRightInd w:val="0"/>
            </w:pPr>
            <w:r w:rsidRPr="00912B52">
              <w:t>7.1</w:t>
            </w:r>
          </w:p>
        </w:tc>
        <w:tc>
          <w:tcPr>
            <w:tcW w:w="7680" w:type="dxa"/>
          </w:tcPr>
          <w:p w:rsidR="00F214C8" w:rsidRPr="00912B52" w:rsidRDefault="00F214C8" w:rsidP="00F214C8">
            <w:r w:rsidRPr="00912B52">
              <w:t>Employer Legal Name</w:t>
            </w:r>
          </w:p>
        </w:tc>
      </w:tr>
      <w:tr w:rsidR="00F214C8" w:rsidRPr="00912B52">
        <w:tc>
          <w:tcPr>
            <w:tcW w:w="1548" w:type="dxa"/>
          </w:tcPr>
          <w:p w:rsidR="00F214C8" w:rsidRPr="00912B52" w:rsidRDefault="00F214C8" w:rsidP="00F214C8">
            <w:pPr>
              <w:autoSpaceDE w:val="0"/>
              <w:autoSpaceDN w:val="0"/>
              <w:adjustRightInd w:val="0"/>
            </w:pPr>
            <w:r w:rsidRPr="00912B52">
              <w:t>7.2</w:t>
            </w:r>
          </w:p>
        </w:tc>
        <w:tc>
          <w:tcPr>
            <w:tcW w:w="7680" w:type="dxa"/>
          </w:tcPr>
          <w:p w:rsidR="00F214C8" w:rsidRPr="00912B52" w:rsidRDefault="00F214C8" w:rsidP="00F214C8">
            <w:r w:rsidRPr="00912B52">
              <w:t>Employer DBA Name</w:t>
            </w:r>
          </w:p>
        </w:tc>
      </w:tr>
      <w:tr w:rsidR="00F214C8" w:rsidRPr="00912B52">
        <w:tc>
          <w:tcPr>
            <w:tcW w:w="1548" w:type="dxa"/>
          </w:tcPr>
          <w:p w:rsidR="00F214C8" w:rsidRPr="00912B52" w:rsidRDefault="00F214C8" w:rsidP="00F214C8">
            <w:pPr>
              <w:autoSpaceDE w:val="0"/>
              <w:autoSpaceDN w:val="0"/>
              <w:adjustRightInd w:val="0"/>
            </w:pPr>
            <w:r w:rsidRPr="00912B52">
              <w:t>7.3</w:t>
            </w:r>
          </w:p>
        </w:tc>
        <w:tc>
          <w:tcPr>
            <w:tcW w:w="7680" w:type="dxa"/>
          </w:tcPr>
          <w:p w:rsidR="00F214C8" w:rsidRPr="00912B52" w:rsidRDefault="00F214C8" w:rsidP="00F214C8">
            <w:pPr>
              <w:rPr>
                <w:rFonts w:cs="Arial"/>
              </w:rPr>
            </w:pPr>
            <w:r w:rsidRPr="00912B52">
              <w:t>Employer Federal Tax ID</w:t>
            </w:r>
          </w:p>
        </w:tc>
      </w:tr>
      <w:tr w:rsidR="00F214C8" w:rsidRPr="00912B52">
        <w:tc>
          <w:tcPr>
            <w:tcW w:w="1548" w:type="dxa"/>
          </w:tcPr>
          <w:p w:rsidR="00F214C8" w:rsidRPr="00912B52" w:rsidRDefault="00F214C8" w:rsidP="00F214C8">
            <w:r w:rsidRPr="00912B52">
              <w:t>7.4</w:t>
            </w:r>
          </w:p>
        </w:tc>
        <w:tc>
          <w:tcPr>
            <w:tcW w:w="7680" w:type="dxa"/>
          </w:tcPr>
          <w:p w:rsidR="00F214C8" w:rsidRPr="00912B52" w:rsidRDefault="00F214C8" w:rsidP="00F214C8">
            <w:r w:rsidRPr="00912B52">
              <w:t>Employer Address</w:t>
            </w:r>
          </w:p>
        </w:tc>
      </w:tr>
      <w:tr w:rsidR="00F214C8" w:rsidRPr="00912B52">
        <w:tc>
          <w:tcPr>
            <w:tcW w:w="1548" w:type="dxa"/>
          </w:tcPr>
          <w:p w:rsidR="00F214C8" w:rsidRPr="00912B52" w:rsidRDefault="00F214C8" w:rsidP="00F214C8">
            <w:r w:rsidRPr="00912B52">
              <w:t>7.5</w:t>
            </w:r>
          </w:p>
        </w:tc>
        <w:tc>
          <w:tcPr>
            <w:tcW w:w="7680" w:type="dxa"/>
          </w:tcPr>
          <w:p w:rsidR="00F214C8" w:rsidRPr="00912B52" w:rsidRDefault="00F214C8" w:rsidP="00F214C8">
            <w:r w:rsidRPr="00912B52">
              <w:t>Type of Group Sponsor (employer, union, trustees of a fund)</w:t>
            </w:r>
          </w:p>
        </w:tc>
      </w:tr>
      <w:tr w:rsidR="00F214C8" w:rsidRPr="00912B52">
        <w:tc>
          <w:tcPr>
            <w:tcW w:w="1548" w:type="dxa"/>
          </w:tcPr>
          <w:p w:rsidR="00F214C8" w:rsidRPr="00912B52" w:rsidRDefault="00F214C8" w:rsidP="00F214C8">
            <w:r w:rsidRPr="00912B52">
              <w:t>7.6</w:t>
            </w:r>
          </w:p>
        </w:tc>
        <w:tc>
          <w:tcPr>
            <w:tcW w:w="7680" w:type="dxa"/>
          </w:tcPr>
          <w:p w:rsidR="00F214C8" w:rsidRPr="00912B52" w:rsidRDefault="00F214C8" w:rsidP="00F214C8">
            <w:r w:rsidRPr="00912B52">
              <w:t>Organization Type (State Government, Local Government, Publicly Traded Organization, Privately Held Corporation, Non-Profit, Church Group, Other)</w:t>
            </w:r>
          </w:p>
        </w:tc>
      </w:tr>
      <w:tr w:rsidR="00F214C8" w:rsidRPr="00912B52">
        <w:tc>
          <w:tcPr>
            <w:tcW w:w="1548" w:type="dxa"/>
          </w:tcPr>
          <w:p w:rsidR="00F214C8" w:rsidRPr="00912B52" w:rsidRDefault="00F214C8" w:rsidP="00F214C8">
            <w:r w:rsidRPr="00912B52">
              <w:t>7.7</w:t>
            </w:r>
          </w:p>
        </w:tc>
        <w:tc>
          <w:tcPr>
            <w:tcW w:w="7680" w:type="dxa"/>
          </w:tcPr>
          <w:p w:rsidR="00F214C8" w:rsidRPr="00912B52" w:rsidRDefault="00F214C8" w:rsidP="00F214C8">
            <w:r w:rsidRPr="00912B52">
              <w:t>Type of Contract (insured, ASO, other)</w:t>
            </w:r>
          </w:p>
        </w:tc>
      </w:tr>
      <w:tr w:rsidR="000549BA" w:rsidRPr="00912B52">
        <w:tc>
          <w:tcPr>
            <w:tcW w:w="1548" w:type="dxa"/>
          </w:tcPr>
          <w:p w:rsidR="000549BA" w:rsidRPr="009F11C4" w:rsidRDefault="000549BA" w:rsidP="00F214C8">
            <w:pPr>
              <w:rPr>
                <w:u w:val="single"/>
              </w:rPr>
            </w:pPr>
            <w:r w:rsidRPr="009F11C4">
              <w:rPr>
                <w:u w:val="single"/>
              </w:rPr>
              <w:t>7.8</w:t>
            </w:r>
          </w:p>
        </w:tc>
        <w:tc>
          <w:tcPr>
            <w:tcW w:w="7680" w:type="dxa"/>
          </w:tcPr>
          <w:p w:rsidR="000549BA" w:rsidRPr="009F11C4" w:rsidRDefault="000549BA" w:rsidP="00F214C8">
            <w:pPr>
              <w:rPr>
                <w:u w:val="single"/>
              </w:rPr>
            </w:pPr>
            <w:r w:rsidRPr="009F11C4">
              <w:rPr>
                <w:u w:val="single"/>
              </w:rPr>
              <w:t>Is this a calendar year plan? (Y (yes) or N (no))</w:t>
            </w:r>
          </w:p>
        </w:tc>
      </w:tr>
      <w:tr w:rsidR="00F214C8" w:rsidRPr="00912B52">
        <w:tc>
          <w:tcPr>
            <w:tcW w:w="1548" w:type="dxa"/>
          </w:tcPr>
          <w:p w:rsidR="00F214C8" w:rsidRPr="009F11C4" w:rsidRDefault="00F214C8" w:rsidP="000549BA">
            <w:pPr>
              <w:rPr>
                <w:u w:val="single"/>
              </w:rPr>
            </w:pPr>
            <w:r w:rsidRPr="009F11C4">
              <w:rPr>
                <w:u w:val="single"/>
              </w:rPr>
              <w:t>7.</w:t>
            </w:r>
            <w:r w:rsidR="000549BA" w:rsidRPr="009F11C4">
              <w:rPr>
                <w:u w:val="single"/>
              </w:rPr>
              <w:t>9</w:t>
            </w:r>
          </w:p>
        </w:tc>
        <w:tc>
          <w:tcPr>
            <w:tcW w:w="7680" w:type="dxa"/>
          </w:tcPr>
          <w:p w:rsidR="00F214C8" w:rsidRPr="009F11C4" w:rsidRDefault="000549BA" w:rsidP="000549BA">
            <w:pPr>
              <w:tabs>
                <w:tab w:val="num" w:pos="1080"/>
              </w:tabs>
              <w:rPr>
                <w:u w:val="single"/>
              </w:rPr>
            </w:pPr>
            <w:r w:rsidRPr="009F11C4">
              <w:rPr>
                <w:u w:val="single"/>
              </w:rPr>
              <w:t xml:space="preserve">If data element 7.8 is no, provide non-calendar year start date.  </w:t>
            </w:r>
          </w:p>
        </w:tc>
      </w:tr>
      <w:tr w:rsidR="00F214C8" w:rsidRPr="00912B52">
        <w:tc>
          <w:tcPr>
            <w:tcW w:w="1548" w:type="dxa"/>
          </w:tcPr>
          <w:p w:rsidR="00F214C8" w:rsidRPr="009F11C4" w:rsidRDefault="00F214C8" w:rsidP="000549BA">
            <w:pPr>
              <w:rPr>
                <w:u w:val="single"/>
              </w:rPr>
            </w:pPr>
            <w:r w:rsidRPr="009F11C4">
              <w:rPr>
                <w:u w:val="single"/>
              </w:rPr>
              <w:t>7.</w:t>
            </w:r>
            <w:r w:rsidR="000549BA" w:rsidRPr="009F11C4">
              <w:rPr>
                <w:u w:val="single"/>
              </w:rPr>
              <w:t>10</w:t>
            </w:r>
          </w:p>
        </w:tc>
        <w:tc>
          <w:tcPr>
            <w:tcW w:w="7680" w:type="dxa"/>
          </w:tcPr>
          <w:p w:rsidR="00F214C8" w:rsidRPr="009F11C4" w:rsidRDefault="00F214C8" w:rsidP="00F214C8">
            <w:pPr>
              <w:tabs>
                <w:tab w:val="num" w:pos="1080"/>
              </w:tabs>
              <w:rPr>
                <w:u w:val="single"/>
              </w:rPr>
            </w:pPr>
            <w:r w:rsidRPr="009F11C4">
              <w:rPr>
                <w:u w:val="single"/>
              </w:rPr>
              <w:t>Current</w:t>
            </w:r>
            <w:r w:rsidR="000549BA" w:rsidRPr="009F11C4">
              <w:rPr>
                <w:u w:val="single"/>
              </w:rPr>
              <w:t>/Anticipated</w:t>
            </w:r>
            <w:r w:rsidRPr="009F11C4">
              <w:rPr>
                <w:u w:val="single"/>
              </w:rPr>
              <w:t xml:space="preserve"> Enrollment</w:t>
            </w:r>
          </w:p>
        </w:tc>
      </w:tr>
    </w:tbl>
    <w:p w:rsidR="00F214C8" w:rsidRPr="00912B52" w:rsidRDefault="00F214C8" w:rsidP="00F214C8"/>
    <w:p w:rsidR="00D732FE" w:rsidRPr="00912B52" w:rsidRDefault="00D732FE" w:rsidP="00F214C8"/>
    <w:p w:rsidR="00D732FE" w:rsidRPr="00912B52" w:rsidRDefault="00D732FE" w:rsidP="00F214C8"/>
    <w:p w:rsidR="00C5785D" w:rsidRDefault="00C5785D" w:rsidP="00780996">
      <w:pPr>
        <w:pStyle w:val="Style1"/>
        <w:numPr>
          <w:ilvl w:val="0"/>
          <w:numId w:val="0"/>
        </w:numPr>
        <w:rPr>
          <w:u w:val="single"/>
        </w:rPr>
      </w:pPr>
    </w:p>
    <w:p w:rsidR="00D732FE" w:rsidRPr="00912B52" w:rsidRDefault="00D732FE" w:rsidP="00780996">
      <w:pPr>
        <w:pStyle w:val="Style1"/>
        <w:numPr>
          <w:ilvl w:val="0"/>
          <w:numId w:val="0"/>
        </w:numPr>
        <w:rPr>
          <w:u w:val="single"/>
        </w:rPr>
      </w:pPr>
      <w:r w:rsidRPr="00912B52">
        <w:rPr>
          <w:u w:val="single"/>
        </w:rPr>
        <w:t>Notes</w:t>
      </w:r>
    </w:p>
    <w:p w:rsidR="00F214C8" w:rsidRPr="00912B52" w:rsidRDefault="00F214C8" w:rsidP="00F214C8">
      <w:r w:rsidRPr="00912B52">
        <w:t xml:space="preserve">This </w:t>
      </w:r>
      <w:r w:rsidR="00AA4C79">
        <w:t>reporting section</w:t>
      </w:r>
      <w:r w:rsidRPr="00912B52">
        <w:t xml:space="preserve"> is an HPMS upload.  The full record layout for this upload is available as </w:t>
      </w:r>
      <w:r w:rsidR="006A7CC9">
        <w:t xml:space="preserve">Appendix </w:t>
      </w:r>
      <w:r w:rsidR="008D4B56">
        <w:t xml:space="preserve">2 </w:t>
      </w:r>
      <w:r w:rsidRPr="00912B52">
        <w:t>to this document.</w:t>
      </w:r>
    </w:p>
    <w:p w:rsidR="005C5D43" w:rsidRPr="00912B52" w:rsidRDefault="005C5D43" w:rsidP="00EE1B9C">
      <w:pPr>
        <w:pStyle w:val="Default"/>
        <w:rPr>
          <w:rFonts w:ascii="Times New Roman" w:hAnsi="Times New Roman" w:cs="Times New Roman"/>
          <w:color w:val="auto"/>
          <w:u w:val="single"/>
        </w:rPr>
      </w:pPr>
    </w:p>
    <w:p w:rsidR="00F214C8" w:rsidRPr="00912B52" w:rsidRDefault="00F214C8" w:rsidP="00F214C8">
      <w:r w:rsidRPr="00912B52">
        <w:t>All employer groups who have an arrangement in place with the Part C Organization for any portion of the reporting period should be included in the file upload, regardless of enrollment.</w:t>
      </w:r>
      <w:r w:rsidR="00B125AE" w:rsidRPr="00912B52">
        <w:rPr>
          <w:rFonts w:cs="Arial"/>
        </w:rPr>
        <w:t xml:space="preserve"> </w:t>
      </w:r>
      <w:r w:rsidR="009A5E57" w:rsidRPr="009A5E57">
        <w:t xml:space="preserve">In </w:t>
      </w:r>
      <w:r w:rsidR="00D30051">
        <w:t>this case, p</w:t>
      </w:r>
      <w:r w:rsidR="009A5E57" w:rsidRPr="009A5E57">
        <w:t xml:space="preserve">lans </w:t>
      </w:r>
      <w:r w:rsidR="009A5E57" w:rsidRPr="009A5E57">
        <w:rPr>
          <w:b/>
          <w:bCs/>
        </w:rPr>
        <w:t>should use</w:t>
      </w:r>
      <w:r w:rsidR="009A5E57" w:rsidRPr="009A5E57">
        <w:t xml:space="preserve"> the date they have an arrangement in place with the employer group to identify the reporting year</w:t>
      </w:r>
      <w:r w:rsidR="009A5E57">
        <w:t>.</w:t>
      </w:r>
      <w:r w:rsidR="008D4B56">
        <w:t xml:space="preserve"> </w:t>
      </w:r>
      <w:r w:rsidRPr="00912B52">
        <w:t>For employer groups maintaining multiple addresses with your organization, please report the address from which the employer manages the human resources/health benefits.</w:t>
      </w:r>
    </w:p>
    <w:p w:rsidR="00F214C8" w:rsidRPr="00912B52" w:rsidRDefault="00F214C8" w:rsidP="00F214C8"/>
    <w:p w:rsidR="00F214C8" w:rsidRPr="00912B52" w:rsidRDefault="00F214C8" w:rsidP="00F214C8">
      <w:r w:rsidRPr="00912B52">
        <w:t>Federal Tax ID is a required field in the file upload.  Organizations should work with their employer groups to collect this information directly.  Alternatively, there are several commercially available lookup services that may be used to locate this number.</w:t>
      </w:r>
    </w:p>
    <w:p w:rsidR="004E199E" w:rsidRPr="00912B52" w:rsidRDefault="004E199E" w:rsidP="00F214C8"/>
    <w:p w:rsidR="004E199E" w:rsidRDefault="00094697" w:rsidP="00F214C8">
      <w:r w:rsidRPr="00912B52">
        <w:t xml:space="preserve">Data </w:t>
      </w:r>
      <w:r w:rsidR="004E199E" w:rsidRPr="00912B52">
        <w:t>Element 7.7 refers to the type of contract your organization holds with the employer group that binds you to offer benefits to their retirees.</w:t>
      </w:r>
    </w:p>
    <w:p w:rsidR="006A790E" w:rsidRDefault="006A790E" w:rsidP="00F214C8"/>
    <w:p w:rsidR="00AD2A37" w:rsidRPr="00912B52" w:rsidRDefault="00AD2A37" w:rsidP="00F214C8"/>
    <w:p w:rsidR="004E199E" w:rsidRPr="00912B52" w:rsidRDefault="004E199E" w:rsidP="00F214C8">
      <w:r w:rsidRPr="009F11C4">
        <w:rPr>
          <w:u w:val="single"/>
        </w:rPr>
        <w:t xml:space="preserve">For </w:t>
      </w:r>
      <w:r w:rsidR="00094697" w:rsidRPr="009F11C4">
        <w:rPr>
          <w:u w:val="single"/>
        </w:rPr>
        <w:t>Data E</w:t>
      </w:r>
      <w:r w:rsidRPr="009F11C4">
        <w:rPr>
          <w:u w:val="single"/>
        </w:rPr>
        <w:t>lement 7.</w:t>
      </w:r>
      <w:r w:rsidR="007A02E2" w:rsidRPr="009F11C4">
        <w:rPr>
          <w:u w:val="single"/>
        </w:rPr>
        <w:t>10</w:t>
      </w:r>
      <w:r w:rsidRPr="009F11C4">
        <w:rPr>
          <w:u w:val="single"/>
        </w:rPr>
        <w:t>,</w:t>
      </w:r>
      <w:r w:rsidRPr="00912B52">
        <w:t xml:space="preserve"> the enrollment to be reported should be as of the last day of the reporting period and should include all enrollments from the particular employer group into the specific </w:t>
      </w:r>
      <w:r w:rsidR="005764D8">
        <w:t>plan benefit package (</w:t>
      </w:r>
      <w:r w:rsidRPr="00912B52">
        <w:t>PBP</w:t>
      </w:r>
      <w:r w:rsidR="005764D8">
        <w:t>)</w:t>
      </w:r>
      <w:r w:rsidRPr="00912B52">
        <w:t xml:space="preserve"> noted.  (If an employer group canceled mid-way through the reporting period, they would still appear on the listing but would show zero enrollments.)</w:t>
      </w:r>
    </w:p>
    <w:p w:rsidR="00265664" w:rsidRPr="00912B52" w:rsidRDefault="00265664" w:rsidP="00F214C8"/>
    <w:p w:rsidR="00265664" w:rsidRPr="00912B52" w:rsidRDefault="00265664" w:rsidP="00F214C8">
      <w:r w:rsidRPr="00912B52">
        <w:t xml:space="preserve">The employer organization type is based on </w:t>
      </w:r>
      <w:r w:rsidRPr="00912B52">
        <w:rPr>
          <w:i/>
        </w:rPr>
        <w:t>how</w:t>
      </w:r>
      <w:r w:rsidRPr="00912B52">
        <w:t xml:space="preserve"> plan sponsor</w:t>
      </w:r>
      <w:r w:rsidR="001678B2" w:rsidRPr="00912B52">
        <w:t>s</w:t>
      </w:r>
      <w:r w:rsidRPr="00912B52">
        <w:t xml:space="preserve"> file their taxes.</w:t>
      </w:r>
    </w:p>
    <w:p w:rsidR="00265664" w:rsidRPr="00912B52" w:rsidRDefault="00265664" w:rsidP="00265664"/>
    <w:p w:rsidR="0091132C" w:rsidRPr="00912B52" w:rsidRDefault="000B00B7" w:rsidP="000B00B7">
      <w:pPr>
        <w:rPr>
          <w:rFonts w:cs="Arial"/>
        </w:rPr>
      </w:pPr>
      <w:r w:rsidRPr="00912B52">
        <w:rPr>
          <w:rFonts w:cs="Arial"/>
        </w:rPr>
        <w:t>For organizations that provide coverage to private market employer groups and which are subject to Mandatory Insurer Reporting (MIR) of Medicare Secondary Payer data, CMS permits these organizations to use the employer address and tax ID information submitted via the MIR to also satisfy CMS’ Part C reporting and validation requirements.   However, this does not imply that if the organization has already submitted this information to CMS for some other purpose, they do not have to resubmit it to us again for the purposes of the Part C reporting requirements.</w:t>
      </w:r>
    </w:p>
    <w:p w:rsidR="00E766D0" w:rsidRPr="00236B9B" w:rsidRDefault="00F214C8" w:rsidP="00E766D0">
      <w:pPr>
        <w:pStyle w:val="Heading2"/>
        <w:rPr>
          <w:rFonts w:ascii="Times New Roman" w:hAnsi="Times New Roman"/>
        </w:rPr>
      </w:pPr>
      <w:r w:rsidRPr="00912B52">
        <w:br w:type="page"/>
      </w:r>
      <w:bookmarkStart w:id="16" w:name="_Toc312397234"/>
      <w:r w:rsidRPr="00236B9B">
        <w:rPr>
          <w:rFonts w:ascii="Times New Roman" w:hAnsi="Times New Roman"/>
        </w:rPr>
        <w:lastRenderedPageBreak/>
        <w:t xml:space="preserve">8. </w:t>
      </w:r>
      <w:r w:rsidR="005764D8">
        <w:rPr>
          <w:rFonts w:ascii="Times New Roman" w:hAnsi="Times New Roman"/>
        </w:rPr>
        <w:t>Provider Fee-For-Service ((PFFS)</w:t>
      </w:r>
      <w:r w:rsidRPr="00236B9B">
        <w:rPr>
          <w:rFonts w:ascii="Times New Roman" w:hAnsi="Times New Roman"/>
        </w:rPr>
        <w:t xml:space="preserve"> Plan Enrollment Verification Calls</w:t>
      </w:r>
      <w:r w:rsidR="00E766D0" w:rsidRPr="00236B9B">
        <w:rPr>
          <w:rFonts w:ascii="Times New Roman" w:hAnsi="Times New Roman"/>
        </w:rPr>
        <w:t>; Monitoring Purposes Only</w:t>
      </w:r>
      <w:bookmarkEnd w:id="16"/>
    </w:p>
    <w:p w:rsidR="00F214C8" w:rsidRPr="00912B52" w:rsidRDefault="00F214C8" w:rsidP="00E766D0">
      <w:r w:rsidRPr="00912B52">
        <w:t xml:space="preserve"> </w:t>
      </w:r>
      <w:r w:rsidR="00366A6F" w:rsidRPr="00912B52">
        <w:t>–</w:t>
      </w:r>
      <w:r w:rsidR="00D732FE" w:rsidRPr="00912B52">
        <w:t xml:space="preserve"> </w:t>
      </w:r>
      <w:r w:rsidR="00366A6F" w:rsidRPr="00912B52">
        <w:t xml:space="preserve">Validation of this </w:t>
      </w:r>
      <w:r w:rsidR="00AA4C79">
        <w:t>reporting section</w:t>
      </w:r>
      <w:r w:rsidR="00366A6F" w:rsidRPr="00912B52">
        <w:t xml:space="preserve"> is not required because these data will be initially used only for monitoring</w:t>
      </w:r>
      <w:r w:rsidR="00C736FF" w:rsidRPr="00912B52">
        <w:t>.</w:t>
      </w:r>
    </w:p>
    <w:p w:rsidR="00F214C8" w:rsidRPr="00912B52" w:rsidRDefault="00F214C8" w:rsidP="00F214C8"/>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F214C8" w:rsidRPr="00912B52">
        <w:tc>
          <w:tcPr>
            <w:tcW w:w="1908" w:type="dxa"/>
          </w:tcPr>
          <w:p w:rsidR="00F214C8" w:rsidRPr="00912B52" w:rsidRDefault="00AA4C79"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F214C8" w:rsidRPr="00912B52">
        <w:tc>
          <w:tcPr>
            <w:tcW w:w="1908"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 xml:space="preserve">8. PFFS Plan Enrollment Verification Calls </w:t>
            </w:r>
          </w:p>
        </w:tc>
        <w:tc>
          <w:tcPr>
            <w:tcW w:w="2520" w:type="dxa"/>
          </w:tcPr>
          <w:p w:rsidR="00F214C8" w:rsidRPr="00912B52" w:rsidRDefault="00F214C8" w:rsidP="00F214C8">
            <w:pPr>
              <w:widowControl w:val="0"/>
              <w:autoSpaceDE w:val="0"/>
              <w:autoSpaceDN w:val="0"/>
              <w:adjustRightInd w:val="0"/>
            </w:pPr>
            <w:r w:rsidRPr="00912B52">
              <w:t>03 – RFB PFFS</w:t>
            </w:r>
          </w:p>
          <w:p w:rsidR="00F214C8" w:rsidRPr="00912B52" w:rsidRDefault="00F214C8" w:rsidP="00F214C8">
            <w:pPr>
              <w:widowControl w:val="0"/>
              <w:autoSpaceDE w:val="0"/>
              <w:autoSpaceDN w:val="0"/>
              <w:adjustRightInd w:val="0"/>
            </w:pPr>
            <w:r w:rsidRPr="00912B52">
              <w:t>04 – PFFS</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 xml:space="preserve">800-series plans should </w:t>
            </w:r>
            <w:r w:rsidRPr="00912B52">
              <w:rPr>
                <w:b/>
                <w:szCs w:val="22"/>
              </w:rPr>
              <w:t>NOT</w:t>
            </w:r>
            <w:r w:rsidRPr="00912B52">
              <w:rPr>
                <w:szCs w:val="22"/>
              </w:rPr>
              <w:t xml:space="preserve"> report</w:t>
            </w:r>
          </w:p>
          <w:p w:rsidR="00F214C8" w:rsidRPr="00912B52" w:rsidRDefault="00F214C8" w:rsidP="00F214C8">
            <w:pPr>
              <w:widowControl w:val="0"/>
              <w:autoSpaceDE w:val="0"/>
              <w:autoSpaceDN w:val="0"/>
              <w:adjustRightInd w:val="0"/>
            </w:pP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PBP</w:t>
            </w: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1/1-12/31</w:t>
            </w:r>
          </w:p>
        </w:tc>
        <w:tc>
          <w:tcPr>
            <w:tcW w:w="22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2/28 of following 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r>
    </w:tbl>
    <w:p w:rsidR="00E07BE3" w:rsidRDefault="00E07BE3" w:rsidP="00780996">
      <w:pPr>
        <w:pStyle w:val="Style1"/>
        <w:numPr>
          <w:ilvl w:val="0"/>
          <w:numId w:val="0"/>
        </w:numPr>
      </w:pPr>
    </w:p>
    <w:p w:rsidR="00F214C8" w:rsidRPr="00912B52" w:rsidRDefault="00E07BE3" w:rsidP="00780996">
      <w:pPr>
        <w:pStyle w:val="Style1"/>
        <w:numPr>
          <w:ilvl w:val="0"/>
          <w:numId w:val="0"/>
        </w:numPr>
      </w:pPr>
      <w:r>
        <w:t>D</w:t>
      </w:r>
      <w:r w:rsidR="00F214C8" w:rsidRPr="00912B52">
        <w:t xml:space="preserve">ata elements to be reported under this </w:t>
      </w:r>
      <w:r w:rsidR="00AA4C79">
        <w:t>reporting section</w:t>
      </w:r>
      <w:r w:rsidR="00F214C8" w:rsidRPr="00912B52">
        <w:t xml:space="preserve"> are:</w:t>
      </w:r>
    </w:p>
    <w:p w:rsidR="00F214C8" w:rsidRPr="00912B52" w:rsidRDefault="00F214C8" w:rsidP="00F214C8"/>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680"/>
      </w:tblGrid>
      <w:tr w:rsidR="00F214C8" w:rsidRPr="00912B52">
        <w:tc>
          <w:tcPr>
            <w:tcW w:w="1440" w:type="dxa"/>
            <w:shd w:val="clear" w:color="auto" w:fill="CCCCCC"/>
          </w:tcPr>
          <w:p w:rsidR="00F214C8" w:rsidRPr="00912B52" w:rsidRDefault="00F214C8" w:rsidP="00F214C8">
            <w:pPr>
              <w:jc w:val="center"/>
              <w:rPr>
                <w:b/>
                <w:bCs/>
              </w:rPr>
            </w:pPr>
            <w:r w:rsidRPr="00912B52">
              <w:rPr>
                <w:b/>
                <w:bCs/>
              </w:rPr>
              <w:t>Element Number</w:t>
            </w:r>
          </w:p>
        </w:tc>
        <w:tc>
          <w:tcPr>
            <w:tcW w:w="7680" w:type="dxa"/>
            <w:shd w:val="clear" w:color="auto" w:fill="CCCCCC"/>
          </w:tcPr>
          <w:p w:rsidR="00F214C8" w:rsidRPr="00912B52" w:rsidRDefault="00F214C8" w:rsidP="00F214C8">
            <w:pPr>
              <w:jc w:val="center"/>
              <w:rPr>
                <w:b/>
                <w:bCs/>
              </w:rPr>
            </w:pPr>
            <w:r w:rsidRPr="00912B52">
              <w:rPr>
                <w:b/>
                <w:bCs/>
              </w:rPr>
              <w:t xml:space="preserve">Data Elements for </w:t>
            </w:r>
            <w:r w:rsidRPr="00912B52">
              <w:rPr>
                <w:b/>
              </w:rPr>
              <w:t>PFFS Plan Enrollment Verification Calls</w:t>
            </w:r>
          </w:p>
        </w:tc>
      </w:tr>
      <w:tr w:rsidR="00F214C8" w:rsidRPr="00912B52">
        <w:tc>
          <w:tcPr>
            <w:tcW w:w="1440" w:type="dxa"/>
          </w:tcPr>
          <w:p w:rsidR="00F214C8" w:rsidRPr="00912B52" w:rsidRDefault="00F214C8" w:rsidP="00F214C8">
            <w:pPr>
              <w:autoSpaceDE w:val="0"/>
              <w:autoSpaceDN w:val="0"/>
              <w:adjustRightInd w:val="0"/>
            </w:pPr>
            <w:r w:rsidRPr="00912B52">
              <w:t>8.1</w:t>
            </w:r>
          </w:p>
        </w:tc>
        <w:tc>
          <w:tcPr>
            <w:tcW w:w="7680" w:type="dxa"/>
          </w:tcPr>
          <w:p w:rsidR="00F214C8" w:rsidRPr="00912B52" w:rsidRDefault="00F214C8" w:rsidP="00F214C8">
            <w:r w:rsidRPr="00912B52">
              <w:t>Number of times the plan reached the prospective enrollee with the first call of up to three required attempts in reporting period</w:t>
            </w:r>
          </w:p>
        </w:tc>
      </w:tr>
      <w:tr w:rsidR="00F214C8" w:rsidRPr="00912B52">
        <w:tc>
          <w:tcPr>
            <w:tcW w:w="1440" w:type="dxa"/>
          </w:tcPr>
          <w:p w:rsidR="00F214C8" w:rsidRPr="00912B52" w:rsidRDefault="00F214C8" w:rsidP="00F214C8">
            <w:pPr>
              <w:autoSpaceDE w:val="0"/>
              <w:autoSpaceDN w:val="0"/>
              <w:adjustRightInd w:val="0"/>
            </w:pPr>
            <w:r w:rsidRPr="00912B52">
              <w:t>8.2</w:t>
            </w:r>
          </w:p>
        </w:tc>
        <w:tc>
          <w:tcPr>
            <w:tcW w:w="7680" w:type="dxa"/>
          </w:tcPr>
          <w:p w:rsidR="00F214C8" w:rsidRPr="00912B52" w:rsidRDefault="00F214C8" w:rsidP="00F214C8">
            <w:r w:rsidRPr="00912B52">
              <w:t>Number of follow-up educational letters sent in reporting period</w:t>
            </w:r>
          </w:p>
        </w:tc>
      </w:tr>
      <w:tr w:rsidR="00F214C8" w:rsidRPr="00912B52">
        <w:tc>
          <w:tcPr>
            <w:tcW w:w="1440" w:type="dxa"/>
          </w:tcPr>
          <w:p w:rsidR="00F214C8" w:rsidRPr="00912B52" w:rsidRDefault="00F214C8" w:rsidP="00F214C8">
            <w:pPr>
              <w:autoSpaceDE w:val="0"/>
              <w:autoSpaceDN w:val="0"/>
              <w:adjustRightInd w:val="0"/>
            </w:pPr>
            <w:r w:rsidRPr="00912B52">
              <w:t>8.3</w:t>
            </w:r>
          </w:p>
        </w:tc>
        <w:tc>
          <w:tcPr>
            <w:tcW w:w="7680" w:type="dxa"/>
          </w:tcPr>
          <w:p w:rsidR="00F214C8" w:rsidRPr="00912B52" w:rsidRDefault="00F214C8" w:rsidP="00F214C8">
            <w:pPr>
              <w:rPr>
                <w:rFonts w:cs="Arial"/>
              </w:rPr>
            </w:pPr>
            <w:r w:rsidRPr="00912B52">
              <w:t>Number of enrollments in reporting period</w:t>
            </w:r>
          </w:p>
        </w:tc>
      </w:tr>
    </w:tbl>
    <w:p w:rsidR="00F214C8" w:rsidRPr="00912B52" w:rsidRDefault="00F214C8" w:rsidP="00F214C8"/>
    <w:p w:rsidR="00F214C8" w:rsidRPr="00912B52" w:rsidRDefault="00F214C8" w:rsidP="00780996">
      <w:pPr>
        <w:pStyle w:val="Style1"/>
        <w:numPr>
          <w:ilvl w:val="0"/>
          <w:numId w:val="0"/>
        </w:numPr>
        <w:rPr>
          <w:u w:val="single"/>
        </w:rPr>
      </w:pPr>
      <w:r w:rsidRPr="00912B52">
        <w:rPr>
          <w:u w:val="single"/>
        </w:rPr>
        <w:t>Notes</w:t>
      </w:r>
    </w:p>
    <w:p w:rsidR="00F214C8" w:rsidRPr="00912B52" w:rsidRDefault="00F214C8" w:rsidP="00F214C8">
      <w:r w:rsidRPr="00912B52">
        <w:t xml:space="preserve">This </w:t>
      </w:r>
      <w:r w:rsidR="00AA4C79">
        <w:t>reporting section</w:t>
      </w:r>
      <w:r w:rsidRPr="00912B52">
        <w:t xml:space="preserve"> requires direct data entry into HPMS.</w:t>
      </w:r>
    </w:p>
    <w:p w:rsidR="00F214C8" w:rsidRPr="00912B52" w:rsidRDefault="00F214C8" w:rsidP="00F214C8"/>
    <w:p w:rsidR="00F214C8" w:rsidRPr="00912B52" w:rsidRDefault="00F214C8" w:rsidP="00F214C8">
      <w:r w:rsidRPr="00912B52">
        <w:t xml:space="preserve">Note that this does not apply to group PFFS coverage.  Also, this </w:t>
      </w:r>
      <w:r w:rsidR="00AA4C79">
        <w:t>reporting section</w:t>
      </w:r>
      <w:r w:rsidRPr="00912B52">
        <w:t xml:space="preserve"> only pertains to calls made to individual enrollees.</w:t>
      </w:r>
    </w:p>
    <w:p w:rsidR="00F214C8" w:rsidRPr="00912B52" w:rsidRDefault="00F214C8" w:rsidP="00F214C8"/>
    <w:p w:rsidR="00035451" w:rsidRPr="00912B52" w:rsidRDefault="00035451" w:rsidP="00035451">
      <w:r w:rsidRPr="00912B52">
        <w:t xml:space="preserve">Plans should tie the reported elements to enrollment effective dates.  </w:t>
      </w:r>
      <w:r w:rsidR="00747C94">
        <w:t>F</w:t>
      </w:r>
      <w:r w:rsidR="0046165D" w:rsidRPr="00912B52">
        <w:t>or example</w:t>
      </w:r>
      <w:r w:rsidR="0032588B" w:rsidRPr="00912B52">
        <w:t>,</w:t>
      </w:r>
      <w:r w:rsidR="0046165D" w:rsidRPr="00912B52">
        <w:t xml:space="preserve"> </w:t>
      </w:r>
      <w:r w:rsidRPr="00912B52">
        <w:t>report</w:t>
      </w:r>
      <w:r w:rsidR="001678B2" w:rsidRPr="00912B52">
        <w:t xml:space="preserve"> </w:t>
      </w:r>
      <w:r w:rsidRPr="00912B52">
        <w:t xml:space="preserve">for </w:t>
      </w:r>
      <w:r w:rsidR="008D4B56" w:rsidRPr="00912B52">
        <w:t>201</w:t>
      </w:r>
      <w:r w:rsidR="00747C94">
        <w:t>3</w:t>
      </w:r>
      <w:r w:rsidR="008D4B56" w:rsidRPr="00912B52">
        <w:t xml:space="preserve"> </w:t>
      </w:r>
      <w:r w:rsidRPr="00912B52">
        <w:t xml:space="preserve">all those calls and follow-up letters linked to </w:t>
      </w:r>
      <w:r w:rsidR="00747C94" w:rsidRPr="00912B52">
        <w:t>201</w:t>
      </w:r>
      <w:r w:rsidR="00747C94">
        <w:t>3</w:t>
      </w:r>
      <w:r w:rsidR="00747C94" w:rsidRPr="00912B52">
        <w:t xml:space="preserve"> </w:t>
      </w:r>
      <w:r w:rsidRPr="00912B52">
        <w:t>effective enrollments</w:t>
      </w:r>
      <w:r w:rsidR="008D4B56">
        <w:t>—</w:t>
      </w:r>
      <w:r w:rsidRPr="00912B52">
        <w:t xml:space="preserve">including those done in late </w:t>
      </w:r>
      <w:r w:rsidR="00747C94" w:rsidRPr="00912B52">
        <w:t>20</w:t>
      </w:r>
      <w:r w:rsidR="00747C94">
        <w:t>12</w:t>
      </w:r>
      <w:r w:rsidR="00747C94" w:rsidRPr="00912B52">
        <w:t xml:space="preserve"> </w:t>
      </w:r>
      <w:r w:rsidRPr="00912B52">
        <w:t xml:space="preserve">for </w:t>
      </w:r>
      <w:r w:rsidR="00747C94" w:rsidRPr="00912B52">
        <w:t>201</w:t>
      </w:r>
      <w:r w:rsidR="00747C94">
        <w:t>3</w:t>
      </w:r>
      <w:r w:rsidR="00747C94" w:rsidRPr="00912B52">
        <w:t xml:space="preserve"> </w:t>
      </w:r>
      <w:r w:rsidRPr="00912B52">
        <w:t xml:space="preserve">enrollments.  Any enrollment requests received in </w:t>
      </w:r>
      <w:r w:rsidR="00747C94" w:rsidRPr="00912B52">
        <w:t>201</w:t>
      </w:r>
      <w:r w:rsidR="00747C94">
        <w:t>2</w:t>
      </w:r>
      <w:r w:rsidR="00747C94" w:rsidRPr="00912B52">
        <w:t xml:space="preserve"> </w:t>
      </w:r>
      <w:r w:rsidRPr="00912B52">
        <w:t xml:space="preserve">(for </w:t>
      </w:r>
      <w:r w:rsidR="00747C94" w:rsidRPr="00912B52">
        <w:t>201</w:t>
      </w:r>
      <w:r w:rsidR="00747C94">
        <w:t>3</w:t>
      </w:r>
      <w:r w:rsidR="00747C94" w:rsidRPr="00912B52">
        <w:t xml:space="preserve"> </w:t>
      </w:r>
      <w:r w:rsidRPr="00912B52">
        <w:t xml:space="preserve">effective dates) and calls/letters associated with them would be reported in the </w:t>
      </w:r>
      <w:r w:rsidR="00747C94" w:rsidRPr="00912B52">
        <w:t>201</w:t>
      </w:r>
      <w:r w:rsidR="00747C94">
        <w:t xml:space="preserve">3 </w:t>
      </w:r>
      <w:r w:rsidRPr="00912B52">
        <w:t>reporting period</w:t>
      </w:r>
      <w:r w:rsidR="0032588B" w:rsidRPr="00912B52">
        <w:t>--</w:t>
      </w:r>
      <w:r w:rsidRPr="00912B52">
        <w:t xml:space="preserve">not in the </w:t>
      </w:r>
      <w:r w:rsidR="009032DE" w:rsidRPr="00912B52">
        <w:t>201</w:t>
      </w:r>
      <w:r w:rsidR="00747C94">
        <w:t>2</w:t>
      </w:r>
      <w:r w:rsidR="009032DE" w:rsidRPr="00912B52">
        <w:t xml:space="preserve"> </w:t>
      </w:r>
      <w:r w:rsidRPr="00912B52">
        <w:t xml:space="preserve">reporting period. Otherwise, the reported elements for this </w:t>
      </w:r>
      <w:r w:rsidR="00AA4C79">
        <w:t>reporting section</w:t>
      </w:r>
      <w:r w:rsidRPr="00912B52">
        <w:t xml:space="preserve"> would not connect for </w:t>
      </w:r>
      <w:r w:rsidR="00704E1A" w:rsidRPr="00704E1A">
        <w:rPr>
          <w:u w:val="single"/>
        </w:rPr>
        <w:t>“Annual Coordinated Election Period</w:t>
      </w:r>
      <w:r w:rsidR="00704E1A" w:rsidRPr="00ED4521">
        <w:rPr>
          <w:u w:val="single"/>
        </w:rPr>
        <w:t>” (</w:t>
      </w:r>
      <w:r w:rsidR="00C460CA" w:rsidRPr="00ED4521">
        <w:rPr>
          <w:u w:val="single"/>
        </w:rPr>
        <w:t>AEP</w:t>
      </w:r>
      <w:r w:rsidR="00704E1A" w:rsidRPr="00ED4521">
        <w:rPr>
          <w:u w:val="single"/>
        </w:rPr>
        <w:t>)</w:t>
      </w:r>
      <w:r w:rsidR="00C460CA" w:rsidRPr="00ED4521">
        <w:t xml:space="preserve"> enrollments</w:t>
      </w:r>
      <w:r w:rsidRPr="00ED4521">
        <w:t>.</w:t>
      </w:r>
      <w:r w:rsidRPr="00912B52">
        <w:t> </w:t>
      </w:r>
    </w:p>
    <w:p w:rsidR="00E766D0" w:rsidRPr="00236B9B" w:rsidRDefault="00F214C8" w:rsidP="00E766D0">
      <w:pPr>
        <w:pStyle w:val="Heading2"/>
        <w:rPr>
          <w:rFonts w:ascii="Times New Roman" w:hAnsi="Times New Roman"/>
        </w:rPr>
      </w:pPr>
      <w:r w:rsidRPr="00912B52">
        <w:br w:type="page"/>
      </w:r>
      <w:bookmarkStart w:id="17" w:name="_Toc312397235"/>
      <w:r w:rsidRPr="00912B52">
        <w:lastRenderedPageBreak/>
        <w:t>9</w:t>
      </w:r>
      <w:r w:rsidRPr="00236B9B">
        <w:rPr>
          <w:rFonts w:ascii="Times New Roman" w:hAnsi="Times New Roman"/>
        </w:rPr>
        <w:t xml:space="preserve">. </w:t>
      </w:r>
      <w:r w:rsidR="00780996" w:rsidRPr="00236B9B">
        <w:rPr>
          <w:rFonts w:ascii="Times New Roman" w:hAnsi="Times New Roman"/>
        </w:rPr>
        <w:t xml:space="preserve"> </w:t>
      </w:r>
      <w:r w:rsidRPr="00236B9B">
        <w:rPr>
          <w:rFonts w:ascii="Times New Roman" w:hAnsi="Times New Roman"/>
        </w:rPr>
        <w:t>PFFS Provider Payment Dispute Resolution Process</w:t>
      </w:r>
      <w:r w:rsidR="00E766D0" w:rsidRPr="00236B9B">
        <w:rPr>
          <w:rFonts w:ascii="Times New Roman" w:hAnsi="Times New Roman"/>
        </w:rPr>
        <w:t>; monitoring purposes only</w:t>
      </w:r>
      <w:bookmarkEnd w:id="17"/>
    </w:p>
    <w:p w:rsidR="00F214C8" w:rsidRPr="00912B52" w:rsidRDefault="00914414" w:rsidP="00E766D0">
      <w:r w:rsidRPr="00912B52">
        <w:t>–</w:t>
      </w:r>
      <w:r w:rsidR="00366A6F" w:rsidRPr="00912B52">
        <w:t xml:space="preserve">Validation of this </w:t>
      </w:r>
      <w:r w:rsidR="00AA4C79">
        <w:t>reporting section</w:t>
      </w:r>
      <w:r w:rsidR="00366A6F" w:rsidRPr="00912B52">
        <w:t xml:space="preserve"> is not required because these data will initially </w:t>
      </w:r>
      <w:r w:rsidR="00E07BE3">
        <w:t xml:space="preserve">be </w:t>
      </w:r>
      <w:r w:rsidR="00366A6F" w:rsidRPr="00912B52">
        <w:t>used only for monitoring</w:t>
      </w:r>
      <w:r w:rsidR="00C736FF" w:rsidRPr="00912B52">
        <w:t>.</w:t>
      </w:r>
      <w:r w:rsidR="00366A6F" w:rsidRPr="00912B52">
        <w:t xml:space="preserve"> </w:t>
      </w:r>
    </w:p>
    <w:p w:rsidR="00F214C8" w:rsidRPr="00912B52" w:rsidRDefault="00F214C8" w:rsidP="00F214C8"/>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F214C8" w:rsidRPr="00912B52">
        <w:tc>
          <w:tcPr>
            <w:tcW w:w="1908" w:type="dxa"/>
          </w:tcPr>
          <w:p w:rsidR="00F214C8" w:rsidRPr="00912B52" w:rsidRDefault="00AA4C79"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F214C8" w:rsidRPr="00912B52">
        <w:tc>
          <w:tcPr>
            <w:tcW w:w="1908"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9. PFFS Provider Payment Dispute Resolution Process</w:t>
            </w:r>
          </w:p>
        </w:tc>
        <w:tc>
          <w:tcPr>
            <w:tcW w:w="2520" w:type="dxa"/>
          </w:tcPr>
          <w:p w:rsidR="00F214C8" w:rsidRPr="00912B52" w:rsidRDefault="00F214C8" w:rsidP="00F214C8">
            <w:pPr>
              <w:widowControl w:val="0"/>
              <w:autoSpaceDE w:val="0"/>
              <w:autoSpaceDN w:val="0"/>
              <w:adjustRightInd w:val="0"/>
            </w:pPr>
            <w:r w:rsidRPr="00912B52">
              <w:t>03 – RFB PFFS</w:t>
            </w:r>
          </w:p>
          <w:p w:rsidR="00F214C8" w:rsidRPr="00912B52" w:rsidRDefault="00F214C8" w:rsidP="00F214C8">
            <w:pPr>
              <w:widowControl w:val="0"/>
              <w:autoSpaceDE w:val="0"/>
              <w:autoSpaceDN w:val="0"/>
              <w:adjustRightInd w:val="0"/>
            </w:pPr>
            <w:r w:rsidRPr="00912B52">
              <w:t>04 - PFFS</w:t>
            </w:r>
          </w:p>
          <w:p w:rsidR="00F214C8" w:rsidRPr="00912B52" w:rsidRDefault="00F214C8" w:rsidP="00F214C8">
            <w:pPr>
              <w:widowControl w:val="0"/>
              <w:autoSpaceDE w:val="0"/>
              <w:autoSpaceDN w:val="0"/>
              <w:adjustRightInd w:val="0"/>
            </w:pPr>
            <w:r w:rsidRPr="00912B52">
              <w:t>14 – ED-PFFS</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PBP</w:t>
            </w: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1/1-12/31</w:t>
            </w:r>
          </w:p>
        </w:tc>
        <w:tc>
          <w:tcPr>
            <w:tcW w:w="22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2/28 of following 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r>
    </w:tbl>
    <w:p w:rsidR="00886B8B" w:rsidRDefault="00886B8B" w:rsidP="00E07BE3">
      <w:pPr>
        <w:pStyle w:val="Style1"/>
        <w:numPr>
          <w:ilvl w:val="0"/>
          <w:numId w:val="0"/>
        </w:numPr>
      </w:pPr>
    </w:p>
    <w:p w:rsidR="00E07BE3" w:rsidRPr="00912B52" w:rsidRDefault="00E07BE3" w:rsidP="00E07BE3">
      <w:pPr>
        <w:pStyle w:val="Style1"/>
        <w:numPr>
          <w:ilvl w:val="0"/>
          <w:numId w:val="0"/>
        </w:numPr>
      </w:pPr>
      <w:r>
        <w:t>D</w:t>
      </w:r>
      <w:r w:rsidRPr="00912B52">
        <w:t>ata elements reported</w:t>
      </w:r>
      <w:r>
        <w:t xml:space="preserve"> </w:t>
      </w:r>
      <w:r w:rsidRPr="00912B52">
        <w:t xml:space="preserve">under this </w:t>
      </w:r>
      <w:r w:rsidR="00AA4C79">
        <w:t>reporting section</w:t>
      </w:r>
      <w:r w:rsidRPr="00912B52">
        <w:t xml:space="preserve"> are:</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680"/>
      </w:tblGrid>
      <w:tr w:rsidR="00F214C8" w:rsidRPr="00912B52">
        <w:tc>
          <w:tcPr>
            <w:tcW w:w="1548" w:type="dxa"/>
            <w:shd w:val="clear" w:color="auto" w:fill="CCCCCC"/>
          </w:tcPr>
          <w:p w:rsidR="00F214C8" w:rsidRPr="00912B52" w:rsidRDefault="00F214C8" w:rsidP="00F214C8">
            <w:pPr>
              <w:jc w:val="center"/>
              <w:rPr>
                <w:b/>
                <w:bCs/>
              </w:rPr>
            </w:pPr>
            <w:r w:rsidRPr="00912B52">
              <w:rPr>
                <w:b/>
                <w:bCs/>
              </w:rPr>
              <w:t>Element Number</w:t>
            </w:r>
          </w:p>
        </w:tc>
        <w:tc>
          <w:tcPr>
            <w:tcW w:w="7680" w:type="dxa"/>
            <w:shd w:val="clear" w:color="auto" w:fill="CCCCCC"/>
          </w:tcPr>
          <w:p w:rsidR="00F214C8" w:rsidRPr="00912B52" w:rsidRDefault="00F214C8" w:rsidP="00F214C8">
            <w:pPr>
              <w:jc w:val="center"/>
              <w:rPr>
                <w:b/>
                <w:bCs/>
              </w:rPr>
            </w:pPr>
            <w:r w:rsidRPr="00912B52">
              <w:rPr>
                <w:b/>
                <w:bCs/>
              </w:rPr>
              <w:t xml:space="preserve">Data Elements for </w:t>
            </w:r>
            <w:r w:rsidRPr="00912B52">
              <w:rPr>
                <w:b/>
              </w:rPr>
              <w:t>PFFS Provider Payment Dispute Resolution Process</w:t>
            </w:r>
          </w:p>
        </w:tc>
      </w:tr>
      <w:tr w:rsidR="00F214C8" w:rsidRPr="00912B52">
        <w:tc>
          <w:tcPr>
            <w:tcW w:w="1548" w:type="dxa"/>
          </w:tcPr>
          <w:p w:rsidR="00F214C8" w:rsidRPr="00912B52" w:rsidRDefault="00F214C8" w:rsidP="00F214C8">
            <w:pPr>
              <w:autoSpaceDE w:val="0"/>
              <w:autoSpaceDN w:val="0"/>
              <w:adjustRightInd w:val="0"/>
            </w:pPr>
            <w:r w:rsidRPr="00912B52">
              <w:t>9.1</w:t>
            </w:r>
          </w:p>
        </w:tc>
        <w:tc>
          <w:tcPr>
            <w:tcW w:w="7680" w:type="dxa"/>
          </w:tcPr>
          <w:p w:rsidR="00F214C8" w:rsidRPr="00912B52" w:rsidRDefault="00F214C8" w:rsidP="00F214C8">
            <w:pPr>
              <w:rPr>
                <w:rFonts w:cs="Arial"/>
              </w:rPr>
            </w:pPr>
            <w:r w:rsidRPr="00912B52">
              <w:rPr>
                <w:rFonts w:cs="Arial"/>
              </w:rPr>
              <w:t>Number of provider payment denials overturned in favor of provider upon appeal</w:t>
            </w:r>
          </w:p>
        </w:tc>
      </w:tr>
      <w:tr w:rsidR="00F214C8" w:rsidRPr="00912B52">
        <w:tc>
          <w:tcPr>
            <w:tcW w:w="1548" w:type="dxa"/>
          </w:tcPr>
          <w:p w:rsidR="00F214C8" w:rsidRPr="00912B52" w:rsidRDefault="00F214C8" w:rsidP="00F214C8">
            <w:pPr>
              <w:autoSpaceDE w:val="0"/>
              <w:autoSpaceDN w:val="0"/>
              <w:adjustRightInd w:val="0"/>
            </w:pPr>
            <w:r w:rsidRPr="00912B52">
              <w:t>9.2</w:t>
            </w:r>
          </w:p>
        </w:tc>
        <w:tc>
          <w:tcPr>
            <w:tcW w:w="7680" w:type="dxa"/>
          </w:tcPr>
          <w:p w:rsidR="00F214C8" w:rsidRPr="00912B52" w:rsidRDefault="00F214C8" w:rsidP="00F214C8">
            <w:pPr>
              <w:rPr>
                <w:rFonts w:cs="Arial"/>
              </w:rPr>
            </w:pPr>
            <w:r w:rsidRPr="00912B52">
              <w:rPr>
                <w:rFonts w:cs="Arial"/>
              </w:rPr>
              <w:t>Number of provider payment appeals</w:t>
            </w:r>
          </w:p>
        </w:tc>
      </w:tr>
      <w:tr w:rsidR="00F214C8" w:rsidRPr="00912B52">
        <w:tc>
          <w:tcPr>
            <w:tcW w:w="1548" w:type="dxa"/>
          </w:tcPr>
          <w:p w:rsidR="00F214C8" w:rsidRPr="00912B52" w:rsidRDefault="00F214C8" w:rsidP="00F214C8">
            <w:pPr>
              <w:autoSpaceDE w:val="0"/>
              <w:autoSpaceDN w:val="0"/>
              <w:adjustRightInd w:val="0"/>
            </w:pPr>
            <w:r w:rsidRPr="00912B52">
              <w:t>9.3</w:t>
            </w:r>
          </w:p>
        </w:tc>
        <w:tc>
          <w:tcPr>
            <w:tcW w:w="7680" w:type="dxa"/>
          </w:tcPr>
          <w:p w:rsidR="00F214C8" w:rsidRPr="00912B52" w:rsidRDefault="00F214C8" w:rsidP="00F214C8">
            <w:pPr>
              <w:rPr>
                <w:rFonts w:cs="Arial"/>
              </w:rPr>
            </w:pPr>
            <w:r w:rsidRPr="00912B52">
              <w:rPr>
                <w:rFonts w:cs="Arial"/>
              </w:rPr>
              <w:t xml:space="preserve">Number of provider payment appeals resolved in greater than 60 days </w:t>
            </w:r>
          </w:p>
        </w:tc>
      </w:tr>
    </w:tbl>
    <w:p w:rsidR="00F214C8" w:rsidRPr="00912B52" w:rsidRDefault="00F214C8" w:rsidP="00F214C8"/>
    <w:p w:rsidR="00F214C8" w:rsidRPr="00912B52" w:rsidRDefault="00F214C8" w:rsidP="00780996">
      <w:pPr>
        <w:pStyle w:val="Style1"/>
        <w:numPr>
          <w:ilvl w:val="0"/>
          <w:numId w:val="0"/>
        </w:numPr>
        <w:rPr>
          <w:u w:val="single"/>
        </w:rPr>
      </w:pPr>
      <w:r w:rsidRPr="00912B52">
        <w:rPr>
          <w:u w:val="single"/>
        </w:rPr>
        <w:t>Notes</w:t>
      </w:r>
    </w:p>
    <w:p w:rsidR="00F214C8" w:rsidRPr="00912B52" w:rsidRDefault="00F214C8" w:rsidP="00F214C8">
      <w:r w:rsidRPr="00912B52">
        <w:t xml:space="preserve">This </w:t>
      </w:r>
      <w:r w:rsidR="00AA4C79">
        <w:t>reporting section</w:t>
      </w:r>
      <w:r w:rsidRPr="00912B52">
        <w:t xml:space="preserve"> requires direct data entry into HPMS.</w:t>
      </w:r>
    </w:p>
    <w:p w:rsidR="005C5D43" w:rsidRPr="00912B52" w:rsidRDefault="005C5D43" w:rsidP="00F214C8"/>
    <w:p w:rsidR="00F214C8" w:rsidRPr="00912B52" w:rsidRDefault="00F214C8" w:rsidP="00F214C8">
      <w:r w:rsidRPr="00912B52">
        <w:t xml:space="preserve">This </w:t>
      </w:r>
      <w:r w:rsidR="00AA4C79">
        <w:t>reporting section</w:t>
      </w:r>
      <w:r w:rsidR="006F133C" w:rsidRPr="00912B52">
        <w:t xml:space="preserve"> </w:t>
      </w:r>
      <w:r w:rsidRPr="00912B52">
        <w:t xml:space="preserve">must be reported by all PFFS plans, regardless </w:t>
      </w:r>
      <w:r w:rsidR="006F133C" w:rsidRPr="00912B52">
        <w:t xml:space="preserve">of whether or not </w:t>
      </w:r>
      <w:r w:rsidRPr="00912B52">
        <w:t>they have a network attached.</w:t>
      </w:r>
    </w:p>
    <w:p w:rsidR="00F214C8" w:rsidRPr="00912B52" w:rsidRDefault="00F214C8" w:rsidP="00F214C8"/>
    <w:p w:rsidR="00F214C8" w:rsidRPr="00912B52" w:rsidRDefault="00F214C8" w:rsidP="00F214C8">
      <w:r w:rsidRPr="00912B52">
        <w:t xml:space="preserve">This reporting requirement seeks to capture only provider payment disputes which include any decisions where there is a dispute that the payment amount made by the MA PFFS Plan to deemed providers is less than the payment amount that would have been paid under the MA PFFS Plan’s terms and conditions, or the amount paid to non-contracted providers is less than would have been paid under original Medicare (including balance billing).  </w:t>
      </w:r>
    </w:p>
    <w:p w:rsidR="00F214C8" w:rsidRPr="00912B52" w:rsidRDefault="00F214C8" w:rsidP="00F214C8">
      <w:pPr>
        <w:pStyle w:val="Heading3"/>
      </w:pPr>
    </w:p>
    <w:p w:rsidR="00F73BAD" w:rsidRPr="0042536B" w:rsidRDefault="00F214C8" w:rsidP="0042536B">
      <w:pPr>
        <w:pStyle w:val="Heading2"/>
        <w:pBdr>
          <w:bottom w:val="none" w:sz="0" w:space="0" w:color="auto"/>
        </w:pBdr>
        <w:rPr>
          <w:rFonts w:ascii="Times New Roman" w:hAnsi="Times New Roman"/>
          <w:szCs w:val="24"/>
        </w:rPr>
      </w:pPr>
      <w:r w:rsidRPr="00912B52">
        <w:br w:type="page"/>
      </w:r>
      <w:bookmarkStart w:id="18" w:name="_Toc312397236"/>
      <w:r w:rsidRPr="0042536B">
        <w:rPr>
          <w:rFonts w:ascii="Times New Roman" w:hAnsi="Times New Roman"/>
          <w:szCs w:val="24"/>
        </w:rPr>
        <w:lastRenderedPageBreak/>
        <w:t>10. Agent Compensation Structure</w:t>
      </w:r>
      <w:r w:rsidR="00635311" w:rsidRPr="0042536B">
        <w:rPr>
          <w:rFonts w:ascii="Times New Roman" w:hAnsi="Times New Roman"/>
          <w:szCs w:val="24"/>
        </w:rPr>
        <w:t xml:space="preserve"> </w:t>
      </w:r>
      <w:r w:rsidR="00C10105" w:rsidRPr="0042536B">
        <w:rPr>
          <w:rFonts w:ascii="Times New Roman" w:hAnsi="Times New Roman"/>
          <w:szCs w:val="24"/>
        </w:rPr>
        <w:t>–</w:t>
      </w:r>
      <w:r w:rsidR="00635311" w:rsidRPr="0042536B">
        <w:rPr>
          <w:rFonts w:ascii="Times New Roman" w:hAnsi="Times New Roman"/>
          <w:szCs w:val="24"/>
        </w:rPr>
        <w:t xml:space="preserve"> </w:t>
      </w:r>
      <w:r w:rsidR="00F73BAD" w:rsidRPr="0042536B">
        <w:rPr>
          <w:rFonts w:ascii="Times New Roman" w:hAnsi="Times New Roman"/>
          <w:szCs w:val="24"/>
        </w:rPr>
        <w:t>SUSPENDED</w:t>
      </w:r>
      <w:r w:rsidR="00C10105" w:rsidRPr="0042536B">
        <w:rPr>
          <w:rFonts w:ascii="Times New Roman" w:hAnsi="Times New Roman"/>
          <w:szCs w:val="24"/>
        </w:rPr>
        <w:t xml:space="preserve"> </w:t>
      </w:r>
      <w:bookmarkEnd w:id="18"/>
    </w:p>
    <w:p w:rsidR="00780996" w:rsidRPr="0042536B" w:rsidRDefault="00F214C8" w:rsidP="0042536B">
      <w:pPr>
        <w:pStyle w:val="Heading2"/>
        <w:pBdr>
          <w:bottom w:val="none" w:sz="0" w:space="0" w:color="auto"/>
        </w:pBdr>
        <w:rPr>
          <w:rFonts w:ascii="Times New Roman" w:hAnsi="Times New Roman"/>
          <w:b w:val="0"/>
          <w:szCs w:val="24"/>
        </w:rPr>
      </w:pPr>
      <w:bookmarkStart w:id="19" w:name="_Toc312397237"/>
      <w:r w:rsidRPr="0042536B">
        <w:rPr>
          <w:rFonts w:ascii="Times New Roman" w:hAnsi="Times New Roman"/>
          <w:szCs w:val="24"/>
        </w:rPr>
        <w:t>11. Agent Training and Testing</w:t>
      </w:r>
      <w:r w:rsidR="00635311" w:rsidRPr="0042536B">
        <w:rPr>
          <w:rFonts w:ascii="Times New Roman" w:hAnsi="Times New Roman"/>
          <w:szCs w:val="24"/>
        </w:rPr>
        <w:t xml:space="preserve"> </w:t>
      </w:r>
      <w:r w:rsidR="00C10105" w:rsidRPr="0042536B">
        <w:rPr>
          <w:rFonts w:ascii="Times New Roman" w:hAnsi="Times New Roman"/>
          <w:szCs w:val="24"/>
        </w:rPr>
        <w:t>–</w:t>
      </w:r>
      <w:r w:rsidR="00635311" w:rsidRPr="0042536B">
        <w:rPr>
          <w:rFonts w:ascii="Times New Roman" w:hAnsi="Times New Roman"/>
          <w:szCs w:val="24"/>
        </w:rPr>
        <w:t xml:space="preserve"> </w:t>
      </w:r>
      <w:r w:rsidR="00F73BAD" w:rsidRPr="0042536B">
        <w:rPr>
          <w:rFonts w:ascii="Times New Roman" w:hAnsi="Times New Roman"/>
          <w:b w:val="0"/>
          <w:szCs w:val="24"/>
        </w:rPr>
        <w:t>SUSPENDED</w:t>
      </w:r>
      <w:bookmarkEnd w:id="19"/>
      <w:r w:rsidR="00C10105" w:rsidRPr="0042536B">
        <w:rPr>
          <w:rFonts w:ascii="Times New Roman" w:hAnsi="Times New Roman"/>
          <w:b w:val="0"/>
          <w:szCs w:val="24"/>
        </w:rPr>
        <w:t xml:space="preserve"> </w:t>
      </w:r>
    </w:p>
    <w:p w:rsidR="0042536B" w:rsidRDefault="00F214C8" w:rsidP="0042536B">
      <w:pPr>
        <w:pStyle w:val="Heading2"/>
        <w:pBdr>
          <w:bottom w:val="single" w:sz="4" w:space="1" w:color="auto"/>
        </w:pBdr>
        <w:rPr>
          <w:rFonts w:ascii="Times New Roman" w:hAnsi="Times New Roman"/>
          <w:szCs w:val="24"/>
        </w:rPr>
      </w:pPr>
      <w:bookmarkStart w:id="20" w:name="_Toc312397238"/>
      <w:r w:rsidRPr="0042536B">
        <w:rPr>
          <w:rFonts w:ascii="Times New Roman" w:hAnsi="Times New Roman"/>
          <w:szCs w:val="24"/>
          <w:u w:val="single"/>
        </w:rPr>
        <w:t>12. Plan Oversight of Agents</w:t>
      </w:r>
      <w:bookmarkEnd w:id="20"/>
      <w:r w:rsidR="0042536B" w:rsidRPr="0042536B">
        <w:rPr>
          <w:rFonts w:ascii="Times New Roman" w:hAnsi="Times New Roman"/>
          <w:szCs w:val="24"/>
          <w:u w:val="single"/>
        </w:rPr>
        <w:t xml:space="preserve"> –</w:t>
      </w:r>
      <w:bookmarkStart w:id="21" w:name="_Toc312397239"/>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674ABC" w:rsidRPr="00912B52" w:rsidTr="001D16DA">
        <w:tc>
          <w:tcPr>
            <w:tcW w:w="1908" w:type="dxa"/>
          </w:tcPr>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tcPr>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tcPr>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tcPr>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674ABC" w:rsidRPr="00912B52" w:rsidTr="001D16DA">
        <w:tc>
          <w:tcPr>
            <w:tcW w:w="1908" w:type="dxa"/>
          </w:tcPr>
          <w:p w:rsidR="00674ABC" w:rsidRPr="00912B52" w:rsidRDefault="00674ABC" w:rsidP="00674AB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Pr>
                <w:szCs w:val="22"/>
              </w:rPr>
              <w:t>12</w:t>
            </w:r>
            <w:r w:rsidRPr="00912B52">
              <w:rPr>
                <w:szCs w:val="22"/>
              </w:rPr>
              <w:t xml:space="preserve">. </w:t>
            </w:r>
            <w:r w:rsidRPr="00674ABC">
              <w:rPr>
                <w:szCs w:val="22"/>
              </w:rPr>
              <w:t>PLAN OVERSIGHT OF AGENTS</w:t>
            </w:r>
          </w:p>
        </w:tc>
        <w:tc>
          <w:tcPr>
            <w:tcW w:w="2520" w:type="dxa"/>
          </w:tcPr>
          <w:p w:rsidR="00124B85" w:rsidRDefault="00674ABC" w:rsidP="008628D7">
            <w:pPr>
              <w:widowControl w:val="0"/>
              <w:autoSpaceDE w:val="0"/>
              <w:autoSpaceDN w:val="0"/>
              <w:adjustRightInd w:val="0"/>
              <w:rPr>
                <w:szCs w:val="22"/>
              </w:rPr>
            </w:pPr>
            <w:r w:rsidRPr="00674ABC">
              <w:rPr>
                <w:szCs w:val="22"/>
              </w:rPr>
              <w:t>1876 cost plans, local Coordinated Care Plans (Local CCP), Medicare Savings Accounts (MSA), Provider Fee-For-Service plans (PFFS), and Regional Coordinated Care Plans (Regional CCP).</w:t>
            </w:r>
            <w:r>
              <w:rPr>
                <w:szCs w:val="22"/>
              </w:rPr>
              <w:t>*</w:t>
            </w:r>
          </w:p>
        </w:tc>
        <w:tc>
          <w:tcPr>
            <w:tcW w:w="1080" w:type="dxa"/>
            <w:shd w:val="clear" w:color="auto" w:fill="auto"/>
          </w:tcPr>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1/year</w:t>
            </w:r>
          </w:p>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Pr>
                <w:szCs w:val="22"/>
              </w:rPr>
              <w:t>Contract</w:t>
            </w:r>
          </w:p>
        </w:tc>
        <w:tc>
          <w:tcPr>
            <w:tcW w:w="1080" w:type="dxa"/>
            <w:shd w:val="clear" w:color="auto" w:fill="auto"/>
          </w:tcPr>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1/1-12/31</w:t>
            </w:r>
          </w:p>
        </w:tc>
        <w:tc>
          <w:tcPr>
            <w:tcW w:w="2280" w:type="dxa"/>
          </w:tcPr>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2/28 of following year</w:t>
            </w:r>
          </w:p>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rsidR="00674ABC" w:rsidRPr="00912B52" w:rsidRDefault="00674ABC" w:rsidP="001D16D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r>
    </w:tbl>
    <w:p w:rsidR="00674ABC" w:rsidRDefault="00674ABC" w:rsidP="00674ABC"/>
    <w:p w:rsidR="00674ABC" w:rsidRPr="00674ABC" w:rsidRDefault="00674ABC" w:rsidP="00674ABC">
      <w:pPr>
        <w:rPr>
          <w:sz w:val="20"/>
          <w:szCs w:val="20"/>
        </w:rPr>
      </w:pPr>
      <w:r>
        <w:t xml:space="preserve">* </w:t>
      </w:r>
      <w:r w:rsidRPr="00674ABC">
        <w:rPr>
          <w:sz w:val="20"/>
          <w:szCs w:val="20"/>
        </w:rPr>
        <w:t xml:space="preserve">Sponsors of stand-alone prescription drug plans, which do not also have MA-PD plans, already report these data as part of the Part D reporting requirements and are, therefore, exempt from this Part C reporting section.   Employer/union group plans </w:t>
      </w:r>
      <w:r w:rsidR="00951630" w:rsidRPr="00951630">
        <w:rPr>
          <w:sz w:val="20"/>
          <w:szCs w:val="20"/>
          <w:u w:val="single"/>
        </w:rPr>
        <w:t>and 800 series plans</w:t>
      </w:r>
      <w:r w:rsidR="00951630">
        <w:rPr>
          <w:sz w:val="20"/>
          <w:szCs w:val="20"/>
        </w:rPr>
        <w:t xml:space="preserve"> </w:t>
      </w:r>
      <w:r w:rsidRPr="00674ABC">
        <w:rPr>
          <w:sz w:val="20"/>
          <w:szCs w:val="20"/>
        </w:rPr>
        <w:t xml:space="preserve">are also exempt from this reporting section. </w:t>
      </w:r>
    </w:p>
    <w:p w:rsidR="00674ABC" w:rsidRDefault="00674ABC" w:rsidP="00674ABC"/>
    <w:p w:rsidR="00674ABC" w:rsidRDefault="00674ABC" w:rsidP="00674ABC"/>
    <w:p w:rsidR="00312219" w:rsidRDefault="00674ABC" w:rsidP="00312219">
      <w:r>
        <w:t> </w:t>
      </w:r>
      <w:r w:rsidR="00312219" w:rsidRPr="00312219">
        <w:t xml:space="preserve"> </w:t>
      </w:r>
      <w:r w:rsidR="00312219">
        <w:t>Sponsors are required to comply with State requests for information about the performance of licensed agents or brokers as part of a state investigation into the individual’s conduct.  Plans are responsible for monitoring the conduct of their agents.  While the states oversee agent licensing, CMS will monitor agent complaints to determine if Sponsors are investigating identified complaints and imposing disciplinary actions as well as reporting poor conduct to the state.</w:t>
      </w:r>
    </w:p>
    <w:p w:rsidR="00312219" w:rsidRDefault="00312219" w:rsidP="00312219"/>
    <w:p w:rsidR="00312219" w:rsidRDefault="00312219" w:rsidP="00312219">
      <w:r>
        <w:t xml:space="preserve">Complaints include both complaints from the Complaint Tracking Module (CTM) and other complaints or grievances made directly to the Sponsor.  Complaints may result in various disciplinary actions, ranging from verbal warning to termination of employment or contract.  </w:t>
      </w:r>
    </w:p>
    <w:p w:rsidR="00312219" w:rsidRDefault="00312219" w:rsidP="00312219">
      <w:pPr>
        <w:autoSpaceDE w:val="0"/>
        <w:autoSpaceDN w:val="0"/>
        <w:adjustRightInd w:val="0"/>
      </w:pPr>
    </w:p>
    <w:p w:rsidR="00312219" w:rsidRDefault="00312219" w:rsidP="00312219">
      <w:r>
        <w:t xml:space="preserve">Reporting timeline: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870"/>
      </w:tblGrid>
      <w:tr w:rsidR="00312219" w:rsidTr="005F49F3">
        <w:trPr>
          <w:trHeight w:val="314"/>
        </w:trPr>
        <w:tc>
          <w:tcPr>
            <w:tcW w:w="3240" w:type="dxa"/>
            <w:shd w:val="pct5" w:color="auto" w:fill="auto"/>
          </w:tcPr>
          <w:p w:rsidR="00312219" w:rsidRDefault="00312219" w:rsidP="005F49F3">
            <w:pPr>
              <w:rPr>
                <w:b/>
              </w:rPr>
            </w:pPr>
          </w:p>
        </w:tc>
        <w:tc>
          <w:tcPr>
            <w:tcW w:w="3870" w:type="dxa"/>
            <w:shd w:val="pct5" w:color="auto" w:fill="auto"/>
          </w:tcPr>
          <w:p w:rsidR="00312219" w:rsidRDefault="00312219" w:rsidP="005F49F3">
            <w:pPr>
              <w:rPr>
                <w:b/>
              </w:rPr>
            </w:pPr>
            <w:r>
              <w:rPr>
                <w:b/>
              </w:rPr>
              <w:t>YTD</w:t>
            </w:r>
          </w:p>
        </w:tc>
      </w:tr>
      <w:tr w:rsidR="00312219" w:rsidTr="005F49F3">
        <w:trPr>
          <w:trHeight w:val="512"/>
        </w:trPr>
        <w:tc>
          <w:tcPr>
            <w:tcW w:w="3240" w:type="dxa"/>
          </w:tcPr>
          <w:p w:rsidR="00312219" w:rsidRDefault="00312219" w:rsidP="005F49F3">
            <w:r>
              <w:rPr>
                <w:b/>
              </w:rPr>
              <w:t>Reporting Period</w:t>
            </w:r>
          </w:p>
        </w:tc>
        <w:tc>
          <w:tcPr>
            <w:tcW w:w="3870" w:type="dxa"/>
          </w:tcPr>
          <w:p w:rsidR="00312219" w:rsidRPr="00074780" w:rsidRDefault="00312219" w:rsidP="005F49F3">
            <w:r w:rsidRPr="00074780">
              <w:t>January 1 - December 31</w:t>
            </w:r>
          </w:p>
        </w:tc>
      </w:tr>
      <w:tr w:rsidR="00312219" w:rsidTr="005F49F3">
        <w:tc>
          <w:tcPr>
            <w:tcW w:w="3240" w:type="dxa"/>
          </w:tcPr>
          <w:p w:rsidR="00312219" w:rsidRDefault="00312219" w:rsidP="005F49F3">
            <w:pPr>
              <w:rPr>
                <w:b/>
              </w:rPr>
            </w:pPr>
            <w:r>
              <w:rPr>
                <w:b/>
              </w:rPr>
              <w:t>Data due to CMS/HPMS</w:t>
            </w:r>
          </w:p>
        </w:tc>
        <w:tc>
          <w:tcPr>
            <w:tcW w:w="3870" w:type="dxa"/>
          </w:tcPr>
          <w:p w:rsidR="00312219" w:rsidRPr="00074780" w:rsidRDefault="00312219" w:rsidP="005F49F3">
            <w:r w:rsidRPr="00074780">
              <w:t>February 28</w:t>
            </w:r>
          </w:p>
        </w:tc>
      </w:tr>
    </w:tbl>
    <w:p w:rsidR="00312219" w:rsidRDefault="00312219" w:rsidP="00312219"/>
    <w:p w:rsidR="00312219" w:rsidRDefault="00312219" w:rsidP="00312219"/>
    <w:p w:rsidR="00312219" w:rsidRDefault="00312219" w:rsidP="00312219">
      <w:r>
        <w:t>Data elements to be uploaded at the Contract level:</w:t>
      </w:r>
    </w:p>
    <w:p w:rsidR="00312219" w:rsidRPr="009F11C4" w:rsidRDefault="00BA5F59" w:rsidP="00312219">
      <w:pPr>
        <w:pStyle w:val="ListParagraph"/>
        <w:numPr>
          <w:ilvl w:val="0"/>
          <w:numId w:val="44"/>
        </w:numPr>
        <w:spacing w:before="120" w:after="120"/>
        <w:contextualSpacing/>
        <w:rPr>
          <w:rFonts w:ascii="Times New Roman" w:hAnsi="Times New Roman"/>
          <w:b/>
          <w:sz w:val="24"/>
          <w:szCs w:val="24"/>
        </w:rPr>
      </w:pPr>
      <w:r w:rsidRPr="009F11C4">
        <w:rPr>
          <w:rFonts w:ascii="Times New Roman" w:hAnsi="Times New Roman"/>
          <w:b/>
          <w:sz w:val="24"/>
          <w:szCs w:val="24"/>
        </w:rPr>
        <w:t xml:space="preserve">Agent/Broker: </w:t>
      </w:r>
    </w:p>
    <w:p w:rsidR="00312219" w:rsidRPr="00312219" w:rsidRDefault="00312219" w:rsidP="00312219">
      <w:r w:rsidRPr="00312219">
        <w:t xml:space="preserve">For each agent that received compensation (including commission and salary) </w:t>
      </w:r>
      <w:r w:rsidRPr="00F6443A">
        <w:t xml:space="preserve">in the reporting period (initial enrollments and renewal payments received), </w:t>
      </w:r>
      <w:r w:rsidRPr="00312219">
        <w:t>indicate:</w:t>
      </w:r>
    </w:p>
    <w:p w:rsidR="00312219" w:rsidRPr="00312219" w:rsidRDefault="00312219" w:rsidP="00312219"/>
    <w:p w:rsidR="00312219" w:rsidRPr="00312219" w:rsidRDefault="00312219" w:rsidP="00312219">
      <w:pPr>
        <w:numPr>
          <w:ilvl w:val="0"/>
          <w:numId w:val="43"/>
        </w:numPr>
      </w:pPr>
      <w:r w:rsidRPr="00312219">
        <w:t>Contract Number.</w:t>
      </w:r>
    </w:p>
    <w:p w:rsidR="00312219" w:rsidRPr="00312219" w:rsidRDefault="00312219" w:rsidP="00312219">
      <w:pPr>
        <w:numPr>
          <w:ilvl w:val="0"/>
          <w:numId w:val="43"/>
        </w:numPr>
      </w:pPr>
      <w:r w:rsidRPr="00312219">
        <w:t>Agent/Broker Type (Captive, Employed, Independent, None).</w:t>
      </w:r>
    </w:p>
    <w:p w:rsidR="00312219" w:rsidRPr="00312219" w:rsidRDefault="00312219" w:rsidP="00312219">
      <w:pPr>
        <w:numPr>
          <w:ilvl w:val="0"/>
          <w:numId w:val="43"/>
        </w:numPr>
      </w:pPr>
      <w:r w:rsidRPr="00312219">
        <w:t>Agent/Broker Last Name.</w:t>
      </w:r>
    </w:p>
    <w:p w:rsidR="00312219" w:rsidRPr="00312219" w:rsidRDefault="00312219" w:rsidP="00312219">
      <w:pPr>
        <w:numPr>
          <w:ilvl w:val="0"/>
          <w:numId w:val="43"/>
        </w:numPr>
      </w:pPr>
      <w:r w:rsidRPr="00312219">
        <w:t>Agent/Broker First Name.</w:t>
      </w:r>
    </w:p>
    <w:p w:rsidR="00312219" w:rsidRPr="00312219" w:rsidRDefault="00312219" w:rsidP="00312219">
      <w:pPr>
        <w:numPr>
          <w:ilvl w:val="0"/>
          <w:numId w:val="43"/>
        </w:numPr>
      </w:pPr>
      <w:r w:rsidRPr="00312219">
        <w:t>Agent/Broker Middle Initial.</w:t>
      </w:r>
    </w:p>
    <w:p w:rsidR="00312219" w:rsidRPr="00312219" w:rsidRDefault="00312219" w:rsidP="00312219">
      <w:pPr>
        <w:numPr>
          <w:ilvl w:val="0"/>
          <w:numId w:val="43"/>
        </w:numPr>
      </w:pPr>
      <w:r w:rsidRPr="00312219">
        <w:t>Agent/Broker State Licensed.  For agents licensed in multiple states, complete a row for each state in which the agent is licensed.</w:t>
      </w:r>
    </w:p>
    <w:p w:rsidR="00312219" w:rsidRPr="00312219" w:rsidRDefault="00312219" w:rsidP="00312219">
      <w:pPr>
        <w:numPr>
          <w:ilvl w:val="0"/>
          <w:numId w:val="43"/>
        </w:numPr>
      </w:pPr>
      <w:r w:rsidRPr="00312219">
        <w:t>Agent/Broker National Producer Number (NPN).</w:t>
      </w:r>
    </w:p>
    <w:p w:rsidR="00312219" w:rsidRPr="00312219" w:rsidRDefault="00312219" w:rsidP="00312219">
      <w:pPr>
        <w:numPr>
          <w:ilvl w:val="0"/>
          <w:numId w:val="43"/>
        </w:numPr>
      </w:pPr>
      <w:r w:rsidRPr="00312219">
        <w:t>Plan Assigned Agent/Broker Identification Number.</w:t>
      </w:r>
    </w:p>
    <w:p w:rsidR="00312219" w:rsidRPr="00312219" w:rsidRDefault="00312219" w:rsidP="00312219">
      <w:pPr>
        <w:numPr>
          <w:ilvl w:val="0"/>
          <w:numId w:val="43"/>
        </w:numPr>
      </w:pPr>
      <w:r w:rsidRPr="00312219">
        <w:t>Agent/Broker Current License Effective Date.</w:t>
      </w:r>
    </w:p>
    <w:p w:rsidR="00312219" w:rsidRPr="00312219" w:rsidRDefault="00312219" w:rsidP="00312219">
      <w:pPr>
        <w:numPr>
          <w:ilvl w:val="0"/>
          <w:numId w:val="43"/>
        </w:numPr>
      </w:pPr>
      <w:r w:rsidRPr="00312219">
        <w:t>Agent/Broker Appointment Date.</w:t>
      </w:r>
    </w:p>
    <w:p w:rsidR="00312219" w:rsidRPr="00312219" w:rsidRDefault="00312219" w:rsidP="00312219">
      <w:pPr>
        <w:numPr>
          <w:ilvl w:val="0"/>
          <w:numId w:val="43"/>
        </w:numPr>
      </w:pPr>
      <w:r w:rsidRPr="00312219">
        <w:t>Agent/Broker Training Completion Date.</w:t>
      </w:r>
    </w:p>
    <w:p w:rsidR="00312219" w:rsidRPr="00312219" w:rsidRDefault="00312219" w:rsidP="00312219">
      <w:pPr>
        <w:numPr>
          <w:ilvl w:val="0"/>
          <w:numId w:val="43"/>
        </w:numPr>
      </w:pPr>
      <w:r w:rsidRPr="00312219">
        <w:t>Agent/Broker Testing Completion Date.</w:t>
      </w:r>
    </w:p>
    <w:p w:rsidR="00312219" w:rsidRPr="00312219" w:rsidRDefault="00312219" w:rsidP="00312219">
      <w:pPr>
        <w:numPr>
          <w:ilvl w:val="0"/>
          <w:numId w:val="43"/>
        </w:numPr>
      </w:pPr>
      <w:r w:rsidRPr="00312219">
        <w:t xml:space="preserve">In aggregate, the number of Agent/Broker complaints for the reporting period.  If multiple lines are needed for </w:t>
      </w:r>
      <w:proofErr w:type="gramStart"/>
      <w:r w:rsidRPr="00312219">
        <w:t>an agent (licensed in more than one state) only fill</w:t>
      </w:r>
      <w:proofErr w:type="gramEnd"/>
      <w:r w:rsidRPr="00312219">
        <w:t xml:space="preserve"> out this data element for the first line.  For example, if an agent has four complaints and is licensed in Florida and Georgia, all four complaints should be listed under the Florida line.</w:t>
      </w:r>
    </w:p>
    <w:p w:rsidR="00312219" w:rsidRPr="00312219" w:rsidRDefault="00312219" w:rsidP="00312219">
      <w:pPr>
        <w:numPr>
          <w:ilvl w:val="0"/>
          <w:numId w:val="43"/>
        </w:numPr>
      </w:pPr>
      <w:r w:rsidRPr="00312219">
        <w:t xml:space="preserve">In aggregate, the number of Agent/Broker disciplinary actions taken in the reporting period (related to Marketing).  Examples of disciplinary actions include: retraining, verbal or written warnings, suspension, termination, etc.  If multiple lines are needed for </w:t>
      </w:r>
      <w:proofErr w:type="gramStart"/>
      <w:r w:rsidRPr="00312219">
        <w:t>an agent (licensed in more than one state) only fill</w:t>
      </w:r>
      <w:proofErr w:type="gramEnd"/>
      <w:r w:rsidRPr="00312219">
        <w:t xml:space="preserve"> out this data element for the first line.  For example, if an agent has received two disciplinary actions and is licensed in Florida and Georgia, both actions should be listed under the Florida line. </w:t>
      </w:r>
    </w:p>
    <w:p w:rsidR="00312219" w:rsidRPr="00312219" w:rsidRDefault="007909B9" w:rsidP="00312219">
      <w:pPr>
        <w:numPr>
          <w:ilvl w:val="0"/>
          <w:numId w:val="43"/>
        </w:numPr>
      </w:pPr>
      <w:r>
        <w:t xml:space="preserve">At agent/broker level, </w:t>
      </w:r>
      <w:r w:rsidR="00312219" w:rsidRPr="00312219">
        <w:t>Agent/Broker Termination Date (if applicable).</w:t>
      </w:r>
    </w:p>
    <w:p w:rsidR="00312219" w:rsidRPr="00312219" w:rsidRDefault="007909B9" w:rsidP="00312219">
      <w:pPr>
        <w:numPr>
          <w:ilvl w:val="0"/>
          <w:numId w:val="43"/>
        </w:numPr>
      </w:pPr>
      <w:r>
        <w:t xml:space="preserve">At agent/broker level, </w:t>
      </w:r>
      <w:r w:rsidR="00312219" w:rsidRPr="00312219">
        <w:t>Termination for Cause? (</w:t>
      </w:r>
      <w:proofErr w:type="gramStart"/>
      <w:r w:rsidR="00312219" w:rsidRPr="00312219">
        <w:t>Y(</w:t>
      </w:r>
      <w:proofErr w:type="gramEnd"/>
      <w:r w:rsidR="00312219" w:rsidRPr="00312219">
        <w:t>yes) or N (no)).</w:t>
      </w:r>
    </w:p>
    <w:p w:rsidR="00312219" w:rsidRPr="00312219" w:rsidRDefault="00312219" w:rsidP="00312219">
      <w:pPr>
        <w:numPr>
          <w:ilvl w:val="0"/>
          <w:numId w:val="43"/>
        </w:numPr>
      </w:pPr>
      <w:r w:rsidRPr="00312219">
        <w:t xml:space="preserve">Third-party Marketing Organization (TMO)/Field Marketing Organization </w:t>
      </w:r>
      <w:proofErr w:type="gramStart"/>
      <w:r w:rsidRPr="00312219">
        <w:t>Name(</w:t>
      </w:r>
      <w:proofErr w:type="gramEnd"/>
      <w:r w:rsidRPr="00312219">
        <w:t>FMO), if applicable.</w:t>
      </w:r>
    </w:p>
    <w:p w:rsidR="00312219" w:rsidRPr="00312219" w:rsidRDefault="00312219" w:rsidP="00312219">
      <w:pPr>
        <w:numPr>
          <w:ilvl w:val="0"/>
          <w:numId w:val="43"/>
        </w:numPr>
      </w:pPr>
      <w:r w:rsidRPr="00312219">
        <w:t>The number of new enrollments in the reporting period.  If more than one line is filled out because of agent being licensed in multiple states, please put enrollments in by state.</w:t>
      </w:r>
    </w:p>
    <w:p w:rsidR="00312219" w:rsidRPr="00312219" w:rsidRDefault="00312219" w:rsidP="00312219">
      <w:pPr>
        <w:ind w:left="720"/>
      </w:pPr>
    </w:p>
    <w:p w:rsidR="00312219" w:rsidRPr="009F11C4" w:rsidRDefault="00BA5F59" w:rsidP="00312219">
      <w:pPr>
        <w:pStyle w:val="ListParagraph"/>
        <w:numPr>
          <w:ilvl w:val="0"/>
          <w:numId w:val="44"/>
        </w:numPr>
        <w:spacing w:before="120" w:after="120"/>
        <w:contextualSpacing/>
        <w:rPr>
          <w:rFonts w:ascii="Times New Roman" w:hAnsi="Times New Roman"/>
          <w:b/>
          <w:sz w:val="24"/>
          <w:szCs w:val="24"/>
        </w:rPr>
      </w:pPr>
      <w:r w:rsidRPr="009F11C4">
        <w:rPr>
          <w:rFonts w:ascii="Times New Roman" w:hAnsi="Times New Roman"/>
          <w:b/>
          <w:sz w:val="24"/>
          <w:szCs w:val="24"/>
        </w:rPr>
        <w:t>New Enrollments:</w:t>
      </w:r>
    </w:p>
    <w:p w:rsidR="00312219" w:rsidRPr="00951630" w:rsidRDefault="00312219" w:rsidP="00312219">
      <w:r w:rsidRPr="00312219">
        <w:t xml:space="preserve">For all new enrollments (initial or renewal) during the reporting period for which an Agent/Broker is associated </w:t>
      </w:r>
      <w:r w:rsidRPr="00951630">
        <w:t>(includes instances where the agent/broker was assigned after the enrollment was initiated), indicate:</w:t>
      </w:r>
      <w:r w:rsidRPr="00951630">
        <w:br/>
      </w:r>
    </w:p>
    <w:p w:rsidR="00312219" w:rsidRPr="009F11C4" w:rsidRDefault="00BA5F59" w:rsidP="00312219">
      <w:pPr>
        <w:pStyle w:val="Heading8"/>
        <w:numPr>
          <w:ilvl w:val="0"/>
          <w:numId w:val="45"/>
        </w:numPr>
        <w:spacing w:before="0" w:after="0"/>
        <w:rPr>
          <w:rFonts w:ascii="Times New Roman" w:hAnsi="Times New Roman"/>
          <w:i w:val="0"/>
        </w:rPr>
      </w:pPr>
      <w:proofErr w:type="gramStart"/>
      <w:r w:rsidRPr="009F11C4">
        <w:rPr>
          <w:rFonts w:ascii="Times New Roman" w:hAnsi="Times New Roman"/>
          <w:i w:val="0"/>
        </w:rPr>
        <w:t>Contract Number.</w:t>
      </w:r>
      <w:proofErr w:type="gramEnd"/>
    </w:p>
    <w:p w:rsidR="00312219" w:rsidRPr="009F11C4" w:rsidRDefault="00BA5F59" w:rsidP="00312219">
      <w:pPr>
        <w:pStyle w:val="ListParagraph"/>
        <w:numPr>
          <w:ilvl w:val="0"/>
          <w:numId w:val="45"/>
        </w:numPr>
        <w:contextualSpacing/>
        <w:rPr>
          <w:rFonts w:ascii="Times New Roman" w:hAnsi="Times New Roman"/>
          <w:sz w:val="24"/>
          <w:szCs w:val="24"/>
        </w:rPr>
      </w:pPr>
      <w:r w:rsidRPr="009F11C4">
        <w:rPr>
          <w:rFonts w:ascii="Times New Roman" w:hAnsi="Times New Roman"/>
          <w:sz w:val="24"/>
          <w:szCs w:val="24"/>
        </w:rPr>
        <w:t>Plan Beneficiary Package (PBP) Number.</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Beneficiary Last Name.</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Beneficiary First Name.</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Beneficiary Middle Initial.</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Beneficiary HICN or RRB Number.</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Agent/Broker Last Name.</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Agent/Broker First Name.</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Agent/Broker Middle Initial.</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lastRenderedPageBreak/>
        <w:t>Agent/Broker National Producer Number (NPN).</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Plan Assigned Agent/Broker Identification Number.</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Enrollment Mechanism. (Plan/Plan Representative Online; CMS Online Enrollment Center; Plan Call Center; 1-800-MEDICARE; Paper Application; Auto-Assigned/Facilitated; Other).</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Enrollment Application Date.</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Enrollment Effective Date.</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The number of Agent/Broker complaints filed by the beneficiary in the reporting period.</w:t>
      </w:r>
    </w:p>
    <w:p w:rsidR="00312219" w:rsidRPr="009F11C4" w:rsidRDefault="00BA5F59" w:rsidP="00312219">
      <w:pPr>
        <w:pStyle w:val="ListParagraph"/>
        <w:numPr>
          <w:ilvl w:val="0"/>
          <w:numId w:val="45"/>
        </w:numPr>
        <w:spacing w:before="120" w:after="120"/>
        <w:contextualSpacing/>
        <w:rPr>
          <w:rFonts w:ascii="Times New Roman" w:hAnsi="Times New Roman"/>
          <w:sz w:val="24"/>
          <w:szCs w:val="24"/>
        </w:rPr>
      </w:pPr>
      <w:r w:rsidRPr="009F11C4">
        <w:rPr>
          <w:rFonts w:ascii="Times New Roman" w:hAnsi="Times New Roman"/>
          <w:sz w:val="24"/>
          <w:szCs w:val="24"/>
        </w:rPr>
        <w:t>Of the number reported in O, the number of Marketing related complaints.</w:t>
      </w:r>
    </w:p>
    <w:p w:rsidR="00312219" w:rsidRPr="00312219" w:rsidRDefault="00312219" w:rsidP="00312219"/>
    <w:p w:rsidR="00BA5F59" w:rsidRDefault="00BA5F59" w:rsidP="009F11C4"/>
    <w:p w:rsidR="00BA5F59" w:rsidRDefault="00BA5F59" w:rsidP="009F11C4"/>
    <w:p w:rsidR="00BA5F59" w:rsidRDefault="00BA5F59" w:rsidP="009F11C4"/>
    <w:p w:rsidR="00BA5F59" w:rsidRDefault="00BA5F59" w:rsidP="009F11C4"/>
    <w:p w:rsidR="00F214C8" w:rsidRPr="0042536B" w:rsidRDefault="00F214C8" w:rsidP="0042536B">
      <w:pPr>
        <w:pStyle w:val="Heading2"/>
        <w:pBdr>
          <w:bottom w:val="single" w:sz="4" w:space="1" w:color="auto"/>
        </w:pBdr>
        <w:rPr>
          <w:szCs w:val="24"/>
        </w:rPr>
      </w:pPr>
      <w:r w:rsidRPr="0042536B">
        <w:rPr>
          <w:rFonts w:ascii="Times New Roman" w:hAnsi="Times New Roman"/>
          <w:szCs w:val="24"/>
        </w:rPr>
        <w:t>13. Special Needs Plans (SNPs) Care Management</w:t>
      </w:r>
      <w:bookmarkEnd w:id="21"/>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F214C8" w:rsidRPr="00912B52">
        <w:tc>
          <w:tcPr>
            <w:tcW w:w="1908" w:type="dxa"/>
          </w:tcPr>
          <w:p w:rsidR="00F214C8" w:rsidRPr="00912B52" w:rsidRDefault="00AA4C79"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F214C8" w:rsidRPr="00912B52">
        <w:trPr>
          <w:trHeight w:val="90"/>
        </w:trPr>
        <w:tc>
          <w:tcPr>
            <w:tcW w:w="1908" w:type="dxa"/>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13. SNPS Care Management</w:t>
            </w:r>
          </w:p>
        </w:tc>
        <w:tc>
          <w:tcPr>
            <w:tcW w:w="2520" w:type="dxa"/>
          </w:tcPr>
          <w:p w:rsidR="00F214C8" w:rsidRPr="00912B52" w:rsidRDefault="00F214C8" w:rsidP="00F214C8">
            <w:pPr>
              <w:widowControl w:val="0"/>
              <w:autoSpaceDE w:val="0"/>
              <w:autoSpaceDN w:val="0"/>
              <w:adjustRightInd w:val="0"/>
            </w:pPr>
            <w:r w:rsidRPr="00912B52">
              <w:t xml:space="preserve">SNP PBPs under the following types: </w:t>
            </w:r>
          </w:p>
          <w:p w:rsidR="00F214C8" w:rsidRPr="00912B52" w:rsidRDefault="00F214C8" w:rsidP="00F214C8">
            <w:pPr>
              <w:widowControl w:val="0"/>
              <w:autoSpaceDE w:val="0"/>
              <w:autoSpaceDN w:val="0"/>
              <w:adjustRightInd w:val="0"/>
            </w:pPr>
            <w:r w:rsidRPr="00912B52">
              <w:t>01 – Local CCP</w:t>
            </w:r>
          </w:p>
          <w:p w:rsidR="00F214C8" w:rsidRPr="00912B52" w:rsidRDefault="00F214C8" w:rsidP="00F214C8">
            <w:pPr>
              <w:widowControl w:val="0"/>
              <w:autoSpaceDE w:val="0"/>
              <w:autoSpaceDN w:val="0"/>
              <w:adjustRightInd w:val="0"/>
            </w:pPr>
            <w:r w:rsidRPr="00912B52">
              <w:t>11 – Regional CCP</w:t>
            </w:r>
          </w:p>
          <w:p w:rsidR="00F214C8" w:rsidRPr="00912B52" w:rsidRDefault="00F214C8" w:rsidP="00F214C8">
            <w:pPr>
              <w:widowControl w:val="0"/>
              <w:autoSpaceDE w:val="0"/>
              <w:autoSpaceDN w:val="0"/>
              <w:adjustRightInd w:val="0"/>
            </w:pPr>
            <w:r w:rsidRPr="00912B52">
              <w:t>15 – RFB Local CCP</w:t>
            </w:r>
          </w:p>
          <w:p w:rsidR="00F214C8" w:rsidRPr="00912B52" w:rsidRDefault="00F214C8" w:rsidP="00F214C8">
            <w:pPr>
              <w:widowControl w:val="0"/>
              <w:autoSpaceDE w:val="0"/>
              <w:autoSpaceDN w:val="0"/>
              <w:adjustRightInd w:val="0"/>
            </w:pPr>
          </w:p>
          <w:p w:rsidR="00F214C8" w:rsidRPr="00951630" w:rsidRDefault="00F214C8" w:rsidP="00F214C8">
            <w:pPr>
              <w:widowControl w:val="0"/>
              <w:autoSpaceDE w:val="0"/>
              <w:autoSpaceDN w:val="0"/>
              <w:adjustRightInd w:val="0"/>
              <w:rPr>
                <w:szCs w:val="22"/>
                <w:u w:val="single"/>
              </w:rPr>
            </w:pPr>
            <w:r w:rsidRPr="00951630">
              <w:rPr>
                <w:szCs w:val="22"/>
                <w:u w:val="single"/>
              </w:rPr>
              <w:t xml:space="preserve">Organizations should </w:t>
            </w:r>
            <w:proofErr w:type="gramStart"/>
            <w:r w:rsidR="00951630" w:rsidRPr="00951630">
              <w:rPr>
                <w:szCs w:val="22"/>
                <w:u w:val="single"/>
              </w:rPr>
              <w:t xml:space="preserve">exclude </w:t>
            </w:r>
            <w:r w:rsidRPr="00951630">
              <w:rPr>
                <w:szCs w:val="22"/>
                <w:u w:val="single"/>
              </w:rPr>
              <w:t xml:space="preserve"> 800</w:t>
            </w:r>
            <w:proofErr w:type="gramEnd"/>
            <w:r w:rsidRPr="00951630">
              <w:rPr>
                <w:szCs w:val="22"/>
                <w:u w:val="single"/>
              </w:rPr>
              <w:t xml:space="preserve"> series plans if they are SNPs.</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PBP</w:t>
            </w:r>
          </w:p>
        </w:tc>
        <w:tc>
          <w:tcPr>
            <w:tcW w:w="1080" w:type="dxa"/>
            <w:shd w:val="clear" w:color="auto" w:fill="auto"/>
          </w:tcPr>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1/1-12/31</w:t>
            </w:r>
          </w:p>
        </w:tc>
        <w:tc>
          <w:tcPr>
            <w:tcW w:w="2280" w:type="dxa"/>
          </w:tcPr>
          <w:p w:rsidR="00F214C8" w:rsidRPr="00912B52" w:rsidRDefault="00107F77"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Pr>
                <w:szCs w:val="22"/>
              </w:rPr>
              <w:t xml:space="preserve"> </w:t>
            </w:r>
            <w:r w:rsidR="00CD43DD" w:rsidRPr="00CD43DD">
              <w:rPr>
                <w:szCs w:val="22"/>
                <w:u w:val="single"/>
              </w:rPr>
              <w:t>2/28 of following year</w:t>
            </w: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r>
    </w:tbl>
    <w:p w:rsidR="00C72D7B" w:rsidRPr="00912B52" w:rsidRDefault="00C72D7B" w:rsidP="00C72D7B">
      <w:pPr>
        <w:pStyle w:val="Style1"/>
        <w:numPr>
          <w:ilvl w:val="0"/>
          <w:numId w:val="0"/>
        </w:numPr>
        <w:rPr>
          <w:b w:val="0"/>
          <w:bCs w:val="0"/>
        </w:rPr>
      </w:pPr>
    </w:p>
    <w:p w:rsidR="00903DD4" w:rsidRPr="00912B52" w:rsidRDefault="00903DD4" w:rsidP="00903DD4">
      <w:pPr>
        <w:pStyle w:val="Style1"/>
        <w:numPr>
          <w:ilvl w:val="0"/>
          <w:numId w:val="0"/>
        </w:numPr>
      </w:pPr>
      <w:r>
        <w:t>D</w:t>
      </w:r>
      <w:r w:rsidRPr="00912B52">
        <w:t>ata elements reported</w:t>
      </w:r>
      <w:r>
        <w:t xml:space="preserve"> </w:t>
      </w:r>
      <w:r w:rsidRPr="00912B52">
        <w:t xml:space="preserve">under this </w:t>
      </w:r>
      <w:r w:rsidR="00AA4C79">
        <w:t>reporting section</w:t>
      </w:r>
      <w:r w:rsidRPr="00912B52">
        <w:t xml:space="preserve"> are:</w:t>
      </w:r>
    </w:p>
    <w:p w:rsidR="00F214C8" w:rsidRPr="00912B52" w:rsidRDefault="00F214C8" w:rsidP="00F214C8"/>
    <w:tbl>
      <w:tblPr>
        <w:tblStyle w:val="TableGrid"/>
        <w:tblW w:w="0" w:type="auto"/>
        <w:tblLook w:val="04A0" w:firstRow="1" w:lastRow="0" w:firstColumn="1" w:lastColumn="0" w:noHBand="0" w:noVBand="1"/>
      </w:tblPr>
      <w:tblGrid>
        <w:gridCol w:w="1188"/>
        <w:gridCol w:w="1710"/>
        <w:gridCol w:w="3014"/>
        <w:gridCol w:w="2656"/>
      </w:tblGrid>
      <w:tr w:rsidR="006B26B1" w:rsidTr="00325D0C">
        <w:tc>
          <w:tcPr>
            <w:tcW w:w="1188" w:type="dxa"/>
          </w:tcPr>
          <w:p w:rsidR="006B26B1" w:rsidRDefault="006B26B1" w:rsidP="006B26B1">
            <w:r>
              <w:t>Element Number</w:t>
            </w:r>
          </w:p>
        </w:tc>
        <w:tc>
          <w:tcPr>
            <w:tcW w:w="1710" w:type="dxa"/>
          </w:tcPr>
          <w:p w:rsidR="006B26B1" w:rsidRDefault="006B26B1" w:rsidP="006B26B1">
            <w:r>
              <w:t>Data Element</w:t>
            </w:r>
          </w:p>
        </w:tc>
        <w:tc>
          <w:tcPr>
            <w:tcW w:w="3014" w:type="dxa"/>
          </w:tcPr>
          <w:p w:rsidR="006B26B1" w:rsidRDefault="006B26B1" w:rsidP="006B26B1">
            <w:r>
              <w:t>Inclusions</w:t>
            </w:r>
          </w:p>
        </w:tc>
        <w:tc>
          <w:tcPr>
            <w:tcW w:w="2656" w:type="dxa"/>
          </w:tcPr>
          <w:p w:rsidR="006B26B1" w:rsidRDefault="006B26B1" w:rsidP="006B26B1">
            <w:r>
              <w:t>Exclusions</w:t>
            </w:r>
          </w:p>
        </w:tc>
      </w:tr>
      <w:tr w:rsidR="006B26B1" w:rsidTr="00325D0C">
        <w:tc>
          <w:tcPr>
            <w:tcW w:w="1188" w:type="dxa"/>
          </w:tcPr>
          <w:p w:rsidR="006B26B1" w:rsidRPr="00912B52" w:rsidRDefault="006B26B1" w:rsidP="006B26B1">
            <w:r w:rsidRPr="00912B52">
              <w:t>13.1</w:t>
            </w:r>
          </w:p>
        </w:tc>
        <w:tc>
          <w:tcPr>
            <w:tcW w:w="1710" w:type="dxa"/>
          </w:tcPr>
          <w:p w:rsidR="0061795F" w:rsidRDefault="006B26B1" w:rsidP="006B26B1">
            <w:r w:rsidRPr="00912B52">
              <w:t>Number of new enrollees</w:t>
            </w:r>
            <w:r w:rsidR="0061795F">
              <w:t xml:space="preserve">. </w:t>
            </w:r>
          </w:p>
          <w:p w:rsidR="0061795F" w:rsidRDefault="0061795F" w:rsidP="006B26B1"/>
          <w:p w:rsidR="006B26B1" w:rsidRPr="00912B52" w:rsidRDefault="006B26B1" w:rsidP="0061795F"/>
        </w:tc>
        <w:tc>
          <w:tcPr>
            <w:tcW w:w="3014" w:type="dxa"/>
          </w:tcPr>
          <w:p w:rsidR="00E21301" w:rsidRPr="00E21301" w:rsidRDefault="00E21301" w:rsidP="00931772">
            <w:pPr>
              <w:rPr>
                <w:u w:val="single"/>
              </w:rPr>
            </w:pPr>
            <w:r w:rsidRPr="00E21301">
              <w:rPr>
                <w:u w:val="single"/>
              </w:rPr>
              <w:t>New enrollees are defined with respect to the "90-day rule."  The initial health risk assessment is expected to be completed within 90 days of enrollment</w:t>
            </w:r>
            <w:r w:rsidR="00931772">
              <w:rPr>
                <w:u w:val="single"/>
              </w:rPr>
              <w:t xml:space="preserve"> which must be continuous for that period</w:t>
            </w:r>
            <w:r w:rsidRPr="00E21301">
              <w:rPr>
                <w:u w:val="single"/>
              </w:rPr>
              <w:t xml:space="preserve">. The member could have initially enrolled as early as 90 days prior to the </w:t>
            </w:r>
            <w:r w:rsidRPr="00E21301">
              <w:rPr>
                <w:u w:val="single"/>
              </w:rPr>
              <w:lastRenderedPageBreak/>
              <w:t>measurement year (enrolled as early as 10/3 of the previous year</w:t>
            </w:r>
            <w:proofErr w:type="gramStart"/>
            <w:r w:rsidRPr="00E21301">
              <w:rPr>
                <w:u w:val="single"/>
              </w:rPr>
              <w:t>)  and</w:t>
            </w:r>
            <w:proofErr w:type="gramEnd"/>
            <w:r w:rsidRPr="00E21301">
              <w:rPr>
                <w:u w:val="single"/>
              </w:rPr>
              <w:t xml:space="preserve"> would still be eligible in the current measurement year as of 1/1 if no initial HRA had been performed prior to 1/1.  For the purposes of this reporting, members enrolled continuously for more than 90 days in the same plan  without receiving an initial HRA are no longer reported as eligible for an initial HRA in the same plan but are reported as eligible for a “reassessment HRA” in that same plan.   If a member disenrolls from one plan and enrolls in another plan, that member is reported as eligible for an initial HRA anytime during the initial period of 90 days from enrollment date.</w:t>
            </w:r>
          </w:p>
        </w:tc>
        <w:tc>
          <w:tcPr>
            <w:tcW w:w="2656" w:type="dxa"/>
          </w:tcPr>
          <w:p w:rsidR="006B26B1" w:rsidRDefault="00232CA4" w:rsidP="00894A8B">
            <w:r>
              <w:lastRenderedPageBreak/>
              <w:t xml:space="preserve">Members with a documented initial HRA </w:t>
            </w:r>
            <w:r w:rsidR="003C2296">
              <w:t xml:space="preserve">under that plan </w:t>
            </w:r>
            <w:r>
              <w:t xml:space="preserve">prior to the </w:t>
            </w:r>
            <w:r w:rsidR="00B142DF">
              <w:t>measurement</w:t>
            </w:r>
            <w:r w:rsidR="00427ED3">
              <w:t xml:space="preserve"> year.</w:t>
            </w:r>
          </w:p>
        </w:tc>
      </w:tr>
      <w:tr w:rsidR="006B26B1" w:rsidTr="00ED4521">
        <w:tc>
          <w:tcPr>
            <w:tcW w:w="1188" w:type="dxa"/>
          </w:tcPr>
          <w:p w:rsidR="006B26B1" w:rsidRPr="00912B52" w:rsidRDefault="006B26B1" w:rsidP="006B26B1">
            <w:r w:rsidRPr="00912B52">
              <w:lastRenderedPageBreak/>
              <w:t>13.2</w:t>
            </w:r>
          </w:p>
        </w:tc>
        <w:tc>
          <w:tcPr>
            <w:tcW w:w="1710" w:type="dxa"/>
          </w:tcPr>
          <w:p w:rsidR="006B26B1" w:rsidRPr="00912B52" w:rsidRDefault="006B26B1" w:rsidP="006B26B1">
            <w:r w:rsidRPr="00912B52">
              <w:t xml:space="preserve">Number of enrollees eligible for an annual </w:t>
            </w:r>
            <w:r>
              <w:t xml:space="preserve">health risk </w:t>
            </w:r>
            <w:r w:rsidRPr="00912B52">
              <w:t>reassessment</w:t>
            </w:r>
            <w:r>
              <w:t xml:space="preserve"> (HRA)</w:t>
            </w:r>
          </w:p>
        </w:tc>
        <w:tc>
          <w:tcPr>
            <w:tcW w:w="3014" w:type="dxa"/>
          </w:tcPr>
          <w:p w:rsidR="006B26B1" w:rsidRPr="00B42307" w:rsidRDefault="006B26B1" w:rsidP="00864D4F">
            <w:pPr>
              <w:rPr>
                <w:u w:val="single"/>
              </w:rPr>
            </w:pPr>
            <w:r w:rsidRPr="00B42307">
              <w:rPr>
                <w:u w:val="single"/>
              </w:rPr>
              <w:t xml:space="preserve">Report all </w:t>
            </w:r>
            <w:r w:rsidR="0061795F" w:rsidRPr="00B42307">
              <w:rPr>
                <w:u w:val="single"/>
              </w:rPr>
              <w:t>members</w:t>
            </w:r>
            <w:r w:rsidRPr="00B42307">
              <w:rPr>
                <w:u w:val="single"/>
              </w:rPr>
              <w:t xml:space="preserve"> in the same health plan who reached the threshold of 365 days of continuous enrollment after their last HRA in that health plan at some point of time within the </w:t>
            </w:r>
            <w:r w:rsidR="00B142DF" w:rsidRPr="00B42307">
              <w:rPr>
                <w:u w:val="single"/>
              </w:rPr>
              <w:t>measurement</w:t>
            </w:r>
            <w:r w:rsidRPr="00B42307">
              <w:rPr>
                <w:u w:val="single"/>
              </w:rPr>
              <w:t xml:space="preserve"> year</w:t>
            </w:r>
            <w:r w:rsidR="00163642" w:rsidRPr="00B42307">
              <w:rPr>
                <w:u w:val="single"/>
              </w:rPr>
              <w:t xml:space="preserve"> or received a reassessment HRA in that plan within the 365 day timeframe as required</w:t>
            </w:r>
            <w:r w:rsidRPr="00B42307">
              <w:rPr>
                <w:u w:val="single"/>
              </w:rPr>
              <w:t xml:space="preserve">.  </w:t>
            </w:r>
          </w:p>
        </w:tc>
        <w:tc>
          <w:tcPr>
            <w:tcW w:w="2656" w:type="dxa"/>
          </w:tcPr>
          <w:p w:rsidR="006B26B1" w:rsidRPr="00B42307" w:rsidRDefault="006B26B1" w:rsidP="00B42307">
            <w:pPr>
              <w:rPr>
                <w:u w:val="single"/>
              </w:rPr>
            </w:pPr>
            <w:r w:rsidRPr="00B42307">
              <w:rPr>
                <w:u w:val="single"/>
              </w:rPr>
              <w:t>Enrollees who did not reach a threshold of continuous enrollment in the same health plan for at least 365 days after their last HRA</w:t>
            </w:r>
            <w:r w:rsidR="00163642" w:rsidRPr="00B42307">
              <w:rPr>
                <w:u w:val="single"/>
              </w:rPr>
              <w:t xml:space="preserve"> and did not receive a reassessment HRA in that plan within the 365 day timeframe as required.</w:t>
            </w:r>
          </w:p>
        </w:tc>
      </w:tr>
      <w:tr w:rsidR="006B26B1" w:rsidTr="00ED4521">
        <w:tc>
          <w:tcPr>
            <w:tcW w:w="1188" w:type="dxa"/>
          </w:tcPr>
          <w:p w:rsidR="006B26B1" w:rsidRPr="00912B52" w:rsidRDefault="006B26B1" w:rsidP="006B26B1">
            <w:r w:rsidRPr="00912B52">
              <w:t>13.3</w:t>
            </w:r>
          </w:p>
        </w:tc>
        <w:tc>
          <w:tcPr>
            <w:tcW w:w="1710" w:type="dxa"/>
          </w:tcPr>
          <w:p w:rsidR="006B26B1" w:rsidRPr="00912B52" w:rsidRDefault="006B26B1" w:rsidP="006B26B1">
            <w:pPr>
              <w:rPr>
                <w:rFonts w:cs="Arial"/>
              </w:rPr>
            </w:pPr>
            <w:r w:rsidRPr="00912B52">
              <w:t xml:space="preserve">Number of initial </w:t>
            </w:r>
            <w:r>
              <w:t>HRAs</w:t>
            </w:r>
            <w:r w:rsidRPr="00912B52">
              <w:t xml:space="preserve"> performed on new enrollees</w:t>
            </w:r>
            <w:r w:rsidR="00325D0C">
              <w:t>.</w:t>
            </w:r>
            <w:r w:rsidRPr="00912B52">
              <w:t xml:space="preserve"> </w:t>
            </w:r>
          </w:p>
        </w:tc>
        <w:tc>
          <w:tcPr>
            <w:tcW w:w="3014" w:type="dxa"/>
          </w:tcPr>
          <w:p w:rsidR="006B26B1" w:rsidRDefault="006B26B1" w:rsidP="00162B6E">
            <w:r>
              <w:t>I</w:t>
            </w:r>
            <w:r w:rsidRPr="00912B52">
              <w:t xml:space="preserve">nitial </w:t>
            </w:r>
            <w:r>
              <w:t xml:space="preserve">HRAs </w:t>
            </w:r>
            <w:r w:rsidRPr="00912B52">
              <w:t>performed on new enrollees</w:t>
            </w:r>
            <w:r>
              <w:t xml:space="preserve"> </w:t>
            </w:r>
            <w:r w:rsidR="0061795F">
              <w:t>(as defined above in data element 13.</w:t>
            </w:r>
            <w:r w:rsidR="00993A24">
              <w:t>1</w:t>
            </w:r>
            <w:r w:rsidR="0061795F">
              <w:t xml:space="preserve">) </w:t>
            </w:r>
            <w:r>
              <w:t xml:space="preserve">within 90 days of enrollment. The </w:t>
            </w:r>
            <w:r w:rsidR="0061795F">
              <w:t xml:space="preserve">HRA </w:t>
            </w:r>
            <w:r>
              <w:t>must have occurred betwee</w:t>
            </w:r>
            <w:r w:rsidR="00790707">
              <w:t>n</w:t>
            </w:r>
            <w:r w:rsidR="008628D7">
              <w:t xml:space="preserve"> </w:t>
            </w:r>
            <w:r>
              <w:t>1/</w:t>
            </w:r>
            <w:r w:rsidR="0061795F">
              <w:t>1</w:t>
            </w:r>
            <w:r>
              <w:t xml:space="preserve">and </w:t>
            </w:r>
            <w:r w:rsidR="00841B6B">
              <w:t>1</w:t>
            </w:r>
            <w:r w:rsidR="0061795F">
              <w:t>2/31</w:t>
            </w:r>
            <w:r w:rsidR="00162B6E">
              <w:t xml:space="preserve"> of the </w:t>
            </w:r>
            <w:r w:rsidR="00B142DF">
              <w:t>measurement</w:t>
            </w:r>
            <w:r w:rsidR="00162B6E">
              <w:t xml:space="preserve"> year</w:t>
            </w:r>
            <w:r>
              <w:t>.</w:t>
            </w:r>
            <w:r w:rsidR="00841B6B">
              <w:t xml:space="preserve"> </w:t>
            </w:r>
          </w:p>
        </w:tc>
        <w:tc>
          <w:tcPr>
            <w:tcW w:w="2656" w:type="dxa"/>
          </w:tcPr>
          <w:p w:rsidR="006B26B1" w:rsidRDefault="006B26B1" w:rsidP="00721A31">
            <w:r>
              <w:t>Initial HRAs on new enrollees as defined in data element 13.</w:t>
            </w:r>
            <w:r w:rsidR="00721A31">
              <w:t xml:space="preserve">1 </w:t>
            </w:r>
            <w:r>
              <w:t>that were not performed during the time period of 1</w:t>
            </w:r>
            <w:r w:rsidR="00325D0C">
              <w:t>/1</w:t>
            </w:r>
            <w:r w:rsidR="00C16A72">
              <w:t xml:space="preserve"> </w:t>
            </w:r>
            <w:r>
              <w:t>and 12/31</w:t>
            </w:r>
            <w:r w:rsidR="00162B6E">
              <w:t xml:space="preserve"> of the </w:t>
            </w:r>
            <w:r w:rsidR="00B142DF">
              <w:t>measurement</w:t>
            </w:r>
            <w:r w:rsidR="00162B6E">
              <w:t xml:space="preserve"> year</w:t>
            </w:r>
            <w:r>
              <w:t>.</w:t>
            </w:r>
          </w:p>
        </w:tc>
      </w:tr>
      <w:tr w:rsidR="006B26B1" w:rsidTr="00ED4521">
        <w:tc>
          <w:tcPr>
            <w:tcW w:w="1188" w:type="dxa"/>
          </w:tcPr>
          <w:p w:rsidR="006B26B1" w:rsidRPr="00912B52" w:rsidRDefault="006B26B1" w:rsidP="006B26B1">
            <w:r w:rsidRPr="00912B52">
              <w:t>13.4</w:t>
            </w:r>
          </w:p>
        </w:tc>
        <w:tc>
          <w:tcPr>
            <w:tcW w:w="1710" w:type="dxa"/>
          </w:tcPr>
          <w:p w:rsidR="00325D0C" w:rsidRDefault="006B26B1" w:rsidP="00325D0C">
            <w:r w:rsidRPr="00912B52">
              <w:t xml:space="preserve">Number of </w:t>
            </w:r>
            <w:r w:rsidRPr="00912B52">
              <w:lastRenderedPageBreak/>
              <w:t>annual reassessments performed</w:t>
            </w:r>
            <w:r w:rsidR="00325D0C">
              <w:t>.</w:t>
            </w:r>
          </w:p>
          <w:p w:rsidR="00325D0C" w:rsidRDefault="00325D0C" w:rsidP="00325D0C"/>
          <w:p w:rsidR="006B26B1" w:rsidRPr="00912B52" w:rsidRDefault="006B26B1" w:rsidP="00325D0C">
            <w:pPr>
              <w:rPr>
                <w:rFonts w:cs="Arial"/>
              </w:rPr>
            </w:pPr>
          </w:p>
        </w:tc>
        <w:tc>
          <w:tcPr>
            <w:tcW w:w="3014" w:type="dxa"/>
          </w:tcPr>
          <w:p w:rsidR="006B26B1" w:rsidRDefault="00325D0C" w:rsidP="00112358">
            <w:r w:rsidRPr="00912B52">
              <w:lastRenderedPageBreak/>
              <w:t xml:space="preserve">Number of annual </w:t>
            </w:r>
            <w:r w:rsidRPr="00912B52">
              <w:lastRenderedPageBreak/>
              <w:t xml:space="preserve">reassessments performed on enrollees eligible for a reassessment </w:t>
            </w:r>
            <w:r>
              <w:t xml:space="preserve">(during the </w:t>
            </w:r>
            <w:r w:rsidR="00B142DF" w:rsidRPr="00B42307">
              <w:rPr>
                <w:u w:val="single"/>
              </w:rPr>
              <w:t>measurement</w:t>
            </w:r>
            <w:r w:rsidRPr="00B42307">
              <w:rPr>
                <w:u w:val="single"/>
              </w:rPr>
              <w:t xml:space="preserve"> year as defined in element 13.2 above). Includes all</w:t>
            </w:r>
            <w:r w:rsidR="006B26B1" w:rsidRPr="00B42307">
              <w:rPr>
                <w:u w:val="single"/>
              </w:rPr>
              <w:t xml:space="preserve"> </w:t>
            </w:r>
            <w:r w:rsidR="00B142DF" w:rsidRPr="00B42307">
              <w:rPr>
                <w:u w:val="single"/>
              </w:rPr>
              <w:t>measurement</w:t>
            </w:r>
            <w:r w:rsidR="006B26B1" w:rsidRPr="00B42307">
              <w:rPr>
                <w:u w:val="single"/>
              </w:rPr>
              <w:t xml:space="preserve"> year HRA reassessments performed within 365 days of last HRA</w:t>
            </w:r>
            <w:r w:rsidRPr="00B42307">
              <w:rPr>
                <w:u w:val="single"/>
              </w:rPr>
              <w:t xml:space="preserve"> on eligible enrollees.</w:t>
            </w:r>
            <w:r w:rsidR="006B26B1">
              <w:t xml:space="preserve">  </w:t>
            </w:r>
            <w:r w:rsidR="00112358" w:rsidRPr="009F11C4">
              <w:rPr>
                <w:u w:val="single"/>
              </w:rPr>
              <w:t>If an HRA is completed for the first time for a beneficiary between the 91st and 365th day of continuous enrollment</w:t>
            </w:r>
            <w:proofErr w:type="gramStart"/>
            <w:r w:rsidR="00112358" w:rsidRPr="009F11C4">
              <w:rPr>
                <w:u w:val="single"/>
              </w:rPr>
              <w:t>,  count</w:t>
            </w:r>
            <w:proofErr w:type="gramEnd"/>
            <w:r w:rsidR="00112358" w:rsidRPr="009F11C4">
              <w:rPr>
                <w:u w:val="single"/>
              </w:rPr>
              <w:t xml:space="preserve"> this as an “annual reassessment.” Future annual reassessments would be on a 365 day cycle, only counted if they occur within 365 days of the last reassessment.</w:t>
            </w:r>
            <w:r w:rsidR="00112358" w:rsidRPr="00112358">
              <w:t xml:space="preserve">  </w:t>
            </w:r>
          </w:p>
        </w:tc>
        <w:tc>
          <w:tcPr>
            <w:tcW w:w="2656" w:type="dxa"/>
          </w:tcPr>
          <w:p w:rsidR="006B26B1" w:rsidRDefault="006B26B1" w:rsidP="00162B6E">
            <w:r>
              <w:lastRenderedPageBreak/>
              <w:t xml:space="preserve">HRA reassessments not </w:t>
            </w:r>
            <w:r>
              <w:lastRenderedPageBreak/>
              <w:t>performed between 1/1and 12/31</w:t>
            </w:r>
            <w:r w:rsidR="00162B6E">
              <w:t xml:space="preserve"> of the </w:t>
            </w:r>
            <w:r w:rsidR="00B142DF">
              <w:t>measurement</w:t>
            </w:r>
            <w:r w:rsidR="00162B6E">
              <w:t xml:space="preserve"> year</w:t>
            </w:r>
            <w:r>
              <w:t>.</w:t>
            </w:r>
          </w:p>
        </w:tc>
      </w:tr>
    </w:tbl>
    <w:p w:rsidR="006B26B1" w:rsidRDefault="006B26B1" w:rsidP="006B26B1">
      <w:pPr>
        <w:rPr>
          <w:u w:val="single"/>
        </w:rPr>
      </w:pPr>
      <w:r>
        <w:rPr>
          <w:u w:val="single"/>
        </w:rPr>
        <w:lastRenderedPageBreak/>
        <w:t>Notes:</w:t>
      </w:r>
    </w:p>
    <w:p w:rsidR="00E96B0F" w:rsidRDefault="00E96B0F" w:rsidP="006B26B1">
      <w:pPr>
        <w:rPr>
          <w:u w:val="single"/>
        </w:rPr>
      </w:pPr>
    </w:p>
    <w:p w:rsidR="00380C52" w:rsidRDefault="00E96B0F" w:rsidP="00024BE9">
      <w:r w:rsidRPr="00912B52">
        <w:t xml:space="preserve">This </w:t>
      </w:r>
      <w:r w:rsidR="00AA4C79">
        <w:t>reporting section</w:t>
      </w:r>
      <w:r w:rsidRPr="00912B52">
        <w:t xml:space="preserve"> requires direct data entry into HPMS. </w:t>
      </w:r>
    </w:p>
    <w:p w:rsidR="00024BE9" w:rsidRPr="00B142DF" w:rsidRDefault="00894A8B" w:rsidP="00024BE9">
      <w:pPr>
        <w:rPr>
          <w:u w:val="single"/>
        </w:rPr>
      </w:pPr>
      <w:r>
        <w:rPr>
          <w:u w:val="single"/>
        </w:rPr>
        <w:br/>
      </w:r>
      <w:r w:rsidR="00024BE9" w:rsidRPr="00912B52">
        <w:t xml:space="preserve">For </w:t>
      </w:r>
      <w:r w:rsidR="00094697" w:rsidRPr="00912B52">
        <w:t>Data E</w:t>
      </w:r>
      <w:r w:rsidR="00024BE9" w:rsidRPr="00912B52">
        <w:t>lement</w:t>
      </w:r>
      <w:r w:rsidR="00890F58" w:rsidRPr="00912B52">
        <w:t>s</w:t>
      </w:r>
      <w:r w:rsidR="00024BE9" w:rsidRPr="00912B52">
        <w:t xml:space="preserve"> </w:t>
      </w:r>
      <w:r w:rsidR="00890F58" w:rsidRPr="00912B52">
        <w:t>1</w:t>
      </w:r>
      <w:r w:rsidR="00024BE9" w:rsidRPr="00912B52">
        <w:t>3</w:t>
      </w:r>
      <w:r w:rsidR="00890F58" w:rsidRPr="00912B52">
        <w:t>.3 and 13.4</w:t>
      </w:r>
      <w:r w:rsidR="00A328D0" w:rsidRPr="00912B52">
        <w:t>,</w:t>
      </w:r>
      <w:r w:rsidR="00890F58" w:rsidRPr="00912B52">
        <w:t xml:space="preserve"> </w:t>
      </w:r>
      <w:r w:rsidR="00024BE9" w:rsidRPr="00912B52">
        <w:t xml:space="preserve">CMS requires only </w:t>
      </w:r>
      <w:r w:rsidR="00024BE9" w:rsidRPr="00912B52">
        <w:rPr>
          <w:b/>
        </w:rPr>
        <w:t>completed</w:t>
      </w:r>
      <w:r w:rsidR="00024BE9" w:rsidRPr="00912B52">
        <w:t xml:space="preserve"> assessments. </w:t>
      </w:r>
      <w:r w:rsidR="00CC6BCD">
        <w:t xml:space="preserve">This </w:t>
      </w:r>
      <w:r w:rsidR="00AA4C79">
        <w:t>reporting section</w:t>
      </w:r>
      <w:r w:rsidR="00CC6BCD">
        <w:t xml:space="preserve"> excludes cancelled enrollments</w:t>
      </w:r>
      <w:r w:rsidR="00190023" w:rsidRPr="00190023">
        <w:rPr>
          <w:u w:val="single"/>
        </w:rPr>
        <w:t>.</w:t>
      </w:r>
      <w:r w:rsidR="00BA586F">
        <w:rPr>
          <w:rStyle w:val="FootnoteReference"/>
          <w:u w:val="single"/>
        </w:rPr>
        <w:footnoteReference w:id="2"/>
      </w:r>
      <w:r w:rsidR="00190023" w:rsidRPr="00190023">
        <w:rPr>
          <w:u w:val="single"/>
        </w:rPr>
        <w:t xml:space="preserve"> </w:t>
      </w:r>
      <w:r w:rsidR="002B1EF7" w:rsidRPr="00B142DF">
        <w:rPr>
          <w:u w:val="single"/>
        </w:rPr>
        <w:t>If an enrollee has multiple reassessments within the 90-day or the 365 day t</w:t>
      </w:r>
      <w:r w:rsidR="000666E6">
        <w:rPr>
          <w:u w:val="single"/>
        </w:rPr>
        <w:t xml:space="preserve">ime periods, just report one HRA for the 90-day period and/or one reassessment within the 365 day time period. </w:t>
      </w:r>
    </w:p>
    <w:p w:rsidR="00024BE9" w:rsidRPr="00912B52" w:rsidRDefault="00024BE9" w:rsidP="00024BE9"/>
    <w:p w:rsidR="002361A2" w:rsidRPr="00380C52" w:rsidRDefault="00380C52" w:rsidP="002361A2">
      <w:pPr>
        <w:rPr>
          <w:u w:val="single"/>
        </w:rPr>
      </w:pPr>
      <w:r w:rsidRPr="00380C52">
        <w:rPr>
          <w:u w:val="single"/>
        </w:rPr>
        <w:t>If e</w:t>
      </w:r>
      <w:r w:rsidR="002361A2" w:rsidRPr="00380C52">
        <w:rPr>
          <w:u w:val="single"/>
        </w:rPr>
        <w:t>ligibility records</w:t>
      </w:r>
      <w:r w:rsidR="00BF773E" w:rsidRPr="00380C52">
        <w:rPr>
          <w:u w:val="single"/>
        </w:rPr>
        <w:t xml:space="preserve"> </w:t>
      </w:r>
      <w:r w:rsidR="002361A2" w:rsidRPr="00380C52">
        <w:rPr>
          <w:u w:val="single"/>
        </w:rPr>
        <w:t>received after completion of the health assessment retroactively indicate the member was never enrolled in the plan (even when doing the HRA)</w:t>
      </w:r>
      <w:r>
        <w:rPr>
          <w:u w:val="single"/>
        </w:rPr>
        <w:t>,</w:t>
      </w:r>
      <w:r w:rsidR="00B142DF" w:rsidRPr="00380C52">
        <w:rPr>
          <w:u w:val="single"/>
        </w:rPr>
        <w:t xml:space="preserve"> </w:t>
      </w:r>
      <w:r w:rsidR="002361A2" w:rsidRPr="00380C52">
        <w:rPr>
          <w:u w:val="single"/>
        </w:rPr>
        <w:t xml:space="preserve">do not count </w:t>
      </w:r>
      <w:r>
        <w:rPr>
          <w:u w:val="single"/>
        </w:rPr>
        <w:t xml:space="preserve">this beneficiary </w:t>
      </w:r>
      <w:r w:rsidR="002361A2" w:rsidRPr="00380C52">
        <w:rPr>
          <w:u w:val="single"/>
        </w:rPr>
        <w:t>as a new enrollee or count the HRA.</w:t>
      </w:r>
    </w:p>
    <w:p w:rsidR="00E96B0F" w:rsidRDefault="00E96B0F" w:rsidP="002361A2">
      <w:pPr>
        <w:rPr>
          <w:color w:val="1F497D"/>
        </w:rPr>
      </w:pPr>
    </w:p>
    <w:p w:rsidR="00001DE0" w:rsidRPr="003033AB" w:rsidRDefault="00E96B0F" w:rsidP="00001DE0">
      <w:pPr>
        <w:rPr>
          <w:sz w:val="23"/>
          <w:szCs w:val="23"/>
          <w:u w:val="single"/>
        </w:rPr>
      </w:pPr>
      <w:r w:rsidRPr="006579D5">
        <w:rPr>
          <w:sz w:val="23"/>
          <w:szCs w:val="23"/>
        </w:rPr>
        <w:t>The 90-day rule applies to initial health risk assessments</w:t>
      </w:r>
      <w:r>
        <w:rPr>
          <w:sz w:val="23"/>
          <w:szCs w:val="23"/>
        </w:rPr>
        <w:t xml:space="preserve"> (HRAs)</w:t>
      </w:r>
      <w:r w:rsidRPr="006579D5">
        <w:rPr>
          <w:sz w:val="23"/>
          <w:szCs w:val="23"/>
        </w:rPr>
        <w:t xml:space="preserve"> for new enrollees and current enrollees who do not have a documented health risk assessment </w:t>
      </w:r>
      <w:r w:rsidRPr="006579D5">
        <w:t xml:space="preserve">within 90 days of enrollment. </w:t>
      </w:r>
      <w:r w:rsidR="003033AB" w:rsidRPr="003033AB">
        <w:rPr>
          <w:u w:val="single"/>
        </w:rPr>
        <w:t>Current e</w:t>
      </w:r>
      <w:r w:rsidRPr="003033AB">
        <w:rPr>
          <w:sz w:val="23"/>
          <w:szCs w:val="23"/>
          <w:u w:val="single"/>
        </w:rPr>
        <w:t>nrollees with documented health risk assessments must have an annual reassessment</w:t>
      </w:r>
      <w:r w:rsidR="003033AB" w:rsidRPr="003033AB">
        <w:rPr>
          <w:sz w:val="23"/>
          <w:szCs w:val="23"/>
          <w:u w:val="single"/>
        </w:rPr>
        <w:t xml:space="preserve"> no </w:t>
      </w:r>
      <w:r w:rsidRPr="003033AB">
        <w:rPr>
          <w:sz w:val="23"/>
          <w:szCs w:val="23"/>
          <w:u w:val="single"/>
        </w:rPr>
        <w:t>later than one year (365 days) after their last documented health risk assessment.</w:t>
      </w:r>
    </w:p>
    <w:p w:rsidR="00001DE0" w:rsidRDefault="00001DE0" w:rsidP="00001DE0">
      <w:pPr>
        <w:rPr>
          <w:sz w:val="23"/>
          <w:szCs w:val="23"/>
        </w:rPr>
      </w:pPr>
    </w:p>
    <w:p w:rsidR="00001DE0" w:rsidRDefault="00001DE0" w:rsidP="00001DE0">
      <w:pPr>
        <w:rPr>
          <w:sz w:val="23"/>
          <w:szCs w:val="23"/>
          <w:u w:val="single"/>
        </w:rPr>
      </w:pPr>
      <w:r w:rsidRPr="00001DE0">
        <w:rPr>
          <w:sz w:val="23"/>
          <w:szCs w:val="23"/>
          <w:u w:val="single"/>
        </w:rPr>
        <w:t xml:space="preserve">The date the HRA is completed </w:t>
      </w:r>
      <w:r w:rsidR="00E91A95">
        <w:rPr>
          <w:sz w:val="23"/>
          <w:szCs w:val="23"/>
          <w:u w:val="single"/>
        </w:rPr>
        <w:t>by the sponsoring organization</w:t>
      </w:r>
      <w:r w:rsidRPr="00001DE0">
        <w:rPr>
          <w:sz w:val="23"/>
          <w:szCs w:val="23"/>
          <w:u w:val="single"/>
        </w:rPr>
        <w:t xml:space="preserve"> is the completed date of the HRA</w:t>
      </w:r>
      <w:r w:rsidR="009604CB">
        <w:rPr>
          <w:sz w:val="23"/>
          <w:szCs w:val="23"/>
          <w:u w:val="single"/>
        </w:rPr>
        <w:t>.</w:t>
      </w:r>
    </w:p>
    <w:p w:rsidR="00001DE0" w:rsidRDefault="00001DE0" w:rsidP="00001DE0">
      <w:pPr>
        <w:rPr>
          <w:sz w:val="23"/>
          <w:szCs w:val="23"/>
          <w:u w:val="single"/>
        </w:rPr>
      </w:pPr>
    </w:p>
    <w:p w:rsidR="00001DE0" w:rsidRDefault="00001DE0" w:rsidP="00001DE0">
      <w:pPr>
        <w:rPr>
          <w:sz w:val="23"/>
          <w:szCs w:val="23"/>
          <w:u w:val="single"/>
        </w:rPr>
      </w:pPr>
      <w:r w:rsidRPr="00001DE0">
        <w:rPr>
          <w:sz w:val="23"/>
          <w:szCs w:val="23"/>
          <w:u w:val="single"/>
        </w:rPr>
        <w:lastRenderedPageBreak/>
        <w:t xml:space="preserve">If a beneficiary enrolls and is mailed an HRA in December </w:t>
      </w:r>
      <w:r w:rsidR="00144130" w:rsidRPr="00001DE0">
        <w:rPr>
          <w:sz w:val="23"/>
          <w:szCs w:val="23"/>
          <w:u w:val="single"/>
        </w:rPr>
        <w:t>201</w:t>
      </w:r>
      <w:r w:rsidR="00144130">
        <w:rPr>
          <w:sz w:val="23"/>
          <w:szCs w:val="23"/>
          <w:u w:val="single"/>
        </w:rPr>
        <w:t>3</w:t>
      </w:r>
      <w:r w:rsidRPr="00001DE0">
        <w:rPr>
          <w:sz w:val="23"/>
          <w:szCs w:val="23"/>
          <w:u w:val="single"/>
        </w:rPr>
        <w:t xml:space="preserve">, and the HRA is completed in </w:t>
      </w:r>
      <w:r w:rsidR="00144130" w:rsidRPr="00001DE0">
        <w:rPr>
          <w:sz w:val="23"/>
          <w:szCs w:val="23"/>
          <w:u w:val="single"/>
        </w:rPr>
        <w:t>201</w:t>
      </w:r>
      <w:r w:rsidR="00144130">
        <w:rPr>
          <w:sz w:val="23"/>
          <w:szCs w:val="23"/>
          <w:u w:val="single"/>
        </w:rPr>
        <w:t>4</w:t>
      </w:r>
      <w:r w:rsidR="00144130" w:rsidRPr="00001DE0">
        <w:rPr>
          <w:sz w:val="23"/>
          <w:szCs w:val="23"/>
          <w:u w:val="single"/>
        </w:rPr>
        <w:t xml:space="preserve"> </w:t>
      </w:r>
      <w:r w:rsidRPr="00001DE0">
        <w:rPr>
          <w:sz w:val="23"/>
          <w:szCs w:val="23"/>
          <w:u w:val="single"/>
        </w:rPr>
        <w:t xml:space="preserve">(within 90 days of enrollment), count this beneficiary as a new enrollee in </w:t>
      </w:r>
      <w:r w:rsidR="00144130" w:rsidRPr="00001DE0">
        <w:rPr>
          <w:sz w:val="23"/>
          <w:szCs w:val="23"/>
          <w:u w:val="single"/>
        </w:rPr>
        <w:t>201</w:t>
      </w:r>
      <w:r w:rsidR="00144130">
        <w:rPr>
          <w:sz w:val="23"/>
          <w:szCs w:val="23"/>
          <w:u w:val="single"/>
        </w:rPr>
        <w:t>4</w:t>
      </w:r>
      <w:r w:rsidR="00144130" w:rsidRPr="00001DE0">
        <w:rPr>
          <w:sz w:val="23"/>
          <w:szCs w:val="23"/>
          <w:u w:val="single"/>
        </w:rPr>
        <w:t xml:space="preserve"> </w:t>
      </w:r>
      <w:r w:rsidRPr="00001DE0">
        <w:rPr>
          <w:sz w:val="23"/>
          <w:szCs w:val="23"/>
          <w:u w:val="single"/>
        </w:rPr>
        <w:t xml:space="preserve">with an HRA completed in calendar </w:t>
      </w:r>
      <w:r w:rsidR="00144130" w:rsidRPr="00001DE0">
        <w:rPr>
          <w:sz w:val="23"/>
          <w:szCs w:val="23"/>
          <w:u w:val="single"/>
        </w:rPr>
        <w:t>201</w:t>
      </w:r>
      <w:r w:rsidR="00144130">
        <w:rPr>
          <w:sz w:val="23"/>
          <w:szCs w:val="23"/>
          <w:u w:val="single"/>
        </w:rPr>
        <w:t>4</w:t>
      </w:r>
      <w:r>
        <w:rPr>
          <w:sz w:val="23"/>
          <w:szCs w:val="23"/>
          <w:u w:val="single"/>
        </w:rPr>
        <w:t>.</w:t>
      </w:r>
    </w:p>
    <w:p w:rsidR="00001DE0" w:rsidRDefault="00001DE0" w:rsidP="00001DE0">
      <w:pPr>
        <w:rPr>
          <w:sz w:val="23"/>
          <w:szCs w:val="23"/>
        </w:rPr>
      </w:pPr>
    </w:p>
    <w:p w:rsidR="00001DE0" w:rsidRPr="00001DE0" w:rsidRDefault="00001DE0" w:rsidP="00001DE0">
      <w:pPr>
        <w:rPr>
          <w:sz w:val="23"/>
          <w:szCs w:val="23"/>
          <w:u w:val="single"/>
        </w:rPr>
      </w:pPr>
      <w:r w:rsidRPr="00001DE0">
        <w:rPr>
          <w:sz w:val="23"/>
          <w:szCs w:val="23"/>
          <w:u w:val="single"/>
        </w:rPr>
        <w:t xml:space="preserve">.  </w:t>
      </w:r>
    </w:p>
    <w:p w:rsidR="00543D34" w:rsidRDefault="00543D34">
      <w:pPr>
        <w:rPr>
          <w:sz w:val="23"/>
          <w:szCs w:val="23"/>
        </w:rPr>
      </w:pPr>
    </w:p>
    <w:p w:rsidR="008C13E5" w:rsidRDefault="00543D34">
      <w:pPr>
        <w:rPr>
          <w:sz w:val="23"/>
          <w:szCs w:val="23"/>
          <w:u w:val="single"/>
        </w:rPr>
      </w:pPr>
      <w:r w:rsidRPr="00543D34">
        <w:rPr>
          <w:sz w:val="23"/>
          <w:szCs w:val="23"/>
          <w:u w:val="single"/>
        </w:rPr>
        <w:t xml:space="preserve">Questions have arisen regarding how to report data elements in this reporting section when members disenroll and then re-enroll, either in the same plan or a different plan (different organization or sponsor).   </w:t>
      </w:r>
      <w:r w:rsidR="00FB6BC7">
        <w:rPr>
          <w:sz w:val="23"/>
          <w:szCs w:val="23"/>
          <w:u w:val="single"/>
        </w:rPr>
        <w:t xml:space="preserve">When a member disenrolls from one plan and re-enrolls into another plan (a different sponsor or organization), the member should be counted as a “new enrollee” for the purposes of Part C reporting.  </w:t>
      </w:r>
      <w:r w:rsidR="008232A6" w:rsidRPr="008232A6">
        <w:rPr>
          <w:sz w:val="23"/>
          <w:szCs w:val="23"/>
          <w:u w:val="single"/>
        </w:rPr>
        <w:t xml:space="preserve">If the enrollee received a pre-assessment health risk assessment from the same organization within 90 days prior to the enrollment in the new PBP, the member is not a “new enrollee” for the purposes of this Part C reporting requirement.  </w:t>
      </w:r>
      <w:proofErr w:type="gramStart"/>
      <w:r w:rsidR="008232A6" w:rsidRPr="008232A6">
        <w:rPr>
          <w:sz w:val="23"/>
          <w:szCs w:val="23"/>
          <w:u w:val="single"/>
        </w:rPr>
        <w:t xml:space="preserve">However, if the pre-assessment health risk assessment occurred greater than 90 days </w:t>
      </w:r>
      <w:r w:rsidR="00144130">
        <w:rPr>
          <w:sz w:val="23"/>
          <w:szCs w:val="23"/>
          <w:u w:val="single"/>
        </w:rPr>
        <w:t xml:space="preserve">while enrolled in the “old PBP but </w:t>
      </w:r>
      <w:r w:rsidR="008232A6" w:rsidRPr="008232A6">
        <w:rPr>
          <w:sz w:val="23"/>
          <w:szCs w:val="23"/>
          <w:u w:val="single"/>
        </w:rPr>
        <w:t xml:space="preserve">prior to enrollment in the </w:t>
      </w:r>
      <w:r w:rsidR="00144130">
        <w:rPr>
          <w:sz w:val="23"/>
          <w:szCs w:val="23"/>
          <w:u w:val="single"/>
        </w:rPr>
        <w:t>“</w:t>
      </w:r>
      <w:r w:rsidR="008232A6" w:rsidRPr="008232A6">
        <w:rPr>
          <w:sz w:val="23"/>
          <w:szCs w:val="23"/>
          <w:u w:val="single"/>
        </w:rPr>
        <w:t>new PBP,</w:t>
      </w:r>
      <w:r w:rsidR="00144130">
        <w:rPr>
          <w:sz w:val="23"/>
          <w:szCs w:val="23"/>
          <w:u w:val="single"/>
        </w:rPr>
        <w:t>”</w:t>
      </w:r>
      <w:r w:rsidR="008232A6" w:rsidRPr="008232A6">
        <w:rPr>
          <w:sz w:val="23"/>
          <w:szCs w:val="23"/>
          <w:u w:val="single"/>
        </w:rPr>
        <w:t xml:space="preserve"> the member should be considered as a “new enrollee”</w:t>
      </w:r>
      <w:r w:rsidR="00144130">
        <w:rPr>
          <w:sz w:val="23"/>
          <w:szCs w:val="23"/>
          <w:u w:val="single"/>
        </w:rPr>
        <w:t xml:space="preserve"> in the “new PBP.”</w:t>
      </w:r>
      <w:proofErr w:type="gramEnd"/>
      <w:r w:rsidR="008232A6">
        <w:rPr>
          <w:sz w:val="23"/>
          <w:szCs w:val="23"/>
          <w:u w:val="single"/>
        </w:rPr>
        <w:t xml:space="preserve"> </w:t>
      </w:r>
      <w:r w:rsidR="00FB6BC7">
        <w:rPr>
          <w:sz w:val="23"/>
          <w:szCs w:val="23"/>
          <w:u w:val="single"/>
        </w:rPr>
        <w:t xml:space="preserve">The table below provides guidance for the case in which a member disenrolls and then re-enrolls in </w:t>
      </w:r>
      <w:r w:rsidR="008C13E5">
        <w:rPr>
          <w:sz w:val="23"/>
          <w:szCs w:val="23"/>
          <w:u w:val="single"/>
        </w:rPr>
        <w:t xml:space="preserve">the same plan. </w:t>
      </w:r>
    </w:p>
    <w:p w:rsidR="008C13E5" w:rsidRDefault="008C13E5">
      <w:pPr>
        <w:rPr>
          <w:sz w:val="23"/>
          <w:szCs w:val="23"/>
          <w:u w:val="single"/>
        </w:rPr>
      </w:pPr>
    </w:p>
    <w:p w:rsidR="00F22AA4" w:rsidRDefault="00F22AA4">
      <w:pPr>
        <w:rPr>
          <w:sz w:val="23"/>
          <w:szCs w:val="23"/>
          <w:u w:val="single"/>
        </w:rPr>
      </w:pPr>
      <w:r>
        <w:rPr>
          <w:sz w:val="23"/>
          <w:szCs w:val="23"/>
          <w:u w:val="single"/>
        </w:rPr>
        <w:t>A health risk assessment can be reported before an individualized care plan (ICP) is completed.</w:t>
      </w:r>
    </w:p>
    <w:p w:rsidR="008232A6" w:rsidRDefault="008232A6">
      <w:pPr>
        <w:rPr>
          <w:sz w:val="23"/>
          <w:szCs w:val="23"/>
          <w:u w:val="single"/>
        </w:rPr>
      </w:pPr>
    </w:p>
    <w:p w:rsidR="00F22AA4" w:rsidRDefault="00F22AA4">
      <w:pPr>
        <w:rPr>
          <w:sz w:val="23"/>
          <w:szCs w:val="23"/>
          <w:u w:val="single"/>
        </w:rPr>
      </w:pPr>
    </w:p>
    <w:p w:rsidR="00543D34" w:rsidRPr="00543D34" w:rsidRDefault="00543D34">
      <w:pPr>
        <w:rPr>
          <w:sz w:val="23"/>
          <w:szCs w:val="23"/>
          <w:u w:val="single"/>
        </w:rPr>
      </w:pPr>
      <w:r>
        <w:rPr>
          <w:sz w:val="23"/>
          <w:szCs w:val="23"/>
          <w:u w:val="single"/>
        </w:rPr>
        <w:t xml:space="preserve">Please note that </w:t>
      </w:r>
      <w:r w:rsidR="00FB6BC7">
        <w:rPr>
          <w:sz w:val="23"/>
          <w:szCs w:val="23"/>
          <w:u w:val="single"/>
        </w:rPr>
        <w:t>these technical specifications pertain</w:t>
      </w:r>
      <w:r>
        <w:rPr>
          <w:sz w:val="23"/>
          <w:szCs w:val="23"/>
          <w:u w:val="single"/>
        </w:rPr>
        <w:t xml:space="preserve"> to Part C reporting only and </w:t>
      </w:r>
      <w:r w:rsidR="00FB6BC7">
        <w:rPr>
          <w:sz w:val="23"/>
          <w:szCs w:val="23"/>
          <w:u w:val="single"/>
        </w:rPr>
        <w:t>are</w:t>
      </w:r>
      <w:r>
        <w:rPr>
          <w:sz w:val="23"/>
          <w:szCs w:val="23"/>
          <w:u w:val="single"/>
        </w:rPr>
        <w:t xml:space="preserve"> not a statement of policy relating </w:t>
      </w:r>
      <w:r w:rsidR="00FB6BC7">
        <w:rPr>
          <w:sz w:val="23"/>
          <w:szCs w:val="23"/>
          <w:u w:val="single"/>
        </w:rPr>
        <w:t xml:space="preserve">to </w:t>
      </w:r>
      <w:r>
        <w:rPr>
          <w:sz w:val="23"/>
          <w:szCs w:val="23"/>
          <w:u w:val="single"/>
        </w:rPr>
        <w:t xml:space="preserve">special needs plan care management. </w:t>
      </w:r>
      <w:r w:rsidRPr="00543D34">
        <w:rPr>
          <w:sz w:val="23"/>
          <w:szCs w:val="23"/>
          <w:u w:val="single"/>
        </w:rPr>
        <w:t xml:space="preserve">  </w:t>
      </w:r>
      <w:r w:rsidR="00FB6BC7" w:rsidRPr="00FB6BC7">
        <w:rPr>
          <w:sz w:val="23"/>
          <w:szCs w:val="23"/>
          <w:u w:val="single"/>
        </w:rPr>
        <w:t>For more information, refer to Chapter 16b of the Medicare Managed Care Manual (Section 90.8 Health Risk Assessment), which was issued and became effective on May 20, 2011.</w:t>
      </w:r>
      <w:r w:rsidRPr="00543D34">
        <w:rPr>
          <w:sz w:val="23"/>
          <w:szCs w:val="23"/>
          <w:u w:val="single"/>
        </w:rPr>
        <w:br w:type="page"/>
      </w:r>
    </w:p>
    <w:p w:rsidR="00001DE0" w:rsidRDefault="00001DE0" w:rsidP="00E96B0F">
      <w:pPr>
        <w:rPr>
          <w:sz w:val="23"/>
          <w:szCs w:val="23"/>
        </w:rPr>
      </w:pPr>
    </w:p>
    <w:tbl>
      <w:tblPr>
        <w:tblW w:w="8660" w:type="dxa"/>
        <w:tblInd w:w="93" w:type="dxa"/>
        <w:tblLook w:val="04A0" w:firstRow="1" w:lastRow="0" w:firstColumn="1" w:lastColumn="0" w:noHBand="0" w:noVBand="1"/>
      </w:tblPr>
      <w:tblGrid>
        <w:gridCol w:w="1600"/>
        <w:gridCol w:w="1680"/>
        <w:gridCol w:w="1640"/>
        <w:gridCol w:w="2040"/>
        <w:gridCol w:w="1700"/>
      </w:tblGrid>
      <w:tr w:rsidR="00543D34" w:rsidRPr="00543D34" w:rsidTr="00543D34">
        <w:trPr>
          <w:trHeight w:val="290"/>
        </w:trPr>
        <w:tc>
          <w:tcPr>
            <w:tcW w:w="1600" w:type="dxa"/>
            <w:tcBorders>
              <w:top w:val="nil"/>
              <w:left w:val="nil"/>
              <w:bottom w:val="nil"/>
              <w:right w:val="nil"/>
            </w:tcBorders>
            <w:shd w:val="clear" w:color="auto" w:fill="auto"/>
            <w:noWrap/>
            <w:vAlign w:val="bottom"/>
            <w:hideMark/>
          </w:tcPr>
          <w:p w:rsidR="00543D34" w:rsidRPr="00543D34" w:rsidRDefault="00543D34">
            <w:pPr>
              <w:rPr>
                <w:color w:val="000000"/>
                <w:sz w:val="22"/>
                <w:szCs w:val="22"/>
                <w:u w:val="single"/>
              </w:rPr>
            </w:pPr>
          </w:p>
        </w:tc>
        <w:tc>
          <w:tcPr>
            <w:tcW w:w="7060" w:type="dxa"/>
            <w:gridSpan w:val="4"/>
            <w:tcBorders>
              <w:top w:val="nil"/>
              <w:left w:val="nil"/>
              <w:bottom w:val="nil"/>
              <w:right w:val="nil"/>
            </w:tcBorders>
            <w:shd w:val="clear" w:color="auto" w:fill="auto"/>
            <w:noWrap/>
            <w:vAlign w:val="bottom"/>
            <w:hideMark/>
          </w:tcPr>
          <w:p w:rsidR="00543D34" w:rsidRPr="00543D34" w:rsidRDefault="008C13E5" w:rsidP="008C13E5">
            <w:pPr>
              <w:jc w:val="center"/>
              <w:rPr>
                <w:color w:val="000000"/>
                <w:sz w:val="22"/>
                <w:szCs w:val="22"/>
                <w:u w:val="single"/>
              </w:rPr>
            </w:pPr>
            <w:r>
              <w:rPr>
                <w:color w:val="000000"/>
                <w:sz w:val="22"/>
                <w:szCs w:val="22"/>
                <w:u w:val="single"/>
              </w:rPr>
              <w:t xml:space="preserve">Additional Reporting Guidance for SNPs Care Management Reporting Section: Member </w:t>
            </w:r>
            <w:r w:rsidR="00543D34" w:rsidRPr="00543D34">
              <w:rPr>
                <w:color w:val="000000"/>
                <w:sz w:val="22"/>
                <w:szCs w:val="22"/>
                <w:u w:val="single"/>
              </w:rPr>
              <w:t>Disenroll</w:t>
            </w:r>
            <w:r>
              <w:rPr>
                <w:color w:val="000000"/>
                <w:sz w:val="22"/>
                <w:szCs w:val="22"/>
                <w:u w:val="single"/>
              </w:rPr>
              <w:t>s</w:t>
            </w:r>
            <w:r w:rsidR="00543D34" w:rsidRPr="00543D34">
              <w:rPr>
                <w:color w:val="000000"/>
                <w:sz w:val="22"/>
                <w:szCs w:val="22"/>
                <w:u w:val="single"/>
              </w:rPr>
              <w:t>/Re-Enroll</w:t>
            </w:r>
            <w:r>
              <w:rPr>
                <w:color w:val="000000"/>
                <w:sz w:val="22"/>
                <w:szCs w:val="22"/>
                <w:u w:val="single"/>
              </w:rPr>
              <w:t>s</w:t>
            </w:r>
            <w:r w:rsidR="00543D34" w:rsidRPr="00543D34">
              <w:rPr>
                <w:color w:val="000000"/>
                <w:sz w:val="22"/>
                <w:szCs w:val="22"/>
                <w:u w:val="single"/>
              </w:rPr>
              <w:t xml:space="preserve"> in Same Plan</w:t>
            </w:r>
          </w:p>
        </w:tc>
      </w:tr>
      <w:tr w:rsidR="00543D34" w:rsidRPr="00543D34" w:rsidTr="00543D34">
        <w:trPr>
          <w:trHeight w:val="290"/>
        </w:trPr>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43D34" w:rsidRPr="00543D34" w:rsidRDefault="00543D34">
            <w:pPr>
              <w:jc w:val="center"/>
              <w:rPr>
                <w:color w:val="000000"/>
                <w:sz w:val="22"/>
                <w:szCs w:val="22"/>
                <w:u w:val="single"/>
              </w:rPr>
            </w:pPr>
            <w:r w:rsidRPr="00543D34">
              <w:rPr>
                <w:color w:val="000000"/>
                <w:sz w:val="22"/>
                <w:szCs w:val="22"/>
                <w:u w:val="single"/>
              </w:rPr>
              <w:t>Data Element</w:t>
            </w:r>
          </w:p>
        </w:tc>
        <w:tc>
          <w:tcPr>
            <w:tcW w:w="7060" w:type="dxa"/>
            <w:gridSpan w:val="4"/>
            <w:tcBorders>
              <w:top w:val="single" w:sz="4" w:space="0" w:color="auto"/>
              <w:left w:val="nil"/>
              <w:bottom w:val="single" w:sz="4" w:space="0" w:color="auto"/>
              <w:right w:val="single" w:sz="4" w:space="0" w:color="auto"/>
            </w:tcBorders>
            <w:shd w:val="clear" w:color="auto" w:fill="auto"/>
            <w:noWrap/>
            <w:vAlign w:val="bottom"/>
            <w:hideMark/>
          </w:tcPr>
          <w:p w:rsidR="00543D34" w:rsidRPr="00543D34" w:rsidRDefault="00543D34">
            <w:pPr>
              <w:jc w:val="center"/>
              <w:rPr>
                <w:color w:val="000000"/>
                <w:sz w:val="22"/>
                <w:szCs w:val="22"/>
                <w:u w:val="single"/>
              </w:rPr>
            </w:pPr>
            <w:r w:rsidRPr="00543D34">
              <w:rPr>
                <w:color w:val="000000"/>
                <w:sz w:val="22"/>
                <w:szCs w:val="22"/>
                <w:u w:val="single"/>
              </w:rPr>
              <w:t>Health Risk Assessment (HRA) Status</w:t>
            </w:r>
          </w:p>
        </w:tc>
      </w:tr>
      <w:tr w:rsidR="00543D34" w:rsidRPr="00543D34" w:rsidTr="00543D34">
        <w:trPr>
          <w:trHeight w:val="1970"/>
        </w:trPr>
        <w:tc>
          <w:tcPr>
            <w:tcW w:w="1600" w:type="dxa"/>
            <w:vMerge/>
            <w:tcBorders>
              <w:top w:val="single" w:sz="4" w:space="0" w:color="auto"/>
              <w:left w:val="single" w:sz="4" w:space="0" w:color="auto"/>
              <w:bottom w:val="single" w:sz="4" w:space="0" w:color="000000"/>
              <w:right w:val="single" w:sz="4" w:space="0" w:color="auto"/>
            </w:tcBorders>
            <w:vAlign w:val="center"/>
            <w:hideMark/>
          </w:tcPr>
          <w:p w:rsidR="00543D34" w:rsidRPr="00543D34" w:rsidRDefault="00543D34">
            <w:pPr>
              <w:rPr>
                <w:color w:val="000000"/>
                <w:sz w:val="22"/>
                <w:szCs w:val="22"/>
                <w:u w:val="single"/>
              </w:rPr>
            </w:pPr>
          </w:p>
        </w:tc>
        <w:tc>
          <w:tcPr>
            <w:tcW w:w="1680" w:type="dxa"/>
            <w:tcBorders>
              <w:top w:val="nil"/>
              <w:left w:val="nil"/>
              <w:bottom w:val="single" w:sz="4" w:space="0" w:color="auto"/>
              <w:right w:val="single" w:sz="4" w:space="0" w:color="auto"/>
            </w:tcBorders>
            <w:shd w:val="clear" w:color="auto" w:fill="auto"/>
            <w:vAlign w:val="bottom"/>
            <w:hideMark/>
          </w:tcPr>
          <w:p w:rsidR="00543D34" w:rsidRPr="00543D34" w:rsidRDefault="00543D34">
            <w:pPr>
              <w:rPr>
                <w:color w:val="000000"/>
                <w:sz w:val="22"/>
                <w:szCs w:val="22"/>
                <w:u w:val="single"/>
              </w:rPr>
            </w:pPr>
            <w:r w:rsidRPr="00543D34">
              <w:rPr>
                <w:color w:val="000000"/>
                <w:sz w:val="22"/>
                <w:szCs w:val="22"/>
                <w:u w:val="single"/>
              </w:rPr>
              <w:t>Initial HRA Performed prior to Disenrollment</w:t>
            </w:r>
          </w:p>
        </w:tc>
        <w:tc>
          <w:tcPr>
            <w:tcW w:w="1640" w:type="dxa"/>
            <w:tcBorders>
              <w:top w:val="nil"/>
              <w:left w:val="nil"/>
              <w:bottom w:val="single" w:sz="4" w:space="0" w:color="auto"/>
              <w:right w:val="single" w:sz="4" w:space="0" w:color="auto"/>
            </w:tcBorders>
            <w:shd w:val="clear" w:color="auto" w:fill="auto"/>
            <w:vAlign w:val="bottom"/>
            <w:hideMark/>
          </w:tcPr>
          <w:p w:rsidR="00543D34" w:rsidRPr="00543D34" w:rsidRDefault="00543D34">
            <w:pPr>
              <w:rPr>
                <w:color w:val="000000"/>
                <w:sz w:val="22"/>
                <w:szCs w:val="22"/>
                <w:u w:val="single"/>
              </w:rPr>
            </w:pPr>
            <w:r w:rsidRPr="00543D34">
              <w:rPr>
                <w:color w:val="000000"/>
                <w:sz w:val="22"/>
                <w:szCs w:val="22"/>
                <w:u w:val="single"/>
              </w:rPr>
              <w:t>Initial HRA not Performed prior to disenrollment</w:t>
            </w:r>
          </w:p>
        </w:tc>
        <w:tc>
          <w:tcPr>
            <w:tcW w:w="2040" w:type="dxa"/>
            <w:tcBorders>
              <w:top w:val="nil"/>
              <w:left w:val="nil"/>
              <w:bottom w:val="single" w:sz="4" w:space="0" w:color="auto"/>
              <w:right w:val="single" w:sz="4" w:space="0" w:color="auto"/>
            </w:tcBorders>
            <w:shd w:val="clear" w:color="auto" w:fill="auto"/>
            <w:vAlign w:val="bottom"/>
            <w:hideMark/>
          </w:tcPr>
          <w:p w:rsidR="00543D34" w:rsidRPr="00543D34" w:rsidRDefault="00543D34">
            <w:pPr>
              <w:rPr>
                <w:color w:val="000000"/>
                <w:sz w:val="22"/>
                <w:szCs w:val="22"/>
                <w:u w:val="single"/>
              </w:rPr>
            </w:pPr>
            <w:r w:rsidRPr="00543D34">
              <w:rPr>
                <w:color w:val="000000"/>
                <w:sz w:val="22"/>
                <w:szCs w:val="22"/>
                <w:u w:val="single"/>
              </w:rPr>
              <w:t>Reassessment Performed prior to Disenrollment</w:t>
            </w:r>
          </w:p>
        </w:tc>
        <w:tc>
          <w:tcPr>
            <w:tcW w:w="1700" w:type="dxa"/>
            <w:tcBorders>
              <w:top w:val="nil"/>
              <w:left w:val="nil"/>
              <w:bottom w:val="single" w:sz="4" w:space="0" w:color="auto"/>
              <w:right w:val="single" w:sz="4" w:space="0" w:color="auto"/>
            </w:tcBorders>
            <w:shd w:val="clear" w:color="auto" w:fill="auto"/>
            <w:vAlign w:val="bottom"/>
            <w:hideMark/>
          </w:tcPr>
          <w:p w:rsidR="00543D34" w:rsidRPr="00543D34" w:rsidRDefault="00543D34">
            <w:pPr>
              <w:rPr>
                <w:color w:val="000000"/>
                <w:sz w:val="22"/>
                <w:szCs w:val="22"/>
                <w:u w:val="single"/>
              </w:rPr>
            </w:pPr>
            <w:r w:rsidRPr="00543D34">
              <w:rPr>
                <w:color w:val="000000"/>
                <w:sz w:val="22"/>
                <w:szCs w:val="22"/>
                <w:u w:val="single"/>
              </w:rPr>
              <w:t>Reassessment  not Performed prior to Disenrollment but Initial HRA Performed</w:t>
            </w:r>
          </w:p>
        </w:tc>
      </w:tr>
      <w:tr w:rsidR="00543D34" w:rsidRPr="00543D34" w:rsidTr="00543D34">
        <w:trPr>
          <w:trHeight w:val="1130"/>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543D34" w:rsidRPr="00543D34" w:rsidRDefault="00543D34">
            <w:pPr>
              <w:rPr>
                <w:color w:val="000000"/>
                <w:sz w:val="22"/>
                <w:szCs w:val="22"/>
                <w:u w:val="single"/>
              </w:rPr>
            </w:pPr>
            <w:r w:rsidRPr="00543D34">
              <w:rPr>
                <w:color w:val="000000"/>
                <w:sz w:val="22"/>
                <w:szCs w:val="22"/>
                <w:u w:val="single"/>
              </w:rPr>
              <w:t>13.1 (# New Enrollees)</w:t>
            </w:r>
          </w:p>
        </w:tc>
        <w:tc>
          <w:tcPr>
            <w:tcW w:w="1680" w:type="dxa"/>
            <w:tcBorders>
              <w:top w:val="nil"/>
              <w:left w:val="nil"/>
              <w:bottom w:val="single" w:sz="4" w:space="0" w:color="auto"/>
              <w:right w:val="single" w:sz="4" w:space="0" w:color="auto"/>
            </w:tcBorders>
            <w:shd w:val="clear" w:color="auto" w:fill="auto"/>
            <w:noWrap/>
            <w:vAlign w:val="bottom"/>
            <w:hideMark/>
          </w:tcPr>
          <w:p w:rsidR="00543D34" w:rsidRPr="00543D34" w:rsidRDefault="00543D34">
            <w:pPr>
              <w:rPr>
                <w:color w:val="000000"/>
                <w:sz w:val="22"/>
                <w:szCs w:val="22"/>
                <w:u w:val="single"/>
              </w:rPr>
            </w:pPr>
            <w:r w:rsidRPr="00543D34">
              <w:rPr>
                <w:color w:val="000000"/>
                <w:sz w:val="22"/>
                <w:szCs w:val="22"/>
                <w:u w:val="single"/>
              </w:rPr>
              <w:t> </w:t>
            </w:r>
          </w:p>
        </w:tc>
        <w:tc>
          <w:tcPr>
            <w:tcW w:w="1640" w:type="dxa"/>
            <w:tcBorders>
              <w:top w:val="nil"/>
              <w:left w:val="nil"/>
              <w:bottom w:val="single" w:sz="4" w:space="0" w:color="auto"/>
              <w:right w:val="single" w:sz="4" w:space="0" w:color="auto"/>
            </w:tcBorders>
            <w:shd w:val="clear" w:color="auto" w:fill="auto"/>
            <w:vAlign w:val="bottom"/>
            <w:hideMark/>
          </w:tcPr>
          <w:p w:rsidR="00543D34" w:rsidRPr="00543D34" w:rsidRDefault="00543D34">
            <w:pPr>
              <w:rPr>
                <w:color w:val="000000"/>
                <w:sz w:val="22"/>
                <w:szCs w:val="22"/>
                <w:u w:val="single"/>
              </w:rPr>
            </w:pPr>
            <w:r w:rsidRPr="00543D34">
              <w:rPr>
                <w:color w:val="000000"/>
                <w:sz w:val="22"/>
                <w:szCs w:val="22"/>
                <w:u w:val="single"/>
              </w:rPr>
              <w:t>Count as new enrollee beginning day of re-enrollment</w:t>
            </w:r>
          </w:p>
        </w:tc>
        <w:tc>
          <w:tcPr>
            <w:tcW w:w="2040" w:type="dxa"/>
            <w:tcBorders>
              <w:top w:val="nil"/>
              <w:left w:val="nil"/>
              <w:bottom w:val="single" w:sz="4" w:space="0" w:color="auto"/>
              <w:right w:val="single" w:sz="4" w:space="0" w:color="auto"/>
            </w:tcBorders>
            <w:shd w:val="clear" w:color="auto" w:fill="auto"/>
            <w:noWrap/>
            <w:vAlign w:val="bottom"/>
            <w:hideMark/>
          </w:tcPr>
          <w:p w:rsidR="00543D34" w:rsidRPr="00543D34" w:rsidRDefault="00543D34">
            <w:pPr>
              <w:rPr>
                <w:color w:val="000000"/>
                <w:sz w:val="22"/>
                <w:szCs w:val="22"/>
                <w:u w:val="single"/>
              </w:rPr>
            </w:pPr>
            <w:r w:rsidRPr="00543D34">
              <w:rPr>
                <w:color w:val="000000"/>
                <w:sz w:val="22"/>
                <w:szCs w:val="22"/>
                <w:u w:val="single"/>
              </w:rPr>
              <w:t> </w:t>
            </w:r>
          </w:p>
        </w:tc>
        <w:tc>
          <w:tcPr>
            <w:tcW w:w="1700" w:type="dxa"/>
            <w:tcBorders>
              <w:top w:val="nil"/>
              <w:left w:val="nil"/>
              <w:bottom w:val="single" w:sz="4" w:space="0" w:color="auto"/>
              <w:right w:val="single" w:sz="4" w:space="0" w:color="auto"/>
            </w:tcBorders>
            <w:shd w:val="clear" w:color="auto" w:fill="auto"/>
            <w:noWrap/>
            <w:vAlign w:val="bottom"/>
            <w:hideMark/>
          </w:tcPr>
          <w:p w:rsidR="00543D34" w:rsidRPr="00543D34" w:rsidRDefault="00543D34">
            <w:pPr>
              <w:rPr>
                <w:color w:val="000000"/>
                <w:sz w:val="22"/>
                <w:szCs w:val="22"/>
                <w:u w:val="single"/>
              </w:rPr>
            </w:pPr>
            <w:r w:rsidRPr="00543D34">
              <w:rPr>
                <w:color w:val="000000"/>
                <w:sz w:val="22"/>
                <w:szCs w:val="22"/>
                <w:u w:val="single"/>
              </w:rPr>
              <w:t> </w:t>
            </w:r>
          </w:p>
        </w:tc>
      </w:tr>
      <w:tr w:rsidR="00543D34" w:rsidRPr="00543D34" w:rsidTr="00543D34">
        <w:trPr>
          <w:trHeight w:val="1280"/>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543D34" w:rsidRPr="00543D34" w:rsidRDefault="00543D34">
            <w:pPr>
              <w:rPr>
                <w:color w:val="000000"/>
                <w:sz w:val="22"/>
                <w:szCs w:val="22"/>
                <w:u w:val="single"/>
              </w:rPr>
            </w:pPr>
            <w:r w:rsidRPr="00543D34">
              <w:rPr>
                <w:color w:val="000000"/>
                <w:sz w:val="22"/>
                <w:szCs w:val="22"/>
                <w:u w:val="single"/>
              </w:rPr>
              <w:t>13.2 (# Eligible for Reassessment)</w:t>
            </w:r>
          </w:p>
        </w:tc>
        <w:tc>
          <w:tcPr>
            <w:tcW w:w="1680" w:type="dxa"/>
            <w:tcBorders>
              <w:top w:val="nil"/>
              <w:left w:val="nil"/>
              <w:bottom w:val="single" w:sz="4" w:space="0" w:color="auto"/>
              <w:right w:val="single" w:sz="4" w:space="0" w:color="auto"/>
            </w:tcBorders>
            <w:shd w:val="clear" w:color="auto" w:fill="auto"/>
            <w:vAlign w:val="bottom"/>
            <w:hideMark/>
          </w:tcPr>
          <w:p w:rsidR="00543D34" w:rsidRPr="00543D34" w:rsidRDefault="00543D34">
            <w:pPr>
              <w:rPr>
                <w:color w:val="000000"/>
                <w:sz w:val="22"/>
                <w:szCs w:val="22"/>
                <w:u w:val="single"/>
              </w:rPr>
            </w:pPr>
            <w:r w:rsidRPr="00543D34">
              <w:rPr>
                <w:color w:val="000000"/>
                <w:sz w:val="22"/>
                <w:szCs w:val="22"/>
                <w:u w:val="single"/>
              </w:rPr>
              <w:t>Count as eligible for reassessment beginning on day of re-enrollment</w:t>
            </w:r>
          </w:p>
        </w:tc>
        <w:tc>
          <w:tcPr>
            <w:tcW w:w="1640" w:type="dxa"/>
            <w:tcBorders>
              <w:top w:val="nil"/>
              <w:left w:val="nil"/>
              <w:bottom w:val="single" w:sz="4" w:space="0" w:color="auto"/>
              <w:right w:val="single" w:sz="4" w:space="0" w:color="auto"/>
            </w:tcBorders>
            <w:shd w:val="clear" w:color="auto" w:fill="auto"/>
            <w:vAlign w:val="bottom"/>
            <w:hideMark/>
          </w:tcPr>
          <w:p w:rsidR="00543D34" w:rsidRPr="00543D34" w:rsidRDefault="00543D34">
            <w:pPr>
              <w:rPr>
                <w:color w:val="000000"/>
                <w:sz w:val="22"/>
                <w:szCs w:val="22"/>
                <w:u w:val="single"/>
              </w:rPr>
            </w:pPr>
            <w:r w:rsidRPr="00543D34">
              <w:rPr>
                <w:color w:val="000000"/>
                <w:sz w:val="22"/>
                <w:szCs w:val="22"/>
                <w:u w:val="single"/>
              </w:rPr>
              <w:t> </w:t>
            </w:r>
          </w:p>
        </w:tc>
        <w:tc>
          <w:tcPr>
            <w:tcW w:w="2040" w:type="dxa"/>
            <w:tcBorders>
              <w:top w:val="nil"/>
              <w:left w:val="nil"/>
              <w:bottom w:val="single" w:sz="4" w:space="0" w:color="auto"/>
              <w:right w:val="single" w:sz="4" w:space="0" w:color="auto"/>
            </w:tcBorders>
            <w:shd w:val="clear" w:color="auto" w:fill="auto"/>
            <w:vAlign w:val="bottom"/>
            <w:hideMark/>
          </w:tcPr>
          <w:p w:rsidR="00543D34" w:rsidRPr="00543D34" w:rsidRDefault="00543D34" w:rsidP="00FB6BC7">
            <w:pPr>
              <w:rPr>
                <w:color w:val="000000"/>
                <w:sz w:val="22"/>
                <w:szCs w:val="22"/>
                <w:u w:val="single"/>
              </w:rPr>
            </w:pPr>
            <w:r w:rsidRPr="00543D34">
              <w:rPr>
                <w:color w:val="000000"/>
                <w:sz w:val="22"/>
                <w:szCs w:val="22"/>
                <w:u w:val="single"/>
              </w:rPr>
              <w:t xml:space="preserve">Count as eligible for reassessment HRA beginning </w:t>
            </w:r>
            <w:r w:rsidR="00FB6BC7">
              <w:rPr>
                <w:color w:val="000000"/>
                <w:sz w:val="22"/>
                <w:szCs w:val="22"/>
                <w:u w:val="single"/>
              </w:rPr>
              <w:t xml:space="preserve">on </w:t>
            </w:r>
            <w:r w:rsidRPr="00543D34">
              <w:rPr>
                <w:color w:val="000000"/>
                <w:sz w:val="22"/>
                <w:szCs w:val="22"/>
                <w:u w:val="single"/>
              </w:rPr>
              <w:t xml:space="preserve">day of re-enrollment. </w:t>
            </w:r>
          </w:p>
        </w:tc>
        <w:tc>
          <w:tcPr>
            <w:tcW w:w="1700" w:type="dxa"/>
            <w:tcBorders>
              <w:top w:val="nil"/>
              <w:left w:val="nil"/>
              <w:bottom w:val="single" w:sz="4" w:space="0" w:color="auto"/>
              <w:right w:val="single" w:sz="4" w:space="0" w:color="auto"/>
            </w:tcBorders>
            <w:shd w:val="clear" w:color="auto" w:fill="auto"/>
            <w:vAlign w:val="bottom"/>
            <w:hideMark/>
          </w:tcPr>
          <w:p w:rsidR="00543D34" w:rsidRPr="00543D34" w:rsidRDefault="00FB6BC7">
            <w:pPr>
              <w:rPr>
                <w:color w:val="000000"/>
                <w:sz w:val="22"/>
                <w:szCs w:val="22"/>
                <w:u w:val="single"/>
              </w:rPr>
            </w:pPr>
            <w:r w:rsidRPr="00FB6BC7">
              <w:rPr>
                <w:color w:val="000000"/>
                <w:sz w:val="22"/>
                <w:szCs w:val="22"/>
                <w:u w:val="single"/>
              </w:rPr>
              <w:t>Count as eligible for reassessment HRA beginning on day of re-enrollment.</w:t>
            </w:r>
          </w:p>
        </w:tc>
      </w:tr>
      <w:tr w:rsidR="00543D34" w:rsidRPr="00543D34" w:rsidTr="00543D34">
        <w:trPr>
          <w:trHeight w:val="1960"/>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543D34" w:rsidRPr="00543D34" w:rsidRDefault="00543D34">
            <w:pPr>
              <w:rPr>
                <w:color w:val="000000"/>
                <w:sz w:val="22"/>
                <w:szCs w:val="22"/>
                <w:u w:val="single"/>
              </w:rPr>
            </w:pPr>
            <w:r w:rsidRPr="00543D34">
              <w:rPr>
                <w:color w:val="000000"/>
                <w:sz w:val="22"/>
                <w:szCs w:val="22"/>
                <w:u w:val="single"/>
              </w:rPr>
              <w:t>13.3 (# Initial HRAs Performed within 90 Days of Enrollment)</w:t>
            </w:r>
          </w:p>
        </w:tc>
        <w:tc>
          <w:tcPr>
            <w:tcW w:w="1680" w:type="dxa"/>
            <w:tcBorders>
              <w:top w:val="nil"/>
              <w:left w:val="nil"/>
              <w:bottom w:val="single" w:sz="4" w:space="0" w:color="auto"/>
              <w:right w:val="single" w:sz="4" w:space="0" w:color="auto"/>
            </w:tcBorders>
            <w:shd w:val="clear" w:color="auto" w:fill="auto"/>
            <w:noWrap/>
            <w:vAlign w:val="bottom"/>
            <w:hideMark/>
          </w:tcPr>
          <w:p w:rsidR="00543D34" w:rsidRPr="00543D34" w:rsidRDefault="00543D34">
            <w:pPr>
              <w:rPr>
                <w:color w:val="000000"/>
                <w:sz w:val="22"/>
                <w:szCs w:val="22"/>
                <w:u w:val="single"/>
              </w:rPr>
            </w:pPr>
            <w:r w:rsidRPr="00543D34">
              <w:rPr>
                <w:color w:val="000000"/>
                <w:sz w:val="22"/>
                <w:szCs w:val="22"/>
                <w:u w:val="single"/>
              </w:rPr>
              <w:t> </w:t>
            </w:r>
          </w:p>
        </w:tc>
        <w:tc>
          <w:tcPr>
            <w:tcW w:w="1640" w:type="dxa"/>
            <w:tcBorders>
              <w:top w:val="nil"/>
              <w:left w:val="nil"/>
              <w:bottom w:val="single" w:sz="4" w:space="0" w:color="auto"/>
              <w:right w:val="single" w:sz="4" w:space="0" w:color="auto"/>
            </w:tcBorders>
            <w:shd w:val="clear" w:color="auto" w:fill="auto"/>
            <w:vAlign w:val="bottom"/>
            <w:hideMark/>
          </w:tcPr>
          <w:p w:rsidR="00543D34" w:rsidRPr="00543D34" w:rsidRDefault="00543D34">
            <w:pPr>
              <w:rPr>
                <w:color w:val="000000"/>
                <w:sz w:val="22"/>
                <w:szCs w:val="22"/>
                <w:u w:val="single"/>
              </w:rPr>
            </w:pPr>
            <w:r w:rsidRPr="00543D34">
              <w:rPr>
                <w:color w:val="000000"/>
                <w:sz w:val="22"/>
                <w:szCs w:val="22"/>
                <w:u w:val="single"/>
              </w:rPr>
              <w:t xml:space="preserve">HRA must occur </w:t>
            </w:r>
            <w:r w:rsidR="00B42307" w:rsidRPr="00543D34">
              <w:rPr>
                <w:color w:val="000000"/>
                <w:sz w:val="22"/>
                <w:szCs w:val="22"/>
                <w:u w:val="single"/>
              </w:rPr>
              <w:t>within 90</w:t>
            </w:r>
            <w:r w:rsidRPr="00543D34">
              <w:rPr>
                <w:color w:val="000000"/>
                <w:sz w:val="22"/>
                <w:szCs w:val="22"/>
                <w:u w:val="single"/>
              </w:rPr>
              <w:t xml:space="preserve"> days of enrollment to count for this data element.</w:t>
            </w:r>
          </w:p>
        </w:tc>
        <w:tc>
          <w:tcPr>
            <w:tcW w:w="2040" w:type="dxa"/>
            <w:tcBorders>
              <w:top w:val="nil"/>
              <w:left w:val="nil"/>
              <w:bottom w:val="single" w:sz="4" w:space="0" w:color="auto"/>
              <w:right w:val="single" w:sz="4" w:space="0" w:color="auto"/>
            </w:tcBorders>
            <w:shd w:val="clear" w:color="auto" w:fill="auto"/>
            <w:noWrap/>
            <w:vAlign w:val="bottom"/>
            <w:hideMark/>
          </w:tcPr>
          <w:p w:rsidR="00543D34" w:rsidRPr="00543D34" w:rsidRDefault="00543D34">
            <w:pPr>
              <w:rPr>
                <w:color w:val="000000"/>
                <w:sz w:val="22"/>
                <w:szCs w:val="22"/>
                <w:u w:val="single"/>
              </w:rPr>
            </w:pPr>
            <w:r w:rsidRPr="00543D34">
              <w:rPr>
                <w:color w:val="000000"/>
                <w:sz w:val="22"/>
                <w:szCs w:val="22"/>
                <w:u w:val="single"/>
              </w:rPr>
              <w:t> </w:t>
            </w:r>
          </w:p>
        </w:tc>
        <w:tc>
          <w:tcPr>
            <w:tcW w:w="1700" w:type="dxa"/>
            <w:tcBorders>
              <w:top w:val="nil"/>
              <w:left w:val="nil"/>
              <w:bottom w:val="single" w:sz="4" w:space="0" w:color="auto"/>
              <w:right w:val="single" w:sz="4" w:space="0" w:color="auto"/>
            </w:tcBorders>
            <w:shd w:val="clear" w:color="auto" w:fill="auto"/>
            <w:noWrap/>
            <w:vAlign w:val="bottom"/>
            <w:hideMark/>
          </w:tcPr>
          <w:p w:rsidR="00543D34" w:rsidRPr="00543D34" w:rsidRDefault="00543D34">
            <w:pPr>
              <w:rPr>
                <w:color w:val="000000"/>
                <w:sz w:val="22"/>
                <w:szCs w:val="22"/>
                <w:u w:val="single"/>
              </w:rPr>
            </w:pPr>
            <w:r w:rsidRPr="00543D34">
              <w:rPr>
                <w:color w:val="000000"/>
                <w:sz w:val="22"/>
                <w:szCs w:val="22"/>
                <w:u w:val="single"/>
              </w:rPr>
              <w:t> </w:t>
            </w:r>
          </w:p>
        </w:tc>
      </w:tr>
      <w:tr w:rsidR="00543D34" w:rsidRPr="00543D34" w:rsidTr="00FB6BC7">
        <w:trPr>
          <w:trHeight w:val="1980"/>
        </w:trPr>
        <w:tc>
          <w:tcPr>
            <w:tcW w:w="1600" w:type="dxa"/>
            <w:tcBorders>
              <w:top w:val="nil"/>
              <w:left w:val="single" w:sz="4" w:space="0" w:color="auto"/>
              <w:bottom w:val="single" w:sz="4" w:space="0" w:color="auto"/>
              <w:right w:val="single" w:sz="4" w:space="0" w:color="auto"/>
            </w:tcBorders>
            <w:shd w:val="clear" w:color="auto" w:fill="auto"/>
            <w:vAlign w:val="bottom"/>
            <w:hideMark/>
          </w:tcPr>
          <w:p w:rsidR="00543D34" w:rsidRPr="00543D34" w:rsidRDefault="00543D34">
            <w:pPr>
              <w:rPr>
                <w:color w:val="000000"/>
                <w:sz w:val="22"/>
                <w:szCs w:val="22"/>
                <w:u w:val="single"/>
              </w:rPr>
            </w:pPr>
            <w:r w:rsidRPr="00543D34">
              <w:rPr>
                <w:color w:val="000000"/>
                <w:sz w:val="22"/>
                <w:szCs w:val="22"/>
                <w:u w:val="single"/>
              </w:rPr>
              <w:t>13.4  (# Reassessments Performed within 365 day of last HRA)</w:t>
            </w:r>
          </w:p>
        </w:tc>
        <w:tc>
          <w:tcPr>
            <w:tcW w:w="1680" w:type="dxa"/>
            <w:tcBorders>
              <w:top w:val="nil"/>
              <w:left w:val="nil"/>
              <w:bottom w:val="single" w:sz="4" w:space="0" w:color="auto"/>
              <w:right w:val="single" w:sz="4" w:space="0" w:color="auto"/>
            </w:tcBorders>
            <w:shd w:val="clear" w:color="auto" w:fill="auto"/>
            <w:vAlign w:val="bottom"/>
            <w:hideMark/>
          </w:tcPr>
          <w:p w:rsidR="00543D34" w:rsidRPr="00543D34" w:rsidRDefault="00543D34" w:rsidP="00FB6BC7">
            <w:pPr>
              <w:rPr>
                <w:color w:val="000000"/>
                <w:sz w:val="22"/>
                <w:szCs w:val="22"/>
                <w:u w:val="single"/>
              </w:rPr>
            </w:pPr>
            <w:r w:rsidRPr="00543D34">
              <w:rPr>
                <w:color w:val="000000"/>
                <w:sz w:val="22"/>
                <w:szCs w:val="22"/>
                <w:u w:val="single"/>
              </w:rPr>
              <w:t xml:space="preserve">Reassessment HRA must be performed </w:t>
            </w:r>
            <w:r w:rsidR="00FB6BC7">
              <w:rPr>
                <w:color w:val="000000"/>
                <w:sz w:val="22"/>
                <w:szCs w:val="22"/>
                <w:u w:val="single"/>
              </w:rPr>
              <w:t xml:space="preserve">within </w:t>
            </w:r>
            <w:r w:rsidRPr="00543D34">
              <w:rPr>
                <w:color w:val="000000"/>
                <w:sz w:val="22"/>
                <w:szCs w:val="22"/>
                <w:u w:val="single"/>
              </w:rPr>
              <w:t xml:space="preserve">365 days </w:t>
            </w:r>
            <w:r w:rsidR="00FB6BC7">
              <w:rPr>
                <w:color w:val="000000"/>
                <w:sz w:val="22"/>
                <w:szCs w:val="22"/>
                <w:u w:val="single"/>
              </w:rPr>
              <w:t>of</w:t>
            </w:r>
            <w:r w:rsidRPr="00543D34">
              <w:rPr>
                <w:color w:val="000000"/>
                <w:sz w:val="22"/>
                <w:szCs w:val="22"/>
                <w:u w:val="single"/>
              </w:rPr>
              <w:t xml:space="preserve"> re-enrollment to count</w:t>
            </w:r>
            <w:r w:rsidR="00FB6BC7">
              <w:rPr>
                <w:color w:val="000000"/>
                <w:sz w:val="22"/>
                <w:szCs w:val="22"/>
                <w:u w:val="single"/>
              </w:rPr>
              <w:t xml:space="preserve"> for this</w:t>
            </w:r>
            <w:r w:rsidRPr="00543D34">
              <w:rPr>
                <w:color w:val="000000"/>
                <w:sz w:val="22"/>
                <w:szCs w:val="22"/>
                <w:u w:val="single"/>
              </w:rPr>
              <w:t xml:space="preserve"> data element.</w:t>
            </w:r>
          </w:p>
        </w:tc>
        <w:tc>
          <w:tcPr>
            <w:tcW w:w="1640" w:type="dxa"/>
            <w:tcBorders>
              <w:top w:val="nil"/>
              <w:left w:val="nil"/>
              <w:bottom w:val="single" w:sz="4" w:space="0" w:color="auto"/>
              <w:right w:val="single" w:sz="4" w:space="0" w:color="auto"/>
            </w:tcBorders>
            <w:shd w:val="clear" w:color="auto" w:fill="auto"/>
            <w:vAlign w:val="bottom"/>
            <w:hideMark/>
          </w:tcPr>
          <w:p w:rsidR="00543D34" w:rsidRPr="00385C43" w:rsidRDefault="00543D34" w:rsidP="00104F94">
            <w:pPr>
              <w:rPr>
                <w:color w:val="000000"/>
                <w:sz w:val="22"/>
                <w:szCs w:val="22"/>
              </w:rPr>
            </w:pPr>
            <w:r w:rsidRPr="00543D34">
              <w:rPr>
                <w:color w:val="000000"/>
                <w:sz w:val="22"/>
                <w:szCs w:val="22"/>
                <w:u w:val="single"/>
              </w:rPr>
              <w:t> </w:t>
            </w:r>
            <w:r w:rsidR="00104F94">
              <w:rPr>
                <w:color w:val="000000"/>
                <w:sz w:val="22"/>
                <w:szCs w:val="22"/>
                <w:u w:val="single"/>
              </w:rPr>
              <w:t>Count r</w:t>
            </w:r>
            <w:r w:rsidR="00385C43" w:rsidRPr="00385C43">
              <w:rPr>
                <w:color w:val="000000"/>
                <w:sz w:val="22"/>
                <w:szCs w:val="22"/>
              </w:rPr>
              <w:t xml:space="preserve">eassessment HRAs performed within 365 days of the initial HRA (if initial HRA is performed within 90 days of re-enrollment) or within 365 days of the </w:t>
            </w:r>
            <w:r w:rsidR="00104F94">
              <w:rPr>
                <w:color w:val="000000"/>
                <w:sz w:val="22"/>
                <w:szCs w:val="22"/>
              </w:rPr>
              <w:t xml:space="preserve">date </w:t>
            </w:r>
            <w:r w:rsidR="00385C43" w:rsidRPr="00385C43">
              <w:rPr>
                <w:color w:val="000000"/>
                <w:sz w:val="22"/>
                <w:szCs w:val="22"/>
              </w:rPr>
              <w:t>of</w:t>
            </w:r>
            <w:r w:rsidR="00104F94">
              <w:rPr>
                <w:color w:val="000000"/>
                <w:sz w:val="22"/>
                <w:szCs w:val="22"/>
              </w:rPr>
              <w:t xml:space="preserve"> </w:t>
            </w:r>
            <w:proofErr w:type="gramStart"/>
            <w:r w:rsidR="00104F94">
              <w:rPr>
                <w:color w:val="000000"/>
                <w:sz w:val="22"/>
                <w:szCs w:val="22"/>
              </w:rPr>
              <w:t xml:space="preserve">initial </w:t>
            </w:r>
            <w:r w:rsidR="00385C43" w:rsidRPr="00385C43">
              <w:rPr>
                <w:color w:val="000000"/>
                <w:sz w:val="22"/>
                <w:szCs w:val="22"/>
              </w:rPr>
              <w:t xml:space="preserve"> enrollment</w:t>
            </w:r>
            <w:proofErr w:type="gramEnd"/>
            <w:r w:rsidR="00385C43" w:rsidRPr="00385C43">
              <w:rPr>
                <w:color w:val="000000"/>
                <w:sz w:val="22"/>
                <w:szCs w:val="22"/>
              </w:rPr>
              <w:t xml:space="preserve"> (if initial HRA is not performed within 90 days of re-</w:t>
            </w:r>
            <w:r w:rsidR="00385C43" w:rsidRPr="00385C43">
              <w:rPr>
                <w:color w:val="000000"/>
                <w:sz w:val="22"/>
                <w:szCs w:val="22"/>
              </w:rPr>
              <w:lastRenderedPageBreak/>
              <w:t xml:space="preserve">enrollment) </w:t>
            </w:r>
            <w:r w:rsidR="00104F94">
              <w:rPr>
                <w:color w:val="000000"/>
                <w:sz w:val="22"/>
                <w:szCs w:val="22"/>
              </w:rPr>
              <w:t>.</w:t>
            </w:r>
          </w:p>
        </w:tc>
        <w:tc>
          <w:tcPr>
            <w:tcW w:w="2040" w:type="dxa"/>
            <w:tcBorders>
              <w:top w:val="nil"/>
              <w:left w:val="nil"/>
              <w:bottom w:val="single" w:sz="4" w:space="0" w:color="auto"/>
              <w:right w:val="single" w:sz="4" w:space="0" w:color="auto"/>
            </w:tcBorders>
            <w:shd w:val="clear" w:color="auto" w:fill="auto"/>
            <w:vAlign w:val="bottom"/>
          </w:tcPr>
          <w:p w:rsidR="00543D34" w:rsidRPr="00543D34" w:rsidRDefault="00FB6BC7">
            <w:pPr>
              <w:rPr>
                <w:color w:val="000000"/>
                <w:sz w:val="22"/>
                <w:szCs w:val="22"/>
                <w:u w:val="single"/>
              </w:rPr>
            </w:pPr>
            <w:r w:rsidRPr="00FB6BC7">
              <w:rPr>
                <w:color w:val="000000"/>
                <w:sz w:val="22"/>
                <w:szCs w:val="22"/>
                <w:u w:val="single"/>
              </w:rPr>
              <w:lastRenderedPageBreak/>
              <w:t>Reassessment HRA must be performed within 365 days of re-enrollment to count for this data element.</w:t>
            </w:r>
          </w:p>
        </w:tc>
        <w:tc>
          <w:tcPr>
            <w:tcW w:w="1700" w:type="dxa"/>
            <w:tcBorders>
              <w:top w:val="nil"/>
              <w:left w:val="nil"/>
              <w:bottom w:val="single" w:sz="4" w:space="0" w:color="auto"/>
              <w:right w:val="single" w:sz="4" w:space="0" w:color="auto"/>
            </w:tcBorders>
            <w:shd w:val="clear" w:color="auto" w:fill="auto"/>
            <w:vAlign w:val="bottom"/>
          </w:tcPr>
          <w:p w:rsidR="00543D34" w:rsidRPr="00543D34" w:rsidRDefault="00FB6BC7">
            <w:pPr>
              <w:rPr>
                <w:color w:val="000000"/>
                <w:sz w:val="22"/>
                <w:szCs w:val="22"/>
                <w:u w:val="single"/>
              </w:rPr>
            </w:pPr>
            <w:r w:rsidRPr="00FB6BC7">
              <w:rPr>
                <w:color w:val="000000"/>
                <w:sz w:val="22"/>
                <w:szCs w:val="22"/>
                <w:u w:val="single"/>
              </w:rPr>
              <w:t>Reassessment HRA must be performed within 365 days of re-enrollment to count for this data element.</w:t>
            </w:r>
          </w:p>
        </w:tc>
      </w:tr>
    </w:tbl>
    <w:p w:rsidR="00543D34" w:rsidRPr="00543D34" w:rsidRDefault="00543D34">
      <w:pPr>
        <w:rPr>
          <w:u w:val="single"/>
        </w:rPr>
      </w:pPr>
      <w:r w:rsidRPr="00543D34">
        <w:rPr>
          <w:u w:val="single"/>
        </w:rPr>
        <w:lastRenderedPageBreak/>
        <w:br w:type="page"/>
      </w:r>
    </w:p>
    <w:p w:rsidR="00D5460A" w:rsidRDefault="003858E0" w:rsidP="00D5460A">
      <w:pPr>
        <w:pStyle w:val="Heading2"/>
        <w:widowControl/>
        <w:pBdr>
          <w:bottom w:val="none" w:sz="0" w:space="0" w:color="auto"/>
        </w:pBdr>
        <w:tabs>
          <w:tab w:val="num" w:pos="1440"/>
        </w:tabs>
        <w:spacing w:before="240" w:after="60"/>
        <w:ind w:right="0"/>
        <w:rPr>
          <w:rFonts w:ascii="Times New Roman" w:hAnsi="Times New Roman"/>
          <w:u w:val="single"/>
        </w:rPr>
      </w:pPr>
      <w:bookmarkStart w:id="22" w:name="_Toc312397240"/>
      <w:r w:rsidRPr="00A337D7">
        <w:rPr>
          <w:rFonts w:ascii="Times New Roman" w:hAnsi="Times New Roman"/>
          <w:u w:val="single"/>
        </w:rPr>
        <w:lastRenderedPageBreak/>
        <w:t xml:space="preserve">14. Enrollment </w:t>
      </w:r>
      <w:bookmarkStart w:id="23" w:name="_Toc300044165"/>
      <w:r w:rsidRPr="00A337D7">
        <w:rPr>
          <w:rFonts w:ascii="Times New Roman" w:hAnsi="Times New Roman"/>
          <w:u w:val="single"/>
        </w:rPr>
        <w:t>and Disenrollment</w:t>
      </w:r>
      <w:bookmarkEnd w:id="22"/>
      <w:bookmarkEnd w:id="23"/>
    </w:p>
    <w:p w:rsidR="0045737D" w:rsidRDefault="0045737D"/>
    <w:p w:rsidR="0045737D" w:rsidRDefault="0045737D"/>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D01415" w:rsidRPr="00912B52" w:rsidTr="0045737D">
        <w:tc>
          <w:tcPr>
            <w:tcW w:w="1908" w:type="dxa"/>
          </w:tcPr>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tcPr>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r>
              <w:rPr>
                <w:b/>
                <w:szCs w:val="22"/>
              </w:rPr>
              <w:t>*</w:t>
            </w:r>
          </w:p>
        </w:tc>
        <w:tc>
          <w:tcPr>
            <w:tcW w:w="1080" w:type="dxa"/>
          </w:tcPr>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tcPr>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tcPr>
          <w:p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D01415" w:rsidRPr="00912B52" w:rsidTr="0045737D">
        <w:trPr>
          <w:trHeight w:val="90"/>
        </w:trPr>
        <w:tc>
          <w:tcPr>
            <w:tcW w:w="1908" w:type="dxa"/>
          </w:tcPr>
          <w:p w:rsidR="00D01415" w:rsidRPr="00912B52" w:rsidRDefault="00D01415" w:rsidP="00D0141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w:t>
            </w:r>
            <w:r>
              <w:rPr>
                <w:szCs w:val="22"/>
              </w:rPr>
              <w:t>4</w:t>
            </w:r>
            <w:r w:rsidRPr="00912B52">
              <w:rPr>
                <w:szCs w:val="22"/>
              </w:rPr>
              <w:t xml:space="preserve">. </w:t>
            </w:r>
            <w:r>
              <w:rPr>
                <w:szCs w:val="22"/>
              </w:rPr>
              <w:t>Enrollment and Disenrollment</w:t>
            </w:r>
          </w:p>
        </w:tc>
        <w:tc>
          <w:tcPr>
            <w:tcW w:w="2520" w:type="dxa"/>
          </w:tcPr>
          <w:p w:rsidR="0045737D" w:rsidRDefault="00D01415">
            <w:pPr>
              <w:widowControl w:val="0"/>
              <w:autoSpaceDE w:val="0"/>
              <w:autoSpaceDN w:val="0"/>
              <w:adjustRightInd w:val="0"/>
              <w:rPr>
                <w:szCs w:val="22"/>
              </w:rPr>
            </w:pPr>
            <w:r>
              <w:rPr>
                <w:szCs w:val="22"/>
              </w:rPr>
              <w:t>All stand-alone MAOs (MA, no Part D)</w:t>
            </w:r>
          </w:p>
          <w:p w:rsidR="0045737D" w:rsidRDefault="0045737D">
            <w:pPr>
              <w:widowControl w:val="0"/>
              <w:autoSpaceDE w:val="0"/>
              <w:autoSpaceDN w:val="0"/>
              <w:adjustRightInd w:val="0"/>
              <w:rPr>
                <w:szCs w:val="22"/>
              </w:rPr>
            </w:pPr>
          </w:p>
          <w:p w:rsidR="0045737D" w:rsidRDefault="00D01415">
            <w:pPr>
              <w:widowControl w:val="0"/>
              <w:autoSpaceDE w:val="0"/>
              <w:autoSpaceDN w:val="0"/>
              <w:adjustRightInd w:val="0"/>
              <w:rPr>
                <w:szCs w:val="22"/>
              </w:rPr>
            </w:pPr>
            <w:r>
              <w:rPr>
                <w:szCs w:val="22"/>
              </w:rPr>
              <w:t>1876 Cost Plans with no Part D</w:t>
            </w:r>
          </w:p>
        </w:tc>
        <w:tc>
          <w:tcPr>
            <w:tcW w:w="1080" w:type="dxa"/>
            <w:shd w:val="clear" w:color="auto" w:fill="auto"/>
          </w:tcPr>
          <w:p w:rsidR="00D01415" w:rsidRPr="005D4778" w:rsidRDefault="005D4778"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5D4778">
              <w:rPr>
                <w:szCs w:val="22"/>
                <w:u w:val="single"/>
              </w:rPr>
              <w:t>2</w:t>
            </w:r>
            <w:r w:rsidR="00D01415" w:rsidRPr="005D4778">
              <w:rPr>
                <w:szCs w:val="22"/>
                <w:u w:val="single"/>
              </w:rPr>
              <w:t>/Year</w:t>
            </w:r>
          </w:p>
          <w:p w:rsidR="00D01415" w:rsidRPr="005D4778"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5D4778">
              <w:rPr>
                <w:szCs w:val="22"/>
                <w:u w:val="single"/>
              </w:rPr>
              <w:t>Contract</w:t>
            </w:r>
          </w:p>
        </w:tc>
        <w:tc>
          <w:tcPr>
            <w:tcW w:w="1080" w:type="dxa"/>
            <w:shd w:val="clear" w:color="auto" w:fill="auto"/>
          </w:tcPr>
          <w:p w:rsidR="00D01415" w:rsidRPr="005D4778" w:rsidRDefault="00D01415" w:rsidP="005D47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5D4778">
              <w:rPr>
                <w:szCs w:val="22"/>
                <w:u w:val="single"/>
              </w:rPr>
              <w:t>1/1-</w:t>
            </w:r>
            <w:r w:rsidR="005D4778" w:rsidRPr="005D4778">
              <w:rPr>
                <w:szCs w:val="22"/>
                <w:u w:val="single"/>
              </w:rPr>
              <w:t>6/30</w:t>
            </w:r>
          </w:p>
          <w:p w:rsidR="005D4778" w:rsidRPr="005D4778" w:rsidRDefault="005D4778" w:rsidP="005D47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5D4778">
              <w:rPr>
                <w:szCs w:val="22"/>
                <w:u w:val="single"/>
              </w:rPr>
              <w:t>7/1 – 12/31</w:t>
            </w:r>
          </w:p>
        </w:tc>
        <w:tc>
          <w:tcPr>
            <w:tcW w:w="2280" w:type="dxa"/>
          </w:tcPr>
          <w:p w:rsidR="005D4778" w:rsidRPr="005D4778" w:rsidRDefault="005D4778"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5D4778">
              <w:rPr>
                <w:szCs w:val="22"/>
                <w:u w:val="single"/>
              </w:rPr>
              <w:t>8/31</w:t>
            </w:r>
            <w:r w:rsidR="00D01415" w:rsidRPr="005D4778">
              <w:rPr>
                <w:szCs w:val="22"/>
                <w:u w:val="single"/>
              </w:rPr>
              <w:t xml:space="preserve"> </w:t>
            </w:r>
          </w:p>
          <w:p w:rsidR="005D4778" w:rsidRPr="005D4778" w:rsidRDefault="005D4778"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p>
          <w:p w:rsidR="005D4778" w:rsidRPr="005D4778" w:rsidRDefault="005D4778"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p>
          <w:p w:rsidR="00D01415" w:rsidRPr="005D4778"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5D4778">
              <w:rPr>
                <w:szCs w:val="22"/>
                <w:u w:val="single"/>
              </w:rPr>
              <w:t>2/28 of following year</w:t>
            </w:r>
          </w:p>
          <w:p w:rsidR="00D01415" w:rsidRPr="005D4778"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p>
          <w:p w:rsidR="00D01415" w:rsidRPr="005D4778"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p>
        </w:tc>
      </w:tr>
    </w:tbl>
    <w:p w:rsidR="0045737D" w:rsidRDefault="0045737D"/>
    <w:p w:rsidR="0045737D" w:rsidRPr="00ED4521" w:rsidRDefault="00D01415" w:rsidP="00ED0647">
      <w:pPr>
        <w:autoSpaceDE w:val="0"/>
        <w:autoSpaceDN w:val="0"/>
        <w:adjustRightInd w:val="0"/>
        <w:rPr>
          <w:u w:val="single"/>
        </w:rPr>
      </w:pPr>
      <w:r w:rsidRPr="00ED4521">
        <w:rPr>
          <w:u w:val="single"/>
        </w:rPr>
        <w:t xml:space="preserve"> * </w:t>
      </w:r>
      <w:r w:rsidR="00190023" w:rsidRPr="00ED4521">
        <w:rPr>
          <w:u w:val="single"/>
        </w:rPr>
        <w:t>For other organization types, please report this reporting section under the appropriate section in the Part D reporting requirements.  For example, MA-PDs should report in Part D for this reporting section, listed as a “section” in Part D.</w:t>
      </w:r>
    </w:p>
    <w:p w:rsidR="0045737D" w:rsidRPr="00ED4521" w:rsidRDefault="0045737D" w:rsidP="00ED0647"/>
    <w:p w:rsidR="0045737D" w:rsidRPr="00ED4521" w:rsidRDefault="0045737D"/>
    <w:p w:rsidR="00CD43DD" w:rsidRPr="00ED4521" w:rsidRDefault="00CD43DD" w:rsidP="00CD43DD"/>
    <w:p w:rsidR="00CD43DD" w:rsidRPr="00ED4521" w:rsidRDefault="00CD43DD" w:rsidP="00CD43DD">
      <w:pPr>
        <w:rPr>
          <w:u w:val="single"/>
        </w:rPr>
      </w:pPr>
      <w:r w:rsidRPr="00ED4521">
        <w:rPr>
          <w:u w:val="single"/>
        </w:rPr>
        <w:t>For Part C reporting:</w:t>
      </w:r>
    </w:p>
    <w:p w:rsidR="00D5460A" w:rsidRPr="00ED4521" w:rsidRDefault="00D5460A" w:rsidP="00D5460A">
      <w:pPr>
        <w:rPr>
          <w:u w:val="single"/>
        </w:rPr>
      </w:pPr>
    </w:p>
    <w:p w:rsidR="002850A6" w:rsidRPr="00ED4521" w:rsidRDefault="002850A6" w:rsidP="002850A6">
      <w:pPr>
        <w:autoSpaceDE w:val="0"/>
        <w:autoSpaceDN w:val="0"/>
        <w:adjustRightInd w:val="0"/>
        <w:rPr>
          <w:rFonts w:cs="Arial"/>
          <w:u w:val="single"/>
        </w:rPr>
      </w:pPr>
      <w:r w:rsidRPr="00ED4521">
        <w:rPr>
          <w:rFonts w:cs="Arial"/>
          <w:u w:val="single"/>
        </w:rPr>
        <w:t xml:space="preserve">For Part C reporting, all stand-alone MAOs (MA, no Part D) are to report this </w:t>
      </w:r>
      <w:r w:rsidR="00AA4C79" w:rsidRPr="00ED4521">
        <w:rPr>
          <w:rFonts w:cs="Arial"/>
          <w:u w:val="single"/>
        </w:rPr>
        <w:t>reporting section</w:t>
      </w:r>
      <w:r w:rsidRPr="00ED4521">
        <w:rPr>
          <w:rFonts w:cs="Arial"/>
          <w:u w:val="single"/>
        </w:rPr>
        <w:t xml:space="preserve"> as well as 1876 cost plans with no Part D. </w:t>
      </w:r>
      <w:r w:rsidR="00894A8B" w:rsidRPr="00ED4521">
        <w:rPr>
          <w:rFonts w:cs="Arial"/>
          <w:u w:val="single"/>
        </w:rPr>
        <w:t xml:space="preserve"> </w:t>
      </w:r>
      <w:r w:rsidRPr="00ED4521">
        <w:rPr>
          <w:rFonts w:cs="Arial"/>
          <w:u w:val="single"/>
        </w:rPr>
        <w:t xml:space="preserve">For other organization types, please report this </w:t>
      </w:r>
      <w:r w:rsidR="00AA4C79" w:rsidRPr="00ED4521">
        <w:rPr>
          <w:rFonts w:cs="Arial"/>
          <w:u w:val="single"/>
        </w:rPr>
        <w:t>reporting section</w:t>
      </w:r>
      <w:r w:rsidRPr="00ED4521">
        <w:rPr>
          <w:rFonts w:cs="Arial"/>
          <w:u w:val="single"/>
        </w:rPr>
        <w:t xml:space="preserve"> under the appropriate section in the Part D reporting requirements.  For example, MA-PDs should report in Part D for this </w:t>
      </w:r>
      <w:r w:rsidR="00AA4C79" w:rsidRPr="00ED4521">
        <w:rPr>
          <w:rFonts w:cs="Arial"/>
          <w:u w:val="single"/>
        </w:rPr>
        <w:t>reporting section</w:t>
      </w:r>
      <w:r w:rsidRPr="00ED4521">
        <w:rPr>
          <w:rFonts w:cs="Arial"/>
          <w:u w:val="single"/>
        </w:rPr>
        <w:t>, listed as a “section” in Part D.</w:t>
      </w:r>
    </w:p>
    <w:p w:rsidR="002850A6" w:rsidRPr="00ED4521" w:rsidRDefault="002850A6" w:rsidP="002850A6">
      <w:pPr>
        <w:jc w:val="center"/>
      </w:pPr>
    </w:p>
    <w:p w:rsidR="00D5460A" w:rsidRPr="006579D5" w:rsidRDefault="003858E0" w:rsidP="00D5460A">
      <w:pPr>
        <w:autoSpaceDE w:val="0"/>
        <w:autoSpaceDN w:val="0"/>
        <w:adjustRightInd w:val="0"/>
        <w:rPr>
          <w:rFonts w:cs="Arial"/>
        </w:rPr>
      </w:pPr>
      <w:r w:rsidRPr="006579D5">
        <w:rPr>
          <w:rFonts w:cs="Arial"/>
        </w:rPr>
        <w:t xml:space="preserve">CMS provides guidance for </w:t>
      </w:r>
      <w:r w:rsidR="00550057" w:rsidRPr="006579D5">
        <w:rPr>
          <w:rFonts w:cs="Arial"/>
        </w:rPr>
        <w:t xml:space="preserve">MAOs and Part D sponsors’ processing of enrollment and disenrollment requests. </w:t>
      </w:r>
    </w:p>
    <w:p w:rsidR="00D5460A" w:rsidRPr="006579D5" w:rsidRDefault="00D5460A" w:rsidP="00D5460A">
      <w:pPr>
        <w:autoSpaceDE w:val="0"/>
        <w:autoSpaceDN w:val="0"/>
        <w:adjustRightInd w:val="0"/>
        <w:rPr>
          <w:rFonts w:cs="Arial"/>
        </w:rPr>
      </w:pPr>
    </w:p>
    <w:p w:rsidR="00D5460A" w:rsidRPr="006579D5" w:rsidRDefault="00550057" w:rsidP="00D5460A">
      <w:pPr>
        <w:autoSpaceDE w:val="0"/>
        <w:autoSpaceDN w:val="0"/>
        <w:adjustRightInd w:val="0"/>
        <w:rPr>
          <w:rFonts w:cs="Arial"/>
        </w:rPr>
      </w:pPr>
      <w:r w:rsidRPr="006579D5">
        <w:rPr>
          <w:rFonts w:cs="Arial"/>
        </w:rPr>
        <w:t xml:space="preserve">Both Chapter 2 of the Medicare Managed Care Manual and Chapter 3 of the Medicare Prescription Drug Manual outline the enrollment and disenrollment periods (Section 30) enrollment (Section 40) and disenrollment procedures (Section 50) for all Medicare health and prescription drug plans. </w:t>
      </w:r>
    </w:p>
    <w:p w:rsidR="000A5E98" w:rsidRPr="006579D5" w:rsidRDefault="000A5E98" w:rsidP="00D5460A">
      <w:pPr>
        <w:autoSpaceDE w:val="0"/>
        <w:autoSpaceDN w:val="0"/>
        <w:adjustRightInd w:val="0"/>
        <w:rPr>
          <w:rFonts w:cs="Arial"/>
        </w:rPr>
      </w:pPr>
    </w:p>
    <w:p w:rsidR="00D5460A" w:rsidRPr="006579D5" w:rsidRDefault="00550057" w:rsidP="00D5460A">
      <w:pPr>
        <w:autoSpaceDE w:val="0"/>
        <w:autoSpaceDN w:val="0"/>
        <w:adjustRightInd w:val="0"/>
        <w:rPr>
          <w:rFonts w:cs="Arial"/>
        </w:rPr>
      </w:pPr>
      <w:r w:rsidRPr="006579D5">
        <w:rPr>
          <w:rFonts w:cs="Arial"/>
        </w:rPr>
        <w:t xml:space="preserve">CMS will collect data on the elements for these requirements, which are otherwise not available to CMS, in order to evaluate the sponsor’s processing of enrollment and disenrollment requests in accordance with CMS requirements. For example, while there are a number of factors that result in an individual’s eligibility for a Special Enrollment Period (SEP), sponsors </w:t>
      </w:r>
      <w:proofErr w:type="gramStart"/>
      <w:r w:rsidRPr="006579D5">
        <w:rPr>
          <w:rFonts w:cs="Arial"/>
        </w:rPr>
        <w:t>are</w:t>
      </w:r>
      <w:proofErr w:type="gramEnd"/>
      <w:r w:rsidRPr="006579D5">
        <w:rPr>
          <w:rFonts w:cs="Arial"/>
        </w:rPr>
        <w:t xml:space="preserve"> currently unable to specify each of these factors when submitting enrollment transactions. Sponsor’s reporting of data regarding SEP reasons for which a code is not currently available will further assist CMS in ensuring sponsors are providing support to beneficiaries, while complying with CMS policies.</w:t>
      </w:r>
    </w:p>
    <w:p w:rsidR="00D5460A" w:rsidRPr="006579D5" w:rsidRDefault="00D5460A" w:rsidP="00D5460A">
      <w:pPr>
        <w:autoSpaceDE w:val="0"/>
        <w:autoSpaceDN w:val="0"/>
        <w:adjustRightInd w:val="0"/>
        <w:rPr>
          <w:rFonts w:cs="Arial"/>
        </w:rPr>
      </w:pPr>
    </w:p>
    <w:p w:rsidR="00D5460A" w:rsidRPr="006579D5" w:rsidRDefault="003858E0" w:rsidP="00D5460A">
      <w:pPr>
        <w:autoSpaceDE w:val="0"/>
        <w:autoSpaceDN w:val="0"/>
        <w:adjustRightInd w:val="0"/>
        <w:rPr>
          <w:rFonts w:cs="Arial"/>
        </w:rPr>
      </w:pPr>
      <w:r w:rsidRPr="006579D5">
        <w:rPr>
          <w:rFonts w:cs="Arial"/>
        </w:rPr>
        <w:lastRenderedPageBreak/>
        <w:t xml:space="preserve">Data elements 1.A-1.O must include all enrollments (code 61 transactions). Disenrollments must not be included in Section 1 Enrollment.   </w:t>
      </w:r>
    </w:p>
    <w:p w:rsidR="00D5460A" w:rsidRPr="006579D5" w:rsidRDefault="00D5460A" w:rsidP="00D5460A">
      <w:pPr>
        <w:autoSpaceDE w:val="0"/>
        <w:autoSpaceDN w:val="0"/>
        <w:adjustRightInd w:val="0"/>
        <w:rPr>
          <w:rFonts w:cs="Arial"/>
        </w:rPr>
      </w:pPr>
    </w:p>
    <w:p w:rsidR="00D5460A" w:rsidRPr="006579D5" w:rsidRDefault="00550057" w:rsidP="00D5460A">
      <w:pPr>
        <w:autoSpaceDE w:val="0"/>
        <w:autoSpaceDN w:val="0"/>
        <w:adjustRightInd w:val="0"/>
        <w:rPr>
          <w:rFonts w:cs="Arial"/>
        </w:rPr>
      </w:pPr>
      <w:r w:rsidRPr="006579D5">
        <w:rPr>
          <w:rFonts w:cs="Arial"/>
        </w:rPr>
        <w:t xml:space="preserve">Section 2: Disenrollment must include all voluntary disenrollment transactions. </w:t>
      </w:r>
    </w:p>
    <w:p w:rsidR="005D4778" w:rsidRDefault="005D4778" w:rsidP="00D5460A">
      <w:r>
        <w:t>Reporting Timeline:</w:t>
      </w:r>
    </w:p>
    <w:p w:rsidR="005D4778" w:rsidRDefault="005D4778" w:rsidP="00D5460A"/>
    <w:tbl>
      <w:tblPr>
        <w:tblStyle w:val="TableGrid"/>
        <w:tblW w:w="0" w:type="auto"/>
        <w:tblLook w:val="04A0" w:firstRow="1" w:lastRow="0" w:firstColumn="1" w:lastColumn="0" w:noHBand="0" w:noVBand="1"/>
      </w:tblPr>
      <w:tblGrid>
        <w:gridCol w:w="3192"/>
        <w:gridCol w:w="3192"/>
        <w:gridCol w:w="3192"/>
      </w:tblGrid>
      <w:tr w:rsidR="005D4778" w:rsidRPr="005D4778" w:rsidTr="005D4778">
        <w:tc>
          <w:tcPr>
            <w:tcW w:w="3192" w:type="dxa"/>
          </w:tcPr>
          <w:p w:rsidR="005D4778" w:rsidRPr="00ED4521" w:rsidRDefault="005D4778" w:rsidP="00D5460A">
            <w:pPr>
              <w:rPr>
                <w:u w:val="single"/>
              </w:rPr>
            </w:pPr>
            <w:r w:rsidRPr="00ED4521">
              <w:rPr>
                <w:u w:val="single"/>
              </w:rPr>
              <w:t>Reporting Period</w:t>
            </w:r>
          </w:p>
        </w:tc>
        <w:tc>
          <w:tcPr>
            <w:tcW w:w="3192" w:type="dxa"/>
          </w:tcPr>
          <w:p w:rsidR="005D4778" w:rsidRPr="00ED4521" w:rsidRDefault="005D4778" w:rsidP="00D5460A">
            <w:pPr>
              <w:rPr>
                <w:u w:val="single"/>
              </w:rPr>
            </w:pPr>
            <w:r w:rsidRPr="00ED4521">
              <w:rPr>
                <w:u w:val="single"/>
              </w:rPr>
              <w:t>January 1 – June 30</w:t>
            </w:r>
          </w:p>
        </w:tc>
        <w:tc>
          <w:tcPr>
            <w:tcW w:w="3192" w:type="dxa"/>
          </w:tcPr>
          <w:p w:rsidR="005D4778" w:rsidRPr="00ED4521" w:rsidRDefault="005D4778" w:rsidP="00D5460A">
            <w:pPr>
              <w:rPr>
                <w:u w:val="single"/>
              </w:rPr>
            </w:pPr>
            <w:r w:rsidRPr="00ED4521">
              <w:rPr>
                <w:u w:val="single"/>
              </w:rPr>
              <w:t>July 1-December 31</w:t>
            </w:r>
          </w:p>
        </w:tc>
      </w:tr>
      <w:tr w:rsidR="005D4778" w:rsidRPr="005D4778" w:rsidTr="005D4778">
        <w:tc>
          <w:tcPr>
            <w:tcW w:w="3192" w:type="dxa"/>
          </w:tcPr>
          <w:p w:rsidR="005D4778" w:rsidRPr="00ED4521" w:rsidRDefault="005D4778" w:rsidP="00D5460A">
            <w:pPr>
              <w:rPr>
                <w:u w:val="single"/>
              </w:rPr>
            </w:pPr>
            <w:r w:rsidRPr="00ED4521">
              <w:rPr>
                <w:u w:val="single"/>
              </w:rPr>
              <w:t>Data Due to CMS</w:t>
            </w:r>
          </w:p>
        </w:tc>
        <w:tc>
          <w:tcPr>
            <w:tcW w:w="3192" w:type="dxa"/>
          </w:tcPr>
          <w:p w:rsidR="005D4778" w:rsidRPr="00ED4521" w:rsidRDefault="005D4778" w:rsidP="00D5460A">
            <w:pPr>
              <w:rPr>
                <w:u w:val="single"/>
              </w:rPr>
            </w:pPr>
            <w:r w:rsidRPr="00ED4521">
              <w:rPr>
                <w:u w:val="single"/>
              </w:rPr>
              <w:t>August 31</w:t>
            </w:r>
          </w:p>
        </w:tc>
        <w:tc>
          <w:tcPr>
            <w:tcW w:w="3192" w:type="dxa"/>
          </w:tcPr>
          <w:p w:rsidR="005D4778" w:rsidRPr="00ED4521" w:rsidRDefault="005D4778" w:rsidP="00D5460A">
            <w:pPr>
              <w:rPr>
                <w:u w:val="single"/>
              </w:rPr>
            </w:pPr>
            <w:r w:rsidRPr="00ED4521">
              <w:rPr>
                <w:u w:val="single"/>
              </w:rPr>
              <w:t>February 28 of next year</w:t>
            </w:r>
          </w:p>
        </w:tc>
      </w:tr>
    </w:tbl>
    <w:p w:rsidR="005D4778" w:rsidRPr="006579D5" w:rsidRDefault="005D4778" w:rsidP="00D5460A"/>
    <w:p w:rsidR="00D5460A" w:rsidRPr="006579D5" w:rsidRDefault="00D5460A" w:rsidP="00D5460A"/>
    <w:p w:rsidR="00D5460A" w:rsidRPr="006579D5" w:rsidRDefault="00550057" w:rsidP="00D5460A">
      <w:r w:rsidRPr="006579D5">
        <w:t>Data elements to be entered into the HPMS at the Contract level:  </w:t>
      </w:r>
    </w:p>
    <w:p w:rsidR="00D5460A" w:rsidRPr="006579D5" w:rsidRDefault="00D5460A" w:rsidP="00D5460A"/>
    <w:p w:rsidR="00D5460A" w:rsidRPr="006579D5" w:rsidRDefault="00550057" w:rsidP="00D5460A">
      <w:pPr>
        <w:pStyle w:val="ListParagraph"/>
        <w:numPr>
          <w:ilvl w:val="0"/>
          <w:numId w:val="14"/>
        </w:numPr>
        <w:autoSpaceDE w:val="0"/>
        <w:autoSpaceDN w:val="0"/>
        <w:adjustRightInd w:val="0"/>
        <w:spacing w:before="120" w:after="120"/>
        <w:contextualSpacing/>
        <w:rPr>
          <w:rFonts w:ascii="Times New Roman" w:hAnsi="Times New Roman"/>
          <w:b/>
          <w:sz w:val="24"/>
          <w:szCs w:val="24"/>
        </w:rPr>
      </w:pPr>
      <w:r w:rsidRPr="006579D5">
        <w:rPr>
          <w:rFonts w:ascii="Times New Roman" w:hAnsi="Times New Roman"/>
          <w:b/>
          <w:sz w:val="24"/>
          <w:szCs w:val="24"/>
        </w:rPr>
        <w:t>Enrollment:</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The total number of enrollment requests received in the specified time period</w:t>
      </w:r>
      <w:r w:rsidR="00BA2300">
        <w:rPr>
          <w:rFonts w:ascii="Times New Roman" w:hAnsi="Times New Roman"/>
          <w:sz w:val="24"/>
          <w:szCs w:val="24"/>
        </w:rPr>
        <w:t>. (</w:t>
      </w:r>
      <w:proofErr w:type="gramStart"/>
      <w:r w:rsidR="00BA2300">
        <w:rPr>
          <w:rFonts w:ascii="Times New Roman" w:hAnsi="Times New Roman"/>
          <w:sz w:val="24"/>
          <w:szCs w:val="24"/>
        </w:rPr>
        <w:t>data</w:t>
      </w:r>
      <w:proofErr w:type="gramEnd"/>
      <w:r w:rsidR="00BA2300">
        <w:rPr>
          <w:rFonts w:ascii="Times New Roman" w:hAnsi="Times New Roman"/>
          <w:sz w:val="24"/>
          <w:szCs w:val="24"/>
        </w:rPr>
        <w:t xml:space="preserve"> element 14.1)</w:t>
      </w:r>
      <w:r w:rsidRPr="006579D5">
        <w:rPr>
          <w:rFonts w:ascii="Times New Roman" w:hAnsi="Times New Roman"/>
          <w:sz w:val="24"/>
          <w:szCs w:val="24"/>
        </w:rPr>
        <w:t>.</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enrollment requests complete at the time of initial receipt (i.e. required no additional information from applicant or his/her authorized representative).</w:t>
      </w:r>
      <w:r w:rsidR="00BA2300">
        <w:rPr>
          <w:rFonts w:ascii="Times New Roman" w:hAnsi="Times New Roman"/>
          <w:sz w:val="24"/>
          <w:szCs w:val="24"/>
        </w:rPr>
        <w:t xml:space="preserve"> (data element 14.2)</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 xml:space="preserve">Of the total reported in A, the number of enrollment requests that required requests for additional information.  </w:t>
      </w:r>
      <w:r w:rsidR="00BA2300">
        <w:rPr>
          <w:rFonts w:ascii="Times New Roman" w:hAnsi="Times New Roman"/>
          <w:sz w:val="24"/>
          <w:szCs w:val="24"/>
        </w:rPr>
        <w:t>(data element 14.3)</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enrollment requests denied due to the Sponsor’s determination of the applicant’s ineligibility to elect the plan (e.g. individual not having a valid enrollment period).</w:t>
      </w:r>
      <w:r w:rsidR="00BA2300">
        <w:rPr>
          <w:rFonts w:ascii="Times New Roman" w:hAnsi="Times New Roman"/>
          <w:sz w:val="24"/>
          <w:szCs w:val="24"/>
        </w:rPr>
        <w:t xml:space="preserve"> (data element 14.4)</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C, the number of incomplete enrollment requests received that are completed within established timeframes.</w:t>
      </w:r>
      <w:r w:rsidR="00BA2300">
        <w:rPr>
          <w:rFonts w:ascii="Times New Roman" w:hAnsi="Times New Roman"/>
          <w:sz w:val="24"/>
          <w:szCs w:val="24"/>
        </w:rPr>
        <w:t xml:space="preserve"> (data element 14.5)</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C, the number of enrollment requests denied due to the applicant or his/her authorized representative not providing information to complete the enrollment request within established timeframes.</w:t>
      </w:r>
      <w:r w:rsidR="00BA2300">
        <w:rPr>
          <w:rFonts w:ascii="Times New Roman" w:hAnsi="Times New Roman"/>
          <w:sz w:val="24"/>
          <w:szCs w:val="24"/>
        </w:rPr>
        <w:t xml:space="preserve"> (data element 14.6)</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paper enrollment requests received.</w:t>
      </w:r>
      <w:r w:rsidR="00BA2300">
        <w:rPr>
          <w:rFonts w:ascii="Times New Roman" w:hAnsi="Times New Roman"/>
          <w:sz w:val="24"/>
          <w:szCs w:val="24"/>
        </w:rPr>
        <w:t xml:space="preserve"> (data element 14.7)</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telephonic enrollment requests received (if offered).</w:t>
      </w:r>
      <w:r w:rsidR="00BA2300">
        <w:rPr>
          <w:rFonts w:ascii="Times New Roman" w:hAnsi="Times New Roman"/>
          <w:sz w:val="24"/>
          <w:szCs w:val="24"/>
        </w:rPr>
        <w:t xml:space="preserve"> (data element 14.8)</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internet enrollment requests received via plan website (if offered).</w:t>
      </w:r>
      <w:r w:rsidR="00BA2300">
        <w:rPr>
          <w:rFonts w:ascii="Times New Roman" w:hAnsi="Times New Roman"/>
          <w:sz w:val="24"/>
          <w:szCs w:val="24"/>
        </w:rPr>
        <w:t xml:space="preserve"> (data element 14.9)</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Online Enrollment Center (OEC) enrollment requests received.</w:t>
      </w:r>
      <w:r w:rsidR="00BA2300">
        <w:rPr>
          <w:rFonts w:ascii="Times New Roman" w:hAnsi="Times New Roman"/>
          <w:sz w:val="24"/>
          <w:szCs w:val="24"/>
        </w:rPr>
        <w:t xml:space="preserve"> (data element 14.10)</w:t>
      </w:r>
    </w:p>
    <w:p w:rsidR="00BA2300"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BA2300">
        <w:rPr>
          <w:rFonts w:ascii="Times New Roman" w:hAnsi="Times New Roman"/>
          <w:sz w:val="24"/>
          <w:szCs w:val="24"/>
        </w:rPr>
        <w:t>For stand-alone prescription drug plans (PDPs) only: Of the total reported in A, the number of enrollment requests effectuated by sales persons (as defined in Chapter 3 of the Medicare Managed Care Manual). (This does not apply to Part C</w:t>
      </w:r>
      <w:r w:rsidR="00BA2300">
        <w:rPr>
          <w:rFonts w:ascii="Times New Roman" w:hAnsi="Times New Roman"/>
          <w:sz w:val="24"/>
          <w:szCs w:val="24"/>
        </w:rPr>
        <w:t xml:space="preserve"> or 1876 cost plans</w:t>
      </w:r>
      <w:r w:rsidRPr="00BA2300">
        <w:rPr>
          <w:rFonts w:ascii="Times New Roman" w:hAnsi="Times New Roman"/>
          <w:sz w:val="24"/>
          <w:szCs w:val="24"/>
        </w:rPr>
        <w:t>.)</w:t>
      </w:r>
      <w:r w:rsidR="00BA2300" w:rsidRPr="00BA2300">
        <w:rPr>
          <w:rFonts w:ascii="Times New Roman" w:hAnsi="Times New Roman"/>
          <w:sz w:val="24"/>
          <w:szCs w:val="24"/>
        </w:rPr>
        <w:t xml:space="preserve"> </w:t>
      </w:r>
    </w:p>
    <w:p w:rsidR="00B46EC7"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BA2300">
        <w:rPr>
          <w:rFonts w:ascii="Times New Roman" w:hAnsi="Times New Roman"/>
          <w:sz w:val="24"/>
          <w:szCs w:val="24"/>
        </w:rPr>
        <w:t xml:space="preserve">Of the number reported in A, the number of enrollment transactions submitted using the SEP Election Period code "S" related to creditable coverage. </w:t>
      </w:r>
    </w:p>
    <w:p w:rsidR="00BA2300" w:rsidRPr="00BA2300"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BA2300">
        <w:rPr>
          <w:rFonts w:ascii="Times New Roman" w:hAnsi="Times New Roman"/>
          <w:sz w:val="24"/>
          <w:szCs w:val="24"/>
        </w:rPr>
        <w:t xml:space="preserve">Of the number reported in A, the number of enrollment transactions submitted using the SEP Election Period code "S" related to </w:t>
      </w:r>
      <w:r w:rsidR="00864265">
        <w:rPr>
          <w:rFonts w:ascii="Times New Roman" w:hAnsi="Times New Roman"/>
          <w:sz w:val="24"/>
          <w:szCs w:val="24"/>
        </w:rPr>
        <w:t>credible coverage</w:t>
      </w:r>
      <w:r w:rsidRPr="00BA2300">
        <w:rPr>
          <w:rFonts w:ascii="Times New Roman" w:hAnsi="Times New Roman"/>
          <w:sz w:val="24"/>
          <w:szCs w:val="24"/>
        </w:rPr>
        <w:t>. (This does not apply to Part C</w:t>
      </w:r>
      <w:r w:rsidR="00BA2300">
        <w:rPr>
          <w:rFonts w:ascii="Times New Roman" w:hAnsi="Times New Roman"/>
          <w:sz w:val="24"/>
          <w:szCs w:val="24"/>
        </w:rPr>
        <w:t xml:space="preserve"> or 1876 cost plans</w:t>
      </w:r>
      <w:r w:rsidRPr="00BA2300">
        <w:rPr>
          <w:rFonts w:ascii="Times New Roman" w:hAnsi="Times New Roman"/>
          <w:sz w:val="24"/>
          <w:szCs w:val="24"/>
        </w:rPr>
        <w:t>.)</w:t>
      </w:r>
      <w:r w:rsidR="00BA2300" w:rsidRPr="00BA2300">
        <w:rPr>
          <w:rFonts w:ascii="Times New Roman" w:hAnsi="Times New Roman"/>
          <w:sz w:val="24"/>
          <w:szCs w:val="24"/>
        </w:rPr>
        <w:t xml:space="preserve"> </w:t>
      </w:r>
    </w:p>
    <w:p w:rsidR="00D5460A" w:rsidRPr="00BA2300" w:rsidRDefault="00550057" w:rsidP="00864265">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BA2300">
        <w:rPr>
          <w:rFonts w:ascii="Times New Roman" w:hAnsi="Times New Roman"/>
          <w:sz w:val="24"/>
          <w:szCs w:val="24"/>
        </w:rPr>
        <w:lastRenderedPageBreak/>
        <w:t xml:space="preserve">For stand-alone prescription drug plans (PDPs) only: </w:t>
      </w:r>
      <w:r w:rsidR="00864265" w:rsidRPr="00864265">
        <w:rPr>
          <w:rFonts w:ascii="Times New Roman" w:hAnsi="Times New Roman"/>
          <w:sz w:val="24"/>
          <w:szCs w:val="24"/>
        </w:rPr>
        <w:t xml:space="preserve">Of the number reported in A, the number of enrollment transactions submitted using the SEP Election Period code “S” related to SPAP </w:t>
      </w:r>
      <w:r w:rsidRPr="00BA2300">
        <w:rPr>
          <w:rFonts w:ascii="Times New Roman" w:hAnsi="Times New Roman"/>
          <w:sz w:val="24"/>
          <w:szCs w:val="24"/>
        </w:rPr>
        <w:t>(This does not apply to Part C</w:t>
      </w:r>
      <w:r w:rsidR="00BA2300">
        <w:rPr>
          <w:rFonts w:ascii="Times New Roman" w:hAnsi="Times New Roman"/>
          <w:sz w:val="24"/>
          <w:szCs w:val="24"/>
        </w:rPr>
        <w:t xml:space="preserve"> or 1876 cost plans</w:t>
      </w:r>
      <w:r w:rsidRPr="00BA2300">
        <w:rPr>
          <w:rFonts w:ascii="Times New Roman" w:hAnsi="Times New Roman"/>
          <w:sz w:val="24"/>
          <w:szCs w:val="24"/>
        </w:rPr>
        <w:t>.)</w:t>
      </w:r>
    </w:p>
    <w:p w:rsidR="00D5460A" w:rsidRPr="006579D5" w:rsidRDefault="00550057" w:rsidP="00D5460A">
      <w:pPr>
        <w:pStyle w:val="ListParagraph"/>
        <w:numPr>
          <w:ilvl w:val="0"/>
          <w:numId w:val="13"/>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number reported in A, the number of enrollment transactions submitted using the SEP Election Period Code “S” for individuals affected by a contract nonrenewal, plan termination or service area reduction.</w:t>
      </w:r>
      <w:r w:rsidR="00BA2300">
        <w:rPr>
          <w:rFonts w:ascii="Times New Roman" w:hAnsi="Times New Roman"/>
          <w:sz w:val="24"/>
          <w:szCs w:val="24"/>
        </w:rPr>
        <w:t xml:space="preserve"> (data element 14.11)</w:t>
      </w:r>
    </w:p>
    <w:p w:rsidR="00D5460A" w:rsidRPr="006579D5" w:rsidRDefault="00D5460A" w:rsidP="00D5460A">
      <w:pPr>
        <w:pStyle w:val="ListParagraph"/>
        <w:autoSpaceDE w:val="0"/>
        <w:autoSpaceDN w:val="0"/>
        <w:adjustRightInd w:val="0"/>
        <w:ind w:left="360"/>
        <w:rPr>
          <w:rFonts w:ascii="Times New Roman" w:hAnsi="Times New Roman"/>
          <w:sz w:val="24"/>
          <w:szCs w:val="24"/>
        </w:rPr>
      </w:pPr>
    </w:p>
    <w:p w:rsidR="00D5460A" w:rsidRPr="006579D5" w:rsidRDefault="00550057" w:rsidP="00D5460A">
      <w:pPr>
        <w:pStyle w:val="ListParagraph"/>
        <w:numPr>
          <w:ilvl w:val="0"/>
          <w:numId w:val="14"/>
        </w:numPr>
        <w:autoSpaceDE w:val="0"/>
        <w:autoSpaceDN w:val="0"/>
        <w:adjustRightInd w:val="0"/>
        <w:spacing w:before="120" w:after="120"/>
        <w:contextualSpacing/>
        <w:rPr>
          <w:rFonts w:ascii="Times New Roman" w:hAnsi="Times New Roman"/>
          <w:b/>
          <w:sz w:val="24"/>
          <w:szCs w:val="24"/>
        </w:rPr>
      </w:pPr>
      <w:r w:rsidRPr="006579D5">
        <w:rPr>
          <w:rFonts w:ascii="Times New Roman" w:hAnsi="Times New Roman"/>
          <w:b/>
          <w:sz w:val="24"/>
          <w:szCs w:val="24"/>
        </w:rPr>
        <w:t>Disenrollment:</w:t>
      </w:r>
    </w:p>
    <w:p w:rsidR="00D5460A" w:rsidRPr="006579D5" w:rsidRDefault="00550057" w:rsidP="00D5460A">
      <w:pPr>
        <w:pStyle w:val="ListParagraph"/>
        <w:numPr>
          <w:ilvl w:val="0"/>
          <w:numId w:val="15"/>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The total number of voluntary disenrollment requests received in the specified time period.</w:t>
      </w:r>
      <w:r w:rsidR="00BA2300">
        <w:rPr>
          <w:rFonts w:ascii="Times New Roman" w:hAnsi="Times New Roman"/>
          <w:sz w:val="24"/>
          <w:szCs w:val="24"/>
        </w:rPr>
        <w:t xml:space="preserve"> (data element 14.12)</w:t>
      </w:r>
    </w:p>
    <w:p w:rsidR="00D5460A" w:rsidRPr="006579D5" w:rsidRDefault="00550057" w:rsidP="00D5460A">
      <w:pPr>
        <w:pStyle w:val="ListParagraph"/>
        <w:numPr>
          <w:ilvl w:val="0"/>
          <w:numId w:val="15"/>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Of the total reported in A, the number of disenrollment requests complete at the time of initial receipt (i.e. required no additional information from enrollee or his/her authorized representative).</w:t>
      </w:r>
      <w:r w:rsidR="00BA2300">
        <w:rPr>
          <w:rFonts w:ascii="Times New Roman" w:hAnsi="Times New Roman"/>
          <w:sz w:val="24"/>
          <w:szCs w:val="24"/>
        </w:rPr>
        <w:t xml:space="preserve"> (data element 14.13)</w:t>
      </w:r>
    </w:p>
    <w:p w:rsidR="00D5460A" w:rsidRPr="006579D5" w:rsidRDefault="00550057" w:rsidP="00D5460A">
      <w:pPr>
        <w:pStyle w:val="ListParagraph"/>
        <w:numPr>
          <w:ilvl w:val="0"/>
          <w:numId w:val="15"/>
        </w:numPr>
        <w:autoSpaceDE w:val="0"/>
        <w:autoSpaceDN w:val="0"/>
        <w:adjustRightInd w:val="0"/>
        <w:spacing w:before="120" w:after="120"/>
        <w:contextualSpacing/>
        <w:rPr>
          <w:rFonts w:ascii="Times New Roman" w:hAnsi="Times New Roman"/>
          <w:sz w:val="24"/>
          <w:szCs w:val="24"/>
        </w:rPr>
      </w:pPr>
      <w:r w:rsidRPr="006579D5">
        <w:rPr>
          <w:rFonts w:ascii="Times New Roman" w:hAnsi="Times New Roman"/>
          <w:sz w:val="24"/>
          <w:szCs w:val="24"/>
        </w:rPr>
        <w:t xml:space="preserve">Of the total reported in A, the number of disenrollment requests denied by the Sponsor for any reason.  </w:t>
      </w:r>
      <w:r w:rsidR="00BA2300">
        <w:rPr>
          <w:rFonts w:ascii="Times New Roman" w:hAnsi="Times New Roman"/>
          <w:sz w:val="24"/>
          <w:szCs w:val="24"/>
        </w:rPr>
        <w:t>(data element 14.14)</w:t>
      </w:r>
    </w:p>
    <w:p w:rsidR="00D5460A" w:rsidRPr="006579D5" w:rsidRDefault="00D5460A" w:rsidP="00D5460A">
      <w:pPr>
        <w:autoSpaceDE w:val="0"/>
        <w:autoSpaceDN w:val="0"/>
        <w:adjustRightInd w:val="0"/>
      </w:pPr>
    </w:p>
    <w:p w:rsidR="00D5460A" w:rsidRPr="006579D5" w:rsidRDefault="00D5460A" w:rsidP="00D5460A"/>
    <w:p w:rsidR="00D5460A" w:rsidRPr="00373410" w:rsidRDefault="00D5460A" w:rsidP="00D5460A">
      <w:pPr>
        <w:rPr>
          <w:u w:val="single"/>
        </w:rPr>
      </w:pPr>
    </w:p>
    <w:p w:rsidR="00577008" w:rsidRDefault="00577008" w:rsidP="00F140D8"/>
    <w:p w:rsidR="00577008" w:rsidRDefault="00577008" w:rsidP="00F140D8"/>
    <w:p w:rsidR="00577008" w:rsidRDefault="00577008" w:rsidP="00F140D8"/>
    <w:p w:rsidR="00577008" w:rsidRDefault="00577008" w:rsidP="00F140D8">
      <w:pPr>
        <w:sectPr w:rsidR="00577008" w:rsidSect="000E1382">
          <w:footerReference w:type="default" r:id="rId14"/>
          <w:footerReference w:type="first" r:id="rId15"/>
          <w:pgSz w:w="12240" w:h="15840" w:code="1"/>
          <w:pgMar w:top="1440" w:right="1440" w:bottom="1440" w:left="1440" w:header="720" w:footer="720" w:gutter="0"/>
          <w:pgNumType w:start="3"/>
          <w:cols w:space="720"/>
          <w:titlePg/>
          <w:docGrid w:linePitch="360"/>
        </w:sectPr>
      </w:pPr>
    </w:p>
    <w:p w:rsidR="004E3BBF" w:rsidRDefault="004E3BBF" w:rsidP="00F140D8"/>
    <w:p w:rsidR="00F214C8" w:rsidRPr="00912B52" w:rsidRDefault="00F214C8" w:rsidP="00F214C8"/>
    <w:p w:rsidR="007D0AB5" w:rsidRDefault="007D0AB5" w:rsidP="00F214C8">
      <w:pPr>
        <w:pStyle w:val="Heading3"/>
        <w:rPr>
          <w:rFonts w:cs="TimesNewRomanPSMT"/>
        </w:rPr>
      </w:pPr>
      <w:bookmarkStart w:id="24" w:name="_Toc312397243"/>
    </w:p>
    <w:p w:rsidR="007D0AB5" w:rsidRDefault="007D0AB5" w:rsidP="00F214C8">
      <w:pPr>
        <w:pStyle w:val="Heading3"/>
        <w:rPr>
          <w:rFonts w:cs="TimesNewRomanPSMT"/>
        </w:rPr>
      </w:pPr>
    </w:p>
    <w:p w:rsidR="007D0AB5" w:rsidRDefault="007D0AB5" w:rsidP="00F214C8">
      <w:pPr>
        <w:pStyle w:val="Heading3"/>
        <w:rPr>
          <w:rFonts w:cs="TimesNewRomanPSMT"/>
        </w:rPr>
      </w:pPr>
    </w:p>
    <w:p w:rsidR="00F214C8" w:rsidRPr="00912B52" w:rsidRDefault="00F214C8" w:rsidP="00F214C8">
      <w:pPr>
        <w:pStyle w:val="Heading3"/>
        <w:rPr>
          <w:rFonts w:ascii="Times New Roman" w:hAnsi="Times New Roman" w:cs="Times New Roman"/>
        </w:rPr>
      </w:pPr>
      <w:r w:rsidRPr="00912B52">
        <w:rPr>
          <w:rFonts w:ascii="Times New Roman" w:hAnsi="Times New Roman" w:cs="Times New Roman"/>
        </w:rPr>
        <w:t xml:space="preserve">Appendix </w:t>
      </w:r>
      <w:r w:rsidR="001D414A">
        <w:rPr>
          <w:rFonts w:ascii="Times New Roman" w:hAnsi="Times New Roman" w:cs="Times New Roman"/>
        </w:rPr>
        <w:t>1</w:t>
      </w:r>
      <w:r w:rsidRPr="00912B52">
        <w:rPr>
          <w:rFonts w:ascii="Times New Roman" w:hAnsi="Times New Roman" w:cs="Times New Roman"/>
        </w:rPr>
        <w:t>:  Employer Group Plan Sponsor Upload File Format</w:t>
      </w:r>
      <w:bookmarkEnd w:id="24"/>
    </w:p>
    <w:p w:rsidR="00F214C8" w:rsidRPr="00912B52" w:rsidRDefault="00F214C8" w:rsidP="00F214C8">
      <w:pPr>
        <w:rPr>
          <w:rFonts w:cs="TimesNewRomanPSMT"/>
        </w:rPr>
      </w:pPr>
    </w:p>
    <w:p w:rsidR="00F214C8" w:rsidRPr="00912B52" w:rsidRDefault="00F214C8" w:rsidP="00F214C8">
      <w:pPr>
        <w:rPr>
          <w:rFonts w:cs="TimesNewRomanPSMT"/>
          <w:szCs w:val="22"/>
        </w:rPr>
      </w:pPr>
      <w:r w:rsidRPr="00912B52">
        <w:rPr>
          <w:rFonts w:cs="TimesNewRomanPSMT"/>
          <w:szCs w:val="22"/>
        </w:rPr>
        <w:t>Required File Format = ASCII File - Tab Delimited</w:t>
      </w:r>
    </w:p>
    <w:p w:rsidR="00F214C8" w:rsidRPr="00912B52" w:rsidRDefault="00F214C8" w:rsidP="00F214C8">
      <w:pPr>
        <w:rPr>
          <w:rFonts w:cs="TimesNewRomanPSMT"/>
          <w:szCs w:val="22"/>
        </w:rPr>
      </w:pPr>
      <w:r w:rsidRPr="00912B52">
        <w:rPr>
          <w:rFonts w:cs="TimesNewRomanPSMT"/>
          <w:szCs w:val="22"/>
        </w:rPr>
        <w:t>Do not include a header record</w:t>
      </w:r>
    </w:p>
    <w:p w:rsidR="00F214C8" w:rsidRPr="00912B52" w:rsidRDefault="00F214C8" w:rsidP="00F214C8">
      <w:pPr>
        <w:rPr>
          <w:rFonts w:cs="TimesNewRomanPSMT"/>
          <w:szCs w:val="22"/>
        </w:rPr>
      </w:pPr>
      <w:r w:rsidRPr="00912B52">
        <w:rPr>
          <w:rFonts w:cs="TimesNewRomanPSMT"/>
          <w:szCs w:val="22"/>
        </w:rPr>
        <w:t>Filename extension should be “.TXT”</w:t>
      </w:r>
    </w:p>
    <w:p w:rsidR="00F214C8" w:rsidRPr="00912B52" w:rsidRDefault="00F214C8" w:rsidP="00F214C8">
      <w:pPr>
        <w:rPr>
          <w:rFonts w:cs="TimesNewRomanPSMT"/>
          <w:szCs w:val="22"/>
        </w:rPr>
      </w:pPr>
      <w:r w:rsidRPr="00912B52">
        <w:rPr>
          <w:rFonts w:cs="TimesNewRomanPSMT"/>
          <w:szCs w:val="22"/>
        </w:rPr>
        <w:t xml:space="preserve">There can be multiple records per plan.  </w:t>
      </w:r>
    </w:p>
    <w:p w:rsidR="00F214C8" w:rsidRPr="00912B52" w:rsidRDefault="00F214C8" w:rsidP="00F214C8">
      <w:pPr>
        <w:rPr>
          <w:b/>
          <w: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350"/>
        <w:gridCol w:w="1170"/>
        <w:gridCol w:w="2580"/>
        <w:gridCol w:w="2640"/>
      </w:tblGrid>
      <w:tr w:rsidR="00F214C8" w:rsidRPr="00912B52" w:rsidTr="00C139A4">
        <w:trPr>
          <w:tblHeader/>
        </w:trPr>
        <w:tc>
          <w:tcPr>
            <w:tcW w:w="1728" w:type="dxa"/>
            <w:shd w:val="clear" w:color="auto" w:fill="C0C0C0"/>
          </w:tcPr>
          <w:p w:rsidR="00F214C8" w:rsidRPr="00912B52" w:rsidRDefault="00F214C8" w:rsidP="00F214C8">
            <w:pPr>
              <w:jc w:val="center"/>
              <w:rPr>
                <w:b/>
                <w:bCs/>
              </w:rPr>
            </w:pPr>
            <w:r w:rsidRPr="00912B52">
              <w:rPr>
                <w:b/>
                <w:bCs/>
              </w:rPr>
              <w:t>Field Name</w:t>
            </w:r>
          </w:p>
        </w:tc>
        <w:tc>
          <w:tcPr>
            <w:tcW w:w="1350" w:type="dxa"/>
            <w:shd w:val="clear" w:color="auto" w:fill="C0C0C0"/>
          </w:tcPr>
          <w:p w:rsidR="00F214C8" w:rsidRPr="00912B52" w:rsidRDefault="00F214C8" w:rsidP="00F214C8">
            <w:pPr>
              <w:jc w:val="center"/>
              <w:rPr>
                <w:b/>
                <w:bCs/>
              </w:rPr>
            </w:pPr>
            <w:r w:rsidRPr="00912B52">
              <w:rPr>
                <w:b/>
                <w:bCs/>
              </w:rPr>
              <w:t>Field Type</w:t>
            </w:r>
          </w:p>
        </w:tc>
        <w:tc>
          <w:tcPr>
            <w:tcW w:w="1170" w:type="dxa"/>
            <w:shd w:val="clear" w:color="auto" w:fill="C0C0C0"/>
          </w:tcPr>
          <w:p w:rsidR="00F214C8" w:rsidRPr="00912B52" w:rsidRDefault="00F214C8" w:rsidP="00F214C8">
            <w:pPr>
              <w:jc w:val="center"/>
              <w:rPr>
                <w:b/>
                <w:bCs/>
              </w:rPr>
            </w:pPr>
            <w:r w:rsidRPr="00912B52">
              <w:rPr>
                <w:b/>
                <w:bCs/>
              </w:rPr>
              <w:t>Field Length</w:t>
            </w:r>
          </w:p>
        </w:tc>
        <w:tc>
          <w:tcPr>
            <w:tcW w:w="2580" w:type="dxa"/>
            <w:shd w:val="clear" w:color="auto" w:fill="C0C0C0"/>
          </w:tcPr>
          <w:p w:rsidR="00F214C8" w:rsidRPr="00912B52" w:rsidRDefault="00F214C8" w:rsidP="00F214C8">
            <w:pPr>
              <w:jc w:val="center"/>
              <w:rPr>
                <w:b/>
                <w:bCs/>
              </w:rPr>
            </w:pPr>
            <w:r w:rsidRPr="00912B52">
              <w:rPr>
                <w:b/>
                <w:bCs/>
              </w:rPr>
              <w:t>Field Description</w:t>
            </w:r>
          </w:p>
        </w:tc>
        <w:tc>
          <w:tcPr>
            <w:tcW w:w="2640" w:type="dxa"/>
            <w:shd w:val="clear" w:color="auto" w:fill="C0C0C0"/>
          </w:tcPr>
          <w:p w:rsidR="00F214C8" w:rsidRPr="00912B52" w:rsidRDefault="00F214C8" w:rsidP="00F214C8">
            <w:pPr>
              <w:jc w:val="center"/>
              <w:rPr>
                <w:b/>
                <w:bCs/>
              </w:rPr>
            </w:pPr>
            <w:r w:rsidRPr="00912B52">
              <w:rPr>
                <w:b/>
                <w:bCs/>
              </w:rPr>
              <w:t>Sample Field Value(s)</w:t>
            </w:r>
          </w:p>
        </w:tc>
      </w:tr>
      <w:tr w:rsidR="00F214C8" w:rsidRPr="00912B52" w:rsidTr="00C139A4">
        <w:trPr>
          <w:trHeight w:val="206"/>
        </w:trPr>
        <w:tc>
          <w:tcPr>
            <w:tcW w:w="1728" w:type="dxa"/>
          </w:tcPr>
          <w:p w:rsidR="00C139A4" w:rsidRPr="00912B52" w:rsidRDefault="00F214C8" w:rsidP="00F214C8">
            <w:r w:rsidRPr="00912B52">
              <w:t>Contract_</w:t>
            </w:r>
          </w:p>
          <w:p w:rsidR="00F214C8" w:rsidRPr="00912B52" w:rsidRDefault="00F214C8" w:rsidP="00F214C8">
            <w:r w:rsidRPr="00912B52">
              <w:t>Number</w:t>
            </w:r>
          </w:p>
        </w:tc>
        <w:tc>
          <w:tcPr>
            <w:tcW w:w="1350" w:type="dxa"/>
          </w:tcPr>
          <w:p w:rsidR="00F214C8" w:rsidRPr="00912B52" w:rsidRDefault="00F214C8" w:rsidP="00F214C8">
            <w:r w:rsidRPr="00912B52">
              <w:t>CHAR Required</w:t>
            </w:r>
          </w:p>
        </w:tc>
        <w:tc>
          <w:tcPr>
            <w:tcW w:w="1170" w:type="dxa"/>
          </w:tcPr>
          <w:p w:rsidR="00F214C8" w:rsidRPr="00912B52" w:rsidRDefault="00F214C8" w:rsidP="00F214C8">
            <w:pPr>
              <w:rPr>
                <w:rFonts w:ascii="Bookman Old Style" w:hAnsi="Bookman Old Style"/>
              </w:rPr>
            </w:pPr>
            <w:r w:rsidRPr="00912B52">
              <w:rPr>
                <w:rFonts w:ascii="Bookman Old Style" w:hAnsi="Bookman Old Style"/>
              </w:rPr>
              <w:t>5 Exactly</w:t>
            </w:r>
          </w:p>
        </w:tc>
        <w:tc>
          <w:tcPr>
            <w:tcW w:w="2580" w:type="dxa"/>
          </w:tcPr>
          <w:p w:rsidR="00F214C8" w:rsidRPr="00912B52" w:rsidRDefault="00F214C8" w:rsidP="00F214C8">
            <w:pPr>
              <w:autoSpaceDE w:val="0"/>
              <w:autoSpaceDN w:val="0"/>
              <w:adjustRightInd w:val="0"/>
            </w:pPr>
            <w:r w:rsidRPr="00912B52">
              <w:t>Provide the CMS issued contract number being offered to the Employer Group Plan Sponsor.  (Note: The system shall validate the contract number is valid.)</w:t>
            </w:r>
          </w:p>
        </w:tc>
        <w:tc>
          <w:tcPr>
            <w:tcW w:w="2640" w:type="dxa"/>
          </w:tcPr>
          <w:p w:rsidR="00F214C8" w:rsidRPr="00912B52" w:rsidRDefault="00F214C8" w:rsidP="00F214C8">
            <w:r w:rsidRPr="00912B52">
              <w:t>H1234</w:t>
            </w:r>
          </w:p>
        </w:tc>
      </w:tr>
      <w:tr w:rsidR="00F214C8" w:rsidRPr="00912B52" w:rsidTr="00C139A4">
        <w:trPr>
          <w:trHeight w:val="206"/>
        </w:trPr>
        <w:tc>
          <w:tcPr>
            <w:tcW w:w="1728" w:type="dxa"/>
          </w:tcPr>
          <w:p w:rsidR="00F214C8" w:rsidRPr="00912B52" w:rsidRDefault="00F214C8" w:rsidP="00F214C8">
            <w:proofErr w:type="spellStart"/>
            <w:r w:rsidRPr="00912B52">
              <w:t>Plan_ID</w:t>
            </w:r>
            <w:proofErr w:type="spellEnd"/>
          </w:p>
        </w:tc>
        <w:tc>
          <w:tcPr>
            <w:tcW w:w="1350" w:type="dxa"/>
          </w:tcPr>
          <w:p w:rsidR="00F214C8" w:rsidRPr="00912B52" w:rsidRDefault="00F214C8" w:rsidP="00F214C8">
            <w:r w:rsidRPr="00912B52">
              <w:t>NUM Required</w:t>
            </w:r>
          </w:p>
        </w:tc>
        <w:tc>
          <w:tcPr>
            <w:tcW w:w="1170" w:type="dxa"/>
          </w:tcPr>
          <w:p w:rsidR="00F214C8" w:rsidRPr="00912B52" w:rsidRDefault="00F214C8" w:rsidP="00F214C8">
            <w:pPr>
              <w:rPr>
                <w:rFonts w:ascii="Bookman Old Style" w:hAnsi="Bookman Old Style"/>
              </w:rPr>
            </w:pPr>
            <w:r w:rsidRPr="00912B52">
              <w:rPr>
                <w:rFonts w:ascii="Bookman Old Style" w:hAnsi="Bookman Old Style"/>
              </w:rPr>
              <w:t>3</w:t>
            </w:r>
          </w:p>
          <w:p w:rsidR="00F214C8" w:rsidRPr="00912B52" w:rsidRDefault="00F214C8" w:rsidP="00F214C8">
            <w:pPr>
              <w:rPr>
                <w:rFonts w:ascii="Bookman Old Style" w:hAnsi="Bookman Old Style"/>
              </w:rPr>
            </w:pPr>
            <w:r w:rsidRPr="00912B52">
              <w:rPr>
                <w:rFonts w:ascii="Bookman Old Style" w:hAnsi="Bookman Old Style"/>
              </w:rPr>
              <w:t>Exactly</w:t>
            </w:r>
          </w:p>
        </w:tc>
        <w:tc>
          <w:tcPr>
            <w:tcW w:w="2580" w:type="dxa"/>
          </w:tcPr>
          <w:p w:rsidR="00F214C8" w:rsidRPr="00912B52" w:rsidRDefault="00F214C8" w:rsidP="00F214C8">
            <w:pPr>
              <w:autoSpaceDE w:val="0"/>
              <w:autoSpaceDN w:val="0"/>
              <w:adjustRightInd w:val="0"/>
            </w:pPr>
            <w:r w:rsidRPr="00912B52">
              <w:t xml:space="preserve">Provide the ID (with leading zeros as appropriate) of the Plan Benefit Package (PBP) being offered to the Employer Group Plan Sponsor. (Note: This is a numeric field only. </w:t>
            </w:r>
            <w:r w:rsidRPr="00912B52">
              <w:lastRenderedPageBreak/>
              <w:t>The system shall validate the plan ID is valid.)</w:t>
            </w:r>
          </w:p>
        </w:tc>
        <w:tc>
          <w:tcPr>
            <w:tcW w:w="2640" w:type="dxa"/>
          </w:tcPr>
          <w:p w:rsidR="00F214C8" w:rsidRPr="00912B52" w:rsidRDefault="00F214C8" w:rsidP="00F214C8">
            <w:r w:rsidRPr="00912B52">
              <w:lastRenderedPageBreak/>
              <w:t>801 or 001</w:t>
            </w:r>
          </w:p>
        </w:tc>
      </w:tr>
      <w:tr w:rsidR="00F214C8" w:rsidRPr="00912B52" w:rsidTr="00C139A4">
        <w:trPr>
          <w:trHeight w:val="206"/>
        </w:trPr>
        <w:tc>
          <w:tcPr>
            <w:tcW w:w="1728" w:type="dxa"/>
          </w:tcPr>
          <w:p w:rsidR="00F214C8" w:rsidRPr="00912B52" w:rsidRDefault="00F214C8" w:rsidP="00F214C8">
            <w:proofErr w:type="spellStart"/>
            <w:r w:rsidRPr="00912B52">
              <w:lastRenderedPageBreak/>
              <w:t>Employer_Legal_Name</w:t>
            </w:r>
            <w:proofErr w:type="spellEnd"/>
          </w:p>
        </w:tc>
        <w:tc>
          <w:tcPr>
            <w:tcW w:w="1350" w:type="dxa"/>
          </w:tcPr>
          <w:p w:rsidR="00F214C8" w:rsidRPr="00912B52" w:rsidRDefault="00F214C8" w:rsidP="00F214C8">
            <w:r w:rsidRPr="00912B52">
              <w:t>CHAR Required</w:t>
            </w:r>
          </w:p>
        </w:tc>
        <w:tc>
          <w:tcPr>
            <w:tcW w:w="1170" w:type="dxa"/>
          </w:tcPr>
          <w:p w:rsidR="00F214C8" w:rsidRPr="00912B52" w:rsidRDefault="00F214C8" w:rsidP="00F214C8">
            <w:pPr>
              <w:jc w:val="both"/>
            </w:pPr>
            <w:r w:rsidRPr="00912B52">
              <w:t>150</w:t>
            </w:r>
          </w:p>
        </w:tc>
        <w:tc>
          <w:tcPr>
            <w:tcW w:w="2580" w:type="dxa"/>
          </w:tcPr>
          <w:p w:rsidR="00F214C8" w:rsidRPr="00912B52" w:rsidRDefault="00F214C8" w:rsidP="00F214C8">
            <w:r w:rsidRPr="00912B52">
              <w:t>Provide the legal name of the Employer Group Plan Sponsor.</w:t>
            </w:r>
          </w:p>
        </w:tc>
        <w:tc>
          <w:tcPr>
            <w:tcW w:w="2640" w:type="dxa"/>
          </w:tcPr>
          <w:p w:rsidR="00F214C8" w:rsidRPr="00912B52" w:rsidRDefault="00F214C8" w:rsidP="00F214C8">
            <w:r w:rsidRPr="00912B52">
              <w:t>United Parcel Service</w:t>
            </w:r>
          </w:p>
        </w:tc>
      </w:tr>
      <w:tr w:rsidR="00F214C8" w:rsidRPr="00912B52" w:rsidTr="00C139A4">
        <w:trPr>
          <w:trHeight w:val="206"/>
        </w:trPr>
        <w:tc>
          <w:tcPr>
            <w:tcW w:w="1728" w:type="dxa"/>
          </w:tcPr>
          <w:p w:rsidR="00F214C8" w:rsidRPr="00912B52" w:rsidRDefault="00F214C8" w:rsidP="00F214C8">
            <w:proofErr w:type="spellStart"/>
            <w:r w:rsidRPr="00912B52">
              <w:t>Employer_DBA_Name</w:t>
            </w:r>
            <w:proofErr w:type="spellEnd"/>
          </w:p>
        </w:tc>
        <w:tc>
          <w:tcPr>
            <w:tcW w:w="1350" w:type="dxa"/>
          </w:tcPr>
          <w:p w:rsidR="00F214C8" w:rsidRPr="00912B52" w:rsidRDefault="00F214C8" w:rsidP="00F214C8">
            <w:r w:rsidRPr="00912B52">
              <w:t>CHAR Optional</w:t>
            </w:r>
          </w:p>
        </w:tc>
        <w:tc>
          <w:tcPr>
            <w:tcW w:w="1170" w:type="dxa"/>
          </w:tcPr>
          <w:p w:rsidR="00F214C8" w:rsidRPr="00912B52" w:rsidRDefault="00F214C8" w:rsidP="00F214C8">
            <w:pPr>
              <w:jc w:val="both"/>
            </w:pPr>
            <w:r w:rsidRPr="00912B52">
              <w:t>150</w:t>
            </w:r>
          </w:p>
        </w:tc>
        <w:tc>
          <w:tcPr>
            <w:tcW w:w="2580" w:type="dxa"/>
          </w:tcPr>
          <w:p w:rsidR="00F214C8" w:rsidRPr="00912B52" w:rsidRDefault="00F214C8" w:rsidP="00F214C8">
            <w:r w:rsidRPr="00912B52">
              <w:t>If applicable provide the doing business as (DBA) name of the Employer Group Plan Sponsor.</w:t>
            </w:r>
          </w:p>
        </w:tc>
        <w:tc>
          <w:tcPr>
            <w:tcW w:w="2640" w:type="dxa"/>
          </w:tcPr>
          <w:p w:rsidR="00F214C8" w:rsidRPr="00912B52" w:rsidRDefault="00F214C8" w:rsidP="00F214C8">
            <w:r w:rsidRPr="00912B52">
              <w:t>United Parcel Service Employees Association</w:t>
            </w:r>
          </w:p>
        </w:tc>
      </w:tr>
      <w:tr w:rsidR="00F214C8" w:rsidRPr="00912B52" w:rsidTr="00C139A4">
        <w:trPr>
          <w:trHeight w:val="206"/>
        </w:trPr>
        <w:tc>
          <w:tcPr>
            <w:tcW w:w="1728" w:type="dxa"/>
          </w:tcPr>
          <w:p w:rsidR="00F214C8" w:rsidRPr="00912B52" w:rsidRDefault="00F214C8" w:rsidP="00F214C8">
            <w:proofErr w:type="spellStart"/>
            <w:r w:rsidRPr="00912B52">
              <w:t>Employer_Federal_Tax_ID</w:t>
            </w:r>
            <w:proofErr w:type="spellEnd"/>
          </w:p>
        </w:tc>
        <w:tc>
          <w:tcPr>
            <w:tcW w:w="1350" w:type="dxa"/>
          </w:tcPr>
          <w:p w:rsidR="00F214C8" w:rsidRPr="00912B52" w:rsidRDefault="00F214C8" w:rsidP="00F214C8">
            <w:r w:rsidRPr="00912B52">
              <w:t>NUM Required</w:t>
            </w:r>
          </w:p>
        </w:tc>
        <w:tc>
          <w:tcPr>
            <w:tcW w:w="1170" w:type="dxa"/>
          </w:tcPr>
          <w:p w:rsidR="00F214C8" w:rsidRPr="00912B52" w:rsidRDefault="004E199E" w:rsidP="00F214C8">
            <w:r w:rsidRPr="00912B52">
              <w:t>20</w:t>
            </w:r>
          </w:p>
        </w:tc>
        <w:tc>
          <w:tcPr>
            <w:tcW w:w="2580" w:type="dxa"/>
          </w:tcPr>
          <w:p w:rsidR="00F214C8" w:rsidRPr="00912B52" w:rsidRDefault="00F214C8" w:rsidP="00F214C8">
            <w:pPr>
              <w:autoSpaceDE w:val="0"/>
              <w:autoSpaceDN w:val="0"/>
              <w:adjustRightInd w:val="0"/>
            </w:pPr>
            <w:r w:rsidRPr="00912B52">
              <w:t>Provide the federal tax ID of the Employer Group Plan Sponsor. (Note: This is a numeric field only.)</w:t>
            </w:r>
          </w:p>
        </w:tc>
        <w:tc>
          <w:tcPr>
            <w:tcW w:w="2640" w:type="dxa"/>
          </w:tcPr>
          <w:p w:rsidR="00F214C8" w:rsidRPr="00912B52" w:rsidRDefault="004E199E" w:rsidP="00F214C8">
            <w:r w:rsidRPr="00912B52">
              <w:t>&lt;numeric&gt;</w:t>
            </w:r>
          </w:p>
        </w:tc>
      </w:tr>
      <w:tr w:rsidR="00F214C8" w:rsidRPr="00912B52" w:rsidTr="00C139A4">
        <w:trPr>
          <w:trHeight w:val="206"/>
        </w:trPr>
        <w:tc>
          <w:tcPr>
            <w:tcW w:w="1728" w:type="dxa"/>
          </w:tcPr>
          <w:p w:rsidR="00F214C8" w:rsidRPr="00912B52" w:rsidRDefault="00F214C8" w:rsidP="00F214C8">
            <w:proofErr w:type="spellStart"/>
            <w:r w:rsidRPr="00912B52">
              <w:t>Employer_Street_Address</w:t>
            </w:r>
            <w:proofErr w:type="spellEnd"/>
          </w:p>
        </w:tc>
        <w:tc>
          <w:tcPr>
            <w:tcW w:w="1350" w:type="dxa"/>
          </w:tcPr>
          <w:p w:rsidR="00F214C8" w:rsidRPr="00912B52" w:rsidRDefault="00F214C8" w:rsidP="00F214C8">
            <w:r w:rsidRPr="00912B52">
              <w:t>CHAR Required</w:t>
            </w:r>
          </w:p>
        </w:tc>
        <w:tc>
          <w:tcPr>
            <w:tcW w:w="1170" w:type="dxa"/>
          </w:tcPr>
          <w:p w:rsidR="00F214C8" w:rsidRPr="00912B52" w:rsidRDefault="00F214C8" w:rsidP="00F214C8">
            <w:pPr>
              <w:jc w:val="both"/>
            </w:pPr>
            <w:r w:rsidRPr="00912B52">
              <w:t>150</w:t>
            </w:r>
          </w:p>
        </w:tc>
        <w:tc>
          <w:tcPr>
            <w:tcW w:w="2580" w:type="dxa"/>
          </w:tcPr>
          <w:p w:rsidR="00F214C8" w:rsidRPr="00912B52" w:rsidRDefault="00F214C8" w:rsidP="00F214C8">
            <w:r w:rsidRPr="00912B52">
              <w:t xml:space="preserve">Provide the street address of the </w:t>
            </w:r>
          </w:p>
          <w:p w:rsidR="00F214C8" w:rsidRPr="00912B52" w:rsidRDefault="00F214C8" w:rsidP="00F214C8">
            <w:r w:rsidRPr="00912B52">
              <w:t>Employer Group Plan Sponsor headquarters.</w:t>
            </w:r>
          </w:p>
        </w:tc>
        <w:tc>
          <w:tcPr>
            <w:tcW w:w="2640" w:type="dxa"/>
          </w:tcPr>
          <w:p w:rsidR="00F214C8" w:rsidRPr="00912B52" w:rsidRDefault="00F214C8" w:rsidP="00F214C8">
            <w:r w:rsidRPr="00912B52">
              <w:t>1212 North Luther Street</w:t>
            </w:r>
          </w:p>
        </w:tc>
      </w:tr>
      <w:tr w:rsidR="00F214C8" w:rsidRPr="00912B52" w:rsidTr="00C139A4">
        <w:trPr>
          <w:trHeight w:val="206"/>
        </w:trPr>
        <w:tc>
          <w:tcPr>
            <w:tcW w:w="1728" w:type="dxa"/>
          </w:tcPr>
          <w:p w:rsidR="00F214C8" w:rsidRPr="00912B52" w:rsidRDefault="00F214C8" w:rsidP="00F214C8">
            <w:proofErr w:type="spellStart"/>
            <w:r w:rsidRPr="00912B52">
              <w:t>Employer_City_Address</w:t>
            </w:r>
            <w:proofErr w:type="spellEnd"/>
          </w:p>
        </w:tc>
        <w:tc>
          <w:tcPr>
            <w:tcW w:w="1350" w:type="dxa"/>
          </w:tcPr>
          <w:p w:rsidR="00F214C8" w:rsidRPr="00912B52" w:rsidRDefault="00F214C8" w:rsidP="00F214C8">
            <w:r w:rsidRPr="00912B52">
              <w:t>CHAR Required</w:t>
            </w:r>
          </w:p>
        </w:tc>
        <w:tc>
          <w:tcPr>
            <w:tcW w:w="1170" w:type="dxa"/>
          </w:tcPr>
          <w:p w:rsidR="00F214C8" w:rsidRPr="00912B52" w:rsidRDefault="00F214C8" w:rsidP="00F214C8">
            <w:pPr>
              <w:jc w:val="both"/>
            </w:pPr>
            <w:r w:rsidRPr="00912B52">
              <w:t>75</w:t>
            </w:r>
          </w:p>
        </w:tc>
        <w:tc>
          <w:tcPr>
            <w:tcW w:w="2580" w:type="dxa"/>
          </w:tcPr>
          <w:p w:rsidR="00F214C8" w:rsidRPr="00912B52" w:rsidRDefault="00F214C8" w:rsidP="00F214C8">
            <w:r w:rsidRPr="00912B52">
              <w:t>Provide the city in which the Employer Group Plan Sponsor headquarters is located.</w:t>
            </w:r>
          </w:p>
        </w:tc>
        <w:tc>
          <w:tcPr>
            <w:tcW w:w="2640" w:type="dxa"/>
          </w:tcPr>
          <w:p w:rsidR="00F214C8" w:rsidRPr="00912B52" w:rsidRDefault="00F214C8" w:rsidP="00F214C8">
            <w:r w:rsidRPr="00912B52">
              <w:t>Wichita</w:t>
            </w:r>
          </w:p>
        </w:tc>
      </w:tr>
      <w:tr w:rsidR="00F214C8" w:rsidRPr="00912B52" w:rsidTr="00C139A4">
        <w:trPr>
          <w:trHeight w:val="206"/>
        </w:trPr>
        <w:tc>
          <w:tcPr>
            <w:tcW w:w="1728" w:type="dxa"/>
          </w:tcPr>
          <w:p w:rsidR="00C139A4" w:rsidRPr="00912B52" w:rsidRDefault="00F214C8" w:rsidP="00F214C8">
            <w:r w:rsidRPr="00912B52">
              <w:t>Employer_</w:t>
            </w:r>
          </w:p>
          <w:p w:rsidR="00F214C8" w:rsidRPr="00912B52" w:rsidRDefault="00F214C8" w:rsidP="00F214C8">
            <w:proofErr w:type="spellStart"/>
            <w:r w:rsidRPr="00912B52">
              <w:t>State_Address</w:t>
            </w:r>
            <w:proofErr w:type="spellEnd"/>
          </w:p>
        </w:tc>
        <w:tc>
          <w:tcPr>
            <w:tcW w:w="1350" w:type="dxa"/>
          </w:tcPr>
          <w:p w:rsidR="00F214C8" w:rsidRPr="00912B52" w:rsidRDefault="00F214C8" w:rsidP="00F214C8">
            <w:r w:rsidRPr="00912B52">
              <w:t>CHAR Required</w:t>
            </w:r>
          </w:p>
        </w:tc>
        <w:tc>
          <w:tcPr>
            <w:tcW w:w="1170" w:type="dxa"/>
          </w:tcPr>
          <w:p w:rsidR="00F214C8" w:rsidRPr="00912B52" w:rsidRDefault="00F214C8" w:rsidP="00F214C8">
            <w:pPr>
              <w:jc w:val="both"/>
            </w:pPr>
            <w:r w:rsidRPr="00912B52">
              <w:t>2</w:t>
            </w:r>
          </w:p>
        </w:tc>
        <w:tc>
          <w:tcPr>
            <w:tcW w:w="2580" w:type="dxa"/>
          </w:tcPr>
          <w:p w:rsidR="00F214C8" w:rsidRPr="00912B52" w:rsidRDefault="00F214C8" w:rsidP="00F214C8">
            <w:r w:rsidRPr="00912B52">
              <w:t xml:space="preserve">Provide the state abbreviation in which the Employer Group Plan Sponsor headquarters is located. (Note: The system shall validate the state </w:t>
            </w:r>
            <w:r w:rsidRPr="00912B52">
              <w:lastRenderedPageBreak/>
              <w:t>abbreviation is appropriate.)</w:t>
            </w:r>
          </w:p>
        </w:tc>
        <w:tc>
          <w:tcPr>
            <w:tcW w:w="2640" w:type="dxa"/>
          </w:tcPr>
          <w:p w:rsidR="00F214C8" w:rsidRPr="00912B52" w:rsidRDefault="00F214C8" w:rsidP="00F214C8">
            <w:r w:rsidRPr="00912B52">
              <w:lastRenderedPageBreak/>
              <w:t>MO</w:t>
            </w:r>
          </w:p>
        </w:tc>
      </w:tr>
      <w:tr w:rsidR="00F214C8" w:rsidRPr="00912B52" w:rsidTr="00C139A4">
        <w:trPr>
          <w:trHeight w:val="206"/>
        </w:trPr>
        <w:tc>
          <w:tcPr>
            <w:tcW w:w="1728" w:type="dxa"/>
          </w:tcPr>
          <w:p w:rsidR="00F214C8" w:rsidRPr="00912B52" w:rsidRDefault="00F214C8" w:rsidP="00F214C8">
            <w:proofErr w:type="spellStart"/>
            <w:r w:rsidRPr="00912B52">
              <w:lastRenderedPageBreak/>
              <w:t>Employer_Zip_Address</w:t>
            </w:r>
            <w:proofErr w:type="spellEnd"/>
          </w:p>
        </w:tc>
        <w:tc>
          <w:tcPr>
            <w:tcW w:w="1350" w:type="dxa"/>
          </w:tcPr>
          <w:p w:rsidR="00F214C8" w:rsidRPr="00912B52" w:rsidRDefault="00F214C8" w:rsidP="00F214C8">
            <w:r w:rsidRPr="00912B52">
              <w:t>NUM Required</w:t>
            </w:r>
          </w:p>
        </w:tc>
        <w:tc>
          <w:tcPr>
            <w:tcW w:w="1170" w:type="dxa"/>
          </w:tcPr>
          <w:p w:rsidR="00F214C8" w:rsidRPr="00912B52" w:rsidRDefault="00F214C8" w:rsidP="00F214C8">
            <w:pPr>
              <w:jc w:val="both"/>
            </w:pPr>
            <w:r w:rsidRPr="00912B52">
              <w:t>10</w:t>
            </w:r>
          </w:p>
        </w:tc>
        <w:tc>
          <w:tcPr>
            <w:tcW w:w="2580" w:type="dxa"/>
          </w:tcPr>
          <w:p w:rsidR="00F214C8" w:rsidRPr="00912B52" w:rsidRDefault="00F214C8" w:rsidP="00F214C8">
            <w:r w:rsidRPr="00912B52">
              <w:t>Provide the Employer Group Plan Sponsor headquarters’ zip code. (Note: This is a numeric field only.)</w:t>
            </w:r>
          </w:p>
        </w:tc>
        <w:tc>
          <w:tcPr>
            <w:tcW w:w="2640" w:type="dxa"/>
          </w:tcPr>
          <w:p w:rsidR="00F214C8" w:rsidRPr="00912B52" w:rsidRDefault="00F214C8" w:rsidP="00F214C8">
            <w:r w:rsidRPr="00912B52">
              <w:t>22203</w:t>
            </w:r>
          </w:p>
        </w:tc>
      </w:tr>
      <w:tr w:rsidR="00F214C8" w:rsidRPr="00912B52" w:rsidTr="00C139A4">
        <w:trPr>
          <w:trHeight w:val="206"/>
        </w:trPr>
        <w:tc>
          <w:tcPr>
            <w:tcW w:w="1728" w:type="dxa"/>
          </w:tcPr>
          <w:p w:rsidR="00F214C8" w:rsidRPr="00912B52" w:rsidRDefault="00F214C8" w:rsidP="00F214C8">
            <w:proofErr w:type="spellStart"/>
            <w:r w:rsidRPr="00912B52">
              <w:t>Employer_Sponsor_Type</w:t>
            </w:r>
            <w:proofErr w:type="spellEnd"/>
          </w:p>
        </w:tc>
        <w:tc>
          <w:tcPr>
            <w:tcW w:w="1350" w:type="dxa"/>
          </w:tcPr>
          <w:p w:rsidR="00F214C8" w:rsidRPr="00912B52" w:rsidRDefault="00F214C8" w:rsidP="00F214C8">
            <w:r w:rsidRPr="00912B52">
              <w:t>NUM Required</w:t>
            </w:r>
          </w:p>
        </w:tc>
        <w:tc>
          <w:tcPr>
            <w:tcW w:w="1170" w:type="dxa"/>
          </w:tcPr>
          <w:p w:rsidR="00F214C8" w:rsidRPr="00912B52" w:rsidRDefault="00F214C8" w:rsidP="00F214C8">
            <w:pPr>
              <w:jc w:val="both"/>
            </w:pPr>
            <w:r w:rsidRPr="00912B52">
              <w:t>1</w:t>
            </w:r>
          </w:p>
        </w:tc>
        <w:tc>
          <w:tcPr>
            <w:tcW w:w="2580" w:type="dxa"/>
          </w:tcPr>
          <w:p w:rsidR="00F214C8" w:rsidRPr="00912B52" w:rsidRDefault="00F214C8" w:rsidP="00F214C8">
            <w:pPr>
              <w:autoSpaceDE w:val="0"/>
              <w:autoSpaceDN w:val="0"/>
              <w:adjustRightInd w:val="0"/>
            </w:pPr>
            <w:r w:rsidRPr="00912B52">
              <w:t>Indicate the Employer Group Plan Sponsor Type; acceptable values provided as sample. (Note: This is a numeric field only. The system shall validate the value is 1 through 3.)</w:t>
            </w:r>
          </w:p>
        </w:tc>
        <w:tc>
          <w:tcPr>
            <w:tcW w:w="2640" w:type="dxa"/>
          </w:tcPr>
          <w:p w:rsidR="00F214C8" w:rsidRPr="00912B52" w:rsidRDefault="00F214C8" w:rsidP="00F214C8">
            <w:r w:rsidRPr="00912B52">
              <w:t>1=Employer</w:t>
            </w:r>
          </w:p>
          <w:p w:rsidR="00F214C8" w:rsidRPr="00912B52" w:rsidRDefault="00F214C8" w:rsidP="00F214C8">
            <w:r w:rsidRPr="00912B52">
              <w:t>2=Union</w:t>
            </w:r>
          </w:p>
          <w:p w:rsidR="00F214C8" w:rsidRPr="00912B52" w:rsidRDefault="00F214C8" w:rsidP="00F214C8">
            <w:r w:rsidRPr="00912B52">
              <w:t>3=Trustees of a Fund</w:t>
            </w:r>
          </w:p>
        </w:tc>
      </w:tr>
      <w:tr w:rsidR="00F214C8" w:rsidRPr="00912B52" w:rsidTr="00C139A4">
        <w:trPr>
          <w:trHeight w:val="206"/>
        </w:trPr>
        <w:tc>
          <w:tcPr>
            <w:tcW w:w="1728" w:type="dxa"/>
          </w:tcPr>
          <w:p w:rsidR="00F214C8" w:rsidRPr="00912B52" w:rsidRDefault="00F214C8" w:rsidP="00F214C8">
            <w:proofErr w:type="spellStart"/>
            <w:r w:rsidRPr="00912B52">
              <w:t>Employer_Organization_Type</w:t>
            </w:r>
            <w:proofErr w:type="spellEnd"/>
          </w:p>
        </w:tc>
        <w:tc>
          <w:tcPr>
            <w:tcW w:w="1350" w:type="dxa"/>
          </w:tcPr>
          <w:p w:rsidR="00F214C8" w:rsidRPr="00912B52" w:rsidRDefault="00F214C8" w:rsidP="00F214C8">
            <w:r w:rsidRPr="00912B52">
              <w:t>NUM Required</w:t>
            </w:r>
          </w:p>
        </w:tc>
        <w:tc>
          <w:tcPr>
            <w:tcW w:w="1170" w:type="dxa"/>
          </w:tcPr>
          <w:p w:rsidR="00F214C8" w:rsidRPr="00912B52" w:rsidRDefault="00F214C8" w:rsidP="00F214C8">
            <w:pPr>
              <w:jc w:val="both"/>
            </w:pPr>
            <w:r w:rsidRPr="00912B52">
              <w:t>1</w:t>
            </w:r>
          </w:p>
        </w:tc>
        <w:tc>
          <w:tcPr>
            <w:tcW w:w="2580" w:type="dxa"/>
          </w:tcPr>
          <w:p w:rsidR="00F214C8" w:rsidRPr="00912B52" w:rsidRDefault="00F214C8" w:rsidP="00F214C8">
            <w:pPr>
              <w:autoSpaceDE w:val="0"/>
              <w:autoSpaceDN w:val="0"/>
              <w:adjustRightInd w:val="0"/>
            </w:pPr>
            <w:r w:rsidRPr="00912B52">
              <w:t>Indicate the Employer Group Plan Organization Type; acceptable values provided as sample.  (Note: This is a numeric field only.  The system shall validate the value is 1 through 7.)</w:t>
            </w:r>
          </w:p>
        </w:tc>
        <w:tc>
          <w:tcPr>
            <w:tcW w:w="2640" w:type="dxa"/>
          </w:tcPr>
          <w:p w:rsidR="00F214C8" w:rsidRPr="00912B52" w:rsidRDefault="00F214C8" w:rsidP="00F214C8">
            <w:r w:rsidRPr="00912B52">
              <w:t>1=State Government</w:t>
            </w:r>
          </w:p>
          <w:p w:rsidR="00F214C8" w:rsidRPr="00912B52" w:rsidRDefault="00F214C8" w:rsidP="00F214C8">
            <w:r w:rsidRPr="00912B52">
              <w:t>2=Local Government</w:t>
            </w:r>
          </w:p>
          <w:p w:rsidR="00F214C8" w:rsidRPr="00912B52" w:rsidRDefault="00F214C8" w:rsidP="00F214C8">
            <w:r w:rsidRPr="00912B52">
              <w:t>3=Publicly Traded Corp.</w:t>
            </w:r>
          </w:p>
          <w:p w:rsidR="00F214C8" w:rsidRPr="00912B52" w:rsidRDefault="00F214C8" w:rsidP="00F214C8">
            <w:r w:rsidRPr="00912B52">
              <w:t>4=Privately Held Corp.</w:t>
            </w:r>
          </w:p>
          <w:p w:rsidR="00F214C8" w:rsidRPr="00912B52" w:rsidRDefault="00F214C8" w:rsidP="00F214C8">
            <w:r w:rsidRPr="00912B52">
              <w:t>5=Non-Profit</w:t>
            </w:r>
          </w:p>
          <w:p w:rsidR="00F214C8" w:rsidRPr="00912B52" w:rsidRDefault="00F214C8" w:rsidP="00F214C8">
            <w:r w:rsidRPr="00912B52">
              <w:t>6=Church Group</w:t>
            </w:r>
          </w:p>
          <w:p w:rsidR="00F214C8" w:rsidRPr="00912B52" w:rsidRDefault="00F214C8" w:rsidP="00F214C8">
            <w:r w:rsidRPr="00912B52">
              <w:t>7=Other</w:t>
            </w:r>
          </w:p>
        </w:tc>
      </w:tr>
      <w:tr w:rsidR="00F214C8" w:rsidRPr="00912B52" w:rsidTr="00C139A4">
        <w:trPr>
          <w:trHeight w:val="206"/>
        </w:trPr>
        <w:tc>
          <w:tcPr>
            <w:tcW w:w="1728" w:type="dxa"/>
          </w:tcPr>
          <w:p w:rsidR="00F214C8" w:rsidRPr="00912B52" w:rsidRDefault="00F214C8" w:rsidP="00F214C8">
            <w:proofErr w:type="spellStart"/>
            <w:r w:rsidRPr="00912B52">
              <w:t>Employer_Contract_Type</w:t>
            </w:r>
            <w:proofErr w:type="spellEnd"/>
          </w:p>
        </w:tc>
        <w:tc>
          <w:tcPr>
            <w:tcW w:w="1350" w:type="dxa"/>
          </w:tcPr>
          <w:p w:rsidR="00F214C8" w:rsidRPr="00912B52" w:rsidRDefault="00F214C8" w:rsidP="00F214C8">
            <w:r w:rsidRPr="00912B52">
              <w:t>NUM Required</w:t>
            </w:r>
          </w:p>
        </w:tc>
        <w:tc>
          <w:tcPr>
            <w:tcW w:w="1170" w:type="dxa"/>
          </w:tcPr>
          <w:p w:rsidR="00F214C8" w:rsidRPr="00912B52" w:rsidRDefault="00F214C8" w:rsidP="00F214C8">
            <w:pPr>
              <w:jc w:val="both"/>
            </w:pPr>
            <w:r w:rsidRPr="00912B52">
              <w:t>1</w:t>
            </w:r>
          </w:p>
        </w:tc>
        <w:tc>
          <w:tcPr>
            <w:tcW w:w="2580" w:type="dxa"/>
          </w:tcPr>
          <w:p w:rsidR="00F214C8" w:rsidRPr="00912B52" w:rsidRDefault="00F214C8" w:rsidP="00F214C8">
            <w:pPr>
              <w:autoSpaceDE w:val="0"/>
              <w:autoSpaceDN w:val="0"/>
              <w:adjustRightInd w:val="0"/>
            </w:pPr>
            <w:r w:rsidRPr="00912B52">
              <w:t xml:space="preserve">Indicate the Employer Group Plan Contract Type; acceptable values provided as sample.  (Note: This is a numeric field only. The system shall validate the value </w:t>
            </w:r>
            <w:r w:rsidRPr="00912B52">
              <w:lastRenderedPageBreak/>
              <w:t>is 1 through 3.)</w:t>
            </w:r>
          </w:p>
        </w:tc>
        <w:tc>
          <w:tcPr>
            <w:tcW w:w="2640" w:type="dxa"/>
          </w:tcPr>
          <w:p w:rsidR="00F214C8" w:rsidRPr="00912B52" w:rsidRDefault="00F214C8" w:rsidP="00F214C8">
            <w:r w:rsidRPr="00912B52">
              <w:lastRenderedPageBreak/>
              <w:t>1=Insured</w:t>
            </w:r>
          </w:p>
          <w:p w:rsidR="00F214C8" w:rsidRPr="00912B52" w:rsidRDefault="00F214C8" w:rsidP="00F214C8">
            <w:r w:rsidRPr="00912B52">
              <w:t>2=ASO</w:t>
            </w:r>
          </w:p>
          <w:p w:rsidR="00F214C8" w:rsidRPr="00912B52" w:rsidRDefault="00F214C8" w:rsidP="00F214C8">
            <w:r w:rsidRPr="00912B52">
              <w:t>3=Other</w:t>
            </w:r>
          </w:p>
        </w:tc>
      </w:tr>
      <w:tr w:rsidR="00F214C8" w:rsidRPr="00912B52" w:rsidTr="00C139A4">
        <w:trPr>
          <w:trHeight w:val="206"/>
        </w:trPr>
        <w:tc>
          <w:tcPr>
            <w:tcW w:w="1728" w:type="dxa"/>
          </w:tcPr>
          <w:p w:rsidR="00F214C8" w:rsidRPr="00912B52" w:rsidRDefault="00F214C8" w:rsidP="00F214C8">
            <w:proofErr w:type="spellStart"/>
            <w:r w:rsidRPr="00912B52">
              <w:lastRenderedPageBreak/>
              <w:t>Employer_Start_Date</w:t>
            </w:r>
            <w:proofErr w:type="spellEnd"/>
          </w:p>
        </w:tc>
        <w:tc>
          <w:tcPr>
            <w:tcW w:w="1350" w:type="dxa"/>
          </w:tcPr>
          <w:p w:rsidR="00F214C8" w:rsidRPr="00912B52" w:rsidRDefault="00F214C8" w:rsidP="00F214C8">
            <w:r w:rsidRPr="00912B52">
              <w:t>NUM Required</w:t>
            </w:r>
          </w:p>
        </w:tc>
        <w:tc>
          <w:tcPr>
            <w:tcW w:w="1170" w:type="dxa"/>
          </w:tcPr>
          <w:p w:rsidR="00F214C8" w:rsidRPr="00912B52" w:rsidRDefault="00F214C8" w:rsidP="00F214C8">
            <w:r w:rsidRPr="00912B52">
              <w:t>6</w:t>
            </w:r>
          </w:p>
        </w:tc>
        <w:tc>
          <w:tcPr>
            <w:tcW w:w="2580" w:type="dxa"/>
          </w:tcPr>
          <w:p w:rsidR="00F214C8" w:rsidRPr="00912B52" w:rsidRDefault="00F214C8" w:rsidP="00F214C8">
            <w:pPr>
              <w:autoSpaceDE w:val="0"/>
              <w:autoSpaceDN w:val="0"/>
              <w:adjustRightInd w:val="0"/>
            </w:pPr>
            <w:r w:rsidRPr="00912B52">
              <w:t>Provide the month and year when the Employer Group Plan Sponsor started (or will start).  The format is MMYYYY, so the sample is intended to depict June 2008 (062008).  (Note: This is a numeric field only.  The system shall validate that the month is a value of 01 to 12.)</w:t>
            </w:r>
          </w:p>
        </w:tc>
        <w:tc>
          <w:tcPr>
            <w:tcW w:w="2640" w:type="dxa"/>
          </w:tcPr>
          <w:p w:rsidR="00F214C8" w:rsidRPr="00912B52" w:rsidRDefault="00F214C8" w:rsidP="00F214C8">
            <w:r w:rsidRPr="00912B52">
              <w:t xml:space="preserve">062008 </w:t>
            </w:r>
          </w:p>
        </w:tc>
      </w:tr>
      <w:tr w:rsidR="00F214C8" w:rsidRPr="00CC115A" w:rsidTr="00C139A4">
        <w:trPr>
          <w:trHeight w:val="206"/>
        </w:trPr>
        <w:tc>
          <w:tcPr>
            <w:tcW w:w="1728" w:type="dxa"/>
          </w:tcPr>
          <w:p w:rsidR="00F214C8" w:rsidRPr="00912B52" w:rsidRDefault="00F214C8" w:rsidP="000378E1">
            <w:r w:rsidRPr="00912B52">
              <w:t>Employer</w:t>
            </w:r>
            <w:r w:rsidR="000378E1" w:rsidRPr="00912B52">
              <w:t xml:space="preserve"> </w:t>
            </w:r>
            <w:r w:rsidRPr="00912B52">
              <w:t>Enrollment</w:t>
            </w:r>
          </w:p>
        </w:tc>
        <w:tc>
          <w:tcPr>
            <w:tcW w:w="1350" w:type="dxa"/>
          </w:tcPr>
          <w:p w:rsidR="00F214C8" w:rsidRPr="00912B52" w:rsidRDefault="00F214C8" w:rsidP="00F214C8">
            <w:r w:rsidRPr="00912B52">
              <w:t>NUM Required</w:t>
            </w:r>
          </w:p>
        </w:tc>
        <w:tc>
          <w:tcPr>
            <w:tcW w:w="1170" w:type="dxa"/>
          </w:tcPr>
          <w:p w:rsidR="00F214C8" w:rsidRPr="00912B52" w:rsidRDefault="00F214C8" w:rsidP="00F214C8">
            <w:r w:rsidRPr="00912B52">
              <w:t>7</w:t>
            </w:r>
          </w:p>
        </w:tc>
        <w:tc>
          <w:tcPr>
            <w:tcW w:w="2580" w:type="dxa"/>
          </w:tcPr>
          <w:p w:rsidR="00F214C8" w:rsidRPr="00912B52" w:rsidRDefault="00F214C8" w:rsidP="00F214C8">
            <w:pPr>
              <w:autoSpaceDE w:val="0"/>
              <w:autoSpaceDN w:val="0"/>
              <w:adjustRightInd w:val="0"/>
            </w:pPr>
            <w:r w:rsidRPr="00912B52">
              <w:t>Provide the current (or anticipated) enrollment for the Employer Group Plan Sponsor.  (Note: This is a numeric field only.  Do not include commas.)</w:t>
            </w:r>
          </w:p>
        </w:tc>
        <w:tc>
          <w:tcPr>
            <w:tcW w:w="2640" w:type="dxa"/>
          </w:tcPr>
          <w:p w:rsidR="00F214C8" w:rsidRPr="00CC115A" w:rsidRDefault="00F214C8" w:rsidP="00F214C8">
            <w:r w:rsidRPr="00912B52">
              <w:t>9999999</w:t>
            </w:r>
          </w:p>
        </w:tc>
      </w:tr>
    </w:tbl>
    <w:p w:rsidR="00F214C8" w:rsidRDefault="00F214C8"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105B2C" w:rsidRDefault="00105B2C" w:rsidP="00F214C8"/>
    <w:p w:rsidR="00AE32FB" w:rsidRDefault="00AE32FB" w:rsidP="00CA7577">
      <w:pPr>
        <w:rPr>
          <w:sz w:val="22"/>
          <w:szCs w:val="22"/>
        </w:rPr>
      </w:pPr>
    </w:p>
    <w:p w:rsidR="005F4B17" w:rsidRDefault="005F4B17" w:rsidP="00CA7577">
      <w:pPr>
        <w:rPr>
          <w:sz w:val="22"/>
          <w:szCs w:val="22"/>
        </w:rPr>
      </w:pPr>
    </w:p>
    <w:p w:rsidR="005F4B17" w:rsidRDefault="005F4B17" w:rsidP="00CA7577">
      <w:pPr>
        <w:rPr>
          <w:sz w:val="22"/>
          <w:szCs w:val="22"/>
        </w:rPr>
      </w:pPr>
    </w:p>
    <w:p w:rsidR="005F4B17" w:rsidRDefault="005F4B17" w:rsidP="00CA7577">
      <w:pPr>
        <w:rPr>
          <w:sz w:val="22"/>
          <w:szCs w:val="22"/>
        </w:rPr>
      </w:pPr>
    </w:p>
    <w:p w:rsidR="005F4B17" w:rsidRDefault="005F4B17" w:rsidP="00CA7577">
      <w:pPr>
        <w:rPr>
          <w:sz w:val="22"/>
          <w:szCs w:val="22"/>
        </w:rPr>
      </w:pPr>
    </w:p>
    <w:p w:rsidR="005F4B17" w:rsidRDefault="005F4B17" w:rsidP="00CA7577">
      <w:pPr>
        <w:rPr>
          <w:sz w:val="22"/>
          <w:szCs w:val="22"/>
        </w:rPr>
      </w:pPr>
    </w:p>
    <w:p w:rsidR="005F4B17" w:rsidRPr="00A337D7" w:rsidRDefault="005F4B17" w:rsidP="005F4B17">
      <w:pPr>
        <w:pStyle w:val="Heading3"/>
        <w:jc w:val="center"/>
        <w:rPr>
          <w:rFonts w:ascii="Times New Roman" w:hAnsi="Times New Roman" w:cs="Times New Roman"/>
          <w:sz w:val="24"/>
          <w:szCs w:val="24"/>
        </w:rPr>
      </w:pPr>
      <w:r w:rsidRPr="00A337D7">
        <w:rPr>
          <w:rFonts w:ascii="Times New Roman" w:hAnsi="Times New Roman" w:cs="Times New Roman"/>
          <w:sz w:val="24"/>
          <w:szCs w:val="24"/>
        </w:rPr>
        <w:t xml:space="preserve">Appendix </w:t>
      </w:r>
      <w:r w:rsidR="001D414A">
        <w:rPr>
          <w:rFonts w:ascii="Times New Roman" w:hAnsi="Times New Roman" w:cs="Times New Roman"/>
          <w:sz w:val="24"/>
          <w:szCs w:val="24"/>
        </w:rPr>
        <w:t>2</w:t>
      </w:r>
      <w:r w:rsidRPr="00A337D7">
        <w:rPr>
          <w:rFonts w:ascii="Times New Roman" w:hAnsi="Times New Roman" w:cs="Times New Roman"/>
          <w:sz w:val="24"/>
          <w:szCs w:val="24"/>
        </w:rPr>
        <w:t xml:space="preserve">:  </w:t>
      </w:r>
      <w:r w:rsidRPr="00A337D7">
        <w:rPr>
          <w:rFonts w:ascii="Times New Roman" w:hAnsi="Times New Roman" w:cs="Times New Roman"/>
          <w:sz w:val="24"/>
          <w:szCs w:val="24"/>
          <w:u w:val="single"/>
        </w:rPr>
        <w:t>FAQs</w:t>
      </w:r>
      <w:r w:rsidRPr="00A337D7">
        <w:rPr>
          <w:rFonts w:ascii="Times New Roman" w:hAnsi="Times New Roman" w:cs="Times New Roman"/>
          <w:sz w:val="24"/>
          <w:szCs w:val="24"/>
        </w:rPr>
        <w:t xml:space="preserve">: </w:t>
      </w:r>
      <w:r>
        <w:rPr>
          <w:rFonts w:ascii="Times New Roman" w:hAnsi="Times New Roman" w:cs="Times New Roman"/>
          <w:sz w:val="24"/>
          <w:szCs w:val="24"/>
        </w:rPr>
        <w:t>Reporting Section</w:t>
      </w:r>
      <w:r w:rsidRPr="00A337D7">
        <w:rPr>
          <w:rFonts w:ascii="Times New Roman" w:hAnsi="Times New Roman" w:cs="Times New Roman"/>
          <w:sz w:val="24"/>
          <w:szCs w:val="24"/>
        </w:rPr>
        <w:t xml:space="preserve">s 5 &amp; 6: </w:t>
      </w:r>
    </w:p>
    <w:p w:rsidR="005F4B17" w:rsidRPr="00A337D7" w:rsidRDefault="005F4B17" w:rsidP="005F4B17">
      <w:pPr>
        <w:pStyle w:val="Heading3"/>
        <w:jc w:val="center"/>
        <w:rPr>
          <w:rFonts w:ascii="Times New Roman" w:hAnsi="Times New Roman" w:cs="Times New Roman"/>
          <w:sz w:val="24"/>
          <w:szCs w:val="24"/>
        </w:rPr>
      </w:pPr>
      <w:r w:rsidRPr="00A337D7">
        <w:rPr>
          <w:rFonts w:ascii="Times New Roman" w:hAnsi="Times New Roman" w:cs="Times New Roman"/>
          <w:sz w:val="24"/>
          <w:szCs w:val="24"/>
        </w:rPr>
        <w:t>Grievances, Organization Determinations, &amp; Reconsiderations</w:t>
      </w:r>
    </w:p>
    <w:p w:rsidR="005F4B17" w:rsidRPr="00C02B3E" w:rsidRDefault="005F4B17" w:rsidP="005F4B17">
      <w:pPr>
        <w:rPr>
          <w:sz w:val="22"/>
          <w:szCs w:val="22"/>
        </w:rPr>
      </w:pPr>
    </w:p>
    <w:tbl>
      <w:tblPr>
        <w:tblpPr w:leftFromText="180" w:rightFromText="180" w:vertAnchor="text" w:horzAnchor="margin" w:tblpXSpec="center" w:tblpY="7"/>
        <w:tblW w:w="1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96"/>
        <w:gridCol w:w="5520"/>
        <w:gridCol w:w="4919"/>
      </w:tblGrid>
      <w:tr w:rsidR="005F4B17" w:rsidRPr="00C02B3E" w:rsidTr="001D16DA">
        <w:trPr>
          <w:trHeight w:val="600"/>
          <w:tblHeader/>
        </w:trPr>
        <w:tc>
          <w:tcPr>
            <w:tcW w:w="129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F4B17" w:rsidRPr="00C02B3E" w:rsidRDefault="005F4B17" w:rsidP="001D16DA">
            <w:pPr>
              <w:spacing w:after="200" w:line="276" w:lineRule="auto"/>
              <w:rPr>
                <w:rFonts w:eastAsiaTheme="minorHAnsi"/>
                <w:sz w:val="22"/>
                <w:szCs w:val="22"/>
              </w:rPr>
            </w:pPr>
          </w:p>
        </w:tc>
        <w:tc>
          <w:tcPr>
            <w:tcW w:w="55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F4B17" w:rsidRPr="00C02B3E" w:rsidRDefault="005F4B17" w:rsidP="001D16DA">
            <w:pPr>
              <w:spacing w:line="276" w:lineRule="auto"/>
              <w:jc w:val="center"/>
              <w:rPr>
                <w:b/>
                <w:bCs/>
                <w:sz w:val="22"/>
                <w:szCs w:val="22"/>
              </w:rPr>
            </w:pPr>
            <w:r w:rsidRPr="00C02B3E">
              <w:rPr>
                <w:b/>
                <w:bCs/>
                <w:sz w:val="22"/>
                <w:szCs w:val="22"/>
              </w:rPr>
              <w:t>PLAN INQUIRIES</w:t>
            </w:r>
          </w:p>
        </w:tc>
        <w:tc>
          <w:tcPr>
            <w:tcW w:w="491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F4B17" w:rsidRPr="00C02B3E" w:rsidRDefault="005F4B17" w:rsidP="001D16DA">
            <w:pPr>
              <w:spacing w:line="276" w:lineRule="auto"/>
              <w:jc w:val="center"/>
              <w:rPr>
                <w:b/>
                <w:bCs/>
                <w:sz w:val="22"/>
                <w:szCs w:val="22"/>
              </w:rPr>
            </w:pPr>
            <w:r w:rsidRPr="00C02B3E">
              <w:rPr>
                <w:b/>
                <w:bCs/>
                <w:sz w:val="22"/>
                <w:szCs w:val="22"/>
              </w:rPr>
              <w:t>CMS RESPONSES</w:t>
            </w:r>
          </w:p>
        </w:tc>
      </w:tr>
      <w:tr w:rsidR="005F4B17" w:rsidRPr="00C02B3E" w:rsidTr="001D16DA">
        <w:trPr>
          <w:trHeight w:val="2540"/>
        </w:trPr>
        <w:tc>
          <w:tcPr>
            <w:tcW w:w="1296" w:type="dxa"/>
            <w:vMerge w:val="restart"/>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vMerge w:val="restart"/>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 xml:space="preserve">Should plans report informal complaints as Grievances under the Part C reporting requirements?  For example: During the course of a home visit, a member expresses dissatisfaction regarding a particular issue.  The member does not contact the plan directly to file a complaint, but the plan representative determines the member is not happy and logs the issue for Quality Improvement tracking.  </w:t>
            </w:r>
          </w:p>
        </w:tc>
        <w:tc>
          <w:tcPr>
            <w:tcW w:w="4919"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Plans are to report</w:t>
            </w:r>
            <w:r>
              <w:rPr>
                <w:sz w:val="22"/>
                <w:szCs w:val="22"/>
              </w:rPr>
              <w:t xml:space="preserve"> any</w:t>
            </w:r>
            <w:r w:rsidRPr="00C02B3E">
              <w:rPr>
                <w:sz w:val="22"/>
                <w:szCs w:val="22"/>
              </w:rPr>
              <w:t xml:space="preserve"> grievances filed directly with the plan and processed in accordance with the plan grievance procedures outlined under 42 CFR Part 422, Subpart M.  Plans are not to report complaints made to providers, </w:t>
            </w:r>
            <w:r>
              <w:rPr>
                <w:sz w:val="22"/>
                <w:szCs w:val="22"/>
              </w:rPr>
              <w:t xml:space="preserve">such </w:t>
            </w:r>
            <w:r w:rsidRPr="00C02B3E">
              <w:rPr>
                <w:sz w:val="22"/>
                <w:szCs w:val="22"/>
              </w:rPr>
              <w:t xml:space="preserve">as </w:t>
            </w:r>
            <w:r>
              <w:rPr>
                <w:sz w:val="22"/>
                <w:szCs w:val="22"/>
              </w:rPr>
              <w:t xml:space="preserve">the complaint </w:t>
            </w:r>
            <w:r w:rsidRPr="00C02B3E">
              <w:rPr>
                <w:sz w:val="22"/>
                <w:szCs w:val="22"/>
              </w:rPr>
              <w:t>in the example provided, that are not filed with the plan.</w:t>
            </w:r>
          </w:p>
        </w:tc>
      </w:tr>
      <w:tr w:rsidR="005F4B17" w:rsidRPr="00C02B3E" w:rsidTr="001D16DA">
        <w:trPr>
          <w:trHeight w:val="70"/>
        </w:trPr>
        <w:tc>
          <w:tcPr>
            <w:tcW w:w="1296" w:type="dxa"/>
            <w:vMerge/>
            <w:tcBorders>
              <w:top w:val="single" w:sz="4" w:space="0" w:color="auto"/>
              <w:left w:val="single" w:sz="4" w:space="0" w:color="auto"/>
              <w:bottom w:val="single" w:sz="4" w:space="0" w:color="auto"/>
              <w:right w:val="single" w:sz="4" w:space="0" w:color="auto"/>
            </w:tcBorders>
            <w:vAlign w:val="center"/>
            <w:hideMark/>
          </w:tcPr>
          <w:p w:rsidR="005F4B17" w:rsidRPr="00C02B3E" w:rsidRDefault="005F4B17" w:rsidP="001D16DA">
            <w:pPr>
              <w:pStyle w:val="ListParagraph"/>
              <w:numPr>
                <w:ilvl w:val="0"/>
                <w:numId w:val="19"/>
              </w:numPr>
              <w:jc w:val="center"/>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4B17" w:rsidRPr="00C02B3E" w:rsidRDefault="005F4B17" w:rsidP="001D16DA">
            <w:pPr>
              <w:rPr>
                <w:sz w:val="22"/>
                <w:szCs w:val="22"/>
              </w:rPr>
            </w:pPr>
          </w:p>
        </w:tc>
        <w:tc>
          <w:tcPr>
            <w:tcW w:w="4919"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rFonts w:eastAsiaTheme="minorHAnsi"/>
                <w:sz w:val="22"/>
                <w:szCs w:val="22"/>
              </w:rPr>
            </w:pPr>
          </w:p>
        </w:tc>
      </w:tr>
      <w:tr w:rsidR="005F4B17" w:rsidRPr="00C02B3E" w:rsidTr="001D16DA">
        <w:trPr>
          <w:trHeight w:val="1215"/>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 xml:space="preserve">Should plans report all Dual Eligible member grievances to CMS?  </w:t>
            </w:r>
          </w:p>
        </w:tc>
        <w:tc>
          <w:tcPr>
            <w:tcW w:w="4919"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 xml:space="preserve">No.  Plans are </w:t>
            </w:r>
            <w:r>
              <w:rPr>
                <w:sz w:val="22"/>
                <w:szCs w:val="22"/>
              </w:rPr>
              <w:t xml:space="preserve">only </w:t>
            </w:r>
            <w:r w:rsidRPr="00C02B3E">
              <w:rPr>
                <w:sz w:val="22"/>
                <w:szCs w:val="22"/>
              </w:rPr>
              <w:t xml:space="preserve">to report Dual Eligible member grievances processed in accordance with the plan grievance procedures outlined under 42 CFR Part 422, Subpart M.  For example, plans </w:t>
            </w:r>
            <w:r>
              <w:rPr>
                <w:sz w:val="22"/>
                <w:szCs w:val="22"/>
              </w:rPr>
              <w:t>will</w:t>
            </w:r>
            <w:r w:rsidRPr="00C02B3E">
              <w:rPr>
                <w:sz w:val="22"/>
                <w:szCs w:val="22"/>
              </w:rPr>
              <w:t xml:space="preserve"> not report grievances filed under the state Medicaid process, but not filed with the plan</w:t>
            </w:r>
            <w:r>
              <w:rPr>
                <w:sz w:val="22"/>
                <w:szCs w:val="22"/>
              </w:rPr>
              <w:t xml:space="preserve"> and addressed under the plan’s Subpart M grievance process</w:t>
            </w:r>
            <w:r w:rsidRPr="00C02B3E">
              <w:rPr>
                <w:sz w:val="22"/>
                <w:szCs w:val="22"/>
              </w:rPr>
              <w:t xml:space="preserve">.  </w:t>
            </w:r>
          </w:p>
        </w:tc>
      </w:tr>
      <w:tr w:rsidR="005F4B17" w:rsidRPr="00C02B3E" w:rsidTr="001D16DA">
        <w:trPr>
          <w:trHeight w:val="1215"/>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 xml:space="preserve">Is a plan to report a grievance, organization determination or reconsideration to CMS when the plan makes the final decision or when the request is received? </w:t>
            </w:r>
          </w:p>
        </w:tc>
        <w:tc>
          <w:tcPr>
            <w:tcW w:w="4919"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Plans are to report grievances, organization determinations and reconsiderations that were completed (i.e., plan has notified enrollee of its decision or provided or paid for a service, if applicable) during the reporting period, regardless of when the request was received.</w:t>
            </w:r>
          </w:p>
        </w:tc>
      </w:tr>
      <w:tr w:rsidR="005F4B17" w:rsidRPr="00C02B3E" w:rsidTr="001D16DA">
        <w:trPr>
          <w:trHeight w:val="1215"/>
        </w:trPr>
        <w:tc>
          <w:tcPr>
            <w:tcW w:w="1296" w:type="dxa"/>
            <w:tcBorders>
              <w:top w:val="single" w:sz="4" w:space="0" w:color="auto"/>
              <w:left w:val="single" w:sz="4" w:space="0" w:color="auto"/>
              <w:bottom w:val="single" w:sz="4" w:space="0" w:color="auto"/>
              <w:right w:val="single" w:sz="4" w:space="0" w:color="auto"/>
            </w:tcBorders>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tcPr>
          <w:p w:rsidR="005F4B17" w:rsidRPr="00C02B3E" w:rsidRDefault="005F4B17" w:rsidP="001D16DA">
            <w:pPr>
              <w:spacing w:line="276" w:lineRule="auto"/>
              <w:rPr>
                <w:sz w:val="22"/>
                <w:szCs w:val="22"/>
              </w:rPr>
            </w:pPr>
            <w:r w:rsidRPr="00C02B3E">
              <w:rPr>
                <w:sz w:val="22"/>
                <w:szCs w:val="22"/>
              </w:rPr>
              <w:t xml:space="preserve">Are plans to report only those organization determinations defined under </w:t>
            </w:r>
            <w:r w:rsidRPr="00C02B3E">
              <w:rPr>
                <w:rFonts w:eastAsia="Calibri"/>
                <w:sz w:val="22"/>
                <w:szCs w:val="22"/>
              </w:rPr>
              <w:t>42 C.F.R. 422.566?</w:t>
            </w:r>
          </w:p>
        </w:tc>
        <w:tc>
          <w:tcPr>
            <w:tcW w:w="4919" w:type="dxa"/>
            <w:tcBorders>
              <w:top w:val="single" w:sz="4" w:space="0" w:color="auto"/>
              <w:left w:val="single" w:sz="4" w:space="0" w:color="auto"/>
              <w:bottom w:val="single" w:sz="4" w:space="0" w:color="auto"/>
              <w:right w:val="single" w:sz="4" w:space="0" w:color="auto"/>
            </w:tcBorders>
          </w:tcPr>
          <w:p w:rsidR="005F4B17" w:rsidRPr="00C02B3E" w:rsidRDefault="005F4B17" w:rsidP="001D16DA">
            <w:pPr>
              <w:pStyle w:val="Default"/>
              <w:rPr>
                <w:rFonts w:ascii="Times New Roman" w:hAnsi="Times New Roman" w:cs="Times New Roman"/>
                <w:sz w:val="22"/>
                <w:szCs w:val="22"/>
              </w:rPr>
            </w:pPr>
            <w:r w:rsidRPr="00C02B3E">
              <w:rPr>
                <w:rFonts w:ascii="Times New Roman" w:eastAsia="Calibri" w:hAnsi="Times New Roman" w:cs="Times New Roman"/>
                <w:color w:val="auto"/>
                <w:sz w:val="22"/>
                <w:szCs w:val="22"/>
              </w:rPr>
              <w:t xml:space="preserve">CMS requires plans to report requests for payment and services, as described in the Part C Technical Specifications, </w:t>
            </w:r>
            <w:r>
              <w:rPr>
                <w:rFonts w:ascii="Times New Roman" w:eastAsia="Calibri" w:hAnsi="Times New Roman" w:cs="Times New Roman"/>
                <w:color w:val="auto"/>
                <w:sz w:val="22"/>
                <w:szCs w:val="22"/>
              </w:rPr>
              <w:t>Reporting section</w:t>
            </w:r>
            <w:r w:rsidRPr="00C02B3E">
              <w:rPr>
                <w:rFonts w:ascii="Times New Roman" w:eastAsia="Calibri" w:hAnsi="Times New Roman" w:cs="Times New Roman"/>
                <w:color w:val="auto"/>
                <w:sz w:val="22"/>
                <w:szCs w:val="22"/>
              </w:rPr>
              <w:t xml:space="preserve"> 6.  </w:t>
            </w:r>
            <w:r w:rsidRPr="00C02B3E">
              <w:rPr>
                <w:rFonts w:ascii="Times New Roman" w:eastAsia="Calibri" w:hAnsi="Times New Roman" w:cs="Times New Roman"/>
                <w:sz w:val="22"/>
                <w:szCs w:val="22"/>
              </w:rPr>
              <w:t xml:space="preserve">Plans are to report requests for payment and services </w:t>
            </w:r>
            <w:r>
              <w:rPr>
                <w:rFonts w:ascii="Times New Roman" w:eastAsia="Calibri" w:hAnsi="Times New Roman" w:cs="Times New Roman"/>
                <w:sz w:val="22"/>
                <w:szCs w:val="22"/>
              </w:rPr>
              <w:t xml:space="preserve">consistent with CMS regulations </w:t>
            </w:r>
            <w:r w:rsidRPr="00C02B3E">
              <w:rPr>
                <w:rFonts w:ascii="Times New Roman" w:eastAsia="Calibri" w:hAnsi="Times New Roman" w:cs="Times New Roman"/>
                <w:sz w:val="22"/>
                <w:szCs w:val="22"/>
              </w:rPr>
              <w:t>at 42 C.F.R. Part 422, Subpart M</w:t>
            </w:r>
            <w:r>
              <w:rPr>
                <w:rFonts w:ascii="Times New Roman" w:eastAsia="Calibri" w:hAnsi="Times New Roman" w:cs="Times New Roman"/>
                <w:color w:val="auto"/>
                <w:sz w:val="22"/>
                <w:szCs w:val="22"/>
              </w:rPr>
              <w:t xml:space="preserve"> </w:t>
            </w:r>
            <w:r>
              <w:rPr>
                <w:rFonts w:ascii="Times New Roman" w:eastAsia="Calibri" w:hAnsi="Times New Roman" w:cs="Times New Roman"/>
                <w:sz w:val="22"/>
                <w:szCs w:val="22"/>
              </w:rPr>
              <w:t xml:space="preserve">as </w:t>
            </w:r>
            <w:r w:rsidRPr="00C02B3E">
              <w:rPr>
                <w:rFonts w:ascii="Times New Roman" w:eastAsia="Calibri" w:hAnsi="Times New Roman" w:cs="Times New Roman"/>
                <w:sz w:val="22"/>
                <w:szCs w:val="22"/>
              </w:rPr>
              <w:t xml:space="preserve">“organization determinations” </w:t>
            </w:r>
            <w:r>
              <w:rPr>
                <w:rFonts w:ascii="Times New Roman" w:eastAsia="Calibri" w:hAnsi="Times New Roman" w:cs="Times New Roman"/>
                <w:color w:val="auto"/>
                <w:sz w:val="22"/>
                <w:szCs w:val="22"/>
              </w:rPr>
              <w:t xml:space="preserve">– i.e., </w:t>
            </w:r>
            <w:r w:rsidRPr="00C02B3E">
              <w:rPr>
                <w:rFonts w:ascii="Times New Roman" w:eastAsia="Calibri" w:hAnsi="Times New Roman" w:cs="Times New Roman"/>
                <w:sz w:val="22"/>
                <w:szCs w:val="22"/>
              </w:rPr>
              <w:t xml:space="preserve">a </w:t>
            </w:r>
            <w:r>
              <w:rPr>
                <w:rFonts w:ascii="Times New Roman" w:eastAsia="Calibri" w:hAnsi="Times New Roman" w:cs="Times New Roman"/>
                <w:sz w:val="22"/>
                <w:szCs w:val="22"/>
              </w:rPr>
              <w:t xml:space="preserve">relatively broader </w:t>
            </w:r>
            <w:r w:rsidRPr="00C02B3E">
              <w:rPr>
                <w:rFonts w:ascii="Times New Roman" w:eastAsia="Calibri" w:hAnsi="Times New Roman" w:cs="Times New Roman"/>
                <w:sz w:val="22"/>
                <w:szCs w:val="22"/>
              </w:rPr>
              <w:t>category of</w:t>
            </w:r>
            <w:r>
              <w:rPr>
                <w:rFonts w:ascii="Times New Roman" w:eastAsia="Calibri" w:hAnsi="Times New Roman" w:cs="Times New Roman"/>
                <w:sz w:val="22"/>
                <w:szCs w:val="22"/>
              </w:rPr>
              <w:t xml:space="preserve"> requests for coverage</w:t>
            </w:r>
            <w:r>
              <w:rPr>
                <w:rFonts w:ascii="Times New Roman" w:eastAsia="Calibri" w:hAnsi="Times New Roman" w:cs="Times New Roman"/>
                <w:color w:val="auto"/>
                <w:sz w:val="22"/>
                <w:szCs w:val="22"/>
              </w:rPr>
              <w:t xml:space="preserve">   </w:t>
            </w:r>
            <w:r w:rsidRPr="00C02B3E">
              <w:rPr>
                <w:rFonts w:ascii="Times New Roman" w:eastAsia="Calibri" w:hAnsi="Times New Roman" w:cs="Times New Roman"/>
                <w:color w:val="auto"/>
                <w:sz w:val="22"/>
                <w:szCs w:val="22"/>
              </w:rPr>
              <w:t>For example, plans are to include adjudicated claims in the reportable data for Organization Determinations.</w:t>
            </w:r>
          </w:p>
        </w:tc>
      </w:tr>
      <w:tr w:rsidR="005F4B17" w:rsidRPr="00C02B3E" w:rsidTr="001D16DA">
        <w:trPr>
          <w:trHeight w:val="960"/>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 xml:space="preserve">We are seeking information on how we should report pre-service requests and claims requests for this category.  Do you want </w:t>
            </w:r>
            <w:r>
              <w:rPr>
                <w:sz w:val="22"/>
                <w:szCs w:val="22"/>
              </w:rPr>
              <w:t>f</w:t>
            </w:r>
            <w:r w:rsidRPr="00C02B3E">
              <w:rPr>
                <w:sz w:val="22"/>
                <w:szCs w:val="22"/>
              </w:rPr>
              <w:t xml:space="preserve">ully </w:t>
            </w:r>
            <w:r>
              <w:rPr>
                <w:sz w:val="22"/>
                <w:szCs w:val="22"/>
              </w:rPr>
              <w:t>f</w:t>
            </w:r>
            <w:r w:rsidRPr="00C02B3E">
              <w:rPr>
                <w:sz w:val="22"/>
                <w:szCs w:val="22"/>
              </w:rPr>
              <w:t xml:space="preserve">avorable, </w:t>
            </w:r>
            <w:r>
              <w:rPr>
                <w:sz w:val="22"/>
                <w:szCs w:val="22"/>
              </w:rPr>
              <w:t>p</w:t>
            </w:r>
            <w:r w:rsidRPr="00C02B3E">
              <w:rPr>
                <w:sz w:val="22"/>
                <w:szCs w:val="22"/>
              </w:rPr>
              <w:t xml:space="preserve">artially </w:t>
            </w:r>
            <w:r>
              <w:rPr>
                <w:sz w:val="22"/>
                <w:szCs w:val="22"/>
              </w:rPr>
              <w:t>f</w:t>
            </w:r>
            <w:r w:rsidRPr="00C02B3E">
              <w:rPr>
                <w:sz w:val="22"/>
                <w:szCs w:val="22"/>
              </w:rPr>
              <w:t xml:space="preserve">avorable, and </w:t>
            </w:r>
            <w:r>
              <w:rPr>
                <w:sz w:val="22"/>
                <w:szCs w:val="22"/>
              </w:rPr>
              <w:t>a</w:t>
            </w:r>
            <w:r w:rsidRPr="00C02B3E">
              <w:rPr>
                <w:sz w:val="22"/>
                <w:szCs w:val="22"/>
              </w:rPr>
              <w:t xml:space="preserve">dverse for both pre-service requests and claims requests?  </w:t>
            </w:r>
          </w:p>
        </w:tc>
        <w:tc>
          <w:tcPr>
            <w:tcW w:w="4919"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bCs/>
                <w:sz w:val="22"/>
                <w:szCs w:val="22"/>
              </w:rPr>
              <w:t xml:space="preserve">Yes.  Plans are to report </w:t>
            </w:r>
            <w:r>
              <w:t>fully</w:t>
            </w:r>
            <w:r w:rsidRPr="000C30ED">
              <w:rPr>
                <w:bCs/>
                <w:sz w:val="22"/>
                <w:szCs w:val="22"/>
              </w:rPr>
              <w:t xml:space="preserve"> favorable, partially </w:t>
            </w:r>
            <w:r>
              <w:rPr>
                <w:bCs/>
                <w:sz w:val="22"/>
                <w:szCs w:val="22"/>
              </w:rPr>
              <w:t>f</w:t>
            </w:r>
            <w:r w:rsidRPr="000C30ED">
              <w:rPr>
                <w:bCs/>
                <w:sz w:val="22"/>
                <w:szCs w:val="22"/>
              </w:rPr>
              <w:t xml:space="preserve">avorable, and adverse </w:t>
            </w:r>
            <w:r w:rsidRPr="00C02B3E">
              <w:rPr>
                <w:bCs/>
                <w:sz w:val="22"/>
                <w:szCs w:val="22"/>
              </w:rPr>
              <w:t xml:space="preserve">pre-service and claims requests (organization determinations and reconsiderations). </w:t>
            </w:r>
          </w:p>
        </w:tc>
      </w:tr>
      <w:tr w:rsidR="005F4B17" w:rsidRPr="00C02B3E" w:rsidTr="001D16DA">
        <w:trPr>
          <w:trHeight w:val="773"/>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noWrap/>
            <w:hideMark/>
          </w:tcPr>
          <w:p w:rsidR="005F4B17" w:rsidRPr="00C02B3E" w:rsidRDefault="005F4B17" w:rsidP="001D16DA">
            <w:pPr>
              <w:spacing w:line="276" w:lineRule="auto"/>
              <w:rPr>
                <w:sz w:val="22"/>
                <w:szCs w:val="22"/>
              </w:rPr>
            </w:pPr>
            <w:r w:rsidRPr="00C02B3E">
              <w:rPr>
                <w:sz w:val="22"/>
                <w:szCs w:val="22"/>
              </w:rPr>
              <w:t>If we have a prior authorization request and a claim for the same service -- is that considered a duplicate or should we report both?</w:t>
            </w:r>
          </w:p>
        </w:tc>
        <w:tc>
          <w:tcPr>
            <w:tcW w:w="4919"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b/>
                <w:bCs/>
                <w:sz w:val="22"/>
                <w:szCs w:val="22"/>
              </w:rPr>
            </w:pPr>
            <w:r w:rsidRPr="00C02B3E">
              <w:rPr>
                <w:sz w:val="22"/>
                <w:szCs w:val="22"/>
              </w:rPr>
              <w:t xml:space="preserve">Plans are to report </w:t>
            </w:r>
            <w:r w:rsidRPr="00C02B3E">
              <w:rPr>
                <w:b/>
                <w:sz w:val="22"/>
                <w:szCs w:val="22"/>
              </w:rPr>
              <w:t xml:space="preserve">both </w:t>
            </w:r>
            <w:r w:rsidRPr="005C5D11">
              <w:rPr>
                <w:sz w:val="22"/>
                <w:szCs w:val="22"/>
              </w:rPr>
              <w:t>a</w:t>
            </w:r>
            <w:r w:rsidRPr="007A721D">
              <w:rPr>
                <w:sz w:val="22"/>
                <w:szCs w:val="22"/>
              </w:rPr>
              <w:t xml:space="preserve"> prior</w:t>
            </w:r>
            <w:r w:rsidRPr="00C02B3E">
              <w:rPr>
                <w:sz w:val="22"/>
                <w:szCs w:val="22"/>
              </w:rPr>
              <w:t xml:space="preserve"> authorization request and a claim for the same service</w:t>
            </w:r>
            <w:r>
              <w:rPr>
                <w:sz w:val="22"/>
                <w:szCs w:val="22"/>
              </w:rPr>
              <w:t>; this is not considered a duplicate</w:t>
            </w:r>
            <w:r w:rsidRPr="00C02B3E">
              <w:rPr>
                <w:sz w:val="22"/>
                <w:szCs w:val="22"/>
              </w:rPr>
              <w:t xml:space="preserve">.  </w:t>
            </w:r>
          </w:p>
        </w:tc>
      </w:tr>
      <w:tr w:rsidR="005F4B17" w:rsidRPr="00C02B3E" w:rsidTr="001D16DA">
        <w:trPr>
          <w:trHeight w:val="720"/>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noWrap/>
            <w:hideMark/>
          </w:tcPr>
          <w:p w:rsidR="005F4B17" w:rsidRPr="00C02B3E" w:rsidRDefault="005F4B17" w:rsidP="001D16DA">
            <w:pPr>
              <w:spacing w:line="276" w:lineRule="auto"/>
              <w:rPr>
                <w:sz w:val="22"/>
                <w:szCs w:val="22"/>
              </w:rPr>
            </w:pPr>
            <w:r w:rsidRPr="00C02B3E">
              <w:rPr>
                <w:sz w:val="22"/>
                <w:szCs w:val="22"/>
              </w:rPr>
              <w:t xml:space="preserve">Is a request for a predetermination to be counted as an organization determination?  Does it matter who requests the predetermination – contracted provider, non-contracted </w:t>
            </w:r>
            <w:r w:rsidRPr="00C02B3E">
              <w:rPr>
                <w:sz w:val="22"/>
                <w:szCs w:val="22"/>
              </w:rPr>
              <w:lastRenderedPageBreak/>
              <w:t>provider or member?  If so, should they also be counted as partially and fully unfavorable?</w:t>
            </w:r>
          </w:p>
        </w:tc>
        <w:tc>
          <w:tcPr>
            <w:tcW w:w="4919"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lastRenderedPageBreak/>
              <w:t>Organization determinations include a request for a pre-service (“predetermination”) decision</w:t>
            </w:r>
            <w:r>
              <w:rPr>
                <w:sz w:val="22"/>
                <w:szCs w:val="22"/>
              </w:rPr>
              <w:t xml:space="preserve"> submitted to the plan</w:t>
            </w:r>
            <w:r w:rsidRPr="00C02B3E">
              <w:rPr>
                <w:sz w:val="22"/>
                <w:szCs w:val="22"/>
              </w:rPr>
              <w:t xml:space="preserve">, regardless of who makes the pre-service </w:t>
            </w:r>
            <w:r w:rsidRPr="00C02B3E">
              <w:rPr>
                <w:sz w:val="22"/>
                <w:szCs w:val="22"/>
              </w:rPr>
              <w:lastRenderedPageBreak/>
              <w:t xml:space="preserve">request – e.g., a contracted provider, non-contracted provider or member.  Plans are to report </w:t>
            </w:r>
            <w:r>
              <w:rPr>
                <w:sz w:val="22"/>
                <w:szCs w:val="22"/>
              </w:rPr>
              <w:t>p</w:t>
            </w:r>
            <w:r w:rsidRPr="00C02B3E">
              <w:rPr>
                <w:sz w:val="22"/>
                <w:szCs w:val="22"/>
              </w:rPr>
              <w:t xml:space="preserve">artially </w:t>
            </w:r>
            <w:r>
              <w:rPr>
                <w:sz w:val="22"/>
                <w:szCs w:val="22"/>
              </w:rPr>
              <w:t>f</w:t>
            </w:r>
            <w:r w:rsidRPr="00C02B3E">
              <w:rPr>
                <w:sz w:val="22"/>
                <w:szCs w:val="22"/>
              </w:rPr>
              <w:t xml:space="preserve">avorable, </w:t>
            </w:r>
            <w:r>
              <w:rPr>
                <w:sz w:val="22"/>
                <w:szCs w:val="22"/>
              </w:rPr>
              <w:t>a</w:t>
            </w:r>
            <w:r w:rsidRPr="00C02B3E">
              <w:rPr>
                <w:sz w:val="22"/>
                <w:szCs w:val="22"/>
              </w:rPr>
              <w:t xml:space="preserve">dverse and </w:t>
            </w:r>
            <w:r>
              <w:rPr>
                <w:sz w:val="22"/>
                <w:szCs w:val="22"/>
              </w:rPr>
              <w:t>f</w:t>
            </w:r>
            <w:r w:rsidRPr="00C02B3E">
              <w:rPr>
                <w:sz w:val="22"/>
                <w:szCs w:val="22"/>
              </w:rPr>
              <w:t xml:space="preserve">ully </w:t>
            </w:r>
            <w:r>
              <w:rPr>
                <w:sz w:val="22"/>
                <w:szCs w:val="22"/>
              </w:rPr>
              <w:t>f</w:t>
            </w:r>
            <w:r w:rsidRPr="00C02B3E">
              <w:rPr>
                <w:sz w:val="22"/>
                <w:szCs w:val="22"/>
              </w:rPr>
              <w:t>avorable pre-service organization determinations.</w:t>
            </w:r>
          </w:p>
        </w:tc>
      </w:tr>
      <w:tr w:rsidR="005F4B17" w:rsidRPr="00C02B3E" w:rsidTr="001D16DA">
        <w:trPr>
          <w:trHeight w:val="720"/>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noWrap/>
            <w:hideMark/>
          </w:tcPr>
          <w:p w:rsidR="005F4B17" w:rsidRPr="00C02B3E" w:rsidRDefault="005F4B17" w:rsidP="001D16DA">
            <w:pPr>
              <w:spacing w:line="276" w:lineRule="auto"/>
              <w:rPr>
                <w:sz w:val="22"/>
                <w:szCs w:val="22"/>
              </w:rPr>
            </w:pPr>
            <w:r w:rsidRPr="00C02B3E">
              <w:rPr>
                <w:sz w:val="22"/>
                <w:szCs w:val="22"/>
              </w:rPr>
              <w:t>Should plans report determinations made by delegated entities or only decisions that are made directly by the plan – e.g., should plans report decisions made by contracted radiology or dental groups?</w:t>
            </w:r>
          </w:p>
        </w:tc>
        <w:tc>
          <w:tcPr>
            <w:tcW w:w="4919"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 xml:space="preserve">Yes.  Plans are to report decisions made by delegated entities – such as an external, contracted entity responsible for organization determinations (e.g., claims processing and pre-service decisions) or reconsiderations. </w:t>
            </w:r>
          </w:p>
        </w:tc>
      </w:tr>
      <w:tr w:rsidR="005F4B17" w:rsidRPr="00C02B3E" w:rsidTr="001D16DA">
        <w:trPr>
          <w:trHeight w:val="710"/>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bCs/>
                <w:sz w:val="22"/>
                <w:szCs w:val="22"/>
              </w:rPr>
              <w:t>The Tech Specs advise plans to exclude certain duplicate/edits when reporting on the claim denial requirement.  Is the intent to exclude duplicates or is it to exclude "billing" errors or both?  For example, if a claim is denied because the provider didn’t submit the claim with the required modifier, should that be excluded from the count?</w:t>
            </w:r>
          </w:p>
        </w:tc>
        <w:tc>
          <w:tcPr>
            <w:tcW w:w="4919"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Plans are to report organization determinations where a substantive decision (</w:t>
            </w:r>
            <w:r>
              <w:rPr>
                <w:sz w:val="22"/>
                <w:szCs w:val="22"/>
              </w:rPr>
              <w:t>f</w:t>
            </w:r>
            <w:r w:rsidRPr="00C02B3E">
              <w:rPr>
                <w:sz w:val="22"/>
                <w:szCs w:val="22"/>
              </w:rPr>
              <w:t xml:space="preserve">ully </w:t>
            </w:r>
            <w:r>
              <w:rPr>
                <w:sz w:val="22"/>
                <w:szCs w:val="22"/>
              </w:rPr>
              <w:t>f</w:t>
            </w:r>
            <w:r w:rsidRPr="00C02B3E">
              <w:rPr>
                <w:sz w:val="22"/>
                <w:szCs w:val="22"/>
              </w:rPr>
              <w:t xml:space="preserve">avorable, </w:t>
            </w:r>
            <w:r>
              <w:rPr>
                <w:sz w:val="22"/>
                <w:szCs w:val="22"/>
              </w:rPr>
              <w:t>p</w:t>
            </w:r>
            <w:r w:rsidRPr="00C02B3E">
              <w:rPr>
                <w:sz w:val="22"/>
                <w:szCs w:val="22"/>
              </w:rPr>
              <w:t xml:space="preserve">artially </w:t>
            </w:r>
            <w:r>
              <w:rPr>
                <w:sz w:val="22"/>
                <w:szCs w:val="22"/>
              </w:rPr>
              <w:t>f</w:t>
            </w:r>
            <w:r w:rsidRPr="00C02B3E">
              <w:rPr>
                <w:sz w:val="22"/>
                <w:szCs w:val="22"/>
              </w:rPr>
              <w:t xml:space="preserve">avorable, and </w:t>
            </w:r>
            <w:r>
              <w:rPr>
                <w:sz w:val="22"/>
                <w:szCs w:val="22"/>
              </w:rPr>
              <w:t>a</w:t>
            </w:r>
            <w:r w:rsidRPr="00C02B3E">
              <w:rPr>
                <w:sz w:val="22"/>
                <w:szCs w:val="22"/>
              </w:rPr>
              <w:t xml:space="preserve">dverse) has been made.  Plans should exclude duplicate claim submissions (e.g., a request for payment concerning the same service) and claims returned to a provider/supplier due to error (e.g., claim submissions or forms that are incomplete, invalid or do not meet the requirements for a Medicare claim).   </w:t>
            </w:r>
            <w:r w:rsidRPr="00C02B3E" w:rsidDel="002362B4">
              <w:rPr>
                <w:sz w:val="22"/>
                <w:szCs w:val="22"/>
              </w:rPr>
              <w:t> </w:t>
            </w:r>
          </w:p>
        </w:tc>
      </w:tr>
      <w:tr w:rsidR="005F4B17" w:rsidRPr="00C02B3E" w:rsidTr="001D16DA">
        <w:trPr>
          <w:trHeight w:val="800"/>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 xml:space="preserve">Do we have to include lab claims for this </w:t>
            </w:r>
            <w:r>
              <w:rPr>
                <w:sz w:val="22"/>
                <w:szCs w:val="22"/>
              </w:rPr>
              <w:t>reporting section</w:t>
            </w:r>
            <w:r w:rsidRPr="00C02B3E">
              <w:rPr>
                <w:sz w:val="22"/>
                <w:szCs w:val="22"/>
              </w:rPr>
              <w:t xml:space="preserve">?  Do we need to report the ones which involve </w:t>
            </w:r>
            <w:r w:rsidRPr="00C02B3E">
              <w:rPr>
                <w:sz w:val="22"/>
                <w:szCs w:val="22"/>
                <w:u w:val="single"/>
              </w:rPr>
              <w:t>no pre-service</w:t>
            </w:r>
            <w:r w:rsidRPr="00C02B3E">
              <w:rPr>
                <w:sz w:val="22"/>
                <w:szCs w:val="22"/>
              </w:rPr>
              <w:t xml:space="preserve"> as well as the ones that involve pre-service?  </w:t>
            </w:r>
          </w:p>
        </w:tc>
        <w:tc>
          <w:tcPr>
            <w:tcW w:w="4919"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bCs/>
                <w:sz w:val="22"/>
                <w:szCs w:val="22"/>
              </w:rPr>
              <w:t xml:space="preserve">Yes.  Plans are to report lab claims.  Even in the absence of a pre-service request, a request for payment (claim) is a reportable organization determination.  </w:t>
            </w:r>
          </w:p>
        </w:tc>
      </w:tr>
      <w:tr w:rsidR="005F4B17" w:rsidRPr="00C02B3E" w:rsidTr="001D16DA">
        <w:trPr>
          <w:trHeight w:val="480"/>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Enrollee is hospitalized for heart surgery, no prior auth</w:t>
            </w:r>
            <w:r>
              <w:rPr>
                <w:sz w:val="22"/>
                <w:szCs w:val="22"/>
              </w:rPr>
              <w:t>orization</w:t>
            </w:r>
            <w:r w:rsidRPr="00C02B3E">
              <w:rPr>
                <w:sz w:val="22"/>
                <w:szCs w:val="22"/>
              </w:rPr>
              <w:t xml:space="preserve"> is required and the claim is paid timely in accordance with full benefit coverage.  </w:t>
            </w:r>
            <w:r w:rsidRPr="00C02B3E" w:rsidDel="002362B4">
              <w:rPr>
                <w:sz w:val="22"/>
                <w:szCs w:val="22"/>
              </w:rPr>
              <w:t xml:space="preserve">Our reading of the Medicare Managed Care Manual reveals that the organization is only required to notify the enrollee of Partially Favorable or Adverse decisions.  There is no requirement to notify enrollees of Fully Favorable decisions.  </w:t>
            </w:r>
            <w:r>
              <w:rPr>
                <w:sz w:val="22"/>
                <w:szCs w:val="22"/>
                <w:u w:val="single"/>
              </w:rPr>
              <w:t xml:space="preserve"> Is this</w:t>
            </w:r>
            <w:r w:rsidRPr="00C02B3E">
              <w:rPr>
                <w:sz w:val="22"/>
                <w:szCs w:val="22"/>
                <w:u w:val="single"/>
              </w:rPr>
              <w:t xml:space="preserve"> an organization determination</w:t>
            </w:r>
            <w:r>
              <w:rPr>
                <w:sz w:val="22"/>
                <w:szCs w:val="22"/>
                <w:u w:val="single"/>
              </w:rPr>
              <w:t>?</w:t>
            </w:r>
            <w:r w:rsidRPr="00C02B3E">
              <w:rPr>
                <w:sz w:val="22"/>
                <w:szCs w:val="22"/>
                <w:u w:val="single"/>
              </w:rPr>
              <w:t xml:space="preserve">  </w:t>
            </w:r>
          </w:p>
        </w:tc>
        <w:tc>
          <w:tcPr>
            <w:tcW w:w="4919"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Prior authorization is not required to consider a decision an organization determination.  A submitted claim is a request for an organization determination.  All paid claims are reportable (</w:t>
            </w:r>
            <w:r>
              <w:rPr>
                <w:sz w:val="22"/>
                <w:szCs w:val="22"/>
              </w:rPr>
              <w:t>f</w:t>
            </w:r>
            <w:r w:rsidRPr="00C02B3E">
              <w:rPr>
                <w:sz w:val="22"/>
                <w:szCs w:val="22"/>
              </w:rPr>
              <w:t xml:space="preserve">ully </w:t>
            </w:r>
            <w:r>
              <w:rPr>
                <w:sz w:val="22"/>
                <w:szCs w:val="22"/>
              </w:rPr>
              <w:t>f</w:t>
            </w:r>
            <w:r w:rsidRPr="00C02B3E">
              <w:rPr>
                <w:sz w:val="22"/>
                <w:szCs w:val="22"/>
              </w:rPr>
              <w:t xml:space="preserve">avorable) organization determinations.  </w:t>
            </w:r>
            <w:r w:rsidRPr="00C02B3E" w:rsidDel="002362B4">
              <w:rPr>
                <w:sz w:val="22"/>
                <w:szCs w:val="22"/>
              </w:rPr>
              <w:t xml:space="preserve">Timeframe and notification requirements for Fully Favorable determinations are described under 42 C.F.R 422.568(b) and (c). </w:t>
            </w:r>
            <w:r w:rsidRPr="00C02B3E">
              <w:rPr>
                <w:sz w:val="22"/>
                <w:szCs w:val="22"/>
              </w:rPr>
              <w:t xml:space="preserve"> </w:t>
            </w:r>
            <w:r w:rsidRPr="00C02B3E" w:rsidDel="002362B4">
              <w:rPr>
                <w:i/>
                <w:iCs/>
                <w:sz w:val="22"/>
                <w:szCs w:val="22"/>
              </w:rPr>
              <w:t xml:space="preserve"> Written</w:t>
            </w:r>
            <w:r w:rsidRPr="00C02B3E" w:rsidDel="002362B4">
              <w:rPr>
                <w:sz w:val="22"/>
                <w:szCs w:val="22"/>
              </w:rPr>
              <w:t xml:space="preserve"> notice is required for Partially Favorable, and Adverse determinations.  </w:t>
            </w:r>
          </w:p>
        </w:tc>
      </w:tr>
      <w:tr w:rsidR="005F4B17" w:rsidRPr="00C02B3E" w:rsidTr="001D16DA">
        <w:trPr>
          <w:trHeight w:val="800"/>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FB1517" w:rsidRDefault="005F4B17" w:rsidP="001D16DA">
            <w:pPr>
              <w:spacing w:line="276" w:lineRule="auto"/>
              <w:rPr>
                <w:sz w:val="22"/>
                <w:szCs w:val="22"/>
                <w:u w:val="single"/>
              </w:rPr>
            </w:pPr>
            <w:r w:rsidRPr="00FB1517">
              <w:rPr>
                <w:sz w:val="22"/>
                <w:szCs w:val="22"/>
                <w:u w:val="single"/>
              </w:rPr>
              <w:t xml:space="preserve">Enrollee obtains a rhinoplasty for purely cosmetic reasons, which is a clear exclusion on the policy.  Enrollee and provider both know this is likely not covered but they submit the claim.  Claim is denied as an exclusion/ non-covered service.  Neither the enrollee nor the provider pursues it any further.  Is this an organization determination?  </w:t>
            </w:r>
          </w:p>
        </w:tc>
        <w:tc>
          <w:tcPr>
            <w:tcW w:w="4919" w:type="dxa"/>
            <w:tcBorders>
              <w:top w:val="single" w:sz="4" w:space="0" w:color="auto"/>
              <w:left w:val="single" w:sz="4" w:space="0" w:color="auto"/>
              <w:bottom w:val="single" w:sz="4" w:space="0" w:color="auto"/>
              <w:right w:val="single" w:sz="4" w:space="0" w:color="auto"/>
            </w:tcBorders>
            <w:hideMark/>
          </w:tcPr>
          <w:p w:rsidR="005F4B17" w:rsidRPr="00FB1517" w:rsidRDefault="005F4B17" w:rsidP="001D16DA">
            <w:pPr>
              <w:spacing w:line="276" w:lineRule="auto"/>
              <w:rPr>
                <w:sz w:val="22"/>
                <w:szCs w:val="22"/>
                <w:u w:val="single"/>
              </w:rPr>
            </w:pPr>
            <w:r w:rsidRPr="00E22F1D">
              <w:rPr>
                <w:sz w:val="22"/>
                <w:szCs w:val="22"/>
              </w:rPr>
              <w:t xml:space="preserve">  </w:t>
            </w:r>
            <w:r w:rsidRPr="00FB1517">
              <w:rPr>
                <w:sz w:val="22"/>
                <w:szCs w:val="22"/>
                <w:u w:val="single"/>
              </w:rPr>
              <w:t>The plan is to report this denial as an organization determination.  A request for payment (claim) is a reportable organization determination.</w:t>
            </w:r>
          </w:p>
        </w:tc>
      </w:tr>
      <w:tr w:rsidR="005F4B17" w:rsidRPr="00C02B3E" w:rsidTr="001D16DA">
        <w:trPr>
          <w:trHeight w:val="975"/>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 xml:space="preserve">Enrollee is out of area and in need of urgent care. Provider is out of area / network.  The enrollee calls plan and requests a coverage determination for this service.  Health Plan approves use of out of area services.  Claim is submitted and paid in full.   </w:t>
            </w:r>
            <w:r>
              <w:rPr>
                <w:sz w:val="22"/>
                <w:szCs w:val="22"/>
              </w:rPr>
              <w:t>Is this c</w:t>
            </w:r>
            <w:r w:rsidRPr="00C02B3E">
              <w:rPr>
                <w:sz w:val="22"/>
                <w:szCs w:val="22"/>
                <w:u w:val="single"/>
              </w:rPr>
              <w:t>ounted as one event (i</w:t>
            </w:r>
            <w:r>
              <w:rPr>
                <w:sz w:val="22"/>
                <w:szCs w:val="22"/>
                <w:u w:val="single"/>
              </w:rPr>
              <w:t>.</w:t>
            </w:r>
            <w:r w:rsidRPr="00C02B3E">
              <w:rPr>
                <w:sz w:val="22"/>
                <w:szCs w:val="22"/>
                <w:u w:val="single"/>
              </w:rPr>
              <w:t>e</w:t>
            </w:r>
            <w:r>
              <w:rPr>
                <w:sz w:val="22"/>
                <w:szCs w:val="22"/>
                <w:u w:val="single"/>
              </w:rPr>
              <w:t>.,</w:t>
            </w:r>
            <w:r w:rsidRPr="00C02B3E">
              <w:rPr>
                <w:sz w:val="22"/>
                <w:szCs w:val="22"/>
                <w:u w:val="single"/>
              </w:rPr>
              <w:t xml:space="preserve"> pre-</w:t>
            </w:r>
            <w:proofErr w:type="spellStart"/>
            <w:r w:rsidRPr="00C02B3E">
              <w:rPr>
                <w:sz w:val="22"/>
                <w:szCs w:val="22"/>
                <w:u w:val="single"/>
              </w:rPr>
              <w:t>auth</w:t>
            </w:r>
            <w:proofErr w:type="spellEnd"/>
            <w:r w:rsidRPr="00C02B3E">
              <w:rPr>
                <w:sz w:val="22"/>
                <w:szCs w:val="22"/>
                <w:u w:val="single"/>
              </w:rPr>
              <w:t xml:space="preserve"> and claim not counted as two</w:t>
            </w:r>
            <w:r>
              <w:rPr>
                <w:sz w:val="22"/>
                <w:szCs w:val="22"/>
                <w:u w:val="single"/>
              </w:rPr>
              <w:t xml:space="preserve"> </w:t>
            </w:r>
            <w:r w:rsidRPr="00C02B3E">
              <w:rPr>
                <w:sz w:val="22"/>
                <w:szCs w:val="22"/>
                <w:u w:val="single"/>
              </w:rPr>
              <w:t>events)</w:t>
            </w:r>
            <w:r>
              <w:rPr>
                <w:sz w:val="22"/>
                <w:szCs w:val="22"/>
                <w:u w:val="single"/>
              </w:rPr>
              <w:t>?</w:t>
            </w:r>
          </w:p>
        </w:tc>
        <w:tc>
          <w:tcPr>
            <w:tcW w:w="4919" w:type="dxa"/>
            <w:tcBorders>
              <w:top w:val="single" w:sz="4" w:space="0" w:color="auto"/>
              <w:left w:val="single" w:sz="4" w:space="0" w:color="auto"/>
              <w:bottom w:val="single" w:sz="4" w:space="0" w:color="auto"/>
              <w:right w:val="single" w:sz="4" w:space="0" w:color="auto"/>
            </w:tcBorders>
            <w:hideMark/>
          </w:tcPr>
          <w:p w:rsidR="005F4B17" w:rsidRPr="00E22F1D" w:rsidRDefault="005F4B17" w:rsidP="001D16DA">
            <w:pPr>
              <w:spacing w:line="276" w:lineRule="auto"/>
              <w:rPr>
                <w:sz w:val="22"/>
                <w:szCs w:val="22"/>
              </w:rPr>
            </w:pPr>
            <w:r w:rsidRPr="00E22F1D">
              <w:rPr>
                <w:sz w:val="22"/>
                <w:szCs w:val="22"/>
              </w:rPr>
              <w:t>In this example, both the pre-service decision and claim are counted as two, separate fully favorable organization determinations.  A</w:t>
            </w:r>
            <w:r w:rsidRPr="00E22F1D" w:rsidDel="002362B4">
              <w:rPr>
                <w:sz w:val="22"/>
                <w:szCs w:val="22"/>
              </w:rPr>
              <w:t xml:space="preserve"> claim submitted for </w:t>
            </w:r>
            <w:r w:rsidRPr="00E22F1D">
              <w:rPr>
                <w:sz w:val="22"/>
                <w:szCs w:val="22"/>
              </w:rPr>
              <w:t xml:space="preserve">payment </w:t>
            </w:r>
            <w:r w:rsidRPr="00E22F1D" w:rsidDel="002362B4">
              <w:rPr>
                <w:sz w:val="22"/>
                <w:szCs w:val="22"/>
              </w:rPr>
              <w:t xml:space="preserve">is an organization determination request.  </w:t>
            </w:r>
            <w:r w:rsidRPr="00E22F1D">
              <w:rPr>
                <w:sz w:val="22"/>
                <w:szCs w:val="22"/>
              </w:rPr>
              <w:t>C</w:t>
            </w:r>
            <w:r w:rsidRPr="00E22F1D" w:rsidDel="002362B4">
              <w:rPr>
                <w:sz w:val="22"/>
                <w:szCs w:val="22"/>
              </w:rPr>
              <w:t xml:space="preserve">laims </w:t>
            </w:r>
            <w:r w:rsidRPr="00E22F1D">
              <w:rPr>
                <w:sz w:val="22"/>
                <w:szCs w:val="22"/>
              </w:rPr>
              <w:t xml:space="preserve">paid in full </w:t>
            </w:r>
            <w:r w:rsidRPr="00E22F1D" w:rsidDel="002362B4">
              <w:rPr>
                <w:sz w:val="22"/>
                <w:szCs w:val="22"/>
              </w:rPr>
              <w:t>are reportable (</w:t>
            </w:r>
            <w:r w:rsidRPr="00E22F1D">
              <w:rPr>
                <w:sz w:val="22"/>
                <w:szCs w:val="22"/>
              </w:rPr>
              <w:t>f</w:t>
            </w:r>
            <w:r w:rsidRPr="00E22F1D" w:rsidDel="002362B4">
              <w:rPr>
                <w:sz w:val="22"/>
                <w:szCs w:val="22"/>
              </w:rPr>
              <w:t xml:space="preserve">ully </w:t>
            </w:r>
            <w:r w:rsidRPr="00E22F1D">
              <w:rPr>
                <w:sz w:val="22"/>
                <w:szCs w:val="22"/>
              </w:rPr>
              <w:t>f</w:t>
            </w:r>
            <w:r w:rsidRPr="00E22F1D" w:rsidDel="002362B4">
              <w:rPr>
                <w:sz w:val="22"/>
                <w:szCs w:val="22"/>
              </w:rPr>
              <w:t xml:space="preserve">avorable) organization determinations.  </w:t>
            </w:r>
          </w:p>
        </w:tc>
      </w:tr>
      <w:tr w:rsidR="005F4B17" w:rsidRPr="00C02B3E" w:rsidTr="001D16DA">
        <w:trPr>
          <w:trHeight w:val="620"/>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When an organization determination is extended into the future does that extension count in the reporting of org determinations (e.g. on-going approval for services approved in the initial decision)?</w:t>
            </w:r>
          </w:p>
          <w:p w:rsidR="005F4B17" w:rsidRPr="00C02B3E" w:rsidRDefault="005F4B17" w:rsidP="001D16DA">
            <w:pPr>
              <w:spacing w:line="276" w:lineRule="auto"/>
              <w:rPr>
                <w:sz w:val="22"/>
                <w:szCs w:val="22"/>
              </w:rPr>
            </w:pPr>
          </w:p>
          <w:p w:rsidR="005F4B17" w:rsidRPr="00C02B3E" w:rsidRDefault="005F4B17" w:rsidP="001D16DA">
            <w:pPr>
              <w:spacing w:line="276" w:lineRule="auto"/>
              <w:rPr>
                <w:sz w:val="22"/>
                <w:szCs w:val="22"/>
              </w:rPr>
            </w:pPr>
          </w:p>
        </w:tc>
        <w:tc>
          <w:tcPr>
            <w:tcW w:w="4919" w:type="dxa"/>
            <w:tcBorders>
              <w:top w:val="single" w:sz="4" w:space="0" w:color="auto"/>
              <w:left w:val="single" w:sz="4" w:space="0" w:color="auto"/>
              <w:bottom w:val="single" w:sz="4" w:space="0" w:color="auto"/>
              <w:right w:val="single" w:sz="4" w:space="0" w:color="auto"/>
            </w:tcBorders>
            <w:hideMark/>
          </w:tcPr>
          <w:p w:rsidR="005F4B17" w:rsidRPr="00E22F1D" w:rsidRDefault="005F4B17" w:rsidP="001D16DA">
            <w:pPr>
              <w:spacing w:line="276" w:lineRule="auto"/>
              <w:rPr>
                <w:sz w:val="22"/>
                <w:szCs w:val="22"/>
                <w:u w:val="single"/>
              </w:rPr>
            </w:pPr>
            <w:r w:rsidRPr="00E22F1D">
              <w:rPr>
                <w:sz w:val="22"/>
                <w:szCs w:val="22"/>
              </w:rPr>
              <w:t xml:space="preserve">Yes.  Plans generally are to count an initial request for an organization determination (request for an ongoing course of treatment) as separate from any additional requests to extend the coverage.  For example, plans are to count an initial approved request for physical therapy services as one organization determination.  If the plan, later, approves a subsequent request to continue the ongoing services, the plan should count the decision to extend physical therapy services as another, separate organization determination.  </w:t>
            </w:r>
          </w:p>
        </w:tc>
      </w:tr>
      <w:tr w:rsidR="005F4B17" w:rsidRPr="00C02B3E" w:rsidTr="001D16DA">
        <w:trPr>
          <w:trHeight w:val="975"/>
        </w:trPr>
        <w:tc>
          <w:tcPr>
            <w:tcW w:w="1296" w:type="dxa"/>
            <w:tcBorders>
              <w:top w:val="single" w:sz="4" w:space="0" w:color="auto"/>
              <w:left w:val="single" w:sz="4" w:space="0" w:color="auto"/>
              <w:bottom w:val="single" w:sz="4" w:space="0" w:color="auto"/>
              <w:right w:val="single" w:sz="4" w:space="0" w:color="auto"/>
            </w:tcBorders>
            <w:vAlign w:val="center"/>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 xml:space="preserve">Our interpretation is that the term “contracted provider” means “contracted with the health plan” not “contracted with Medicare”. </w:t>
            </w:r>
          </w:p>
          <w:p w:rsidR="005F4B17" w:rsidRPr="00C02B3E" w:rsidRDefault="005F4B17" w:rsidP="001D16DA">
            <w:pPr>
              <w:spacing w:line="276" w:lineRule="auto"/>
              <w:rPr>
                <w:rFonts w:eastAsiaTheme="minorHAnsi"/>
                <w:sz w:val="22"/>
                <w:szCs w:val="22"/>
              </w:rPr>
            </w:pPr>
          </w:p>
        </w:tc>
        <w:tc>
          <w:tcPr>
            <w:tcW w:w="4919" w:type="dxa"/>
            <w:tcBorders>
              <w:top w:val="single" w:sz="4" w:space="0" w:color="auto"/>
              <w:left w:val="single" w:sz="4" w:space="0" w:color="auto"/>
              <w:bottom w:val="single" w:sz="4" w:space="0" w:color="auto"/>
              <w:right w:val="single" w:sz="4" w:space="0" w:color="auto"/>
            </w:tcBorders>
            <w:hideMark/>
          </w:tcPr>
          <w:p w:rsidR="005F4B17" w:rsidRPr="00E22F1D" w:rsidRDefault="005F4B17" w:rsidP="001D16DA">
            <w:pPr>
              <w:spacing w:line="276" w:lineRule="auto"/>
              <w:rPr>
                <w:rFonts w:eastAsiaTheme="minorHAnsi"/>
                <w:sz w:val="22"/>
                <w:szCs w:val="22"/>
              </w:rPr>
            </w:pPr>
            <w:r w:rsidRPr="00E22F1D">
              <w:rPr>
                <w:sz w:val="22"/>
                <w:szCs w:val="22"/>
              </w:rPr>
              <w:t>Yes.  For purposes of Part C Reporting Section 6 reporting requirements, “contracted provider” means “contracted with the health plan” not “contracted” (or participating) with Medicare.”</w:t>
            </w:r>
            <w:r w:rsidRPr="00E22F1D" w:rsidDel="00FE4F68">
              <w:rPr>
                <w:sz w:val="22"/>
                <w:szCs w:val="22"/>
              </w:rPr>
              <w:t xml:space="preserve"> </w:t>
            </w:r>
          </w:p>
        </w:tc>
      </w:tr>
      <w:tr w:rsidR="005F4B17" w:rsidRPr="00C02B3E" w:rsidTr="001D16DA">
        <w:trPr>
          <w:trHeight w:val="1070"/>
        </w:trPr>
        <w:tc>
          <w:tcPr>
            <w:tcW w:w="1296" w:type="dxa"/>
            <w:tcBorders>
              <w:top w:val="single" w:sz="4" w:space="0" w:color="auto"/>
              <w:left w:val="single" w:sz="4" w:space="0" w:color="auto"/>
              <w:bottom w:val="single" w:sz="4" w:space="0" w:color="auto"/>
              <w:right w:val="single" w:sz="4" w:space="0" w:color="auto"/>
            </w:tcBorders>
            <w:vAlign w:val="center"/>
            <w:hideMark/>
          </w:tcPr>
          <w:p w:rsidR="005F4B17" w:rsidRPr="00C02B3E" w:rsidRDefault="005F4B17" w:rsidP="001D16DA">
            <w:pPr>
              <w:pStyle w:val="ListParagraph"/>
              <w:numPr>
                <w:ilvl w:val="0"/>
                <w:numId w:val="19"/>
              </w:numPr>
              <w:spacing w:line="276" w:lineRule="auto"/>
              <w:jc w:val="center"/>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 xml:space="preserve">When we make an </w:t>
            </w:r>
            <w:r>
              <w:rPr>
                <w:sz w:val="22"/>
                <w:szCs w:val="22"/>
              </w:rPr>
              <w:t>a</w:t>
            </w:r>
            <w:r w:rsidRPr="00C02B3E">
              <w:rPr>
                <w:sz w:val="22"/>
                <w:szCs w:val="22"/>
              </w:rPr>
              <w:t xml:space="preserve">dverse determination that is sent to the QIO for review and later our </w:t>
            </w:r>
            <w:r>
              <w:rPr>
                <w:sz w:val="22"/>
                <w:szCs w:val="22"/>
              </w:rPr>
              <w:t>a</w:t>
            </w:r>
            <w:r w:rsidRPr="00C02B3E">
              <w:rPr>
                <w:sz w:val="22"/>
                <w:szCs w:val="22"/>
              </w:rPr>
              <w:t xml:space="preserve">dverse determination is overturned, should we count and report the initial Adverse </w:t>
            </w:r>
            <w:r w:rsidRPr="00C02B3E">
              <w:rPr>
                <w:sz w:val="22"/>
                <w:szCs w:val="22"/>
              </w:rPr>
              <w:lastRenderedPageBreak/>
              <w:t xml:space="preserve">determination that goes to the QIO?  We understand that QIO determinations are excluded from our reporting. </w:t>
            </w:r>
          </w:p>
        </w:tc>
        <w:tc>
          <w:tcPr>
            <w:tcW w:w="4919" w:type="dxa"/>
            <w:tcBorders>
              <w:top w:val="single" w:sz="4" w:space="0" w:color="auto"/>
              <w:left w:val="single" w:sz="4" w:space="0" w:color="auto"/>
              <w:bottom w:val="single" w:sz="4" w:space="0" w:color="auto"/>
              <w:right w:val="single" w:sz="4" w:space="0" w:color="auto"/>
            </w:tcBorders>
            <w:hideMark/>
          </w:tcPr>
          <w:p w:rsidR="005F4B17" w:rsidRPr="00E22F1D" w:rsidRDefault="005F4B17" w:rsidP="001D16DA">
            <w:pPr>
              <w:spacing w:line="276" w:lineRule="auto"/>
              <w:rPr>
                <w:sz w:val="22"/>
                <w:szCs w:val="22"/>
                <w:u w:val="single"/>
              </w:rPr>
            </w:pPr>
            <w:r w:rsidRPr="00E22F1D">
              <w:rPr>
                <w:sz w:val="22"/>
                <w:szCs w:val="22"/>
              </w:rPr>
              <w:lastRenderedPageBreak/>
              <w:t xml:space="preserve">Yes. Regardless of whether a QIO overturns an Adverse organization determination, plans are to report the initial adverse or partially favorable </w:t>
            </w:r>
            <w:r w:rsidRPr="00E22F1D">
              <w:rPr>
                <w:sz w:val="22"/>
                <w:szCs w:val="22"/>
              </w:rPr>
              <w:lastRenderedPageBreak/>
              <w:t>organization determination.</w:t>
            </w:r>
          </w:p>
        </w:tc>
      </w:tr>
      <w:tr w:rsidR="005F4B17" w:rsidRPr="00C02B3E" w:rsidTr="001D16DA">
        <w:trPr>
          <w:trHeight w:val="735"/>
        </w:trPr>
        <w:tc>
          <w:tcPr>
            <w:tcW w:w="1296" w:type="dxa"/>
            <w:tcBorders>
              <w:top w:val="single" w:sz="4" w:space="0" w:color="auto"/>
              <w:left w:val="single" w:sz="4" w:space="0" w:color="auto"/>
              <w:bottom w:val="single" w:sz="4" w:space="0" w:color="auto"/>
              <w:right w:val="single" w:sz="4" w:space="0" w:color="auto"/>
            </w:tcBorders>
            <w:vAlign w:val="center"/>
            <w:hideMark/>
          </w:tcPr>
          <w:p w:rsidR="005F4B17" w:rsidRPr="00C02B3E" w:rsidRDefault="005F4B17" w:rsidP="001D16DA">
            <w:pPr>
              <w:pStyle w:val="ListParagraph"/>
              <w:numPr>
                <w:ilvl w:val="0"/>
                <w:numId w:val="19"/>
              </w:numPr>
              <w:jc w:val="center"/>
              <w:rPr>
                <w:rFonts w:ascii="Times New Roman" w:hAnsi="Times New Roman"/>
              </w:rPr>
            </w:pPr>
          </w:p>
          <w:p w:rsidR="005F4B17" w:rsidRPr="00C02B3E" w:rsidRDefault="005F4B17" w:rsidP="001D16DA">
            <w:pPr>
              <w:pStyle w:val="ListParagraph"/>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spacing w:line="276" w:lineRule="auto"/>
              <w:rPr>
                <w:sz w:val="22"/>
                <w:szCs w:val="22"/>
              </w:rPr>
            </w:pPr>
            <w:r w:rsidRPr="00C02B3E">
              <w:rPr>
                <w:sz w:val="22"/>
                <w:szCs w:val="22"/>
              </w:rPr>
              <w:t xml:space="preserve">Should cases forwarded to the Part C IRE be counted once in the </w:t>
            </w:r>
            <w:r>
              <w:rPr>
                <w:sz w:val="22"/>
                <w:szCs w:val="22"/>
              </w:rPr>
              <w:t>reporting section</w:t>
            </w:r>
            <w:r w:rsidRPr="00C02B3E">
              <w:rPr>
                <w:sz w:val="22"/>
                <w:szCs w:val="22"/>
              </w:rPr>
              <w:t xml:space="preserve">, i.e., as the Partially Favorable or </w:t>
            </w:r>
            <w:r>
              <w:rPr>
                <w:sz w:val="22"/>
                <w:szCs w:val="22"/>
              </w:rPr>
              <w:t>a</w:t>
            </w:r>
            <w:r w:rsidRPr="00C02B3E">
              <w:rPr>
                <w:sz w:val="22"/>
                <w:szCs w:val="22"/>
              </w:rPr>
              <w:t xml:space="preserve">dverse decision prior to sending to the IRE?  </w:t>
            </w:r>
          </w:p>
        </w:tc>
        <w:tc>
          <w:tcPr>
            <w:tcW w:w="4919" w:type="dxa"/>
            <w:tcBorders>
              <w:top w:val="single" w:sz="4" w:space="0" w:color="auto"/>
              <w:left w:val="single" w:sz="4" w:space="0" w:color="auto"/>
              <w:bottom w:val="single" w:sz="4" w:space="0" w:color="auto"/>
              <w:right w:val="single" w:sz="4" w:space="0" w:color="auto"/>
            </w:tcBorders>
            <w:hideMark/>
          </w:tcPr>
          <w:p w:rsidR="005F4B17" w:rsidRPr="00E22F1D" w:rsidRDefault="005F4B17" w:rsidP="001D16DA">
            <w:pPr>
              <w:spacing w:line="276" w:lineRule="auto"/>
              <w:rPr>
                <w:sz w:val="22"/>
                <w:szCs w:val="22"/>
                <w:u w:val="single"/>
              </w:rPr>
            </w:pPr>
            <w:r w:rsidRPr="00E22F1D">
              <w:rPr>
                <w:sz w:val="22"/>
                <w:szCs w:val="22"/>
              </w:rPr>
              <w:t xml:space="preserve">When a plan upholds its adverse or partially favorable organization determination at the reconsideration level, the plan generally must report both the adverse or partially favorable organization determination </w:t>
            </w:r>
            <w:r w:rsidRPr="00E22F1D">
              <w:rPr>
                <w:i/>
                <w:sz w:val="22"/>
                <w:szCs w:val="22"/>
              </w:rPr>
              <w:t>and</w:t>
            </w:r>
            <w:r w:rsidRPr="00E22F1D">
              <w:rPr>
                <w:sz w:val="22"/>
                <w:szCs w:val="22"/>
              </w:rPr>
              <w:t xml:space="preserve"> reconsideration.  </w:t>
            </w:r>
            <w:r w:rsidRPr="00E22F1D">
              <w:rPr>
                <w:sz w:val="22"/>
                <w:szCs w:val="22"/>
                <w:u w:val="single"/>
              </w:rPr>
              <w:t>Exceptions</w:t>
            </w:r>
            <w:r w:rsidRPr="00E22F1D">
              <w:rPr>
                <w:sz w:val="22"/>
                <w:szCs w:val="22"/>
              </w:rPr>
              <w:t xml:space="preserve">: Plans are not to report:  1.) Withdrawn or dismissed cases, or 2.) QIO determinations concerning an inpatient hospital, skilled nursing facility, home health and comprehensive outpatient rehabilitation facility services terminations.  </w:t>
            </w:r>
          </w:p>
        </w:tc>
      </w:tr>
      <w:tr w:rsidR="005F4B17" w:rsidRPr="00C02B3E" w:rsidTr="001D16DA">
        <w:trPr>
          <w:trHeight w:val="975"/>
        </w:trPr>
        <w:tc>
          <w:tcPr>
            <w:tcW w:w="1296" w:type="dxa"/>
            <w:tcBorders>
              <w:top w:val="single" w:sz="4" w:space="0" w:color="auto"/>
              <w:left w:val="single" w:sz="4" w:space="0" w:color="auto"/>
              <w:bottom w:val="single" w:sz="4" w:space="0" w:color="auto"/>
              <w:right w:val="single" w:sz="4" w:space="0" w:color="auto"/>
            </w:tcBorders>
            <w:hideMark/>
          </w:tcPr>
          <w:p w:rsidR="005F4B17" w:rsidRPr="00C02B3E" w:rsidRDefault="005F4B17" w:rsidP="001D16DA">
            <w:pPr>
              <w:pStyle w:val="ListParagraph"/>
              <w:numPr>
                <w:ilvl w:val="0"/>
                <w:numId w:val="19"/>
              </w:numPr>
              <w:jc w:val="center"/>
              <w:rPr>
                <w:rFonts w:ascii="Times New Roman" w:hAnsi="Times New Roman"/>
              </w:rPr>
            </w:pPr>
          </w:p>
          <w:p w:rsidR="005F4B17" w:rsidRPr="00C02B3E" w:rsidRDefault="005F4B17" w:rsidP="001D16DA">
            <w:pPr>
              <w:pStyle w:val="ListParagraph"/>
              <w:rPr>
                <w:rFonts w:ascii="Times New Roman" w:hAnsi="Times New Roman"/>
              </w:rPr>
            </w:pPr>
          </w:p>
        </w:tc>
        <w:tc>
          <w:tcPr>
            <w:tcW w:w="5520" w:type="dxa"/>
            <w:tcBorders>
              <w:top w:val="single" w:sz="4" w:space="0" w:color="auto"/>
              <w:left w:val="single" w:sz="4" w:space="0" w:color="auto"/>
              <w:bottom w:val="single" w:sz="4" w:space="0" w:color="auto"/>
              <w:right w:val="single" w:sz="4" w:space="0" w:color="auto"/>
            </w:tcBorders>
            <w:hideMark/>
          </w:tcPr>
          <w:p w:rsidR="005F4B17" w:rsidRPr="00FB1517" w:rsidRDefault="005F4B17" w:rsidP="001D16DA">
            <w:pPr>
              <w:spacing w:line="276" w:lineRule="auto"/>
              <w:rPr>
                <w:sz w:val="22"/>
                <w:szCs w:val="22"/>
                <w:u w:val="single"/>
              </w:rPr>
            </w:pPr>
            <w:r w:rsidRPr="00FB1517">
              <w:rPr>
                <w:sz w:val="22"/>
                <w:szCs w:val="22"/>
                <w:u w:val="single"/>
              </w:rPr>
              <w:t xml:space="preserve">Should supplemental benefit data be excluded from the Part C Reporting?  </w:t>
            </w:r>
          </w:p>
        </w:tc>
        <w:tc>
          <w:tcPr>
            <w:tcW w:w="4919" w:type="dxa"/>
            <w:tcBorders>
              <w:top w:val="single" w:sz="4" w:space="0" w:color="auto"/>
              <w:left w:val="single" w:sz="4" w:space="0" w:color="auto"/>
              <w:bottom w:val="single" w:sz="4" w:space="0" w:color="auto"/>
              <w:right w:val="single" w:sz="4" w:space="0" w:color="auto"/>
            </w:tcBorders>
            <w:hideMark/>
          </w:tcPr>
          <w:p w:rsidR="005F4B17" w:rsidRPr="00FB1517" w:rsidRDefault="005F4B17" w:rsidP="001D16DA">
            <w:pPr>
              <w:spacing w:line="276" w:lineRule="auto"/>
              <w:rPr>
                <w:sz w:val="22"/>
                <w:szCs w:val="22"/>
                <w:u w:val="single"/>
              </w:rPr>
            </w:pPr>
            <w:r w:rsidRPr="00FB1517">
              <w:rPr>
                <w:sz w:val="22"/>
                <w:szCs w:val="22"/>
                <w:u w:val="single"/>
              </w:rPr>
              <w:t xml:space="preserve">As described in this guidance, a plan’s response to a request for coverage (payment or provision) of an item or service is a reportable organization determination.   Thus, requests for coverage of a supplemental benefit (e.g., a non-Medicare covered item/service) are reportable under this effort.  </w:t>
            </w:r>
          </w:p>
        </w:tc>
      </w:tr>
    </w:tbl>
    <w:p w:rsidR="001D16DA" w:rsidRDefault="001D16DA" w:rsidP="00CA7577">
      <w:pPr>
        <w:rPr>
          <w:sz w:val="22"/>
          <w:szCs w:val="22"/>
        </w:rPr>
      </w:pPr>
    </w:p>
    <w:p w:rsidR="001D16DA" w:rsidRDefault="001D16DA" w:rsidP="001D16DA">
      <w:r>
        <w:br w:type="page"/>
      </w:r>
    </w:p>
    <w:p w:rsidR="005F4B17" w:rsidRDefault="005F4B17" w:rsidP="00CA7577">
      <w:pPr>
        <w:rPr>
          <w:sz w:val="22"/>
          <w:szCs w:val="22"/>
        </w:rPr>
      </w:pPr>
    </w:p>
    <w:p w:rsidR="001D16DA" w:rsidRDefault="001D16DA" w:rsidP="00CA7577">
      <w:pPr>
        <w:rPr>
          <w:sz w:val="22"/>
          <w:szCs w:val="22"/>
        </w:rPr>
      </w:pPr>
    </w:p>
    <w:p w:rsidR="001D16DA" w:rsidRDefault="001D16DA" w:rsidP="001D16DA">
      <w:r>
        <w:t xml:space="preserve">Appendix </w:t>
      </w:r>
      <w:r w:rsidR="001D414A">
        <w:t>3</w:t>
      </w:r>
      <w:r>
        <w:t>: Agent/Broker (A/B) File</w:t>
      </w:r>
    </w:p>
    <w:tbl>
      <w:tblPr>
        <w:tblStyle w:val="TableGrid"/>
        <w:tblW w:w="15711" w:type="dxa"/>
        <w:jc w:val="center"/>
        <w:tblInd w:w="583" w:type="dxa"/>
        <w:tblLayout w:type="fixed"/>
        <w:tblLook w:val="04A0" w:firstRow="1" w:lastRow="0" w:firstColumn="1" w:lastColumn="0" w:noHBand="0" w:noVBand="1"/>
      </w:tblPr>
      <w:tblGrid>
        <w:gridCol w:w="621"/>
        <w:gridCol w:w="720"/>
        <w:gridCol w:w="720"/>
        <w:gridCol w:w="540"/>
        <w:gridCol w:w="630"/>
        <w:gridCol w:w="900"/>
        <w:gridCol w:w="900"/>
        <w:gridCol w:w="810"/>
        <w:gridCol w:w="1260"/>
        <w:gridCol w:w="1170"/>
        <w:gridCol w:w="1170"/>
        <w:gridCol w:w="1080"/>
        <w:gridCol w:w="1170"/>
        <w:gridCol w:w="1260"/>
        <w:gridCol w:w="1170"/>
        <w:gridCol w:w="795"/>
        <w:gridCol w:w="795"/>
      </w:tblGrid>
      <w:tr w:rsidR="001D16DA" w:rsidRPr="00010D74" w:rsidTr="001D16DA">
        <w:trPr>
          <w:jc w:val="center"/>
        </w:trPr>
        <w:tc>
          <w:tcPr>
            <w:tcW w:w="15711" w:type="dxa"/>
            <w:gridSpan w:val="17"/>
            <w:shd w:val="clear" w:color="auto" w:fill="BFBFBF" w:themeFill="background1" w:themeFillShade="BF"/>
          </w:tcPr>
          <w:p w:rsidR="001D16DA" w:rsidRPr="00010D74" w:rsidRDefault="001D16DA" w:rsidP="001D16DA">
            <w:pPr>
              <w:jc w:val="center"/>
              <w:rPr>
                <w:b/>
                <w:sz w:val="16"/>
                <w:szCs w:val="16"/>
              </w:rPr>
            </w:pPr>
            <w:r w:rsidRPr="00010D74">
              <w:rPr>
                <w:b/>
                <w:sz w:val="16"/>
                <w:szCs w:val="16"/>
              </w:rPr>
              <w:t>Agent/Broker/TMO Information</w:t>
            </w:r>
          </w:p>
        </w:tc>
      </w:tr>
      <w:tr w:rsidR="001D16DA" w:rsidRPr="00010D74" w:rsidTr="001D16DA">
        <w:trPr>
          <w:jc w:val="center"/>
        </w:trPr>
        <w:tc>
          <w:tcPr>
            <w:tcW w:w="621" w:type="dxa"/>
            <w:shd w:val="clear" w:color="auto" w:fill="BFBFBF" w:themeFill="background1" w:themeFillShade="BF"/>
          </w:tcPr>
          <w:p w:rsidR="001D16DA" w:rsidRPr="00010D74" w:rsidRDefault="001D16DA" w:rsidP="001D16DA">
            <w:pPr>
              <w:rPr>
                <w:b/>
                <w:sz w:val="16"/>
                <w:szCs w:val="16"/>
              </w:rPr>
            </w:pPr>
            <w:r w:rsidRPr="00010D74">
              <w:rPr>
                <w:b/>
                <w:sz w:val="16"/>
                <w:szCs w:val="16"/>
              </w:rPr>
              <w:t>A/B</w:t>
            </w:r>
          </w:p>
          <w:p w:rsidR="001D16DA" w:rsidRPr="00010D74" w:rsidRDefault="001D16DA" w:rsidP="001D16DA">
            <w:pPr>
              <w:rPr>
                <w:b/>
                <w:sz w:val="16"/>
                <w:szCs w:val="16"/>
              </w:rPr>
            </w:pPr>
            <w:r w:rsidRPr="00010D74">
              <w:rPr>
                <w:b/>
                <w:sz w:val="16"/>
                <w:szCs w:val="16"/>
              </w:rPr>
              <w:t>Type</w:t>
            </w:r>
          </w:p>
        </w:tc>
        <w:tc>
          <w:tcPr>
            <w:tcW w:w="720" w:type="dxa"/>
            <w:shd w:val="clear" w:color="auto" w:fill="BFBFBF" w:themeFill="background1" w:themeFillShade="BF"/>
          </w:tcPr>
          <w:p w:rsidR="001D16DA" w:rsidRPr="00010D74" w:rsidRDefault="001D16DA" w:rsidP="001D16DA">
            <w:pPr>
              <w:rPr>
                <w:b/>
                <w:sz w:val="16"/>
                <w:szCs w:val="16"/>
              </w:rPr>
            </w:pPr>
            <w:r w:rsidRPr="00010D74">
              <w:rPr>
                <w:b/>
                <w:sz w:val="16"/>
                <w:szCs w:val="16"/>
              </w:rPr>
              <w:t>A/B  Last Name</w:t>
            </w:r>
          </w:p>
        </w:tc>
        <w:tc>
          <w:tcPr>
            <w:tcW w:w="720" w:type="dxa"/>
            <w:shd w:val="clear" w:color="auto" w:fill="BFBFBF" w:themeFill="background1" w:themeFillShade="BF"/>
          </w:tcPr>
          <w:p w:rsidR="001D16DA" w:rsidRPr="00010D74" w:rsidRDefault="001D16DA" w:rsidP="001D16DA">
            <w:pPr>
              <w:rPr>
                <w:b/>
                <w:sz w:val="16"/>
                <w:szCs w:val="16"/>
              </w:rPr>
            </w:pPr>
            <w:r w:rsidRPr="00010D74">
              <w:rPr>
                <w:b/>
                <w:sz w:val="16"/>
                <w:szCs w:val="16"/>
              </w:rPr>
              <w:t>A/B First Name</w:t>
            </w:r>
          </w:p>
        </w:tc>
        <w:tc>
          <w:tcPr>
            <w:tcW w:w="540" w:type="dxa"/>
            <w:shd w:val="clear" w:color="auto" w:fill="BFBFBF" w:themeFill="background1" w:themeFillShade="BF"/>
          </w:tcPr>
          <w:p w:rsidR="001D16DA" w:rsidRPr="00010D74" w:rsidRDefault="001D16DA" w:rsidP="001D16DA">
            <w:pPr>
              <w:rPr>
                <w:b/>
                <w:sz w:val="16"/>
                <w:szCs w:val="16"/>
              </w:rPr>
            </w:pPr>
            <w:r w:rsidRPr="00010D74">
              <w:rPr>
                <w:b/>
                <w:sz w:val="16"/>
                <w:szCs w:val="16"/>
              </w:rPr>
              <w:t>A/B MI</w:t>
            </w:r>
          </w:p>
        </w:tc>
        <w:tc>
          <w:tcPr>
            <w:tcW w:w="630" w:type="dxa"/>
            <w:shd w:val="clear" w:color="auto" w:fill="BFBFBF" w:themeFill="background1" w:themeFillShade="BF"/>
          </w:tcPr>
          <w:p w:rsidR="001D16DA" w:rsidRPr="00010D74" w:rsidRDefault="001D16DA" w:rsidP="001D16DA">
            <w:pPr>
              <w:rPr>
                <w:b/>
                <w:sz w:val="16"/>
                <w:szCs w:val="16"/>
              </w:rPr>
            </w:pPr>
            <w:r w:rsidRPr="00010D74">
              <w:rPr>
                <w:b/>
                <w:sz w:val="16"/>
                <w:szCs w:val="16"/>
              </w:rPr>
              <w:t>State</w:t>
            </w:r>
          </w:p>
        </w:tc>
        <w:tc>
          <w:tcPr>
            <w:tcW w:w="900" w:type="dxa"/>
            <w:shd w:val="clear" w:color="auto" w:fill="BFBFBF" w:themeFill="background1" w:themeFillShade="BF"/>
          </w:tcPr>
          <w:p w:rsidR="001D16DA" w:rsidRPr="00010D74" w:rsidRDefault="001D16DA" w:rsidP="001D16DA">
            <w:pPr>
              <w:rPr>
                <w:b/>
                <w:sz w:val="16"/>
                <w:szCs w:val="16"/>
              </w:rPr>
            </w:pPr>
            <w:r w:rsidRPr="00010D74">
              <w:rPr>
                <w:b/>
                <w:sz w:val="16"/>
                <w:szCs w:val="16"/>
              </w:rPr>
              <w:t>A/B National Producer  Number (NPN)</w:t>
            </w:r>
          </w:p>
        </w:tc>
        <w:tc>
          <w:tcPr>
            <w:tcW w:w="900" w:type="dxa"/>
            <w:shd w:val="clear" w:color="auto" w:fill="BFBFBF" w:themeFill="background1" w:themeFillShade="BF"/>
          </w:tcPr>
          <w:p w:rsidR="001D16DA" w:rsidRPr="00010D74" w:rsidRDefault="001D16DA" w:rsidP="001D16DA">
            <w:pPr>
              <w:rPr>
                <w:b/>
                <w:sz w:val="16"/>
                <w:szCs w:val="16"/>
              </w:rPr>
            </w:pPr>
            <w:r w:rsidRPr="00010D74">
              <w:rPr>
                <w:b/>
                <w:sz w:val="16"/>
                <w:szCs w:val="16"/>
              </w:rPr>
              <w:t>Plan Assigned A/B ID Number</w:t>
            </w:r>
          </w:p>
        </w:tc>
        <w:tc>
          <w:tcPr>
            <w:tcW w:w="810" w:type="dxa"/>
            <w:shd w:val="clear" w:color="auto" w:fill="BFBFBF" w:themeFill="background1" w:themeFillShade="BF"/>
          </w:tcPr>
          <w:p w:rsidR="001D16DA" w:rsidRPr="00010D74" w:rsidRDefault="001D16DA" w:rsidP="001D16DA">
            <w:pPr>
              <w:rPr>
                <w:b/>
                <w:sz w:val="16"/>
                <w:szCs w:val="16"/>
              </w:rPr>
            </w:pPr>
            <w:r w:rsidRPr="00010D74">
              <w:rPr>
                <w:b/>
                <w:sz w:val="16"/>
                <w:szCs w:val="16"/>
              </w:rPr>
              <w:t>License Date</w:t>
            </w:r>
          </w:p>
        </w:tc>
        <w:tc>
          <w:tcPr>
            <w:tcW w:w="1260" w:type="dxa"/>
            <w:shd w:val="clear" w:color="auto" w:fill="BFBFBF" w:themeFill="background1" w:themeFillShade="BF"/>
          </w:tcPr>
          <w:p w:rsidR="001D16DA" w:rsidRPr="00010D74" w:rsidRDefault="001D16DA" w:rsidP="001D16DA">
            <w:pPr>
              <w:rPr>
                <w:b/>
                <w:sz w:val="16"/>
                <w:szCs w:val="16"/>
              </w:rPr>
            </w:pPr>
            <w:r w:rsidRPr="00010D74">
              <w:rPr>
                <w:b/>
                <w:sz w:val="16"/>
                <w:szCs w:val="16"/>
              </w:rPr>
              <w:t>Appointment Date</w:t>
            </w:r>
          </w:p>
        </w:tc>
        <w:tc>
          <w:tcPr>
            <w:tcW w:w="1170" w:type="dxa"/>
            <w:shd w:val="clear" w:color="auto" w:fill="BFBFBF" w:themeFill="background1" w:themeFillShade="BF"/>
          </w:tcPr>
          <w:p w:rsidR="001D16DA" w:rsidRPr="00010D74" w:rsidRDefault="001D16DA" w:rsidP="001D16DA">
            <w:pPr>
              <w:rPr>
                <w:b/>
                <w:sz w:val="16"/>
                <w:szCs w:val="16"/>
              </w:rPr>
            </w:pPr>
            <w:r w:rsidRPr="00010D74">
              <w:rPr>
                <w:b/>
                <w:sz w:val="16"/>
                <w:szCs w:val="16"/>
              </w:rPr>
              <w:t xml:space="preserve">Training Completion Date </w:t>
            </w:r>
          </w:p>
        </w:tc>
        <w:tc>
          <w:tcPr>
            <w:tcW w:w="1170" w:type="dxa"/>
            <w:shd w:val="clear" w:color="auto" w:fill="BFBFBF" w:themeFill="background1" w:themeFillShade="BF"/>
          </w:tcPr>
          <w:p w:rsidR="001D16DA" w:rsidRPr="00010D74" w:rsidRDefault="001D16DA" w:rsidP="001D16DA">
            <w:pPr>
              <w:rPr>
                <w:b/>
                <w:sz w:val="16"/>
                <w:szCs w:val="16"/>
              </w:rPr>
            </w:pPr>
            <w:r w:rsidRPr="00010D74">
              <w:rPr>
                <w:b/>
                <w:sz w:val="16"/>
                <w:szCs w:val="16"/>
              </w:rPr>
              <w:t xml:space="preserve">Testing Completion Date </w:t>
            </w:r>
          </w:p>
        </w:tc>
        <w:tc>
          <w:tcPr>
            <w:tcW w:w="1080" w:type="dxa"/>
            <w:shd w:val="clear" w:color="auto" w:fill="BFBFBF" w:themeFill="background1" w:themeFillShade="BF"/>
          </w:tcPr>
          <w:p w:rsidR="001D16DA" w:rsidRPr="00010D74" w:rsidRDefault="001D16DA" w:rsidP="001D16DA">
            <w:pPr>
              <w:rPr>
                <w:b/>
                <w:sz w:val="16"/>
                <w:szCs w:val="16"/>
              </w:rPr>
            </w:pPr>
            <w:r w:rsidRPr="00010D74">
              <w:rPr>
                <w:b/>
                <w:sz w:val="16"/>
                <w:szCs w:val="16"/>
              </w:rPr>
              <w:t># of A/B Complaints</w:t>
            </w:r>
          </w:p>
        </w:tc>
        <w:tc>
          <w:tcPr>
            <w:tcW w:w="1170" w:type="dxa"/>
            <w:shd w:val="clear" w:color="auto" w:fill="BFBFBF" w:themeFill="background1" w:themeFillShade="BF"/>
          </w:tcPr>
          <w:p w:rsidR="001D16DA" w:rsidRPr="00010D74" w:rsidRDefault="001D16DA" w:rsidP="001D16DA">
            <w:pPr>
              <w:rPr>
                <w:b/>
                <w:sz w:val="16"/>
                <w:szCs w:val="16"/>
              </w:rPr>
            </w:pPr>
            <w:r w:rsidRPr="00010D74">
              <w:rPr>
                <w:b/>
                <w:sz w:val="16"/>
                <w:szCs w:val="16"/>
              </w:rPr>
              <w:t># of Disciplinary Actions taken?</w:t>
            </w:r>
          </w:p>
          <w:p w:rsidR="001D16DA" w:rsidRPr="00010D74" w:rsidRDefault="001D16DA" w:rsidP="001D16DA">
            <w:pPr>
              <w:rPr>
                <w:b/>
                <w:sz w:val="16"/>
                <w:szCs w:val="16"/>
              </w:rPr>
            </w:pPr>
          </w:p>
        </w:tc>
        <w:tc>
          <w:tcPr>
            <w:tcW w:w="1260" w:type="dxa"/>
            <w:shd w:val="clear" w:color="auto" w:fill="BFBFBF" w:themeFill="background1" w:themeFillShade="BF"/>
          </w:tcPr>
          <w:p w:rsidR="001D16DA" w:rsidRPr="00010D74" w:rsidRDefault="001D16DA" w:rsidP="001D16DA">
            <w:pPr>
              <w:rPr>
                <w:b/>
                <w:sz w:val="16"/>
                <w:szCs w:val="16"/>
              </w:rPr>
            </w:pPr>
            <w:r w:rsidRPr="00010D74">
              <w:rPr>
                <w:b/>
                <w:sz w:val="16"/>
                <w:szCs w:val="16"/>
              </w:rPr>
              <w:t>Termination Date (if applicable)</w:t>
            </w:r>
          </w:p>
        </w:tc>
        <w:tc>
          <w:tcPr>
            <w:tcW w:w="1170" w:type="dxa"/>
            <w:shd w:val="clear" w:color="auto" w:fill="BFBFBF" w:themeFill="background1" w:themeFillShade="BF"/>
          </w:tcPr>
          <w:p w:rsidR="001D16DA" w:rsidRPr="00010D74" w:rsidRDefault="001D16DA" w:rsidP="001D16DA">
            <w:pPr>
              <w:rPr>
                <w:b/>
                <w:sz w:val="16"/>
                <w:szCs w:val="16"/>
              </w:rPr>
            </w:pPr>
            <w:r w:rsidRPr="00010D74">
              <w:rPr>
                <w:b/>
                <w:sz w:val="16"/>
                <w:szCs w:val="16"/>
              </w:rPr>
              <w:t>Termination for Cause?</w:t>
            </w:r>
          </w:p>
          <w:p w:rsidR="001D16DA" w:rsidRPr="00010D74" w:rsidRDefault="001D16DA" w:rsidP="001D16DA">
            <w:pPr>
              <w:rPr>
                <w:b/>
                <w:sz w:val="16"/>
                <w:szCs w:val="16"/>
              </w:rPr>
            </w:pPr>
            <w:r w:rsidRPr="00010D74">
              <w:rPr>
                <w:b/>
                <w:sz w:val="16"/>
                <w:szCs w:val="16"/>
              </w:rPr>
              <w:t>(Y/N)</w:t>
            </w:r>
          </w:p>
        </w:tc>
        <w:tc>
          <w:tcPr>
            <w:tcW w:w="795" w:type="dxa"/>
            <w:shd w:val="clear" w:color="auto" w:fill="BFBFBF" w:themeFill="background1" w:themeFillShade="BF"/>
          </w:tcPr>
          <w:p w:rsidR="001D16DA" w:rsidRPr="00010D74" w:rsidRDefault="001D16DA" w:rsidP="001D16DA">
            <w:pPr>
              <w:rPr>
                <w:b/>
                <w:sz w:val="16"/>
                <w:szCs w:val="16"/>
              </w:rPr>
            </w:pPr>
            <w:r w:rsidRPr="00010D74">
              <w:rPr>
                <w:b/>
                <w:sz w:val="16"/>
                <w:szCs w:val="16"/>
              </w:rPr>
              <w:t>TMO/ FMO Name/ ID</w:t>
            </w:r>
          </w:p>
        </w:tc>
        <w:tc>
          <w:tcPr>
            <w:tcW w:w="795" w:type="dxa"/>
            <w:shd w:val="clear" w:color="auto" w:fill="BFBFBF" w:themeFill="background1" w:themeFillShade="BF"/>
          </w:tcPr>
          <w:p w:rsidR="001D16DA" w:rsidRPr="00010D74" w:rsidRDefault="001D16DA" w:rsidP="001D16DA">
            <w:pPr>
              <w:rPr>
                <w:b/>
                <w:sz w:val="16"/>
                <w:szCs w:val="16"/>
              </w:rPr>
            </w:pPr>
            <w:r w:rsidRPr="00010D74">
              <w:rPr>
                <w:b/>
                <w:sz w:val="16"/>
                <w:szCs w:val="16"/>
              </w:rPr>
              <w:t># of New Enrollments</w:t>
            </w:r>
          </w:p>
        </w:tc>
      </w:tr>
    </w:tbl>
    <w:p w:rsidR="001D16DA" w:rsidRDefault="001D16DA" w:rsidP="001D16DA">
      <w:pPr>
        <w:spacing w:before="120" w:after="120"/>
      </w:pPr>
    </w:p>
    <w:tbl>
      <w:tblPr>
        <w:tblStyle w:val="TableGrid"/>
        <w:tblW w:w="0" w:type="auto"/>
        <w:jc w:val="center"/>
        <w:tblInd w:w="-1428" w:type="dxa"/>
        <w:tblLook w:val="04A0" w:firstRow="1" w:lastRow="0" w:firstColumn="1" w:lastColumn="0" w:noHBand="0" w:noVBand="1"/>
      </w:tblPr>
      <w:tblGrid>
        <w:gridCol w:w="3053"/>
        <w:gridCol w:w="8824"/>
        <w:gridCol w:w="2349"/>
      </w:tblGrid>
      <w:tr w:rsidR="001D16DA" w:rsidTr="001D16DA">
        <w:trPr>
          <w:jc w:val="center"/>
        </w:trPr>
        <w:tc>
          <w:tcPr>
            <w:tcW w:w="14226" w:type="dxa"/>
            <w:gridSpan w:val="3"/>
            <w:shd w:val="clear" w:color="auto" w:fill="BFBFBF" w:themeFill="background1" w:themeFillShade="BF"/>
          </w:tcPr>
          <w:p w:rsidR="001D16DA" w:rsidRPr="00BE5F1F" w:rsidRDefault="001D16DA" w:rsidP="001D16DA">
            <w:pPr>
              <w:jc w:val="center"/>
              <w:rPr>
                <w:b/>
              </w:rPr>
            </w:pPr>
            <w:r w:rsidRPr="00BE5F1F">
              <w:rPr>
                <w:b/>
              </w:rPr>
              <w:t>Read Me</w:t>
            </w:r>
          </w:p>
        </w:tc>
      </w:tr>
      <w:tr w:rsidR="001D16DA" w:rsidTr="001D16DA">
        <w:trPr>
          <w:jc w:val="center"/>
        </w:trPr>
        <w:tc>
          <w:tcPr>
            <w:tcW w:w="3053" w:type="dxa"/>
            <w:shd w:val="clear" w:color="auto" w:fill="BFBFBF" w:themeFill="background1" w:themeFillShade="BF"/>
          </w:tcPr>
          <w:p w:rsidR="001D16DA" w:rsidRPr="00BE5F1F" w:rsidRDefault="001D16DA" w:rsidP="001D16DA">
            <w:pPr>
              <w:jc w:val="center"/>
              <w:rPr>
                <w:b/>
              </w:rPr>
            </w:pPr>
            <w:r w:rsidRPr="00BE5F1F">
              <w:rPr>
                <w:b/>
              </w:rPr>
              <w:t>Variable</w:t>
            </w:r>
          </w:p>
        </w:tc>
        <w:tc>
          <w:tcPr>
            <w:tcW w:w="8824" w:type="dxa"/>
            <w:shd w:val="clear" w:color="auto" w:fill="BFBFBF" w:themeFill="background1" w:themeFillShade="BF"/>
          </w:tcPr>
          <w:p w:rsidR="001D16DA" w:rsidRPr="00BE5F1F" w:rsidRDefault="001D16DA" w:rsidP="001D16DA">
            <w:pPr>
              <w:jc w:val="center"/>
              <w:rPr>
                <w:b/>
              </w:rPr>
            </w:pPr>
            <w:r w:rsidRPr="00BE5F1F">
              <w:rPr>
                <w:b/>
              </w:rPr>
              <w:t>Description</w:t>
            </w:r>
          </w:p>
        </w:tc>
        <w:tc>
          <w:tcPr>
            <w:tcW w:w="2349" w:type="dxa"/>
            <w:shd w:val="clear" w:color="auto" w:fill="BFBFBF" w:themeFill="background1" w:themeFillShade="BF"/>
          </w:tcPr>
          <w:p w:rsidR="001D16DA" w:rsidRPr="00BE5F1F" w:rsidRDefault="001D16DA" w:rsidP="001D16DA">
            <w:pPr>
              <w:jc w:val="center"/>
              <w:rPr>
                <w:b/>
              </w:rPr>
            </w:pPr>
            <w:r w:rsidRPr="00BE5F1F">
              <w:rPr>
                <w:b/>
              </w:rPr>
              <w:t>Allowable Values</w:t>
            </w:r>
          </w:p>
        </w:tc>
      </w:tr>
      <w:tr w:rsidR="001D16DA" w:rsidTr="001D16DA">
        <w:trPr>
          <w:jc w:val="center"/>
        </w:trPr>
        <w:tc>
          <w:tcPr>
            <w:tcW w:w="3053" w:type="dxa"/>
          </w:tcPr>
          <w:p w:rsidR="001D16DA" w:rsidRDefault="001D16DA" w:rsidP="001D16DA">
            <w:r>
              <w:t>Agent/Broker (A/B) Type</w:t>
            </w:r>
          </w:p>
        </w:tc>
        <w:tc>
          <w:tcPr>
            <w:tcW w:w="8824" w:type="dxa"/>
          </w:tcPr>
          <w:p w:rsidR="001D16DA" w:rsidRDefault="001D16DA" w:rsidP="001D16DA">
            <w:r w:rsidRPr="004C5774">
              <w:t>The type of agent/broker used for each beneficiary enrollment.</w:t>
            </w:r>
          </w:p>
        </w:tc>
        <w:tc>
          <w:tcPr>
            <w:tcW w:w="2349" w:type="dxa"/>
          </w:tcPr>
          <w:p w:rsidR="001D16DA" w:rsidRDefault="001D16DA" w:rsidP="001D16DA">
            <w:r>
              <w:t>Captive, Employed, Independent, None</w:t>
            </w:r>
          </w:p>
        </w:tc>
      </w:tr>
      <w:tr w:rsidR="001D16DA" w:rsidTr="001D16DA">
        <w:trPr>
          <w:jc w:val="center"/>
        </w:trPr>
        <w:tc>
          <w:tcPr>
            <w:tcW w:w="3053" w:type="dxa"/>
          </w:tcPr>
          <w:p w:rsidR="001D16DA" w:rsidRDefault="001D16DA" w:rsidP="001D16DA">
            <w:r>
              <w:t>Agent/Broker (A/B) Last Name</w:t>
            </w:r>
          </w:p>
        </w:tc>
        <w:tc>
          <w:tcPr>
            <w:tcW w:w="8824" w:type="dxa"/>
          </w:tcPr>
          <w:p w:rsidR="001D16DA" w:rsidRDefault="001D16DA" w:rsidP="001D16DA">
            <w:r w:rsidRPr="00DF6789">
              <w:t>If the enrollment was facilitated by an agent/broker</w:t>
            </w:r>
            <w:r>
              <w:t xml:space="preserve"> or one was assigned after enrollment</w:t>
            </w:r>
            <w:r w:rsidRPr="00DF6789">
              <w:t xml:space="preserve">, provide the </w:t>
            </w:r>
            <w:r>
              <w:t xml:space="preserve">last </w:t>
            </w:r>
            <w:r w:rsidRPr="00DF6789">
              <w:t xml:space="preserve">name </w:t>
            </w:r>
            <w:r>
              <w:t xml:space="preserve">of the </w:t>
            </w:r>
            <w:r w:rsidRPr="00DF6789">
              <w:t>agent/broker.</w:t>
            </w:r>
          </w:p>
        </w:tc>
        <w:tc>
          <w:tcPr>
            <w:tcW w:w="2349" w:type="dxa"/>
          </w:tcPr>
          <w:p w:rsidR="001D16DA" w:rsidRDefault="001D16DA" w:rsidP="001D16DA">
            <w:r>
              <w:t xml:space="preserve">Last Name </w:t>
            </w:r>
          </w:p>
        </w:tc>
      </w:tr>
      <w:tr w:rsidR="001D16DA" w:rsidTr="001D16DA">
        <w:trPr>
          <w:jc w:val="center"/>
        </w:trPr>
        <w:tc>
          <w:tcPr>
            <w:tcW w:w="3053" w:type="dxa"/>
          </w:tcPr>
          <w:p w:rsidR="001D16DA" w:rsidRDefault="001D16DA" w:rsidP="001D16DA">
            <w:r>
              <w:t>Agent/Broker (A/B) First Name</w:t>
            </w:r>
          </w:p>
        </w:tc>
        <w:tc>
          <w:tcPr>
            <w:tcW w:w="8824" w:type="dxa"/>
          </w:tcPr>
          <w:p w:rsidR="001D16DA" w:rsidRPr="00DF6789" w:rsidRDefault="001D16DA" w:rsidP="001D16DA">
            <w:r w:rsidRPr="00DF6789">
              <w:t>If the enrollment was facilitated by an agent/broker</w:t>
            </w:r>
            <w:r>
              <w:t xml:space="preserve"> or one was assigned after enrollment</w:t>
            </w:r>
            <w:r w:rsidRPr="00DF6789">
              <w:t xml:space="preserve">, provide the </w:t>
            </w:r>
            <w:r>
              <w:t>first name</w:t>
            </w:r>
            <w:r w:rsidRPr="00DF6789">
              <w:t xml:space="preserve"> </w:t>
            </w:r>
            <w:r>
              <w:t xml:space="preserve">of the </w:t>
            </w:r>
            <w:r w:rsidRPr="00DF6789">
              <w:t>agent/broker</w:t>
            </w:r>
            <w:r>
              <w:t xml:space="preserve"> (optional)</w:t>
            </w:r>
            <w:r w:rsidRPr="00DF6789">
              <w:t>.</w:t>
            </w:r>
          </w:p>
        </w:tc>
        <w:tc>
          <w:tcPr>
            <w:tcW w:w="2349" w:type="dxa"/>
          </w:tcPr>
          <w:p w:rsidR="001D16DA" w:rsidRDefault="001D16DA" w:rsidP="001D16DA">
            <w:r>
              <w:t xml:space="preserve">First Name </w:t>
            </w:r>
          </w:p>
        </w:tc>
      </w:tr>
      <w:tr w:rsidR="001D16DA" w:rsidTr="001D16DA">
        <w:trPr>
          <w:jc w:val="center"/>
        </w:trPr>
        <w:tc>
          <w:tcPr>
            <w:tcW w:w="3053" w:type="dxa"/>
          </w:tcPr>
          <w:p w:rsidR="001D16DA" w:rsidRDefault="001D16DA" w:rsidP="001D16DA">
            <w:r>
              <w:t xml:space="preserve">Agent/Broker (A/B) Middle Initial </w:t>
            </w:r>
          </w:p>
        </w:tc>
        <w:tc>
          <w:tcPr>
            <w:tcW w:w="8824" w:type="dxa"/>
          </w:tcPr>
          <w:p w:rsidR="001D16DA" w:rsidRPr="00DF6789" w:rsidRDefault="001D16DA" w:rsidP="001D16DA">
            <w:r w:rsidRPr="00DF6789">
              <w:t>If the enrollment was facilitated by an agent/broker</w:t>
            </w:r>
            <w:r>
              <w:t xml:space="preserve"> or one was assigned after enrollment</w:t>
            </w:r>
            <w:r w:rsidRPr="00DF6789">
              <w:t xml:space="preserve">, provide the </w:t>
            </w:r>
            <w:r>
              <w:t>middle initial</w:t>
            </w:r>
            <w:r w:rsidRPr="00DF6789">
              <w:t xml:space="preserve"> </w:t>
            </w:r>
            <w:r>
              <w:t xml:space="preserve">of the </w:t>
            </w:r>
            <w:r w:rsidRPr="00DF6789">
              <w:t>agent/broker.</w:t>
            </w:r>
          </w:p>
        </w:tc>
        <w:tc>
          <w:tcPr>
            <w:tcW w:w="2349" w:type="dxa"/>
          </w:tcPr>
          <w:p w:rsidR="001D16DA" w:rsidRDefault="001D16DA" w:rsidP="001D16DA">
            <w:r>
              <w:t>MI</w:t>
            </w:r>
          </w:p>
        </w:tc>
      </w:tr>
      <w:tr w:rsidR="001D16DA" w:rsidTr="001D16DA">
        <w:trPr>
          <w:jc w:val="center"/>
        </w:trPr>
        <w:tc>
          <w:tcPr>
            <w:tcW w:w="3053" w:type="dxa"/>
            <w:shd w:val="clear" w:color="auto" w:fill="auto"/>
          </w:tcPr>
          <w:p w:rsidR="001D16DA" w:rsidRPr="00A435F8" w:rsidRDefault="001D16DA" w:rsidP="001D16DA">
            <w:r w:rsidRPr="00A435F8">
              <w:t>State</w:t>
            </w:r>
          </w:p>
        </w:tc>
        <w:tc>
          <w:tcPr>
            <w:tcW w:w="8824" w:type="dxa"/>
            <w:shd w:val="clear" w:color="auto" w:fill="auto"/>
          </w:tcPr>
          <w:p w:rsidR="001D16DA" w:rsidRPr="00A435F8" w:rsidRDefault="001D16DA" w:rsidP="001D16DA">
            <w:r w:rsidRPr="00A435F8">
              <w:t>Indicate the State where agent/broker is licensed.</w:t>
            </w:r>
          </w:p>
        </w:tc>
        <w:tc>
          <w:tcPr>
            <w:tcW w:w="2349" w:type="dxa"/>
            <w:shd w:val="clear" w:color="auto" w:fill="auto"/>
          </w:tcPr>
          <w:p w:rsidR="001D16DA" w:rsidRPr="00A435F8" w:rsidRDefault="001D16DA" w:rsidP="001D16DA">
            <w:r w:rsidRPr="00A435F8">
              <w:t>State Postal Code</w:t>
            </w:r>
          </w:p>
        </w:tc>
      </w:tr>
      <w:tr w:rsidR="001D16DA" w:rsidTr="001D16DA">
        <w:trPr>
          <w:jc w:val="center"/>
        </w:trPr>
        <w:tc>
          <w:tcPr>
            <w:tcW w:w="3053" w:type="dxa"/>
          </w:tcPr>
          <w:p w:rsidR="001D16DA" w:rsidRDefault="001D16DA" w:rsidP="001D16DA">
            <w:r>
              <w:t>Agent/Broker (A/B) National Producer Number (NPN)</w:t>
            </w:r>
          </w:p>
        </w:tc>
        <w:tc>
          <w:tcPr>
            <w:tcW w:w="8824" w:type="dxa"/>
          </w:tcPr>
          <w:p w:rsidR="001D16DA" w:rsidRPr="00DF6789" w:rsidRDefault="001D16DA" w:rsidP="001D16DA">
            <w:r>
              <w:t>The number assigned to the agent/broker in the National Insurance Producer Registry (NIPR).</w:t>
            </w:r>
          </w:p>
        </w:tc>
        <w:tc>
          <w:tcPr>
            <w:tcW w:w="2349" w:type="dxa"/>
          </w:tcPr>
          <w:p w:rsidR="001D16DA" w:rsidRDefault="001D16DA" w:rsidP="001D16DA"/>
        </w:tc>
      </w:tr>
      <w:tr w:rsidR="001D16DA" w:rsidTr="001D16DA">
        <w:trPr>
          <w:jc w:val="center"/>
        </w:trPr>
        <w:tc>
          <w:tcPr>
            <w:tcW w:w="3053" w:type="dxa"/>
          </w:tcPr>
          <w:p w:rsidR="001D16DA" w:rsidRDefault="001D16DA" w:rsidP="001D16DA">
            <w:r>
              <w:t>Plan Assigned Agent/Broker (A/B) Identification Number</w:t>
            </w:r>
          </w:p>
        </w:tc>
        <w:tc>
          <w:tcPr>
            <w:tcW w:w="8824" w:type="dxa"/>
          </w:tcPr>
          <w:p w:rsidR="001D16DA" w:rsidRDefault="001D16DA" w:rsidP="001D16DA">
            <w:r w:rsidRPr="00DF6789">
              <w:t>The unique identification number</w:t>
            </w:r>
            <w:r>
              <w:t xml:space="preserve"> assigned to the</w:t>
            </w:r>
            <w:r w:rsidRPr="00DF6789">
              <w:t xml:space="preserve"> agent/broker</w:t>
            </w:r>
            <w:r>
              <w:t xml:space="preserve"> by the plan</w:t>
            </w:r>
            <w:r w:rsidRPr="00DF6789">
              <w:t>.</w:t>
            </w:r>
          </w:p>
        </w:tc>
        <w:tc>
          <w:tcPr>
            <w:tcW w:w="2349" w:type="dxa"/>
          </w:tcPr>
          <w:p w:rsidR="001D16DA" w:rsidRDefault="001D16DA" w:rsidP="001D16DA"/>
        </w:tc>
      </w:tr>
      <w:tr w:rsidR="001D16DA" w:rsidTr="001D16DA">
        <w:trPr>
          <w:jc w:val="center"/>
        </w:trPr>
        <w:tc>
          <w:tcPr>
            <w:tcW w:w="3053" w:type="dxa"/>
          </w:tcPr>
          <w:p w:rsidR="001D16DA" w:rsidRDefault="001D16DA" w:rsidP="001D16DA">
            <w:r>
              <w:t>Agent/Broker Licensed Date</w:t>
            </w:r>
          </w:p>
        </w:tc>
        <w:tc>
          <w:tcPr>
            <w:tcW w:w="8824" w:type="dxa"/>
          </w:tcPr>
          <w:p w:rsidR="001D16DA" w:rsidRPr="00DF6789" w:rsidRDefault="001D16DA" w:rsidP="001D16DA">
            <w:r>
              <w:t>Indicate the agent/broker current license date.</w:t>
            </w:r>
          </w:p>
        </w:tc>
        <w:tc>
          <w:tcPr>
            <w:tcW w:w="2349" w:type="dxa"/>
          </w:tcPr>
          <w:p w:rsidR="001D16DA" w:rsidRDefault="001D16DA" w:rsidP="001D16DA">
            <w:r>
              <w:t>MM/DD/YYYY</w:t>
            </w:r>
          </w:p>
        </w:tc>
      </w:tr>
      <w:tr w:rsidR="001D16DA" w:rsidTr="001D16DA">
        <w:trPr>
          <w:jc w:val="center"/>
        </w:trPr>
        <w:tc>
          <w:tcPr>
            <w:tcW w:w="3053" w:type="dxa"/>
          </w:tcPr>
          <w:p w:rsidR="001D16DA" w:rsidRDefault="001D16DA" w:rsidP="001D16DA">
            <w:r>
              <w:t>Agent/Broker Appointment Date</w:t>
            </w:r>
          </w:p>
        </w:tc>
        <w:tc>
          <w:tcPr>
            <w:tcW w:w="8824" w:type="dxa"/>
          </w:tcPr>
          <w:p w:rsidR="001D16DA" w:rsidRDefault="001D16DA" w:rsidP="001D16DA">
            <w:r>
              <w:t>Indicate the current agent/broker appointment date.</w:t>
            </w:r>
          </w:p>
        </w:tc>
        <w:tc>
          <w:tcPr>
            <w:tcW w:w="2349" w:type="dxa"/>
          </w:tcPr>
          <w:p w:rsidR="001D16DA" w:rsidRDefault="001D16DA" w:rsidP="001D16DA">
            <w:r>
              <w:t>MM/DD/YYYY</w:t>
            </w:r>
          </w:p>
        </w:tc>
      </w:tr>
      <w:tr w:rsidR="001D16DA" w:rsidTr="001D16DA">
        <w:trPr>
          <w:jc w:val="center"/>
        </w:trPr>
        <w:tc>
          <w:tcPr>
            <w:tcW w:w="3053" w:type="dxa"/>
          </w:tcPr>
          <w:p w:rsidR="001D16DA" w:rsidRDefault="001D16DA" w:rsidP="001D16DA">
            <w:r>
              <w:t xml:space="preserve">Agent/Broker Training Completion Date </w:t>
            </w:r>
          </w:p>
        </w:tc>
        <w:tc>
          <w:tcPr>
            <w:tcW w:w="8824" w:type="dxa"/>
          </w:tcPr>
          <w:p w:rsidR="001D16DA" w:rsidRPr="00DF6789" w:rsidRDefault="001D16DA" w:rsidP="001D16DA">
            <w:r>
              <w:t>Indicate date that agent/broker has completed all annual training requirements.</w:t>
            </w:r>
          </w:p>
        </w:tc>
        <w:tc>
          <w:tcPr>
            <w:tcW w:w="2349" w:type="dxa"/>
          </w:tcPr>
          <w:p w:rsidR="001D16DA" w:rsidRDefault="001D16DA" w:rsidP="001D16DA">
            <w:r>
              <w:t>MM/DD/YYYY</w:t>
            </w:r>
          </w:p>
        </w:tc>
      </w:tr>
      <w:tr w:rsidR="001D16DA" w:rsidTr="001D16DA">
        <w:trPr>
          <w:jc w:val="center"/>
        </w:trPr>
        <w:tc>
          <w:tcPr>
            <w:tcW w:w="3053" w:type="dxa"/>
          </w:tcPr>
          <w:p w:rsidR="001D16DA" w:rsidRDefault="001D16DA" w:rsidP="001D16DA">
            <w:r>
              <w:t>Agent/Broker Testing Completion Date</w:t>
            </w:r>
          </w:p>
        </w:tc>
        <w:tc>
          <w:tcPr>
            <w:tcW w:w="8824" w:type="dxa"/>
          </w:tcPr>
          <w:p w:rsidR="001D16DA" w:rsidRDefault="001D16DA" w:rsidP="001D16DA">
            <w:r>
              <w:t>Indicate date that agent/broker completed all of the annual testing requirements with a passing score.</w:t>
            </w:r>
          </w:p>
        </w:tc>
        <w:tc>
          <w:tcPr>
            <w:tcW w:w="2349" w:type="dxa"/>
          </w:tcPr>
          <w:p w:rsidR="001D16DA" w:rsidRDefault="001D16DA" w:rsidP="001D16DA">
            <w:r>
              <w:t>MM/DD/YYYY</w:t>
            </w:r>
          </w:p>
        </w:tc>
      </w:tr>
      <w:tr w:rsidR="001D16DA" w:rsidTr="001D16DA">
        <w:trPr>
          <w:jc w:val="center"/>
        </w:trPr>
        <w:tc>
          <w:tcPr>
            <w:tcW w:w="3053" w:type="dxa"/>
          </w:tcPr>
          <w:p w:rsidR="001D16DA" w:rsidRDefault="001D16DA" w:rsidP="001D16DA">
            <w:r>
              <w:t># Agent/Broker Complaints</w:t>
            </w:r>
          </w:p>
        </w:tc>
        <w:tc>
          <w:tcPr>
            <w:tcW w:w="8824" w:type="dxa"/>
          </w:tcPr>
          <w:p w:rsidR="001D16DA" w:rsidRDefault="001D16DA" w:rsidP="001D16DA">
            <w:r>
              <w:t>Indicate number of complaints against the agent.</w:t>
            </w:r>
          </w:p>
        </w:tc>
        <w:tc>
          <w:tcPr>
            <w:tcW w:w="2349" w:type="dxa"/>
          </w:tcPr>
          <w:p w:rsidR="001D16DA" w:rsidRDefault="001D16DA" w:rsidP="001D16DA">
            <w:r>
              <w:t>0, 1, 2, …</w:t>
            </w:r>
          </w:p>
        </w:tc>
      </w:tr>
      <w:tr w:rsidR="001D16DA" w:rsidTr="001D16DA">
        <w:trPr>
          <w:jc w:val="center"/>
        </w:trPr>
        <w:tc>
          <w:tcPr>
            <w:tcW w:w="3053" w:type="dxa"/>
          </w:tcPr>
          <w:p w:rsidR="001D16DA" w:rsidRDefault="001D16DA" w:rsidP="001D16DA">
            <w:r>
              <w:t xml:space="preserve"># of Disciplinary Actions </w:t>
            </w:r>
            <w:r>
              <w:lastRenderedPageBreak/>
              <w:t>Taken</w:t>
            </w:r>
          </w:p>
        </w:tc>
        <w:tc>
          <w:tcPr>
            <w:tcW w:w="8824" w:type="dxa"/>
          </w:tcPr>
          <w:p w:rsidR="001D16DA" w:rsidRDefault="001D16DA" w:rsidP="001D16DA">
            <w:r>
              <w:lastRenderedPageBreak/>
              <w:t xml:space="preserve">Indicate the number of disciplinary actions taken related to marketing.  Examples of </w:t>
            </w:r>
            <w:r>
              <w:lastRenderedPageBreak/>
              <w:t>disciplinary actions include: retraining, verbal or written warnings, suspension, termination, etc.</w:t>
            </w:r>
          </w:p>
        </w:tc>
        <w:tc>
          <w:tcPr>
            <w:tcW w:w="2349" w:type="dxa"/>
          </w:tcPr>
          <w:p w:rsidR="001D16DA" w:rsidRDefault="001D16DA" w:rsidP="001D16DA">
            <w:r>
              <w:lastRenderedPageBreak/>
              <w:t>0, 1, 2, …</w:t>
            </w:r>
          </w:p>
        </w:tc>
      </w:tr>
      <w:tr w:rsidR="001D16DA" w:rsidTr="001D16DA">
        <w:trPr>
          <w:jc w:val="center"/>
        </w:trPr>
        <w:tc>
          <w:tcPr>
            <w:tcW w:w="3053" w:type="dxa"/>
          </w:tcPr>
          <w:p w:rsidR="001D16DA" w:rsidRDefault="001D16DA" w:rsidP="001D16DA">
            <w:r>
              <w:lastRenderedPageBreak/>
              <w:t>Termination Date</w:t>
            </w:r>
          </w:p>
        </w:tc>
        <w:tc>
          <w:tcPr>
            <w:tcW w:w="8824" w:type="dxa"/>
          </w:tcPr>
          <w:p w:rsidR="001D16DA" w:rsidRDefault="001D16DA" w:rsidP="001D16DA">
            <w:r>
              <w:t>If the agent/broker was terminated during the year, indicate the date of termination</w:t>
            </w:r>
          </w:p>
        </w:tc>
        <w:tc>
          <w:tcPr>
            <w:tcW w:w="2349" w:type="dxa"/>
          </w:tcPr>
          <w:p w:rsidR="001D16DA" w:rsidRDefault="001D16DA" w:rsidP="001D16DA">
            <w:r>
              <w:t>MM/DD/YYYY</w:t>
            </w:r>
          </w:p>
        </w:tc>
      </w:tr>
      <w:tr w:rsidR="001D16DA" w:rsidTr="001D16DA">
        <w:trPr>
          <w:jc w:val="center"/>
        </w:trPr>
        <w:tc>
          <w:tcPr>
            <w:tcW w:w="3053" w:type="dxa"/>
          </w:tcPr>
          <w:p w:rsidR="001D16DA" w:rsidRDefault="001D16DA" w:rsidP="001D16DA">
            <w:r>
              <w:t>Termination for cause? Y/N</w:t>
            </w:r>
          </w:p>
        </w:tc>
        <w:tc>
          <w:tcPr>
            <w:tcW w:w="8824" w:type="dxa"/>
          </w:tcPr>
          <w:p w:rsidR="001D16DA" w:rsidRDefault="001D16DA" w:rsidP="001D16DA">
            <w:r w:rsidRPr="00DF6789">
              <w:t>Enter Yes if the agent/</w:t>
            </w:r>
            <w:r>
              <w:t>broker was terminated for cause</w:t>
            </w:r>
            <w:r w:rsidRPr="00DF6789">
              <w:t>.  Enter No if the agent/</w:t>
            </w:r>
            <w:r>
              <w:t>broker was terminated for another reason</w:t>
            </w:r>
            <w:r w:rsidRPr="00DF6789">
              <w:t>.</w:t>
            </w:r>
          </w:p>
        </w:tc>
        <w:tc>
          <w:tcPr>
            <w:tcW w:w="2349" w:type="dxa"/>
          </w:tcPr>
          <w:p w:rsidR="001D16DA" w:rsidRDefault="001D16DA" w:rsidP="001D16DA">
            <w:r>
              <w:t>Yes or No</w:t>
            </w:r>
          </w:p>
        </w:tc>
      </w:tr>
      <w:tr w:rsidR="001D16DA" w:rsidTr="001D16DA">
        <w:trPr>
          <w:jc w:val="center"/>
        </w:trPr>
        <w:tc>
          <w:tcPr>
            <w:tcW w:w="3053" w:type="dxa"/>
          </w:tcPr>
          <w:p w:rsidR="001D16DA" w:rsidRDefault="001D16DA" w:rsidP="001D16DA">
            <w:r>
              <w:t>TMO/FMO Name</w:t>
            </w:r>
          </w:p>
        </w:tc>
        <w:tc>
          <w:tcPr>
            <w:tcW w:w="8824" w:type="dxa"/>
          </w:tcPr>
          <w:p w:rsidR="001D16DA" w:rsidRDefault="001D16DA" w:rsidP="001D16DA">
            <w:r w:rsidRPr="00DF6789">
              <w:t>The name of the associated</w:t>
            </w:r>
            <w:r>
              <w:t xml:space="preserve"> Third-party Marketing Organization (TMO)/Field Marketing Organization</w:t>
            </w:r>
            <w:r w:rsidRPr="00DF6789">
              <w:t xml:space="preserve"> </w:t>
            </w:r>
            <w:r>
              <w:t>(</w:t>
            </w:r>
            <w:r w:rsidRPr="00DF6789">
              <w:t>FMO</w:t>
            </w:r>
            <w:r>
              <w:t>),</w:t>
            </w:r>
            <w:r w:rsidRPr="00DF6789">
              <w:t xml:space="preserve"> if applicable.</w:t>
            </w:r>
          </w:p>
        </w:tc>
        <w:tc>
          <w:tcPr>
            <w:tcW w:w="2349" w:type="dxa"/>
          </w:tcPr>
          <w:p w:rsidR="001D16DA" w:rsidRDefault="001D16DA" w:rsidP="001D16DA"/>
        </w:tc>
      </w:tr>
      <w:tr w:rsidR="001D16DA" w:rsidTr="001D16DA">
        <w:trPr>
          <w:trHeight w:val="512"/>
          <w:jc w:val="center"/>
        </w:trPr>
        <w:tc>
          <w:tcPr>
            <w:tcW w:w="3053" w:type="dxa"/>
          </w:tcPr>
          <w:p w:rsidR="001D16DA" w:rsidRPr="00A435F8" w:rsidRDefault="001D16DA" w:rsidP="001D16DA">
            <w:r w:rsidRPr="00A435F8">
              <w:t># of New Enrollments</w:t>
            </w:r>
          </w:p>
        </w:tc>
        <w:tc>
          <w:tcPr>
            <w:tcW w:w="8824" w:type="dxa"/>
          </w:tcPr>
          <w:p w:rsidR="001D16DA" w:rsidRDefault="001D16DA" w:rsidP="001D16DA">
            <w:r>
              <w:t>Indicate number of new enrollments generated by this agent/broker for the reporting period.</w:t>
            </w:r>
          </w:p>
        </w:tc>
        <w:tc>
          <w:tcPr>
            <w:tcW w:w="2349" w:type="dxa"/>
          </w:tcPr>
          <w:p w:rsidR="001D16DA" w:rsidRDefault="001D16DA" w:rsidP="001D16DA"/>
        </w:tc>
      </w:tr>
    </w:tbl>
    <w:p w:rsidR="001D16DA" w:rsidRDefault="001D16DA" w:rsidP="001D16DA"/>
    <w:p w:rsidR="001D16DA" w:rsidRDefault="001D16DA" w:rsidP="001D16DA">
      <w:r>
        <w:t>Instructions:</w:t>
      </w:r>
    </w:p>
    <w:p w:rsidR="001D16DA" w:rsidRDefault="001D16DA" w:rsidP="001D16DA">
      <w:r>
        <w:t>For agents licensed in multiple states, complete a row for each state in which the agent is licensed.</w:t>
      </w:r>
    </w:p>
    <w:p w:rsidR="001D16DA" w:rsidRDefault="001D16DA" w:rsidP="001D16DA">
      <w:r>
        <w:t xml:space="preserve">Fill out for every agent who received compensation in the reporting period (initial enrollments and renewal payments received).  </w:t>
      </w:r>
    </w:p>
    <w:p w:rsidR="001D16DA" w:rsidRDefault="001D16DA" w:rsidP="001D16DA"/>
    <w:p w:rsidR="001D16DA" w:rsidRPr="00325DDF" w:rsidRDefault="001D16DA" w:rsidP="001D16DA"/>
    <w:p w:rsidR="001D16DA" w:rsidRPr="00C02B3E" w:rsidRDefault="001D16DA" w:rsidP="00CA7577">
      <w:pPr>
        <w:rPr>
          <w:sz w:val="22"/>
          <w:szCs w:val="22"/>
        </w:rPr>
      </w:pPr>
    </w:p>
    <w:sectPr w:rsidR="001D16DA" w:rsidRPr="00C02B3E" w:rsidSect="001D16DA">
      <w:footerReference w:type="even" r:id="rId16"/>
      <w:footerReference w:type="default" r:id="rId17"/>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6A2" w:rsidRDefault="006836A2">
      <w:r>
        <w:separator/>
      </w:r>
    </w:p>
  </w:endnote>
  <w:endnote w:type="continuationSeparator" w:id="0">
    <w:p w:rsidR="006836A2" w:rsidRDefault="0068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6A2" w:rsidRDefault="006836A2">
    <w:pPr>
      <w:pStyle w:val="Footer"/>
      <w:jc w:val="right"/>
    </w:pPr>
  </w:p>
  <w:p w:rsidR="006836A2" w:rsidRDefault="006836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986079"/>
      <w:docPartObj>
        <w:docPartGallery w:val="Page Numbers (Bottom of Page)"/>
        <w:docPartUnique/>
      </w:docPartObj>
    </w:sdtPr>
    <w:sdtEndPr/>
    <w:sdtContent>
      <w:p w:rsidR="006836A2" w:rsidRDefault="006836A2">
        <w:pPr>
          <w:pStyle w:val="Footer"/>
          <w:jc w:val="right"/>
        </w:pPr>
        <w:r>
          <w:fldChar w:fldCharType="begin"/>
        </w:r>
        <w:r>
          <w:instrText xml:space="preserve"> PAGE   \* MERGEFORMAT </w:instrText>
        </w:r>
        <w:r>
          <w:fldChar w:fldCharType="separate"/>
        </w:r>
        <w:r w:rsidR="00384D0A">
          <w:rPr>
            <w:noProof/>
          </w:rPr>
          <w:t>11</w:t>
        </w:r>
        <w:r>
          <w:rPr>
            <w:noProof/>
          </w:rPr>
          <w:fldChar w:fldCharType="end"/>
        </w:r>
      </w:p>
    </w:sdtContent>
  </w:sdt>
  <w:p w:rsidR="006836A2" w:rsidRDefault="006836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6A2" w:rsidRDefault="006836A2">
    <w:pPr>
      <w:pStyle w:val="Footer"/>
      <w:jc w:val="right"/>
    </w:pPr>
    <w:r>
      <w:fldChar w:fldCharType="begin"/>
    </w:r>
    <w:r>
      <w:instrText xml:space="preserve"> PAGE   \* MERGEFORMAT </w:instrText>
    </w:r>
    <w:r>
      <w:fldChar w:fldCharType="separate"/>
    </w:r>
    <w:r w:rsidR="00384D0A">
      <w:rPr>
        <w:noProof/>
      </w:rPr>
      <w:t>3</w:t>
    </w:r>
    <w:r>
      <w:rPr>
        <w:noProof/>
      </w:rPr>
      <w:fldChar w:fldCharType="end"/>
    </w:r>
  </w:p>
  <w:p w:rsidR="006836A2" w:rsidRPr="001313B5" w:rsidRDefault="006836A2">
    <w:pPr>
      <w:pStyle w:val="Footer"/>
      <w:rPr>
        <w:i/>
        <w:sz w:val="20"/>
        <w:szCs w:val="20"/>
      </w:rPr>
    </w:pPr>
    <w:r w:rsidRPr="001313B5">
      <w:rPr>
        <w:i/>
        <w:sz w:val="20"/>
        <w:szCs w:val="20"/>
      </w:rPr>
      <w:t>CPT only copyright 2012 American Medical Association. All rights reserved.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6A2" w:rsidRDefault="006836A2" w:rsidP="00F21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36A2" w:rsidRDefault="006836A2" w:rsidP="00F214C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6A2" w:rsidRDefault="006836A2" w:rsidP="00F21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4D0A">
      <w:rPr>
        <w:rStyle w:val="PageNumber"/>
        <w:noProof/>
      </w:rPr>
      <w:t>46</w:t>
    </w:r>
    <w:r>
      <w:rPr>
        <w:rStyle w:val="PageNumber"/>
      </w:rPr>
      <w:fldChar w:fldCharType="end"/>
    </w:r>
  </w:p>
  <w:p w:rsidR="006836A2" w:rsidRPr="001313B5" w:rsidRDefault="006836A2" w:rsidP="001313B5">
    <w:pPr>
      <w:pStyle w:val="Footer"/>
      <w:ind w:right="360"/>
      <w:rPr>
        <w: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6A2" w:rsidRDefault="006836A2">
      <w:r>
        <w:separator/>
      </w:r>
    </w:p>
  </w:footnote>
  <w:footnote w:type="continuationSeparator" w:id="0">
    <w:p w:rsidR="006836A2" w:rsidRDefault="006836A2">
      <w:r>
        <w:continuationSeparator/>
      </w:r>
    </w:p>
  </w:footnote>
  <w:footnote w:id="1">
    <w:p w:rsidR="006836A2" w:rsidRDefault="006836A2">
      <w:pPr>
        <w:pStyle w:val="FootnoteText"/>
      </w:pPr>
      <w:r>
        <w:rPr>
          <w:rStyle w:val="FootnoteReference"/>
        </w:rPr>
        <w:footnoteRef/>
      </w:r>
      <w:r>
        <w:t xml:space="preserve"> </w:t>
      </w:r>
      <w:proofErr w:type="gramStart"/>
      <w:r>
        <w:t>The term “measure” has been replaced with the term “reporting section” effective 2013.</w:t>
      </w:r>
      <w:proofErr w:type="gramEnd"/>
    </w:p>
  </w:footnote>
  <w:footnote w:id="2">
    <w:p w:rsidR="006836A2" w:rsidRPr="00BA586F" w:rsidRDefault="006836A2" w:rsidP="00BA586F">
      <w:pPr>
        <w:pStyle w:val="FootnoteText"/>
        <w:rPr>
          <w:u w:val="single"/>
        </w:rPr>
      </w:pPr>
      <w:r w:rsidRPr="00BA586F">
        <w:rPr>
          <w:rStyle w:val="FootnoteReference"/>
          <w:u w:val="single"/>
        </w:rPr>
        <w:footnoteRef/>
      </w:r>
      <w:r w:rsidRPr="00BA586F">
        <w:rPr>
          <w:u w:val="single"/>
        </w:rPr>
        <w:t xml:space="preserve"> A cancelled enrollment is one that never becomes effective as in the following example:</w:t>
      </w:r>
    </w:p>
    <w:p w:rsidR="006836A2" w:rsidRPr="00BA586F" w:rsidRDefault="006836A2" w:rsidP="00BA586F">
      <w:pPr>
        <w:pStyle w:val="FootnoteText"/>
        <w:rPr>
          <w:u w:val="single"/>
        </w:rPr>
      </w:pPr>
      <w:r w:rsidRPr="00BA586F">
        <w:rPr>
          <w:u w:val="single"/>
        </w:rPr>
        <w:t xml:space="preserve">An individual submits an enrollment request to enroll in Plan </w:t>
      </w:r>
      <w:proofErr w:type="gramStart"/>
      <w:r w:rsidRPr="00BA586F">
        <w:rPr>
          <w:u w:val="single"/>
        </w:rPr>
        <w:t>A</w:t>
      </w:r>
      <w:proofErr w:type="gramEnd"/>
      <w:r w:rsidRPr="00BA586F">
        <w:rPr>
          <w:u w:val="single"/>
        </w:rPr>
        <w:t xml:space="preserve"> on March 25th for an effective date of April 1st. Then, on March 30th, the individual contacts Plan A and submits a request to cancel the enrollment. Plan A cancels the enrollment request per our instructions in Chapter 2, and the enrollment never becomes effective.”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25214FE"/>
    <w:lvl w:ilvl="0">
      <w:start w:val="1"/>
      <w:numFmt w:val="bullet"/>
      <w:pStyle w:val="ListBullet2"/>
      <w:lvlText w:val=""/>
      <w:lvlJc w:val="left"/>
      <w:pPr>
        <w:tabs>
          <w:tab w:val="num" w:pos="5760"/>
        </w:tabs>
        <w:ind w:left="5760" w:hanging="360"/>
      </w:pPr>
      <w:rPr>
        <w:rFonts w:ascii="Wingdings" w:hAnsi="Wingdings" w:hint="default"/>
      </w:rPr>
    </w:lvl>
  </w:abstractNum>
  <w:abstractNum w:abstractNumId="1">
    <w:nsid w:val="FFFFFF89"/>
    <w:multiLevelType w:val="singleLevel"/>
    <w:tmpl w:val="373AFBB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D775F8"/>
    <w:multiLevelType w:val="hybridMultilevel"/>
    <w:tmpl w:val="DFBCC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F4B67"/>
    <w:multiLevelType w:val="hybridMultilevel"/>
    <w:tmpl w:val="0CA8D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D542F"/>
    <w:multiLevelType w:val="multilevel"/>
    <w:tmpl w:val="9766AE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38F18C7"/>
    <w:multiLevelType w:val="hybridMultilevel"/>
    <w:tmpl w:val="A1D4B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D361C"/>
    <w:multiLevelType w:val="hybridMultilevel"/>
    <w:tmpl w:val="D1DE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B2187D"/>
    <w:multiLevelType w:val="hybridMultilevel"/>
    <w:tmpl w:val="671E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D6BE8"/>
    <w:multiLevelType w:val="hybridMultilevel"/>
    <w:tmpl w:val="28A49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25536"/>
    <w:multiLevelType w:val="hybridMultilevel"/>
    <w:tmpl w:val="A50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AE542C"/>
    <w:multiLevelType w:val="hybridMultilevel"/>
    <w:tmpl w:val="731C9D4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EC4745B"/>
    <w:multiLevelType w:val="hybridMultilevel"/>
    <w:tmpl w:val="FDC8A6CA"/>
    <w:lvl w:ilvl="0" w:tplc="9E743668">
      <w:start w:val="1"/>
      <w:numFmt w:val="upperLetter"/>
      <w:pStyle w:val="Style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061B59"/>
    <w:multiLevelType w:val="hybridMultilevel"/>
    <w:tmpl w:val="3C46D7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1A73DBF"/>
    <w:multiLevelType w:val="hybridMultilevel"/>
    <w:tmpl w:val="ED1C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2043B10"/>
    <w:multiLevelType w:val="hybridMultilevel"/>
    <w:tmpl w:val="AA4E0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23AA7"/>
    <w:multiLevelType w:val="hybridMultilevel"/>
    <w:tmpl w:val="D0BC7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EA1719"/>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9D2E4A"/>
    <w:multiLevelType w:val="multilevel"/>
    <w:tmpl w:val="F6A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E92730"/>
    <w:multiLevelType w:val="hybridMultilevel"/>
    <w:tmpl w:val="3B6C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210B53"/>
    <w:multiLevelType w:val="hybridMultilevel"/>
    <w:tmpl w:val="64BC1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DCB6461"/>
    <w:multiLevelType w:val="multilevel"/>
    <w:tmpl w:val="75D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9A5B56"/>
    <w:multiLevelType w:val="hybridMultilevel"/>
    <w:tmpl w:val="E90C0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9F2752"/>
    <w:multiLevelType w:val="hybridMultilevel"/>
    <w:tmpl w:val="803C2242"/>
    <w:lvl w:ilvl="0" w:tplc="46B269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85E104F"/>
    <w:multiLevelType w:val="multilevel"/>
    <w:tmpl w:val="C4AE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626973"/>
    <w:multiLevelType w:val="multilevel"/>
    <w:tmpl w:val="722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5A4112"/>
    <w:multiLevelType w:val="hybridMultilevel"/>
    <w:tmpl w:val="02E8F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24F9C"/>
    <w:multiLevelType w:val="multilevel"/>
    <w:tmpl w:val="BD3C202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76C1107"/>
    <w:multiLevelType w:val="hybridMultilevel"/>
    <w:tmpl w:val="F434201A"/>
    <w:lvl w:ilvl="0" w:tplc="7C0C50AE">
      <w:start w:val="1"/>
      <w:numFmt w:val="bullet"/>
      <w:lvlText w:val=""/>
      <w:lvlJc w:val="left"/>
      <w:pPr>
        <w:ind w:left="720" w:hanging="360"/>
      </w:pPr>
      <w:rPr>
        <w:rFonts w:ascii="Symbol" w:hAnsi="Symbol" w:hint="default"/>
      </w:rPr>
    </w:lvl>
    <w:lvl w:ilvl="1" w:tplc="9516019A" w:tentative="1">
      <w:start w:val="1"/>
      <w:numFmt w:val="bullet"/>
      <w:lvlText w:val="o"/>
      <w:lvlJc w:val="left"/>
      <w:pPr>
        <w:ind w:left="1440" w:hanging="360"/>
      </w:pPr>
      <w:rPr>
        <w:rFonts w:ascii="Courier New" w:hAnsi="Courier New" w:cs="Courier New" w:hint="default"/>
      </w:rPr>
    </w:lvl>
    <w:lvl w:ilvl="2" w:tplc="A8B4A782" w:tentative="1">
      <w:start w:val="1"/>
      <w:numFmt w:val="bullet"/>
      <w:lvlText w:val=""/>
      <w:lvlJc w:val="left"/>
      <w:pPr>
        <w:ind w:left="2160" w:hanging="360"/>
      </w:pPr>
      <w:rPr>
        <w:rFonts w:ascii="Wingdings" w:hAnsi="Wingdings" w:hint="default"/>
      </w:rPr>
    </w:lvl>
    <w:lvl w:ilvl="3" w:tplc="AD6818F2" w:tentative="1">
      <w:start w:val="1"/>
      <w:numFmt w:val="bullet"/>
      <w:lvlText w:val=""/>
      <w:lvlJc w:val="left"/>
      <w:pPr>
        <w:ind w:left="2880" w:hanging="360"/>
      </w:pPr>
      <w:rPr>
        <w:rFonts w:ascii="Symbol" w:hAnsi="Symbol" w:hint="default"/>
      </w:rPr>
    </w:lvl>
    <w:lvl w:ilvl="4" w:tplc="3B6ADF0E" w:tentative="1">
      <w:start w:val="1"/>
      <w:numFmt w:val="bullet"/>
      <w:lvlText w:val="o"/>
      <w:lvlJc w:val="left"/>
      <w:pPr>
        <w:ind w:left="3600" w:hanging="360"/>
      </w:pPr>
      <w:rPr>
        <w:rFonts w:ascii="Courier New" w:hAnsi="Courier New" w:cs="Courier New" w:hint="default"/>
      </w:rPr>
    </w:lvl>
    <w:lvl w:ilvl="5" w:tplc="C70C8A54" w:tentative="1">
      <w:start w:val="1"/>
      <w:numFmt w:val="bullet"/>
      <w:lvlText w:val=""/>
      <w:lvlJc w:val="left"/>
      <w:pPr>
        <w:ind w:left="4320" w:hanging="360"/>
      </w:pPr>
      <w:rPr>
        <w:rFonts w:ascii="Wingdings" w:hAnsi="Wingdings" w:hint="default"/>
      </w:rPr>
    </w:lvl>
    <w:lvl w:ilvl="6" w:tplc="2C726D4A" w:tentative="1">
      <w:start w:val="1"/>
      <w:numFmt w:val="bullet"/>
      <w:lvlText w:val=""/>
      <w:lvlJc w:val="left"/>
      <w:pPr>
        <w:ind w:left="5040" w:hanging="360"/>
      </w:pPr>
      <w:rPr>
        <w:rFonts w:ascii="Symbol" w:hAnsi="Symbol" w:hint="default"/>
      </w:rPr>
    </w:lvl>
    <w:lvl w:ilvl="7" w:tplc="4E683AEE" w:tentative="1">
      <w:start w:val="1"/>
      <w:numFmt w:val="bullet"/>
      <w:lvlText w:val="o"/>
      <w:lvlJc w:val="left"/>
      <w:pPr>
        <w:ind w:left="5760" w:hanging="360"/>
      </w:pPr>
      <w:rPr>
        <w:rFonts w:ascii="Courier New" w:hAnsi="Courier New" w:cs="Courier New" w:hint="default"/>
      </w:rPr>
    </w:lvl>
    <w:lvl w:ilvl="8" w:tplc="075A6C24" w:tentative="1">
      <w:start w:val="1"/>
      <w:numFmt w:val="bullet"/>
      <w:lvlText w:val=""/>
      <w:lvlJc w:val="left"/>
      <w:pPr>
        <w:ind w:left="6480" w:hanging="360"/>
      </w:pPr>
      <w:rPr>
        <w:rFonts w:ascii="Wingdings" w:hAnsi="Wingdings" w:hint="default"/>
      </w:rPr>
    </w:lvl>
  </w:abstractNum>
  <w:abstractNum w:abstractNumId="28">
    <w:nsid w:val="5C904896"/>
    <w:multiLevelType w:val="hybridMultilevel"/>
    <w:tmpl w:val="DF9A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D93BFC"/>
    <w:multiLevelType w:val="hybridMultilevel"/>
    <w:tmpl w:val="DE1C8B6C"/>
    <w:lvl w:ilvl="0" w:tplc="56684C44">
      <w:start w:val="1"/>
      <w:numFmt w:val="lowerLetter"/>
      <w:lvlText w:val="%1."/>
      <w:lvlJc w:val="left"/>
      <w:pPr>
        <w:tabs>
          <w:tab w:val="num" w:pos="720"/>
        </w:tabs>
        <w:ind w:left="720" w:hanging="360"/>
      </w:pPr>
      <w:rPr>
        <w:rFonts w:hint="default"/>
      </w:rPr>
    </w:lvl>
    <w:lvl w:ilvl="1" w:tplc="AA9EF40C">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116384"/>
    <w:multiLevelType w:val="hybridMultilevel"/>
    <w:tmpl w:val="BD867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1D1F8E"/>
    <w:multiLevelType w:val="hybridMultilevel"/>
    <w:tmpl w:val="909633FE"/>
    <w:lvl w:ilvl="0" w:tplc="1974E33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542C20"/>
    <w:multiLevelType w:val="hybridMultilevel"/>
    <w:tmpl w:val="0B2E49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7EB7980"/>
    <w:multiLevelType w:val="multilevel"/>
    <w:tmpl w:val="02FE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6526EC"/>
    <w:multiLevelType w:val="hybridMultilevel"/>
    <w:tmpl w:val="B89E1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9860CCC"/>
    <w:multiLevelType w:val="hybridMultilevel"/>
    <w:tmpl w:val="2922744A"/>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AD2D54"/>
    <w:multiLevelType w:val="hybridMultilevel"/>
    <w:tmpl w:val="39282A68"/>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1A1E2D"/>
    <w:multiLevelType w:val="multilevel"/>
    <w:tmpl w:val="AC62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B93DB0"/>
    <w:multiLevelType w:val="multilevel"/>
    <w:tmpl w:val="916E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110C36"/>
    <w:multiLevelType w:val="multilevel"/>
    <w:tmpl w:val="3DC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541EA0"/>
    <w:multiLevelType w:val="hybridMultilevel"/>
    <w:tmpl w:val="11AC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3"/>
  </w:num>
  <w:num w:numId="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2"/>
  </w:num>
  <w:num w:numId="9">
    <w:abstractNumId w:val="5"/>
  </w:num>
  <w:num w:numId="10">
    <w:abstractNumId w:val="27"/>
  </w:num>
  <w:num w:numId="11">
    <w:abstractNumId w:val="3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6"/>
  </w:num>
  <w:num w:numId="15">
    <w:abstractNumId w:val="25"/>
  </w:num>
  <w:num w:numId="16">
    <w:abstractNumId w:val="19"/>
  </w:num>
  <w:num w:numId="17">
    <w:abstractNumId w:val="32"/>
  </w:num>
  <w:num w:numId="18">
    <w:abstractNumId w:val="6"/>
  </w:num>
  <w:num w:numId="19">
    <w:abstractNumId w:val="18"/>
  </w:num>
  <w:num w:numId="20">
    <w:abstractNumId w:val="40"/>
  </w:num>
  <w:num w:numId="21">
    <w:abstractNumId w:val="9"/>
  </w:num>
  <w:num w:numId="22">
    <w:abstractNumId w:val="15"/>
  </w:num>
  <w:num w:numId="23">
    <w:abstractNumId w:val="13"/>
  </w:num>
  <w:num w:numId="24">
    <w:abstractNumId w:val="29"/>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4"/>
  </w:num>
  <w:num w:numId="29">
    <w:abstractNumId w:val="34"/>
  </w:num>
  <w:num w:numId="30">
    <w:abstractNumId w:val="7"/>
  </w:num>
  <w:num w:numId="31">
    <w:abstractNumId w:val="28"/>
  </w:num>
  <w:num w:numId="32">
    <w:abstractNumId w:val="8"/>
  </w:num>
  <w:num w:numId="33">
    <w:abstractNumId w:val="39"/>
  </w:num>
  <w:num w:numId="34">
    <w:abstractNumId w:val="37"/>
  </w:num>
  <w:num w:numId="35">
    <w:abstractNumId w:val="4"/>
  </w:num>
  <w:num w:numId="36">
    <w:abstractNumId w:val="23"/>
  </w:num>
  <w:num w:numId="37">
    <w:abstractNumId w:val="24"/>
  </w:num>
  <w:num w:numId="38">
    <w:abstractNumId w:val="21"/>
  </w:num>
  <w:num w:numId="39">
    <w:abstractNumId w:val="17"/>
  </w:num>
  <w:num w:numId="40">
    <w:abstractNumId w:val="38"/>
  </w:num>
  <w:num w:numId="41">
    <w:abstractNumId w:val="33"/>
  </w:num>
  <w:num w:numId="42">
    <w:abstractNumId w:val="20"/>
  </w:num>
  <w:num w:numId="43">
    <w:abstractNumId w:val="26"/>
  </w:num>
  <w:num w:numId="44">
    <w:abstractNumId w:val="22"/>
  </w:num>
  <w:num w:numId="45">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F96"/>
    <w:rsid w:val="00001DE0"/>
    <w:rsid w:val="00003B32"/>
    <w:rsid w:val="00004CB6"/>
    <w:rsid w:val="000069BC"/>
    <w:rsid w:val="00011A5D"/>
    <w:rsid w:val="00012B20"/>
    <w:rsid w:val="00012E99"/>
    <w:rsid w:val="00013058"/>
    <w:rsid w:val="00013146"/>
    <w:rsid w:val="0001319A"/>
    <w:rsid w:val="00013AF5"/>
    <w:rsid w:val="00014871"/>
    <w:rsid w:val="00015FC0"/>
    <w:rsid w:val="000170A4"/>
    <w:rsid w:val="00020316"/>
    <w:rsid w:val="00022B93"/>
    <w:rsid w:val="000234C7"/>
    <w:rsid w:val="000235DD"/>
    <w:rsid w:val="00024BE9"/>
    <w:rsid w:val="0002648B"/>
    <w:rsid w:val="0002732E"/>
    <w:rsid w:val="00030F0B"/>
    <w:rsid w:val="00035451"/>
    <w:rsid w:val="000357D1"/>
    <w:rsid w:val="000378E1"/>
    <w:rsid w:val="00041EF2"/>
    <w:rsid w:val="00043196"/>
    <w:rsid w:val="0004343B"/>
    <w:rsid w:val="0005066B"/>
    <w:rsid w:val="00052185"/>
    <w:rsid w:val="00052326"/>
    <w:rsid w:val="00052466"/>
    <w:rsid w:val="0005286F"/>
    <w:rsid w:val="00052C65"/>
    <w:rsid w:val="000549BA"/>
    <w:rsid w:val="00055666"/>
    <w:rsid w:val="00056512"/>
    <w:rsid w:val="0005784A"/>
    <w:rsid w:val="000652B6"/>
    <w:rsid w:val="000666E6"/>
    <w:rsid w:val="00070129"/>
    <w:rsid w:val="000706AF"/>
    <w:rsid w:val="000723A0"/>
    <w:rsid w:val="000724E8"/>
    <w:rsid w:val="000743C0"/>
    <w:rsid w:val="00076498"/>
    <w:rsid w:val="000808E8"/>
    <w:rsid w:val="00081E1B"/>
    <w:rsid w:val="000858EF"/>
    <w:rsid w:val="00086433"/>
    <w:rsid w:val="00087EA1"/>
    <w:rsid w:val="000903C1"/>
    <w:rsid w:val="00090536"/>
    <w:rsid w:val="0009208A"/>
    <w:rsid w:val="00093401"/>
    <w:rsid w:val="00093788"/>
    <w:rsid w:val="00093AED"/>
    <w:rsid w:val="00094697"/>
    <w:rsid w:val="00095BEC"/>
    <w:rsid w:val="000A174B"/>
    <w:rsid w:val="000A1768"/>
    <w:rsid w:val="000A2A77"/>
    <w:rsid w:val="000A2BDA"/>
    <w:rsid w:val="000A37F0"/>
    <w:rsid w:val="000A5E98"/>
    <w:rsid w:val="000A629F"/>
    <w:rsid w:val="000A7AB5"/>
    <w:rsid w:val="000A7C1E"/>
    <w:rsid w:val="000B00B7"/>
    <w:rsid w:val="000B3125"/>
    <w:rsid w:val="000C2A5F"/>
    <w:rsid w:val="000C30ED"/>
    <w:rsid w:val="000C377A"/>
    <w:rsid w:val="000C46FA"/>
    <w:rsid w:val="000C4C3B"/>
    <w:rsid w:val="000D03BD"/>
    <w:rsid w:val="000D1388"/>
    <w:rsid w:val="000D3936"/>
    <w:rsid w:val="000D510B"/>
    <w:rsid w:val="000D6330"/>
    <w:rsid w:val="000D6575"/>
    <w:rsid w:val="000D7177"/>
    <w:rsid w:val="000D756B"/>
    <w:rsid w:val="000E1382"/>
    <w:rsid w:val="000E35C9"/>
    <w:rsid w:val="000E457B"/>
    <w:rsid w:val="000E5B71"/>
    <w:rsid w:val="000E7318"/>
    <w:rsid w:val="000E7648"/>
    <w:rsid w:val="000E7B34"/>
    <w:rsid w:val="000F2BEA"/>
    <w:rsid w:val="000F62EC"/>
    <w:rsid w:val="000F6F81"/>
    <w:rsid w:val="000F6FEC"/>
    <w:rsid w:val="000F796C"/>
    <w:rsid w:val="00100E5D"/>
    <w:rsid w:val="00102089"/>
    <w:rsid w:val="001020C6"/>
    <w:rsid w:val="001023A4"/>
    <w:rsid w:val="00103F90"/>
    <w:rsid w:val="00104F94"/>
    <w:rsid w:val="00105B2C"/>
    <w:rsid w:val="001071E5"/>
    <w:rsid w:val="001077FB"/>
    <w:rsid w:val="00107F77"/>
    <w:rsid w:val="001122B1"/>
    <w:rsid w:val="00112358"/>
    <w:rsid w:val="00113366"/>
    <w:rsid w:val="00113F9F"/>
    <w:rsid w:val="001145EA"/>
    <w:rsid w:val="00114C70"/>
    <w:rsid w:val="0011574E"/>
    <w:rsid w:val="00115CFE"/>
    <w:rsid w:val="00116DD3"/>
    <w:rsid w:val="001215D6"/>
    <w:rsid w:val="00121823"/>
    <w:rsid w:val="00122F88"/>
    <w:rsid w:val="00124B85"/>
    <w:rsid w:val="00125C03"/>
    <w:rsid w:val="00126196"/>
    <w:rsid w:val="00126433"/>
    <w:rsid w:val="00127E6E"/>
    <w:rsid w:val="001313B5"/>
    <w:rsid w:val="00132262"/>
    <w:rsid w:val="001322F7"/>
    <w:rsid w:val="00132758"/>
    <w:rsid w:val="00132BB8"/>
    <w:rsid w:val="00134DA2"/>
    <w:rsid w:val="00135D43"/>
    <w:rsid w:val="001363D3"/>
    <w:rsid w:val="00140969"/>
    <w:rsid w:val="00141E8F"/>
    <w:rsid w:val="00142F5A"/>
    <w:rsid w:val="00144130"/>
    <w:rsid w:val="001457CC"/>
    <w:rsid w:val="00145B9E"/>
    <w:rsid w:val="001502E7"/>
    <w:rsid w:val="001524B4"/>
    <w:rsid w:val="00155EC5"/>
    <w:rsid w:val="00156E26"/>
    <w:rsid w:val="00162B6E"/>
    <w:rsid w:val="00163642"/>
    <w:rsid w:val="00163BC1"/>
    <w:rsid w:val="0016412D"/>
    <w:rsid w:val="00164ACC"/>
    <w:rsid w:val="0016572B"/>
    <w:rsid w:val="00165C7C"/>
    <w:rsid w:val="001678B2"/>
    <w:rsid w:val="0017199F"/>
    <w:rsid w:val="00171D03"/>
    <w:rsid w:val="00174ABA"/>
    <w:rsid w:val="001771BE"/>
    <w:rsid w:val="00181B04"/>
    <w:rsid w:val="00182AEE"/>
    <w:rsid w:val="0018693C"/>
    <w:rsid w:val="001872D5"/>
    <w:rsid w:val="001873EC"/>
    <w:rsid w:val="00190023"/>
    <w:rsid w:val="0019040C"/>
    <w:rsid w:val="00190A4F"/>
    <w:rsid w:val="00190F13"/>
    <w:rsid w:val="00194FE6"/>
    <w:rsid w:val="001A29E8"/>
    <w:rsid w:val="001A2EF2"/>
    <w:rsid w:val="001A2FDF"/>
    <w:rsid w:val="001A3043"/>
    <w:rsid w:val="001A3236"/>
    <w:rsid w:val="001A3B7F"/>
    <w:rsid w:val="001A48D3"/>
    <w:rsid w:val="001A4D5F"/>
    <w:rsid w:val="001A5C5C"/>
    <w:rsid w:val="001A6C59"/>
    <w:rsid w:val="001B03C8"/>
    <w:rsid w:val="001B050F"/>
    <w:rsid w:val="001B1805"/>
    <w:rsid w:val="001B3991"/>
    <w:rsid w:val="001C1476"/>
    <w:rsid w:val="001C1E4E"/>
    <w:rsid w:val="001C21A9"/>
    <w:rsid w:val="001C297A"/>
    <w:rsid w:val="001C35BE"/>
    <w:rsid w:val="001D16DA"/>
    <w:rsid w:val="001D1CB7"/>
    <w:rsid w:val="001D243B"/>
    <w:rsid w:val="001D414A"/>
    <w:rsid w:val="001E0E92"/>
    <w:rsid w:val="001E12DB"/>
    <w:rsid w:val="001E2142"/>
    <w:rsid w:val="001E2E55"/>
    <w:rsid w:val="001E325C"/>
    <w:rsid w:val="001E54E5"/>
    <w:rsid w:val="001E5FFD"/>
    <w:rsid w:val="001F3769"/>
    <w:rsid w:val="001F53C1"/>
    <w:rsid w:val="00201EC9"/>
    <w:rsid w:val="00201FDE"/>
    <w:rsid w:val="00202DF2"/>
    <w:rsid w:val="00203717"/>
    <w:rsid w:val="00203751"/>
    <w:rsid w:val="00207598"/>
    <w:rsid w:val="002077DB"/>
    <w:rsid w:val="00207806"/>
    <w:rsid w:val="0021047A"/>
    <w:rsid w:val="00210F39"/>
    <w:rsid w:val="00212C95"/>
    <w:rsid w:val="00212E6F"/>
    <w:rsid w:val="00213BCE"/>
    <w:rsid w:val="00214DDF"/>
    <w:rsid w:val="00216BCC"/>
    <w:rsid w:val="00217541"/>
    <w:rsid w:val="002177D0"/>
    <w:rsid w:val="002200BF"/>
    <w:rsid w:val="00222156"/>
    <w:rsid w:val="00222D3E"/>
    <w:rsid w:val="00223970"/>
    <w:rsid w:val="00226385"/>
    <w:rsid w:val="0022723A"/>
    <w:rsid w:val="00232CA4"/>
    <w:rsid w:val="00234ACA"/>
    <w:rsid w:val="00235065"/>
    <w:rsid w:val="002359D6"/>
    <w:rsid w:val="002361A2"/>
    <w:rsid w:val="00236B9B"/>
    <w:rsid w:val="00236C30"/>
    <w:rsid w:val="00236C96"/>
    <w:rsid w:val="002371C8"/>
    <w:rsid w:val="002376BE"/>
    <w:rsid w:val="00237D73"/>
    <w:rsid w:val="00241659"/>
    <w:rsid w:val="00243BC0"/>
    <w:rsid w:val="002448BA"/>
    <w:rsid w:val="0024687C"/>
    <w:rsid w:val="00247794"/>
    <w:rsid w:val="0025163E"/>
    <w:rsid w:val="00251744"/>
    <w:rsid w:val="00253372"/>
    <w:rsid w:val="00253401"/>
    <w:rsid w:val="0025418F"/>
    <w:rsid w:val="002547B5"/>
    <w:rsid w:val="00256F8C"/>
    <w:rsid w:val="002612BF"/>
    <w:rsid w:val="00263902"/>
    <w:rsid w:val="00264615"/>
    <w:rsid w:val="00265664"/>
    <w:rsid w:val="00265827"/>
    <w:rsid w:val="00265AA2"/>
    <w:rsid w:val="00267883"/>
    <w:rsid w:val="0027109F"/>
    <w:rsid w:val="002711E0"/>
    <w:rsid w:val="00271E08"/>
    <w:rsid w:val="00274BAE"/>
    <w:rsid w:val="00274E63"/>
    <w:rsid w:val="00276516"/>
    <w:rsid w:val="00277B3A"/>
    <w:rsid w:val="00277E4E"/>
    <w:rsid w:val="00284011"/>
    <w:rsid w:val="002850A6"/>
    <w:rsid w:val="0028677C"/>
    <w:rsid w:val="00290253"/>
    <w:rsid w:val="0029118E"/>
    <w:rsid w:val="00293CCB"/>
    <w:rsid w:val="00296233"/>
    <w:rsid w:val="002A624B"/>
    <w:rsid w:val="002A7866"/>
    <w:rsid w:val="002A7B94"/>
    <w:rsid w:val="002B0577"/>
    <w:rsid w:val="002B0ABA"/>
    <w:rsid w:val="002B1EF7"/>
    <w:rsid w:val="002B2D22"/>
    <w:rsid w:val="002B2EAC"/>
    <w:rsid w:val="002B3F66"/>
    <w:rsid w:val="002B47FC"/>
    <w:rsid w:val="002B49C3"/>
    <w:rsid w:val="002B6755"/>
    <w:rsid w:val="002B7A78"/>
    <w:rsid w:val="002C6276"/>
    <w:rsid w:val="002D1B73"/>
    <w:rsid w:val="002D279A"/>
    <w:rsid w:val="002D3829"/>
    <w:rsid w:val="002E1984"/>
    <w:rsid w:val="002E1A57"/>
    <w:rsid w:val="002E43E1"/>
    <w:rsid w:val="002E5859"/>
    <w:rsid w:val="002E7E20"/>
    <w:rsid w:val="002F559D"/>
    <w:rsid w:val="002F5A2B"/>
    <w:rsid w:val="002F5B4B"/>
    <w:rsid w:val="002F6032"/>
    <w:rsid w:val="002F6EFC"/>
    <w:rsid w:val="003022A6"/>
    <w:rsid w:val="003023E1"/>
    <w:rsid w:val="003033AB"/>
    <w:rsid w:val="003039F5"/>
    <w:rsid w:val="003056E7"/>
    <w:rsid w:val="00305B76"/>
    <w:rsid w:val="003103D1"/>
    <w:rsid w:val="00311535"/>
    <w:rsid w:val="00311936"/>
    <w:rsid w:val="00312219"/>
    <w:rsid w:val="003147B6"/>
    <w:rsid w:val="00314F71"/>
    <w:rsid w:val="00317A66"/>
    <w:rsid w:val="00317E2B"/>
    <w:rsid w:val="00320942"/>
    <w:rsid w:val="003228BF"/>
    <w:rsid w:val="003238EE"/>
    <w:rsid w:val="00323922"/>
    <w:rsid w:val="003254B4"/>
    <w:rsid w:val="0032588B"/>
    <w:rsid w:val="00325D0C"/>
    <w:rsid w:val="00326062"/>
    <w:rsid w:val="00326D0C"/>
    <w:rsid w:val="00327FC0"/>
    <w:rsid w:val="00330042"/>
    <w:rsid w:val="00330A22"/>
    <w:rsid w:val="00331031"/>
    <w:rsid w:val="00331402"/>
    <w:rsid w:val="00332FBC"/>
    <w:rsid w:val="00333635"/>
    <w:rsid w:val="00334DE7"/>
    <w:rsid w:val="00337090"/>
    <w:rsid w:val="00337C29"/>
    <w:rsid w:val="0034085B"/>
    <w:rsid w:val="003419D7"/>
    <w:rsid w:val="00342891"/>
    <w:rsid w:val="00343DB6"/>
    <w:rsid w:val="00344FF0"/>
    <w:rsid w:val="003451D7"/>
    <w:rsid w:val="00346B86"/>
    <w:rsid w:val="00357C0B"/>
    <w:rsid w:val="0036040C"/>
    <w:rsid w:val="00362248"/>
    <w:rsid w:val="00362729"/>
    <w:rsid w:val="00363714"/>
    <w:rsid w:val="0036427E"/>
    <w:rsid w:val="00364F84"/>
    <w:rsid w:val="00366321"/>
    <w:rsid w:val="00366A6F"/>
    <w:rsid w:val="0037169B"/>
    <w:rsid w:val="00372603"/>
    <w:rsid w:val="00373258"/>
    <w:rsid w:val="00373410"/>
    <w:rsid w:val="0037361F"/>
    <w:rsid w:val="00373625"/>
    <w:rsid w:val="00374FC1"/>
    <w:rsid w:val="00377213"/>
    <w:rsid w:val="00377D48"/>
    <w:rsid w:val="00380C52"/>
    <w:rsid w:val="00382507"/>
    <w:rsid w:val="00382AD8"/>
    <w:rsid w:val="00384547"/>
    <w:rsid w:val="00384D0A"/>
    <w:rsid w:val="003858E0"/>
    <w:rsid w:val="00385C43"/>
    <w:rsid w:val="00385EDA"/>
    <w:rsid w:val="00387C99"/>
    <w:rsid w:val="00390901"/>
    <w:rsid w:val="00390C06"/>
    <w:rsid w:val="0039175D"/>
    <w:rsid w:val="00391F6B"/>
    <w:rsid w:val="00392B63"/>
    <w:rsid w:val="00395279"/>
    <w:rsid w:val="003972DA"/>
    <w:rsid w:val="00397E63"/>
    <w:rsid w:val="003A0D1F"/>
    <w:rsid w:val="003A1F68"/>
    <w:rsid w:val="003A2725"/>
    <w:rsid w:val="003A5EB9"/>
    <w:rsid w:val="003A7CAC"/>
    <w:rsid w:val="003B000A"/>
    <w:rsid w:val="003B1AD1"/>
    <w:rsid w:val="003B1D31"/>
    <w:rsid w:val="003B71E3"/>
    <w:rsid w:val="003B75FD"/>
    <w:rsid w:val="003B7EBA"/>
    <w:rsid w:val="003C0FA2"/>
    <w:rsid w:val="003C14D1"/>
    <w:rsid w:val="003C2056"/>
    <w:rsid w:val="003C2296"/>
    <w:rsid w:val="003C22CB"/>
    <w:rsid w:val="003C26F9"/>
    <w:rsid w:val="003C29B1"/>
    <w:rsid w:val="003C2A40"/>
    <w:rsid w:val="003C6A74"/>
    <w:rsid w:val="003C742C"/>
    <w:rsid w:val="003D0922"/>
    <w:rsid w:val="003D2896"/>
    <w:rsid w:val="003D36A0"/>
    <w:rsid w:val="003D5B7B"/>
    <w:rsid w:val="003E069E"/>
    <w:rsid w:val="003E3CED"/>
    <w:rsid w:val="003E49CC"/>
    <w:rsid w:val="003E6885"/>
    <w:rsid w:val="003E7AA6"/>
    <w:rsid w:val="003E7B2A"/>
    <w:rsid w:val="003F1AA5"/>
    <w:rsid w:val="003F269E"/>
    <w:rsid w:val="003F3013"/>
    <w:rsid w:val="003F383B"/>
    <w:rsid w:val="003F57E0"/>
    <w:rsid w:val="00400D6B"/>
    <w:rsid w:val="00404884"/>
    <w:rsid w:val="004051D6"/>
    <w:rsid w:val="00405DCA"/>
    <w:rsid w:val="00406A71"/>
    <w:rsid w:val="00411B25"/>
    <w:rsid w:val="00411B62"/>
    <w:rsid w:val="0041403D"/>
    <w:rsid w:val="0041414D"/>
    <w:rsid w:val="00414F20"/>
    <w:rsid w:val="0041535F"/>
    <w:rsid w:val="00422DA9"/>
    <w:rsid w:val="00423BD4"/>
    <w:rsid w:val="0042536B"/>
    <w:rsid w:val="00426D39"/>
    <w:rsid w:val="00427ED3"/>
    <w:rsid w:val="004332EC"/>
    <w:rsid w:val="00433AD0"/>
    <w:rsid w:val="00434992"/>
    <w:rsid w:val="00440F1A"/>
    <w:rsid w:val="00440FD6"/>
    <w:rsid w:val="00442510"/>
    <w:rsid w:val="004425AE"/>
    <w:rsid w:val="004447D6"/>
    <w:rsid w:val="00444952"/>
    <w:rsid w:val="00446469"/>
    <w:rsid w:val="0045031F"/>
    <w:rsid w:val="00451C5C"/>
    <w:rsid w:val="0045301B"/>
    <w:rsid w:val="004533DE"/>
    <w:rsid w:val="0045427E"/>
    <w:rsid w:val="00454788"/>
    <w:rsid w:val="00456F30"/>
    <w:rsid w:val="0045737D"/>
    <w:rsid w:val="00461214"/>
    <w:rsid w:val="0046165D"/>
    <w:rsid w:val="00461770"/>
    <w:rsid w:val="0046281B"/>
    <w:rsid w:val="004661C7"/>
    <w:rsid w:val="00466AFE"/>
    <w:rsid w:val="0047366A"/>
    <w:rsid w:val="00474330"/>
    <w:rsid w:val="004747C8"/>
    <w:rsid w:val="00475A64"/>
    <w:rsid w:val="00476C99"/>
    <w:rsid w:val="004772BE"/>
    <w:rsid w:val="0048294D"/>
    <w:rsid w:val="00482B8F"/>
    <w:rsid w:val="0048484E"/>
    <w:rsid w:val="004857F8"/>
    <w:rsid w:val="004879E3"/>
    <w:rsid w:val="00487AB7"/>
    <w:rsid w:val="0049139D"/>
    <w:rsid w:val="00492DB0"/>
    <w:rsid w:val="00492F02"/>
    <w:rsid w:val="0049313C"/>
    <w:rsid w:val="0049355A"/>
    <w:rsid w:val="00495245"/>
    <w:rsid w:val="00495374"/>
    <w:rsid w:val="00495F7D"/>
    <w:rsid w:val="0049727C"/>
    <w:rsid w:val="00497705"/>
    <w:rsid w:val="004A07F2"/>
    <w:rsid w:val="004A308A"/>
    <w:rsid w:val="004A361C"/>
    <w:rsid w:val="004A37FE"/>
    <w:rsid w:val="004A54E8"/>
    <w:rsid w:val="004A660A"/>
    <w:rsid w:val="004A68A5"/>
    <w:rsid w:val="004B1AE7"/>
    <w:rsid w:val="004B2F89"/>
    <w:rsid w:val="004B3D0A"/>
    <w:rsid w:val="004B480C"/>
    <w:rsid w:val="004B56C5"/>
    <w:rsid w:val="004B5961"/>
    <w:rsid w:val="004C3E35"/>
    <w:rsid w:val="004C3F65"/>
    <w:rsid w:val="004C47A0"/>
    <w:rsid w:val="004C5943"/>
    <w:rsid w:val="004C6936"/>
    <w:rsid w:val="004C7D29"/>
    <w:rsid w:val="004C7E1A"/>
    <w:rsid w:val="004D0549"/>
    <w:rsid w:val="004D1186"/>
    <w:rsid w:val="004D12F4"/>
    <w:rsid w:val="004D19F7"/>
    <w:rsid w:val="004D1DA0"/>
    <w:rsid w:val="004D286A"/>
    <w:rsid w:val="004D53D9"/>
    <w:rsid w:val="004E0995"/>
    <w:rsid w:val="004E199E"/>
    <w:rsid w:val="004E32D7"/>
    <w:rsid w:val="004E3BBF"/>
    <w:rsid w:val="004E5A59"/>
    <w:rsid w:val="004E5DE3"/>
    <w:rsid w:val="004E5FBB"/>
    <w:rsid w:val="004E6F8C"/>
    <w:rsid w:val="004F0BAF"/>
    <w:rsid w:val="004F0BF7"/>
    <w:rsid w:val="004F0D1D"/>
    <w:rsid w:val="004F14F5"/>
    <w:rsid w:val="004F3847"/>
    <w:rsid w:val="004F38BA"/>
    <w:rsid w:val="004F5A07"/>
    <w:rsid w:val="004F5B14"/>
    <w:rsid w:val="004F66B6"/>
    <w:rsid w:val="00502EB4"/>
    <w:rsid w:val="005042B4"/>
    <w:rsid w:val="00504475"/>
    <w:rsid w:val="00506A13"/>
    <w:rsid w:val="00511BA1"/>
    <w:rsid w:val="005139C8"/>
    <w:rsid w:val="00513C7D"/>
    <w:rsid w:val="0051539C"/>
    <w:rsid w:val="00515F54"/>
    <w:rsid w:val="00517C84"/>
    <w:rsid w:val="00521110"/>
    <w:rsid w:val="00521F40"/>
    <w:rsid w:val="00524526"/>
    <w:rsid w:val="00525F42"/>
    <w:rsid w:val="005261F0"/>
    <w:rsid w:val="0052754C"/>
    <w:rsid w:val="00530701"/>
    <w:rsid w:val="005308D4"/>
    <w:rsid w:val="00531294"/>
    <w:rsid w:val="00532D06"/>
    <w:rsid w:val="00536034"/>
    <w:rsid w:val="00541DCA"/>
    <w:rsid w:val="00542CAA"/>
    <w:rsid w:val="00542DE4"/>
    <w:rsid w:val="00543D34"/>
    <w:rsid w:val="00544745"/>
    <w:rsid w:val="00547526"/>
    <w:rsid w:val="00550057"/>
    <w:rsid w:val="00551931"/>
    <w:rsid w:val="0055275B"/>
    <w:rsid w:val="00554283"/>
    <w:rsid w:val="005558F2"/>
    <w:rsid w:val="00557ACF"/>
    <w:rsid w:val="00560989"/>
    <w:rsid w:val="00562B76"/>
    <w:rsid w:val="005646A1"/>
    <w:rsid w:val="005647BE"/>
    <w:rsid w:val="00564EF1"/>
    <w:rsid w:val="005660BD"/>
    <w:rsid w:val="0056676A"/>
    <w:rsid w:val="005673D3"/>
    <w:rsid w:val="005700E9"/>
    <w:rsid w:val="005710BC"/>
    <w:rsid w:val="00571C8A"/>
    <w:rsid w:val="00572695"/>
    <w:rsid w:val="005764D8"/>
    <w:rsid w:val="005767F5"/>
    <w:rsid w:val="00577008"/>
    <w:rsid w:val="005772AF"/>
    <w:rsid w:val="00581C8D"/>
    <w:rsid w:val="00581F79"/>
    <w:rsid w:val="00585827"/>
    <w:rsid w:val="0058707E"/>
    <w:rsid w:val="00587C45"/>
    <w:rsid w:val="00590F43"/>
    <w:rsid w:val="00591395"/>
    <w:rsid w:val="00594FCD"/>
    <w:rsid w:val="00595903"/>
    <w:rsid w:val="00596B61"/>
    <w:rsid w:val="005A417E"/>
    <w:rsid w:val="005A6BDB"/>
    <w:rsid w:val="005B34AE"/>
    <w:rsid w:val="005B4C9A"/>
    <w:rsid w:val="005B4E3F"/>
    <w:rsid w:val="005B5F6F"/>
    <w:rsid w:val="005B6698"/>
    <w:rsid w:val="005B75B8"/>
    <w:rsid w:val="005C063E"/>
    <w:rsid w:val="005C427E"/>
    <w:rsid w:val="005C5D43"/>
    <w:rsid w:val="005D2309"/>
    <w:rsid w:val="005D2374"/>
    <w:rsid w:val="005D4778"/>
    <w:rsid w:val="005D6EC9"/>
    <w:rsid w:val="005D7402"/>
    <w:rsid w:val="005E345D"/>
    <w:rsid w:val="005E45D4"/>
    <w:rsid w:val="005E5363"/>
    <w:rsid w:val="005E6C1B"/>
    <w:rsid w:val="005F052F"/>
    <w:rsid w:val="005F2858"/>
    <w:rsid w:val="005F3A83"/>
    <w:rsid w:val="005F3F3B"/>
    <w:rsid w:val="005F49F3"/>
    <w:rsid w:val="005F4B17"/>
    <w:rsid w:val="005F5360"/>
    <w:rsid w:val="005F583E"/>
    <w:rsid w:val="005F5B3D"/>
    <w:rsid w:val="005F62DA"/>
    <w:rsid w:val="005F65AC"/>
    <w:rsid w:val="005F70C2"/>
    <w:rsid w:val="005F7A5D"/>
    <w:rsid w:val="00600196"/>
    <w:rsid w:val="00600F09"/>
    <w:rsid w:val="006014CE"/>
    <w:rsid w:val="0060200D"/>
    <w:rsid w:val="006044F6"/>
    <w:rsid w:val="006059A3"/>
    <w:rsid w:val="006061F7"/>
    <w:rsid w:val="0061228E"/>
    <w:rsid w:val="0061292F"/>
    <w:rsid w:val="0061301A"/>
    <w:rsid w:val="00613260"/>
    <w:rsid w:val="006142C2"/>
    <w:rsid w:val="00614554"/>
    <w:rsid w:val="0061795F"/>
    <w:rsid w:val="00617D53"/>
    <w:rsid w:val="00621E57"/>
    <w:rsid w:val="00622E31"/>
    <w:rsid w:val="006253AD"/>
    <w:rsid w:val="00625711"/>
    <w:rsid w:val="00625B57"/>
    <w:rsid w:val="00625D00"/>
    <w:rsid w:val="006267A6"/>
    <w:rsid w:val="00630517"/>
    <w:rsid w:val="00634C07"/>
    <w:rsid w:val="00635311"/>
    <w:rsid w:val="00635460"/>
    <w:rsid w:val="00640211"/>
    <w:rsid w:val="0064490F"/>
    <w:rsid w:val="00646A5B"/>
    <w:rsid w:val="00647DBA"/>
    <w:rsid w:val="00650275"/>
    <w:rsid w:val="006512B7"/>
    <w:rsid w:val="00653FAC"/>
    <w:rsid w:val="00655D0E"/>
    <w:rsid w:val="006579D5"/>
    <w:rsid w:val="00660F9E"/>
    <w:rsid w:val="006611CD"/>
    <w:rsid w:val="00661CF2"/>
    <w:rsid w:val="00662CD8"/>
    <w:rsid w:val="006635F4"/>
    <w:rsid w:val="00664B9C"/>
    <w:rsid w:val="00664E34"/>
    <w:rsid w:val="0066506F"/>
    <w:rsid w:val="00666446"/>
    <w:rsid w:val="00666E88"/>
    <w:rsid w:val="00671A71"/>
    <w:rsid w:val="00672A17"/>
    <w:rsid w:val="00674ABC"/>
    <w:rsid w:val="00675634"/>
    <w:rsid w:val="00675988"/>
    <w:rsid w:val="00682218"/>
    <w:rsid w:val="006836A2"/>
    <w:rsid w:val="006851A0"/>
    <w:rsid w:val="00685E30"/>
    <w:rsid w:val="00685EAE"/>
    <w:rsid w:val="00686089"/>
    <w:rsid w:val="00687708"/>
    <w:rsid w:val="006922C3"/>
    <w:rsid w:val="00692A69"/>
    <w:rsid w:val="00692F0B"/>
    <w:rsid w:val="006943F4"/>
    <w:rsid w:val="00694D10"/>
    <w:rsid w:val="0069538E"/>
    <w:rsid w:val="006956D6"/>
    <w:rsid w:val="006971EC"/>
    <w:rsid w:val="006A0231"/>
    <w:rsid w:val="006A0ABA"/>
    <w:rsid w:val="006A0EE0"/>
    <w:rsid w:val="006A2F6F"/>
    <w:rsid w:val="006A356E"/>
    <w:rsid w:val="006A3B9F"/>
    <w:rsid w:val="006A5C67"/>
    <w:rsid w:val="006A790E"/>
    <w:rsid w:val="006A7CC9"/>
    <w:rsid w:val="006B0394"/>
    <w:rsid w:val="006B0619"/>
    <w:rsid w:val="006B0C1E"/>
    <w:rsid w:val="006B1852"/>
    <w:rsid w:val="006B1A68"/>
    <w:rsid w:val="006B1C7E"/>
    <w:rsid w:val="006B2556"/>
    <w:rsid w:val="006B26B1"/>
    <w:rsid w:val="006B283C"/>
    <w:rsid w:val="006B2A57"/>
    <w:rsid w:val="006B2F9A"/>
    <w:rsid w:val="006B487D"/>
    <w:rsid w:val="006B6D18"/>
    <w:rsid w:val="006B79FB"/>
    <w:rsid w:val="006C151C"/>
    <w:rsid w:val="006C3AE7"/>
    <w:rsid w:val="006C4234"/>
    <w:rsid w:val="006C42CD"/>
    <w:rsid w:val="006C4368"/>
    <w:rsid w:val="006C4FC5"/>
    <w:rsid w:val="006C6F98"/>
    <w:rsid w:val="006D1188"/>
    <w:rsid w:val="006D4E3E"/>
    <w:rsid w:val="006D563E"/>
    <w:rsid w:val="006D5A87"/>
    <w:rsid w:val="006D6B6D"/>
    <w:rsid w:val="006D6C72"/>
    <w:rsid w:val="006E3AD7"/>
    <w:rsid w:val="006E740A"/>
    <w:rsid w:val="006E7B0D"/>
    <w:rsid w:val="006F133C"/>
    <w:rsid w:val="006F19FA"/>
    <w:rsid w:val="006F3C63"/>
    <w:rsid w:val="006F5FDB"/>
    <w:rsid w:val="006F6A27"/>
    <w:rsid w:val="006F6CCC"/>
    <w:rsid w:val="00700ED4"/>
    <w:rsid w:val="00702663"/>
    <w:rsid w:val="00702FF8"/>
    <w:rsid w:val="00704E1A"/>
    <w:rsid w:val="00704F4E"/>
    <w:rsid w:val="007056A8"/>
    <w:rsid w:val="00710889"/>
    <w:rsid w:val="00712D6C"/>
    <w:rsid w:val="00713FA4"/>
    <w:rsid w:val="00716245"/>
    <w:rsid w:val="00720F9E"/>
    <w:rsid w:val="007212EB"/>
    <w:rsid w:val="0072189A"/>
    <w:rsid w:val="00721A31"/>
    <w:rsid w:val="007222C2"/>
    <w:rsid w:val="00723B96"/>
    <w:rsid w:val="00723E00"/>
    <w:rsid w:val="00724011"/>
    <w:rsid w:val="00724C89"/>
    <w:rsid w:val="0072536B"/>
    <w:rsid w:val="0072538E"/>
    <w:rsid w:val="00726494"/>
    <w:rsid w:val="00730334"/>
    <w:rsid w:val="00730C95"/>
    <w:rsid w:val="007317CA"/>
    <w:rsid w:val="00731A9E"/>
    <w:rsid w:val="0073260E"/>
    <w:rsid w:val="00733454"/>
    <w:rsid w:val="00736386"/>
    <w:rsid w:val="0073665B"/>
    <w:rsid w:val="00737416"/>
    <w:rsid w:val="007377DE"/>
    <w:rsid w:val="00740367"/>
    <w:rsid w:val="00741410"/>
    <w:rsid w:val="00741BBB"/>
    <w:rsid w:val="00742189"/>
    <w:rsid w:val="00742C59"/>
    <w:rsid w:val="00742CBF"/>
    <w:rsid w:val="0074606C"/>
    <w:rsid w:val="0074679F"/>
    <w:rsid w:val="00747C94"/>
    <w:rsid w:val="00750A12"/>
    <w:rsid w:val="00751F65"/>
    <w:rsid w:val="007541EE"/>
    <w:rsid w:val="0075479E"/>
    <w:rsid w:val="007550F5"/>
    <w:rsid w:val="007562EB"/>
    <w:rsid w:val="00756E31"/>
    <w:rsid w:val="00757F17"/>
    <w:rsid w:val="00760515"/>
    <w:rsid w:val="00763C6C"/>
    <w:rsid w:val="00765119"/>
    <w:rsid w:val="00766935"/>
    <w:rsid w:val="007725F7"/>
    <w:rsid w:val="00772A28"/>
    <w:rsid w:val="00773851"/>
    <w:rsid w:val="007777EA"/>
    <w:rsid w:val="007806D5"/>
    <w:rsid w:val="00780996"/>
    <w:rsid w:val="00782125"/>
    <w:rsid w:val="00782D19"/>
    <w:rsid w:val="00783ABA"/>
    <w:rsid w:val="0078797A"/>
    <w:rsid w:val="00790707"/>
    <w:rsid w:val="007909B9"/>
    <w:rsid w:val="007913DA"/>
    <w:rsid w:val="00792DC6"/>
    <w:rsid w:val="00797961"/>
    <w:rsid w:val="00797EA7"/>
    <w:rsid w:val="007A02E2"/>
    <w:rsid w:val="007A0857"/>
    <w:rsid w:val="007A0ACC"/>
    <w:rsid w:val="007A1BA6"/>
    <w:rsid w:val="007A3CA9"/>
    <w:rsid w:val="007A437D"/>
    <w:rsid w:val="007A46F2"/>
    <w:rsid w:val="007A53A2"/>
    <w:rsid w:val="007B10C9"/>
    <w:rsid w:val="007B2346"/>
    <w:rsid w:val="007B31B6"/>
    <w:rsid w:val="007B4583"/>
    <w:rsid w:val="007B47FE"/>
    <w:rsid w:val="007B6B73"/>
    <w:rsid w:val="007C072E"/>
    <w:rsid w:val="007C0881"/>
    <w:rsid w:val="007C0940"/>
    <w:rsid w:val="007C164E"/>
    <w:rsid w:val="007C4C9C"/>
    <w:rsid w:val="007C4E7D"/>
    <w:rsid w:val="007C5186"/>
    <w:rsid w:val="007C779A"/>
    <w:rsid w:val="007D0AB5"/>
    <w:rsid w:val="007D0D38"/>
    <w:rsid w:val="007D0DA1"/>
    <w:rsid w:val="007D0EBB"/>
    <w:rsid w:val="007D1001"/>
    <w:rsid w:val="007D23EF"/>
    <w:rsid w:val="007D2D8E"/>
    <w:rsid w:val="007D661A"/>
    <w:rsid w:val="007E0B05"/>
    <w:rsid w:val="007E1F60"/>
    <w:rsid w:val="007E3390"/>
    <w:rsid w:val="007E48C4"/>
    <w:rsid w:val="007E5712"/>
    <w:rsid w:val="007E5958"/>
    <w:rsid w:val="007F1330"/>
    <w:rsid w:val="007F3E42"/>
    <w:rsid w:val="007F5CD2"/>
    <w:rsid w:val="007F5EA6"/>
    <w:rsid w:val="007F6352"/>
    <w:rsid w:val="00801CDA"/>
    <w:rsid w:val="00802258"/>
    <w:rsid w:val="00802BD9"/>
    <w:rsid w:val="00810046"/>
    <w:rsid w:val="00812165"/>
    <w:rsid w:val="00814214"/>
    <w:rsid w:val="00815EC6"/>
    <w:rsid w:val="0081643F"/>
    <w:rsid w:val="00817717"/>
    <w:rsid w:val="0081794E"/>
    <w:rsid w:val="00817F77"/>
    <w:rsid w:val="008232A6"/>
    <w:rsid w:val="00826155"/>
    <w:rsid w:val="008277EA"/>
    <w:rsid w:val="00827D53"/>
    <w:rsid w:val="0083084D"/>
    <w:rsid w:val="008311A6"/>
    <w:rsid w:val="008318FB"/>
    <w:rsid w:val="00831B7C"/>
    <w:rsid w:val="0083298A"/>
    <w:rsid w:val="00833EAE"/>
    <w:rsid w:val="00834CAE"/>
    <w:rsid w:val="00835DDD"/>
    <w:rsid w:val="00835EF6"/>
    <w:rsid w:val="00840B28"/>
    <w:rsid w:val="00841B6B"/>
    <w:rsid w:val="00843034"/>
    <w:rsid w:val="00845D00"/>
    <w:rsid w:val="00856ED3"/>
    <w:rsid w:val="00860389"/>
    <w:rsid w:val="0086241F"/>
    <w:rsid w:val="008628D7"/>
    <w:rsid w:val="00862EE3"/>
    <w:rsid w:val="00863E9C"/>
    <w:rsid w:val="00864265"/>
    <w:rsid w:val="0086458B"/>
    <w:rsid w:val="00864D4F"/>
    <w:rsid w:val="00866C9B"/>
    <w:rsid w:val="00866CF7"/>
    <w:rsid w:val="00870B7C"/>
    <w:rsid w:val="00871B3B"/>
    <w:rsid w:val="00872665"/>
    <w:rsid w:val="008734DB"/>
    <w:rsid w:val="0087563C"/>
    <w:rsid w:val="00875BC9"/>
    <w:rsid w:val="00877946"/>
    <w:rsid w:val="00880F42"/>
    <w:rsid w:val="0088283D"/>
    <w:rsid w:val="00883DBE"/>
    <w:rsid w:val="00884041"/>
    <w:rsid w:val="0088684D"/>
    <w:rsid w:val="00886B8B"/>
    <w:rsid w:val="008900E8"/>
    <w:rsid w:val="00890F58"/>
    <w:rsid w:val="00891C63"/>
    <w:rsid w:val="00893ACC"/>
    <w:rsid w:val="00894361"/>
    <w:rsid w:val="00894A8B"/>
    <w:rsid w:val="00894D1C"/>
    <w:rsid w:val="0089536A"/>
    <w:rsid w:val="00897328"/>
    <w:rsid w:val="008A0839"/>
    <w:rsid w:val="008A2B58"/>
    <w:rsid w:val="008A302D"/>
    <w:rsid w:val="008A60E7"/>
    <w:rsid w:val="008B04F5"/>
    <w:rsid w:val="008B1178"/>
    <w:rsid w:val="008B22E8"/>
    <w:rsid w:val="008B3020"/>
    <w:rsid w:val="008B3D1A"/>
    <w:rsid w:val="008B54E8"/>
    <w:rsid w:val="008B656A"/>
    <w:rsid w:val="008B73F8"/>
    <w:rsid w:val="008C02FA"/>
    <w:rsid w:val="008C13E5"/>
    <w:rsid w:val="008C204A"/>
    <w:rsid w:val="008C30F0"/>
    <w:rsid w:val="008C38BE"/>
    <w:rsid w:val="008C436A"/>
    <w:rsid w:val="008C4CDE"/>
    <w:rsid w:val="008D02C8"/>
    <w:rsid w:val="008D299E"/>
    <w:rsid w:val="008D2B09"/>
    <w:rsid w:val="008D4643"/>
    <w:rsid w:val="008D4964"/>
    <w:rsid w:val="008D4B56"/>
    <w:rsid w:val="008D521D"/>
    <w:rsid w:val="008D660D"/>
    <w:rsid w:val="008D7229"/>
    <w:rsid w:val="008F1AB0"/>
    <w:rsid w:val="008F24F5"/>
    <w:rsid w:val="008F3BA4"/>
    <w:rsid w:val="008F4CE2"/>
    <w:rsid w:val="008F56FB"/>
    <w:rsid w:val="008F5E41"/>
    <w:rsid w:val="008F5F85"/>
    <w:rsid w:val="008F6768"/>
    <w:rsid w:val="008F6F20"/>
    <w:rsid w:val="008F7A99"/>
    <w:rsid w:val="00900C1B"/>
    <w:rsid w:val="009032DE"/>
    <w:rsid w:val="00903DD4"/>
    <w:rsid w:val="00903E32"/>
    <w:rsid w:val="009057FC"/>
    <w:rsid w:val="009066EA"/>
    <w:rsid w:val="009067D8"/>
    <w:rsid w:val="00906CD9"/>
    <w:rsid w:val="009101DB"/>
    <w:rsid w:val="00910B8B"/>
    <w:rsid w:val="0091132C"/>
    <w:rsid w:val="009114F1"/>
    <w:rsid w:val="00912B52"/>
    <w:rsid w:val="009137C1"/>
    <w:rsid w:val="00913CE2"/>
    <w:rsid w:val="00914414"/>
    <w:rsid w:val="00914685"/>
    <w:rsid w:val="009146CB"/>
    <w:rsid w:val="00915FE2"/>
    <w:rsid w:val="00916173"/>
    <w:rsid w:val="00916469"/>
    <w:rsid w:val="00917DF0"/>
    <w:rsid w:val="00920AE7"/>
    <w:rsid w:val="00921BB9"/>
    <w:rsid w:val="00922B6A"/>
    <w:rsid w:val="0092657B"/>
    <w:rsid w:val="00927A44"/>
    <w:rsid w:val="00931098"/>
    <w:rsid w:val="00931772"/>
    <w:rsid w:val="00936A7A"/>
    <w:rsid w:val="0094364C"/>
    <w:rsid w:val="00946938"/>
    <w:rsid w:val="00946A84"/>
    <w:rsid w:val="00950AFD"/>
    <w:rsid w:val="00951630"/>
    <w:rsid w:val="00951A65"/>
    <w:rsid w:val="00955D2E"/>
    <w:rsid w:val="009604CB"/>
    <w:rsid w:val="00962369"/>
    <w:rsid w:val="00965F4D"/>
    <w:rsid w:val="0096654A"/>
    <w:rsid w:val="009723B9"/>
    <w:rsid w:val="009733CE"/>
    <w:rsid w:val="00974730"/>
    <w:rsid w:val="00976171"/>
    <w:rsid w:val="00977289"/>
    <w:rsid w:val="009833F6"/>
    <w:rsid w:val="00984381"/>
    <w:rsid w:val="00987F46"/>
    <w:rsid w:val="00992518"/>
    <w:rsid w:val="0099288C"/>
    <w:rsid w:val="009929DA"/>
    <w:rsid w:val="009932AA"/>
    <w:rsid w:val="00993A24"/>
    <w:rsid w:val="00993B50"/>
    <w:rsid w:val="00994DCF"/>
    <w:rsid w:val="0099641D"/>
    <w:rsid w:val="00996FBB"/>
    <w:rsid w:val="009A1420"/>
    <w:rsid w:val="009A2D81"/>
    <w:rsid w:val="009A41D8"/>
    <w:rsid w:val="009A5D2A"/>
    <w:rsid w:val="009A5E56"/>
    <w:rsid w:val="009A5E57"/>
    <w:rsid w:val="009A6220"/>
    <w:rsid w:val="009A7148"/>
    <w:rsid w:val="009A74F1"/>
    <w:rsid w:val="009B004C"/>
    <w:rsid w:val="009B00E0"/>
    <w:rsid w:val="009B015A"/>
    <w:rsid w:val="009B1F9F"/>
    <w:rsid w:val="009B20F5"/>
    <w:rsid w:val="009B2604"/>
    <w:rsid w:val="009B2B8B"/>
    <w:rsid w:val="009B3911"/>
    <w:rsid w:val="009B3934"/>
    <w:rsid w:val="009B5264"/>
    <w:rsid w:val="009C04AF"/>
    <w:rsid w:val="009C1778"/>
    <w:rsid w:val="009C2108"/>
    <w:rsid w:val="009C2350"/>
    <w:rsid w:val="009C26C4"/>
    <w:rsid w:val="009C2A2A"/>
    <w:rsid w:val="009C4DFA"/>
    <w:rsid w:val="009D16FF"/>
    <w:rsid w:val="009D1BD4"/>
    <w:rsid w:val="009D6DB5"/>
    <w:rsid w:val="009E204D"/>
    <w:rsid w:val="009E28F7"/>
    <w:rsid w:val="009E2C6F"/>
    <w:rsid w:val="009E389B"/>
    <w:rsid w:val="009E3A91"/>
    <w:rsid w:val="009E3CED"/>
    <w:rsid w:val="009E563D"/>
    <w:rsid w:val="009E5844"/>
    <w:rsid w:val="009E7DAE"/>
    <w:rsid w:val="009F11C4"/>
    <w:rsid w:val="009F7665"/>
    <w:rsid w:val="009F7A00"/>
    <w:rsid w:val="00A02EA3"/>
    <w:rsid w:val="00A048EA"/>
    <w:rsid w:val="00A0579A"/>
    <w:rsid w:val="00A06B1A"/>
    <w:rsid w:val="00A103F4"/>
    <w:rsid w:val="00A10B7A"/>
    <w:rsid w:val="00A1649C"/>
    <w:rsid w:val="00A1670A"/>
    <w:rsid w:val="00A2312A"/>
    <w:rsid w:val="00A3044D"/>
    <w:rsid w:val="00A305FF"/>
    <w:rsid w:val="00A310F6"/>
    <w:rsid w:val="00A328D0"/>
    <w:rsid w:val="00A337D7"/>
    <w:rsid w:val="00A33CDA"/>
    <w:rsid w:val="00A340FB"/>
    <w:rsid w:val="00A35873"/>
    <w:rsid w:val="00A36847"/>
    <w:rsid w:val="00A3728F"/>
    <w:rsid w:val="00A3733A"/>
    <w:rsid w:val="00A42DA8"/>
    <w:rsid w:val="00A46B1C"/>
    <w:rsid w:val="00A46E5F"/>
    <w:rsid w:val="00A470C4"/>
    <w:rsid w:val="00A47576"/>
    <w:rsid w:val="00A47E41"/>
    <w:rsid w:val="00A50444"/>
    <w:rsid w:val="00A52601"/>
    <w:rsid w:val="00A52A81"/>
    <w:rsid w:val="00A53CE5"/>
    <w:rsid w:val="00A578DA"/>
    <w:rsid w:val="00A60CA1"/>
    <w:rsid w:val="00A64FFD"/>
    <w:rsid w:val="00A65D71"/>
    <w:rsid w:val="00A675C1"/>
    <w:rsid w:val="00A703F2"/>
    <w:rsid w:val="00A72334"/>
    <w:rsid w:val="00A7349F"/>
    <w:rsid w:val="00A73BBB"/>
    <w:rsid w:val="00A73D0A"/>
    <w:rsid w:val="00A73D5C"/>
    <w:rsid w:val="00A740B9"/>
    <w:rsid w:val="00A753BC"/>
    <w:rsid w:val="00A768EF"/>
    <w:rsid w:val="00A77C7A"/>
    <w:rsid w:val="00A81EF8"/>
    <w:rsid w:val="00A82747"/>
    <w:rsid w:val="00A82924"/>
    <w:rsid w:val="00A829B2"/>
    <w:rsid w:val="00A82E2E"/>
    <w:rsid w:val="00A85DEB"/>
    <w:rsid w:val="00A85FC3"/>
    <w:rsid w:val="00A86ED0"/>
    <w:rsid w:val="00A873A1"/>
    <w:rsid w:val="00A87D88"/>
    <w:rsid w:val="00A92F78"/>
    <w:rsid w:val="00AA04BB"/>
    <w:rsid w:val="00AA0F0E"/>
    <w:rsid w:val="00AA1A8A"/>
    <w:rsid w:val="00AA412F"/>
    <w:rsid w:val="00AA481E"/>
    <w:rsid w:val="00AA4A3D"/>
    <w:rsid w:val="00AA4C79"/>
    <w:rsid w:val="00AB18AF"/>
    <w:rsid w:val="00AB1B39"/>
    <w:rsid w:val="00AB2583"/>
    <w:rsid w:val="00AB3683"/>
    <w:rsid w:val="00AB490B"/>
    <w:rsid w:val="00AB6E4F"/>
    <w:rsid w:val="00AC19F7"/>
    <w:rsid w:val="00AC1DAA"/>
    <w:rsid w:val="00AC2D85"/>
    <w:rsid w:val="00AC3173"/>
    <w:rsid w:val="00AC3383"/>
    <w:rsid w:val="00AC4159"/>
    <w:rsid w:val="00AD1FF0"/>
    <w:rsid w:val="00AD2A37"/>
    <w:rsid w:val="00AD3123"/>
    <w:rsid w:val="00AD3AF8"/>
    <w:rsid w:val="00AD3D42"/>
    <w:rsid w:val="00AD43DE"/>
    <w:rsid w:val="00AD46C1"/>
    <w:rsid w:val="00AD5D41"/>
    <w:rsid w:val="00AD5D72"/>
    <w:rsid w:val="00AD6C84"/>
    <w:rsid w:val="00AD6EE4"/>
    <w:rsid w:val="00AE017C"/>
    <w:rsid w:val="00AE0E82"/>
    <w:rsid w:val="00AE2920"/>
    <w:rsid w:val="00AE32FB"/>
    <w:rsid w:val="00AE5570"/>
    <w:rsid w:val="00AE6832"/>
    <w:rsid w:val="00AE75EF"/>
    <w:rsid w:val="00AF0116"/>
    <w:rsid w:val="00AF135C"/>
    <w:rsid w:val="00AF2741"/>
    <w:rsid w:val="00AF357B"/>
    <w:rsid w:val="00AF4175"/>
    <w:rsid w:val="00AF41CC"/>
    <w:rsid w:val="00AF451A"/>
    <w:rsid w:val="00AF4831"/>
    <w:rsid w:val="00AF5BB4"/>
    <w:rsid w:val="00AF6179"/>
    <w:rsid w:val="00AF66F7"/>
    <w:rsid w:val="00B046EB"/>
    <w:rsid w:val="00B05257"/>
    <w:rsid w:val="00B06AD9"/>
    <w:rsid w:val="00B125AE"/>
    <w:rsid w:val="00B1334E"/>
    <w:rsid w:val="00B142DF"/>
    <w:rsid w:val="00B143AB"/>
    <w:rsid w:val="00B16A7C"/>
    <w:rsid w:val="00B16F9F"/>
    <w:rsid w:val="00B20E9D"/>
    <w:rsid w:val="00B20F96"/>
    <w:rsid w:val="00B21395"/>
    <w:rsid w:val="00B21640"/>
    <w:rsid w:val="00B21783"/>
    <w:rsid w:val="00B235D0"/>
    <w:rsid w:val="00B23A2A"/>
    <w:rsid w:val="00B25730"/>
    <w:rsid w:val="00B2582E"/>
    <w:rsid w:val="00B262A0"/>
    <w:rsid w:val="00B26920"/>
    <w:rsid w:val="00B26FC2"/>
    <w:rsid w:val="00B2761D"/>
    <w:rsid w:val="00B356BD"/>
    <w:rsid w:val="00B36052"/>
    <w:rsid w:val="00B36A6F"/>
    <w:rsid w:val="00B36D79"/>
    <w:rsid w:val="00B40875"/>
    <w:rsid w:val="00B40D75"/>
    <w:rsid w:val="00B42307"/>
    <w:rsid w:val="00B4260B"/>
    <w:rsid w:val="00B46EC7"/>
    <w:rsid w:val="00B471E6"/>
    <w:rsid w:val="00B524D8"/>
    <w:rsid w:val="00B53633"/>
    <w:rsid w:val="00B54006"/>
    <w:rsid w:val="00B544E7"/>
    <w:rsid w:val="00B54EB8"/>
    <w:rsid w:val="00B61BF2"/>
    <w:rsid w:val="00B634EA"/>
    <w:rsid w:val="00B638F9"/>
    <w:rsid w:val="00B65726"/>
    <w:rsid w:val="00B6622E"/>
    <w:rsid w:val="00B67649"/>
    <w:rsid w:val="00B678FF"/>
    <w:rsid w:val="00B702EB"/>
    <w:rsid w:val="00B71A1F"/>
    <w:rsid w:val="00B745B9"/>
    <w:rsid w:val="00B7592C"/>
    <w:rsid w:val="00B75C7D"/>
    <w:rsid w:val="00B7632F"/>
    <w:rsid w:val="00B7648E"/>
    <w:rsid w:val="00B90A73"/>
    <w:rsid w:val="00B90C14"/>
    <w:rsid w:val="00B91999"/>
    <w:rsid w:val="00B91D72"/>
    <w:rsid w:val="00B936D2"/>
    <w:rsid w:val="00B93992"/>
    <w:rsid w:val="00BA05BD"/>
    <w:rsid w:val="00BA2300"/>
    <w:rsid w:val="00BA2FDD"/>
    <w:rsid w:val="00BA52E9"/>
    <w:rsid w:val="00BA586F"/>
    <w:rsid w:val="00BA5F59"/>
    <w:rsid w:val="00BA609D"/>
    <w:rsid w:val="00BB1548"/>
    <w:rsid w:val="00BB1678"/>
    <w:rsid w:val="00BB26FF"/>
    <w:rsid w:val="00BB3B46"/>
    <w:rsid w:val="00BB7794"/>
    <w:rsid w:val="00BC0ED6"/>
    <w:rsid w:val="00BC0F8C"/>
    <w:rsid w:val="00BC2A37"/>
    <w:rsid w:val="00BC3D19"/>
    <w:rsid w:val="00BC3FFB"/>
    <w:rsid w:val="00BC4DBB"/>
    <w:rsid w:val="00BC66AA"/>
    <w:rsid w:val="00BD1EA5"/>
    <w:rsid w:val="00BD2EC2"/>
    <w:rsid w:val="00BD4DB9"/>
    <w:rsid w:val="00BD4DF9"/>
    <w:rsid w:val="00BD5CA0"/>
    <w:rsid w:val="00BD677E"/>
    <w:rsid w:val="00BE0773"/>
    <w:rsid w:val="00BE350B"/>
    <w:rsid w:val="00BE4866"/>
    <w:rsid w:val="00BE6ED4"/>
    <w:rsid w:val="00BF4E3B"/>
    <w:rsid w:val="00BF57D8"/>
    <w:rsid w:val="00BF773E"/>
    <w:rsid w:val="00C0225A"/>
    <w:rsid w:val="00C02AA8"/>
    <w:rsid w:val="00C02B3E"/>
    <w:rsid w:val="00C06497"/>
    <w:rsid w:val="00C0690E"/>
    <w:rsid w:val="00C07117"/>
    <w:rsid w:val="00C07E95"/>
    <w:rsid w:val="00C10105"/>
    <w:rsid w:val="00C1083D"/>
    <w:rsid w:val="00C11F4B"/>
    <w:rsid w:val="00C139A4"/>
    <w:rsid w:val="00C16054"/>
    <w:rsid w:val="00C16A72"/>
    <w:rsid w:val="00C16ED5"/>
    <w:rsid w:val="00C22278"/>
    <w:rsid w:val="00C23BBA"/>
    <w:rsid w:val="00C26342"/>
    <w:rsid w:val="00C271DC"/>
    <w:rsid w:val="00C3026C"/>
    <w:rsid w:val="00C32DDD"/>
    <w:rsid w:val="00C348ED"/>
    <w:rsid w:val="00C373F4"/>
    <w:rsid w:val="00C438FD"/>
    <w:rsid w:val="00C453F5"/>
    <w:rsid w:val="00C45EF2"/>
    <w:rsid w:val="00C460CA"/>
    <w:rsid w:val="00C46A3F"/>
    <w:rsid w:val="00C51A58"/>
    <w:rsid w:val="00C5390D"/>
    <w:rsid w:val="00C53C73"/>
    <w:rsid w:val="00C545AA"/>
    <w:rsid w:val="00C56B16"/>
    <w:rsid w:val="00C57649"/>
    <w:rsid w:val="00C5776F"/>
    <w:rsid w:val="00C5785D"/>
    <w:rsid w:val="00C61005"/>
    <w:rsid w:val="00C63D9A"/>
    <w:rsid w:val="00C65B02"/>
    <w:rsid w:val="00C66151"/>
    <w:rsid w:val="00C67E26"/>
    <w:rsid w:val="00C701E6"/>
    <w:rsid w:val="00C70AC7"/>
    <w:rsid w:val="00C70B2D"/>
    <w:rsid w:val="00C724B8"/>
    <w:rsid w:val="00C72D7B"/>
    <w:rsid w:val="00C736FF"/>
    <w:rsid w:val="00C73A78"/>
    <w:rsid w:val="00C73BEE"/>
    <w:rsid w:val="00C74663"/>
    <w:rsid w:val="00C759A2"/>
    <w:rsid w:val="00C76D56"/>
    <w:rsid w:val="00C80DAA"/>
    <w:rsid w:val="00C81AE0"/>
    <w:rsid w:val="00C81F24"/>
    <w:rsid w:val="00C86707"/>
    <w:rsid w:val="00C874C1"/>
    <w:rsid w:val="00C919C6"/>
    <w:rsid w:val="00C91C75"/>
    <w:rsid w:val="00C922E4"/>
    <w:rsid w:val="00CA10CB"/>
    <w:rsid w:val="00CA38BC"/>
    <w:rsid w:val="00CA5C57"/>
    <w:rsid w:val="00CA658F"/>
    <w:rsid w:val="00CA7577"/>
    <w:rsid w:val="00CB0C54"/>
    <w:rsid w:val="00CB2C9F"/>
    <w:rsid w:val="00CB486A"/>
    <w:rsid w:val="00CB7070"/>
    <w:rsid w:val="00CB7AF9"/>
    <w:rsid w:val="00CB7C61"/>
    <w:rsid w:val="00CC00E8"/>
    <w:rsid w:val="00CC086B"/>
    <w:rsid w:val="00CC0CB6"/>
    <w:rsid w:val="00CC0FD6"/>
    <w:rsid w:val="00CC115A"/>
    <w:rsid w:val="00CC14D2"/>
    <w:rsid w:val="00CC2FB8"/>
    <w:rsid w:val="00CC41AD"/>
    <w:rsid w:val="00CC483F"/>
    <w:rsid w:val="00CC4D31"/>
    <w:rsid w:val="00CC6143"/>
    <w:rsid w:val="00CC6BCD"/>
    <w:rsid w:val="00CC7792"/>
    <w:rsid w:val="00CD070C"/>
    <w:rsid w:val="00CD10BF"/>
    <w:rsid w:val="00CD309E"/>
    <w:rsid w:val="00CD3BE6"/>
    <w:rsid w:val="00CD43DD"/>
    <w:rsid w:val="00CD5027"/>
    <w:rsid w:val="00CD622B"/>
    <w:rsid w:val="00CD7061"/>
    <w:rsid w:val="00CE254D"/>
    <w:rsid w:val="00CE59CA"/>
    <w:rsid w:val="00CE63AD"/>
    <w:rsid w:val="00CE6F96"/>
    <w:rsid w:val="00CF0D7D"/>
    <w:rsid w:val="00CF1616"/>
    <w:rsid w:val="00CF4377"/>
    <w:rsid w:val="00CF48F9"/>
    <w:rsid w:val="00CF51A1"/>
    <w:rsid w:val="00CF5BC9"/>
    <w:rsid w:val="00CF5D37"/>
    <w:rsid w:val="00CF5D8F"/>
    <w:rsid w:val="00CF62FA"/>
    <w:rsid w:val="00CF7246"/>
    <w:rsid w:val="00D01415"/>
    <w:rsid w:val="00D01BC5"/>
    <w:rsid w:val="00D02371"/>
    <w:rsid w:val="00D02959"/>
    <w:rsid w:val="00D02FF4"/>
    <w:rsid w:val="00D0376F"/>
    <w:rsid w:val="00D063C3"/>
    <w:rsid w:val="00D07F84"/>
    <w:rsid w:val="00D10308"/>
    <w:rsid w:val="00D1064C"/>
    <w:rsid w:val="00D11A34"/>
    <w:rsid w:val="00D11C6D"/>
    <w:rsid w:val="00D12DA5"/>
    <w:rsid w:val="00D1427B"/>
    <w:rsid w:val="00D148FB"/>
    <w:rsid w:val="00D1497E"/>
    <w:rsid w:val="00D14B6B"/>
    <w:rsid w:val="00D1786F"/>
    <w:rsid w:val="00D2000D"/>
    <w:rsid w:val="00D22F05"/>
    <w:rsid w:val="00D238E8"/>
    <w:rsid w:val="00D25989"/>
    <w:rsid w:val="00D26975"/>
    <w:rsid w:val="00D27D0B"/>
    <w:rsid w:val="00D30051"/>
    <w:rsid w:val="00D30186"/>
    <w:rsid w:val="00D31CB0"/>
    <w:rsid w:val="00D31CBA"/>
    <w:rsid w:val="00D32819"/>
    <w:rsid w:val="00D36634"/>
    <w:rsid w:val="00D368C5"/>
    <w:rsid w:val="00D37990"/>
    <w:rsid w:val="00D4057A"/>
    <w:rsid w:val="00D409A9"/>
    <w:rsid w:val="00D40FB2"/>
    <w:rsid w:val="00D41AD4"/>
    <w:rsid w:val="00D41B80"/>
    <w:rsid w:val="00D425CA"/>
    <w:rsid w:val="00D42BBB"/>
    <w:rsid w:val="00D43048"/>
    <w:rsid w:val="00D433A6"/>
    <w:rsid w:val="00D43A40"/>
    <w:rsid w:val="00D446B4"/>
    <w:rsid w:val="00D451FF"/>
    <w:rsid w:val="00D45CC2"/>
    <w:rsid w:val="00D46D74"/>
    <w:rsid w:val="00D46EA3"/>
    <w:rsid w:val="00D50497"/>
    <w:rsid w:val="00D541D6"/>
    <w:rsid w:val="00D5460A"/>
    <w:rsid w:val="00D54A55"/>
    <w:rsid w:val="00D57746"/>
    <w:rsid w:val="00D6009B"/>
    <w:rsid w:val="00D62FE6"/>
    <w:rsid w:val="00D643EE"/>
    <w:rsid w:val="00D674CA"/>
    <w:rsid w:val="00D67E8E"/>
    <w:rsid w:val="00D713A4"/>
    <w:rsid w:val="00D732FE"/>
    <w:rsid w:val="00D73812"/>
    <w:rsid w:val="00D73B79"/>
    <w:rsid w:val="00D761FB"/>
    <w:rsid w:val="00D77B60"/>
    <w:rsid w:val="00D77C9F"/>
    <w:rsid w:val="00D808EC"/>
    <w:rsid w:val="00D80E3F"/>
    <w:rsid w:val="00D81190"/>
    <w:rsid w:val="00D82FE2"/>
    <w:rsid w:val="00D857DE"/>
    <w:rsid w:val="00D874DD"/>
    <w:rsid w:val="00D90597"/>
    <w:rsid w:val="00D90755"/>
    <w:rsid w:val="00D9116B"/>
    <w:rsid w:val="00D91633"/>
    <w:rsid w:val="00D92CC9"/>
    <w:rsid w:val="00D9369F"/>
    <w:rsid w:val="00D93C10"/>
    <w:rsid w:val="00D9406D"/>
    <w:rsid w:val="00D9447F"/>
    <w:rsid w:val="00D94EA3"/>
    <w:rsid w:val="00D97912"/>
    <w:rsid w:val="00DA0C79"/>
    <w:rsid w:val="00DA3592"/>
    <w:rsid w:val="00DA4B6B"/>
    <w:rsid w:val="00DB0906"/>
    <w:rsid w:val="00DB20AC"/>
    <w:rsid w:val="00DB366A"/>
    <w:rsid w:val="00DB504C"/>
    <w:rsid w:val="00DB5344"/>
    <w:rsid w:val="00DB64E6"/>
    <w:rsid w:val="00DB72B3"/>
    <w:rsid w:val="00DC1D13"/>
    <w:rsid w:val="00DC4684"/>
    <w:rsid w:val="00DC6E94"/>
    <w:rsid w:val="00DD0AF5"/>
    <w:rsid w:val="00DD0DB3"/>
    <w:rsid w:val="00DD1598"/>
    <w:rsid w:val="00DD30AC"/>
    <w:rsid w:val="00DD3BC2"/>
    <w:rsid w:val="00DD66BF"/>
    <w:rsid w:val="00DD7B0D"/>
    <w:rsid w:val="00DE29D3"/>
    <w:rsid w:val="00DE3B2F"/>
    <w:rsid w:val="00DE6278"/>
    <w:rsid w:val="00DE6BEC"/>
    <w:rsid w:val="00DE74D5"/>
    <w:rsid w:val="00DF0991"/>
    <w:rsid w:val="00DF22F9"/>
    <w:rsid w:val="00DF2A0D"/>
    <w:rsid w:val="00DF7359"/>
    <w:rsid w:val="00DF7AA2"/>
    <w:rsid w:val="00DF7B31"/>
    <w:rsid w:val="00E04243"/>
    <w:rsid w:val="00E043B0"/>
    <w:rsid w:val="00E0577A"/>
    <w:rsid w:val="00E07BE3"/>
    <w:rsid w:val="00E10DEF"/>
    <w:rsid w:val="00E10EAB"/>
    <w:rsid w:val="00E13C53"/>
    <w:rsid w:val="00E161B7"/>
    <w:rsid w:val="00E17086"/>
    <w:rsid w:val="00E21301"/>
    <w:rsid w:val="00E213EF"/>
    <w:rsid w:val="00E2472F"/>
    <w:rsid w:val="00E254EF"/>
    <w:rsid w:val="00E2557A"/>
    <w:rsid w:val="00E26F38"/>
    <w:rsid w:val="00E30A5D"/>
    <w:rsid w:val="00E3103B"/>
    <w:rsid w:val="00E336F1"/>
    <w:rsid w:val="00E34BCD"/>
    <w:rsid w:val="00E350FE"/>
    <w:rsid w:val="00E35600"/>
    <w:rsid w:val="00E35E42"/>
    <w:rsid w:val="00E367F9"/>
    <w:rsid w:val="00E37385"/>
    <w:rsid w:val="00E37D17"/>
    <w:rsid w:val="00E43152"/>
    <w:rsid w:val="00E4401F"/>
    <w:rsid w:val="00E45EDB"/>
    <w:rsid w:val="00E46253"/>
    <w:rsid w:val="00E47311"/>
    <w:rsid w:val="00E47AA0"/>
    <w:rsid w:val="00E50A4A"/>
    <w:rsid w:val="00E50F43"/>
    <w:rsid w:val="00E5128D"/>
    <w:rsid w:val="00E51773"/>
    <w:rsid w:val="00E53DAA"/>
    <w:rsid w:val="00E56343"/>
    <w:rsid w:val="00E56F93"/>
    <w:rsid w:val="00E62B25"/>
    <w:rsid w:val="00E63780"/>
    <w:rsid w:val="00E64CAC"/>
    <w:rsid w:val="00E67FCB"/>
    <w:rsid w:val="00E71873"/>
    <w:rsid w:val="00E71EAF"/>
    <w:rsid w:val="00E722E0"/>
    <w:rsid w:val="00E766D0"/>
    <w:rsid w:val="00E772C3"/>
    <w:rsid w:val="00E779AE"/>
    <w:rsid w:val="00E8365B"/>
    <w:rsid w:val="00E871E7"/>
    <w:rsid w:val="00E9012A"/>
    <w:rsid w:val="00E90DD1"/>
    <w:rsid w:val="00E91009"/>
    <w:rsid w:val="00E91A95"/>
    <w:rsid w:val="00E95516"/>
    <w:rsid w:val="00E95A1D"/>
    <w:rsid w:val="00E96B0F"/>
    <w:rsid w:val="00E96E78"/>
    <w:rsid w:val="00EA3EE7"/>
    <w:rsid w:val="00EB0811"/>
    <w:rsid w:val="00EB1238"/>
    <w:rsid w:val="00EB30A2"/>
    <w:rsid w:val="00EB3CC2"/>
    <w:rsid w:val="00EB494E"/>
    <w:rsid w:val="00EC2465"/>
    <w:rsid w:val="00EC36BA"/>
    <w:rsid w:val="00EC3890"/>
    <w:rsid w:val="00EC3BAA"/>
    <w:rsid w:val="00EC42DC"/>
    <w:rsid w:val="00EC7081"/>
    <w:rsid w:val="00ED018A"/>
    <w:rsid w:val="00ED0469"/>
    <w:rsid w:val="00ED0647"/>
    <w:rsid w:val="00ED1A23"/>
    <w:rsid w:val="00ED4521"/>
    <w:rsid w:val="00ED5709"/>
    <w:rsid w:val="00ED6204"/>
    <w:rsid w:val="00ED64C4"/>
    <w:rsid w:val="00ED6743"/>
    <w:rsid w:val="00ED73E3"/>
    <w:rsid w:val="00EE1B9C"/>
    <w:rsid w:val="00EE46AC"/>
    <w:rsid w:val="00EE4F4B"/>
    <w:rsid w:val="00EF0DDC"/>
    <w:rsid w:val="00EF14FD"/>
    <w:rsid w:val="00EF1903"/>
    <w:rsid w:val="00EF2C94"/>
    <w:rsid w:val="00EF2CD5"/>
    <w:rsid w:val="00EF3487"/>
    <w:rsid w:val="00EF407A"/>
    <w:rsid w:val="00EF4694"/>
    <w:rsid w:val="00EF71D3"/>
    <w:rsid w:val="00F003FC"/>
    <w:rsid w:val="00F0061B"/>
    <w:rsid w:val="00F01DAC"/>
    <w:rsid w:val="00F02BE1"/>
    <w:rsid w:val="00F02E65"/>
    <w:rsid w:val="00F056E8"/>
    <w:rsid w:val="00F07389"/>
    <w:rsid w:val="00F140D8"/>
    <w:rsid w:val="00F14C08"/>
    <w:rsid w:val="00F1516C"/>
    <w:rsid w:val="00F214C8"/>
    <w:rsid w:val="00F22002"/>
    <w:rsid w:val="00F22589"/>
    <w:rsid w:val="00F22AA4"/>
    <w:rsid w:val="00F3251D"/>
    <w:rsid w:val="00F3354D"/>
    <w:rsid w:val="00F33A29"/>
    <w:rsid w:val="00F33B85"/>
    <w:rsid w:val="00F36CBD"/>
    <w:rsid w:val="00F36DC0"/>
    <w:rsid w:val="00F41FCA"/>
    <w:rsid w:val="00F4359D"/>
    <w:rsid w:val="00F4641D"/>
    <w:rsid w:val="00F470B1"/>
    <w:rsid w:val="00F505B6"/>
    <w:rsid w:val="00F50B8F"/>
    <w:rsid w:val="00F51802"/>
    <w:rsid w:val="00F54300"/>
    <w:rsid w:val="00F5454B"/>
    <w:rsid w:val="00F54664"/>
    <w:rsid w:val="00F55F16"/>
    <w:rsid w:val="00F5610A"/>
    <w:rsid w:val="00F5679F"/>
    <w:rsid w:val="00F57660"/>
    <w:rsid w:val="00F60E88"/>
    <w:rsid w:val="00F629DF"/>
    <w:rsid w:val="00F63DEE"/>
    <w:rsid w:val="00F64202"/>
    <w:rsid w:val="00F6443A"/>
    <w:rsid w:val="00F64AA1"/>
    <w:rsid w:val="00F718D0"/>
    <w:rsid w:val="00F73BAD"/>
    <w:rsid w:val="00F74B8E"/>
    <w:rsid w:val="00F759F0"/>
    <w:rsid w:val="00F763C8"/>
    <w:rsid w:val="00F76664"/>
    <w:rsid w:val="00F778CF"/>
    <w:rsid w:val="00F77CBB"/>
    <w:rsid w:val="00F800A5"/>
    <w:rsid w:val="00F80FD4"/>
    <w:rsid w:val="00F81213"/>
    <w:rsid w:val="00F837E6"/>
    <w:rsid w:val="00F92EBF"/>
    <w:rsid w:val="00F93956"/>
    <w:rsid w:val="00F95D2E"/>
    <w:rsid w:val="00F962B4"/>
    <w:rsid w:val="00F96561"/>
    <w:rsid w:val="00F97238"/>
    <w:rsid w:val="00FA1B7D"/>
    <w:rsid w:val="00FA364C"/>
    <w:rsid w:val="00FA4A1E"/>
    <w:rsid w:val="00FA5A09"/>
    <w:rsid w:val="00FA69DF"/>
    <w:rsid w:val="00FA78C7"/>
    <w:rsid w:val="00FA79C7"/>
    <w:rsid w:val="00FA7DBC"/>
    <w:rsid w:val="00FB1238"/>
    <w:rsid w:val="00FB1517"/>
    <w:rsid w:val="00FB56FE"/>
    <w:rsid w:val="00FB5E7B"/>
    <w:rsid w:val="00FB6BC7"/>
    <w:rsid w:val="00FC11C7"/>
    <w:rsid w:val="00FC2280"/>
    <w:rsid w:val="00FC411E"/>
    <w:rsid w:val="00FC43E9"/>
    <w:rsid w:val="00FC491E"/>
    <w:rsid w:val="00FC5DD7"/>
    <w:rsid w:val="00FC640C"/>
    <w:rsid w:val="00FC6950"/>
    <w:rsid w:val="00FC69D0"/>
    <w:rsid w:val="00FD2CB7"/>
    <w:rsid w:val="00FD3A07"/>
    <w:rsid w:val="00FD40E0"/>
    <w:rsid w:val="00FD45D0"/>
    <w:rsid w:val="00FD53A7"/>
    <w:rsid w:val="00FD6278"/>
    <w:rsid w:val="00FE0272"/>
    <w:rsid w:val="00FE27E7"/>
    <w:rsid w:val="00FE4009"/>
    <w:rsid w:val="00FE445D"/>
    <w:rsid w:val="00FE5ABE"/>
    <w:rsid w:val="00FE63FF"/>
    <w:rsid w:val="00FF0362"/>
    <w:rsid w:val="00FF05F8"/>
    <w:rsid w:val="00FF060A"/>
    <w:rsid w:val="00FF098E"/>
    <w:rsid w:val="00FF1CE4"/>
    <w:rsid w:val="00FF2013"/>
    <w:rsid w:val="00FF40CF"/>
    <w:rsid w:val="00FF4375"/>
    <w:rsid w:val="00FF56EC"/>
    <w:rsid w:val="00FF5C66"/>
    <w:rsid w:val="00FF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278"/>
    <w:rPr>
      <w:sz w:val="24"/>
      <w:szCs w:val="24"/>
    </w:rPr>
  </w:style>
  <w:style w:type="paragraph" w:styleId="Heading1">
    <w:name w:val="heading 1"/>
    <w:basedOn w:val="Normal"/>
    <w:next w:val="Normal"/>
    <w:link w:val="Heading1Char"/>
    <w:uiPriority w:val="9"/>
    <w:qFormat/>
    <w:rsid w:val="00305B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35E20"/>
    <w:pPr>
      <w:keepNext/>
      <w:widowControl w:val="0"/>
      <w:pBdr>
        <w:bottom w:val="single" w:sz="12" w:space="1" w:color="auto"/>
      </w:pBdr>
      <w:spacing w:after="120"/>
      <w:ind w:right="5040"/>
      <w:outlineLvl w:val="1"/>
    </w:pPr>
    <w:rPr>
      <w:rFonts w:ascii="Arial" w:hAnsi="Arial"/>
      <w:b/>
      <w:smallCaps/>
      <w:szCs w:val="20"/>
    </w:rPr>
  </w:style>
  <w:style w:type="paragraph" w:styleId="Heading3">
    <w:name w:val="heading 3"/>
    <w:basedOn w:val="Normal"/>
    <w:next w:val="Normal"/>
    <w:link w:val="Heading3Char"/>
    <w:qFormat/>
    <w:rsid w:val="0056363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5460A"/>
    <w:pPr>
      <w:keepNext/>
      <w:tabs>
        <w:tab w:val="num" w:pos="864"/>
      </w:tabs>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D5460A"/>
    <w:pPr>
      <w:tabs>
        <w:tab w:val="num" w:pos="1008"/>
      </w:tabs>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D5460A"/>
    <w:pPr>
      <w:tabs>
        <w:tab w:val="num" w:pos="1152"/>
      </w:tabs>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D5460A"/>
    <w:pPr>
      <w:tabs>
        <w:tab w:val="num" w:pos="1296"/>
      </w:tabs>
      <w:spacing w:before="240" w:after="60"/>
      <w:ind w:left="1296" w:hanging="288"/>
      <w:outlineLvl w:val="6"/>
    </w:pPr>
    <w:rPr>
      <w:rFonts w:ascii="Arial" w:hAnsi="Arial"/>
    </w:rPr>
  </w:style>
  <w:style w:type="paragraph" w:styleId="Heading8">
    <w:name w:val="heading 8"/>
    <w:basedOn w:val="Normal"/>
    <w:next w:val="Normal"/>
    <w:link w:val="Heading8Char"/>
    <w:qFormat/>
    <w:rsid w:val="00D5460A"/>
    <w:pPr>
      <w:tabs>
        <w:tab w:val="num" w:pos="1440"/>
      </w:tabs>
      <w:spacing w:before="240" w:after="60"/>
      <w:ind w:left="1440" w:hanging="432"/>
      <w:outlineLvl w:val="7"/>
    </w:pPr>
    <w:rPr>
      <w:rFonts w:ascii="Arial" w:hAnsi="Arial"/>
      <w:i/>
      <w:iCs/>
    </w:rPr>
  </w:style>
  <w:style w:type="paragraph" w:styleId="Heading9">
    <w:name w:val="heading 9"/>
    <w:basedOn w:val="Normal"/>
    <w:next w:val="Normal"/>
    <w:link w:val="Heading9Char"/>
    <w:qFormat/>
    <w:rsid w:val="00D5460A"/>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1769"/>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E176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link w:val="TableTextChar"/>
    <w:rsid w:val="005661FB"/>
    <w:pPr>
      <w:spacing w:before="40" w:after="40" w:line="200" w:lineRule="exact"/>
    </w:pPr>
    <w:rPr>
      <w:rFonts w:ascii="Arial Narrow" w:hAnsi="Arial Narrow"/>
      <w:sz w:val="19"/>
      <w:szCs w:val="19"/>
    </w:rPr>
  </w:style>
  <w:style w:type="character" w:customStyle="1" w:styleId="TableTextChar">
    <w:name w:val="Table Text Char"/>
    <w:link w:val="TableText"/>
    <w:rsid w:val="005661FB"/>
    <w:rPr>
      <w:rFonts w:ascii="Arial Narrow" w:hAnsi="Arial Narrow"/>
      <w:sz w:val="19"/>
      <w:szCs w:val="19"/>
      <w:lang w:val="en-US" w:eastAsia="en-US" w:bidi="ar-SA"/>
    </w:rPr>
  </w:style>
  <w:style w:type="paragraph" w:customStyle="1" w:styleId="TableText2">
    <w:name w:val="Table Text 2"/>
    <w:basedOn w:val="Normal"/>
    <w:rsid w:val="005661FB"/>
    <w:pPr>
      <w:spacing w:before="40" w:after="40" w:line="200" w:lineRule="exact"/>
    </w:pPr>
    <w:rPr>
      <w:rFonts w:ascii="Arial Narrow" w:hAnsi="Arial Narrow"/>
      <w:sz w:val="19"/>
    </w:rPr>
  </w:style>
  <w:style w:type="paragraph" w:styleId="NormalWeb">
    <w:name w:val="Normal (Web)"/>
    <w:basedOn w:val="Normal"/>
    <w:uiPriority w:val="99"/>
    <w:rsid w:val="005661FB"/>
  </w:style>
  <w:style w:type="paragraph" w:styleId="Header">
    <w:name w:val="header"/>
    <w:basedOn w:val="Normal"/>
    <w:link w:val="HeaderChar"/>
    <w:uiPriority w:val="99"/>
    <w:rsid w:val="00ED2090"/>
    <w:pPr>
      <w:tabs>
        <w:tab w:val="center" w:pos="4320"/>
        <w:tab w:val="right" w:pos="8640"/>
      </w:tabs>
    </w:pPr>
  </w:style>
  <w:style w:type="paragraph" w:customStyle="1" w:styleId="alignleftdebug">
    <w:name w:val="alignleft debug"/>
    <w:basedOn w:val="Normal"/>
    <w:rsid w:val="00BF07F3"/>
    <w:pPr>
      <w:spacing w:before="100" w:beforeAutospacing="1" w:after="100" w:afterAutospacing="1"/>
    </w:pPr>
  </w:style>
  <w:style w:type="paragraph" w:styleId="Footer">
    <w:name w:val="footer"/>
    <w:basedOn w:val="Normal"/>
    <w:link w:val="FooterChar"/>
    <w:uiPriority w:val="99"/>
    <w:rsid w:val="00DC03F6"/>
    <w:pPr>
      <w:tabs>
        <w:tab w:val="center" w:pos="4320"/>
        <w:tab w:val="right" w:pos="8640"/>
      </w:tabs>
    </w:pPr>
  </w:style>
  <w:style w:type="character" w:styleId="PageNumber">
    <w:name w:val="page number"/>
    <w:basedOn w:val="DefaultParagraphFont"/>
    <w:rsid w:val="00DC03F6"/>
  </w:style>
  <w:style w:type="paragraph" w:styleId="ListBullet2">
    <w:name w:val="List Bullet 2"/>
    <w:basedOn w:val="Normal"/>
    <w:rsid w:val="001172C2"/>
    <w:pPr>
      <w:numPr>
        <w:numId w:val="2"/>
      </w:numPr>
      <w:spacing w:before="60" w:after="60"/>
    </w:pPr>
    <w:rPr>
      <w:rFonts w:ascii="Times" w:eastAsia="Times" w:hAnsi="Times"/>
      <w:szCs w:val="20"/>
    </w:rPr>
  </w:style>
  <w:style w:type="character" w:styleId="CommentReference">
    <w:name w:val="annotation reference"/>
    <w:uiPriority w:val="99"/>
    <w:semiHidden/>
    <w:rsid w:val="00F10247"/>
    <w:rPr>
      <w:sz w:val="16"/>
      <w:szCs w:val="16"/>
    </w:rPr>
  </w:style>
  <w:style w:type="paragraph" w:styleId="CommentText">
    <w:name w:val="annotation text"/>
    <w:basedOn w:val="Normal"/>
    <w:link w:val="CommentTextChar"/>
    <w:uiPriority w:val="99"/>
    <w:semiHidden/>
    <w:rsid w:val="00F10247"/>
    <w:rPr>
      <w:sz w:val="20"/>
      <w:szCs w:val="20"/>
    </w:rPr>
  </w:style>
  <w:style w:type="paragraph" w:styleId="CommentSubject">
    <w:name w:val="annotation subject"/>
    <w:basedOn w:val="CommentText"/>
    <w:next w:val="CommentText"/>
    <w:semiHidden/>
    <w:rsid w:val="00F10247"/>
    <w:rPr>
      <w:b/>
      <w:bCs/>
    </w:rPr>
  </w:style>
  <w:style w:type="paragraph" w:styleId="BalloonText">
    <w:name w:val="Balloon Text"/>
    <w:basedOn w:val="Normal"/>
    <w:link w:val="BalloonTextChar"/>
    <w:uiPriority w:val="99"/>
    <w:semiHidden/>
    <w:rsid w:val="00F10247"/>
    <w:rPr>
      <w:rFonts w:ascii="Tahoma" w:hAnsi="Tahoma" w:cs="Tahoma"/>
      <w:sz w:val="16"/>
      <w:szCs w:val="16"/>
    </w:rPr>
  </w:style>
  <w:style w:type="paragraph" w:styleId="ListBullet">
    <w:name w:val="List Bullet"/>
    <w:basedOn w:val="Normal"/>
    <w:link w:val="ListBulletChar"/>
    <w:rsid w:val="00D0604F"/>
    <w:pPr>
      <w:numPr>
        <w:numId w:val="3"/>
      </w:numPr>
    </w:pPr>
  </w:style>
  <w:style w:type="paragraph" w:styleId="TOC2">
    <w:name w:val="toc 2"/>
    <w:basedOn w:val="Normal"/>
    <w:next w:val="Normal"/>
    <w:autoRedefine/>
    <w:uiPriority w:val="39"/>
    <w:rsid w:val="00411B25"/>
    <w:pPr>
      <w:tabs>
        <w:tab w:val="left" w:pos="8730"/>
      </w:tabs>
      <w:ind w:left="240"/>
    </w:pPr>
    <w:rPr>
      <w:noProof/>
    </w:rPr>
  </w:style>
  <w:style w:type="paragraph" w:styleId="TOC3">
    <w:name w:val="toc 3"/>
    <w:basedOn w:val="Normal"/>
    <w:next w:val="Normal"/>
    <w:autoRedefine/>
    <w:uiPriority w:val="39"/>
    <w:rsid w:val="00411B25"/>
    <w:pPr>
      <w:tabs>
        <w:tab w:val="right" w:leader="dot" w:pos="9000"/>
      </w:tabs>
      <w:ind w:left="270" w:right="540"/>
    </w:pPr>
    <w:rPr>
      <w:noProof/>
    </w:rPr>
  </w:style>
  <w:style w:type="character" w:styleId="Hyperlink">
    <w:name w:val="Hyperlink"/>
    <w:uiPriority w:val="99"/>
    <w:rsid w:val="00825129"/>
    <w:rPr>
      <w:color w:val="0000FF"/>
      <w:u w:val="single"/>
    </w:rPr>
  </w:style>
  <w:style w:type="character" w:customStyle="1" w:styleId="Heading3Char">
    <w:name w:val="Heading 3 Char"/>
    <w:link w:val="Heading3"/>
    <w:rsid w:val="00825129"/>
    <w:rPr>
      <w:rFonts w:ascii="Arial" w:hAnsi="Arial" w:cs="Arial"/>
      <w:b/>
      <w:bCs/>
      <w:sz w:val="26"/>
      <w:szCs w:val="26"/>
      <w:lang w:val="en-US" w:eastAsia="en-US" w:bidi="ar-SA"/>
    </w:rPr>
  </w:style>
  <w:style w:type="paragraph" w:customStyle="1" w:styleId="Style1">
    <w:name w:val="Style1"/>
    <w:basedOn w:val="ListBullet"/>
    <w:link w:val="Style1Char"/>
    <w:rsid w:val="000F598C"/>
    <w:pPr>
      <w:numPr>
        <w:numId w:val="4"/>
      </w:numPr>
      <w:spacing w:before="120" w:after="120"/>
    </w:pPr>
    <w:rPr>
      <w:b/>
      <w:bCs/>
    </w:rPr>
  </w:style>
  <w:style w:type="character" w:customStyle="1" w:styleId="ListBulletChar">
    <w:name w:val="List Bullet Char"/>
    <w:link w:val="ListBullet"/>
    <w:rsid w:val="000F598C"/>
    <w:rPr>
      <w:sz w:val="24"/>
      <w:szCs w:val="24"/>
    </w:rPr>
  </w:style>
  <w:style w:type="character" w:customStyle="1" w:styleId="Style1Char">
    <w:name w:val="Style1 Char"/>
    <w:link w:val="Style1"/>
    <w:rsid w:val="000F598C"/>
    <w:rPr>
      <w:b/>
      <w:bCs/>
      <w:sz w:val="24"/>
      <w:szCs w:val="24"/>
    </w:rPr>
  </w:style>
  <w:style w:type="paragraph" w:styleId="PlainText">
    <w:name w:val="Plain Text"/>
    <w:basedOn w:val="Normal"/>
    <w:link w:val="PlainTextChar"/>
    <w:uiPriority w:val="99"/>
    <w:unhideWhenUsed/>
    <w:rsid w:val="008F6CE3"/>
    <w:rPr>
      <w:rFonts w:ascii="Consolas" w:hAnsi="Consolas"/>
      <w:sz w:val="21"/>
      <w:szCs w:val="21"/>
    </w:rPr>
  </w:style>
  <w:style w:type="character" w:customStyle="1" w:styleId="PlainTextChar">
    <w:name w:val="Plain Text Char"/>
    <w:link w:val="PlainText"/>
    <w:uiPriority w:val="99"/>
    <w:rsid w:val="008F6CE3"/>
    <w:rPr>
      <w:rFonts w:ascii="Consolas" w:hAnsi="Consolas"/>
      <w:sz w:val="21"/>
      <w:szCs w:val="21"/>
    </w:rPr>
  </w:style>
  <w:style w:type="character" w:customStyle="1" w:styleId="BalloonTextChar">
    <w:name w:val="Balloon Text Char"/>
    <w:link w:val="BalloonText"/>
    <w:uiPriority w:val="99"/>
    <w:semiHidden/>
    <w:rsid w:val="00FD53A7"/>
    <w:rPr>
      <w:rFonts w:ascii="Tahoma" w:hAnsi="Tahoma" w:cs="Tahoma"/>
      <w:sz w:val="16"/>
      <w:szCs w:val="16"/>
    </w:rPr>
  </w:style>
  <w:style w:type="character" w:styleId="Emphasis">
    <w:name w:val="Emphasis"/>
    <w:uiPriority w:val="20"/>
    <w:qFormat/>
    <w:rsid w:val="00FD53A7"/>
    <w:rPr>
      <w:b/>
      <w:bCs/>
      <w:i w:val="0"/>
      <w:iCs w:val="0"/>
    </w:rPr>
  </w:style>
  <w:style w:type="paragraph" w:styleId="Revision">
    <w:name w:val="Revision"/>
    <w:hidden/>
    <w:uiPriority w:val="99"/>
    <w:semiHidden/>
    <w:rsid w:val="00CA658F"/>
    <w:rPr>
      <w:sz w:val="24"/>
      <w:szCs w:val="24"/>
    </w:rPr>
  </w:style>
  <w:style w:type="character" w:customStyle="1" w:styleId="CommentTextChar">
    <w:name w:val="Comment Text Char"/>
    <w:basedOn w:val="DefaultParagraphFont"/>
    <w:link w:val="CommentText"/>
    <w:uiPriority w:val="99"/>
    <w:semiHidden/>
    <w:rsid w:val="00D36634"/>
  </w:style>
  <w:style w:type="character" w:styleId="Strong">
    <w:name w:val="Strong"/>
    <w:uiPriority w:val="22"/>
    <w:qFormat/>
    <w:rsid w:val="000B3125"/>
    <w:rPr>
      <w:b/>
      <w:bCs/>
    </w:rPr>
  </w:style>
  <w:style w:type="paragraph" w:styleId="ListParagraph">
    <w:name w:val="List Paragraph"/>
    <w:basedOn w:val="Normal"/>
    <w:uiPriority w:val="34"/>
    <w:qFormat/>
    <w:rsid w:val="00D9369F"/>
    <w:pPr>
      <w:ind w:left="720"/>
    </w:pPr>
    <w:rPr>
      <w:rFonts w:ascii="Calibri" w:eastAsia="Calibri" w:hAnsi="Calibri"/>
      <w:sz w:val="22"/>
      <w:szCs w:val="22"/>
    </w:rPr>
  </w:style>
  <w:style w:type="character" w:styleId="FollowedHyperlink">
    <w:name w:val="FollowedHyperlink"/>
    <w:uiPriority w:val="99"/>
    <w:semiHidden/>
    <w:unhideWhenUsed/>
    <w:rsid w:val="00B90A73"/>
    <w:rPr>
      <w:color w:val="800080"/>
      <w:u w:val="single"/>
    </w:rPr>
  </w:style>
  <w:style w:type="character" w:customStyle="1" w:styleId="FooterChar">
    <w:name w:val="Footer Char"/>
    <w:link w:val="Footer"/>
    <w:uiPriority w:val="99"/>
    <w:rsid w:val="00E63780"/>
    <w:rPr>
      <w:sz w:val="24"/>
      <w:szCs w:val="24"/>
    </w:rPr>
  </w:style>
  <w:style w:type="character" w:customStyle="1" w:styleId="HeaderChar">
    <w:name w:val="Header Char"/>
    <w:link w:val="Header"/>
    <w:uiPriority w:val="99"/>
    <w:rsid w:val="00B71A1F"/>
    <w:rPr>
      <w:sz w:val="24"/>
      <w:szCs w:val="24"/>
    </w:rPr>
  </w:style>
  <w:style w:type="character" w:customStyle="1" w:styleId="Heading1Char">
    <w:name w:val="Heading 1 Char"/>
    <w:link w:val="Heading1"/>
    <w:uiPriority w:val="9"/>
    <w:rsid w:val="00305B76"/>
    <w:rPr>
      <w:rFonts w:ascii="Cambria" w:eastAsia="Times New Roman" w:hAnsi="Cambria" w:cs="Times New Roman"/>
      <w:b/>
      <w:bCs/>
      <w:kern w:val="32"/>
      <w:sz w:val="32"/>
      <w:szCs w:val="32"/>
    </w:rPr>
  </w:style>
  <w:style w:type="paragraph" w:customStyle="1" w:styleId="xmsonormal">
    <w:name w:val="x_msonormal"/>
    <w:basedOn w:val="Normal"/>
    <w:rsid w:val="0039175D"/>
    <w:pPr>
      <w:spacing w:before="100" w:beforeAutospacing="1" w:after="100" w:afterAutospacing="1"/>
    </w:pPr>
  </w:style>
  <w:style w:type="character" w:customStyle="1" w:styleId="xmsocommentreference">
    <w:name w:val="x_msocommentreference"/>
    <w:basedOn w:val="DefaultParagraphFont"/>
    <w:rsid w:val="0039175D"/>
  </w:style>
  <w:style w:type="character" w:customStyle="1" w:styleId="Heading4Char">
    <w:name w:val="Heading 4 Char"/>
    <w:basedOn w:val="DefaultParagraphFont"/>
    <w:link w:val="Heading4"/>
    <w:rsid w:val="00D5460A"/>
    <w:rPr>
      <w:rFonts w:ascii="Arial" w:hAnsi="Arial"/>
      <w:b/>
      <w:bCs/>
      <w:sz w:val="28"/>
      <w:szCs w:val="28"/>
    </w:rPr>
  </w:style>
  <w:style w:type="character" w:customStyle="1" w:styleId="Heading5Char">
    <w:name w:val="Heading 5 Char"/>
    <w:basedOn w:val="DefaultParagraphFont"/>
    <w:link w:val="Heading5"/>
    <w:rsid w:val="00D5460A"/>
    <w:rPr>
      <w:rFonts w:ascii="Arial" w:hAnsi="Arial"/>
      <w:b/>
      <w:bCs/>
      <w:i/>
      <w:iCs/>
      <w:sz w:val="26"/>
      <w:szCs w:val="26"/>
    </w:rPr>
  </w:style>
  <w:style w:type="character" w:customStyle="1" w:styleId="Heading6Char">
    <w:name w:val="Heading 6 Char"/>
    <w:basedOn w:val="DefaultParagraphFont"/>
    <w:link w:val="Heading6"/>
    <w:rsid w:val="00D5460A"/>
    <w:rPr>
      <w:rFonts w:ascii="Arial" w:hAnsi="Arial"/>
      <w:b/>
      <w:bCs/>
      <w:sz w:val="22"/>
      <w:szCs w:val="22"/>
    </w:rPr>
  </w:style>
  <w:style w:type="character" w:customStyle="1" w:styleId="Heading7Char">
    <w:name w:val="Heading 7 Char"/>
    <w:basedOn w:val="DefaultParagraphFont"/>
    <w:link w:val="Heading7"/>
    <w:rsid w:val="00D5460A"/>
    <w:rPr>
      <w:rFonts w:ascii="Arial" w:hAnsi="Arial"/>
      <w:sz w:val="24"/>
      <w:szCs w:val="24"/>
    </w:rPr>
  </w:style>
  <w:style w:type="character" w:customStyle="1" w:styleId="Heading8Char">
    <w:name w:val="Heading 8 Char"/>
    <w:basedOn w:val="DefaultParagraphFont"/>
    <w:link w:val="Heading8"/>
    <w:rsid w:val="00D5460A"/>
    <w:rPr>
      <w:rFonts w:ascii="Arial" w:hAnsi="Arial"/>
      <w:i/>
      <w:iCs/>
      <w:sz w:val="24"/>
      <w:szCs w:val="24"/>
    </w:rPr>
  </w:style>
  <w:style w:type="character" w:customStyle="1" w:styleId="Heading9Char">
    <w:name w:val="Heading 9 Char"/>
    <w:basedOn w:val="DefaultParagraphFont"/>
    <w:link w:val="Heading9"/>
    <w:rsid w:val="00D5460A"/>
    <w:rPr>
      <w:rFonts w:ascii="Arial" w:hAnsi="Arial" w:cs="Arial"/>
      <w:sz w:val="22"/>
      <w:szCs w:val="22"/>
    </w:rPr>
  </w:style>
  <w:style w:type="paragraph" w:customStyle="1" w:styleId="coltext">
    <w:name w:val="col text"/>
    <w:aliases w:val="ct"/>
    <w:basedOn w:val="Normal"/>
    <w:uiPriority w:val="99"/>
    <w:rsid w:val="00F74B8E"/>
    <w:rPr>
      <w:rFonts w:ascii="Arial" w:hAnsi="Arial"/>
      <w:sz w:val="18"/>
      <w:szCs w:val="20"/>
    </w:rPr>
  </w:style>
  <w:style w:type="character" w:customStyle="1" w:styleId="Heading2Char">
    <w:name w:val="Heading 2 Char"/>
    <w:basedOn w:val="DefaultParagraphFont"/>
    <w:link w:val="Heading2"/>
    <w:rsid w:val="00A82747"/>
    <w:rPr>
      <w:rFonts w:ascii="Arial" w:hAnsi="Arial"/>
      <w:b/>
      <w:smallCaps/>
      <w:sz w:val="24"/>
    </w:rPr>
  </w:style>
  <w:style w:type="paragraph" w:styleId="FootnoteText">
    <w:name w:val="footnote text"/>
    <w:basedOn w:val="Normal"/>
    <w:link w:val="FootnoteTextChar"/>
    <w:unhideWhenUsed/>
    <w:rsid w:val="00AA4C79"/>
    <w:rPr>
      <w:sz w:val="20"/>
      <w:szCs w:val="20"/>
    </w:rPr>
  </w:style>
  <w:style w:type="character" w:customStyle="1" w:styleId="FootnoteTextChar">
    <w:name w:val="Footnote Text Char"/>
    <w:basedOn w:val="DefaultParagraphFont"/>
    <w:link w:val="FootnoteText"/>
    <w:rsid w:val="00AA4C79"/>
  </w:style>
  <w:style w:type="character" w:styleId="FootnoteReference">
    <w:name w:val="footnote reference"/>
    <w:basedOn w:val="DefaultParagraphFont"/>
    <w:semiHidden/>
    <w:unhideWhenUsed/>
    <w:rsid w:val="00AA4C79"/>
    <w:rPr>
      <w:vertAlign w:val="superscript"/>
    </w:rPr>
  </w:style>
  <w:style w:type="character" w:customStyle="1" w:styleId="itxtrst">
    <w:name w:val="itxtrst"/>
    <w:basedOn w:val="DefaultParagraphFont"/>
    <w:rsid w:val="00772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278"/>
    <w:rPr>
      <w:sz w:val="24"/>
      <w:szCs w:val="24"/>
    </w:rPr>
  </w:style>
  <w:style w:type="paragraph" w:styleId="Heading1">
    <w:name w:val="heading 1"/>
    <w:basedOn w:val="Normal"/>
    <w:next w:val="Normal"/>
    <w:link w:val="Heading1Char"/>
    <w:uiPriority w:val="9"/>
    <w:qFormat/>
    <w:rsid w:val="00305B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35E20"/>
    <w:pPr>
      <w:keepNext/>
      <w:widowControl w:val="0"/>
      <w:pBdr>
        <w:bottom w:val="single" w:sz="12" w:space="1" w:color="auto"/>
      </w:pBdr>
      <w:spacing w:after="120"/>
      <w:ind w:right="5040"/>
      <w:outlineLvl w:val="1"/>
    </w:pPr>
    <w:rPr>
      <w:rFonts w:ascii="Arial" w:hAnsi="Arial"/>
      <w:b/>
      <w:smallCaps/>
      <w:szCs w:val="20"/>
    </w:rPr>
  </w:style>
  <w:style w:type="paragraph" w:styleId="Heading3">
    <w:name w:val="heading 3"/>
    <w:basedOn w:val="Normal"/>
    <w:next w:val="Normal"/>
    <w:link w:val="Heading3Char"/>
    <w:qFormat/>
    <w:rsid w:val="0056363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5460A"/>
    <w:pPr>
      <w:keepNext/>
      <w:tabs>
        <w:tab w:val="num" w:pos="864"/>
      </w:tabs>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D5460A"/>
    <w:pPr>
      <w:tabs>
        <w:tab w:val="num" w:pos="1008"/>
      </w:tabs>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D5460A"/>
    <w:pPr>
      <w:tabs>
        <w:tab w:val="num" w:pos="1152"/>
      </w:tabs>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D5460A"/>
    <w:pPr>
      <w:tabs>
        <w:tab w:val="num" w:pos="1296"/>
      </w:tabs>
      <w:spacing w:before="240" w:after="60"/>
      <w:ind w:left="1296" w:hanging="288"/>
      <w:outlineLvl w:val="6"/>
    </w:pPr>
    <w:rPr>
      <w:rFonts w:ascii="Arial" w:hAnsi="Arial"/>
    </w:rPr>
  </w:style>
  <w:style w:type="paragraph" w:styleId="Heading8">
    <w:name w:val="heading 8"/>
    <w:basedOn w:val="Normal"/>
    <w:next w:val="Normal"/>
    <w:link w:val="Heading8Char"/>
    <w:qFormat/>
    <w:rsid w:val="00D5460A"/>
    <w:pPr>
      <w:tabs>
        <w:tab w:val="num" w:pos="1440"/>
      </w:tabs>
      <w:spacing w:before="240" w:after="60"/>
      <w:ind w:left="1440" w:hanging="432"/>
      <w:outlineLvl w:val="7"/>
    </w:pPr>
    <w:rPr>
      <w:rFonts w:ascii="Arial" w:hAnsi="Arial"/>
      <w:i/>
      <w:iCs/>
    </w:rPr>
  </w:style>
  <w:style w:type="paragraph" w:styleId="Heading9">
    <w:name w:val="heading 9"/>
    <w:basedOn w:val="Normal"/>
    <w:next w:val="Normal"/>
    <w:link w:val="Heading9Char"/>
    <w:qFormat/>
    <w:rsid w:val="00D5460A"/>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1769"/>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E176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link w:val="TableTextChar"/>
    <w:rsid w:val="005661FB"/>
    <w:pPr>
      <w:spacing w:before="40" w:after="40" w:line="200" w:lineRule="exact"/>
    </w:pPr>
    <w:rPr>
      <w:rFonts w:ascii="Arial Narrow" w:hAnsi="Arial Narrow"/>
      <w:sz w:val="19"/>
      <w:szCs w:val="19"/>
    </w:rPr>
  </w:style>
  <w:style w:type="character" w:customStyle="1" w:styleId="TableTextChar">
    <w:name w:val="Table Text Char"/>
    <w:link w:val="TableText"/>
    <w:rsid w:val="005661FB"/>
    <w:rPr>
      <w:rFonts w:ascii="Arial Narrow" w:hAnsi="Arial Narrow"/>
      <w:sz w:val="19"/>
      <w:szCs w:val="19"/>
      <w:lang w:val="en-US" w:eastAsia="en-US" w:bidi="ar-SA"/>
    </w:rPr>
  </w:style>
  <w:style w:type="paragraph" w:customStyle="1" w:styleId="TableText2">
    <w:name w:val="Table Text 2"/>
    <w:basedOn w:val="Normal"/>
    <w:rsid w:val="005661FB"/>
    <w:pPr>
      <w:spacing w:before="40" w:after="40" w:line="200" w:lineRule="exact"/>
    </w:pPr>
    <w:rPr>
      <w:rFonts w:ascii="Arial Narrow" w:hAnsi="Arial Narrow"/>
      <w:sz w:val="19"/>
    </w:rPr>
  </w:style>
  <w:style w:type="paragraph" w:styleId="NormalWeb">
    <w:name w:val="Normal (Web)"/>
    <w:basedOn w:val="Normal"/>
    <w:uiPriority w:val="99"/>
    <w:rsid w:val="005661FB"/>
  </w:style>
  <w:style w:type="paragraph" w:styleId="Header">
    <w:name w:val="header"/>
    <w:basedOn w:val="Normal"/>
    <w:link w:val="HeaderChar"/>
    <w:uiPriority w:val="99"/>
    <w:rsid w:val="00ED2090"/>
    <w:pPr>
      <w:tabs>
        <w:tab w:val="center" w:pos="4320"/>
        <w:tab w:val="right" w:pos="8640"/>
      </w:tabs>
    </w:pPr>
  </w:style>
  <w:style w:type="paragraph" w:customStyle="1" w:styleId="alignleftdebug">
    <w:name w:val="alignleft debug"/>
    <w:basedOn w:val="Normal"/>
    <w:rsid w:val="00BF07F3"/>
    <w:pPr>
      <w:spacing w:before="100" w:beforeAutospacing="1" w:after="100" w:afterAutospacing="1"/>
    </w:pPr>
  </w:style>
  <w:style w:type="paragraph" w:styleId="Footer">
    <w:name w:val="footer"/>
    <w:basedOn w:val="Normal"/>
    <w:link w:val="FooterChar"/>
    <w:uiPriority w:val="99"/>
    <w:rsid w:val="00DC03F6"/>
    <w:pPr>
      <w:tabs>
        <w:tab w:val="center" w:pos="4320"/>
        <w:tab w:val="right" w:pos="8640"/>
      </w:tabs>
    </w:pPr>
  </w:style>
  <w:style w:type="character" w:styleId="PageNumber">
    <w:name w:val="page number"/>
    <w:basedOn w:val="DefaultParagraphFont"/>
    <w:rsid w:val="00DC03F6"/>
  </w:style>
  <w:style w:type="paragraph" w:styleId="ListBullet2">
    <w:name w:val="List Bullet 2"/>
    <w:basedOn w:val="Normal"/>
    <w:rsid w:val="001172C2"/>
    <w:pPr>
      <w:numPr>
        <w:numId w:val="2"/>
      </w:numPr>
      <w:spacing w:before="60" w:after="60"/>
    </w:pPr>
    <w:rPr>
      <w:rFonts w:ascii="Times" w:eastAsia="Times" w:hAnsi="Times"/>
      <w:szCs w:val="20"/>
    </w:rPr>
  </w:style>
  <w:style w:type="character" w:styleId="CommentReference">
    <w:name w:val="annotation reference"/>
    <w:uiPriority w:val="99"/>
    <w:semiHidden/>
    <w:rsid w:val="00F10247"/>
    <w:rPr>
      <w:sz w:val="16"/>
      <w:szCs w:val="16"/>
    </w:rPr>
  </w:style>
  <w:style w:type="paragraph" w:styleId="CommentText">
    <w:name w:val="annotation text"/>
    <w:basedOn w:val="Normal"/>
    <w:link w:val="CommentTextChar"/>
    <w:uiPriority w:val="99"/>
    <w:semiHidden/>
    <w:rsid w:val="00F10247"/>
    <w:rPr>
      <w:sz w:val="20"/>
      <w:szCs w:val="20"/>
    </w:rPr>
  </w:style>
  <w:style w:type="paragraph" w:styleId="CommentSubject">
    <w:name w:val="annotation subject"/>
    <w:basedOn w:val="CommentText"/>
    <w:next w:val="CommentText"/>
    <w:semiHidden/>
    <w:rsid w:val="00F10247"/>
    <w:rPr>
      <w:b/>
      <w:bCs/>
    </w:rPr>
  </w:style>
  <w:style w:type="paragraph" w:styleId="BalloonText">
    <w:name w:val="Balloon Text"/>
    <w:basedOn w:val="Normal"/>
    <w:link w:val="BalloonTextChar"/>
    <w:uiPriority w:val="99"/>
    <w:semiHidden/>
    <w:rsid w:val="00F10247"/>
    <w:rPr>
      <w:rFonts w:ascii="Tahoma" w:hAnsi="Tahoma" w:cs="Tahoma"/>
      <w:sz w:val="16"/>
      <w:szCs w:val="16"/>
    </w:rPr>
  </w:style>
  <w:style w:type="paragraph" w:styleId="ListBullet">
    <w:name w:val="List Bullet"/>
    <w:basedOn w:val="Normal"/>
    <w:link w:val="ListBulletChar"/>
    <w:rsid w:val="00D0604F"/>
    <w:pPr>
      <w:numPr>
        <w:numId w:val="3"/>
      </w:numPr>
    </w:pPr>
  </w:style>
  <w:style w:type="paragraph" w:styleId="TOC2">
    <w:name w:val="toc 2"/>
    <w:basedOn w:val="Normal"/>
    <w:next w:val="Normal"/>
    <w:autoRedefine/>
    <w:uiPriority w:val="39"/>
    <w:rsid w:val="00411B25"/>
    <w:pPr>
      <w:tabs>
        <w:tab w:val="left" w:pos="8730"/>
      </w:tabs>
      <w:ind w:left="240"/>
    </w:pPr>
    <w:rPr>
      <w:noProof/>
    </w:rPr>
  </w:style>
  <w:style w:type="paragraph" w:styleId="TOC3">
    <w:name w:val="toc 3"/>
    <w:basedOn w:val="Normal"/>
    <w:next w:val="Normal"/>
    <w:autoRedefine/>
    <w:uiPriority w:val="39"/>
    <w:rsid w:val="00411B25"/>
    <w:pPr>
      <w:tabs>
        <w:tab w:val="right" w:leader="dot" w:pos="9000"/>
      </w:tabs>
      <w:ind w:left="270" w:right="540"/>
    </w:pPr>
    <w:rPr>
      <w:noProof/>
    </w:rPr>
  </w:style>
  <w:style w:type="character" w:styleId="Hyperlink">
    <w:name w:val="Hyperlink"/>
    <w:uiPriority w:val="99"/>
    <w:rsid w:val="00825129"/>
    <w:rPr>
      <w:color w:val="0000FF"/>
      <w:u w:val="single"/>
    </w:rPr>
  </w:style>
  <w:style w:type="character" w:customStyle="1" w:styleId="Heading3Char">
    <w:name w:val="Heading 3 Char"/>
    <w:link w:val="Heading3"/>
    <w:rsid w:val="00825129"/>
    <w:rPr>
      <w:rFonts w:ascii="Arial" w:hAnsi="Arial" w:cs="Arial"/>
      <w:b/>
      <w:bCs/>
      <w:sz w:val="26"/>
      <w:szCs w:val="26"/>
      <w:lang w:val="en-US" w:eastAsia="en-US" w:bidi="ar-SA"/>
    </w:rPr>
  </w:style>
  <w:style w:type="paragraph" w:customStyle="1" w:styleId="Style1">
    <w:name w:val="Style1"/>
    <w:basedOn w:val="ListBullet"/>
    <w:link w:val="Style1Char"/>
    <w:rsid w:val="000F598C"/>
    <w:pPr>
      <w:numPr>
        <w:numId w:val="4"/>
      </w:numPr>
      <w:spacing w:before="120" w:after="120"/>
    </w:pPr>
    <w:rPr>
      <w:b/>
      <w:bCs/>
    </w:rPr>
  </w:style>
  <w:style w:type="character" w:customStyle="1" w:styleId="ListBulletChar">
    <w:name w:val="List Bullet Char"/>
    <w:link w:val="ListBullet"/>
    <w:rsid w:val="000F598C"/>
    <w:rPr>
      <w:sz w:val="24"/>
      <w:szCs w:val="24"/>
    </w:rPr>
  </w:style>
  <w:style w:type="character" w:customStyle="1" w:styleId="Style1Char">
    <w:name w:val="Style1 Char"/>
    <w:link w:val="Style1"/>
    <w:rsid w:val="000F598C"/>
    <w:rPr>
      <w:b/>
      <w:bCs/>
      <w:sz w:val="24"/>
      <w:szCs w:val="24"/>
    </w:rPr>
  </w:style>
  <w:style w:type="paragraph" w:styleId="PlainText">
    <w:name w:val="Plain Text"/>
    <w:basedOn w:val="Normal"/>
    <w:link w:val="PlainTextChar"/>
    <w:uiPriority w:val="99"/>
    <w:unhideWhenUsed/>
    <w:rsid w:val="008F6CE3"/>
    <w:rPr>
      <w:rFonts w:ascii="Consolas" w:hAnsi="Consolas"/>
      <w:sz w:val="21"/>
      <w:szCs w:val="21"/>
    </w:rPr>
  </w:style>
  <w:style w:type="character" w:customStyle="1" w:styleId="PlainTextChar">
    <w:name w:val="Plain Text Char"/>
    <w:link w:val="PlainText"/>
    <w:uiPriority w:val="99"/>
    <w:rsid w:val="008F6CE3"/>
    <w:rPr>
      <w:rFonts w:ascii="Consolas" w:hAnsi="Consolas"/>
      <w:sz w:val="21"/>
      <w:szCs w:val="21"/>
    </w:rPr>
  </w:style>
  <w:style w:type="character" w:customStyle="1" w:styleId="BalloonTextChar">
    <w:name w:val="Balloon Text Char"/>
    <w:link w:val="BalloonText"/>
    <w:uiPriority w:val="99"/>
    <w:semiHidden/>
    <w:rsid w:val="00FD53A7"/>
    <w:rPr>
      <w:rFonts w:ascii="Tahoma" w:hAnsi="Tahoma" w:cs="Tahoma"/>
      <w:sz w:val="16"/>
      <w:szCs w:val="16"/>
    </w:rPr>
  </w:style>
  <w:style w:type="character" w:styleId="Emphasis">
    <w:name w:val="Emphasis"/>
    <w:uiPriority w:val="20"/>
    <w:qFormat/>
    <w:rsid w:val="00FD53A7"/>
    <w:rPr>
      <w:b/>
      <w:bCs/>
      <w:i w:val="0"/>
      <w:iCs w:val="0"/>
    </w:rPr>
  </w:style>
  <w:style w:type="paragraph" w:styleId="Revision">
    <w:name w:val="Revision"/>
    <w:hidden/>
    <w:uiPriority w:val="99"/>
    <w:semiHidden/>
    <w:rsid w:val="00CA658F"/>
    <w:rPr>
      <w:sz w:val="24"/>
      <w:szCs w:val="24"/>
    </w:rPr>
  </w:style>
  <w:style w:type="character" w:customStyle="1" w:styleId="CommentTextChar">
    <w:name w:val="Comment Text Char"/>
    <w:basedOn w:val="DefaultParagraphFont"/>
    <w:link w:val="CommentText"/>
    <w:uiPriority w:val="99"/>
    <w:semiHidden/>
    <w:rsid w:val="00D36634"/>
  </w:style>
  <w:style w:type="character" w:styleId="Strong">
    <w:name w:val="Strong"/>
    <w:uiPriority w:val="22"/>
    <w:qFormat/>
    <w:rsid w:val="000B3125"/>
    <w:rPr>
      <w:b/>
      <w:bCs/>
    </w:rPr>
  </w:style>
  <w:style w:type="paragraph" w:styleId="ListParagraph">
    <w:name w:val="List Paragraph"/>
    <w:basedOn w:val="Normal"/>
    <w:uiPriority w:val="34"/>
    <w:qFormat/>
    <w:rsid w:val="00D9369F"/>
    <w:pPr>
      <w:ind w:left="720"/>
    </w:pPr>
    <w:rPr>
      <w:rFonts w:ascii="Calibri" w:eastAsia="Calibri" w:hAnsi="Calibri"/>
      <w:sz w:val="22"/>
      <w:szCs w:val="22"/>
    </w:rPr>
  </w:style>
  <w:style w:type="character" w:styleId="FollowedHyperlink">
    <w:name w:val="FollowedHyperlink"/>
    <w:uiPriority w:val="99"/>
    <w:semiHidden/>
    <w:unhideWhenUsed/>
    <w:rsid w:val="00B90A73"/>
    <w:rPr>
      <w:color w:val="800080"/>
      <w:u w:val="single"/>
    </w:rPr>
  </w:style>
  <w:style w:type="character" w:customStyle="1" w:styleId="FooterChar">
    <w:name w:val="Footer Char"/>
    <w:link w:val="Footer"/>
    <w:uiPriority w:val="99"/>
    <w:rsid w:val="00E63780"/>
    <w:rPr>
      <w:sz w:val="24"/>
      <w:szCs w:val="24"/>
    </w:rPr>
  </w:style>
  <w:style w:type="character" w:customStyle="1" w:styleId="HeaderChar">
    <w:name w:val="Header Char"/>
    <w:link w:val="Header"/>
    <w:uiPriority w:val="99"/>
    <w:rsid w:val="00B71A1F"/>
    <w:rPr>
      <w:sz w:val="24"/>
      <w:szCs w:val="24"/>
    </w:rPr>
  </w:style>
  <w:style w:type="character" w:customStyle="1" w:styleId="Heading1Char">
    <w:name w:val="Heading 1 Char"/>
    <w:link w:val="Heading1"/>
    <w:uiPriority w:val="9"/>
    <w:rsid w:val="00305B76"/>
    <w:rPr>
      <w:rFonts w:ascii="Cambria" w:eastAsia="Times New Roman" w:hAnsi="Cambria" w:cs="Times New Roman"/>
      <w:b/>
      <w:bCs/>
      <w:kern w:val="32"/>
      <w:sz w:val="32"/>
      <w:szCs w:val="32"/>
    </w:rPr>
  </w:style>
  <w:style w:type="paragraph" w:customStyle="1" w:styleId="xmsonormal">
    <w:name w:val="x_msonormal"/>
    <w:basedOn w:val="Normal"/>
    <w:rsid w:val="0039175D"/>
    <w:pPr>
      <w:spacing w:before="100" w:beforeAutospacing="1" w:after="100" w:afterAutospacing="1"/>
    </w:pPr>
  </w:style>
  <w:style w:type="character" w:customStyle="1" w:styleId="xmsocommentreference">
    <w:name w:val="x_msocommentreference"/>
    <w:basedOn w:val="DefaultParagraphFont"/>
    <w:rsid w:val="0039175D"/>
  </w:style>
  <w:style w:type="character" w:customStyle="1" w:styleId="Heading4Char">
    <w:name w:val="Heading 4 Char"/>
    <w:basedOn w:val="DefaultParagraphFont"/>
    <w:link w:val="Heading4"/>
    <w:rsid w:val="00D5460A"/>
    <w:rPr>
      <w:rFonts w:ascii="Arial" w:hAnsi="Arial"/>
      <w:b/>
      <w:bCs/>
      <w:sz w:val="28"/>
      <w:szCs w:val="28"/>
    </w:rPr>
  </w:style>
  <w:style w:type="character" w:customStyle="1" w:styleId="Heading5Char">
    <w:name w:val="Heading 5 Char"/>
    <w:basedOn w:val="DefaultParagraphFont"/>
    <w:link w:val="Heading5"/>
    <w:rsid w:val="00D5460A"/>
    <w:rPr>
      <w:rFonts w:ascii="Arial" w:hAnsi="Arial"/>
      <w:b/>
      <w:bCs/>
      <w:i/>
      <w:iCs/>
      <w:sz w:val="26"/>
      <w:szCs w:val="26"/>
    </w:rPr>
  </w:style>
  <w:style w:type="character" w:customStyle="1" w:styleId="Heading6Char">
    <w:name w:val="Heading 6 Char"/>
    <w:basedOn w:val="DefaultParagraphFont"/>
    <w:link w:val="Heading6"/>
    <w:rsid w:val="00D5460A"/>
    <w:rPr>
      <w:rFonts w:ascii="Arial" w:hAnsi="Arial"/>
      <w:b/>
      <w:bCs/>
      <w:sz w:val="22"/>
      <w:szCs w:val="22"/>
    </w:rPr>
  </w:style>
  <w:style w:type="character" w:customStyle="1" w:styleId="Heading7Char">
    <w:name w:val="Heading 7 Char"/>
    <w:basedOn w:val="DefaultParagraphFont"/>
    <w:link w:val="Heading7"/>
    <w:rsid w:val="00D5460A"/>
    <w:rPr>
      <w:rFonts w:ascii="Arial" w:hAnsi="Arial"/>
      <w:sz w:val="24"/>
      <w:szCs w:val="24"/>
    </w:rPr>
  </w:style>
  <w:style w:type="character" w:customStyle="1" w:styleId="Heading8Char">
    <w:name w:val="Heading 8 Char"/>
    <w:basedOn w:val="DefaultParagraphFont"/>
    <w:link w:val="Heading8"/>
    <w:rsid w:val="00D5460A"/>
    <w:rPr>
      <w:rFonts w:ascii="Arial" w:hAnsi="Arial"/>
      <w:i/>
      <w:iCs/>
      <w:sz w:val="24"/>
      <w:szCs w:val="24"/>
    </w:rPr>
  </w:style>
  <w:style w:type="character" w:customStyle="1" w:styleId="Heading9Char">
    <w:name w:val="Heading 9 Char"/>
    <w:basedOn w:val="DefaultParagraphFont"/>
    <w:link w:val="Heading9"/>
    <w:rsid w:val="00D5460A"/>
    <w:rPr>
      <w:rFonts w:ascii="Arial" w:hAnsi="Arial" w:cs="Arial"/>
      <w:sz w:val="22"/>
      <w:szCs w:val="22"/>
    </w:rPr>
  </w:style>
  <w:style w:type="paragraph" w:customStyle="1" w:styleId="coltext">
    <w:name w:val="col text"/>
    <w:aliases w:val="ct"/>
    <w:basedOn w:val="Normal"/>
    <w:uiPriority w:val="99"/>
    <w:rsid w:val="00F74B8E"/>
    <w:rPr>
      <w:rFonts w:ascii="Arial" w:hAnsi="Arial"/>
      <w:sz w:val="18"/>
      <w:szCs w:val="20"/>
    </w:rPr>
  </w:style>
  <w:style w:type="character" w:customStyle="1" w:styleId="Heading2Char">
    <w:name w:val="Heading 2 Char"/>
    <w:basedOn w:val="DefaultParagraphFont"/>
    <w:link w:val="Heading2"/>
    <w:rsid w:val="00A82747"/>
    <w:rPr>
      <w:rFonts w:ascii="Arial" w:hAnsi="Arial"/>
      <w:b/>
      <w:smallCaps/>
      <w:sz w:val="24"/>
    </w:rPr>
  </w:style>
  <w:style w:type="paragraph" w:styleId="FootnoteText">
    <w:name w:val="footnote text"/>
    <w:basedOn w:val="Normal"/>
    <w:link w:val="FootnoteTextChar"/>
    <w:unhideWhenUsed/>
    <w:rsid w:val="00AA4C79"/>
    <w:rPr>
      <w:sz w:val="20"/>
      <w:szCs w:val="20"/>
    </w:rPr>
  </w:style>
  <w:style w:type="character" w:customStyle="1" w:styleId="FootnoteTextChar">
    <w:name w:val="Footnote Text Char"/>
    <w:basedOn w:val="DefaultParagraphFont"/>
    <w:link w:val="FootnoteText"/>
    <w:rsid w:val="00AA4C79"/>
  </w:style>
  <w:style w:type="character" w:styleId="FootnoteReference">
    <w:name w:val="footnote reference"/>
    <w:basedOn w:val="DefaultParagraphFont"/>
    <w:semiHidden/>
    <w:unhideWhenUsed/>
    <w:rsid w:val="00AA4C79"/>
    <w:rPr>
      <w:vertAlign w:val="superscript"/>
    </w:rPr>
  </w:style>
  <w:style w:type="character" w:customStyle="1" w:styleId="itxtrst">
    <w:name w:val="itxtrst"/>
    <w:basedOn w:val="DefaultParagraphFont"/>
    <w:rsid w:val="00772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99292">
      <w:bodyDiv w:val="1"/>
      <w:marLeft w:val="0"/>
      <w:marRight w:val="0"/>
      <w:marTop w:val="0"/>
      <w:marBottom w:val="0"/>
      <w:divBdr>
        <w:top w:val="none" w:sz="0" w:space="0" w:color="auto"/>
        <w:left w:val="none" w:sz="0" w:space="0" w:color="auto"/>
        <w:bottom w:val="none" w:sz="0" w:space="0" w:color="auto"/>
        <w:right w:val="none" w:sz="0" w:space="0" w:color="auto"/>
      </w:divBdr>
    </w:div>
    <w:div w:id="190413769">
      <w:bodyDiv w:val="1"/>
      <w:marLeft w:val="0"/>
      <w:marRight w:val="0"/>
      <w:marTop w:val="0"/>
      <w:marBottom w:val="0"/>
      <w:divBdr>
        <w:top w:val="none" w:sz="0" w:space="0" w:color="auto"/>
        <w:left w:val="none" w:sz="0" w:space="0" w:color="auto"/>
        <w:bottom w:val="none" w:sz="0" w:space="0" w:color="auto"/>
        <w:right w:val="none" w:sz="0" w:space="0" w:color="auto"/>
      </w:divBdr>
    </w:div>
    <w:div w:id="210965158">
      <w:bodyDiv w:val="1"/>
      <w:marLeft w:val="0"/>
      <w:marRight w:val="0"/>
      <w:marTop w:val="0"/>
      <w:marBottom w:val="0"/>
      <w:divBdr>
        <w:top w:val="none" w:sz="0" w:space="0" w:color="auto"/>
        <w:left w:val="none" w:sz="0" w:space="0" w:color="auto"/>
        <w:bottom w:val="none" w:sz="0" w:space="0" w:color="auto"/>
        <w:right w:val="none" w:sz="0" w:space="0" w:color="auto"/>
      </w:divBdr>
    </w:div>
    <w:div w:id="310057683">
      <w:bodyDiv w:val="1"/>
      <w:marLeft w:val="0"/>
      <w:marRight w:val="0"/>
      <w:marTop w:val="0"/>
      <w:marBottom w:val="0"/>
      <w:divBdr>
        <w:top w:val="none" w:sz="0" w:space="0" w:color="auto"/>
        <w:left w:val="none" w:sz="0" w:space="0" w:color="auto"/>
        <w:bottom w:val="none" w:sz="0" w:space="0" w:color="auto"/>
        <w:right w:val="none" w:sz="0" w:space="0" w:color="auto"/>
      </w:divBdr>
    </w:div>
    <w:div w:id="319045112">
      <w:bodyDiv w:val="1"/>
      <w:marLeft w:val="0"/>
      <w:marRight w:val="0"/>
      <w:marTop w:val="0"/>
      <w:marBottom w:val="0"/>
      <w:divBdr>
        <w:top w:val="none" w:sz="0" w:space="0" w:color="auto"/>
        <w:left w:val="none" w:sz="0" w:space="0" w:color="auto"/>
        <w:bottom w:val="none" w:sz="0" w:space="0" w:color="auto"/>
        <w:right w:val="none" w:sz="0" w:space="0" w:color="auto"/>
      </w:divBdr>
    </w:div>
    <w:div w:id="339894951">
      <w:bodyDiv w:val="1"/>
      <w:marLeft w:val="0"/>
      <w:marRight w:val="0"/>
      <w:marTop w:val="0"/>
      <w:marBottom w:val="0"/>
      <w:divBdr>
        <w:top w:val="none" w:sz="0" w:space="0" w:color="auto"/>
        <w:left w:val="none" w:sz="0" w:space="0" w:color="auto"/>
        <w:bottom w:val="none" w:sz="0" w:space="0" w:color="auto"/>
        <w:right w:val="none" w:sz="0" w:space="0" w:color="auto"/>
      </w:divBdr>
    </w:div>
    <w:div w:id="396437272">
      <w:bodyDiv w:val="1"/>
      <w:marLeft w:val="0"/>
      <w:marRight w:val="0"/>
      <w:marTop w:val="0"/>
      <w:marBottom w:val="0"/>
      <w:divBdr>
        <w:top w:val="none" w:sz="0" w:space="0" w:color="auto"/>
        <w:left w:val="none" w:sz="0" w:space="0" w:color="auto"/>
        <w:bottom w:val="none" w:sz="0" w:space="0" w:color="auto"/>
        <w:right w:val="none" w:sz="0" w:space="0" w:color="auto"/>
      </w:divBdr>
      <w:divsChild>
        <w:div w:id="1191718759">
          <w:marLeft w:val="0"/>
          <w:marRight w:val="0"/>
          <w:marTop w:val="0"/>
          <w:marBottom w:val="0"/>
          <w:divBdr>
            <w:top w:val="none" w:sz="0" w:space="0" w:color="auto"/>
            <w:left w:val="none" w:sz="0" w:space="0" w:color="auto"/>
            <w:bottom w:val="none" w:sz="0" w:space="0" w:color="auto"/>
            <w:right w:val="none" w:sz="0" w:space="0" w:color="auto"/>
          </w:divBdr>
          <w:divsChild>
            <w:div w:id="1549612801">
              <w:marLeft w:val="0"/>
              <w:marRight w:val="0"/>
              <w:marTop w:val="0"/>
              <w:marBottom w:val="0"/>
              <w:divBdr>
                <w:top w:val="none" w:sz="0" w:space="0" w:color="auto"/>
                <w:left w:val="none" w:sz="0" w:space="0" w:color="auto"/>
                <w:bottom w:val="none" w:sz="0" w:space="0" w:color="auto"/>
                <w:right w:val="none" w:sz="0" w:space="0" w:color="auto"/>
              </w:divBdr>
              <w:divsChild>
                <w:div w:id="686298086">
                  <w:marLeft w:val="0"/>
                  <w:marRight w:val="0"/>
                  <w:marTop w:val="0"/>
                  <w:marBottom w:val="0"/>
                  <w:divBdr>
                    <w:top w:val="none" w:sz="0" w:space="0" w:color="auto"/>
                    <w:left w:val="none" w:sz="0" w:space="0" w:color="auto"/>
                    <w:bottom w:val="none" w:sz="0" w:space="0" w:color="auto"/>
                    <w:right w:val="none" w:sz="0" w:space="0" w:color="auto"/>
                  </w:divBdr>
                  <w:divsChild>
                    <w:div w:id="57941055">
                      <w:marLeft w:val="300"/>
                      <w:marRight w:val="0"/>
                      <w:marTop w:val="0"/>
                      <w:marBottom w:val="0"/>
                      <w:divBdr>
                        <w:top w:val="none" w:sz="0" w:space="0" w:color="auto"/>
                        <w:left w:val="none" w:sz="0" w:space="0" w:color="auto"/>
                        <w:bottom w:val="none" w:sz="0" w:space="0" w:color="auto"/>
                        <w:right w:val="none" w:sz="0" w:space="0" w:color="auto"/>
                      </w:divBdr>
                      <w:divsChild>
                        <w:div w:id="1120338492">
                          <w:marLeft w:val="0"/>
                          <w:marRight w:val="0"/>
                          <w:marTop w:val="0"/>
                          <w:marBottom w:val="0"/>
                          <w:divBdr>
                            <w:top w:val="none" w:sz="0" w:space="0" w:color="auto"/>
                            <w:left w:val="none" w:sz="0" w:space="0" w:color="auto"/>
                            <w:bottom w:val="none" w:sz="0" w:space="0" w:color="auto"/>
                            <w:right w:val="none" w:sz="0" w:space="0" w:color="auto"/>
                          </w:divBdr>
                        </w:div>
                        <w:div w:id="10366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460729">
      <w:bodyDiv w:val="1"/>
      <w:marLeft w:val="0"/>
      <w:marRight w:val="0"/>
      <w:marTop w:val="0"/>
      <w:marBottom w:val="0"/>
      <w:divBdr>
        <w:top w:val="none" w:sz="0" w:space="0" w:color="auto"/>
        <w:left w:val="none" w:sz="0" w:space="0" w:color="auto"/>
        <w:bottom w:val="none" w:sz="0" w:space="0" w:color="auto"/>
        <w:right w:val="none" w:sz="0" w:space="0" w:color="auto"/>
      </w:divBdr>
    </w:div>
    <w:div w:id="410322802">
      <w:bodyDiv w:val="1"/>
      <w:marLeft w:val="0"/>
      <w:marRight w:val="0"/>
      <w:marTop w:val="0"/>
      <w:marBottom w:val="0"/>
      <w:divBdr>
        <w:top w:val="none" w:sz="0" w:space="0" w:color="auto"/>
        <w:left w:val="none" w:sz="0" w:space="0" w:color="auto"/>
        <w:bottom w:val="none" w:sz="0" w:space="0" w:color="auto"/>
        <w:right w:val="none" w:sz="0" w:space="0" w:color="auto"/>
      </w:divBdr>
    </w:div>
    <w:div w:id="430126961">
      <w:bodyDiv w:val="1"/>
      <w:marLeft w:val="0"/>
      <w:marRight w:val="0"/>
      <w:marTop w:val="0"/>
      <w:marBottom w:val="0"/>
      <w:divBdr>
        <w:top w:val="none" w:sz="0" w:space="0" w:color="auto"/>
        <w:left w:val="none" w:sz="0" w:space="0" w:color="auto"/>
        <w:bottom w:val="none" w:sz="0" w:space="0" w:color="auto"/>
        <w:right w:val="none" w:sz="0" w:space="0" w:color="auto"/>
      </w:divBdr>
    </w:div>
    <w:div w:id="438571033">
      <w:bodyDiv w:val="1"/>
      <w:marLeft w:val="0"/>
      <w:marRight w:val="0"/>
      <w:marTop w:val="0"/>
      <w:marBottom w:val="0"/>
      <w:divBdr>
        <w:top w:val="none" w:sz="0" w:space="0" w:color="auto"/>
        <w:left w:val="none" w:sz="0" w:space="0" w:color="auto"/>
        <w:bottom w:val="none" w:sz="0" w:space="0" w:color="auto"/>
        <w:right w:val="none" w:sz="0" w:space="0" w:color="auto"/>
      </w:divBdr>
    </w:div>
    <w:div w:id="453603069">
      <w:bodyDiv w:val="1"/>
      <w:marLeft w:val="0"/>
      <w:marRight w:val="0"/>
      <w:marTop w:val="0"/>
      <w:marBottom w:val="0"/>
      <w:divBdr>
        <w:top w:val="none" w:sz="0" w:space="0" w:color="auto"/>
        <w:left w:val="none" w:sz="0" w:space="0" w:color="auto"/>
        <w:bottom w:val="none" w:sz="0" w:space="0" w:color="auto"/>
        <w:right w:val="none" w:sz="0" w:space="0" w:color="auto"/>
      </w:divBdr>
    </w:div>
    <w:div w:id="458232271">
      <w:bodyDiv w:val="1"/>
      <w:marLeft w:val="0"/>
      <w:marRight w:val="0"/>
      <w:marTop w:val="0"/>
      <w:marBottom w:val="0"/>
      <w:divBdr>
        <w:top w:val="none" w:sz="0" w:space="0" w:color="auto"/>
        <w:left w:val="none" w:sz="0" w:space="0" w:color="auto"/>
        <w:bottom w:val="none" w:sz="0" w:space="0" w:color="auto"/>
        <w:right w:val="none" w:sz="0" w:space="0" w:color="auto"/>
      </w:divBdr>
    </w:div>
    <w:div w:id="480730300">
      <w:bodyDiv w:val="1"/>
      <w:marLeft w:val="0"/>
      <w:marRight w:val="0"/>
      <w:marTop w:val="0"/>
      <w:marBottom w:val="0"/>
      <w:divBdr>
        <w:top w:val="none" w:sz="0" w:space="0" w:color="auto"/>
        <w:left w:val="none" w:sz="0" w:space="0" w:color="auto"/>
        <w:bottom w:val="none" w:sz="0" w:space="0" w:color="auto"/>
        <w:right w:val="none" w:sz="0" w:space="0" w:color="auto"/>
      </w:divBdr>
    </w:div>
    <w:div w:id="540171692">
      <w:bodyDiv w:val="1"/>
      <w:marLeft w:val="0"/>
      <w:marRight w:val="0"/>
      <w:marTop w:val="0"/>
      <w:marBottom w:val="0"/>
      <w:divBdr>
        <w:top w:val="none" w:sz="0" w:space="0" w:color="auto"/>
        <w:left w:val="none" w:sz="0" w:space="0" w:color="auto"/>
        <w:bottom w:val="none" w:sz="0" w:space="0" w:color="auto"/>
        <w:right w:val="none" w:sz="0" w:space="0" w:color="auto"/>
      </w:divBdr>
    </w:div>
    <w:div w:id="599796134">
      <w:bodyDiv w:val="1"/>
      <w:marLeft w:val="0"/>
      <w:marRight w:val="0"/>
      <w:marTop w:val="0"/>
      <w:marBottom w:val="0"/>
      <w:divBdr>
        <w:top w:val="none" w:sz="0" w:space="0" w:color="auto"/>
        <w:left w:val="none" w:sz="0" w:space="0" w:color="auto"/>
        <w:bottom w:val="none" w:sz="0" w:space="0" w:color="auto"/>
        <w:right w:val="none" w:sz="0" w:space="0" w:color="auto"/>
      </w:divBdr>
    </w:div>
    <w:div w:id="615217059">
      <w:bodyDiv w:val="1"/>
      <w:marLeft w:val="0"/>
      <w:marRight w:val="0"/>
      <w:marTop w:val="0"/>
      <w:marBottom w:val="0"/>
      <w:divBdr>
        <w:top w:val="none" w:sz="0" w:space="0" w:color="auto"/>
        <w:left w:val="none" w:sz="0" w:space="0" w:color="auto"/>
        <w:bottom w:val="none" w:sz="0" w:space="0" w:color="auto"/>
        <w:right w:val="none" w:sz="0" w:space="0" w:color="auto"/>
      </w:divBdr>
    </w:div>
    <w:div w:id="675959987">
      <w:bodyDiv w:val="1"/>
      <w:marLeft w:val="0"/>
      <w:marRight w:val="0"/>
      <w:marTop w:val="0"/>
      <w:marBottom w:val="0"/>
      <w:divBdr>
        <w:top w:val="none" w:sz="0" w:space="0" w:color="auto"/>
        <w:left w:val="none" w:sz="0" w:space="0" w:color="auto"/>
        <w:bottom w:val="none" w:sz="0" w:space="0" w:color="auto"/>
        <w:right w:val="none" w:sz="0" w:space="0" w:color="auto"/>
      </w:divBdr>
    </w:div>
    <w:div w:id="756288323">
      <w:bodyDiv w:val="1"/>
      <w:marLeft w:val="0"/>
      <w:marRight w:val="0"/>
      <w:marTop w:val="0"/>
      <w:marBottom w:val="0"/>
      <w:divBdr>
        <w:top w:val="none" w:sz="0" w:space="0" w:color="auto"/>
        <w:left w:val="none" w:sz="0" w:space="0" w:color="auto"/>
        <w:bottom w:val="none" w:sz="0" w:space="0" w:color="auto"/>
        <w:right w:val="none" w:sz="0" w:space="0" w:color="auto"/>
      </w:divBdr>
    </w:div>
    <w:div w:id="761603245">
      <w:bodyDiv w:val="1"/>
      <w:marLeft w:val="0"/>
      <w:marRight w:val="0"/>
      <w:marTop w:val="0"/>
      <w:marBottom w:val="0"/>
      <w:divBdr>
        <w:top w:val="none" w:sz="0" w:space="0" w:color="auto"/>
        <w:left w:val="none" w:sz="0" w:space="0" w:color="auto"/>
        <w:bottom w:val="none" w:sz="0" w:space="0" w:color="auto"/>
        <w:right w:val="none" w:sz="0" w:space="0" w:color="auto"/>
      </w:divBdr>
    </w:div>
    <w:div w:id="779184816">
      <w:bodyDiv w:val="1"/>
      <w:marLeft w:val="0"/>
      <w:marRight w:val="0"/>
      <w:marTop w:val="0"/>
      <w:marBottom w:val="0"/>
      <w:divBdr>
        <w:top w:val="none" w:sz="0" w:space="0" w:color="auto"/>
        <w:left w:val="none" w:sz="0" w:space="0" w:color="auto"/>
        <w:bottom w:val="none" w:sz="0" w:space="0" w:color="auto"/>
        <w:right w:val="none" w:sz="0" w:space="0" w:color="auto"/>
      </w:divBdr>
    </w:div>
    <w:div w:id="780566199">
      <w:bodyDiv w:val="1"/>
      <w:marLeft w:val="0"/>
      <w:marRight w:val="0"/>
      <w:marTop w:val="0"/>
      <w:marBottom w:val="0"/>
      <w:divBdr>
        <w:top w:val="none" w:sz="0" w:space="0" w:color="auto"/>
        <w:left w:val="none" w:sz="0" w:space="0" w:color="auto"/>
        <w:bottom w:val="none" w:sz="0" w:space="0" w:color="auto"/>
        <w:right w:val="none" w:sz="0" w:space="0" w:color="auto"/>
      </w:divBdr>
    </w:div>
    <w:div w:id="798687715">
      <w:bodyDiv w:val="1"/>
      <w:marLeft w:val="0"/>
      <w:marRight w:val="0"/>
      <w:marTop w:val="0"/>
      <w:marBottom w:val="0"/>
      <w:divBdr>
        <w:top w:val="none" w:sz="0" w:space="0" w:color="auto"/>
        <w:left w:val="none" w:sz="0" w:space="0" w:color="auto"/>
        <w:bottom w:val="none" w:sz="0" w:space="0" w:color="auto"/>
        <w:right w:val="none" w:sz="0" w:space="0" w:color="auto"/>
      </w:divBdr>
    </w:div>
    <w:div w:id="809327095">
      <w:bodyDiv w:val="1"/>
      <w:marLeft w:val="0"/>
      <w:marRight w:val="0"/>
      <w:marTop w:val="0"/>
      <w:marBottom w:val="0"/>
      <w:divBdr>
        <w:top w:val="none" w:sz="0" w:space="0" w:color="auto"/>
        <w:left w:val="none" w:sz="0" w:space="0" w:color="auto"/>
        <w:bottom w:val="none" w:sz="0" w:space="0" w:color="auto"/>
        <w:right w:val="none" w:sz="0" w:space="0" w:color="auto"/>
      </w:divBdr>
    </w:div>
    <w:div w:id="923415852">
      <w:bodyDiv w:val="1"/>
      <w:marLeft w:val="0"/>
      <w:marRight w:val="0"/>
      <w:marTop w:val="0"/>
      <w:marBottom w:val="0"/>
      <w:divBdr>
        <w:top w:val="none" w:sz="0" w:space="0" w:color="auto"/>
        <w:left w:val="none" w:sz="0" w:space="0" w:color="auto"/>
        <w:bottom w:val="none" w:sz="0" w:space="0" w:color="auto"/>
        <w:right w:val="none" w:sz="0" w:space="0" w:color="auto"/>
      </w:divBdr>
    </w:div>
    <w:div w:id="940991746">
      <w:bodyDiv w:val="1"/>
      <w:marLeft w:val="0"/>
      <w:marRight w:val="0"/>
      <w:marTop w:val="0"/>
      <w:marBottom w:val="0"/>
      <w:divBdr>
        <w:top w:val="none" w:sz="0" w:space="0" w:color="auto"/>
        <w:left w:val="none" w:sz="0" w:space="0" w:color="auto"/>
        <w:bottom w:val="none" w:sz="0" w:space="0" w:color="auto"/>
        <w:right w:val="none" w:sz="0" w:space="0" w:color="auto"/>
      </w:divBdr>
    </w:div>
    <w:div w:id="955984851">
      <w:bodyDiv w:val="1"/>
      <w:marLeft w:val="0"/>
      <w:marRight w:val="0"/>
      <w:marTop w:val="0"/>
      <w:marBottom w:val="0"/>
      <w:divBdr>
        <w:top w:val="none" w:sz="0" w:space="0" w:color="auto"/>
        <w:left w:val="none" w:sz="0" w:space="0" w:color="auto"/>
        <w:bottom w:val="none" w:sz="0" w:space="0" w:color="auto"/>
        <w:right w:val="none" w:sz="0" w:space="0" w:color="auto"/>
      </w:divBdr>
    </w:div>
    <w:div w:id="997029798">
      <w:bodyDiv w:val="1"/>
      <w:marLeft w:val="0"/>
      <w:marRight w:val="0"/>
      <w:marTop w:val="0"/>
      <w:marBottom w:val="0"/>
      <w:divBdr>
        <w:top w:val="none" w:sz="0" w:space="0" w:color="auto"/>
        <w:left w:val="none" w:sz="0" w:space="0" w:color="auto"/>
        <w:bottom w:val="none" w:sz="0" w:space="0" w:color="auto"/>
        <w:right w:val="none" w:sz="0" w:space="0" w:color="auto"/>
      </w:divBdr>
    </w:div>
    <w:div w:id="1057360038">
      <w:bodyDiv w:val="1"/>
      <w:marLeft w:val="0"/>
      <w:marRight w:val="0"/>
      <w:marTop w:val="0"/>
      <w:marBottom w:val="0"/>
      <w:divBdr>
        <w:top w:val="none" w:sz="0" w:space="0" w:color="auto"/>
        <w:left w:val="none" w:sz="0" w:space="0" w:color="auto"/>
        <w:bottom w:val="none" w:sz="0" w:space="0" w:color="auto"/>
        <w:right w:val="none" w:sz="0" w:space="0" w:color="auto"/>
      </w:divBdr>
      <w:divsChild>
        <w:div w:id="715398588">
          <w:marLeft w:val="0"/>
          <w:marRight w:val="0"/>
          <w:marTop w:val="0"/>
          <w:marBottom w:val="0"/>
          <w:divBdr>
            <w:top w:val="none" w:sz="0" w:space="0" w:color="auto"/>
            <w:left w:val="single" w:sz="6" w:space="0" w:color="999999"/>
            <w:bottom w:val="none" w:sz="0" w:space="0" w:color="auto"/>
            <w:right w:val="none" w:sz="0" w:space="0" w:color="auto"/>
          </w:divBdr>
          <w:divsChild>
            <w:div w:id="973943959">
              <w:marLeft w:val="0"/>
              <w:marRight w:val="0"/>
              <w:marTop w:val="0"/>
              <w:marBottom w:val="0"/>
              <w:divBdr>
                <w:top w:val="single" w:sz="6" w:space="0" w:color="999999"/>
                <w:left w:val="none" w:sz="0" w:space="0" w:color="auto"/>
                <w:bottom w:val="none" w:sz="0" w:space="0" w:color="auto"/>
                <w:right w:val="single" w:sz="6" w:space="0" w:color="999999"/>
              </w:divBdr>
              <w:divsChild>
                <w:div w:id="162552753">
                  <w:marLeft w:val="0"/>
                  <w:marRight w:val="0"/>
                  <w:marTop w:val="204"/>
                  <w:marBottom w:val="0"/>
                  <w:divBdr>
                    <w:top w:val="single" w:sz="6" w:space="0" w:color="FFFFFF"/>
                    <w:left w:val="none" w:sz="0" w:space="0" w:color="auto"/>
                    <w:bottom w:val="none" w:sz="0" w:space="0" w:color="auto"/>
                    <w:right w:val="none" w:sz="0" w:space="0" w:color="auto"/>
                  </w:divBdr>
                  <w:divsChild>
                    <w:div w:id="319962300">
                      <w:marLeft w:val="0"/>
                      <w:marRight w:val="0"/>
                      <w:marTop w:val="0"/>
                      <w:marBottom w:val="0"/>
                      <w:divBdr>
                        <w:top w:val="none" w:sz="0" w:space="0" w:color="auto"/>
                        <w:left w:val="none" w:sz="0" w:space="0" w:color="auto"/>
                        <w:bottom w:val="none" w:sz="0" w:space="0" w:color="auto"/>
                        <w:right w:val="none" w:sz="0" w:space="0" w:color="auto"/>
                      </w:divBdr>
                      <w:divsChild>
                        <w:div w:id="219102660">
                          <w:marLeft w:val="0"/>
                          <w:marRight w:val="0"/>
                          <w:marTop w:val="0"/>
                          <w:marBottom w:val="0"/>
                          <w:divBdr>
                            <w:top w:val="none" w:sz="0" w:space="0" w:color="auto"/>
                            <w:left w:val="none" w:sz="0" w:space="0" w:color="auto"/>
                            <w:bottom w:val="none" w:sz="0" w:space="0" w:color="auto"/>
                            <w:right w:val="none" w:sz="0" w:space="0" w:color="auto"/>
                          </w:divBdr>
                          <w:divsChild>
                            <w:div w:id="44763567">
                              <w:marLeft w:val="0"/>
                              <w:marRight w:val="0"/>
                              <w:marTop w:val="0"/>
                              <w:marBottom w:val="0"/>
                              <w:divBdr>
                                <w:top w:val="none" w:sz="0" w:space="0" w:color="auto"/>
                                <w:left w:val="none" w:sz="0" w:space="0" w:color="auto"/>
                                <w:bottom w:val="none" w:sz="0" w:space="0" w:color="auto"/>
                                <w:right w:val="none" w:sz="0" w:space="0" w:color="auto"/>
                              </w:divBdr>
                              <w:divsChild>
                                <w:div w:id="1627927535">
                                  <w:marLeft w:val="0"/>
                                  <w:marRight w:val="204"/>
                                  <w:marTop w:val="54"/>
                                  <w:marBottom w:val="136"/>
                                  <w:divBdr>
                                    <w:top w:val="none" w:sz="0" w:space="0" w:color="auto"/>
                                    <w:left w:val="none" w:sz="0" w:space="0" w:color="auto"/>
                                    <w:bottom w:val="none" w:sz="0" w:space="0" w:color="auto"/>
                                    <w:right w:val="none" w:sz="0" w:space="0" w:color="auto"/>
                                  </w:divBdr>
                                  <w:divsChild>
                                    <w:div w:id="755369166">
                                      <w:marLeft w:val="0"/>
                                      <w:marRight w:val="0"/>
                                      <w:marTop w:val="0"/>
                                      <w:marBottom w:val="0"/>
                                      <w:divBdr>
                                        <w:top w:val="none" w:sz="0" w:space="0" w:color="auto"/>
                                        <w:left w:val="none" w:sz="0" w:space="0" w:color="auto"/>
                                        <w:bottom w:val="none" w:sz="0" w:space="0" w:color="auto"/>
                                        <w:right w:val="none" w:sz="0" w:space="0" w:color="auto"/>
                                      </w:divBdr>
                                      <w:divsChild>
                                        <w:div w:id="1267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628341">
      <w:bodyDiv w:val="1"/>
      <w:marLeft w:val="0"/>
      <w:marRight w:val="0"/>
      <w:marTop w:val="0"/>
      <w:marBottom w:val="0"/>
      <w:divBdr>
        <w:top w:val="none" w:sz="0" w:space="0" w:color="auto"/>
        <w:left w:val="none" w:sz="0" w:space="0" w:color="auto"/>
        <w:bottom w:val="none" w:sz="0" w:space="0" w:color="auto"/>
        <w:right w:val="none" w:sz="0" w:space="0" w:color="auto"/>
      </w:divBdr>
      <w:divsChild>
        <w:div w:id="1923486836">
          <w:marLeft w:val="0"/>
          <w:marRight w:val="0"/>
          <w:marTop w:val="0"/>
          <w:marBottom w:val="0"/>
          <w:divBdr>
            <w:top w:val="none" w:sz="0" w:space="0" w:color="auto"/>
            <w:left w:val="none" w:sz="0" w:space="0" w:color="auto"/>
            <w:bottom w:val="none" w:sz="0" w:space="0" w:color="auto"/>
            <w:right w:val="none" w:sz="0" w:space="0" w:color="auto"/>
          </w:divBdr>
        </w:div>
      </w:divsChild>
    </w:div>
    <w:div w:id="1117137495">
      <w:bodyDiv w:val="1"/>
      <w:marLeft w:val="0"/>
      <w:marRight w:val="0"/>
      <w:marTop w:val="0"/>
      <w:marBottom w:val="0"/>
      <w:divBdr>
        <w:top w:val="none" w:sz="0" w:space="0" w:color="auto"/>
        <w:left w:val="none" w:sz="0" w:space="0" w:color="auto"/>
        <w:bottom w:val="none" w:sz="0" w:space="0" w:color="auto"/>
        <w:right w:val="none" w:sz="0" w:space="0" w:color="auto"/>
      </w:divBdr>
    </w:div>
    <w:div w:id="1120565684">
      <w:bodyDiv w:val="1"/>
      <w:marLeft w:val="0"/>
      <w:marRight w:val="0"/>
      <w:marTop w:val="0"/>
      <w:marBottom w:val="0"/>
      <w:divBdr>
        <w:top w:val="none" w:sz="0" w:space="0" w:color="auto"/>
        <w:left w:val="none" w:sz="0" w:space="0" w:color="auto"/>
        <w:bottom w:val="none" w:sz="0" w:space="0" w:color="auto"/>
        <w:right w:val="none" w:sz="0" w:space="0" w:color="auto"/>
      </w:divBdr>
    </w:div>
    <w:div w:id="1133213112">
      <w:bodyDiv w:val="1"/>
      <w:marLeft w:val="0"/>
      <w:marRight w:val="0"/>
      <w:marTop w:val="0"/>
      <w:marBottom w:val="0"/>
      <w:divBdr>
        <w:top w:val="none" w:sz="0" w:space="0" w:color="auto"/>
        <w:left w:val="none" w:sz="0" w:space="0" w:color="auto"/>
        <w:bottom w:val="none" w:sz="0" w:space="0" w:color="auto"/>
        <w:right w:val="none" w:sz="0" w:space="0" w:color="auto"/>
      </w:divBdr>
    </w:div>
    <w:div w:id="1181044176">
      <w:bodyDiv w:val="1"/>
      <w:marLeft w:val="0"/>
      <w:marRight w:val="0"/>
      <w:marTop w:val="0"/>
      <w:marBottom w:val="0"/>
      <w:divBdr>
        <w:top w:val="none" w:sz="0" w:space="0" w:color="auto"/>
        <w:left w:val="none" w:sz="0" w:space="0" w:color="auto"/>
        <w:bottom w:val="none" w:sz="0" w:space="0" w:color="auto"/>
        <w:right w:val="none" w:sz="0" w:space="0" w:color="auto"/>
      </w:divBdr>
    </w:div>
    <w:div w:id="1271165680">
      <w:bodyDiv w:val="1"/>
      <w:marLeft w:val="0"/>
      <w:marRight w:val="0"/>
      <w:marTop w:val="0"/>
      <w:marBottom w:val="0"/>
      <w:divBdr>
        <w:top w:val="none" w:sz="0" w:space="0" w:color="auto"/>
        <w:left w:val="none" w:sz="0" w:space="0" w:color="auto"/>
        <w:bottom w:val="none" w:sz="0" w:space="0" w:color="auto"/>
        <w:right w:val="none" w:sz="0" w:space="0" w:color="auto"/>
      </w:divBdr>
    </w:div>
    <w:div w:id="1279794684">
      <w:bodyDiv w:val="1"/>
      <w:marLeft w:val="0"/>
      <w:marRight w:val="0"/>
      <w:marTop w:val="0"/>
      <w:marBottom w:val="0"/>
      <w:divBdr>
        <w:top w:val="none" w:sz="0" w:space="0" w:color="auto"/>
        <w:left w:val="none" w:sz="0" w:space="0" w:color="auto"/>
        <w:bottom w:val="none" w:sz="0" w:space="0" w:color="auto"/>
        <w:right w:val="none" w:sz="0" w:space="0" w:color="auto"/>
      </w:divBdr>
      <w:divsChild>
        <w:div w:id="2090077760">
          <w:marLeft w:val="0"/>
          <w:marRight w:val="0"/>
          <w:marTop w:val="0"/>
          <w:marBottom w:val="0"/>
          <w:divBdr>
            <w:top w:val="none" w:sz="0" w:space="0" w:color="auto"/>
            <w:left w:val="none" w:sz="0" w:space="0" w:color="auto"/>
            <w:bottom w:val="none" w:sz="0" w:space="0" w:color="auto"/>
            <w:right w:val="none" w:sz="0" w:space="0" w:color="auto"/>
          </w:divBdr>
          <w:divsChild>
            <w:div w:id="884097739">
              <w:marLeft w:val="0"/>
              <w:marRight w:val="0"/>
              <w:marTop w:val="0"/>
              <w:marBottom w:val="0"/>
              <w:divBdr>
                <w:top w:val="none" w:sz="0" w:space="0" w:color="auto"/>
                <w:left w:val="none" w:sz="0" w:space="0" w:color="auto"/>
                <w:bottom w:val="none" w:sz="0" w:space="0" w:color="auto"/>
                <w:right w:val="none" w:sz="0" w:space="0" w:color="auto"/>
              </w:divBdr>
              <w:divsChild>
                <w:div w:id="1983734272">
                  <w:marLeft w:val="0"/>
                  <w:marRight w:val="0"/>
                  <w:marTop w:val="0"/>
                  <w:marBottom w:val="0"/>
                  <w:divBdr>
                    <w:top w:val="none" w:sz="0" w:space="0" w:color="auto"/>
                    <w:left w:val="none" w:sz="0" w:space="0" w:color="auto"/>
                    <w:bottom w:val="none" w:sz="0" w:space="0" w:color="auto"/>
                    <w:right w:val="none" w:sz="0" w:space="0" w:color="auto"/>
                  </w:divBdr>
                  <w:divsChild>
                    <w:div w:id="16583370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29699">
      <w:bodyDiv w:val="1"/>
      <w:marLeft w:val="0"/>
      <w:marRight w:val="0"/>
      <w:marTop w:val="0"/>
      <w:marBottom w:val="0"/>
      <w:divBdr>
        <w:top w:val="none" w:sz="0" w:space="0" w:color="auto"/>
        <w:left w:val="none" w:sz="0" w:space="0" w:color="auto"/>
        <w:bottom w:val="none" w:sz="0" w:space="0" w:color="auto"/>
        <w:right w:val="none" w:sz="0" w:space="0" w:color="auto"/>
      </w:divBdr>
    </w:div>
    <w:div w:id="1299646569">
      <w:bodyDiv w:val="1"/>
      <w:marLeft w:val="0"/>
      <w:marRight w:val="0"/>
      <w:marTop w:val="0"/>
      <w:marBottom w:val="0"/>
      <w:divBdr>
        <w:top w:val="none" w:sz="0" w:space="0" w:color="auto"/>
        <w:left w:val="none" w:sz="0" w:space="0" w:color="auto"/>
        <w:bottom w:val="none" w:sz="0" w:space="0" w:color="auto"/>
        <w:right w:val="none" w:sz="0" w:space="0" w:color="auto"/>
      </w:divBdr>
    </w:div>
    <w:div w:id="1387411103">
      <w:bodyDiv w:val="1"/>
      <w:marLeft w:val="0"/>
      <w:marRight w:val="0"/>
      <w:marTop w:val="0"/>
      <w:marBottom w:val="0"/>
      <w:divBdr>
        <w:top w:val="none" w:sz="0" w:space="0" w:color="auto"/>
        <w:left w:val="none" w:sz="0" w:space="0" w:color="auto"/>
        <w:bottom w:val="none" w:sz="0" w:space="0" w:color="auto"/>
        <w:right w:val="none" w:sz="0" w:space="0" w:color="auto"/>
      </w:divBdr>
    </w:div>
    <w:div w:id="1405953208">
      <w:bodyDiv w:val="1"/>
      <w:marLeft w:val="0"/>
      <w:marRight w:val="0"/>
      <w:marTop w:val="0"/>
      <w:marBottom w:val="0"/>
      <w:divBdr>
        <w:top w:val="none" w:sz="0" w:space="0" w:color="auto"/>
        <w:left w:val="none" w:sz="0" w:space="0" w:color="auto"/>
        <w:bottom w:val="none" w:sz="0" w:space="0" w:color="auto"/>
        <w:right w:val="none" w:sz="0" w:space="0" w:color="auto"/>
      </w:divBdr>
    </w:div>
    <w:div w:id="1485929379">
      <w:bodyDiv w:val="1"/>
      <w:marLeft w:val="0"/>
      <w:marRight w:val="0"/>
      <w:marTop w:val="0"/>
      <w:marBottom w:val="0"/>
      <w:divBdr>
        <w:top w:val="none" w:sz="0" w:space="0" w:color="auto"/>
        <w:left w:val="none" w:sz="0" w:space="0" w:color="auto"/>
        <w:bottom w:val="none" w:sz="0" w:space="0" w:color="auto"/>
        <w:right w:val="none" w:sz="0" w:space="0" w:color="auto"/>
      </w:divBdr>
    </w:div>
    <w:div w:id="1500727536">
      <w:bodyDiv w:val="1"/>
      <w:marLeft w:val="0"/>
      <w:marRight w:val="0"/>
      <w:marTop w:val="0"/>
      <w:marBottom w:val="0"/>
      <w:divBdr>
        <w:top w:val="none" w:sz="0" w:space="0" w:color="auto"/>
        <w:left w:val="none" w:sz="0" w:space="0" w:color="auto"/>
        <w:bottom w:val="none" w:sz="0" w:space="0" w:color="auto"/>
        <w:right w:val="none" w:sz="0" w:space="0" w:color="auto"/>
      </w:divBdr>
    </w:div>
    <w:div w:id="1508519676">
      <w:bodyDiv w:val="1"/>
      <w:marLeft w:val="0"/>
      <w:marRight w:val="0"/>
      <w:marTop w:val="0"/>
      <w:marBottom w:val="0"/>
      <w:divBdr>
        <w:top w:val="none" w:sz="0" w:space="0" w:color="auto"/>
        <w:left w:val="none" w:sz="0" w:space="0" w:color="auto"/>
        <w:bottom w:val="none" w:sz="0" w:space="0" w:color="auto"/>
        <w:right w:val="none" w:sz="0" w:space="0" w:color="auto"/>
      </w:divBdr>
    </w:div>
    <w:div w:id="1520847277">
      <w:bodyDiv w:val="1"/>
      <w:marLeft w:val="0"/>
      <w:marRight w:val="0"/>
      <w:marTop w:val="0"/>
      <w:marBottom w:val="0"/>
      <w:divBdr>
        <w:top w:val="none" w:sz="0" w:space="0" w:color="auto"/>
        <w:left w:val="none" w:sz="0" w:space="0" w:color="auto"/>
        <w:bottom w:val="none" w:sz="0" w:space="0" w:color="auto"/>
        <w:right w:val="none" w:sz="0" w:space="0" w:color="auto"/>
      </w:divBdr>
    </w:div>
    <w:div w:id="1546524136">
      <w:bodyDiv w:val="1"/>
      <w:marLeft w:val="0"/>
      <w:marRight w:val="0"/>
      <w:marTop w:val="0"/>
      <w:marBottom w:val="0"/>
      <w:divBdr>
        <w:top w:val="none" w:sz="0" w:space="0" w:color="auto"/>
        <w:left w:val="none" w:sz="0" w:space="0" w:color="auto"/>
        <w:bottom w:val="none" w:sz="0" w:space="0" w:color="auto"/>
        <w:right w:val="none" w:sz="0" w:space="0" w:color="auto"/>
      </w:divBdr>
    </w:div>
    <w:div w:id="1627085713">
      <w:bodyDiv w:val="1"/>
      <w:marLeft w:val="0"/>
      <w:marRight w:val="0"/>
      <w:marTop w:val="0"/>
      <w:marBottom w:val="0"/>
      <w:divBdr>
        <w:top w:val="none" w:sz="0" w:space="0" w:color="auto"/>
        <w:left w:val="none" w:sz="0" w:space="0" w:color="auto"/>
        <w:bottom w:val="none" w:sz="0" w:space="0" w:color="auto"/>
        <w:right w:val="none" w:sz="0" w:space="0" w:color="auto"/>
      </w:divBdr>
    </w:div>
    <w:div w:id="1740403538">
      <w:bodyDiv w:val="1"/>
      <w:marLeft w:val="0"/>
      <w:marRight w:val="0"/>
      <w:marTop w:val="0"/>
      <w:marBottom w:val="0"/>
      <w:divBdr>
        <w:top w:val="none" w:sz="0" w:space="0" w:color="auto"/>
        <w:left w:val="none" w:sz="0" w:space="0" w:color="auto"/>
        <w:bottom w:val="none" w:sz="0" w:space="0" w:color="auto"/>
        <w:right w:val="none" w:sz="0" w:space="0" w:color="auto"/>
      </w:divBdr>
    </w:div>
    <w:div w:id="1755588550">
      <w:bodyDiv w:val="1"/>
      <w:marLeft w:val="0"/>
      <w:marRight w:val="0"/>
      <w:marTop w:val="0"/>
      <w:marBottom w:val="0"/>
      <w:divBdr>
        <w:top w:val="none" w:sz="0" w:space="0" w:color="auto"/>
        <w:left w:val="none" w:sz="0" w:space="0" w:color="auto"/>
        <w:bottom w:val="none" w:sz="0" w:space="0" w:color="auto"/>
        <w:right w:val="none" w:sz="0" w:space="0" w:color="auto"/>
      </w:divBdr>
    </w:div>
    <w:div w:id="1760909073">
      <w:bodyDiv w:val="1"/>
      <w:marLeft w:val="0"/>
      <w:marRight w:val="0"/>
      <w:marTop w:val="0"/>
      <w:marBottom w:val="0"/>
      <w:divBdr>
        <w:top w:val="none" w:sz="0" w:space="0" w:color="auto"/>
        <w:left w:val="none" w:sz="0" w:space="0" w:color="auto"/>
        <w:bottom w:val="none" w:sz="0" w:space="0" w:color="auto"/>
        <w:right w:val="none" w:sz="0" w:space="0" w:color="auto"/>
      </w:divBdr>
    </w:div>
    <w:div w:id="1812597311">
      <w:bodyDiv w:val="1"/>
      <w:marLeft w:val="0"/>
      <w:marRight w:val="0"/>
      <w:marTop w:val="0"/>
      <w:marBottom w:val="0"/>
      <w:divBdr>
        <w:top w:val="none" w:sz="0" w:space="0" w:color="auto"/>
        <w:left w:val="none" w:sz="0" w:space="0" w:color="auto"/>
        <w:bottom w:val="none" w:sz="0" w:space="0" w:color="auto"/>
        <w:right w:val="none" w:sz="0" w:space="0" w:color="auto"/>
      </w:divBdr>
    </w:div>
    <w:div w:id="1873691103">
      <w:bodyDiv w:val="1"/>
      <w:marLeft w:val="0"/>
      <w:marRight w:val="0"/>
      <w:marTop w:val="0"/>
      <w:marBottom w:val="0"/>
      <w:divBdr>
        <w:top w:val="none" w:sz="0" w:space="0" w:color="auto"/>
        <w:left w:val="none" w:sz="0" w:space="0" w:color="auto"/>
        <w:bottom w:val="none" w:sz="0" w:space="0" w:color="auto"/>
        <w:right w:val="none" w:sz="0" w:space="0" w:color="auto"/>
      </w:divBdr>
    </w:div>
    <w:div w:id="1876850015">
      <w:bodyDiv w:val="1"/>
      <w:marLeft w:val="0"/>
      <w:marRight w:val="0"/>
      <w:marTop w:val="0"/>
      <w:marBottom w:val="0"/>
      <w:divBdr>
        <w:top w:val="none" w:sz="0" w:space="0" w:color="auto"/>
        <w:left w:val="none" w:sz="0" w:space="0" w:color="auto"/>
        <w:bottom w:val="none" w:sz="0" w:space="0" w:color="auto"/>
        <w:right w:val="none" w:sz="0" w:space="0" w:color="auto"/>
      </w:divBdr>
    </w:div>
    <w:div w:id="1902982865">
      <w:bodyDiv w:val="1"/>
      <w:marLeft w:val="0"/>
      <w:marRight w:val="0"/>
      <w:marTop w:val="0"/>
      <w:marBottom w:val="0"/>
      <w:divBdr>
        <w:top w:val="none" w:sz="0" w:space="0" w:color="auto"/>
        <w:left w:val="none" w:sz="0" w:space="0" w:color="auto"/>
        <w:bottom w:val="none" w:sz="0" w:space="0" w:color="auto"/>
        <w:right w:val="none" w:sz="0" w:space="0" w:color="auto"/>
      </w:divBdr>
    </w:div>
    <w:div w:id="1912503519">
      <w:bodyDiv w:val="1"/>
      <w:marLeft w:val="0"/>
      <w:marRight w:val="0"/>
      <w:marTop w:val="0"/>
      <w:marBottom w:val="0"/>
      <w:divBdr>
        <w:top w:val="none" w:sz="0" w:space="0" w:color="auto"/>
        <w:left w:val="none" w:sz="0" w:space="0" w:color="auto"/>
        <w:bottom w:val="none" w:sz="0" w:space="0" w:color="auto"/>
        <w:right w:val="none" w:sz="0" w:space="0" w:color="auto"/>
      </w:divBdr>
    </w:div>
    <w:div w:id="1915970911">
      <w:bodyDiv w:val="1"/>
      <w:marLeft w:val="0"/>
      <w:marRight w:val="0"/>
      <w:marTop w:val="0"/>
      <w:marBottom w:val="0"/>
      <w:divBdr>
        <w:top w:val="none" w:sz="0" w:space="0" w:color="auto"/>
        <w:left w:val="none" w:sz="0" w:space="0" w:color="auto"/>
        <w:bottom w:val="none" w:sz="0" w:space="0" w:color="auto"/>
        <w:right w:val="none" w:sz="0" w:space="0" w:color="auto"/>
      </w:divBdr>
    </w:div>
    <w:div w:id="1921714858">
      <w:bodyDiv w:val="1"/>
      <w:marLeft w:val="0"/>
      <w:marRight w:val="0"/>
      <w:marTop w:val="0"/>
      <w:marBottom w:val="0"/>
      <w:divBdr>
        <w:top w:val="none" w:sz="0" w:space="0" w:color="auto"/>
        <w:left w:val="none" w:sz="0" w:space="0" w:color="auto"/>
        <w:bottom w:val="none" w:sz="0" w:space="0" w:color="auto"/>
        <w:right w:val="none" w:sz="0" w:space="0" w:color="auto"/>
      </w:divBdr>
      <w:divsChild>
        <w:div w:id="356545994">
          <w:marLeft w:val="0"/>
          <w:marRight w:val="0"/>
          <w:marTop w:val="0"/>
          <w:marBottom w:val="0"/>
          <w:divBdr>
            <w:top w:val="none" w:sz="0" w:space="0" w:color="auto"/>
            <w:left w:val="none" w:sz="0" w:space="0" w:color="auto"/>
            <w:bottom w:val="none" w:sz="0" w:space="0" w:color="auto"/>
            <w:right w:val="none" w:sz="0" w:space="0" w:color="auto"/>
          </w:divBdr>
          <w:divsChild>
            <w:div w:id="931931489">
              <w:marLeft w:val="0"/>
              <w:marRight w:val="0"/>
              <w:marTop w:val="0"/>
              <w:marBottom w:val="0"/>
              <w:divBdr>
                <w:top w:val="none" w:sz="0" w:space="0" w:color="auto"/>
                <w:left w:val="none" w:sz="0" w:space="0" w:color="auto"/>
                <w:bottom w:val="none" w:sz="0" w:space="0" w:color="auto"/>
                <w:right w:val="none" w:sz="0" w:space="0" w:color="auto"/>
              </w:divBdr>
              <w:divsChild>
                <w:div w:id="353531920">
                  <w:marLeft w:val="0"/>
                  <w:marRight w:val="0"/>
                  <w:marTop w:val="0"/>
                  <w:marBottom w:val="0"/>
                  <w:divBdr>
                    <w:top w:val="none" w:sz="0" w:space="0" w:color="auto"/>
                    <w:left w:val="none" w:sz="0" w:space="0" w:color="auto"/>
                    <w:bottom w:val="none" w:sz="0" w:space="0" w:color="auto"/>
                    <w:right w:val="none" w:sz="0" w:space="0" w:color="auto"/>
                  </w:divBdr>
                  <w:divsChild>
                    <w:div w:id="944767737">
                      <w:marLeft w:val="300"/>
                      <w:marRight w:val="0"/>
                      <w:marTop w:val="0"/>
                      <w:marBottom w:val="0"/>
                      <w:divBdr>
                        <w:top w:val="none" w:sz="0" w:space="0" w:color="auto"/>
                        <w:left w:val="none" w:sz="0" w:space="0" w:color="auto"/>
                        <w:bottom w:val="none" w:sz="0" w:space="0" w:color="auto"/>
                        <w:right w:val="none" w:sz="0" w:space="0" w:color="auto"/>
                      </w:divBdr>
                      <w:divsChild>
                        <w:div w:id="978733063">
                          <w:marLeft w:val="0"/>
                          <w:marRight w:val="0"/>
                          <w:marTop w:val="0"/>
                          <w:marBottom w:val="0"/>
                          <w:divBdr>
                            <w:top w:val="none" w:sz="0" w:space="0" w:color="auto"/>
                            <w:left w:val="none" w:sz="0" w:space="0" w:color="auto"/>
                            <w:bottom w:val="none" w:sz="0" w:space="0" w:color="auto"/>
                            <w:right w:val="none" w:sz="0" w:space="0" w:color="auto"/>
                          </w:divBdr>
                        </w:div>
                        <w:div w:id="275793700">
                          <w:marLeft w:val="0"/>
                          <w:marRight w:val="0"/>
                          <w:marTop w:val="0"/>
                          <w:marBottom w:val="0"/>
                          <w:divBdr>
                            <w:top w:val="none" w:sz="0" w:space="0" w:color="auto"/>
                            <w:left w:val="none" w:sz="0" w:space="0" w:color="auto"/>
                            <w:bottom w:val="none" w:sz="0" w:space="0" w:color="auto"/>
                            <w:right w:val="none" w:sz="0" w:space="0" w:color="auto"/>
                          </w:divBdr>
                        </w:div>
                        <w:div w:id="1181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428562">
      <w:bodyDiv w:val="1"/>
      <w:marLeft w:val="0"/>
      <w:marRight w:val="0"/>
      <w:marTop w:val="0"/>
      <w:marBottom w:val="0"/>
      <w:divBdr>
        <w:top w:val="none" w:sz="0" w:space="0" w:color="auto"/>
        <w:left w:val="none" w:sz="0" w:space="0" w:color="auto"/>
        <w:bottom w:val="none" w:sz="0" w:space="0" w:color="auto"/>
        <w:right w:val="none" w:sz="0" w:space="0" w:color="auto"/>
      </w:divBdr>
    </w:div>
    <w:div w:id="2024162006">
      <w:bodyDiv w:val="1"/>
      <w:marLeft w:val="0"/>
      <w:marRight w:val="0"/>
      <w:marTop w:val="0"/>
      <w:marBottom w:val="0"/>
      <w:divBdr>
        <w:top w:val="none" w:sz="0" w:space="0" w:color="auto"/>
        <w:left w:val="none" w:sz="0" w:space="0" w:color="auto"/>
        <w:bottom w:val="none" w:sz="0" w:space="0" w:color="auto"/>
        <w:right w:val="none" w:sz="0" w:space="0" w:color="auto"/>
      </w:divBdr>
    </w:div>
    <w:div w:id="2024237321">
      <w:bodyDiv w:val="1"/>
      <w:marLeft w:val="0"/>
      <w:marRight w:val="0"/>
      <w:marTop w:val="0"/>
      <w:marBottom w:val="0"/>
      <w:divBdr>
        <w:top w:val="none" w:sz="0" w:space="0" w:color="auto"/>
        <w:left w:val="none" w:sz="0" w:space="0" w:color="auto"/>
        <w:bottom w:val="none" w:sz="0" w:space="0" w:color="auto"/>
        <w:right w:val="none" w:sz="0" w:space="0" w:color="auto"/>
      </w:divBdr>
      <w:divsChild>
        <w:div w:id="1043599731">
          <w:marLeft w:val="0"/>
          <w:marRight w:val="0"/>
          <w:marTop w:val="0"/>
          <w:marBottom w:val="0"/>
          <w:divBdr>
            <w:top w:val="none" w:sz="0" w:space="0" w:color="auto"/>
            <w:left w:val="none" w:sz="0" w:space="0" w:color="auto"/>
            <w:bottom w:val="none" w:sz="0" w:space="0" w:color="auto"/>
            <w:right w:val="none" w:sz="0" w:space="0" w:color="auto"/>
          </w:divBdr>
          <w:divsChild>
            <w:div w:id="614875225">
              <w:marLeft w:val="0"/>
              <w:marRight w:val="0"/>
              <w:marTop w:val="0"/>
              <w:marBottom w:val="0"/>
              <w:divBdr>
                <w:top w:val="none" w:sz="0" w:space="0" w:color="auto"/>
                <w:left w:val="none" w:sz="0" w:space="0" w:color="auto"/>
                <w:bottom w:val="none" w:sz="0" w:space="0" w:color="auto"/>
                <w:right w:val="none" w:sz="0" w:space="0" w:color="auto"/>
              </w:divBdr>
              <w:divsChild>
                <w:div w:id="1276399646">
                  <w:marLeft w:val="0"/>
                  <w:marRight w:val="0"/>
                  <w:marTop w:val="0"/>
                  <w:marBottom w:val="0"/>
                  <w:divBdr>
                    <w:top w:val="none" w:sz="0" w:space="0" w:color="auto"/>
                    <w:left w:val="none" w:sz="0" w:space="0" w:color="auto"/>
                    <w:bottom w:val="none" w:sz="0" w:space="0" w:color="auto"/>
                    <w:right w:val="none" w:sz="0" w:space="0" w:color="auto"/>
                  </w:divBdr>
                  <w:divsChild>
                    <w:div w:id="1875189020">
                      <w:marLeft w:val="300"/>
                      <w:marRight w:val="0"/>
                      <w:marTop w:val="0"/>
                      <w:marBottom w:val="0"/>
                      <w:divBdr>
                        <w:top w:val="none" w:sz="0" w:space="0" w:color="auto"/>
                        <w:left w:val="none" w:sz="0" w:space="0" w:color="auto"/>
                        <w:bottom w:val="none" w:sz="0" w:space="0" w:color="auto"/>
                        <w:right w:val="none" w:sz="0" w:space="0" w:color="auto"/>
                      </w:divBdr>
                      <w:divsChild>
                        <w:div w:id="331296073">
                          <w:marLeft w:val="0"/>
                          <w:marRight w:val="0"/>
                          <w:marTop w:val="0"/>
                          <w:marBottom w:val="0"/>
                          <w:divBdr>
                            <w:top w:val="none" w:sz="0" w:space="0" w:color="auto"/>
                            <w:left w:val="none" w:sz="0" w:space="0" w:color="auto"/>
                            <w:bottom w:val="none" w:sz="0" w:space="0" w:color="auto"/>
                            <w:right w:val="none" w:sz="0" w:space="0" w:color="auto"/>
                          </w:divBdr>
                        </w:div>
                        <w:div w:id="7527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15138">
      <w:bodyDiv w:val="1"/>
      <w:marLeft w:val="0"/>
      <w:marRight w:val="0"/>
      <w:marTop w:val="0"/>
      <w:marBottom w:val="0"/>
      <w:divBdr>
        <w:top w:val="none" w:sz="0" w:space="0" w:color="auto"/>
        <w:left w:val="none" w:sz="0" w:space="0" w:color="auto"/>
        <w:bottom w:val="none" w:sz="0" w:space="0" w:color="auto"/>
        <w:right w:val="none" w:sz="0" w:space="0" w:color="auto"/>
      </w:divBdr>
    </w:div>
    <w:div w:id="211963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gov/MMCA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ms.gov/MMCAG/"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pms@cms.hhs.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PartCplanreporting@cms.hh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1C9CA-2C20-4CE4-BCAE-82089460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9959</Words>
  <Characters>56771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Medicare Part C Plan Reporting Requirements</vt:lpstr>
    </vt:vector>
  </TitlesOfParts>
  <Company>Booz Allen Hamilton</Company>
  <LinksUpToDate>false</LinksUpToDate>
  <CharactersWithSpaces>66597</CharactersWithSpaces>
  <SharedDoc>false</SharedDoc>
  <HLinks>
    <vt:vector size="192" baseType="variant">
      <vt:variant>
        <vt:i4>1704027</vt:i4>
      </vt:variant>
      <vt:variant>
        <vt:i4>183</vt:i4>
      </vt:variant>
      <vt:variant>
        <vt:i4>0</vt:i4>
      </vt:variant>
      <vt:variant>
        <vt:i4>5</vt:i4>
      </vt:variant>
      <vt:variant>
        <vt:lpwstr>http://www.webmd.com/heart-disease/coronary-artery-bypass-graft-cabg-surgery</vt:lpwstr>
      </vt:variant>
      <vt:variant>
        <vt:lpwstr/>
      </vt:variant>
      <vt:variant>
        <vt:i4>5046309</vt:i4>
      </vt:variant>
      <vt:variant>
        <vt:i4>180</vt:i4>
      </vt:variant>
      <vt:variant>
        <vt:i4>0</vt:i4>
      </vt:variant>
      <vt:variant>
        <vt:i4>5</vt:i4>
      </vt:variant>
      <vt:variant>
        <vt:lpwstr>mailto:hpms@cms.hhs.gov</vt:lpwstr>
      </vt:variant>
      <vt:variant>
        <vt:lpwstr/>
      </vt:variant>
      <vt:variant>
        <vt:i4>3866716</vt:i4>
      </vt:variant>
      <vt:variant>
        <vt:i4>177</vt:i4>
      </vt:variant>
      <vt:variant>
        <vt:i4>0</vt:i4>
      </vt:variant>
      <vt:variant>
        <vt:i4>5</vt:i4>
      </vt:variant>
      <vt:variant>
        <vt:lpwstr>mailto:PartCplanreporting@cms.hhs.gov</vt:lpwstr>
      </vt:variant>
      <vt:variant>
        <vt:lpwstr/>
      </vt:variant>
      <vt:variant>
        <vt:i4>1638463</vt:i4>
      </vt:variant>
      <vt:variant>
        <vt:i4>170</vt:i4>
      </vt:variant>
      <vt:variant>
        <vt:i4>0</vt:i4>
      </vt:variant>
      <vt:variant>
        <vt:i4>5</vt:i4>
      </vt:variant>
      <vt:variant>
        <vt:lpwstr/>
      </vt:variant>
      <vt:variant>
        <vt:lpwstr>_Toc292176808</vt:lpwstr>
      </vt:variant>
      <vt:variant>
        <vt:i4>1638463</vt:i4>
      </vt:variant>
      <vt:variant>
        <vt:i4>164</vt:i4>
      </vt:variant>
      <vt:variant>
        <vt:i4>0</vt:i4>
      </vt:variant>
      <vt:variant>
        <vt:i4>5</vt:i4>
      </vt:variant>
      <vt:variant>
        <vt:lpwstr/>
      </vt:variant>
      <vt:variant>
        <vt:lpwstr>_Toc292176807</vt:lpwstr>
      </vt:variant>
      <vt:variant>
        <vt:i4>1638463</vt:i4>
      </vt:variant>
      <vt:variant>
        <vt:i4>158</vt:i4>
      </vt:variant>
      <vt:variant>
        <vt:i4>0</vt:i4>
      </vt:variant>
      <vt:variant>
        <vt:i4>5</vt:i4>
      </vt:variant>
      <vt:variant>
        <vt:lpwstr/>
      </vt:variant>
      <vt:variant>
        <vt:lpwstr>_Toc292176806</vt:lpwstr>
      </vt:variant>
      <vt:variant>
        <vt:i4>1638463</vt:i4>
      </vt:variant>
      <vt:variant>
        <vt:i4>152</vt:i4>
      </vt:variant>
      <vt:variant>
        <vt:i4>0</vt:i4>
      </vt:variant>
      <vt:variant>
        <vt:i4>5</vt:i4>
      </vt:variant>
      <vt:variant>
        <vt:lpwstr/>
      </vt:variant>
      <vt:variant>
        <vt:lpwstr>_Toc292176805</vt:lpwstr>
      </vt:variant>
      <vt:variant>
        <vt:i4>1638463</vt:i4>
      </vt:variant>
      <vt:variant>
        <vt:i4>146</vt:i4>
      </vt:variant>
      <vt:variant>
        <vt:i4>0</vt:i4>
      </vt:variant>
      <vt:variant>
        <vt:i4>5</vt:i4>
      </vt:variant>
      <vt:variant>
        <vt:lpwstr/>
      </vt:variant>
      <vt:variant>
        <vt:lpwstr>_Toc292176804</vt:lpwstr>
      </vt:variant>
      <vt:variant>
        <vt:i4>1638463</vt:i4>
      </vt:variant>
      <vt:variant>
        <vt:i4>140</vt:i4>
      </vt:variant>
      <vt:variant>
        <vt:i4>0</vt:i4>
      </vt:variant>
      <vt:variant>
        <vt:i4>5</vt:i4>
      </vt:variant>
      <vt:variant>
        <vt:lpwstr/>
      </vt:variant>
      <vt:variant>
        <vt:lpwstr>_Toc292176803</vt:lpwstr>
      </vt:variant>
      <vt:variant>
        <vt:i4>1638463</vt:i4>
      </vt:variant>
      <vt:variant>
        <vt:i4>134</vt:i4>
      </vt:variant>
      <vt:variant>
        <vt:i4>0</vt:i4>
      </vt:variant>
      <vt:variant>
        <vt:i4>5</vt:i4>
      </vt:variant>
      <vt:variant>
        <vt:lpwstr/>
      </vt:variant>
      <vt:variant>
        <vt:lpwstr>_Toc292176802</vt:lpwstr>
      </vt:variant>
      <vt:variant>
        <vt:i4>1638463</vt:i4>
      </vt:variant>
      <vt:variant>
        <vt:i4>128</vt:i4>
      </vt:variant>
      <vt:variant>
        <vt:i4>0</vt:i4>
      </vt:variant>
      <vt:variant>
        <vt:i4>5</vt:i4>
      </vt:variant>
      <vt:variant>
        <vt:lpwstr/>
      </vt:variant>
      <vt:variant>
        <vt:lpwstr>_Toc292176801</vt:lpwstr>
      </vt:variant>
      <vt:variant>
        <vt:i4>1638463</vt:i4>
      </vt:variant>
      <vt:variant>
        <vt:i4>122</vt:i4>
      </vt:variant>
      <vt:variant>
        <vt:i4>0</vt:i4>
      </vt:variant>
      <vt:variant>
        <vt:i4>5</vt:i4>
      </vt:variant>
      <vt:variant>
        <vt:lpwstr/>
      </vt:variant>
      <vt:variant>
        <vt:lpwstr>_Toc292176800</vt:lpwstr>
      </vt:variant>
      <vt:variant>
        <vt:i4>1048624</vt:i4>
      </vt:variant>
      <vt:variant>
        <vt:i4>116</vt:i4>
      </vt:variant>
      <vt:variant>
        <vt:i4>0</vt:i4>
      </vt:variant>
      <vt:variant>
        <vt:i4>5</vt:i4>
      </vt:variant>
      <vt:variant>
        <vt:lpwstr/>
      </vt:variant>
      <vt:variant>
        <vt:lpwstr>_Toc292176799</vt:lpwstr>
      </vt:variant>
      <vt:variant>
        <vt:i4>1048624</vt:i4>
      </vt:variant>
      <vt:variant>
        <vt:i4>110</vt:i4>
      </vt:variant>
      <vt:variant>
        <vt:i4>0</vt:i4>
      </vt:variant>
      <vt:variant>
        <vt:i4>5</vt:i4>
      </vt:variant>
      <vt:variant>
        <vt:lpwstr/>
      </vt:variant>
      <vt:variant>
        <vt:lpwstr>_Toc292176798</vt:lpwstr>
      </vt:variant>
      <vt:variant>
        <vt:i4>1048624</vt:i4>
      </vt:variant>
      <vt:variant>
        <vt:i4>104</vt:i4>
      </vt:variant>
      <vt:variant>
        <vt:i4>0</vt:i4>
      </vt:variant>
      <vt:variant>
        <vt:i4>5</vt:i4>
      </vt:variant>
      <vt:variant>
        <vt:lpwstr/>
      </vt:variant>
      <vt:variant>
        <vt:lpwstr>_Toc292176797</vt:lpwstr>
      </vt:variant>
      <vt:variant>
        <vt:i4>1048624</vt:i4>
      </vt:variant>
      <vt:variant>
        <vt:i4>98</vt:i4>
      </vt:variant>
      <vt:variant>
        <vt:i4>0</vt:i4>
      </vt:variant>
      <vt:variant>
        <vt:i4>5</vt:i4>
      </vt:variant>
      <vt:variant>
        <vt:lpwstr/>
      </vt:variant>
      <vt:variant>
        <vt:lpwstr>_Toc292176796</vt:lpwstr>
      </vt:variant>
      <vt:variant>
        <vt:i4>1048624</vt:i4>
      </vt:variant>
      <vt:variant>
        <vt:i4>92</vt:i4>
      </vt:variant>
      <vt:variant>
        <vt:i4>0</vt:i4>
      </vt:variant>
      <vt:variant>
        <vt:i4>5</vt:i4>
      </vt:variant>
      <vt:variant>
        <vt:lpwstr/>
      </vt:variant>
      <vt:variant>
        <vt:lpwstr>_Toc292176795</vt:lpwstr>
      </vt:variant>
      <vt:variant>
        <vt:i4>1048624</vt:i4>
      </vt:variant>
      <vt:variant>
        <vt:i4>86</vt:i4>
      </vt:variant>
      <vt:variant>
        <vt:i4>0</vt:i4>
      </vt:variant>
      <vt:variant>
        <vt:i4>5</vt:i4>
      </vt:variant>
      <vt:variant>
        <vt:lpwstr/>
      </vt:variant>
      <vt:variant>
        <vt:lpwstr>_Toc292176794</vt:lpwstr>
      </vt:variant>
      <vt:variant>
        <vt:i4>1048624</vt:i4>
      </vt:variant>
      <vt:variant>
        <vt:i4>80</vt:i4>
      </vt:variant>
      <vt:variant>
        <vt:i4>0</vt:i4>
      </vt:variant>
      <vt:variant>
        <vt:i4>5</vt:i4>
      </vt:variant>
      <vt:variant>
        <vt:lpwstr/>
      </vt:variant>
      <vt:variant>
        <vt:lpwstr>_Toc292176793</vt:lpwstr>
      </vt:variant>
      <vt:variant>
        <vt:i4>1048624</vt:i4>
      </vt:variant>
      <vt:variant>
        <vt:i4>74</vt:i4>
      </vt:variant>
      <vt:variant>
        <vt:i4>0</vt:i4>
      </vt:variant>
      <vt:variant>
        <vt:i4>5</vt:i4>
      </vt:variant>
      <vt:variant>
        <vt:lpwstr/>
      </vt:variant>
      <vt:variant>
        <vt:lpwstr>_Toc292176792</vt:lpwstr>
      </vt:variant>
      <vt:variant>
        <vt:i4>1048624</vt:i4>
      </vt:variant>
      <vt:variant>
        <vt:i4>68</vt:i4>
      </vt:variant>
      <vt:variant>
        <vt:i4>0</vt:i4>
      </vt:variant>
      <vt:variant>
        <vt:i4>5</vt:i4>
      </vt:variant>
      <vt:variant>
        <vt:lpwstr/>
      </vt:variant>
      <vt:variant>
        <vt:lpwstr>_Toc292176791</vt:lpwstr>
      </vt:variant>
      <vt:variant>
        <vt:i4>1048624</vt:i4>
      </vt:variant>
      <vt:variant>
        <vt:i4>62</vt:i4>
      </vt:variant>
      <vt:variant>
        <vt:i4>0</vt:i4>
      </vt:variant>
      <vt:variant>
        <vt:i4>5</vt:i4>
      </vt:variant>
      <vt:variant>
        <vt:lpwstr/>
      </vt:variant>
      <vt:variant>
        <vt:lpwstr>_Toc292176790</vt:lpwstr>
      </vt:variant>
      <vt:variant>
        <vt:i4>1114160</vt:i4>
      </vt:variant>
      <vt:variant>
        <vt:i4>56</vt:i4>
      </vt:variant>
      <vt:variant>
        <vt:i4>0</vt:i4>
      </vt:variant>
      <vt:variant>
        <vt:i4>5</vt:i4>
      </vt:variant>
      <vt:variant>
        <vt:lpwstr/>
      </vt:variant>
      <vt:variant>
        <vt:lpwstr>_Toc292176789</vt:lpwstr>
      </vt:variant>
      <vt:variant>
        <vt:i4>1114160</vt:i4>
      </vt:variant>
      <vt:variant>
        <vt:i4>50</vt:i4>
      </vt:variant>
      <vt:variant>
        <vt:i4>0</vt:i4>
      </vt:variant>
      <vt:variant>
        <vt:i4>5</vt:i4>
      </vt:variant>
      <vt:variant>
        <vt:lpwstr/>
      </vt:variant>
      <vt:variant>
        <vt:lpwstr>_Toc292176788</vt:lpwstr>
      </vt:variant>
      <vt:variant>
        <vt:i4>1114160</vt:i4>
      </vt:variant>
      <vt:variant>
        <vt:i4>44</vt:i4>
      </vt:variant>
      <vt:variant>
        <vt:i4>0</vt:i4>
      </vt:variant>
      <vt:variant>
        <vt:i4>5</vt:i4>
      </vt:variant>
      <vt:variant>
        <vt:lpwstr/>
      </vt:variant>
      <vt:variant>
        <vt:lpwstr>_Toc292176787</vt:lpwstr>
      </vt:variant>
      <vt:variant>
        <vt:i4>1114160</vt:i4>
      </vt:variant>
      <vt:variant>
        <vt:i4>38</vt:i4>
      </vt:variant>
      <vt:variant>
        <vt:i4>0</vt:i4>
      </vt:variant>
      <vt:variant>
        <vt:i4>5</vt:i4>
      </vt:variant>
      <vt:variant>
        <vt:lpwstr/>
      </vt:variant>
      <vt:variant>
        <vt:lpwstr>_Toc292176786</vt:lpwstr>
      </vt:variant>
      <vt:variant>
        <vt:i4>1114160</vt:i4>
      </vt:variant>
      <vt:variant>
        <vt:i4>32</vt:i4>
      </vt:variant>
      <vt:variant>
        <vt:i4>0</vt:i4>
      </vt:variant>
      <vt:variant>
        <vt:i4>5</vt:i4>
      </vt:variant>
      <vt:variant>
        <vt:lpwstr/>
      </vt:variant>
      <vt:variant>
        <vt:lpwstr>_Toc292176785</vt:lpwstr>
      </vt:variant>
      <vt:variant>
        <vt:i4>1114160</vt:i4>
      </vt:variant>
      <vt:variant>
        <vt:i4>26</vt:i4>
      </vt:variant>
      <vt:variant>
        <vt:i4>0</vt:i4>
      </vt:variant>
      <vt:variant>
        <vt:i4>5</vt:i4>
      </vt:variant>
      <vt:variant>
        <vt:lpwstr/>
      </vt:variant>
      <vt:variant>
        <vt:lpwstr>_Toc292176784</vt:lpwstr>
      </vt:variant>
      <vt:variant>
        <vt:i4>1114160</vt:i4>
      </vt:variant>
      <vt:variant>
        <vt:i4>20</vt:i4>
      </vt:variant>
      <vt:variant>
        <vt:i4>0</vt:i4>
      </vt:variant>
      <vt:variant>
        <vt:i4>5</vt:i4>
      </vt:variant>
      <vt:variant>
        <vt:lpwstr/>
      </vt:variant>
      <vt:variant>
        <vt:lpwstr>_Toc292176783</vt:lpwstr>
      </vt:variant>
      <vt:variant>
        <vt:i4>1114160</vt:i4>
      </vt:variant>
      <vt:variant>
        <vt:i4>14</vt:i4>
      </vt:variant>
      <vt:variant>
        <vt:i4>0</vt:i4>
      </vt:variant>
      <vt:variant>
        <vt:i4>5</vt:i4>
      </vt:variant>
      <vt:variant>
        <vt:lpwstr/>
      </vt:variant>
      <vt:variant>
        <vt:lpwstr>_Toc292176782</vt:lpwstr>
      </vt:variant>
      <vt:variant>
        <vt:i4>1114160</vt:i4>
      </vt:variant>
      <vt:variant>
        <vt:i4>8</vt:i4>
      </vt:variant>
      <vt:variant>
        <vt:i4>0</vt:i4>
      </vt:variant>
      <vt:variant>
        <vt:i4>5</vt:i4>
      </vt:variant>
      <vt:variant>
        <vt:lpwstr/>
      </vt:variant>
      <vt:variant>
        <vt:lpwstr>_Toc292176781</vt:lpwstr>
      </vt:variant>
      <vt:variant>
        <vt:i4>1114160</vt:i4>
      </vt:variant>
      <vt:variant>
        <vt:i4>2</vt:i4>
      </vt:variant>
      <vt:variant>
        <vt:i4>0</vt:i4>
      </vt:variant>
      <vt:variant>
        <vt:i4>5</vt:i4>
      </vt:variant>
      <vt:variant>
        <vt:lpwstr/>
      </vt:variant>
      <vt:variant>
        <vt:lpwstr>_Toc292176780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Part C Plan Reporting Requirements</dc:title>
  <dc:creator>Terry</dc:creator>
  <cp:lastModifiedBy>Mitch Bryman</cp:lastModifiedBy>
  <cp:revision>2</cp:revision>
  <cp:lastPrinted>2013-10-23T16:15:00Z</cp:lastPrinted>
  <dcterms:created xsi:type="dcterms:W3CDTF">2013-11-06T14:56:00Z</dcterms:created>
  <dcterms:modified xsi:type="dcterms:W3CDTF">2013-11-06T14:56:00Z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-376088037</vt:i4>
  </property>
  <property fmtid="{D5CDD505-2E9C-101B-9397-08002B2CF9AE}" pid="3" name="_NewReviewCycle">
    <vt:lpwstr/>
  </property>
  <property fmtid="{D5CDD505-2E9C-101B-9397-08002B2CF9AE}" pid="4" name="_EmailSubject">
    <vt:lpwstr>Follow Up  &gt;&gt; RE: Supporting Documents for CMS-10261</vt:lpwstr>
  </property>
  <property fmtid="{D5CDD505-2E9C-101B-9397-08002B2CF9AE}" pid="5" name="_AuthorEmail">
    <vt:lpwstr>Terry.Lied@cms.hhs.gov</vt:lpwstr>
  </property>
  <property fmtid="{D5CDD505-2E9C-101B-9397-08002B2CF9AE}" pid="6" name="_AuthorEmailDisplayName">
    <vt:lpwstr>Lied, Terry R. (CMS/CM)</vt:lpwstr>
  </property>
  <property fmtid="{D5CDD505-2E9C-101B-9397-08002B2CF9AE}" pid="7" name="_PreviousAdHocReviewCycleID">
    <vt:i4>-1268557514</vt:i4>
  </property>
  <property fmtid="{D5CDD505-2E9C-101B-9397-08002B2CF9AE}" pid="8" name="_ReviewingToolsShownOnce">
    <vt:lpwstr/>
  </property>
</Properties>
</file>