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1AA" w:rsidRDefault="00877126" w:rsidP="00877126">
      <w:pPr>
        <w:pStyle w:val="DocHeading"/>
      </w:pPr>
      <w:r w:rsidRPr="00877126">
        <w:t>SUPPORTING STATEMENT FOR THE</w:t>
      </w:r>
      <w:r>
        <w:br/>
      </w:r>
      <w:r w:rsidRPr="00877126">
        <w:t>INFORMATION</w:t>
      </w:r>
      <w:r w:rsidR="00493432">
        <w:t xml:space="preserve"> </w:t>
      </w:r>
      <w:r w:rsidRPr="00877126">
        <w:t>COLLECTION REQUIREMENTS</w:t>
      </w:r>
      <w:r>
        <w:br/>
      </w:r>
      <w:r w:rsidRPr="00877126">
        <w:t>OF THE ELECTRIC POWER GENERATION, TRANSMISSION, AND</w:t>
      </w:r>
      <w:r>
        <w:br/>
      </w:r>
      <w:r w:rsidRPr="00877126">
        <w:t>DISTRIBUTION STANDARDS FOR CONSTRUCTION AND</w:t>
      </w:r>
      <w:r>
        <w:br/>
      </w:r>
      <w:r w:rsidRPr="00877126">
        <w:t>GENERAL INDUSTRY (29 CFR 1926 Subpart V AND 29 CFR 1910.269) AND THE ELECTRICAL PROTECTIVE EQUIPMENT STANDARDS FOR</w:t>
      </w:r>
      <w:r>
        <w:br/>
      </w:r>
      <w:r w:rsidRPr="00877126">
        <w:t>CONSTRUCTION AND GENERAL INDUSTRY</w:t>
      </w:r>
      <w:r>
        <w:br/>
      </w:r>
      <w:r w:rsidRPr="00877126">
        <w:t>(29 CFR 1926.97 AND 29 CFR 1910.137)</w:t>
      </w:r>
      <w:r w:rsidR="001E4B21">
        <w:t>:</w:t>
      </w:r>
      <w:r w:rsidR="001E4B21">
        <w:rPr>
          <w:rStyle w:val="FootnoteReference"/>
        </w:rPr>
        <w:footnoteReference w:id="1"/>
      </w:r>
      <w:r>
        <w:br/>
      </w:r>
      <w:r w:rsidRPr="00877126">
        <w:t>OMB CONTROL NUMBER 1218-0</w:t>
      </w:r>
      <w:r w:rsidR="009B2D79">
        <w:t>NEW</w:t>
      </w:r>
    </w:p>
    <w:p w:rsidR="00877126" w:rsidRDefault="00877126" w:rsidP="007001A1">
      <w:pPr>
        <w:pStyle w:val="DateHeading"/>
        <w:spacing w:after="240"/>
      </w:pPr>
      <w:r>
        <w:t>(</w:t>
      </w:r>
      <w:r w:rsidR="00C81B22">
        <w:t>January</w:t>
      </w:r>
      <w:r>
        <w:t xml:space="preserve"> 201</w:t>
      </w:r>
      <w:r w:rsidR="00C81B22">
        <w:t>4</w:t>
      </w:r>
      <w:r>
        <w:t>)</w:t>
      </w:r>
    </w:p>
    <w:p w:rsidR="00BF1440" w:rsidRDefault="00BF1440" w:rsidP="00BF1440">
      <w:pPr>
        <w:pStyle w:val="TopicL1"/>
      </w:pPr>
      <w:r w:rsidRPr="00BF1440">
        <w:t>JUSTIFICATION</w:t>
      </w:r>
    </w:p>
    <w:p w:rsidR="00731694" w:rsidRDefault="00731694" w:rsidP="00731694">
      <w:pPr>
        <w:pStyle w:val="Question"/>
      </w:pPr>
      <w:r w:rsidRPr="00731694">
        <w:t>Explain the circumstances that make the collection of information necessary.</w:t>
      </w:r>
      <w:r w:rsidR="00A432EC">
        <w:t xml:space="preserve"> </w:t>
      </w:r>
      <w:r w:rsidRPr="00731694">
        <w:t>Identify any legal or administrative requirements that necessitate the collection.</w:t>
      </w:r>
      <w:r w:rsidR="00A432EC">
        <w:t xml:space="preserve"> </w:t>
      </w:r>
      <w:r w:rsidRPr="00731694">
        <w:t>Attach a copy of the appropriate section of each statute and regulation mandating or authorizing the collection of information.</w:t>
      </w:r>
    </w:p>
    <w:p w:rsidR="00B94DF4" w:rsidRDefault="00B94DF4" w:rsidP="00B94DF4">
      <w:pPr>
        <w:pStyle w:val="Response"/>
      </w:pPr>
      <w:r>
        <w:t>The main objective of the Occupational Safety and Health Act of 197</w:t>
      </w:r>
      <w:r w:rsidR="00706858">
        <w:t>0 (</w:t>
      </w:r>
      <w:r>
        <w:t>the Act) is to “assure so far as possible every working man and woman in the Nation safe and healthful working conditions and to preserve our human resources.”</w:t>
      </w:r>
      <w:r w:rsidR="00A432EC">
        <w:t xml:space="preserve"> </w:t>
      </w:r>
      <w:proofErr w:type="gramStart"/>
      <w:r>
        <w:t>(29 U.S.C. 651(b).)</w:t>
      </w:r>
      <w:proofErr w:type="gramEnd"/>
      <w:r w:rsidR="00A432EC">
        <w:t xml:space="preserve"> </w:t>
      </w:r>
      <w:r>
        <w:t>To achieve this objective, the Act authorizes “the development and promulgation of occupational safety and health standards.”</w:t>
      </w:r>
      <w:r w:rsidR="00A432EC">
        <w:t xml:space="preserve"> </w:t>
      </w:r>
      <w:r>
        <w:t>(29 U.S.C. 651(b</w:t>
      </w:r>
      <w:proofErr w:type="gramStart"/>
      <w:r>
        <w:t>)(</w:t>
      </w:r>
      <w:proofErr w:type="gramEnd"/>
      <w:r>
        <w:t>9).)</w:t>
      </w:r>
    </w:p>
    <w:p w:rsidR="00B94DF4" w:rsidRDefault="00B94DF4" w:rsidP="00B94DF4">
      <w:pPr>
        <w:pStyle w:val="Response"/>
      </w:pPr>
      <w:r>
        <w:t>Section 6(b</w:t>
      </w:r>
      <w:proofErr w:type="gramStart"/>
      <w:r>
        <w:t>)(</w:t>
      </w:r>
      <w:proofErr w:type="gramEnd"/>
      <w:r>
        <w:t>7) of the Act specifies that “[a]</w:t>
      </w:r>
      <w:proofErr w:type="spellStart"/>
      <w:r>
        <w:t>ny</w:t>
      </w:r>
      <w:proofErr w:type="spellEnd"/>
      <w:r>
        <w:t xml:space="preserve">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state</w:t>
      </w:r>
      <w:r w:rsidR="0066790E">
        <w:t>s further</w:t>
      </w:r>
      <w:r>
        <w:t xml:space="preserve"> that “[t]he Secretary … may by rule … make appropriate modifications in the foregoing requirements relating to the use of labels or other forms of warning … as may be warranted by experience, information, or medical or technological developments acquired subsequent to the promulgation of the relevant standard.”</w:t>
      </w:r>
      <w:r w:rsidR="00A432EC">
        <w:t xml:space="preserve"> </w:t>
      </w:r>
      <w:r>
        <w:t>(29 U.S.C. 655(b</w:t>
      </w:r>
      <w:proofErr w:type="gramStart"/>
      <w:r>
        <w:t>)(</w:t>
      </w:r>
      <w:proofErr w:type="gramEnd"/>
      <w:r>
        <w:t>7).)</w:t>
      </w:r>
    </w:p>
    <w:p w:rsidR="00B94DF4" w:rsidRDefault="00B94DF4" w:rsidP="00B94DF4">
      <w:pPr>
        <w:pStyle w:val="Response"/>
      </w:pPr>
      <w:r>
        <w:t>With regard to recordkeeping, the Act specifies that “[e]ach employer shall make, keep and preserve, and make available to the Secretary … such records … as the Secretary … may prescribe by regulation as necessary or appropriate for the enforcement of this Act ….”</w:t>
      </w:r>
      <w:r w:rsidR="00A432EC">
        <w:t xml:space="preserve"> </w:t>
      </w:r>
      <w:r>
        <w:t>(29 U.S.C.657(c</w:t>
      </w:r>
      <w:proofErr w:type="gramStart"/>
      <w:r>
        <w:t>)(</w:t>
      </w:r>
      <w:proofErr w:type="gramEnd"/>
      <w:r>
        <w:t>1).)</w:t>
      </w:r>
      <w:r w:rsidR="00A432EC">
        <w:t xml:space="preserve"> </w:t>
      </w:r>
      <w:r>
        <w:t>The Act states further that “[t]he Secretary … shall prescribe such rules and regulations as he [or she] may deem necessary to carry out [his or her] responsibilities under this Act, including rules and regulations dealing with the inspection of an employer’s establishment.” (29 U.S.C. 657(g</w:t>
      </w:r>
      <w:proofErr w:type="gramStart"/>
      <w:r>
        <w:t>)(</w:t>
      </w:r>
      <w:proofErr w:type="gramEnd"/>
      <w:r>
        <w:t>2).)</w:t>
      </w:r>
    </w:p>
    <w:p w:rsidR="00B94DF4" w:rsidRDefault="00B94DF4" w:rsidP="00B94DF4">
      <w:pPr>
        <w:pStyle w:val="Response"/>
      </w:pPr>
      <w:r>
        <w:t>Under the authority granted by the Act, the Occupational Saf</w:t>
      </w:r>
      <w:r w:rsidR="00706858">
        <w:t>ety and Health Administration (</w:t>
      </w:r>
      <w:r>
        <w:t xml:space="preserve">OSHA or the Agency) published a final rule covering construction work involving electric </w:t>
      </w:r>
      <w:r>
        <w:lastRenderedPageBreak/>
        <w:t>power transmission and distribution lines and equipment (29 CFR Part 1926, Subpart V), general industry work involving electric power generation, transmission, and distribution lines and equipment (29 CFR 1910.269), and electrical protective equipment for construction work and general industry work (29 CFR 1926.97 and 29 CFR 1910.137, respectively).</w:t>
      </w:r>
      <w:r w:rsidR="00A432EC">
        <w:t xml:space="preserve"> </w:t>
      </w:r>
      <w:r>
        <w:t>Items 2 and 12 below describe in detail the specific information</w:t>
      </w:r>
      <w:r w:rsidR="00493432">
        <w:t xml:space="preserve"> </w:t>
      </w:r>
      <w:r>
        <w:t>collection requirements contained in these OSHA Standards.</w:t>
      </w:r>
    </w:p>
    <w:p w:rsidR="00731694" w:rsidRDefault="003031CB" w:rsidP="00731694">
      <w:pPr>
        <w:pStyle w:val="Question"/>
      </w:pPr>
      <w:r w:rsidRPr="003031CB">
        <w:t>Indicate how, by whom, and for what purpose the information is to be used.</w:t>
      </w:r>
      <w:r w:rsidR="00A432EC">
        <w:t xml:space="preserve"> </w:t>
      </w:r>
      <w:r w:rsidRPr="003031CB">
        <w:t>Except for a new collection, indicate the actual use the Agency has made of the information received from the current collection</w:t>
      </w:r>
      <w:r>
        <w:t>.</w:t>
      </w:r>
    </w:p>
    <w:p w:rsidR="003031CB" w:rsidRDefault="00300807" w:rsidP="003031CB">
      <w:pPr>
        <w:pStyle w:val="Response"/>
      </w:pPr>
      <w:r w:rsidRPr="00300807">
        <w:t xml:space="preserve">The Electric Power Transmission and Distribution Standard for Construction relies heavily on materials from national consensus standards developed by organizations such as the National Electrical Safety Code, American Society for Testing and Materials, National Fire Protection Association, and the Institute of Electrical and Electronic Engineers. </w:t>
      </w:r>
      <w:r w:rsidR="00E75709">
        <w:t>The following table describes e</w:t>
      </w:r>
      <w:r w:rsidRPr="00300807">
        <w:t>ach collection of information in detail.</w:t>
      </w:r>
    </w:p>
    <w:tbl>
      <w:tblPr>
        <w:tblW w:w="93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2404"/>
        <w:gridCol w:w="6956"/>
      </w:tblGrid>
      <w:tr w:rsidR="002D2385" w:rsidRPr="003815F7" w:rsidTr="00082CC6">
        <w:trPr>
          <w:tblHeader/>
          <w:jc w:val="center"/>
        </w:trPr>
        <w:tc>
          <w:tcPr>
            <w:tcW w:w="2404" w:type="dxa"/>
            <w:tcBorders>
              <w:top w:val="double" w:sz="4" w:space="0" w:color="auto"/>
              <w:bottom w:val="double" w:sz="4" w:space="0" w:color="auto"/>
            </w:tcBorders>
            <w:shd w:val="clear" w:color="auto" w:fill="auto"/>
          </w:tcPr>
          <w:p w:rsidR="002D2385" w:rsidRPr="002E6BE3" w:rsidRDefault="002D2385" w:rsidP="00234DBB">
            <w:pPr>
              <w:jc w:val="center"/>
              <w:rPr>
                <w:b/>
              </w:rPr>
            </w:pPr>
            <w:r w:rsidRPr="002E6BE3">
              <w:rPr>
                <w:b/>
              </w:rPr>
              <w:t>Section</w:t>
            </w:r>
          </w:p>
        </w:tc>
        <w:tc>
          <w:tcPr>
            <w:tcW w:w="6956" w:type="dxa"/>
            <w:tcBorders>
              <w:top w:val="double" w:sz="4" w:space="0" w:color="auto"/>
              <w:bottom w:val="double" w:sz="4" w:space="0" w:color="auto"/>
            </w:tcBorders>
            <w:shd w:val="clear" w:color="auto" w:fill="auto"/>
          </w:tcPr>
          <w:p w:rsidR="002D2385" w:rsidRPr="002E6BE3" w:rsidRDefault="002D2385" w:rsidP="00234DBB">
            <w:pPr>
              <w:jc w:val="center"/>
              <w:rPr>
                <w:b/>
              </w:rPr>
            </w:pPr>
            <w:r w:rsidRPr="002E6BE3">
              <w:rPr>
                <w:b/>
              </w:rPr>
              <w:t>Standard Text</w:t>
            </w:r>
          </w:p>
        </w:tc>
      </w:tr>
      <w:tr w:rsidR="002D2385" w:rsidRPr="003815F7" w:rsidTr="00082CC6">
        <w:trPr>
          <w:jc w:val="center"/>
        </w:trPr>
        <w:tc>
          <w:tcPr>
            <w:tcW w:w="9360" w:type="dxa"/>
            <w:gridSpan w:val="2"/>
            <w:tcBorders>
              <w:top w:val="double" w:sz="4" w:space="0" w:color="auto"/>
            </w:tcBorders>
            <w:shd w:val="clear" w:color="auto" w:fill="auto"/>
          </w:tcPr>
          <w:p w:rsidR="002D2385" w:rsidRPr="002E6BE3" w:rsidRDefault="002D2385" w:rsidP="00234DBB">
            <w:pPr>
              <w:jc w:val="center"/>
              <w:rPr>
                <w:i/>
              </w:rPr>
            </w:pPr>
            <w:r w:rsidRPr="002E6BE3">
              <w:rPr>
                <w:i/>
              </w:rPr>
              <w:t>Electrical protective equipment</w:t>
            </w:r>
          </w:p>
        </w:tc>
      </w:tr>
      <w:tr w:rsidR="002D2385" w:rsidRPr="003815F7" w:rsidTr="00082CC6">
        <w:trPr>
          <w:jc w:val="center"/>
        </w:trPr>
        <w:tc>
          <w:tcPr>
            <w:tcW w:w="2404" w:type="dxa"/>
            <w:shd w:val="clear" w:color="auto" w:fill="auto"/>
          </w:tcPr>
          <w:p w:rsidR="002D2385" w:rsidRPr="003815F7" w:rsidRDefault="002D2385" w:rsidP="00203156">
            <w:pPr>
              <w:jc w:val="center"/>
            </w:pPr>
            <w:r>
              <w:t>§1910.137</w:t>
            </w:r>
            <w:r w:rsidRPr="002E6BE3">
              <w:t>(c)(2)(xii)</w:t>
            </w:r>
          </w:p>
        </w:tc>
        <w:tc>
          <w:tcPr>
            <w:tcW w:w="6956" w:type="dxa"/>
            <w:shd w:val="clear" w:color="auto" w:fill="auto"/>
          </w:tcPr>
          <w:p w:rsidR="002D2385" w:rsidRDefault="002D2385" w:rsidP="00234DBB">
            <w:r>
              <w:tab/>
              <w:t>(xii) The employer shall certify that equipment has been tested in accordance with the requirements of paragraphs (c)(2)(iv), (c)(2)(vii)(D), (c)(2)(viii), (c)(2)(ix), and (c)(2)(xi) of this section. The certification shall identify the equipment that passed the test and the date it was tested and shall be made available upon request to the Assistant Secretary for Occupational Safety and Health and to employees or their authorized representatives.</w:t>
            </w:r>
          </w:p>
          <w:p w:rsidR="002D2385" w:rsidRPr="003815F7" w:rsidRDefault="002D2385" w:rsidP="00082CC6">
            <w:pPr>
              <w:ind w:left="360" w:right="360"/>
            </w:pPr>
            <w:r w:rsidRPr="002E6BE3">
              <w:rPr>
                <w:b/>
              </w:rPr>
              <w:t>Note to paragraph (c)(2)(xii) of this section:</w:t>
            </w:r>
            <w:r>
              <w:t xml:space="preserve"> Marking equipment with, and entering onto logs, the results of the tests and the dates of testing are two acceptable means of meeting the certification requirement.</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C75C93">
            <w:r>
              <w:t>§1926.97</w:t>
            </w:r>
            <w:r w:rsidRPr="00F01B71">
              <w:t>(c)(2)(xii)</w:t>
            </w:r>
          </w:p>
        </w:tc>
        <w:tc>
          <w:tcPr>
            <w:tcW w:w="6956" w:type="dxa"/>
            <w:tcBorders>
              <w:bottom w:val="single" w:sz="4" w:space="0" w:color="auto"/>
            </w:tcBorders>
            <w:shd w:val="clear" w:color="auto" w:fill="auto"/>
          </w:tcPr>
          <w:p w:rsidR="002D2385" w:rsidRDefault="002D2385" w:rsidP="00234DBB">
            <w:r>
              <w:tab/>
              <w:t xml:space="preserve">(xii) The employer shall certify that equipment has been tested in accordance with the requirements of paragraphs (c)(2)(iv), (c)(2)(vii)(D), (c)(2)(viii), (c)(2)(ix), and (c)(2)(xi) of this section. The certification shall identify the equipment that passed the test and the date it was tested and shall be made available upon request to the Assistant Secretary for Occupational Safety and Health and to employees or their authorized representatives. </w:t>
            </w:r>
          </w:p>
          <w:p w:rsidR="002D2385" w:rsidRDefault="002D2385" w:rsidP="00082CC6">
            <w:pPr>
              <w:ind w:left="360" w:right="360"/>
            </w:pPr>
            <w:r w:rsidRPr="00F01B71">
              <w:rPr>
                <w:b/>
              </w:rPr>
              <w:t>Note to paragraph (c)(2)(xii) of this section:</w:t>
            </w:r>
            <w:r>
              <w:t xml:space="preserve"> Marking equipment with, and entering onto logs, the results of the tests and the dates of testing are two acceptable means of meeting the certification requirement.</w:t>
            </w:r>
          </w:p>
        </w:tc>
      </w:tr>
      <w:tr w:rsidR="002D2385" w:rsidRPr="003815F7" w:rsidTr="005345A2">
        <w:tblPrEx>
          <w:tblCellMar>
            <w:top w:w="115" w:type="dxa"/>
            <w:left w:w="115" w:type="dxa"/>
            <w:bottom w:w="115" w:type="dxa"/>
            <w:right w:w="115" w:type="dxa"/>
          </w:tblCellMar>
        </w:tblPrEx>
        <w:trPr>
          <w:jc w:val="center"/>
        </w:trPr>
        <w:tc>
          <w:tcPr>
            <w:tcW w:w="9360" w:type="dxa"/>
            <w:gridSpan w:val="2"/>
            <w:tcBorders>
              <w:top w:val="single" w:sz="4" w:space="0" w:color="auto"/>
              <w:bottom w:val="single" w:sz="18" w:space="0" w:color="auto"/>
            </w:tcBorders>
            <w:shd w:val="clear" w:color="auto" w:fill="auto"/>
          </w:tcPr>
          <w:p w:rsidR="00EC3973" w:rsidRDefault="00EC3973" w:rsidP="00EC3973">
            <w:pPr>
              <w:spacing w:after="240"/>
            </w:pPr>
            <w:r>
              <w:t>In §§1910.137</w:t>
            </w:r>
            <w:r w:rsidRPr="00E17B3D">
              <w:t>(c</w:t>
            </w:r>
            <w:proofErr w:type="gramStart"/>
            <w:r w:rsidRPr="00E17B3D">
              <w:t>)(</w:t>
            </w:r>
            <w:proofErr w:type="gramEnd"/>
            <w:r w:rsidRPr="00E17B3D">
              <w:t>2)(xii)</w:t>
            </w:r>
            <w:r>
              <w:t xml:space="preserve"> and 1926.97</w:t>
            </w:r>
            <w:r w:rsidRPr="00E17B3D">
              <w:t>(c)(2)(xii)</w:t>
            </w:r>
            <w:r>
              <w:t xml:space="preserve">, the OSHA standards for electrical protective equipment require employers to certify testing of rubber insulating equipment in accordance with those two sections. The certifications must </w:t>
            </w:r>
            <w:r w:rsidRPr="00E17B3D">
              <w:t>identify the equipment that passed the test and the date it was tested</w:t>
            </w:r>
            <w:r>
              <w:t xml:space="preserve">. The two standards require testing: periodically (generally, every 6 </w:t>
            </w:r>
            <w:r>
              <w:lastRenderedPageBreak/>
              <w:t>months for rubber insulating gloves and every 12 months for most other types of rubber insulating equipment); after any repairs; and before the equipment is returned to service after any inspection finds certain defects. In addition, the employer must test rubber insulating gloves before reuse after employees use them without protector gloves and must certify that testing.</w:t>
            </w:r>
          </w:p>
          <w:p w:rsidR="00EC3973" w:rsidRDefault="00EC3973" w:rsidP="00EC3973">
            <w:pPr>
              <w:spacing w:after="240"/>
            </w:pPr>
            <w:r>
              <w:t>The purpose of the certification requirements is to enable OSHA, employers, and employees to determine that the employer has tested electrical protective equipment as the standards require. These certification and testing provisions are in performance-oriented language that allows the employer to maintain the certifications in a wide range of formats, including written and electronic. Consequently, these performance-based standards ensure that employers maintain the most recent test records for equipment that passes the required tests without specifying precisely how the employer must maintain those records.</w:t>
            </w:r>
            <w:r>
              <w:rPr>
                <w:rStyle w:val="FootnoteReference"/>
              </w:rPr>
              <w:footnoteReference w:id="2"/>
            </w:r>
            <w:r>
              <w:t xml:space="preserve"> In fact, notes to </w:t>
            </w:r>
            <w:r w:rsidRPr="0011702A">
              <w:t>§§1910.137(c</w:t>
            </w:r>
            <w:proofErr w:type="gramStart"/>
            <w:r w:rsidRPr="0011702A">
              <w:t>)(</w:t>
            </w:r>
            <w:proofErr w:type="gramEnd"/>
            <w:r w:rsidRPr="0011702A">
              <w:t>2)(xii) and 1926.97(c)(2)(xii)</w:t>
            </w:r>
            <w:r>
              <w:t xml:space="preserve"> indicate that stamping the test date on the equipment is an acceptable means of certification. Although the notes do not state explicitly </w:t>
            </w:r>
            <w:proofErr w:type="gramStart"/>
            <w:r>
              <w:t>that employers</w:t>
            </w:r>
            <w:proofErr w:type="gramEnd"/>
            <w:r>
              <w:t xml:space="preserve"> may remove older dates, leaving old dates on equipment would make determining compliance difficult, and OSHA anticipates that most employers will remove markings of test dates other than the current one. </w:t>
            </w:r>
            <w:r w:rsidRPr="00695B69">
              <w:t xml:space="preserve">Based on the maximum periods between tests, the retention period will be no longer than 6 months for </w:t>
            </w:r>
            <w:proofErr w:type="gramStart"/>
            <w:r w:rsidRPr="00695B69">
              <w:t>rubber insulating</w:t>
            </w:r>
            <w:proofErr w:type="gramEnd"/>
            <w:r w:rsidRPr="00695B69">
              <w:t xml:space="preserve"> gloves and normally 12 months for other types of rubber insulating equipment.</w:t>
            </w:r>
            <w:r w:rsidRPr="00695B69">
              <w:rPr>
                <w:rStyle w:val="FootnoteReference"/>
              </w:rPr>
              <w:footnoteReference w:id="3"/>
            </w:r>
            <w:bookmarkStart w:id="0" w:name="_GoBack"/>
            <w:bookmarkEnd w:id="0"/>
          </w:p>
          <w:p w:rsidR="002D2385" w:rsidRDefault="00EC3973" w:rsidP="00234DBB">
            <w:r>
              <w:t>Employers and employees use this collection of information to ensure that electrical protective equipment is reliable and safe for worker use and will provide adequate protection to workers against electrical hazards. OSHA uses this collection of information to determine if employers are in compliance with the equipment-testing requirements of the standard.</w:t>
            </w:r>
          </w:p>
          <w:p w:rsidR="00EC3973" w:rsidRDefault="00EC3973" w:rsidP="00234DBB"/>
          <w:p w:rsidR="002D2385" w:rsidRDefault="002D2385" w:rsidP="006E7D8A">
            <w:r w:rsidRPr="00884963">
              <w:rPr>
                <w:b/>
              </w:rPr>
              <w:t>Note:</w:t>
            </w:r>
            <w:r>
              <w:t xml:space="preserve"> </w:t>
            </w:r>
            <w:r w:rsidRPr="00B017B7">
              <w:t>OSHA concludes that engaging in this collection of information is a usual and customary practice, as reflected in guidance in national consensus standards used by employers</w:t>
            </w:r>
            <w:r>
              <w:t xml:space="preserve"> subject to the final rule, including American Society for Testing and Materials (ASTM) D120, ASTM D 1048, and ASTM D 1051.</w:t>
            </w:r>
            <w:r w:rsidR="00A432EC">
              <w:t xml:space="preserve"> </w:t>
            </w:r>
            <w:r>
              <w:t xml:space="preserve">Therefore, OSHA concludes that there is no burden associated with this information collection. </w:t>
            </w:r>
            <w:r w:rsidRPr="00884963">
              <w:t xml:space="preserve">Consequently, the burden-hour calculations presented under </w:t>
            </w:r>
            <w:r w:rsidR="006E7D8A">
              <w:t>Item</w:t>
            </w:r>
            <w:r w:rsidRPr="00884963">
              <w:t xml:space="preserve"> 12 include no burden for this</w:t>
            </w:r>
            <w:r>
              <w:t xml:space="preserve"> provision</w:t>
            </w:r>
            <w:r w:rsidRPr="00884963">
              <w:t>.</w:t>
            </w:r>
          </w:p>
        </w:tc>
      </w:tr>
      <w:tr w:rsidR="002D2385" w:rsidRPr="003815F7" w:rsidTr="00082CC6">
        <w:trPr>
          <w:jc w:val="center"/>
        </w:trPr>
        <w:tc>
          <w:tcPr>
            <w:tcW w:w="9360" w:type="dxa"/>
            <w:gridSpan w:val="2"/>
            <w:tcBorders>
              <w:top w:val="single" w:sz="18" w:space="0" w:color="auto"/>
            </w:tcBorders>
            <w:shd w:val="clear" w:color="auto" w:fill="auto"/>
          </w:tcPr>
          <w:p w:rsidR="002D2385" w:rsidRPr="00540B20" w:rsidRDefault="002D2385" w:rsidP="00234DBB">
            <w:pPr>
              <w:jc w:val="center"/>
              <w:rPr>
                <w:i/>
              </w:rPr>
            </w:pPr>
            <w:r w:rsidRPr="00540B20">
              <w:rPr>
                <w:i/>
              </w:rPr>
              <w:lastRenderedPageBreak/>
              <w:t>Electric power generation, transmission, and distribution</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C75C93">
            <w:r>
              <w:t>§1910.269</w:t>
            </w:r>
            <w:r w:rsidRPr="00E63472">
              <w:t>(a)(3)(</w:t>
            </w:r>
            <w:proofErr w:type="spellStart"/>
            <w:r w:rsidRPr="00E63472">
              <w:t>i</w:t>
            </w:r>
            <w:proofErr w:type="spellEnd"/>
            <w:r w:rsidRPr="00E63472">
              <w:t>)</w:t>
            </w:r>
          </w:p>
        </w:tc>
        <w:tc>
          <w:tcPr>
            <w:tcW w:w="6956" w:type="dxa"/>
            <w:tcBorders>
              <w:bottom w:val="single" w:sz="4" w:space="0" w:color="auto"/>
            </w:tcBorders>
            <w:shd w:val="clear" w:color="auto" w:fill="auto"/>
          </w:tcPr>
          <w:p w:rsidR="002D2385" w:rsidRDefault="002D2385" w:rsidP="00234DBB">
            <w:r>
              <w:tab/>
              <w:t>(</w:t>
            </w:r>
            <w:proofErr w:type="spellStart"/>
            <w:r>
              <w:t>i</w:t>
            </w:r>
            <w:proofErr w:type="spellEnd"/>
            <w:r>
              <w:t>) Before work begins, the host employer shall inform contract employers of:</w:t>
            </w:r>
          </w:p>
          <w:p w:rsidR="002D2385" w:rsidRDefault="002D2385" w:rsidP="00234DBB">
            <w:r>
              <w:lastRenderedPageBreak/>
              <w:tab/>
              <w:t>(A) The characteristics of the host employer’s installation listed in paragraphs (a)(4)(</w:t>
            </w:r>
            <w:proofErr w:type="spellStart"/>
            <w:r>
              <w:t>i</w:t>
            </w:r>
            <w:proofErr w:type="spellEnd"/>
            <w:r>
              <w:t>) through (a)(4)(v) of this section;</w:t>
            </w:r>
          </w:p>
          <w:p w:rsidR="002D2385" w:rsidRDefault="002D2385" w:rsidP="00082CC6">
            <w:pPr>
              <w:ind w:left="360" w:right="360"/>
            </w:pPr>
            <w:r w:rsidRPr="00D22B06">
              <w:rPr>
                <w:b/>
              </w:rPr>
              <w:t>Note to paragraph (a</w:t>
            </w:r>
            <w:proofErr w:type="gramStart"/>
            <w:r w:rsidRPr="00D22B06">
              <w:rPr>
                <w:b/>
              </w:rPr>
              <w:t>)(</w:t>
            </w:r>
            <w:proofErr w:type="gramEnd"/>
            <w:r w:rsidRPr="00D22B06">
              <w:rPr>
                <w:b/>
              </w:rPr>
              <w:t>3)(</w:t>
            </w:r>
            <w:proofErr w:type="spellStart"/>
            <w:r w:rsidRPr="00D22B06">
              <w:rPr>
                <w:b/>
              </w:rPr>
              <w:t>i</w:t>
            </w:r>
            <w:proofErr w:type="spellEnd"/>
            <w:r w:rsidRPr="00D22B06">
              <w:rPr>
                <w:b/>
              </w:rPr>
              <w:t>)(A) of this section:</w:t>
            </w:r>
            <w:r>
              <w:t xml:space="preserve"> This paragraph requires the host employer to obtain information listed in paragraphs (a)(4)(</w:t>
            </w:r>
            <w:proofErr w:type="spellStart"/>
            <w:r>
              <w:t>i</w:t>
            </w:r>
            <w:proofErr w:type="spellEnd"/>
            <w:r>
              <w:t>) through (a)(4)(v) of this section if it does not have this information in existing records.</w:t>
            </w:r>
          </w:p>
          <w:p w:rsidR="002D2385" w:rsidRDefault="002D2385" w:rsidP="00234DBB">
            <w:r>
              <w:tab/>
              <w:t>(B) Conditions listed in paragraphs (a)(4)(vi) through (a)(4)(viii) of this section that are known to the host employer;</w:t>
            </w:r>
          </w:p>
          <w:p w:rsidR="002D2385" w:rsidRDefault="002D2385" w:rsidP="00082CC6">
            <w:pPr>
              <w:ind w:left="360" w:right="360"/>
            </w:pPr>
            <w:r w:rsidRPr="00D22B06">
              <w:rPr>
                <w:b/>
              </w:rPr>
              <w:t>Note to paragraph (a)(3)(</w:t>
            </w:r>
            <w:proofErr w:type="spellStart"/>
            <w:r w:rsidRPr="00D22B06">
              <w:rPr>
                <w:b/>
              </w:rPr>
              <w:t>i</w:t>
            </w:r>
            <w:proofErr w:type="spellEnd"/>
            <w:r w:rsidRPr="00D22B06">
              <w:rPr>
                <w:b/>
              </w:rPr>
              <w:t>)(B) of this section:</w:t>
            </w:r>
            <w:r>
              <w:t xml:space="preserve"> For the purposes of this paragraph, the host employer need only provide information to contract employers that the host employer can obtain from its existing records through the exercise of reasonable diligence. This paragraph does not require the host employer to make inspections of worksite conditions to obtain this information.</w:t>
            </w:r>
          </w:p>
          <w:p w:rsidR="002D2385" w:rsidRDefault="002D2385" w:rsidP="00234DBB">
            <w:r>
              <w:tab/>
              <w:t>(C) Information about the design and operation of the host employer’s installation that the contract employer needs to make the assessments required by this section; and</w:t>
            </w:r>
          </w:p>
          <w:p w:rsidR="002D2385" w:rsidRDefault="002D2385" w:rsidP="00082CC6">
            <w:pPr>
              <w:ind w:left="360" w:right="360"/>
            </w:pPr>
            <w:r w:rsidRPr="00D22B06">
              <w:rPr>
                <w:b/>
              </w:rPr>
              <w:t>Note to paragraph (a)(3)(</w:t>
            </w:r>
            <w:proofErr w:type="spellStart"/>
            <w:r w:rsidRPr="00D22B06">
              <w:rPr>
                <w:b/>
              </w:rPr>
              <w:t>i</w:t>
            </w:r>
            <w:proofErr w:type="spellEnd"/>
            <w:r w:rsidRPr="00D22B06">
              <w:rPr>
                <w:b/>
              </w:rPr>
              <w:t>)(C) of this section:</w:t>
            </w:r>
            <w:r>
              <w:t xml:space="preserve"> This paragraph requires the host employer to obtain information about the design and operation of its installation that contract employers need to make required assessments if it does not have this information in existing records.</w:t>
            </w:r>
          </w:p>
          <w:p w:rsidR="002D2385" w:rsidRDefault="002D2385" w:rsidP="00234DBB">
            <w:r>
              <w:tab/>
              <w:t xml:space="preserve">(D) Any other information about the design and operation of the host employer’s installation that is known by the host employer, that the contract employer </w:t>
            </w:r>
            <w:proofErr w:type="gramStart"/>
            <w:r>
              <w:t>requests,</w:t>
            </w:r>
            <w:proofErr w:type="gramEnd"/>
            <w:r>
              <w:t xml:space="preserve"> and that is related to the protection of the contract employer’s employees.</w:t>
            </w:r>
          </w:p>
          <w:p w:rsidR="002D2385" w:rsidRDefault="002D2385" w:rsidP="00082CC6">
            <w:pPr>
              <w:ind w:left="360" w:right="360"/>
            </w:pPr>
            <w:r w:rsidRPr="00D22B06">
              <w:rPr>
                <w:b/>
              </w:rPr>
              <w:t>Note to paragraph (a)(3)(</w:t>
            </w:r>
            <w:proofErr w:type="spellStart"/>
            <w:r w:rsidRPr="00D22B06">
              <w:rPr>
                <w:b/>
              </w:rPr>
              <w:t>i</w:t>
            </w:r>
            <w:proofErr w:type="spellEnd"/>
            <w:r w:rsidRPr="00D22B06">
              <w:rPr>
                <w:b/>
              </w:rPr>
              <w:t>)(D) of this section:</w:t>
            </w:r>
            <w:r>
              <w:t xml:space="preserve"> For the purposes of this paragraph, the host employer need only provide information to contract employers that the host employer can obtain from its existing records through the exercise of reasonable diligence. This paragraph does not require the host employer to make inspections of worksite conditions to obtain this information.</w:t>
            </w:r>
          </w:p>
        </w:tc>
      </w:tr>
      <w:tr w:rsidR="002D2385" w:rsidRPr="003815F7" w:rsidTr="00082CC6">
        <w:trPr>
          <w:jc w:val="center"/>
        </w:trPr>
        <w:tc>
          <w:tcPr>
            <w:tcW w:w="2404" w:type="dxa"/>
            <w:tcBorders>
              <w:top w:val="single" w:sz="4" w:space="0" w:color="auto"/>
              <w:bottom w:val="single" w:sz="4" w:space="0" w:color="auto"/>
            </w:tcBorders>
            <w:shd w:val="clear" w:color="auto" w:fill="auto"/>
          </w:tcPr>
          <w:p w:rsidR="002D2385" w:rsidRDefault="002D2385" w:rsidP="00C75C93">
            <w:r>
              <w:lastRenderedPageBreak/>
              <w:t>§1926.950(c)(1)</w:t>
            </w:r>
          </w:p>
        </w:tc>
        <w:tc>
          <w:tcPr>
            <w:tcW w:w="6956" w:type="dxa"/>
            <w:tcBorders>
              <w:top w:val="single" w:sz="4" w:space="0" w:color="auto"/>
              <w:bottom w:val="single" w:sz="4" w:space="0" w:color="auto"/>
            </w:tcBorders>
            <w:shd w:val="clear" w:color="auto" w:fill="auto"/>
          </w:tcPr>
          <w:p w:rsidR="002D2385" w:rsidRDefault="002D2385" w:rsidP="00234DBB">
            <w:r>
              <w:tab/>
              <w:t xml:space="preserve">(1) </w:t>
            </w:r>
            <w:r w:rsidRPr="00985095">
              <w:rPr>
                <w:rStyle w:val="FRItalics"/>
              </w:rPr>
              <w:t>Host employer responsibilities</w:t>
            </w:r>
            <w:r w:rsidRPr="00082CC6">
              <w:rPr>
                <w:rStyle w:val="FRItalics"/>
                <w:i w:val="0"/>
                <w:u w:val="none"/>
              </w:rPr>
              <w:t>.</w:t>
            </w:r>
            <w:r>
              <w:t xml:space="preserve"> Before work begins, the host employer shall inform contract employers of:</w:t>
            </w:r>
          </w:p>
          <w:p w:rsidR="002D2385" w:rsidRDefault="002D2385" w:rsidP="00234DBB">
            <w:r>
              <w:tab/>
              <w:t>(</w:t>
            </w:r>
            <w:proofErr w:type="spellStart"/>
            <w:r>
              <w:t>i</w:t>
            </w:r>
            <w:proofErr w:type="spellEnd"/>
            <w:r>
              <w:t>) The characteristics of the host employer’s installation listed in paragraphs (d)(1) through (d)(5) of this section;</w:t>
            </w:r>
          </w:p>
          <w:p w:rsidR="002D2385" w:rsidRDefault="002D2385" w:rsidP="00082CC6">
            <w:pPr>
              <w:ind w:left="360" w:right="360"/>
            </w:pPr>
            <w:r w:rsidRPr="00532E50">
              <w:rPr>
                <w:b/>
              </w:rPr>
              <w:t>Note to paragraph (c</w:t>
            </w:r>
            <w:proofErr w:type="gramStart"/>
            <w:r w:rsidRPr="00532E50">
              <w:rPr>
                <w:b/>
              </w:rPr>
              <w:t>)(</w:t>
            </w:r>
            <w:proofErr w:type="gramEnd"/>
            <w:r w:rsidRPr="00532E50">
              <w:rPr>
                <w:b/>
              </w:rPr>
              <w:t>1)(</w:t>
            </w:r>
            <w:proofErr w:type="spellStart"/>
            <w:r w:rsidRPr="00532E50">
              <w:rPr>
                <w:b/>
              </w:rPr>
              <w:t>i</w:t>
            </w:r>
            <w:proofErr w:type="spellEnd"/>
            <w:r w:rsidRPr="00532E50">
              <w:rPr>
                <w:b/>
              </w:rPr>
              <w:t>) of this section:</w:t>
            </w:r>
            <w:r>
              <w:t xml:space="preserve"> This paragraph requires the host employer to obtain information listed in paragraphs (d)(1) through (d)(5) of this section if it does not have this information in existing records.</w:t>
            </w:r>
          </w:p>
          <w:p w:rsidR="002D2385" w:rsidRDefault="002D2385" w:rsidP="00234DBB">
            <w:r>
              <w:tab/>
              <w:t>(ii) Conditions listed in paragraphs (d)(6) through (d)(8) of this section that are known to the host employer;</w:t>
            </w:r>
          </w:p>
          <w:p w:rsidR="002D2385" w:rsidRDefault="002D2385" w:rsidP="00082CC6">
            <w:pPr>
              <w:ind w:left="360" w:right="360"/>
            </w:pPr>
            <w:r w:rsidRPr="00532E50">
              <w:rPr>
                <w:b/>
              </w:rPr>
              <w:lastRenderedPageBreak/>
              <w:t>Note to paragraph (c</w:t>
            </w:r>
            <w:proofErr w:type="gramStart"/>
            <w:r w:rsidRPr="00532E50">
              <w:rPr>
                <w:b/>
              </w:rPr>
              <w:t>)(</w:t>
            </w:r>
            <w:proofErr w:type="gramEnd"/>
            <w:r w:rsidRPr="00532E50">
              <w:rPr>
                <w:b/>
              </w:rPr>
              <w:t>1)(ii) of this section:</w:t>
            </w:r>
            <w:r>
              <w:t xml:space="preserve"> For the purposes of this paragraph, the host employer need only provide information to contract employers that the host employer can obtain from its existing records through the exercise of reasonable diligence. This paragraph does not require the host employer to make inspections of worksite conditions to obtain this information.</w:t>
            </w:r>
          </w:p>
          <w:p w:rsidR="002D2385" w:rsidRDefault="002D2385" w:rsidP="00234DBB">
            <w:r>
              <w:tab/>
              <w:t>(iii) Information about the design and operation of the host employer’s installation that the contract employer needs to make the assessments required by this subpart; and</w:t>
            </w:r>
          </w:p>
          <w:p w:rsidR="002D2385" w:rsidRDefault="002D2385" w:rsidP="00082CC6">
            <w:pPr>
              <w:ind w:left="360" w:right="360"/>
            </w:pPr>
            <w:r w:rsidRPr="00532E50">
              <w:rPr>
                <w:b/>
              </w:rPr>
              <w:t>Note to paragraph (c)(1)(iii) of this section:</w:t>
            </w:r>
            <w:r>
              <w:t xml:space="preserve"> This paragraph requires the host employer to obtain information about the design and operation of its installation that contract employers need to make required assessments if it does not have this information in existing records.</w:t>
            </w:r>
          </w:p>
          <w:p w:rsidR="002D2385" w:rsidRDefault="002D2385" w:rsidP="00234DBB">
            <w:r>
              <w:tab/>
              <w:t xml:space="preserve">(iv) Any other information about the design and operation of the host employer’s installation that is known by the host employer, that the contract employer </w:t>
            </w:r>
            <w:proofErr w:type="gramStart"/>
            <w:r>
              <w:t>requests,</w:t>
            </w:r>
            <w:proofErr w:type="gramEnd"/>
            <w:r>
              <w:t xml:space="preserve"> and that is related to the protection of the contract employer’s employees.</w:t>
            </w:r>
          </w:p>
          <w:p w:rsidR="002D2385" w:rsidRDefault="002D2385" w:rsidP="00082CC6">
            <w:pPr>
              <w:ind w:left="360" w:right="360"/>
            </w:pPr>
            <w:r w:rsidRPr="00532E50">
              <w:rPr>
                <w:b/>
              </w:rPr>
              <w:t>Note to paragraph (c)(1)(iv) of this section:</w:t>
            </w:r>
            <w:r>
              <w:t xml:space="preserve"> For the purposes of this paragraph, the host employer need only provide information to contract employers that the host employer can obtain from its existing records through the exercise of reasonable diligence. This paragraph does not require the host employer to make inspections of worksite conditions to obtain this information.</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2D2385" w:rsidP="001369CA">
            <w:r w:rsidRPr="00884963">
              <w:lastRenderedPageBreak/>
              <w:t>Host employers</w:t>
            </w:r>
            <w:r>
              <w:rPr>
                <w:rStyle w:val="FootnoteReference"/>
                <w:rFonts w:cs="Shruti"/>
              </w:rPr>
              <w:footnoteReference w:id="4"/>
            </w:r>
            <w:r w:rsidRPr="00884963">
              <w:t xml:space="preserve"> provide the information </w:t>
            </w:r>
            <w:r w:rsidR="00A75EDC">
              <w:t>this collection of information</w:t>
            </w:r>
            <w:r w:rsidRPr="00884963">
              <w:t xml:space="preserve"> requires to contract employers.</w:t>
            </w:r>
            <w:r>
              <w:rPr>
                <w:rStyle w:val="FootnoteReference"/>
                <w:rFonts w:cs="Shruti"/>
              </w:rPr>
              <w:footnoteReference w:id="5"/>
            </w:r>
            <w:r w:rsidRPr="00884963">
              <w:t xml:space="preserve"> Host employers typically retrieve the information from existing records, although in rare cases host employers might need to make engineering determinations of information missing from existing records. The </w:t>
            </w:r>
            <w:r w:rsidR="00A75EDC">
              <w:t>collection of</w:t>
            </w:r>
            <w:r w:rsidRPr="00884963">
              <w:t xml:space="preserve"> information makes it possible for contract employers to comply with other provisions of the standard, as it is impossible, in most cases, for those employers to determine the information on their own. The transfer of information under </w:t>
            </w:r>
            <w:r w:rsidR="00A75EDC">
              <w:t>this collection of information</w:t>
            </w:r>
            <w:r w:rsidRPr="00884963">
              <w:t xml:space="preserve"> occurs during the normal course of communications between host employers and contract employers. The Agency does not </w:t>
            </w:r>
            <w:r w:rsidR="001369CA">
              <w:t xml:space="preserve">use this </w:t>
            </w:r>
            <w:r w:rsidRPr="00884963">
              <w:t>collect</w:t>
            </w:r>
            <w:r w:rsidR="001369CA">
              <w:t>ion of</w:t>
            </w:r>
            <w:r w:rsidRPr="00884963">
              <w:t xml:space="preserve"> information for its own purposes, except in enforcing this and other provisions of the standard.</w:t>
            </w:r>
          </w:p>
        </w:tc>
      </w:tr>
      <w:tr w:rsidR="002D2385" w:rsidRPr="003815F7" w:rsidTr="00082CC6">
        <w:trPr>
          <w:jc w:val="center"/>
        </w:trPr>
        <w:tc>
          <w:tcPr>
            <w:tcW w:w="2404" w:type="dxa"/>
            <w:shd w:val="clear" w:color="auto" w:fill="auto"/>
          </w:tcPr>
          <w:p w:rsidR="002D2385" w:rsidRDefault="002D2385" w:rsidP="00C75C93">
            <w:r>
              <w:t>§1910.269</w:t>
            </w:r>
            <w:r w:rsidRPr="001419DD">
              <w:t>(a)(3)(ii)</w:t>
            </w:r>
          </w:p>
        </w:tc>
        <w:tc>
          <w:tcPr>
            <w:tcW w:w="6956" w:type="dxa"/>
            <w:shd w:val="clear" w:color="auto" w:fill="auto"/>
          </w:tcPr>
          <w:p w:rsidR="002D2385" w:rsidRDefault="002D2385" w:rsidP="00234DBB">
            <w:r>
              <w:tab/>
              <w:t>(ii) Contract employers shall comply with the following requirements:</w:t>
            </w:r>
          </w:p>
          <w:p w:rsidR="002D2385" w:rsidRDefault="002D2385" w:rsidP="00234DBB">
            <w:r>
              <w:lastRenderedPageBreak/>
              <w:tab/>
              <w:t>(A) The contract employer shall ensure that each of its employees is instructed in the hazardous conditions relevant to the employee’s work that the contract employer is aware of as a result of information communicated to the contract employer by the host employer under paragraph (a)(3)(</w:t>
            </w:r>
            <w:proofErr w:type="spellStart"/>
            <w:r>
              <w:t>i</w:t>
            </w:r>
            <w:proofErr w:type="spellEnd"/>
            <w:r>
              <w:t>) of this section.</w:t>
            </w:r>
          </w:p>
          <w:p w:rsidR="002D2385" w:rsidRDefault="002D2385" w:rsidP="00234DBB">
            <w:r>
              <w:tab/>
              <w:t>(B) Before work begins, the contract employer shall advise the host employer of any unique hazardous conditions presented by the contract employer’s work.</w:t>
            </w:r>
          </w:p>
          <w:p w:rsidR="002D2385" w:rsidRDefault="002D2385" w:rsidP="00234DBB">
            <w:r>
              <w:tab/>
              <w:t>(C) The contract employer shall advise the host employer of any unanticipated hazardous conditions found during the contract employer’s work that the host employer did not mention under paragraph (a)(3)(</w:t>
            </w:r>
            <w:proofErr w:type="spellStart"/>
            <w:r>
              <w:t>i</w:t>
            </w:r>
            <w:proofErr w:type="spellEnd"/>
            <w:r>
              <w:t>) of this section. The contract employer shall provide this information to the host employer within 2 working days after discovering the hazardous condition.</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C75C93">
            <w:r>
              <w:lastRenderedPageBreak/>
              <w:t>§1926.950</w:t>
            </w:r>
            <w:r w:rsidRPr="001419DD">
              <w:t>(c)(2)</w:t>
            </w:r>
          </w:p>
        </w:tc>
        <w:tc>
          <w:tcPr>
            <w:tcW w:w="6956" w:type="dxa"/>
            <w:tcBorders>
              <w:bottom w:val="single" w:sz="4" w:space="0" w:color="auto"/>
            </w:tcBorders>
            <w:shd w:val="clear" w:color="auto" w:fill="auto"/>
          </w:tcPr>
          <w:p w:rsidR="002D2385" w:rsidRDefault="002D2385" w:rsidP="00234DBB">
            <w:r>
              <w:tab/>
              <w:t xml:space="preserve">(2) </w:t>
            </w:r>
            <w:r w:rsidRPr="00985095">
              <w:rPr>
                <w:rStyle w:val="FRItalics"/>
              </w:rPr>
              <w:t>Contract employer responsibilities</w:t>
            </w:r>
            <w:r w:rsidRPr="00082CC6">
              <w:rPr>
                <w:rStyle w:val="FRItalics"/>
                <w:i w:val="0"/>
                <w:u w:val="none"/>
              </w:rPr>
              <w:t>.</w:t>
            </w:r>
            <w:r w:rsidRPr="0010213A">
              <w:t xml:space="preserve"> </w:t>
            </w:r>
            <w:r>
              <w:t>(</w:t>
            </w:r>
            <w:proofErr w:type="spellStart"/>
            <w:r>
              <w:t>i</w:t>
            </w:r>
            <w:proofErr w:type="spellEnd"/>
            <w:r>
              <w:t>) The contract employer shall ensure that each of its employees is instructed in the hazardous conditions relevant to the employee’s work that the contract employer is aware of as a result of information communicated to the contract employer by the host employer under paragraph (c)(1) of this section.</w:t>
            </w:r>
          </w:p>
          <w:p w:rsidR="002D2385" w:rsidRDefault="002D2385" w:rsidP="00234DBB">
            <w:r>
              <w:tab/>
              <w:t>(ii) Before work begins, the contract employer shall advise the host employer of any unique hazardous conditions presented by the contract employer’s work.</w:t>
            </w:r>
          </w:p>
          <w:p w:rsidR="002D2385" w:rsidRDefault="002D2385" w:rsidP="00234DBB">
            <w:r>
              <w:tab/>
              <w:t>(iii) The contract employer shall advise the host employer of any unanticipated hazardous conditions found during the contract employer’s work that the host employer did not mention under paragraph (c)(1) of this section. The contract employer shall provide this information to the host employer within 2 working days after discovering the hazardous condition.</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2D2385" w:rsidP="00C75C93">
            <w:r w:rsidRPr="00A840B0">
              <w:t xml:space="preserve">Contract employers gather the information required under </w:t>
            </w:r>
            <w:r w:rsidR="00E86B05">
              <w:t>these</w:t>
            </w:r>
            <w:r w:rsidR="001369CA">
              <w:t xml:space="preserve"> collection</w:t>
            </w:r>
            <w:r w:rsidR="00E86B05">
              <w:t>s</w:t>
            </w:r>
            <w:r w:rsidR="001369CA">
              <w:t xml:space="preserve"> of information</w:t>
            </w:r>
            <w:r w:rsidRPr="00A840B0">
              <w:t xml:space="preserve"> from host employers</w:t>
            </w:r>
            <w:r w:rsidR="001369CA">
              <w:t>,</w:t>
            </w:r>
            <w:r w:rsidRPr="00A840B0">
              <w:t xml:space="preserve"> existing records</w:t>
            </w:r>
            <w:r w:rsidR="001369CA">
              <w:t>, and</w:t>
            </w:r>
            <w:r w:rsidRPr="00A840B0">
              <w:t xml:space="preserve"> information discovered during the course of work. Employees of contract employers use the collection of information required under </w:t>
            </w:r>
            <w:r w:rsidR="001369CA">
              <w:t>§§1910.269</w:t>
            </w:r>
            <w:r w:rsidR="001369CA" w:rsidRPr="001369CA">
              <w:t>(a</w:t>
            </w:r>
            <w:proofErr w:type="gramStart"/>
            <w:r w:rsidR="001369CA" w:rsidRPr="001369CA">
              <w:t>)(</w:t>
            </w:r>
            <w:proofErr w:type="gramEnd"/>
            <w:r w:rsidR="001369CA" w:rsidRPr="001369CA">
              <w:t>3)(ii)</w:t>
            </w:r>
            <w:r w:rsidR="001369CA">
              <w:t>(A) and 1926.950</w:t>
            </w:r>
            <w:r w:rsidRPr="00A840B0">
              <w:t>(c)(2)(</w:t>
            </w:r>
            <w:proofErr w:type="spellStart"/>
            <w:r w:rsidRPr="00A840B0">
              <w:t>i</w:t>
            </w:r>
            <w:proofErr w:type="spellEnd"/>
            <w:r w:rsidRPr="00A840B0">
              <w:t xml:space="preserve">) to comply with the work-practice requirements of the standard. Host employers use the information resulting from </w:t>
            </w:r>
            <w:r w:rsidR="001369CA">
              <w:t>§§1910.269</w:t>
            </w:r>
            <w:r w:rsidR="001369CA" w:rsidRPr="001419DD">
              <w:t>(a)(3)(ii)</w:t>
            </w:r>
            <w:r w:rsidR="001369CA">
              <w:t xml:space="preserve">(B) and </w:t>
            </w:r>
            <w:r w:rsidR="001369CA" w:rsidRPr="001419DD">
              <w:t>(a)(3)(ii)</w:t>
            </w:r>
            <w:r w:rsidR="001369CA">
              <w:t>(C) and 1926.950</w:t>
            </w:r>
            <w:r w:rsidRPr="00A840B0">
              <w:t>(c)(2)(ii) and (c)(2)(iii) to establish and implement effective hazard</w:t>
            </w:r>
            <w:r w:rsidR="00C75C93">
              <w:t>-</w:t>
            </w:r>
            <w:r w:rsidRPr="00A840B0">
              <w:t xml:space="preserve">control measures for previously undiscovered hazards. The transfer of information under </w:t>
            </w:r>
            <w:r w:rsidR="001369CA">
              <w:t>these collections of information</w:t>
            </w:r>
            <w:r w:rsidRPr="00A840B0">
              <w:t xml:space="preserve"> occurs during the normal course of communications between contract employers and their employees and between contract employers and host employers. </w:t>
            </w:r>
            <w:r w:rsidR="00E86B05">
              <w:t>The Agency does not use these</w:t>
            </w:r>
            <w:r w:rsidR="001369CA" w:rsidRPr="001369CA">
              <w:t xml:space="preserve"> collection</w:t>
            </w:r>
            <w:r w:rsidR="00E86B05">
              <w:t>s</w:t>
            </w:r>
            <w:r w:rsidR="001369CA" w:rsidRPr="001369CA">
              <w:t xml:space="preserve"> of information for its own purposes, except in enforcing this and other provisions of the standard</w:t>
            </w:r>
            <w:r w:rsidRPr="00A840B0">
              <w:t>.</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C75C93">
            <w:r>
              <w:t>§1910.269</w:t>
            </w:r>
            <w:r w:rsidRPr="003D1583">
              <w:t>(c)(1)(</w:t>
            </w:r>
            <w:proofErr w:type="spellStart"/>
            <w:r w:rsidRPr="003D1583">
              <w:t>i</w:t>
            </w:r>
            <w:proofErr w:type="spellEnd"/>
            <w:r w:rsidRPr="003D1583">
              <w:t>)</w:t>
            </w:r>
          </w:p>
        </w:tc>
        <w:tc>
          <w:tcPr>
            <w:tcW w:w="6956" w:type="dxa"/>
            <w:tcBorders>
              <w:top w:val="single" w:sz="18" w:space="0" w:color="auto"/>
            </w:tcBorders>
            <w:shd w:val="clear" w:color="auto" w:fill="auto"/>
          </w:tcPr>
          <w:p w:rsidR="002D2385" w:rsidRDefault="002D2385" w:rsidP="00234DBB">
            <w:r>
              <w:tab/>
            </w:r>
            <w:r w:rsidRPr="003D1583">
              <w:t>(</w:t>
            </w:r>
            <w:proofErr w:type="spellStart"/>
            <w:r w:rsidRPr="003D1583">
              <w:t>i</w:t>
            </w:r>
            <w:proofErr w:type="spellEnd"/>
            <w:r w:rsidRPr="003D1583">
              <w:t xml:space="preserve">) In assigning an employee or a group of employees to perform a job, the employer shall provide the employee in charge of the job with all available information that relates to the determination </w:t>
            </w:r>
            <w:r w:rsidRPr="003D1583">
              <w:lastRenderedPageBreak/>
              <w:t>of existing characteristics and conditions required by paragraph (a)(4) of this section.</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C75C93">
            <w:r>
              <w:lastRenderedPageBreak/>
              <w:t>§1926.952</w:t>
            </w:r>
            <w:r w:rsidRPr="003D1583">
              <w:t>(a)(1)</w:t>
            </w:r>
          </w:p>
        </w:tc>
        <w:tc>
          <w:tcPr>
            <w:tcW w:w="6956" w:type="dxa"/>
            <w:tcBorders>
              <w:bottom w:val="single" w:sz="4" w:space="0" w:color="auto"/>
            </w:tcBorders>
            <w:shd w:val="clear" w:color="auto" w:fill="auto"/>
          </w:tcPr>
          <w:p w:rsidR="002D2385" w:rsidRDefault="002D2385" w:rsidP="00234DBB">
            <w:r>
              <w:tab/>
            </w:r>
            <w:r w:rsidRPr="003D1583">
              <w:t xml:space="preserve">(1) </w:t>
            </w:r>
            <w:r w:rsidRPr="00985095">
              <w:rPr>
                <w:rStyle w:val="FRItalics"/>
              </w:rPr>
              <w:t>Information provided by the employer</w:t>
            </w:r>
            <w:r w:rsidRPr="00082CC6">
              <w:rPr>
                <w:rStyle w:val="FRItalics"/>
                <w:i w:val="0"/>
                <w:u w:val="none"/>
              </w:rPr>
              <w:t>.</w:t>
            </w:r>
            <w:r w:rsidRPr="0010213A">
              <w:t xml:space="preserve"> </w:t>
            </w:r>
            <w:r w:rsidRPr="003D1583">
              <w:t>In assigning an employee or a group of employees to perform a job, the employer shall provide the employee in charge of the job with all available information that relates to the determination of existing characteristics and conditions required by §1926.950(d).</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2D2385" w:rsidP="00C75C93">
            <w:r w:rsidRPr="003066F8">
              <w:t>Employers use this collection of information to brief employees about the hazards and existing conditions th</w:t>
            </w:r>
            <w:r w:rsidR="00C75C93">
              <w:t>ey</w:t>
            </w:r>
            <w:r w:rsidRPr="003066F8">
              <w:t xml:space="preserve"> mig</w:t>
            </w:r>
            <w:r>
              <w:t xml:space="preserve">ht encounter on the job. </w:t>
            </w:r>
            <w:r w:rsidRPr="003066F8">
              <w:t>The Agency does not collect this information for its own purposes, except in enforcing this and other provisions of the standard.</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t>§1910.269</w:t>
            </w:r>
            <w:r w:rsidRPr="0072724A">
              <w:t>(p)(4)(ii)</w:t>
            </w:r>
          </w:p>
        </w:tc>
        <w:tc>
          <w:tcPr>
            <w:tcW w:w="6956" w:type="dxa"/>
            <w:tcBorders>
              <w:top w:val="single" w:sz="18" w:space="0" w:color="auto"/>
            </w:tcBorders>
            <w:shd w:val="clear" w:color="auto" w:fill="auto"/>
          </w:tcPr>
          <w:p w:rsidR="002D2385" w:rsidRDefault="002D2385" w:rsidP="00234DBB">
            <w:r>
              <w:tab/>
              <w:t xml:space="preserve">(ii) </w:t>
            </w:r>
            <w:r w:rsidRPr="0072724A">
              <w:t>A designated employee other than the equipment operator shall observe the approach distance to exposed lines and equipment and provide timely warnings before the minimum approach distance required by paragraph (p)(4)(</w:t>
            </w:r>
            <w:proofErr w:type="spellStart"/>
            <w:r w:rsidRPr="0072724A">
              <w:t>i</w:t>
            </w:r>
            <w:proofErr w:type="spellEnd"/>
            <w:r w:rsidRPr="0072724A">
              <w:t>) of this section is reached, unless the employer can demonstrate that the operator can accurately determine that the minimum approach distance is being maintained.</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234DBB">
            <w:r>
              <w:t>§1926.959</w:t>
            </w:r>
            <w:r w:rsidRPr="001D135D">
              <w:t>(d)(2)</w:t>
            </w:r>
          </w:p>
        </w:tc>
        <w:tc>
          <w:tcPr>
            <w:tcW w:w="6956" w:type="dxa"/>
            <w:tcBorders>
              <w:bottom w:val="single" w:sz="4" w:space="0" w:color="auto"/>
            </w:tcBorders>
            <w:shd w:val="clear" w:color="auto" w:fill="auto"/>
          </w:tcPr>
          <w:p w:rsidR="002D2385" w:rsidRDefault="002D2385" w:rsidP="00234DBB">
            <w:r>
              <w:tab/>
              <w:t xml:space="preserve">(2) </w:t>
            </w:r>
            <w:r w:rsidRPr="001D135D">
              <w:rPr>
                <w:rStyle w:val="FRItalics"/>
              </w:rPr>
              <w:t>Observer</w:t>
            </w:r>
            <w:r w:rsidRPr="00082CC6">
              <w:rPr>
                <w:rStyle w:val="FRItalics"/>
                <w:i w:val="0"/>
                <w:u w:val="none"/>
              </w:rPr>
              <w:t>.</w:t>
            </w:r>
            <w:r w:rsidRPr="007B324F">
              <w:t xml:space="preserve"> </w:t>
            </w:r>
            <w:r w:rsidRPr="001D135D">
              <w:t>A designated employee other than the equipment operator shall observe the approach distance to exposed lines and equipment and provide timely warnings before the minimum approach distance required by paragraph (d)(1) of this section is reached, unless the employer can demonstrate that the operator can accurately determine that the minimum approach distance is being maintained.</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Pr="00143A27" w:rsidRDefault="002D2385" w:rsidP="00234DBB">
            <w:r w:rsidRPr="00143A27">
              <w:t>A designated employee observes the distance between energized parts and mechanical equipment operating near those parts. The designated employee warns the mechanical</w:t>
            </w:r>
            <w:r w:rsidR="007B324F">
              <w:t>-</w:t>
            </w:r>
            <w:r w:rsidRPr="00143A27">
              <w:t>equipment operator when that distance is close to the applicable minimum approach distance so that the operator can stop the equipment from coming too close to energized parts.</w:t>
            </w:r>
            <w:r w:rsidR="00C86387" w:rsidRPr="00C86387">
              <w:t xml:space="preserve"> Employers and employees use this collection of information to prevent </w:t>
            </w:r>
            <w:proofErr w:type="spellStart"/>
            <w:r w:rsidR="00C86387" w:rsidRPr="00C86387">
              <w:t>sparkover</w:t>
            </w:r>
            <w:proofErr w:type="spellEnd"/>
            <w:r w:rsidR="00C86387" w:rsidRPr="00C86387">
              <w:t>, which could lead to electrical</w:t>
            </w:r>
            <w:r w:rsidR="007B324F">
              <w:t>-</w:t>
            </w:r>
            <w:r w:rsidR="00531832">
              <w:t>related</w:t>
            </w:r>
            <w:r w:rsidR="00C86387" w:rsidRPr="00C86387">
              <w:t xml:space="preserve"> injuries </w:t>
            </w:r>
            <w:r w:rsidR="007B324F">
              <w:t xml:space="preserve">and fatalities </w:t>
            </w:r>
            <w:r w:rsidR="00C86387" w:rsidRPr="00C86387">
              <w:t>to workers.</w:t>
            </w:r>
            <w:r w:rsidR="00C86387">
              <w:t xml:space="preserve"> </w:t>
            </w:r>
            <w:r w:rsidR="00C86387" w:rsidRPr="00C86387">
              <w:t>The Agency does not use this collection of information for its own purposes, except in enforcing this and other provisions of the standard</w:t>
            </w:r>
            <w:r w:rsidR="00C86387">
              <w:t>.</w:t>
            </w:r>
          </w:p>
          <w:p w:rsidR="002D2385" w:rsidRPr="00143A27" w:rsidRDefault="002D2385" w:rsidP="00234DBB"/>
          <w:p w:rsidR="002D2385" w:rsidRDefault="002D2385" w:rsidP="006E7D8A">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the </w:t>
            </w:r>
            <w:r w:rsidR="00706858">
              <w:t>Edison Electric Institute/International Brotherhood of Electrical Workers (</w:t>
            </w:r>
            <w:r w:rsidRPr="00143A27">
              <w:t>EEI/IBEW</w:t>
            </w:r>
            <w:r w:rsidR="00706858">
              <w:t>)</w:t>
            </w:r>
            <w:r w:rsidRPr="00143A27">
              <w:t xml:space="preserve"> draft standard</w:t>
            </w:r>
            <w:r w:rsidRPr="00D974AE">
              <w:rPr>
                <w:rStyle w:val="FootnoteReference"/>
              </w:rPr>
              <w:footnoteReference w:id="6"/>
            </w:r>
            <w:r w:rsidRPr="00143A27">
              <w:t xml:space="preserve">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 xml:space="preserve">tem </w:t>
            </w:r>
            <w:r w:rsidRPr="00350BC3">
              <w:t xml:space="preserve">12 include no burden for this </w:t>
            </w:r>
            <w:r w:rsidRPr="00350BC3">
              <w:lastRenderedPageBreak/>
              <w:t>provision.</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lastRenderedPageBreak/>
              <w:t>§1910.269</w:t>
            </w:r>
            <w:r w:rsidRPr="003B4DC5">
              <w:t>(l)(3)(ii)</w:t>
            </w:r>
          </w:p>
        </w:tc>
        <w:tc>
          <w:tcPr>
            <w:tcW w:w="6956" w:type="dxa"/>
            <w:tcBorders>
              <w:top w:val="single" w:sz="18" w:space="0" w:color="auto"/>
            </w:tcBorders>
            <w:shd w:val="clear" w:color="auto" w:fill="auto"/>
          </w:tcPr>
          <w:p w:rsidR="002D2385" w:rsidRDefault="002D2385" w:rsidP="00234DBB">
            <w:r>
              <w:tab/>
              <w:t xml:space="preserve">(ii) No later than January 1, 2015, for voltages over 72.5 kilovolts, the employer shall determine the maximum anticipated per-unit transient overvoltage, phase-to-ground, through an engineering analysis or assume a maximum anticipated per-unit transient overvoltage, phase-to-ground, in accordance with Table R 9. When the employer uses portable protective gaps to control the maximum transient overvoltage, the value of the maximum anticipated per-unit transient overvoltage, phase-to-ground, must provide for five standard deviations between the statistical </w:t>
            </w:r>
            <w:proofErr w:type="spellStart"/>
            <w:r>
              <w:t>sparkover</w:t>
            </w:r>
            <w:proofErr w:type="spellEnd"/>
            <w:r>
              <w:t xml:space="preserve"> </w:t>
            </w:r>
            <w:proofErr w:type="gramStart"/>
            <w:r>
              <w:t>voltage</w:t>
            </w:r>
            <w:proofErr w:type="gramEnd"/>
            <w:r>
              <w:t xml:space="preserve"> of the gap and the statistical withstand voltage corresponding to the electrical component of the minimum approach distance. The employer shall make any engineering analysis conducted to determine maximum anticipated per-unit transient overvoltage available upon request to employees and to the Assistant Secretary or designee for examination and copying.</w:t>
            </w:r>
          </w:p>
          <w:p w:rsidR="002D2385" w:rsidRDefault="002D2385" w:rsidP="00082CC6">
            <w:pPr>
              <w:ind w:left="360" w:right="360"/>
            </w:pPr>
            <w:r w:rsidRPr="003B4DC5">
              <w:rPr>
                <w:b/>
              </w:rPr>
              <w:t>Note to paragraph (l</w:t>
            </w:r>
            <w:proofErr w:type="gramStart"/>
            <w:r w:rsidRPr="003B4DC5">
              <w:rPr>
                <w:b/>
              </w:rPr>
              <w:t>)(</w:t>
            </w:r>
            <w:proofErr w:type="gramEnd"/>
            <w:r w:rsidRPr="003B4DC5">
              <w:rPr>
                <w:b/>
              </w:rPr>
              <w:t>3)(ii) of this section:</w:t>
            </w:r>
            <w:r>
              <w:t xml:space="preserve"> See Appendix B to this section for information on how to calculate the maximum anticipated per-unit transient overvoltage, phase-to-ground, when the employer uses portable protective gaps to reduce maximum transient </w:t>
            </w:r>
            <w:proofErr w:type="spellStart"/>
            <w:r>
              <w:t>overvoltages</w:t>
            </w:r>
            <w:proofErr w:type="spellEnd"/>
            <w:r>
              <w:t>.</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234DBB">
            <w:r>
              <w:t>§1926.960</w:t>
            </w:r>
            <w:r w:rsidRPr="00487D5C">
              <w:t>(c)(1)(ii)</w:t>
            </w:r>
          </w:p>
        </w:tc>
        <w:tc>
          <w:tcPr>
            <w:tcW w:w="6956" w:type="dxa"/>
            <w:tcBorders>
              <w:bottom w:val="single" w:sz="4" w:space="0" w:color="auto"/>
            </w:tcBorders>
            <w:shd w:val="clear" w:color="auto" w:fill="auto"/>
          </w:tcPr>
          <w:p w:rsidR="002D2385" w:rsidRDefault="002D2385" w:rsidP="00234DBB">
            <w:r>
              <w:tab/>
              <w:t xml:space="preserve">(ii) No later than January 1, 2015, for voltages over 72.5 kilovolts, the employer shall determine the maximum anticipated per-unit transient overvoltage, phase-to-ground, through an engineering analysis or assume a maximum anticipated per-unit transient overvoltage, phase-to-ground, in accordance with Table V 8. When the employer uses portable protective gaps to control the maximum transient overvoltage, the value of the maximum anticipated per-unit transient overvoltage, phase-to-ground, must provide for five standard deviations between the statistical </w:t>
            </w:r>
            <w:proofErr w:type="spellStart"/>
            <w:r>
              <w:t>sparkover</w:t>
            </w:r>
            <w:proofErr w:type="spellEnd"/>
            <w:r>
              <w:t xml:space="preserve"> </w:t>
            </w:r>
            <w:proofErr w:type="gramStart"/>
            <w:r>
              <w:t>voltage</w:t>
            </w:r>
            <w:proofErr w:type="gramEnd"/>
            <w:r>
              <w:t xml:space="preserve"> of the gap and the statistical withstand voltage corresponding to the electrical component of the minimum approach distance. The employer shall make any engineering analysis conducted to determine maximum anticipated per-unit transient overvoltage available upon request to employees and to the Assistant Secretary or designee for examination and copying.</w:t>
            </w:r>
          </w:p>
          <w:p w:rsidR="002D2385" w:rsidRDefault="002D2385" w:rsidP="00082CC6">
            <w:pPr>
              <w:ind w:left="360" w:right="360"/>
            </w:pPr>
            <w:r w:rsidRPr="00487D5C">
              <w:rPr>
                <w:b/>
              </w:rPr>
              <w:t>Note to paragraph (c</w:t>
            </w:r>
            <w:proofErr w:type="gramStart"/>
            <w:r w:rsidRPr="00487D5C">
              <w:rPr>
                <w:b/>
              </w:rPr>
              <w:t>)(</w:t>
            </w:r>
            <w:proofErr w:type="gramEnd"/>
            <w:r w:rsidRPr="00487D5C">
              <w:rPr>
                <w:b/>
              </w:rPr>
              <w:t>1)(ii) of this section:</w:t>
            </w:r>
            <w:r>
              <w:t xml:space="preserve"> See Appendix B to this subpart for information on how to calculate the maximum anticipated per-unit transient overvoltage, phase-to-ground, when the employer uses portable protective gaps to reduce maximum transient </w:t>
            </w:r>
            <w:proofErr w:type="spellStart"/>
            <w:r>
              <w:t>overvoltages</w:t>
            </w:r>
            <w:proofErr w:type="spellEnd"/>
            <w:r>
              <w:t>.</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EC3973" w:rsidRDefault="00EC3973" w:rsidP="00EC3973">
            <w:pPr>
              <w:spacing w:after="240"/>
            </w:pPr>
            <w:r>
              <w:t xml:space="preserve">In §§1910.269 and 1926.960, OSHA requires employers to </w:t>
            </w:r>
            <w:r w:rsidRPr="003E44D2">
              <w:t xml:space="preserve">establish minimum approach distances no less than the distances computed by </w:t>
            </w:r>
            <w:r>
              <w:t xml:space="preserve">tables in the </w:t>
            </w:r>
            <w:r w:rsidRPr="003E44D2">
              <w:t>two electric power generation, transmission, and distribution standards</w:t>
            </w:r>
            <w:r>
              <w:t xml:space="preserve">. For voltages over 72.5 kilovolts, the tables require the value for the </w:t>
            </w:r>
            <w:r w:rsidRPr="00924F89">
              <w:t>maximum anticipated per-unit transient overvoltage, phase-to-ground</w:t>
            </w:r>
            <w:r>
              <w:t xml:space="preserve"> as part of </w:t>
            </w:r>
            <w:r>
              <w:lastRenderedPageBreak/>
              <w:t>the computation.</w:t>
            </w:r>
          </w:p>
          <w:p w:rsidR="00EC3973" w:rsidRDefault="00EC3973" w:rsidP="00EC3973">
            <w:pPr>
              <w:spacing w:after="240"/>
            </w:pPr>
            <w:r>
              <w:t>In §§1910.269</w:t>
            </w:r>
            <w:r w:rsidRPr="006D2DC1">
              <w:t>(l</w:t>
            </w:r>
            <w:proofErr w:type="gramStart"/>
            <w:r w:rsidRPr="006D2DC1">
              <w:t>)(</w:t>
            </w:r>
            <w:proofErr w:type="gramEnd"/>
            <w:r w:rsidRPr="006D2DC1">
              <w:t>3)(ii)</w:t>
            </w:r>
            <w:r>
              <w:t xml:space="preserve"> and 1926.960</w:t>
            </w:r>
            <w:r w:rsidRPr="006D2DC1">
              <w:t>(c)(1)(ii)</w:t>
            </w:r>
            <w:r>
              <w:t>, f</w:t>
            </w:r>
            <w:r w:rsidRPr="00504402">
              <w:t xml:space="preserve">or voltages over 72.5 kilovolts, </w:t>
            </w:r>
            <w:r>
              <w:t xml:space="preserve">OSHA requires employers to </w:t>
            </w:r>
            <w:r w:rsidRPr="006D2DC1">
              <w:t xml:space="preserve">determine the maximum anticipated per-unit transient overvoltage, phase-to-ground, through an engineering analysis or assume a maximum anticipated per-unit transient overvoltage, phase-to-ground, in accordance with </w:t>
            </w:r>
            <w:r>
              <w:t xml:space="preserve">tables in the two standards. Employers choosing to perform an engineering analysis must make the analysis </w:t>
            </w:r>
            <w:r w:rsidRPr="001E1349">
              <w:t>available upon request to employees and to the Assistant Secretary or designee for examination and copying</w:t>
            </w:r>
            <w:r>
              <w:t>.</w:t>
            </w:r>
          </w:p>
          <w:p w:rsidR="00EC3973" w:rsidRDefault="00EC3973" w:rsidP="00EC3973">
            <w:pPr>
              <w:spacing w:after="240"/>
            </w:pPr>
            <w:r>
              <w:t>Implicit in the requirement to make the engineering analysis available to employees and the Assistant Secretary is an obligation for the employer to maintain a copy of that analysis for whatever period the employer relies on the analysis in establishing a specific minimum approach distance. Note that the standards do not require the employer to maintain copies of engineering analyses that the employer does not use in establishing its current minimum approach distances. Consequently, the standard does not require the employer to maintain copies of engineering analyses it used previously, but no longer uses in establishing minimum approach distances or copies of engineering analyses used for purposes other than establishing minimum approach distances.</w:t>
            </w:r>
          </w:p>
          <w:p w:rsidR="002D2385" w:rsidRDefault="002D2385" w:rsidP="00234DBB">
            <w:r>
              <w:t>When not using the default values for maximum transient overvoltage for work on energized parts over 72.5 kV, the employer must use an engineering analysis to determine what the value of that overvoltage is. Typically, the electric utility owning the energized equipment performs this analysis and provides the results of that analysis to employees or contract employers hired to work on that equipment in compliance with §1910.269</w:t>
            </w:r>
            <w:r w:rsidRPr="00156C4F">
              <w:t>(a)(3)(</w:t>
            </w:r>
            <w:proofErr w:type="spellStart"/>
            <w:r w:rsidRPr="00156C4F">
              <w:t>i</w:t>
            </w:r>
            <w:proofErr w:type="spellEnd"/>
            <w:r w:rsidRPr="00156C4F">
              <w:t>)</w:t>
            </w:r>
            <w:r>
              <w:t xml:space="preserve"> and </w:t>
            </w:r>
            <w:r w:rsidRPr="008679A6">
              <w:t>(c)(1)(</w:t>
            </w:r>
            <w:proofErr w:type="spellStart"/>
            <w:r w:rsidRPr="008679A6">
              <w:t>i</w:t>
            </w:r>
            <w:proofErr w:type="spellEnd"/>
            <w:r w:rsidRPr="008679A6">
              <w:t>)</w:t>
            </w:r>
            <w:r>
              <w:t xml:space="preserve"> and §§1926.950(c)(1) and 1926.952</w:t>
            </w:r>
            <w:r w:rsidRPr="00944462">
              <w:t>(a)(1)</w:t>
            </w:r>
            <w:r>
              <w:t>.</w:t>
            </w:r>
          </w:p>
          <w:p w:rsidR="002D2385" w:rsidRDefault="002D2385" w:rsidP="00234DBB"/>
          <w:p w:rsidR="002D2385" w:rsidRDefault="002D2385" w:rsidP="00234DBB">
            <w:r>
              <w:t xml:space="preserve">The maximum transient overvoltage affects the </w:t>
            </w:r>
            <w:proofErr w:type="spellStart"/>
            <w:r>
              <w:t>sparkover</w:t>
            </w:r>
            <w:proofErr w:type="spellEnd"/>
            <w:r>
              <w:t xml:space="preserve"> distance for electric circuit parts energized at more than 72.5 kV. The higher that overvoltage is, the greater the distance over which electric current can arc (called “</w:t>
            </w:r>
            <w:proofErr w:type="spellStart"/>
            <w:r>
              <w:t>sparkover</w:t>
            </w:r>
            <w:proofErr w:type="spellEnd"/>
            <w:r>
              <w:t xml:space="preserve">”). Employers use the results of the engineering analysis in the calculation of minimum approach distances to protect employees from </w:t>
            </w:r>
            <w:proofErr w:type="spellStart"/>
            <w:r>
              <w:t>sparkover</w:t>
            </w:r>
            <w:proofErr w:type="spellEnd"/>
            <w:r>
              <w:t xml:space="preserve"> during energized work.</w:t>
            </w:r>
          </w:p>
          <w:p w:rsidR="002D2385" w:rsidRDefault="002D2385" w:rsidP="00234DBB"/>
          <w:p w:rsidR="002D2385" w:rsidRDefault="004F7B62" w:rsidP="00234DBB">
            <w:r w:rsidRPr="004F7B62">
              <w:t>The Agency does not use this collection of information for its own purposes, except in enforcing this and other provisions of the standard.</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lastRenderedPageBreak/>
              <w:t>§1910.269</w:t>
            </w:r>
            <w:r w:rsidRPr="006541BC">
              <w:t>(m)(3)(</w:t>
            </w:r>
            <w:proofErr w:type="spellStart"/>
            <w:r w:rsidRPr="006541BC">
              <w:t>i</w:t>
            </w:r>
            <w:proofErr w:type="spellEnd"/>
            <w:r w:rsidRPr="006541BC">
              <w:t>)</w:t>
            </w:r>
            <w:r>
              <w:t xml:space="preserve">, </w:t>
            </w:r>
            <w:r w:rsidRPr="006541BC">
              <w:t>(m)(3)(v)</w:t>
            </w:r>
            <w:r>
              <w:t xml:space="preserve">, </w:t>
            </w:r>
            <w:r w:rsidRPr="0039758A">
              <w:t>(m)(3)(ix)</w:t>
            </w:r>
            <w:r>
              <w:t xml:space="preserve">, and </w:t>
            </w:r>
            <w:r w:rsidRPr="0039758A">
              <w:t>(m)(3)(x)</w:t>
            </w:r>
            <w:r>
              <w:t>.</w:t>
            </w:r>
          </w:p>
        </w:tc>
        <w:tc>
          <w:tcPr>
            <w:tcW w:w="6956" w:type="dxa"/>
            <w:tcBorders>
              <w:top w:val="single" w:sz="18" w:space="0" w:color="auto"/>
            </w:tcBorders>
            <w:shd w:val="clear" w:color="auto" w:fill="auto"/>
          </w:tcPr>
          <w:p w:rsidR="002D2385" w:rsidRDefault="002D2385" w:rsidP="00234DBB">
            <w:r>
              <w:tab/>
              <w:t xml:space="preserve">(3) </w:t>
            </w:r>
            <w:r w:rsidRPr="006541BC">
              <w:rPr>
                <w:rStyle w:val="FRItalics"/>
              </w:rPr>
              <w:t>Deenergizing lines and equipment</w:t>
            </w:r>
            <w:r w:rsidRPr="00937FCA">
              <w:rPr>
                <w:rStyle w:val="FRItalics"/>
                <w:i w:val="0"/>
                <w:u w:val="none"/>
              </w:rPr>
              <w:t>.</w:t>
            </w:r>
            <w:r w:rsidRPr="00426FB9">
              <w:t xml:space="preserve"> </w:t>
            </w:r>
            <w:r w:rsidRPr="006541BC">
              <w:t>(</w:t>
            </w:r>
            <w:proofErr w:type="spellStart"/>
            <w:r w:rsidRPr="006541BC">
              <w:t>i</w:t>
            </w:r>
            <w:proofErr w:type="spellEnd"/>
            <w:r w:rsidRPr="006541BC">
              <w:t>) The employee that the employer designates pursuant to paragraph (m</w:t>
            </w:r>
            <w:proofErr w:type="gramStart"/>
            <w:r w:rsidRPr="006541BC">
              <w:t>)(</w:t>
            </w:r>
            <w:proofErr w:type="gramEnd"/>
            <w:r w:rsidRPr="006541BC">
              <w:t xml:space="preserve">2) of this section as being in charge of the clearance shall make a request of the system operator to </w:t>
            </w:r>
            <w:proofErr w:type="spellStart"/>
            <w:r w:rsidRPr="006541BC">
              <w:t>deenergize</w:t>
            </w:r>
            <w:proofErr w:type="spellEnd"/>
            <w:r w:rsidRPr="006541BC">
              <w:t xml:space="preserve"> the particular section of line or equipment. The designated employee becomes the employee in charge (as this term is used in paragraph (m</w:t>
            </w:r>
            <w:proofErr w:type="gramStart"/>
            <w:r w:rsidRPr="006541BC">
              <w:t>)(</w:t>
            </w:r>
            <w:proofErr w:type="gramEnd"/>
            <w:r w:rsidRPr="006541BC">
              <w:t>3) of this section) and is responsible for the clearance.</w:t>
            </w:r>
          </w:p>
          <w:p w:rsidR="002D2385" w:rsidRDefault="002D2385" w:rsidP="00234DBB">
            <w:r>
              <w:t>*</w:t>
            </w:r>
            <w:r>
              <w:tab/>
            </w:r>
            <w:r>
              <w:tab/>
              <w:t>*</w:t>
            </w:r>
            <w:r>
              <w:tab/>
            </w:r>
            <w:r>
              <w:tab/>
              <w:t>*</w:t>
            </w:r>
          </w:p>
          <w:p w:rsidR="002D2385" w:rsidRDefault="002D2385" w:rsidP="00234DBB">
            <w:r>
              <w:tab/>
              <w:t xml:space="preserve">(v) </w:t>
            </w:r>
            <w:r w:rsidRPr="006541BC">
              <w:t>Tags shall prohibit operation of the disconnecting means and shall indicate that employees are at work.</w:t>
            </w:r>
          </w:p>
          <w:p w:rsidR="002D2385" w:rsidRDefault="002D2385" w:rsidP="00234DBB">
            <w:r>
              <w:lastRenderedPageBreak/>
              <w:t>*</w:t>
            </w:r>
            <w:r>
              <w:tab/>
            </w:r>
            <w:r>
              <w:tab/>
              <w:t>*</w:t>
            </w:r>
            <w:r>
              <w:tab/>
            </w:r>
            <w:r>
              <w:tab/>
              <w:t>*</w:t>
            </w:r>
          </w:p>
          <w:p w:rsidR="002D2385" w:rsidRDefault="002D2385" w:rsidP="00234DBB">
            <w:r>
              <w:tab/>
              <w:t>(ix) To transfer the clearance, the employee in charge (or the employee’s supervisor if the employee in charge must leave the worksite due to illness or other emergency) shall inform the system operator and employees in the crew; and the new employee in charge shall be responsible for the clearance.</w:t>
            </w:r>
          </w:p>
          <w:p w:rsidR="002D2385" w:rsidRDefault="002D2385" w:rsidP="00234DBB">
            <w:r>
              <w:tab/>
              <w:t>(x) To release a clearance, the employee in charge shall:</w:t>
            </w:r>
          </w:p>
          <w:p w:rsidR="002D2385" w:rsidRDefault="002D2385" w:rsidP="00234DBB">
            <w:r>
              <w:tab/>
              <w:t>(A) Notify each employee under that clearance of the pending release of the clearance;</w:t>
            </w:r>
          </w:p>
          <w:p w:rsidR="002D2385" w:rsidRDefault="002D2385" w:rsidP="00234DBB">
            <w:r>
              <w:tab/>
              <w:t>(B) Ensure that all employees under that clearance are clear of the lines and equipment;</w:t>
            </w:r>
          </w:p>
          <w:p w:rsidR="002D2385" w:rsidRDefault="002D2385" w:rsidP="00234DBB">
            <w:r>
              <w:tab/>
              <w:t>(C) Ensure that all protective grounds protecting employees under that clearance have been removed; and</w:t>
            </w:r>
          </w:p>
          <w:p w:rsidR="002D2385" w:rsidRDefault="002D2385" w:rsidP="00234DBB">
            <w:r>
              <w:tab/>
              <w:t>(D) Report this information to the system operator and then release the clearance.</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234DBB">
            <w:r>
              <w:lastRenderedPageBreak/>
              <w:t>§1926.961</w:t>
            </w:r>
            <w:r w:rsidRPr="00DA334B">
              <w:t>(c)(1)</w:t>
            </w:r>
            <w:r>
              <w:t xml:space="preserve">, </w:t>
            </w:r>
            <w:r w:rsidRPr="00DA334B">
              <w:t>(c)(5)</w:t>
            </w:r>
            <w:r>
              <w:t xml:space="preserve">, </w:t>
            </w:r>
            <w:r w:rsidRPr="00C65EE2">
              <w:t>(c)(9)</w:t>
            </w:r>
            <w:r>
              <w:t xml:space="preserve">, and </w:t>
            </w:r>
            <w:r w:rsidRPr="00C65EE2">
              <w:t>(c)(10)</w:t>
            </w:r>
          </w:p>
        </w:tc>
        <w:tc>
          <w:tcPr>
            <w:tcW w:w="6956" w:type="dxa"/>
            <w:tcBorders>
              <w:bottom w:val="single" w:sz="4" w:space="0" w:color="auto"/>
            </w:tcBorders>
            <w:shd w:val="clear" w:color="auto" w:fill="auto"/>
          </w:tcPr>
          <w:p w:rsidR="002D2385" w:rsidRDefault="002D2385" w:rsidP="00234DBB">
            <w:r>
              <w:tab/>
              <w:t xml:space="preserve">(c) </w:t>
            </w:r>
            <w:r w:rsidRPr="00342744">
              <w:rPr>
                <w:rStyle w:val="FRItalics"/>
              </w:rPr>
              <w:t>Deenergizing lines and equipment</w:t>
            </w:r>
            <w:r w:rsidRPr="00082CC6">
              <w:rPr>
                <w:rStyle w:val="FRItalics"/>
                <w:i w:val="0"/>
                <w:u w:val="none"/>
              </w:rPr>
              <w:t>.</w:t>
            </w:r>
            <w:r w:rsidRPr="00426FB9">
              <w:t xml:space="preserve"> </w:t>
            </w:r>
            <w:r w:rsidRPr="00342744">
              <w:t xml:space="preserve">(1) Request to </w:t>
            </w:r>
            <w:proofErr w:type="spellStart"/>
            <w:r w:rsidRPr="00342744">
              <w:t>deenergize</w:t>
            </w:r>
            <w:proofErr w:type="spellEnd"/>
            <w:r w:rsidRPr="00342744">
              <w:t xml:space="preserve">. The employee that the employer designates pursuant to paragraph (b) of this section as being in charge of the clearance shall make a request of the system operator to </w:t>
            </w:r>
            <w:proofErr w:type="spellStart"/>
            <w:r w:rsidRPr="00342744">
              <w:t>deenergize</w:t>
            </w:r>
            <w:proofErr w:type="spellEnd"/>
            <w:r w:rsidRPr="00342744">
              <w:t xml:space="preserve"> the particular section of line or equipment. The designated employee becomes the employee in charge (as this term is used in paragraph (c) of this section) and is responsible for the clearance.</w:t>
            </w:r>
          </w:p>
          <w:p w:rsidR="002D2385" w:rsidRDefault="002D2385" w:rsidP="00234DBB">
            <w:r w:rsidRPr="00463116">
              <w:t>*</w:t>
            </w:r>
            <w:r w:rsidRPr="00463116">
              <w:tab/>
            </w:r>
            <w:r w:rsidRPr="00463116">
              <w:tab/>
              <w:t>*</w:t>
            </w:r>
            <w:r w:rsidRPr="00463116">
              <w:tab/>
            </w:r>
            <w:r w:rsidRPr="00463116">
              <w:tab/>
              <w:t>*</w:t>
            </w:r>
          </w:p>
          <w:p w:rsidR="002D2385" w:rsidRDefault="002D2385" w:rsidP="00234DBB">
            <w:r>
              <w:tab/>
              <w:t xml:space="preserve">(5) </w:t>
            </w:r>
            <w:r w:rsidRPr="00DA334B">
              <w:rPr>
                <w:rStyle w:val="FRItalics"/>
              </w:rPr>
              <w:t>Tags.</w:t>
            </w:r>
            <w:r w:rsidRPr="00DA334B">
              <w:t xml:space="preserve"> Tags shall prohibit operation of the disconnecting means and shall indicate that employees are at work.</w:t>
            </w:r>
          </w:p>
          <w:p w:rsidR="002D2385" w:rsidRDefault="002D2385" w:rsidP="00234DBB">
            <w:r w:rsidRPr="00463116">
              <w:t>*</w:t>
            </w:r>
            <w:r w:rsidRPr="00463116">
              <w:tab/>
            </w:r>
            <w:r w:rsidRPr="00463116">
              <w:tab/>
              <w:t>*</w:t>
            </w:r>
            <w:r w:rsidRPr="00463116">
              <w:tab/>
            </w:r>
            <w:r w:rsidRPr="00463116">
              <w:tab/>
              <w:t>*</w:t>
            </w:r>
          </w:p>
          <w:p w:rsidR="002D2385" w:rsidRDefault="002D2385" w:rsidP="00234DBB">
            <w:r>
              <w:tab/>
              <w:t xml:space="preserve">(9) </w:t>
            </w:r>
            <w:r w:rsidRPr="003F306E">
              <w:rPr>
                <w:rStyle w:val="FRItalics"/>
              </w:rPr>
              <w:t>Transferring clearances</w:t>
            </w:r>
            <w:r w:rsidRPr="00937FCA">
              <w:rPr>
                <w:rStyle w:val="FRItalics"/>
                <w:i w:val="0"/>
                <w:u w:val="none"/>
              </w:rPr>
              <w:t>.</w:t>
            </w:r>
            <w:r w:rsidRPr="00426FB9">
              <w:t xml:space="preserve"> </w:t>
            </w:r>
            <w:r>
              <w:t>To transfer the clearance, the employee in charge (or the employee’s supervisor if the employee in charge must leave the worksite due to illness or other emergency) shall inform the system operator and employees in the crew; and the new employee in charge shall be responsible for the clearance.</w:t>
            </w:r>
          </w:p>
          <w:p w:rsidR="002D2385" w:rsidRDefault="002D2385" w:rsidP="00234DBB">
            <w:r>
              <w:tab/>
              <w:t xml:space="preserve">(10) </w:t>
            </w:r>
            <w:r w:rsidRPr="003F306E">
              <w:rPr>
                <w:rStyle w:val="FRItalics"/>
              </w:rPr>
              <w:t>Releasing clearances</w:t>
            </w:r>
            <w:r w:rsidRPr="00937FCA">
              <w:rPr>
                <w:rStyle w:val="FRItalics"/>
                <w:i w:val="0"/>
                <w:u w:val="none"/>
              </w:rPr>
              <w:t>.</w:t>
            </w:r>
            <w:r w:rsidRPr="00426FB9">
              <w:t xml:space="preserve"> </w:t>
            </w:r>
            <w:r>
              <w:t>To release a clearance, the employee in charge shall:</w:t>
            </w:r>
          </w:p>
          <w:p w:rsidR="002D2385" w:rsidRDefault="002D2385" w:rsidP="00234DBB">
            <w:r>
              <w:tab/>
              <w:t>(</w:t>
            </w:r>
            <w:proofErr w:type="spellStart"/>
            <w:r>
              <w:t>i</w:t>
            </w:r>
            <w:proofErr w:type="spellEnd"/>
            <w:r>
              <w:t>) Notify each employee under that clearance of the pending release of the clearance;</w:t>
            </w:r>
          </w:p>
          <w:p w:rsidR="002D2385" w:rsidRDefault="002D2385" w:rsidP="00234DBB">
            <w:r>
              <w:tab/>
              <w:t>(ii) Ensure that all employees under that clearance are clear of the lines and equipment;</w:t>
            </w:r>
          </w:p>
          <w:p w:rsidR="002D2385" w:rsidRDefault="002D2385" w:rsidP="00234DBB">
            <w:r>
              <w:tab/>
              <w:t>(iii) Ensure that all protective grounds protecting employees under that clearance have been removed; and</w:t>
            </w:r>
          </w:p>
          <w:p w:rsidR="002D2385" w:rsidRDefault="002D2385" w:rsidP="00234DBB">
            <w:r>
              <w:tab/>
              <w:t>(iv) Report this information to the system operator and then release the clearance.</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2D2385" w:rsidP="00234DBB">
            <w:r>
              <w:t xml:space="preserve">The electric power transmission and distribution </w:t>
            </w:r>
            <w:r w:rsidR="004F7B62">
              <w:t xml:space="preserve">industry </w:t>
            </w:r>
            <w:r>
              <w:t xml:space="preserve">uses a unique form of controlling electric energy on transmission and distribution lines and equipment. Because of the length of a </w:t>
            </w:r>
            <w:r>
              <w:lastRenderedPageBreak/>
              <w:t xml:space="preserve">typical transmission or distribution line, which can be many kilometers, it is impractical for employees to repeatedly traverse these lines to energize and </w:t>
            </w:r>
            <w:proofErr w:type="spellStart"/>
            <w:r>
              <w:t>deenergize</w:t>
            </w:r>
            <w:proofErr w:type="spellEnd"/>
            <w:r>
              <w:t xml:space="preserve"> them. Many years ago, electric utilities developed procedures for remote switching of transmission and distribution lines so that employees could remotely request </w:t>
            </w:r>
            <w:proofErr w:type="spellStart"/>
            <w:r>
              <w:t>energiz</w:t>
            </w:r>
            <w:r w:rsidR="0062603C">
              <w:t>ation</w:t>
            </w:r>
            <w:proofErr w:type="spellEnd"/>
            <w:r w:rsidR="0062603C">
              <w:t xml:space="preserve"> </w:t>
            </w:r>
            <w:r>
              <w:t xml:space="preserve">or </w:t>
            </w:r>
            <w:proofErr w:type="spellStart"/>
            <w:r>
              <w:t>deenergiz</w:t>
            </w:r>
            <w:r w:rsidR="0062603C">
              <w:t>ation</w:t>
            </w:r>
            <w:proofErr w:type="spellEnd"/>
            <w:r w:rsidR="0062603C">
              <w:t xml:space="preserve"> of the line</w:t>
            </w:r>
            <w:r>
              <w:t>. OSHA requirements for deenergizing electric power transmission and distribution lines and equipment mirror those industry-standard procedures.</w:t>
            </w:r>
          </w:p>
          <w:p w:rsidR="002D2385" w:rsidRDefault="002D2385" w:rsidP="00234DBB"/>
          <w:p w:rsidR="002D2385" w:rsidRDefault="002D2385" w:rsidP="00234DBB">
            <w:r>
              <w:t>These procedures typically involve, and the OSHA standards require, that the employer designate an employee in charge, who is in charge of the clearance</w:t>
            </w:r>
            <w:r>
              <w:rPr>
                <w:rStyle w:val="FootnoteReference"/>
              </w:rPr>
              <w:footnoteReference w:id="7"/>
            </w:r>
            <w:r>
              <w:t xml:space="preserve"> for a line or equipment. When there is a system operator</w:t>
            </w:r>
            <w:r>
              <w:rPr>
                <w:rStyle w:val="FootnoteReference"/>
              </w:rPr>
              <w:footnoteReference w:id="8"/>
            </w:r>
            <w:r>
              <w:t xml:space="preserve"> for the line or equipment, the employee in charge of the clearance makes a request of the system operator to </w:t>
            </w:r>
            <w:proofErr w:type="spellStart"/>
            <w:r>
              <w:t>deenergize</w:t>
            </w:r>
            <w:proofErr w:type="spellEnd"/>
            <w:r>
              <w:t xml:space="preserve"> the line or equipment so that employees can work on that line or equipment. (When there is no system operator, the employee in charge performs the functions of the system operator.) The procedures also involve, and the OSHA standards require, placing tags on disconnecting means where the line or equipment has been isolated. The tags prohibit operation of the disconnecting means and indicate that employees are at work. Finally, the procedures involve, and the OSHA standards require, specific steps for transferring a clearance to another employee and releasing the clearance </w:t>
            </w:r>
            <w:r w:rsidR="002D572D">
              <w:t xml:space="preserve">on completion of the </w:t>
            </w:r>
            <w:r>
              <w:t>work. These steps require the transfer of information between the employee in charge and the system operator</w:t>
            </w:r>
            <w:r w:rsidR="005E29F9">
              <w:t xml:space="preserve"> and between the employee in charge and employees on the crew.</w:t>
            </w:r>
          </w:p>
          <w:p w:rsidR="002D2385" w:rsidRDefault="002D2385" w:rsidP="00234DBB"/>
          <w:p w:rsidR="002D2385" w:rsidRDefault="00382663" w:rsidP="00234DBB">
            <w:r>
              <w:t>These collections of information</w:t>
            </w:r>
            <w:r w:rsidR="002D2385">
              <w:t xml:space="preserve"> provide a degree of protection </w:t>
            </w:r>
            <w:r>
              <w:t xml:space="preserve">for </w:t>
            </w:r>
            <w:r w:rsidR="002D2385">
              <w:t xml:space="preserve">employees working on </w:t>
            </w:r>
            <w:proofErr w:type="spellStart"/>
            <w:r w:rsidR="002D2385">
              <w:t>deenergized</w:t>
            </w:r>
            <w:proofErr w:type="spellEnd"/>
            <w:r w:rsidR="002D2385">
              <w:t xml:space="preserve"> lines and equipment by minimizing the possibility </w:t>
            </w:r>
            <w:r w:rsidR="002D572D">
              <w:t xml:space="preserve">of reenergizing </w:t>
            </w:r>
            <w:r w:rsidR="002D2385">
              <w:t xml:space="preserve">the lines or equipment by the operation of </w:t>
            </w:r>
            <w:r w:rsidR="001F3093">
              <w:t>disconnecting means.</w:t>
            </w:r>
            <w:r w:rsidR="001F3093">
              <w:rPr>
                <w:rStyle w:val="FootnoteReference"/>
              </w:rPr>
              <w:footnoteReference w:id="9"/>
            </w:r>
          </w:p>
          <w:p w:rsidR="00382663" w:rsidRDefault="00382663" w:rsidP="00234DBB"/>
          <w:p w:rsidR="00382663" w:rsidRDefault="00382663" w:rsidP="00234DBB">
            <w:r w:rsidRPr="00382663">
              <w:t>The Agency does not use this collection of information for its own purposes, except in enforcing this and other provisions of the standard</w:t>
            </w:r>
            <w:r>
              <w:t>.</w:t>
            </w:r>
          </w:p>
          <w:p w:rsidR="002D2385" w:rsidRDefault="002D2385" w:rsidP="00234DBB"/>
          <w:p w:rsidR="002D2385" w:rsidRDefault="002D2385" w:rsidP="006E7D8A">
            <w:r w:rsidRPr="00350BC3">
              <w:rPr>
                <w:b/>
              </w:rPr>
              <w:t>Note:</w:t>
            </w:r>
            <w:r>
              <w:t xml:space="preserve"> </w:t>
            </w:r>
            <w:r w:rsidRPr="00143A27">
              <w:t xml:space="preserve">It is usual and customary for affected employers engaged in </w:t>
            </w:r>
            <w:r>
              <w:t>electric power generation, transmission, and distribution</w:t>
            </w:r>
            <w:r w:rsidRPr="00143A27">
              <w:t xml:space="preserve"> work to engage in this collection of information</w:t>
            </w:r>
            <w:r w:rsidR="0086399D">
              <w:t>,</w:t>
            </w:r>
            <w:r w:rsidRPr="00143A27">
              <w:t xml:space="preserve"> as reflected in the 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lastRenderedPageBreak/>
              <w:t>§1910.269</w:t>
            </w:r>
            <w:r w:rsidRPr="00EA059B">
              <w:t>(o)(3)(iii)</w:t>
            </w:r>
          </w:p>
        </w:tc>
        <w:tc>
          <w:tcPr>
            <w:tcW w:w="6956" w:type="dxa"/>
            <w:tcBorders>
              <w:top w:val="single" w:sz="18" w:space="0" w:color="auto"/>
            </w:tcBorders>
            <w:shd w:val="clear" w:color="auto" w:fill="auto"/>
          </w:tcPr>
          <w:p w:rsidR="002D2385" w:rsidRDefault="002D2385" w:rsidP="00234DBB">
            <w:r>
              <w:tab/>
              <w:t xml:space="preserve">(iii) In field testing, or at a temporary test site not guarded by </w:t>
            </w:r>
            <w:r>
              <w:lastRenderedPageBreak/>
              <w:t>permanent fences and gates, the employer shall ensure the use of one of the following means to prevent employees without authorization from entering:</w:t>
            </w:r>
          </w:p>
          <w:p w:rsidR="002D2385" w:rsidRDefault="002D2385" w:rsidP="00234DBB">
            <w:r>
              <w:tab/>
              <w:t>(A) Distinctively colored safety tape supported approximately waist high with safety signs attached to it, * * *</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234DBB">
            <w:r>
              <w:lastRenderedPageBreak/>
              <w:t>§1926.963</w:t>
            </w:r>
            <w:r w:rsidRPr="00EA059B">
              <w:t>(c)(3)</w:t>
            </w:r>
          </w:p>
        </w:tc>
        <w:tc>
          <w:tcPr>
            <w:tcW w:w="6956" w:type="dxa"/>
            <w:tcBorders>
              <w:bottom w:val="single" w:sz="4" w:space="0" w:color="auto"/>
            </w:tcBorders>
            <w:shd w:val="clear" w:color="auto" w:fill="auto"/>
          </w:tcPr>
          <w:p w:rsidR="002D2385" w:rsidRDefault="002D2385" w:rsidP="00234DBB">
            <w:r>
              <w:tab/>
              <w:t xml:space="preserve">(3) </w:t>
            </w:r>
            <w:r w:rsidRPr="00EA059B">
              <w:rPr>
                <w:rStyle w:val="FRItalics"/>
              </w:rPr>
              <w:t>Temporary test areas</w:t>
            </w:r>
            <w:r w:rsidRPr="00082CC6">
              <w:rPr>
                <w:rStyle w:val="FRItalics"/>
                <w:i w:val="0"/>
                <w:u w:val="none"/>
              </w:rPr>
              <w:t>.</w:t>
            </w:r>
            <w:r w:rsidRPr="002D572D">
              <w:t xml:space="preserve"> </w:t>
            </w:r>
            <w:r>
              <w:t>In field testing, or at a temporary test site not guarded by permanent fences and gates, the employer shall ensure the use of one of the following means to prevent employees without authorization from entering:</w:t>
            </w:r>
          </w:p>
          <w:p w:rsidR="002D2385" w:rsidRDefault="002D2385" w:rsidP="00234DBB">
            <w:r>
              <w:tab/>
              <w:t>(</w:t>
            </w:r>
            <w:proofErr w:type="spellStart"/>
            <w:r>
              <w:t>i</w:t>
            </w:r>
            <w:proofErr w:type="spellEnd"/>
            <w:r>
              <w:t>) Distinctively colored safety tape supported approximately waist high with safety signs attached to it, * * *</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2D2385" w:rsidP="00234DBB">
            <w:r>
              <w:t>Using safety tape with safety signs is one of three methods of guarding temporary test sites. (The other two methods do not impose information</w:t>
            </w:r>
            <w:r w:rsidR="00493432">
              <w:t xml:space="preserve"> </w:t>
            </w:r>
            <w:r>
              <w:t xml:space="preserve">collection requirements on employers.) </w:t>
            </w:r>
            <w:r w:rsidR="008E40FF" w:rsidRPr="008E40FF">
              <w:t>To comply with this collection of information, employers must purchase or reuse, and post, safety signs</w:t>
            </w:r>
            <w:r w:rsidR="00830377">
              <w:t xml:space="preserve"> that</w:t>
            </w:r>
            <w:r w:rsidR="008E40FF" w:rsidRPr="008E40FF">
              <w:t xml:space="preserve"> meet the specifications in §1910.145 or §1926.200, as applicable.</w:t>
            </w:r>
          </w:p>
          <w:p w:rsidR="002D2385" w:rsidRDefault="002D2385" w:rsidP="00234DBB"/>
          <w:p w:rsidR="005300AE" w:rsidRDefault="005300AE" w:rsidP="00234DBB">
            <w:r>
              <w:t>Employers use this collection of information</w:t>
            </w:r>
            <w:r w:rsidR="002D2385">
              <w:t xml:space="preserve"> to warn employees </w:t>
            </w:r>
            <w:r>
              <w:t xml:space="preserve">against </w:t>
            </w:r>
            <w:r w:rsidR="002D2385">
              <w:t>entering temporary test sites, which pose serious electrical hazards from unguarded energized parts.</w:t>
            </w:r>
            <w:r w:rsidR="0080336F">
              <w:t xml:space="preserve"> </w:t>
            </w:r>
            <w:r w:rsidRPr="005300AE">
              <w:t>The Agency does not use this collection of information for its own purposes, except in enforcing this and other provisions of the standard</w:t>
            </w:r>
            <w:r>
              <w:t>.</w:t>
            </w:r>
          </w:p>
          <w:p w:rsidR="002D2385" w:rsidRDefault="002D2385" w:rsidP="00234DBB"/>
          <w:p w:rsidR="002D2385" w:rsidRDefault="002D2385" w:rsidP="006E7D8A">
            <w:r w:rsidRPr="00884963">
              <w:rPr>
                <w:b/>
              </w:rPr>
              <w:t>Note:</w:t>
            </w:r>
            <w:r>
              <w:t xml:space="preserve"> OSHA concludes that engaging in this collection of information is a usual and customary practice, as reflected in guidance in national consensus standards used by employers subject to the final rule, specifically IEEE </w:t>
            </w:r>
            <w:proofErr w:type="spellStart"/>
            <w:r>
              <w:t>Std</w:t>
            </w:r>
            <w:proofErr w:type="spellEnd"/>
            <w:r>
              <w:t xml:space="preserve"> 510—</w:t>
            </w:r>
            <w:r w:rsidRPr="002328E0">
              <w:rPr>
                <w:rStyle w:val="FRItalics"/>
              </w:rPr>
              <w:t>IEEE Recommended Practices for Safety in High-Voltage and High-Power Testing</w:t>
            </w:r>
            <w:r>
              <w:t>.</w:t>
            </w:r>
            <w:r w:rsidR="006E7D8A">
              <w:t xml:space="preserve"> </w:t>
            </w:r>
            <w:r>
              <w:t xml:space="preserve">Therefore, OSHA concludes that there is no burden associated with this information collection. </w:t>
            </w:r>
            <w:r w:rsidRPr="00884963">
              <w:t xml:space="preserve">Consequently, the burden-hour calculations presented under </w:t>
            </w:r>
            <w:r w:rsidR="00AE1601">
              <w:t>I</w:t>
            </w:r>
            <w:r w:rsidR="00C75C93">
              <w:t>tem</w:t>
            </w:r>
            <w:r w:rsidR="006E7D8A">
              <w:t xml:space="preserve"> </w:t>
            </w:r>
            <w:r w:rsidRPr="00884963">
              <w:t>12 include no burden for this</w:t>
            </w:r>
            <w:r>
              <w:t xml:space="preserve"> provision</w:t>
            </w:r>
            <w:r w:rsidRPr="00884963">
              <w:t>.</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t>§1910.269</w:t>
            </w:r>
            <w:r w:rsidRPr="006272E5">
              <w:t>(u)(4)(iv)</w:t>
            </w:r>
          </w:p>
        </w:tc>
        <w:tc>
          <w:tcPr>
            <w:tcW w:w="6956" w:type="dxa"/>
            <w:tcBorders>
              <w:top w:val="single" w:sz="18" w:space="0" w:color="auto"/>
            </w:tcBorders>
            <w:shd w:val="clear" w:color="auto" w:fill="auto"/>
          </w:tcPr>
          <w:p w:rsidR="002D2385" w:rsidRDefault="002D2385" w:rsidP="00234DBB">
            <w:r>
              <w:tab/>
              <w:t xml:space="preserve">(iv) </w:t>
            </w:r>
            <w:r w:rsidRPr="006546AD">
              <w:t>The employer shall display signs at entrances to the rooms and other spaces warning unqualified persons to keep out.</w:t>
            </w:r>
          </w:p>
        </w:tc>
      </w:tr>
      <w:tr w:rsidR="002D2385" w:rsidRPr="003815F7" w:rsidTr="00082CC6">
        <w:trPr>
          <w:jc w:val="center"/>
        </w:trPr>
        <w:tc>
          <w:tcPr>
            <w:tcW w:w="2404" w:type="dxa"/>
            <w:shd w:val="clear" w:color="auto" w:fill="auto"/>
          </w:tcPr>
          <w:p w:rsidR="002D2385" w:rsidRDefault="002D2385" w:rsidP="00234DBB">
            <w:r>
              <w:t>§1910.269</w:t>
            </w:r>
            <w:r w:rsidRPr="000B7119">
              <w:t>(v)(4)(iv)</w:t>
            </w:r>
          </w:p>
        </w:tc>
        <w:tc>
          <w:tcPr>
            <w:tcW w:w="6956" w:type="dxa"/>
            <w:shd w:val="clear" w:color="auto" w:fill="auto"/>
          </w:tcPr>
          <w:p w:rsidR="002D2385" w:rsidRDefault="002D2385" w:rsidP="00234DBB">
            <w:r>
              <w:tab/>
              <w:t xml:space="preserve">(iv) </w:t>
            </w:r>
            <w:r w:rsidRPr="000B7119">
              <w:t>The employer shall display signs at entrances to the rooms and other spaces warning unqualified persons to keep out.</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234DBB">
            <w:r>
              <w:t>§1926.966</w:t>
            </w:r>
            <w:r w:rsidRPr="00286362">
              <w:t>(e)(4)</w:t>
            </w:r>
          </w:p>
        </w:tc>
        <w:tc>
          <w:tcPr>
            <w:tcW w:w="6956" w:type="dxa"/>
            <w:tcBorders>
              <w:bottom w:val="single" w:sz="4" w:space="0" w:color="auto"/>
            </w:tcBorders>
            <w:shd w:val="clear" w:color="auto" w:fill="auto"/>
          </w:tcPr>
          <w:p w:rsidR="002D2385" w:rsidRDefault="002D2385" w:rsidP="00234DBB">
            <w:r>
              <w:tab/>
              <w:t xml:space="preserve">(4) </w:t>
            </w:r>
            <w:r w:rsidRPr="00286362">
              <w:rPr>
                <w:rStyle w:val="FRItalics"/>
              </w:rPr>
              <w:t>Warning signs</w:t>
            </w:r>
            <w:r w:rsidRPr="00082CC6">
              <w:rPr>
                <w:rStyle w:val="FRItalics"/>
                <w:i w:val="0"/>
                <w:u w:val="none"/>
              </w:rPr>
              <w:t>.</w:t>
            </w:r>
            <w:r w:rsidRPr="00286362">
              <w:t xml:space="preserve"> The employer shall display signs at entrances to the rooms and other spaces warning unqualified persons to keep out.</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112950" w:rsidP="00234DBB">
            <w:r w:rsidRPr="00112950">
              <w:t>To comply with this collection of information, employers must purchase and post safety signs</w:t>
            </w:r>
            <w:r w:rsidR="00830377">
              <w:t xml:space="preserve"> that </w:t>
            </w:r>
            <w:r w:rsidRPr="00112950">
              <w:t>meet the specifications in §1910.145 or §1926.200, as applicable.</w:t>
            </w:r>
          </w:p>
          <w:p w:rsidR="002D2385" w:rsidRDefault="002D2385" w:rsidP="00234DBB"/>
          <w:p w:rsidR="002D2385" w:rsidRDefault="00AF236C" w:rsidP="00234DBB">
            <w:r>
              <w:t>Employers use this collection of information</w:t>
            </w:r>
            <w:r w:rsidR="002D2385">
              <w:t xml:space="preserve"> to warn employees </w:t>
            </w:r>
            <w:r>
              <w:t xml:space="preserve">against </w:t>
            </w:r>
            <w:r w:rsidR="002D2385">
              <w:t>entering rooms and other spaces containing electric supply equipment, which pose serious electrical hazards from unguarded energized parts.</w:t>
            </w:r>
            <w:r w:rsidR="0080336F">
              <w:t xml:space="preserve"> </w:t>
            </w:r>
            <w:r w:rsidR="0080336F" w:rsidRPr="0080336F">
              <w:t>The Agency does not use this collection of information for its own purposes, except in enforcing this and other provisions of the standard.</w:t>
            </w:r>
          </w:p>
          <w:p w:rsidR="002D2385" w:rsidRDefault="002D2385" w:rsidP="00234DBB"/>
          <w:p w:rsidR="002D2385" w:rsidRDefault="002D2385" w:rsidP="006E7D8A">
            <w:r w:rsidRPr="00884963">
              <w:rPr>
                <w:b/>
              </w:rPr>
              <w:t>Note:</w:t>
            </w:r>
            <w:r>
              <w:t xml:space="preserve"> OSHA concludes that engaging in this collection of information is a usual and customary practice, as reflected in guidance in national consensus standards used by employers subject to the final rule, specifically the </w:t>
            </w:r>
            <w:r w:rsidRPr="003915F6">
              <w:rPr>
                <w:rStyle w:val="FRItalics"/>
              </w:rPr>
              <w:t>National Electrical Safety Code</w:t>
            </w:r>
            <w:r>
              <w:t xml:space="preserve"> (ANSI/IEEE C2). Therefore, OSHA concludes that there is no burden associated with this information collection. </w:t>
            </w:r>
            <w:r w:rsidRPr="00884963">
              <w:t xml:space="preserve">Consequently, the burden-hour calculations presented under </w:t>
            </w:r>
            <w:r w:rsidR="00AE1601">
              <w:t>I</w:t>
            </w:r>
            <w:r w:rsidR="00C75C93">
              <w:t>tem</w:t>
            </w:r>
            <w:r w:rsidR="006E7D8A">
              <w:t xml:space="preserve"> </w:t>
            </w:r>
            <w:r w:rsidRPr="00884963">
              <w:t>12 include no burden for this</w:t>
            </w:r>
            <w:r>
              <w:t xml:space="preserve"> provision</w:t>
            </w:r>
            <w:r w:rsidRPr="00884963">
              <w:t>.</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lastRenderedPageBreak/>
              <w:t>§1910.269</w:t>
            </w:r>
            <w:r w:rsidRPr="0081011A">
              <w:t>(u)(6)(</w:t>
            </w:r>
            <w:proofErr w:type="spellStart"/>
            <w:r w:rsidRPr="0081011A">
              <w:t>i</w:t>
            </w:r>
            <w:proofErr w:type="spellEnd"/>
            <w:r w:rsidRPr="0081011A">
              <w:t>)</w:t>
            </w:r>
          </w:p>
        </w:tc>
        <w:tc>
          <w:tcPr>
            <w:tcW w:w="6956" w:type="dxa"/>
            <w:tcBorders>
              <w:top w:val="single" w:sz="18" w:space="0" w:color="auto"/>
            </w:tcBorders>
            <w:shd w:val="clear" w:color="auto" w:fill="auto"/>
          </w:tcPr>
          <w:p w:rsidR="002D2385" w:rsidRDefault="002D2385" w:rsidP="00234DBB">
            <w:r>
              <w:tab/>
              <w:t xml:space="preserve">(6) </w:t>
            </w:r>
            <w:r w:rsidRPr="0081011A">
              <w:rPr>
                <w:rStyle w:val="FRItalics"/>
              </w:rPr>
              <w:t>Substation entry</w:t>
            </w:r>
            <w:r w:rsidRPr="00082CC6">
              <w:rPr>
                <w:rStyle w:val="FRItalics"/>
                <w:i w:val="0"/>
                <w:u w:val="none"/>
              </w:rPr>
              <w:t>.</w:t>
            </w:r>
            <w:r w:rsidRPr="00A024B0">
              <w:t xml:space="preserve"> </w:t>
            </w:r>
            <w:r w:rsidRPr="0081011A">
              <w:t>(</w:t>
            </w:r>
            <w:proofErr w:type="spellStart"/>
            <w:r w:rsidRPr="0081011A">
              <w:t>i</w:t>
            </w:r>
            <w:proofErr w:type="spellEnd"/>
            <w:r w:rsidRPr="0081011A">
              <w:t>) Upon entering an attended substation, each employee, other than employees regularly working in the station, shall report his or her presence to the employee in charge of substation activities to receive information on special system conditions affecting employee safety.</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234DBB">
            <w:r>
              <w:t>§1926.966</w:t>
            </w:r>
            <w:r w:rsidRPr="00411C19">
              <w:t>(g)(1)</w:t>
            </w:r>
          </w:p>
        </w:tc>
        <w:tc>
          <w:tcPr>
            <w:tcW w:w="6956" w:type="dxa"/>
            <w:tcBorders>
              <w:bottom w:val="single" w:sz="4" w:space="0" w:color="auto"/>
            </w:tcBorders>
            <w:shd w:val="clear" w:color="auto" w:fill="auto"/>
          </w:tcPr>
          <w:p w:rsidR="002D2385" w:rsidRDefault="002D2385" w:rsidP="00234DBB">
            <w:r>
              <w:tab/>
              <w:t xml:space="preserve">(g) </w:t>
            </w:r>
            <w:r w:rsidRPr="00411C19">
              <w:rPr>
                <w:rStyle w:val="FRItalics"/>
              </w:rPr>
              <w:t>Substation entry</w:t>
            </w:r>
            <w:r w:rsidRPr="00082CC6">
              <w:rPr>
                <w:rStyle w:val="FRItalics"/>
                <w:i w:val="0"/>
                <w:u w:val="none"/>
              </w:rPr>
              <w:t>.</w:t>
            </w:r>
            <w:r w:rsidRPr="00A024B0">
              <w:t xml:space="preserve"> </w:t>
            </w:r>
            <w:r w:rsidRPr="00411C19">
              <w:t xml:space="preserve">(1) </w:t>
            </w:r>
            <w:r w:rsidRPr="00411C19">
              <w:rPr>
                <w:rStyle w:val="FRItalics"/>
              </w:rPr>
              <w:t>Report upon entering</w:t>
            </w:r>
            <w:r w:rsidRPr="00082CC6">
              <w:rPr>
                <w:rStyle w:val="FRItalics"/>
                <w:i w:val="0"/>
                <w:u w:val="none"/>
              </w:rPr>
              <w:t>.</w:t>
            </w:r>
            <w:r w:rsidRPr="00411C19">
              <w:t xml:space="preserve"> Upon entering an attended substation, each employee, other than employees regularly working in the station, shall report his or her presence to the employee in charge of substation activities to receive information on special system conditions affecting employee safety.</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2D2385" w:rsidP="00234DBB">
            <w:r>
              <w:t>Upon entering an attended substation, employees, other than employees regularly working in the substation, must report to the employee in charge of substation activities. The employee in charge presents safety-related information to these new substation entrants.</w:t>
            </w:r>
          </w:p>
          <w:p w:rsidR="002D2385" w:rsidRDefault="002D2385" w:rsidP="00234DBB"/>
          <w:p w:rsidR="002D2385" w:rsidRDefault="00AC3CA7" w:rsidP="00234DBB">
            <w:r>
              <w:t>Employers use this information</w:t>
            </w:r>
            <w:r w:rsidR="002D2385">
              <w:t xml:space="preserve"> to ensure that employees entering substations have information on conditions that necessitate the use of extra safety precautions and to </w:t>
            </w:r>
            <w:r w:rsidR="002D2385" w:rsidRPr="00B55A4E">
              <w:t>ensure a flow of important safety-related information from the employee in charge to employees about to work in the substation</w:t>
            </w:r>
            <w:r w:rsidR="002D2385">
              <w:t>.</w:t>
            </w:r>
            <w:r>
              <w:t xml:space="preserve"> </w:t>
            </w:r>
            <w:r w:rsidRPr="00AC3CA7">
              <w:t>The Agency does not use this collection of information for its own purposes, except in enforcing this and other provisions of the standard</w:t>
            </w:r>
            <w:r>
              <w:t>.</w:t>
            </w:r>
          </w:p>
          <w:p w:rsidR="002D2385" w:rsidRDefault="002D2385" w:rsidP="00234DBB"/>
          <w:p w:rsidR="002D2385" w:rsidRDefault="002D2385" w:rsidP="006E7D8A">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the 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t>§1910.269</w:t>
            </w:r>
            <w:r w:rsidRPr="00970CAA">
              <w:t>(w)(6)(ii)</w:t>
            </w:r>
          </w:p>
        </w:tc>
        <w:tc>
          <w:tcPr>
            <w:tcW w:w="6956" w:type="dxa"/>
            <w:tcBorders>
              <w:top w:val="single" w:sz="18" w:space="0" w:color="auto"/>
            </w:tcBorders>
            <w:shd w:val="clear" w:color="auto" w:fill="auto"/>
          </w:tcPr>
          <w:p w:rsidR="002D2385" w:rsidRDefault="002D2385" w:rsidP="00234DBB">
            <w:r>
              <w:tab/>
              <w:t xml:space="preserve">(ii) </w:t>
            </w:r>
            <w:r w:rsidRPr="00970CAA">
              <w:t>Before employees begin work in the vicinity of vehicular or pedestrian traffic that may endanger them, the employer shall place warning signs or flags and other traffic-control devices in conspicuous locations to alert and channel approaching traffic.</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234DBB">
            <w:r>
              <w:t>§1926.967</w:t>
            </w:r>
            <w:r w:rsidRPr="004A355E">
              <w:t>(g)(2)</w:t>
            </w:r>
          </w:p>
        </w:tc>
        <w:tc>
          <w:tcPr>
            <w:tcW w:w="6956" w:type="dxa"/>
            <w:tcBorders>
              <w:bottom w:val="single" w:sz="4" w:space="0" w:color="auto"/>
            </w:tcBorders>
            <w:shd w:val="clear" w:color="auto" w:fill="auto"/>
          </w:tcPr>
          <w:p w:rsidR="002D2385" w:rsidRDefault="002D2385" w:rsidP="00234DBB">
            <w:r>
              <w:tab/>
              <w:t xml:space="preserve">(2) </w:t>
            </w:r>
            <w:r w:rsidRPr="004A355E">
              <w:rPr>
                <w:rStyle w:val="FRItalics"/>
              </w:rPr>
              <w:t>Controlling traffic</w:t>
            </w:r>
            <w:r w:rsidRPr="00082CC6">
              <w:rPr>
                <w:rStyle w:val="FRItalics"/>
                <w:i w:val="0"/>
                <w:u w:val="none"/>
              </w:rPr>
              <w:t>.</w:t>
            </w:r>
            <w:r w:rsidRPr="00FC4B9D">
              <w:t xml:space="preserve"> </w:t>
            </w:r>
            <w:r w:rsidRPr="004A355E">
              <w:t>Before employees begin work in the vicinity of vehicular or pedestrian traffic that may endanger them, the employer shall place warning signs or flags and other traffic-control devices in conspicuous locations to alert and channel approaching traffic.</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112950" w:rsidP="00234DBB">
            <w:r w:rsidRPr="00112950">
              <w:lastRenderedPageBreak/>
              <w:t>To comply with this collection of information, employers must purchase</w:t>
            </w:r>
            <w:r>
              <w:t xml:space="preserve"> or reuse,</w:t>
            </w:r>
            <w:r w:rsidRPr="00112950">
              <w:t xml:space="preserve"> and post</w:t>
            </w:r>
            <w:r>
              <w:t>,</w:t>
            </w:r>
            <w:r w:rsidRPr="00112950">
              <w:t xml:space="preserve"> safety signs</w:t>
            </w:r>
            <w:r w:rsidR="00830377">
              <w:t xml:space="preserve"> that</w:t>
            </w:r>
            <w:r w:rsidRPr="00112950">
              <w:t xml:space="preserve"> meet the specifications in §1910.145 or §1926.200, as applicable.</w:t>
            </w:r>
          </w:p>
          <w:p w:rsidR="002D2385" w:rsidRDefault="002D2385" w:rsidP="00234DBB"/>
          <w:p w:rsidR="002D2385" w:rsidRDefault="001D127A" w:rsidP="00234DBB">
            <w:r w:rsidRPr="001D127A">
              <w:t xml:space="preserve">Employers use this collection of information to protect employees by warning approaching pedestrian or vehicular traffic that employees are working in the area and </w:t>
            </w:r>
            <w:r>
              <w:t xml:space="preserve">by </w:t>
            </w:r>
            <w:r w:rsidRPr="001D127A">
              <w:t>channeling approaching traffic away from the worksite</w:t>
            </w:r>
            <w:r w:rsidR="002D2385">
              <w:t>.</w:t>
            </w:r>
            <w:r>
              <w:t xml:space="preserve"> </w:t>
            </w:r>
            <w:r w:rsidRPr="001D127A">
              <w:t>The Agency does not use this collection of information for its own purposes, except in enforcing this and other provisions of the standard</w:t>
            </w:r>
            <w:r>
              <w:t>.</w:t>
            </w:r>
          </w:p>
          <w:p w:rsidR="002D2385" w:rsidRDefault="002D2385" w:rsidP="00234DBB"/>
          <w:p w:rsidR="002D2385" w:rsidRDefault="002D2385" w:rsidP="006E7D8A">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the </w:t>
            </w:r>
            <w:r w:rsidRPr="00674D15">
              <w:rPr>
                <w:rStyle w:val="FRItalics"/>
              </w:rPr>
              <w:t>National Electrical Safety Code</w:t>
            </w:r>
            <w:r>
              <w:t xml:space="preserve"> (ANSI/IEEE C2) and 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t>§1910.269</w:t>
            </w:r>
            <w:r w:rsidRPr="0059773A">
              <w:t>(s)(1)(ii)</w:t>
            </w:r>
          </w:p>
        </w:tc>
        <w:tc>
          <w:tcPr>
            <w:tcW w:w="6956" w:type="dxa"/>
            <w:tcBorders>
              <w:top w:val="single" w:sz="18" w:space="0" w:color="auto"/>
            </w:tcBorders>
            <w:shd w:val="clear" w:color="auto" w:fill="auto"/>
          </w:tcPr>
          <w:p w:rsidR="002D2385" w:rsidRDefault="002D2385" w:rsidP="00234DBB">
            <w:r>
              <w:tab/>
              <w:t>(ii) If the electromagnetic-radiation level within an accessible area associated with microwave communications systems exceeds the radiation-protection guide specified by §1910.97(a</w:t>
            </w:r>
            <w:proofErr w:type="gramStart"/>
            <w:r>
              <w:t>)(</w:t>
            </w:r>
            <w:proofErr w:type="gramEnd"/>
            <w:r>
              <w:t>2), the employer shall post the area with warning signs containing the warning symbol described in §1910.97(a)(3). The lower half of the warning symbol shall include the following statements, or ones that the employer can demonstrate are equivalent:</w:t>
            </w:r>
          </w:p>
          <w:p w:rsidR="002D2385" w:rsidRDefault="002D2385" w:rsidP="00234DBB">
            <w:pPr>
              <w:ind w:left="360"/>
            </w:pPr>
            <w:r>
              <w:t>Radiation in this area may exceed hazard limitations and special precautions are required. Obtain specific instruction before entering.</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234DBB">
            <w:r>
              <w:t>§1926.967</w:t>
            </w:r>
            <w:r w:rsidRPr="008D6D05">
              <w:t>(k)(1)(ii)</w:t>
            </w:r>
          </w:p>
        </w:tc>
        <w:tc>
          <w:tcPr>
            <w:tcW w:w="6956" w:type="dxa"/>
            <w:tcBorders>
              <w:bottom w:val="single" w:sz="4" w:space="0" w:color="auto"/>
            </w:tcBorders>
            <w:shd w:val="clear" w:color="auto" w:fill="auto"/>
          </w:tcPr>
          <w:p w:rsidR="002D2385" w:rsidRDefault="002D2385" w:rsidP="00234DBB">
            <w:r>
              <w:tab/>
              <w:t>(ii) If the electromagnetic-radiation level within an accessible area associated with microwave communications systems exceeds the radiation-protection guide specified by §1910.97(a)(2) of this chapter, the employer shall post the area with warning signs containing the warning symbol described in §1910.97(a)(3) of this chapter. The lower half of the warning symbol shall include the following statements, or ones that the employer can demonstrate are equivalent:</w:t>
            </w:r>
          </w:p>
          <w:p w:rsidR="002D2385" w:rsidRDefault="002D2385" w:rsidP="00234DBB">
            <w:pPr>
              <w:ind w:left="360"/>
            </w:pPr>
            <w:r>
              <w:t>Radiation in this area may exceed hazard limitations and special precautions are required. Obtain specific instruction before entering.</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112950" w:rsidP="00234DBB">
            <w:r w:rsidRPr="00112950">
              <w:t>To comply with this collection of information, employers must purchase and post safety signs</w:t>
            </w:r>
            <w:r w:rsidR="00830377">
              <w:t xml:space="preserve"> that</w:t>
            </w:r>
            <w:r w:rsidRPr="00112950">
              <w:t xml:space="preserve"> meet the specifications in §1910.145 or §1926.200, as applicabl</w:t>
            </w:r>
            <w:r>
              <w:t>e</w:t>
            </w:r>
            <w:r w:rsidR="002D2385">
              <w:t>, with the wording on the signs being equivalent to the OSHA-provided text in §</w:t>
            </w:r>
            <w:r w:rsidR="002D2385" w:rsidRPr="00D03516">
              <w:t>1910.269(s</w:t>
            </w:r>
            <w:proofErr w:type="gramStart"/>
            <w:r w:rsidR="002D2385" w:rsidRPr="00D03516">
              <w:t>)(</w:t>
            </w:r>
            <w:proofErr w:type="gramEnd"/>
            <w:r w:rsidR="002D2385" w:rsidRPr="00D03516">
              <w:t>1)(ii)</w:t>
            </w:r>
            <w:r w:rsidR="002D2385">
              <w:t xml:space="preserve"> or </w:t>
            </w:r>
            <w:r w:rsidR="002D2385" w:rsidRPr="00F23FF5">
              <w:t>§1926.967(k)(1)(ii)</w:t>
            </w:r>
            <w:r w:rsidR="002D2385">
              <w:t>. (Note that</w:t>
            </w:r>
            <w:r w:rsidR="00C215A7">
              <w:t>,</w:t>
            </w:r>
            <w:r w:rsidR="002D2385">
              <w:t xml:space="preserve"> to the extent the standard requires signs with OSHA-provided text, the standard is not an information</w:t>
            </w:r>
            <w:r w:rsidR="00493432">
              <w:t xml:space="preserve"> </w:t>
            </w:r>
            <w:r w:rsidR="002D2385">
              <w:t>collection requirement.)</w:t>
            </w:r>
          </w:p>
          <w:p w:rsidR="002D2385" w:rsidRDefault="002D2385" w:rsidP="00234DBB"/>
          <w:p w:rsidR="002D2385" w:rsidRDefault="00886886" w:rsidP="00234DBB">
            <w:r w:rsidRPr="00886886">
              <w:t xml:space="preserve">Employers use this collection of information to warn employees that the radiation in an area may exceed hazard </w:t>
            </w:r>
            <w:proofErr w:type="gramStart"/>
            <w:r w:rsidRPr="00886886">
              <w:t>limitations, that</w:t>
            </w:r>
            <w:proofErr w:type="gramEnd"/>
            <w:r w:rsidRPr="00886886">
              <w:t xml:space="preserve"> </w:t>
            </w:r>
            <w:r w:rsidR="00FC4B9D">
              <w:t>employees must us</w:t>
            </w:r>
            <w:r w:rsidR="00BE785B">
              <w:t>e</w:t>
            </w:r>
            <w:r w:rsidR="00FC4B9D">
              <w:t xml:space="preserve"> </w:t>
            </w:r>
            <w:r w:rsidRPr="00886886">
              <w:t xml:space="preserve">special precautions, and that </w:t>
            </w:r>
            <w:r w:rsidRPr="00886886">
              <w:lastRenderedPageBreak/>
              <w:t>employees should obtain specific instruction before entering. The Agency does not use this collection of information for its own purposes, except in enforcing this and ot</w:t>
            </w:r>
            <w:r>
              <w:t>her provisions of the standard.</w:t>
            </w:r>
          </w:p>
          <w:p w:rsidR="002D2385" w:rsidRDefault="002D2385" w:rsidP="00234DBB"/>
          <w:p w:rsidR="002D2385" w:rsidRDefault="002D2385" w:rsidP="006E7D8A">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In addition, the Agency believes that there are few, if any, employers developing their own wording for the </w:t>
            </w:r>
            <w:r w:rsidR="00FC4B9D">
              <w:t xml:space="preserve">required </w:t>
            </w:r>
            <w:r>
              <w:t xml:space="preserve">signs because there is no economic incentive for them to do so. </w:t>
            </w:r>
            <w:r w:rsidRPr="00350BC3">
              <w:t xml:space="preserve">Therefore, OSHA concludes that there is no burden associated with this information collection. Consequently, the burden-hour calculations presented under </w:t>
            </w:r>
            <w:r w:rsidR="00AE1601">
              <w:t>I</w:t>
            </w:r>
            <w:r w:rsidR="00C75C93">
              <w:t>tem</w:t>
            </w:r>
            <w:r w:rsidR="006E7D8A">
              <w:t xml:space="preserve"> </w:t>
            </w:r>
            <w:r w:rsidRPr="00350BC3">
              <w:t>12 include no burden for this provision.</w:t>
            </w:r>
          </w:p>
        </w:tc>
      </w:tr>
      <w:tr w:rsidR="002D2385" w:rsidRPr="003815F7" w:rsidTr="00082CC6">
        <w:trPr>
          <w:jc w:val="center"/>
        </w:trPr>
        <w:tc>
          <w:tcPr>
            <w:tcW w:w="2404" w:type="dxa"/>
            <w:tcBorders>
              <w:top w:val="single" w:sz="18" w:space="0" w:color="auto"/>
              <w:bottom w:val="single" w:sz="4" w:space="0" w:color="auto"/>
            </w:tcBorders>
            <w:shd w:val="clear" w:color="auto" w:fill="auto"/>
          </w:tcPr>
          <w:p w:rsidR="002D2385" w:rsidRDefault="002D2385" w:rsidP="00234DBB">
            <w:r>
              <w:lastRenderedPageBreak/>
              <w:t>§1910.269</w:t>
            </w:r>
            <w:r w:rsidRPr="00E2046F">
              <w:t>(d)(2)(iii)</w:t>
            </w:r>
            <w:r>
              <w:t xml:space="preserve">, </w:t>
            </w:r>
            <w:r w:rsidRPr="00130614">
              <w:t>(d)(2)(v)</w:t>
            </w:r>
            <w:r>
              <w:t xml:space="preserve">, </w:t>
            </w:r>
            <w:r w:rsidRPr="00130614">
              <w:t>(d)(2)(ix)</w:t>
            </w:r>
            <w:r>
              <w:t xml:space="preserve">, </w:t>
            </w:r>
            <w:r w:rsidRPr="00DB0353">
              <w:t>(d)(3)(ii)(F)</w:t>
            </w:r>
            <w:r>
              <w:t xml:space="preserve">, </w:t>
            </w:r>
            <w:r w:rsidRPr="00236621">
              <w:t>(d)(5)</w:t>
            </w:r>
            <w:r>
              <w:t xml:space="preserve">, and </w:t>
            </w:r>
            <w:r w:rsidRPr="00236621">
              <w:t>(d)(8)(iv)</w:t>
            </w:r>
            <w:r>
              <w:t xml:space="preserve"> [Paragraphs </w:t>
            </w:r>
            <w:r w:rsidRPr="00130614">
              <w:t>(d)(2)(vi)</w:t>
            </w:r>
            <w:r>
              <w:t xml:space="preserve">, </w:t>
            </w:r>
            <w:r w:rsidRPr="00130614">
              <w:t>(d)(2)(vii)</w:t>
            </w:r>
            <w:r>
              <w:t xml:space="preserve"> and </w:t>
            </w:r>
            <w:r w:rsidRPr="00130614">
              <w:t>(d)(2)(viii)</w:t>
            </w:r>
            <w:r>
              <w:t xml:space="preserve"> included for reference.]</w:t>
            </w:r>
          </w:p>
        </w:tc>
        <w:tc>
          <w:tcPr>
            <w:tcW w:w="6956" w:type="dxa"/>
            <w:tcBorders>
              <w:top w:val="single" w:sz="18" w:space="0" w:color="auto"/>
              <w:bottom w:val="single" w:sz="4" w:space="0" w:color="auto"/>
            </w:tcBorders>
            <w:shd w:val="clear" w:color="auto" w:fill="auto"/>
          </w:tcPr>
          <w:p w:rsidR="002D2385" w:rsidRDefault="002D2385" w:rsidP="00234DBB">
            <w:r>
              <w:tab/>
              <w:t xml:space="preserve">(iii) </w:t>
            </w:r>
            <w:r w:rsidRPr="00E2046F">
              <w:t>Procedures shall be developed, documented, and used for the control of potentially hazardous energy covered by paragraph (d) of this section.</w:t>
            </w:r>
          </w:p>
          <w:p w:rsidR="002D2385" w:rsidRDefault="002D2385" w:rsidP="00234DBB">
            <w:r w:rsidRPr="003F7285">
              <w:t>*</w:t>
            </w:r>
            <w:r w:rsidRPr="003F7285">
              <w:tab/>
            </w:r>
            <w:r w:rsidRPr="003F7285">
              <w:tab/>
              <w:t>*</w:t>
            </w:r>
            <w:r w:rsidRPr="003F7285">
              <w:tab/>
            </w:r>
            <w:r w:rsidRPr="003F7285">
              <w:tab/>
              <w:t>*</w:t>
            </w:r>
          </w:p>
          <w:p w:rsidR="002D2385" w:rsidRDefault="002D2385" w:rsidP="00234DBB">
            <w:r>
              <w:tab/>
              <w:t>(v) The employer shall conduct a periodic inspection of the energy control procedure at least annually to ensure that the procedure and the provisions of paragraph (d) of this section are being followed.</w:t>
            </w:r>
          </w:p>
          <w:p w:rsidR="002D2385" w:rsidRDefault="002D2385" w:rsidP="00234DBB">
            <w:r>
              <w:tab/>
              <w:t>(A) The periodic inspection shall be performed by an authorized employee who is not using the energy control procedure being inspected.</w:t>
            </w:r>
          </w:p>
          <w:p w:rsidR="002D2385" w:rsidRDefault="002D2385" w:rsidP="00234DBB">
            <w:r>
              <w:tab/>
              <w:t>(B) The periodic inspection shall be designed to identify and correct any deviations or inadequacies.</w:t>
            </w:r>
          </w:p>
          <w:p w:rsidR="002D2385" w:rsidRDefault="002D2385" w:rsidP="00234DBB">
            <w:r>
              <w:tab/>
              <w:t xml:space="preserve">(C) If lockout is used for energy </w:t>
            </w:r>
            <w:proofErr w:type="gramStart"/>
            <w:r>
              <w:t>control,</w:t>
            </w:r>
            <w:proofErr w:type="gramEnd"/>
            <w:r>
              <w:t xml:space="preserve"> the periodic inspection shall include a review, between the inspector and each authorized employee, of that employee’s responsibilities under the energy control procedure being inspected.</w:t>
            </w:r>
          </w:p>
          <w:p w:rsidR="002D2385" w:rsidRDefault="002D2385" w:rsidP="00234DBB">
            <w:r>
              <w:tab/>
              <w:t>(D) Where tagout is used for energy control, the periodic inspection shall include a review, between the inspector and each authorized and affected employee, of that employee’s responsibilities under the energy control procedure being inspected, and the elements set forth in paragraph (d)(2)(vii) of this section.</w:t>
            </w:r>
          </w:p>
          <w:p w:rsidR="002D2385" w:rsidRDefault="002D2385" w:rsidP="00234DBB">
            <w:r>
              <w:tab/>
              <w:t>(E) The employer shall certify that the inspections required by paragraph (d</w:t>
            </w:r>
            <w:proofErr w:type="gramStart"/>
            <w:r>
              <w:t>)(</w:t>
            </w:r>
            <w:proofErr w:type="gramEnd"/>
            <w:r>
              <w:t>2)(v) of this section have been accomplished. The certification shall identify the machine or equipment on which the energy control procedure was being used, the date of the inspection, the employees included in the inspection, and the person performing the inspection.</w:t>
            </w:r>
          </w:p>
          <w:p w:rsidR="002D2385" w:rsidRDefault="002D2385" w:rsidP="00AB2969">
            <w:pPr>
              <w:ind w:left="360" w:right="360"/>
            </w:pPr>
            <w:r w:rsidRPr="00130614">
              <w:rPr>
                <w:b/>
              </w:rPr>
              <w:t>N</w:t>
            </w:r>
            <w:r w:rsidR="00BE785B" w:rsidRPr="00130614">
              <w:rPr>
                <w:b/>
              </w:rPr>
              <w:t>ote</w:t>
            </w:r>
            <w:r w:rsidRPr="00130614">
              <w:rPr>
                <w:b/>
              </w:rPr>
              <w:t xml:space="preserve"> to paragraph (d</w:t>
            </w:r>
            <w:proofErr w:type="gramStart"/>
            <w:r w:rsidRPr="00130614">
              <w:rPr>
                <w:b/>
              </w:rPr>
              <w:t>)(</w:t>
            </w:r>
            <w:proofErr w:type="gramEnd"/>
            <w:r w:rsidRPr="00130614">
              <w:rPr>
                <w:b/>
              </w:rPr>
              <w:t>2)(v)(E) of this section:</w:t>
            </w:r>
            <w:r>
              <w:t xml:space="preserve"> If normal work schedule and operation records demonstrate adequate inspection activity and contain the required information, no additional certification is required.</w:t>
            </w:r>
          </w:p>
          <w:p w:rsidR="002D2385" w:rsidRDefault="002D2385" w:rsidP="00234DBB">
            <w:r>
              <w:tab/>
              <w:t xml:space="preserve">(vi) The employer shall provide training to ensure that the </w:t>
            </w:r>
            <w:r>
              <w:lastRenderedPageBreak/>
              <w:t>purpose and function of the energy control program are understood by employees and that the knowledge and skills required for the safe application, usage, and removal of energy controls are acquired by employees. The training shall include the following:</w:t>
            </w:r>
          </w:p>
          <w:p w:rsidR="002D2385" w:rsidRDefault="002D2385" w:rsidP="00234DBB">
            <w:r>
              <w:tab/>
              <w:t>(A) Each authorized employee shall receive training in the recognition of applicable hazardous energy sources, the type and magnitude of energy available in the workplace, and in the methods and means necessary for energy isolation and control.</w:t>
            </w:r>
          </w:p>
          <w:p w:rsidR="002D2385" w:rsidRDefault="002D2385" w:rsidP="00234DBB">
            <w:r>
              <w:tab/>
              <w:t>(B) Each affected employee shall be instructed in the purpose and use of the energy control procedure.</w:t>
            </w:r>
          </w:p>
          <w:p w:rsidR="002D2385" w:rsidRDefault="002D2385" w:rsidP="00234DBB">
            <w:r>
              <w:tab/>
              <w:t>(C) All other employees whose work operations are or may be in an area where energy control procedures may be used shall be instructed about the procedures and about the prohibition relating to attempts to restart or reenergize machines or equipment that are locked out or tagged out.</w:t>
            </w:r>
          </w:p>
          <w:p w:rsidR="002D2385" w:rsidRDefault="002D2385" w:rsidP="00234DBB">
            <w:r>
              <w:tab/>
              <w:t>(vii) When tagout systems are used, employees shall also be trained in the following limitations of tags:</w:t>
            </w:r>
          </w:p>
          <w:p w:rsidR="002D2385" w:rsidRDefault="002D2385" w:rsidP="00234DBB">
            <w:r>
              <w:tab/>
              <w:t>(A) Tags are essentially warning devices affixed to energy isolating devices and do not provide the physical restraint on those devices that is provided by a lock.</w:t>
            </w:r>
          </w:p>
          <w:p w:rsidR="002D2385" w:rsidRDefault="002D2385" w:rsidP="00234DBB">
            <w:r>
              <w:tab/>
              <w:t>(B) When a tag is attached to an energy isolating means, it is not to be removed without authorization of the authorized person responsible for it, and it is never to be bypassed, ignored, or otherwise defeated.</w:t>
            </w:r>
          </w:p>
          <w:p w:rsidR="002D2385" w:rsidRDefault="002D2385" w:rsidP="00234DBB">
            <w:r>
              <w:tab/>
              <w:t>(C) Tags must be legible and understandable by all authorized employees, affected employees, and all other employees whose work operations are or may be in the area, in order to be effective.</w:t>
            </w:r>
          </w:p>
          <w:p w:rsidR="002D2385" w:rsidRDefault="002D2385" w:rsidP="00234DBB">
            <w:r>
              <w:tab/>
              <w:t>(D) Tags and their means of attachment must be made of materials which will withstand the environmental conditions encountered in the workplace.</w:t>
            </w:r>
          </w:p>
          <w:p w:rsidR="002D2385" w:rsidRDefault="002D2385" w:rsidP="00234DBB">
            <w:r>
              <w:tab/>
              <w:t>(E) Tags may evoke a false sense of security, and their meaning needs to be understood as part of the overall energy control program.</w:t>
            </w:r>
          </w:p>
          <w:p w:rsidR="002D2385" w:rsidRDefault="002D2385" w:rsidP="00234DBB">
            <w:r>
              <w:tab/>
              <w:t>(F) Tags must be securely attached to energy isolating devices so that they cannot be inadvertently or accidentally detached during use.</w:t>
            </w:r>
          </w:p>
          <w:p w:rsidR="002D2385" w:rsidRDefault="002D2385" w:rsidP="00234DBB">
            <w:r>
              <w:tab/>
              <w:t>(viii) Retraining shall be provided by the employer as follows:</w:t>
            </w:r>
          </w:p>
          <w:p w:rsidR="002D2385" w:rsidRDefault="002D2385" w:rsidP="00234DBB">
            <w:r>
              <w:tab/>
              <w:t>(A) Retraining shall be provided for all authorized and affected employees whenever there is a change in their job assignments, a change in machines, equipment, or processes that present a new hazard or whenever there is a change in the energy control procedures.</w:t>
            </w:r>
          </w:p>
          <w:p w:rsidR="002D2385" w:rsidRDefault="002D2385" w:rsidP="00234DBB">
            <w:r>
              <w:tab/>
              <w:t xml:space="preserve">(B) Retraining shall also be conducted whenever a periodic inspection under paragraph (d)(2)(v) of this section reveals, or whenever the employer has reason to believe, that there are deviations </w:t>
            </w:r>
            <w:r>
              <w:lastRenderedPageBreak/>
              <w:t>from or inadequacies in an employee’s knowledge or use of the energy control procedures.</w:t>
            </w:r>
          </w:p>
          <w:p w:rsidR="002D2385" w:rsidRDefault="002D2385" w:rsidP="00234DBB">
            <w:r>
              <w:tab/>
              <w:t>(C) The retraining shall reestablish employee proficiency and shall introduce new or revised control methods and procedures, as necessary.</w:t>
            </w:r>
          </w:p>
          <w:p w:rsidR="002D2385" w:rsidRDefault="002D2385" w:rsidP="00234DBB">
            <w:r>
              <w:tab/>
              <w:t>(ix) The employer shall certify that employee training has been accomplished and is being kept up to date. The certification shall contain each employee’s name and dates of training.</w:t>
            </w:r>
          </w:p>
          <w:p w:rsidR="002D2385" w:rsidRDefault="002D2385" w:rsidP="00234DBB">
            <w:r w:rsidRPr="003F7285">
              <w:t>*</w:t>
            </w:r>
            <w:r w:rsidRPr="003F7285">
              <w:tab/>
            </w:r>
            <w:r w:rsidRPr="003F7285">
              <w:tab/>
              <w:t>*</w:t>
            </w:r>
            <w:r w:rsidRPr="003F7285">
              <w:tab/>
            </w:r>
            <w:r w:rsidRPr="003F7285">
              <w:tab/>
              <w:t>*</w:t>
            </w:r>
          </w:p>
          <w:p w:rsidR="002D2385" w:rsidRDefault="002D2385" w:rsidP="00234DBB">
            <w:r>
              <w:tab/>
              <w:t xml:space="preserve">(F) Tagout devices shall warn against hazardous conditions if the machine or equipment is energized and shall include a legend such as the following: Do Not Start, Do Not Open, Do Not Close, Do Not Energize, </w:t>
            </w:r>
            <w:proofErr w:type="gramStart"/>
            <w:r>
              <w:t>Do</w:t>
            </w:r>
            <w:proofErr w:type="gramEnd"/>
            <w:r>
              <w:t xml:space="preserve"> Not Operate.</w:t>
            </w:r>
          </w:p>
          <w:p w:rsidR="002D2385" w:rsidRDefault="002D2385" w:rsidP="00AB2969">
            <w:pPr>
              <w:ind w:left="360" w:right="360"/>
            </w:pPr>
            <w:r w:rsidRPr="00A12914">
              <w:rPr>
                <w:b/>
              </w:rPr>
              <w:t>N</w:t>
            </w:r>
            <w:r w:rsidR="000B7E52" w:rsidRPr="00A12914">
              <w:rPr>
                <w:b/>
              </w:rPr>
              <w:t>ote</w:t>
            </w:r>
            <w:r w:rsidRPr="00A12914">
              <w:rPr>
                <w:b/>
              </w:rPr>
              <w:t xml:space="preserve"> to paragraph (d</w:t>
            </w:r>
            <w:proofErr w:type="gramStart"/>
            <w:r w:rsidRPr="00A12914">
              <w:rPr>
                <w:b/>
              </w:rPr>
              <w:t>)(</w:t>
            </w:r>
            <w:proofErr w:type="gramEnd"/>
            <w:r w:rsidRPr="00A12914">
              <w:rPr>
                <w:b/>
              </w:rPr>
              <w:t>3)(ii)(F) of this section:</w:t>
            </w:r>
            <w:r>
              <w:t xml:space="preserve"> For specific provisions covering accident prevention tags, see §1910.145.</w:t>
            </w:r>
          </w:p>
          <w:p w:rsidR="002D2385" w:rsidRDefault="002D2385" w:rsidP="00234DBB">
            <w:r w:rsidRPr="003F7285">
              <w:t>*</w:t>
            </w:r>
            <w:r w:rsidRPr="003F7285">
              <w:tab/>
            </w:r>
            <w:r w:rsidRPr="003F7285">
              <w:tab/>
              <w:t>*</w:t>
            </w:r>
            <w:r w:rsidRPr="003F7285">
              <w:tab/>
            </w:r>
            <w:r w:rsidRPr="003F7285">
              <w:tab/>
              <w:t>*</w:t>
            </w:r>
          </w:p>
          <w:p w:rsidR="002D2385" w:rsidRDefault="002D2385" w:rsidP="00234DBB">
            <w:r>
              <w:tab/>
              <w:t xml:space="preserve">(5) </w:t>
            </w:r>
            <w:r w:rsidRPr="00FE14DA">
              <w:rPr>
                <w:rStyle w:val="FRItalics"/>
              </w:rPr>
              <w:t>Notification</w:t>
            </w:r>
            <w:r w:rsidRPr="00247BB0">
              <w:rPr>
                <w:rStyle w:val="FRItalics"/>
                <w:i w:val="0"/>
                <w:u w:val="none"/>
              </w:rPr>
              <w:t>.</w:t>
            </w:r>
            <w:r>
              <w:t xml:space="preserve"> Affected employees shall be notified by the employer or authorized employee of the application and removal of lockout or tagout devices. Notification shall be given before the controls are applied and after they are removed from the machine or equipment.</w:t>
            </w:r>
          </w:p>
          <w:p w:rsidR="002D2385" w:rsidRDefault="002D2385" w:rsidP="00AB2969">
            <w:pPr>
              <w:ind w:left="360" w:right="360"/>
            </w:pPr>
            <w:r w:rsidRPr="00FE14DA">
              <w:rPr>
                <w:b/>
              </w:rPr>
              <w:t>N</w:t>
            </w:r>
            <w:r w:rsidR="00520E71" w:rsidRPr="00FE14DA">
              <w:rPr>
                <w:b/>
              </w:rPr>
              <w:t>ote</w:t>
            </w:r>
            <w:r w:rsidRPr="00FE14DA">
              <w:rPr>
                <w:b/>
              </w:rPr>
              <w:t xml:space="preserve"> to paragraph (d</w:t>
            </w:r>
            <w:proofErr w:type="gramStart"/>
            <w:r w:rsidRPr="00FE14DA">
              <w:rPr>
                <w:b/>
              </w:rPr>
              <w:t>)(</w:t>
            </w:r>
            <w:proofErr w:type="gramEnd"/>
            <w:r w:rsidRPr="00FE14DA">
              <w:rPr>
                <w:b/>
              </w:rPr>
              <w:t>5) of this section:</w:t>
            </w:r>
            <w:r>
              <w:t xml:space="preserve"> See also paragraph (d)(7) of this section, which requires that the second notification take place before the machine or equipment is reenergized.</w:t>
            </w:r>
          </w:p>
          <w:p w:rsidR="002D2385" w:rsidRDefault="002D2385" w:rsidP="00234DBB">
            <w:r w:rsidRPr="003F7285">
              <w:t>*</w:t>
            </w:r>
            <w:r w:rsidRPr="003F7285">
              <w:tab/>
            </w:r>
            <w:r w:rsidRPr="003F7285">
              <w:tab/>
              <w:t>*</w:t>
            </w:r>
            <w:r w:rsidRPr="003F7285">
              <w:tab/>
            </w:r>
            <w:r w:rsidRPr="003F7285">
              <w:tab/>
              <w:t>*</w:t>
            </w:r>
          </w:p>
          <w:p w:rsidR="002D2385" w:rsidRDefault="002D2385" w:rsidP="00234DBB">
            <w:r>
              <w:tab/>
              <w:t xml:space="preserve">(iv) </w:t>
            </w:r>
            <w:r w:rsidRPr="0048568B">
              <w:t>Whenever outside servicing personnel are to be engaged in activities covered by paragraph (d) of this section, the on-site employer and the outside employer shall inform each other of their respective lockout or tagout procedures, and each employer shall ensure that his or her personnel understand and comply with restrictions and prohibitions of the energy control procedures being used.</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E72DB4" w:rsidRDefault="00E72DB4" w:rsidP="00E72DB4">
            <w:r>
              <w:lastRenderedPageBreak/>
              <w:t xml:space="preserve">Employers must develop and document lockout-tagout procedures for the effective control of hazardous energy sources, </w:t>
            </w:r>
            <w:r w:rsidR="008D0C21">
              <w:t xml:space="preserve">conduct periodic </w:t>
            </w:r>
            <w:r>
              <w:t>inspect</w:t>
            </w:r>
            <w:r w:rsidR="008D0C21">
              <w:t>ions of</w:t>
            </w:r>
            <w:r>
              <w:t xml:space="preserve"> the lockout-tagout procedures to ensure compliance (including a review</w:t>
            </w:r>
            <w:r w:rsidR="008D0C21">
              <w:t xml:space="preserve">, between the inspector and each authorized employee, </w:t>
            </w:r>
            <w:r>
              <w:t xml:space="preserve">of </w:t>
            </w:r>
            <w:r w:rsidR="008D0C21">
              <w:t xml:space="preserve">that </w:t>
            </w:r>
            <w:r>
              <w:t>employee</w:t>
            </w:r>
            <w:r w:rsidR="008D0C21">
              <w:t>’s</w:t>
            </w:r>
            <w:r>
              <w:t xml:space="preserve"> responsibilities under the procedures</w:t>
            </w:r>
            <w:r w:rsidR="00715BFC">
              <w:t>,</w:t>
            </w:r>
            <w:r>
              <w:t xml:space="preserve"> and certification </w:t>
            </w:r>
            <w:r w:rsidR="008D0C21">
              <w:t xml:space="preserve">that the inspector accomplished the periodic </w:t>
            </w:r>
            <w:r>
              <w:t xml:space="preserve">inspection), train employees in the program and procedures and </w:t>
            </w:r>
          </w:p>
          <w:p w:rsidR="002D2385" w:rsidRDefault="00E72DB4" w:rsidP="00234DBB">
            <w:proofErr w:type="gramStart"/>
            <w:r>
              <w:t>certify</w:t>
            </w:r>
            <w:proofErr w:type="gramEnd"/>
            <w:r>
              <w:t xml:space="preserve"> that </w:t>
            </w:r>
            <w:r w:rsidR="00A218E9">
              <w:t xml:space="preserve">they accomplished the required </w:t>
            </w:r>
            <w:r>
              <w:t xml:space="preserve">training and </w:t>
            </w:r>
            <w:r w:rsidR="00A218E9">
              <w:t xml:space="preserve">that their training </w:t>
            </w:r>
            <w:r>
              <w:t>is up to date, apply tagout devices (when using the tagout option) containing certain warnings, notify employees at certain points during the lockout-tagout process, and exchange information about lockout-tagout procedures with outside servicing personnel.</w:t>
            </w:r>
          </w:p>
          <w:p w:rsidR="002D2385" w:rsidRDefault="002D2385" w:rsidP="00234DBB"/>
          <w:p w:rsidR="002D2385" w:rsidRDefault="00E72DB4" w:rsidP="00234DBB">
            <w:r w:rsidRPr="00E72DB4">
              <w:t xml:space="preserve">The lockout-tagout requirements in §1910.269(d) protect employees from hazards resulting </w:t>
            </w:r>
            <w:r w:rsidRPr="00E72DB4">
              <w:lastRenderedPageBreak/>
              <w:t xml:space="preserve">from the startup of machinery and equipment while the employees are performing servicing or maintenance activities. Employers use the information collection requirements in §1910.269(d) to </w:t>
            </w:r>
            <w:r>
              <w:t xml:space="preserve">help </w:t>
            </w:r>
            <w:r w:rsidRPr="00E72DB4">
              <w:t xml:space="preserve">ensure that </w:t>
            </w:r>
            <w:r w:rsidR="00520E71">
              <w:t xml:space="preserve">employees </w:t>
            </w:r>
            <w:r w:rsidRPr="00E72DB4">
              <w:t xml:space="preserve">completely </w:t>
            </w:r>
            <w:proofErr w:type="spellStart"/>
            <w:r w:rsidRPr="00E72DB4">
              <w:t>deenergized</w:t>
            </w:r>
            <w:proofErr w:type="spellEnd"/>
            <w:r w:rsidRPr="00E72DB4">
              <w:t xml:space="preserve"> </w:t>
            </w:r>
            <w:r w:rsidR="00520E71">
              <w:t xml:space="preserve">the equipment </w:t>
            </w:r>
            <w:r w:rsidRPr="00E72DB4">
              <w:t>for servicing and maintenance work</w:t>
            </w:r>
            <w:r w:rsidR="00520E71">
              <w:t>,</w:t>
            </w:r>
            <w:r w:rsidRPr="00E72DB4">
              <w:t xml:space="preserve"> and that the equipment does not become reenergized and injure or kill employees during that work.</w:t>
            </w:r>
            <w:r>
              <w:t xml:space="preserve"> </w:t>
            </w:r>
            <w:r w:rsidRPr="00E72DB4">
              <w:t>The Agency does not use this collection of information for its own purposes, except in enforcing this and other provisions of the standard</w:t>
            </w:r>
            <w:r>
              <w:t>.</w:t>
            </w:r>
          </w:p>
          <w:p w:rsidR="00B71828" w:rsidRDefault="00B71828" w:rsidP="00493432">
            <w:pPr>
              <w:rPr>
                <w:b/>
              </w:rPr>
            </w:pPr>
          </w:p>
          <w:p w:rsidR="00E5652B" w:rsidRDefault="002D2385" w:rsidP="00832172">
            <w:r w:rsidRPr="00055636">
              <w:rPr>
                <w:b/>
              </w:rPr>
              <w:t>Note:</w:t>
            </w:r>
            <w:r>
              <w:t xml:space="preserve"> The lockout-tagout requirements in §1910.269(d) apply only to work</w:t>
            </w:r>
            <w:r w:rsidR="00B71828">
              <w:t xml:space="preserve"> in generation establishments</w:t>
            </w:r>
            <w:r>
              <w:t xml:space="preserve"> covered by §1910.269. </w:t>
            </w:r>
            <w:r w:rsidR="00C91AF3">
              <w:t xml:space="preserve"> </w:t>
            </w:r>
            <w:r w:rsidR="00B71828">
              <w:t>The burden hour and cost analysis in the ICR for Control of Hazardous Energy (Lockout/Tagout)(29 CFR 1910.147), OMB Control Number 1218-0150, already includes the burden hours and costs for generation work associated with the lockout-tagout requirements in §1910.269(d).  All e</w:t>
            </w:r>
            <w:r>
              <w:t>mployers</w:t>
            </w:r>
            <w:r w:rsidR="00B71828">
              <w:t xml:space="preserve"> that perform general industry work</w:t>
            </w:r>
            <w:r>
              <w:t xml:space="preserve"> must</w:t>
            </w:r>
            <w:r w:rsidR="00B71828">
              <w:t xml:space="preserve"> </w:t>
            </w:r>
            <w:r>
              <w:t>follow the lockout-tagout requirements of §1910.147</w:t>
            </w:r>
            <w:r w:rsidR="00C91AF3">
              <w:t xml:space="preserve">, Control of </w:t>
            </w:r>
            <w:r w:rsidR="00590CB2">
              <w:t>Hazardous</w:t>
            </w:r>
            <w:r w:rsidR="00C91AF3">
              <w:t xml:space="preserve"> Energy (Lockout/Tagout</w:t>
            </w:r>
            <w:r w:rsidR="00B71828">
              <w:t>),</w:t>
            </w:r>
            <w:r w:rsidR="00C91AF3">
              <w:t xml:space="preserve"> </w:t>
            </w:r>
            <w:r>
              <w:t>which OSHA promulgated before §1910.269</w:t>
            </w:r>
            <w:r w:rsidR="00B71828">
              <w:t>, and on which OSHA based the lockout-tagout requirements in §1910.269(d)</w:t>
            </w:r>
            <w:r w:rsidR="00C91AF3">
              <w:t xml:space="preserve">. </w:t>
            </w:r>
            <w:r w:rsidR="00832172">
              <w:t xml:space="preserve"> </w:t>
            </w:r>
            <w:r w:rsidR="00B71828">
              <w:t xml:space="preserve">While </w:t>
            </w:r>
            <w:r w:rsidR="00E5652B">
              <w:t>OSHA request</w:t>
            </w:r>
            <w:r w:rsidR="00B71828">
              <w:t>s</w:t>
            </w:r>
            <w:r w:rsidR="00E5652B">
              <w:t xml:space="preserve"> approval for </w:t>
            </w:r>
            <w:r w:rsidR="00590CB2">
              <w:t xml:space="preserve">these </w:t>
            </w:r>
            <w:r w:rsidR="00E5652B">
              <w:t xml:space="preserve">collections of information in </w:t>
            </w:r>
            <w:r w:rsidR="00832172">
              <w:t xml:space="preserve">the §1910.269 </w:t>
            </w:r>
            <w:r w:rsidR="00E5652B">
              <w:t>ICR</w:t>
            </w:r>
            <w:r w:rsidR="00B71828">
              <w:t>,</w:t>
            </w:r>
            <w:r w:rsidR="00E5652B">
              <w:t xml:space="preserve"> OSHA will </w:t>
            </w:r>
            <w:r w:rsidR="00C91AF3">
              <w:t xml:space="preserve">reference </w:t>
            </w:r>
            <w:r w:rsidR="00E5652B">
              <w:t>the</w:t>
            </w:r>
            <w:r w:rsidR="00832172">
              <w:t xml:space="preserve"> §1910.269(d)</w:t>
            </w:r>
            <w:r w:rsidR="00E5652B">
              <w:t xml:space="preserve"> provisions in the </w:t>
            </w:r>
            <w:r w:rsidR="00832172">
              <w:t xml:space="preserve">§1910.147 </w:t>
            </w:r>
            <w:r w:rsidR="00B71828">
              <w:t xml:space="preserve">ICR </w:t>
            </w:r>
            <w:r w:rsidR="00590CB2">
              <w:t xml:space="preserve">when </w:t>
            </w:r>
            <w:r w:rsidR="00E5652B">
              <w:t xml:space="preserve">requesting an extension for </w:t>
            </w:r>
            <w:r w:rsidR="00832172">
              <w:t xml:space="preserve">the §1910.147 </w:t>
            </w:r>
            <w:r w:rsidR="00E5652B">
              <w:t>ICR</w:t>
            </w:r>
            <w:r w:rsidR="00B71828">
              <w:t>.</w:t>
            </w:r>
          </w:p>
        </w:tc>
      </w:tr>
      <w:tr w:rsidR="002D2385" w:rsidRPr="003815F7" w:rsidTr="00082CC6">
        <w:trPr>
          <w:jc w:val="center"/>
        </w:trPr>
        <w:tc>
          <w:tcPr>
            <w:tcW w:w="2404" w:type="dxa"/>
            <w:tcBorders>
              <w:top w:val="single" w:sz="18" w:space="0" w:color="auto"/>
              <w:bottom w:val="single" w:sz="4" w:space="0" w:color="auto"/>
            </w:tcBorders>
            <w:shd w:val="clear" w:color="auto" w:fill="auto"/>
          </w:tcPr>
          <w:p w:rsidR="002D2385" w:rsidRDefault="002D2385" w:rsidP="00234DBB">
            <w:r>
              <w:lastRenderedPageBreak/>
              <w:t>§1910.269</w:t>
            </w:r>
            <w:r w:rsidRPr="007C1EF4">
              <w:t>(v)(7)(</w:t>
            </w:r>
            <w:proofErr w:type="spellStart"/>
            <w:r w:rsidRPr="007C1EF4">
              <w:t>i</w:t>
            </w:r>
            <w:proofErr w:type="spellEnd"/>
            <w:r w:rsidRPr="007C1EF4">
              <w:t>)(A)</w:t>
            </w:r>
          </w:p>
        </w:tc>
        <w:tc>
          <w:tcPr>
            <w:tcW w:w="6956" w:type="dxa"/>
            <w:tcBorders>
              <w:top w:val="single" w:sz="18" w:space="0" w:color="auto"/>
              <w:bottom w:val="single" w:sz="4" w:space="0" w:color="auto"/>
            </w:tcBorders>
            <w:shd w:val="clear" w:color="auto" w:fill="auto"/>
          </w:tcPr>
          <w:p w:rsidR="002D2385" w:rsidRDefault="002D2385" w:rsidP="00234DBB">
            <w:r>
              <w:tab/>
              <w:t xml:space="preserve">(7) </w:t>
            </w:r>
            <w:r w:rsidRPr="007C1EF4">
              <w:rPr>
                <w:rStyle w:val="FRItalics"/>
              </w:rPr>
              <w:t>Chemical cleaning of boilers and pressure vessels</w:t>
            </w:r>
            <w:r w:rsidRPr="00A32431">
              <w:rPr>
                <w:rStyle w:val="FRItalics"/>
                <w:i w:val="0"/>
                <w:u w:val="none"/>
              </w:rPr>
              <w:t>.</w:t>
            </w:r>
            <w:r w:rsidRPr="008D0C21">
              <w:t xml:space="preserve"> </w:t>
            </w:r>
            <w:r>
              <w:t>The following requirements apply to chemical cleaning of boilers and pressure vessels:</w:t>
            </w:r>
          </w:p>
          <w:p w:rsidR="002D2385" w:rsidRDefault="002D2385" w:rsidP="00234DBB">
            <w:r>
              <w:tab/>
              <w:t>(</w:t>
            </w:r>
            <w:proofErr w:type="spellStart"/>
            <w:r>
              <w:t>i</w:t>
            </w:r>
            <w:proofErr w:type="spellEnd"/>
            <w:r>
              <w:t>) Areas where chemical cleaning is in progress shall be cordoned off to restrict access during cleaning. If flammable liquids, gases, or vapors or combustible materials will be used or might be produced during the cleaning process, the following requirements also apply:</w:t>
            </w:r>
          </w:p>
          <w:p w:rsidR="002D2385" w:rsidRDefault="002D2385" w:rsidP="00234DBB">
            <w:r>
              <w:tab/>
              <w:t>(A) The area shall be posted with signs restricting entry and warning of the hazards of fire and explosion; * * *</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112950" w:rsidP="00234DBB">
            <w:r w:rsidRPr="00112950">
              <w:t>To comply with this collection of information, employers must purchase and post safety signs</w:t>
            </w:r>
            <w:r w:rsidR="008D0C21">
              <w:t xml:space="preserve"> that</w:t>
            </w:r>
            <w:r w:rsidRPr="00112950">
              <w:t xml:space="preserve"> meet </w:t>
            </w:r>
            <w:r>
              <w:t>the specifications in §1910.145</w:t>
            </w:r>
            <w:r w:rsidRPr="00112950">
              <w:t>.</w:t>
            </w:r>
          </w:p>
          <w:p w:rsidR="002D2385" w:rsidRDefault="002D2385" w:rsidP="00234DBB"/>
          <w:p w:rsidR="002D2385" w:rsidRDefault="00E72DB4" w:rsidP="00234DBB">
            <w:r>
              <w:t>Employers use this collection of information</w:t>
            </w:r>
            <w:r w:rsidR="002D2385">
              <w:t xml:space="preserve"> to warn employees agai</w:t>
            </w:r>
            <w:r>
              <w:t>nst entering areas where</w:t>
            </w:r>
            <w:r w:rsidR="002D2385">
              <w:t xml:space="preserve"> flammable liquids, vapors, or gases or combustible dusts might be present</w:t>
            </w:r>
            <w:r>
              <w:t xml:space="preserve"> </w:t>
            </w:r>
            <w:r w:rsidRPr="00E72DB4">
              <w:t>during chemical cleaning of boilers or pressure vessels</w:t>
            </w:r>
            <w:r w:rsidR="002D2385">
              <w:t>.</w:t>
            </w:r>
            <w:r w:rsidR="00170CE9">
              <w:t xml:space="preserve"> </w:t>
            </w:r>
            <w:r w:rsidR="00170CE9" w:rsidRPr="00170CE9">
              <w:t>The Agency does not use this collection of information for its own purposes, except in enforcing this and other provisions of the standard</w:t>
            </w:r>
            <w:r w:rsidR="00170CE9">
              <w:t>.</w:t>
            </w:r>
          </w:p>
          <w:p w:rsidR="002D2385" w:rsidRDefault="002D2385" w:rsidP="00234DBB"/>
          <w:p w:rsidR="002D2385" w:rsidRDefault="002D2385" w:rsidP="006E7D8A">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002D2385" w:rsidRPr="003815F7" w:rsidTr="00082CC6">
        <w:trPr>
          <w:jc w:val="center"/>
        </w:trPr>
        <w:tc>
          <w:tcPr>
            <w:tcW w:w="2404" w:type="dxa"/>
            <w:tcBorders>
              <w:top w:val="single" w:sz="18" w:space="0" w:color="auto"/>
              <w:bottom w:val="single" w:sz="4" w:space="0" w:color="auto"/>
            </w:tcBorders>
            <w:shd w:val="clear" w:color="auto" w:fill="auto"/>
          </w:tcPr>
          <w:p w:rsidR="002D2385" w:rsidRDefault="002D2385" w:rsidP="00234DBB">
            <w:r>
              <w:t>§1910.269</w:t>
            </w:r>
            <w:r w:rsidRPr="00793AC5">
              <w:t>(v)(8)(</w:t>
            </w:r>
            <w:proofErr w:type="spellStart"/>
            <w:r w:rsidRPr="00793AC5">
              <w:t>i</w:t>
            </w:r>
            <w:proofErr w:type="spellEnd"/>
            <w:r w:rsidRPr="00793AC5">
              <w:t>)</w:t>
            </w:r>
          </w:p>
        </w:tc>
        <w:tc>
          <w:tcPr>
            <w:tcW w:w="6956" w:type="dxa"/>
            <w:tcBorders>
              <w:top w:val="single" w:sz="18" w:space="0" w:color="auto"/>
              <w:bottom w:val="single" w:sz="4" w:space="0" w:color="auto"/>
            </w:tcBorders>
            <w:shd w:val="clear" w:color="auto" w:fill="auto"/>
          </w:tcPr>
          <w:p w:rsidR="002D2385" w:rsidRDefault="002D2385" w:rsidP="00234DBB">
            <w:r>
              <w:tab/>
              <w:t xml:space="preserve">(8) </w:t>
            </w:r>
            <w:r w:rsidRPr="00793AC5">
              <w:rPr>
                <w:rStyle w:val="FRItalics"/>
              </w:rPr>
              <w:t>Chlorine systems</w:t>
            </w:r>
            <w:r w:rsidRPr="00082CC6">
              <w:rPr>
                <w:rStyle w:val="FRItalics"/>
                <w:i w:val="0"/>
                <w:u w:val="none"/>
              </w:rPr>
              <w:t>.</w:t>
            </w:r>
            <w:r w:rsidRPr="008D0C21">
              <w:t xml:space="preserve"> </w:t>
            </w:r>
            <w:r>
              <w:t>(</w:t>
            </w:r>
            <w:proofErr w:type="spellStart"/>
            <w:r>
              <w:t>i</w:t>
            </w:r>
            <w:proofErr w:type="spellEnd"/>
            <w:r>
              <w:t xml:space="preserve">) Chlorine system enclosures shall be posted with signs restricting entry and warning of the hazard to health </w:t>
            </w:r>
            <w:r>
              <w:lastRenderedPageBreak/>
              <w:t>and the hazards of fire and explosion.</w:t>
            </w:r>
          </w:p>
          <w:p w:rsidR="002D2385" w:rsidRDefault="002D2385" w:rsidP="00082CC6">
            <w:pPr>
              <w:ind w:left="360" w:right="360"/>
            </w:pPr>
            <w:r w:rsidRPr="00793AC5">
              <w:rPr>
                <w:b/>
              </w:rPr>
              <w:t>Note to paragraph (v</w:t>
            </w:r>
            <w:proofErr w:type="gramStart"/>
            <w:r w:rsidRPr="00793AC5">
              <w:rPr>
                <w:b/>
              </w:rPr>
              <w:t>)(</w:t>
            </w:r>
            <w:proofErr w:type="gramEnd"/>
            <w:r w:rsidRPr="00793AC5">
              <w:rPr>
                <w:b/>
              </w:rPr>
              <w:t>8)(</w:t>
            </w:r>
            <w:proofErr w:type="spellStart"/>
            <w:r w:rsidRPr="00793AC5">
              <w:rPr>
                <w:b/>
              </w:rPr>
              <w:t>i</w:t>
            </w:r>
            <w:proofErr w:type="spellEnd"/>
            <w:r w:rsidRPr="00793AC5">
              <w:rPr>
                <w:b/>
              </w:rPr>
              <w:t>) of this section:</w:t>
            </w:r>
            <w:r>
              <w:t xml:space="preserve"> See Subpart Z of this part for requirements necessary to protect the health of employees from the effects of chlorine.</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112950" w:rsidP="00234DBB">
            <w:r w:rsidRPr="00112950">
              <w:lastRenderedPageBreak/>
              <w:t>To comply with this collection of information, employers must purchase and post safety signs</w:t>
            </w:r>
            <w:r w:rsidR="00830377">
              <w:t xml:space="preserve"> that </w:t>
            </w:r>
            <w:r w:rsidRPr="00112950">
              <w:t xml:space="preserve">meet </w:t>
            </w:r>
            <w:r>
              <w:t>the specifications in §1910.145</w:t>
            </w:r>
            <w:r w:rsidRPr="00112950">
              <w:t>.</w:t>
            </w:r>
          </w:p>
          <w:p w:rsidR="002D2385" w:rsidRDefault="002D2385" w:rsidP="00234DBB"/>
          <w:p w:rsidR="002D2385" w:rsidRDefault="00C6181D" w:rsidP="00234DBB">
            <w:r>
              <w:t>Employers use this collection of information</w:t>
            </w:r>
            <w:r w:rsidR="002D2385">
              <w:t xml:space="preserve"> to warn employees against entering areas where chlorine might be present and to warn employees of the health, fire, and explosion hazards present in those areas.</w:t>
            </w:r>
            <w:r>
              <w:t xml:space="preserve"> </w:t>
            </w:r>
            <w:r w:rsidRPr="00C6181D">
              <w:t>The Agency does not use this collection of information for its own purposes, except in enforcing this and other provisions of the standard</w:t>
            </w:r>
            <w:r>
              <w:t>.</w:t>
            </w:r>
          </w:p>
          <w:p w:rsidR="002D2385" w:rsidRDefault="002D2385" w:rsidP="00234DBB"/>
          <w:p w:rsidR="002D2385" w:rsidRDefault="002D2385" w:rsidP="006E7D8A">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006E7D8A">
              <w:t xml:space="preserve"> </w:t>
            </w:r>
            <w:r w:rsidRPr="00350BC3">
              <w:t>12 include no burden for this provision.</w:t>
            </w:r>
          </w:p>
        </w:tc>
      </w:tr>
      <w:tr w:rsidR="002D2385" w:rsidRPr="003815F7" w:rsidTr="00082CC6">
        <w:trPr>
          <w:jc w:val="center"/>
        </w:trPr>
        <w:tc>
          <w:tcPr>
            <w:tcW w:w="2404" w:type="dxa"/>
            <w:tcBorders>
              <w:top w:val="single" w:sz="18" w:space="0" w:color="auto"/>
              <w:bottom w:val="single" w:sz="4" w:space="0" w:color="auto"/>
            </w:tcBorders>
            <w:shd w:val="clear" w:color="auto" w:fill="auto"/>
          </w:tcPr>
          <w:p w:rsidR="002D2385" w:rsidRDefault="002D2385" w:rsidP="00234DBB">
            <w:r>
              <w:t>§1910.269</w:t>
            </w:r>
            <w:r w:rsidRPr="009E0942">
              <w:t>(v)(10)(</w:t>
            </w:r>
            <w:proofErr w:type="spellStart"/>
            <w:r w:rsidRPr="009E0942">
              <w:t>i</w:t>
            </w:r>
            <w:proofErr w:type="spellEnd"/>
            <w:r w:rsidRPr="009E0942">
              <w:t>)</w:t>
            </w:r>
          </w:p>
        </w:tc>
        <w:tc>
          <w:tcPr>
            <w:tcW w:w="6956" w:type="dxa"/>
            <w:tcBorders>
              <w:top w:val="single" w:sz="18" w:space="0" w:color="auto"/>
              <w:bottom w:val="single" w:sz="4" w:space="0" w:color="auto"/>
            </w:tcBorders>
            <w:shd w:val="clear" w:color="auto" w:fill="auto"/>
          </w:tcPr>
          <w:p w:rsidR="002D2385" w:rsidRDefault="002D2385" w:rsidP="00234DBB">
            <w:r>
              <w:tab/>
              <w:t xml:space="preserve">(10) </w:t>
            </w:r>
            <w:r w:rsidRPr="009E0942">
              <w:rPr>
                <w:rStyle w:val="FRItalics"/>
              </w:rPr>
              <w:t>Turbine generators</w:t>
            </w:r>
            <w:r w:rsidRPr="00082CC6">
              <w:rPr>
                <w:rStyle w:val="FRItalics"/>
                <w:i w:val="0"/>
                <w:u w:val="none"/>
              </w:rPr>
              <w:t>.</w:t>
            </w:r>
            <w:r w:rsidRPr="00830377">
              <w:t xml:space="preserve"> </w:t>
            </w:r>
            <w:r w:rsidRPr="009E0942">
              <w:t>(</w:t>
            </w:r>
            <w:proofErr w:type="spellStart"/>
            <w:r w:rsidRPr="009E0942">
              <w:t>i</w:t>
            </w:r>
            <w:proofErr w:type="spellEnd"/>
            <w:r w:rsidRPr="009E0942">
              <w:t>) Smoking and other ignition sources are prohibited near hydrogen or hydrogen sealing systems, and signs warning of the danger of explosion and fire shall be posted.</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112950" w:rsidP="00234DBB">
            <w:r w:rsidRPr="00112950">
              <w:t>To comply with this collection of information, employers must purchase and post safety signs</w:t>
            </w:r>
            <w:r w:rsidR="00830377">
              <w:t xml:space="preserve"> that</w:t>
            </w:r>
            <w:r w:rsidRPr="00112950">
              <w:t xml:space="preserve"> meet the specifications in §1910.145.</w:t>
            </w:r>
          </w:p>
          <w:p w:rsidR="002D2385" w:rsidRDefault="002D2385" w:rsidP="00234DBB"/>
          <w:p w:rsidR="002D2385" w:rsidRDefault="00A17B33" w:rsidP="00234DBB">
            <w:r>
              <w:t>Employers use this collection of information</w:t>
            </w:r>
            <w:r w:rsidR="002D2385">
              <w:t xml:space="preserve"> to warn employees of the fire and explosion hazards that will be present in areas near hydrogen or hydrogen sealing systems.</w:t>
            </w:r>
            <w:r>
              <w:t xml:space="preserve"> </w:t>
            </w:r>
            <w:r w:rsidRPr="00A17B33">
              <w:t>The Agency does not use this collection of information for its own purposes, except in enforcing this and other provisions of the standard</w:t>
            </w:r>
            <w:r>
              <w:t>.</w:t>
            </w:r>
          </w:p>
          <w:p w:rsidR="002D2385" w:rsidRDefault="002D2385" w:rsidP="00234DBB"/>
          <w:p w:rsidR="002D2385" w:rsidRDefault="002D2385" w:rsidP="006E7D8A">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002D2385" w:rsidRPr="003815F7" w:rsidTr="00082CC6">
        <w:trPr>
          <w:jc w:val="center"/>
        </w:trPr>
        <w:tc>
          <w:tcPr>
            <w:tcW w:w="2404" w:type="dxa"/>
            <w:tcBorders>
              <w:top w:val="single" w:sz="18" w:space="0" w:color="auto"/>
              <w:bottom w:val="single" w:sz="4" w:space="0" w:color="auto"/>
            </w:tcBorders>
            <w:shd w:val="clear" w:color="auto" w:fill="auto"/>
          </w:tcPr>
          <w:p w:rsidR="002D2385" w:rsidRDefault="002D2385" w:rsidP="00234DBB">
            <w:r>
              <w:t>§1910.269</w:t>
            </w:r>
            <w:r w:rsidRPr="00C67D0E">
              <w:t>(v)(11)(ii)</w:t>
            </w:r>
            <w:r>
              <w:t xml:space="preserve">, </w:t>
            </w:r>
            <w:r w:rsidRPr="00C67D0E">
              <w:t>(v)(11)(ix)</w:t>
            </w:r>
            <w:r>
              <w:t xml:space="preserve">, and </w:t>
            </w:r>
            <w:r w:rsidRPr="00C67D0E">
              <w:t>(v)(11)(x)</w:t>
            </w:r>
          </w:p>
        </w:tc>
        <w:tc>
          <w:tcPr>
            <w:tcW w:w="6956" w:type="dxa"/>
            <w:tcBorders>
              <w:top w:val="single" w:sz="18" w:space="0" w:color="auto"/>
              <w:bottom w:val="single" w:sz="4" w:space="0" w:color="auto"/>
            </w:tcBorders>
            <w:shd w:val="clear" w:color="auto" w:fill="auto"/>
          </w:tcPr>
          <w:p w:rsidR="002D2385" w:rsidRDefault="002D2385" w:rsidP="00234DBB">
            <w:r>
              <w:tab/>
              <w:t xml:space="preserve">(11) </w:t>
            </w:r>
            <w:r w:rsidRPr="004809C4">
              <w:rPr>
                <w:rStyle w:val="FRItalics"/>
              </w:rPr>
              <w:t>Coal and ash handling</w:t>
            </w:r>
            <w:r w:rsidRPr="00082CC6">
              <w:rPr>
                <w:rStyle w:val="FRItalics"/>
                <w:i w:val="0"/>
                <w:u w:val="none"/>
              </w:rPr>
              <w:t>.</w:t>
            </w:r>
            <w:r w:rsidRPr="00830377">
              <w:t xml:space="preserve"> </w:t>
            </w:r>
            <w:r>
              <w:t>* * *</w:t>
            </w:r>
          </w:p>
          <w:p w:rsidR="002D2385" w:rsidRDefault="002D2385" w:rsidP="00234DBB">
            <w:r>
              <w:tab/>
              <w:t>(ii) Before a locomotive or locomotive crane is moved, a warning shall be given to employees in the area.</w:t>
            </w:r>
          </w:p>
          <w:p w:rsidR="002D2385" w:rsidRDefault="002D2385" w:rsidP="00234DBB">
            <w:r w:rsidRPr="003F7285">
              <w:t>*</w:t>
            </w:r>
            <w:r w:rsidRPr="003F7285">
              <w:tab/>
            </w:r>
            <w:r w:rsidRPr="003F7285">
              <w:tab/>
              <w:t>*</w:t>
            </w:r>
            <w:r w:rsidRPr="003F7285">
              <w:tab/>
            </w:r>
            <w:r w:rsidRPr="003F7285">
              <w:tab/>
              <w:t>*</w:t>
            </w:r>
          </w:p>
          <w:p w:rsidR="002D2385" w:rsidRDefault="002D2385" w:rsidP="00234DBB">
            <w:r>
              <w:tab/>
              <w:t>(ix) A conveyor that could cause injury when started may not be started until personnel in the area are alerted by a signal or by a designated person that the conveyor is about to start.</w:t>
            </w:r>
          </w:p>
          <w:p w:rsidR="002D2385" w:rsidRDefault="002D2385" w:rsidP="00234DBB">
            <w:r>
              <w:lastRenderedPageBreak/>
              <w:tab/>
              <w:t xml:space="preserve">(x) If a conveyor that could cause injury when started is automatically controlled or is controlled from a remote location, an audible device shall be provided that sounds an alarm that will be recognized by each employee as a warning that the conveyor will start and that can be clearly heard at all points along the conveyor where personnel may be present. The warning device shall be actuated by the device starting the conveyor and shall continue for a period of time before the conveyor </w:t>
            </w:r>
            <w:proofErr w:type="gramStart"/>
            <w:r>
              <w:t>starts that is</w:t>
            </w:r>
            <w:proofErr w:type="gramEnd"/>
            <w:r>
              <w:t xml:space="preserve"> long enough to allow employees to move clear of the conveyor system. A visual warning may be used in place of the audible device if the employer can demonstrate that it will provide an equally effective warning in the particular circumstances involved.</w:t>
            </w:r>
          </w:p>
          <w:p w:rsidR="002D2385" w:rsidRDefault="002D2385" w:rsidP="00234DBB">
            <w:r>
              <w:tab/>
            </w:r>
            <w:r w:rsidRPr="004809C4">
              <w:rPr>
                <w:rStyle w:val="FRItalics"/>
              </w:rPr>
              <w:t>Exception</w:t>
            </w:r>
            <w:r w:rsidRPr="00082CC6">
              <w:rPr>
                <w:rStyle w:val="FRItalics"/>
                <w:i w:val="0"/>
                <w:u w:val="none"/>
              </w:rPr>
              <w:t>:</w:t>
            </w:r>
            <w:r w:rsidRPr="002341B7">
              <w:t xml:space="preserve"> </w:t>
            </w:r>
            <w:r>
              <w:t>If the employer can demonstrate that the system’s function would be seriously hindered by the required time delay, warning signs may be provided in place of the audible warning device. If the system was installed before January 31, 1995, warning signs may be provided in place of the audible warning device until such time as the conveyor or its control system is rebuilt or rewired. These warning signs shall be clear, concise, and legible and shall indicate that conveyors and allied equipment may be started at any time, that danger exists, and that personnel must keep clear. These warning signs shall be provided along the conveyor at areas not guarded by position or location.</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2D2385" w:rsidP="00234DBB">
            <w:r>
              <w:lastRenderedPageBreak/>
              <w:t>Employers assign employees to issue a warning, typically by sounding an air horn or similar alarm, or use automatic audible or visual signals, or both, before moving locomotives, locomotive cranes, or conveyors that could injure employees.</w:t>
            </w:r>
          </w:p>
          <w:p w:rsidR="00A67B71" w:rsidRDefault="00A67B71" w:rsidP="00234DBB"/>
          <w:p w:rsidR="00A67B71" w:rsidRDefault="00A67B71" w:rsidP="00234DBB">
            <w:r>
              <w:t xml:space="preserve">Employers use this collection of information to warn employees against the movement of locomotives, locomotive cranes, and conveyors so that the employees will keep out of dangerous areas and avoid being struck. </w:t>
            </w:r>
            <w:r w:rsidRPr="00A67B71">
              <w:t>The Agency does not use this collection of information for its own purposes, except in enforcing this and other provisions of the standard</w:t>
            </w:r>
            <w:r w:rsidR="00D81403">
              <w:t>.</w:t>
            </w:r>
          </w:p>
          <w:p w:rsidR="002D2385" w:rsidRDefault="002D2385" w:rsidP="00234DBB"/>
          <w:p w:rsidR="002D2385" w:rsidRDefault="002D2385" w:rsidP="009D7AA6">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t>§1910.269</w:t>
            </w:r>
            <w:r w:rsidRPr="00D52C96">
              <w:t>(v)(12)</w:t>
            </w:r>
          </w:p>
        </w:tc>
        <w:tc>
          <w:tcPr>
            <w:tcW w:w="6956" w:type="dxa"/>
            <w:tcBorders>
              <w:top w:val="single" w:sz="18" w:space="0" w:color="auto"/>
            </w:tcBorders>
            <w:shd w:val="clear" w:color="auto" w:fill="auto"/>
          </w:tcPr>
          <w:p w:rsidR="002D2385" w:rsidRDefault="002D2385" w:rsidP="00234DBB">
            <w:r>
              <w:tab/>
              <w:t xml:space="preserve">(12) </w:t>
            </w:r>
            <w:proofErr w:type="spellStart"/>
            <w:r w:rsidRPr="00D52C96">
              <w:rPr>
                <w:rStyle w:val="FRItalics"/>
              </w:rPr>
              <w:t>Hydroplants</w:t>
            </w:r>
            <w:proofErr w:type="spellEnd"/>
            <w:r w:rsidRPr="00D52C96">
              <w:rPr>
                <w:rStyle w:val="FRItalics"/>
              </w:rPr>
              <w:t xml:space="preserve"> and equipment</w:t>
            </w:r>
            <w:r w:rsidRPr="00082CC6">
              <w:rPr>
                <w:rStyle w:val="FRItalics"/>
                <w:i w:val="0"/>
                <w:u w:val="none"/>
              </w:rPr>
              <w:t>.</w:t>
            </w:r>
            <w:r w:rsidRPr="00F94C8B">
              <w:t xml:space="preserve"> </w:t>
            </w:r>
            <w:r w:rsidRPr="00D52C96">
              <w:t xml:space="preserve">Employees working on or close to water gates, valves, intakes, </w:t>
            </w:r>
            <w:proofErr w:type="spellStart"/>
            <w:r w:rsidRPr="00D52C96">
              <w:t>forebays</w:t>
            </w:r>
            <w:proofErr w:type="spellEnd"/>
            <w:r w:rsidRPr="00D52C96">
              <w:t>, flumes, or other locations where increased or decreased water flow or levels may pose a significant hazard shall be warned and shall vacate such dangerous areas before water flow changes are made.</w:t>
            </w:r>
          </w:p>
        </w:tc>
      </w:tr>
      <w:tr w:rsidR="002D2385" w:rsidRPr="003815F7" w:rsidTr="00082CC6">
        <w:trPr>
          <w:jc w:val="center"/>
        </w:trPr>
        <w:tc>
          <w:tcPr>
            <w:tcW w:w="9360" w:type="dxa"/>
            <w:gridSpan w:val="2"/>
            <w:shd w:val="clear" w:color="auto" w:fill="auto"/>
          </w:tcPr>
          <w:p w:rsidR="002D2385" w:rsidRDefault="002D2385" w:rsidP="00234DBB">
            <w:r>
              <w:lastRenderedPageBreak/>
              <w:t xml:space="preserve">Employers </w:t>
            </w:r>
            <w:r w:rsidR="003F2473">
              <w:t xml:space="preserve">use this collection of information to </w:t>
            </w:r>
            <w:r>
              <w:t xml:space="preserve">warn employees working close to </w:t>
            </w:r>
            <w:r w:rsidRPr="00D52C96">
              <w:t xml:space="preserve">water gates, valves, intakes, </w:t>
            </w:r>
            <w:proofErr w:type="spellStart"/>
            <w:r w:rsidRPr="00D52C96">
              <w:t>forebays</w:t>
            </w:r>
            <w:proofErr w:type="spellEnd"/>
            <w:r w:rsidRPr="00D52C96">
              <w:t xml:space="preserve">, flumes, or </w:t>
            </w:r>
            <w:r>
              <w:t xml:space="preserve">similar hazardous locations </w:t>
            </w:r>
            <w:r w:rsidRPr="00D52C96">
              <w:t xml:space="preserve">before </w:t>
            </w:r>
            <w:r>
              <w:t>making water flow changes. Employers typically issue these warnings by sounding an air horn or similar alarm</w:t>
            </w:r>
            <w:r w:rsidR="00F94C8B">
              <w:t>,</w:t>
            </w:r>
            <w:r>
              <w:t xml:space="preserve"> or via radio.</w:t>
            </w:r>
            <w:r w:rsidR="003F2473">
              <w:t xml:space="preserve"> </w:t>
            </w:r>
            <w:r w:rsidR="003F2473" w:rsidRPr="003F2473">
              <w:t>The Agency does not use these collections of information for its own purposes, except in enforcing this and other provisions of the standard</w:t>
            </w:r>
            <w:r w:rsidR="003F2473">
              <w:t>.</w:t>
            </w:r>
          </w:p>
          <w:p w:rsidR="002D2385" w:rsidRDefault="002D2385" w:rsidP="00234DBB"/>
          <w:p w:rsidR="002D2385" w:rsidRDefault="002D2385" w:rsidP="006E7D8A">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bl>
    <w:p w:rsidR="00300807" w:rsidRDefault="002D2385" w:rsidP="00082226">
      <w:pPr>
        <w:pStyle w:val="Response"/>
        <w:keepNext/>
        <w:spacing w:before="240"/>
      </w:pPr>
      <w:r w:rsidRPr="002D2385">
        <w:t>In addition to the information</w:t>
      </w:r>
      <w:r w:rsidR="00493432">
        <w:t xml:space="preserve"> </w:t>
      </w:r>
      <w:r w:rsidRPr="002D2385">
        <w:t xml:space="preserve">collection requirements listed here, </w:t>
      </w:r>
      <w:r w:rsidR="00F94C8B">
        <w:t>29 CFR</w:t>
      </w:r>
      <w:r w:rsidRPr="002D2385">
        <w:t>1910.269 and 29 CFR Part 1926, Subpart V</w:t>
      </w:r>
      <w:r w:rsidR="00F94C8B">
        <w:t>,</w:t>
      </w:r>
      <w:r w:rsidRPr="002D2385">
        <w:t xml:space="preserve"> incorporate by reference other standards that </w:t>
      </w:r>
      <w:r w:rsidR="00F94C8B">
        <w:t>have</w:t>
      </w:r>
      <w:r w:rsidRPr="002D2385">
        <w:t xml:space="preserve"> information</w:t>
      </w:r>
      <w:r w:rsidR="00493432">
        <w:t xml:space="preserve"> </w:t>
      </w:r>
      <w:r w:rsidRPr="002D2385">
        <w:t>collection requirements:</w:t>
      </w:r>
    </w:p>
    <w:tbl>
      <w:tblPr>
        <w:tblW w:w="0" w:type="auto"/>
        <w:tblLook w:val="04A0" w:firstRow="1" w:lastRow="0" w:firstColumn="1" w:lastColumn="0" w:noHBand="0" w:noVBand="1"/>
      </w:tblPr>
      <w:tblGrid>
        <w:gridCol w:w="3192"/>
        <w:gridCol w:w="3192"/>
        <w:gridCol w:w="3192"/>
      </w:tblGrid>
      <w:tr w:rsidR="00F30B7E" w:rsidTr="00463E14">
        <w:tc>
          <w:tcPr>
            <w:tcW w:w="3192" w:type="dxa"/>
            <w:tcBorders>
              <w:bottom w:val="single" w:sz="4" w:space="0" w:color="auto"/>
            </w:tcBorders>
            <w:shd w:val="clear" w:color="auto" w:fill="auto"/>
            <w:vAlign w:val="center"/>
          </w:tcPr>
          <w:p w:rsidR="00F30B7E" w:rsidRDefault="00F30B7E" w:rsidP="00463E14">
            <w:pPr>
              <w:keepNext/>
              <w:jc w:val="center"/>
            </w:pPr>
            <w:r w:rsidRPr="00B015AB">
              <w:t>Provision in §1910.269 or Subpart V</w:t>
            </w:r>
          </w:p>
        </w:tc>
        <w:tc>
          <w:tcPr>
            <w:tcW w:w="3192" w:type="dxa"/>
            <w:tcBorders>
              <w:bottom w:val="single" w:sz="4" w:space="0" w:color="auto"/>
            </w:tcBorders>
            <w:shd w:val="clear" w:color="auto" w:fill="auto"/>
            <w:vAlign w:val="center"/>
          </w:tcPr>
          <w:p w:rsidR="00F30B7E" w:rsidRDefault="00F30B7E" w:rsidP="00463E14">
            <w:pPr>
              <w:keepNext/>
              <w:jc w:val="center"/>
            </w:pPr>
            <w:r>
              <w:t>Incorporated Standard with Existing Information Collection Requirement</w:t>
            </w:r>
          </w:p>
        </w:tc>
        <w:tc>
          <w:tcPr>
            <w:tcW w:w="3192" w:type="dxa"/>
            <w:tcBorders>
              <w:bottom w:val="single" w:sz="4" w:space="0" w:color="auto"/>
            </w:tcBorders>
            <w:shd w:val="clear" w:color="auto" w:fill="auto"/>
            <w:vAlign w:val="center"/>
          </w:tcPr>
          <w:p w:rsidR="00F30B7E" w:rsidRDefault="00F30B7E" w:rsidP="00463E14">
            <w:pPr>
              <w:keepNext/>
              <w:jc w:val="center"/>
            </w:pPr>
            <w:r>
              <w:t>OMB Control Number for Existing Information Collection Requirement</w:t>
            </w:r>
          </w:p>
        </w:tc>
      </w:tr>
      <w:tr w:rsidR="00F30B7E" w:rsidTr="00463E14">
        <w:tc>
          <w:tcPr>
            <w:tcW w:w="3192" w:type="dxa"/>
            <w:tcBorders>
              <w:top w:val="single" w:sz="4" w:space="0" w:color="auto"/>
            </w:tcBorders>
            <w:shd w:val="clear" w:color="auto" w:fill="auto"/>
          </w:tcPr>
          <w:p w:rsidR="00F30B7E" w:rsidRDefault="00F30B7E" w:rsidP="00463E14">
            <w:r>
              <w:t>§1926.953(a) and (g)</w:t>
            </w:r>
          </w:p>
        </w:tc>
        <w:tc>
          <w:tcPr>
            <w:tcW w:w="3192" w:type="dxa"/>
            <w:tcBorders>
              <w:top w:val="single" w:sz="4" w:space="0" w:color="auto"/>
            </w:tcBorders>
            <w:shd w:val="clear" w:color="auto" w:fill="auto"/>
          </w:tcPr>
          <w:p w:rsidR="00F30B7E" w:rsidRDefault="00F30B7E" w:rsidP="00463E14">
            <w:r>
              <w:t>§1910.146</w:t>
            </w:r>
          </w:p>
        </w:tc>
        <w:tc>
          <w:tcPr>
            <w:tcW w:w="3192" w:type="dxa"/>
            <w:tcBorders>
              <w:top w:val="single" w:sz="4" w:space="0" w:color="auto"/>
            </w:tcBorders>
            <w:shd w:val="clear" w:color="auto" w:fill="auto"/>
          </w:tcPr>
          <w:p w:rsidR="00F30B7E" w:rsidRDefault="00F30B7E" w:rsidP="00463E14">
            <w:r w:rsidRPr="00235E1E">
              <w:t>1218-0203</w:t>
            </w:r>
          </w:p>
        </w:tc>
      </w:tr>
      <w:tr w:rsidR="00F30B7E" w:rsidRPr="00235E1E" w:rsidTr="00463E14">
        <w:tc>
          <w:tcPr>
            <w:tcW w:w="3192" w:type="dxa"/>
            <w:shd w:val="clear" w:color="auto" w:fill="auto"/>
          </w:tcPr>
          <w:p w:rsidR="00F30B7E" w:rsidRDefault="00F30B7E" w:rsidP="00463E14">
            <w:pPr>
              <w:spacing w:after="240"/>
            </w:pPr>
            <w:r>
              <w:t>§1910.269(f)</w:t>
            </w:r>
          </w:p>
        </w:tc>
        <w:tc>
          <w:tcPr>
            <w:tcW w:w="3192" w:type="dxa"/>
            <w:shd w:val="clear" w:color="auto" w:fill="auto"/>
          </w:tcPr>
          <w:p w:rsidR="00F30B7E" w:rsidRDefault="00F30B7E" w:rsidP="00463E14">
            <w:pPr>
              <w:spacing w:after="240"/>
            </w:pPr>
            <w:r>
              <w:t>29 CFR Part 1926, Subpart P</w:t>
            </w:r>
          </w:p>
        </w:tc>
        <w:tc>
          <w:tcPr>
            <w:tcW w:w="3192" w:type="dxa"/>
            <w:shd w:val="clear" w:color="auto" w:fill="auto"/>
          </w:tcPr>
          <w:p w:rsidR="00BB5FB4" w:rsidRDefault="00F30B7E" w:rsidP="00463E14">
            <w:pPr>
              <w:spacing w:after="240"/>
            </w:pPr>
            <w:r>
              <w:t>1218-0137</w:t>
            </w:r>
          </w:p>
          <w:p w:rsidR="00BB5FB4" w:rsidRPr="00235E1E" w:rsidRDefault="00BB5FB4" w:rsidP="00463E14">
            <w:pPr>
              <w:spacing w:after="240"/>
            </w:pPr>
          </w:p>
        </w:tc>
      </w:tr>
    </w:tbl>
    <w:p w:rsidR="00BB5FB4" w:rsidRDefault="00395D97" w:rsidP="00082226">
      <w:pPr>
        <w:pStyle w:val="Response"/>
        <w:keepNext/>
        <w:spacing w:before="240"/>
      </w:pPr>
      <w:r>
        <w:lastRenderedPageBreak/>
        <w:t xml:space="preserve">While OSHA is requesting approval for collections of information in this ICR, OSHA will </w:t>
      </w:r>
      <w:r w:rsidR="00BB5FB4">
        <w:t>reference</w:t>
      </w:r>
      <w:r w:rsidR="00832172">
        <w:t xml:space="preserve"> §</w:t>
      </w:r>
      <w:r>
        <w:t xml:space="preserve">1926.953(a) and (g) in the </w:t>
      </w:r>
      <w:r w:rsidR="00832172">
        <w:t xml:space="preserve">ICR for </w:t>
      </w:r>
      <w:r>
        <w:t>Permit Required Confined Spaces (29 CFR 1910.146</w:t>
      </w:r>
      <w:r w:rsidR="00041C64">
        <w:t xml:space="preserve">), </w:t>
      </w:r>
      <w:r>
        <w:t>OMB Control Number 1218-0203</w:t>
      </w:r>
      <w:r w:rsidR="00041C64">
        <w:t xml:space="preserve">, </w:t>
      </w:r>
      <w:r w:rsidR="008D7743">
        <w:t xml:space="preserve">and </w:t>
      </w:r>
      <w:r w:rsidR="00BB5FB4">
        <w:t>reference</w:t>
      </w:r>
      <w:r w:rsidR="00832172">
        <w:t xml:space="preserve"> </w:t>
      </w:r>
      <w:r w:rsidR="008D7743">
        <w:t>§1910.269(f) in</w:t>
      </w:r>
      <w:r w:rsidR="00041C64">
        <w:t xml:space="preserve"> </w:t>
      </w:r>
      <w:r w:rsidR="00BB5FB4">
        <w:t xml:space="preserve">the ICR for </w:t>
      </w:r>
      <w:r w:rsidR="00041C64">
        <w:t xml:space="preserve">Excavations (29 CFR 1926, </w:t>
      </w:r>
      <w:r w:rsidR="00BB5FB4">
        <w:t>S</w:t>
      </w:r>
      <w:r w:rsidR="00041C64">
        <w:t xml:space="preserve">ubpart P), OMB Control Number 1218-0137, when requesting an extension for </w:t>
      </w:r>
      <w:r w:rsidR="008D65D4">
        <w:t>th</w:t>
      </w:r>
      <w:r w:rsidR="00BB5FB4">
        <w:t>o</w:t>
      </w:r>
      <w:r w:rsidR="008D65D4">
        <w:t xml:space="preserve">se </w:t>
      </w:r>
      <w:r w:rsidR="00041C64">
        <w:t>ICRs.</w:t>
      </w:r>
      <w:r w:rsidR="00BB5FB4">
        <w:t xml:space="preserve">  For the following reasons, OSHA takes no additional burden in</w:t>
      </w:r>
      <w:r w:rsidR="004B21F4">
        <w:t xml:space="preserve"> this present ICR in</w:t>
      </w:r>
      <w:r w:rsidR="00BB5FB4">
        <w:t xml:space="preserve"> conjunction with these collections of information.</w:t>
      </w:r>
    </w:p>
    <w:p w:rsidR="00B021AB" w:rsidRDefault="00BB5FB4" w:rsidP="00082226">
      <w:pPr>
        <w:pStyle w:val="Response"/>
        <w:keepNext/>
        <w:spacing w:before="240"/>
      </w:pPr>
      <w:r>
        <w:t xml:space="preserve">First, </w:t>
      </w:r>
      <w:r w:rsidR="00F30B7E" w:rsidRPr="00F30B7E">
        <w:t>any additional burden associated with complying with the collections of information in 29 CFR 1926.953</w:t>
      </w:r>
      <w:r w:rsidR="008D7743">
        <w:t xml:space="preserve"> (a) and (g)</w:t>
      </w:r>
      <w:r w:rsidR="00F30B7E" w:rsidRPr="00F30B7E">
        <w:t xml:space="preserve"> will be negligible.  The construction standards define an enclosed space, in 29 CFR 1926.968, as a “working space, such as a manhole, vault, tunnel, or shaft, that has a limited means of egress or entry, that is designed for periodic employee entry under normal operating conditions, and that, under normal conditions, does not contain a hazardous atmosphere, but may contain a hazardous atmosphere under abnormal conditions.</w:t>
      </w:r>
      <w:r w:rsidR="004B21F4">
        <w:t>”</w:t>
      </w:r>
      <w:r w:rsidR="00F30B7E" w:rsidRPr="00F30B7E">
        <w:t> OSHA believes that, in nearly every case, employees entering an enclosed space that contains a hazardous atmosphere, requiring entry under §1910.146, will be performing work to clean the space to return it to its normal enclosed-space condition. This work is maintenance, and not construction work</w:t>
      </w:r>
      <w:r w:rsidR="00F30B7E" w:rsidRPr="00F30B7E">
        <w:rPr>
          <w:color w:val="000080"/>
        </w:rPr>
        <w:t>.</w:t>
      </w:r>
    </w:p>
    <w:p w:rsidR="00F30B7E" w:rsidRPr="004B21F4" w:rsidRDefault="00BB5FB4" w:rsidP="00082226">
      <w:pPr>
        <w:pStyle w:val="Response"/>
        <w:keepNext/>
        <w:spacing w:before="240"/>
        <w:rPr>
          <w:color w:val="000080"/>
        </w:rPr>
      </w:pPr>
      <w:r>
        <w:t>Second,</w:t>
      </w:r>
      <w:r w:rsidR="00F30B7E" w:rsidRPr="00F30B7E">
        <w:t xml:space="preserve"> any additional burden associated with complying with the collections of information in 29 CFR </w:t>
      </w:r>
      <w:r w:rsidR="00F30B7E">
        <w:t>1910.269(f)</w:t>
      </w:r>
      <w:r w:rsidR="00F30B7E" w:rsidRPr="00F30B7E">
        <w:t xml:space="preserve"> will be negligible.</w:t>
      </w:r>
      <w:r w:rsidR="00041C64" w:rsidRPr="00041C64">
        <w:t xml:space="preserve"> </w:t>
      </w:r>
      <w:r>
        <w:t xml:space="preserve"> </w:t>
      </w:r>
      <w:r w:rsidR="004B21F4">
        <w:t>While</w:t>
      </w:r>
      <w:r w:rsidR="004B21F4" w:rsidRPr="00F30B7E">
        <w:t xml:space="preserve">29 CFR </w:t>
      </w:r>
      <w:r w:rsidR="004B21F4">
        <w:t>1910.269(f)</w:t>
      </w:r>
      <w:r w:rsidR="004B21F4" w:rsidRPr="00F30B7E">
        <w:t xml:space="preserve"> </w:t>
      </w:r>
      <w:r w:rsidR="004B21F4">
        <w:t>applies to general industry work, t</w:t>
      </w:r>
      <w:r w:rsidRPr="00611D67">
        <w:t xml:space="preserve">he vast majority of work involving the collections of information in </w:t>
      </w:r>
      <w:r w:rsidRPr="004B21F4">
        <w:t>29 CFR 1926,</w:t>
      </w:r>
      <w:r w:rsidRPr="00611D67">
        <w:t xml:space="preserve"> Subpart P, is construction work.</w:t>
      </w:r>
      <w:r w:rsidRPr="004B21F4" w:rsidDel="00BB5FB4">
        <w:t xml:space="preserve"> </w:t>
      </w:r>
    </w:p>
    <w:p w:rsidR="00310A8E" w:rsidRDefault="00955868" w:rsidP="00310A8E">
      <w:pPr>
        <w:pStyle w:val="Question"/>
      </w:pPr>
      <w:r w:rsidRPr="00955868">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432EC">
        <w:t xml:space="preserve"> </w:t>
      </w:r>
      <w:r w:rsidRPr="00955868">
        <w:t>Also describe any consideration of using information technology to reduce burden</w:t>
      </w:r>
      <w:r>
        <w:t>.</w:t>
      </w:r>
    </w:p>
    <w:p w:rsidR="00025909" w:rsidRDefault="007D1070" w:rsidP="00955868">
      <w:pPr>
        <w:pStyle w:val="Response"/>
      </w:pPr>
      <w:r w:rsidRPr="007D1070">
        <w:t>The Agency generally wrote the paperwork requirements of the construction and general industry standards in performance-oriented language (i.e., in terms of what data to collect, not how to record the data).</w:t>
      </w:r>
      <w:r w:rsidR="00A432EC">
        <w:t xml:space="preserve"> </w:t>
      </w:r>
      <w:r w:rsidRPr="007D1070">
        <w:t>As such, in appropriate cases, employers may comply by using data</w:t>
      </w:r>
      <w:r w:rsidR="003947BA">
        <w:t>-</w:t>
      </w:r>
      <w:r w:rsidRPr="007D1070">
        <w:t>processing programs, which permit easier access to collected information during OSHA inspections.</w:t>
      </w:r>
      <w:r w:rsidR="00A432EC">
        <w:t xml:space="preserve"> </w:t>
      </w:r>
      <w:r w:rsidRPr="007D1070">
        <w:t>The</w:t>
      </w:r>
      <w:r w:rsidR="008D22D5">
        <w:t xml:space="preserve"> paperwork requirements</w:t>
      </w:r>
      <w:r w:rsidRPr="007D1070">
        <w:t xml:space="preserve"> also permit the storage of collected information at locations other than the place of inspection if the employer can deliver the data quickly to the place of inspection (i.e., </w:t>
      </w:r>
      <w:r w:rsidR="008D22D5">
        <w:t xml:space="preserve">delivery </w:t>
      </w:r>
      <w:r w:rsidR="00600C4C">
        <w:t xml:space="preserve">via </w:t>
      </w:r>
      <w:r w:rsidRPr="007D1070">
        <w:t>e-mail, telefax, or other electronic data</w:t>
      </w:r>
      <w:r w:rsidR="008D22D5">
        <w:t>-</w:t>
      </w:r>
      <w:r w:rsidRPr="007D1070">
        <w:t>transfer method).</w:t>
      </w:r>
      <w:r w:rsidR="00A432EC">
        <w:t xml:space="preserve"> </w:t>
      </w:r>
    </w:p>
    <w:p w:rsidR="007D1070" w:rsidRDefault="00B83812" w:rsidP="007D1070">
      <w:pPr>
        <w:pStyle w:val="Question"/>
      </w:pPr>
      <w:r w:rsidRPr="00B83812">
        <w:t>Describe efforts to identify duplication.</w:t>
      </w:r>
      <w:r w:rsidR="00A432EC">
        <w:t xml:space="preserve"> </w:t>
      </w:r>
      <w:r w:rsidRPr="00B83812">
        <w:t>Show specifically why any similar information already available cannot be used or modified for use for the purpose(s) described in 2 above</w:t>
      </w:r>
      <w:r>
        <w:t>.</w:t>
      </w:r>
    </w:p>
    <w:p w:rsidR="00B83812" w:rsidRDefault="002B591F" w:rsidP="00B83812">
      <w:pPr>
        <w:pStyle w:val="Response"/>
      </w:pPr>
      <w:r>
        <w:t>T</w:t>
      </w:r>
      <w:r w:rsidR="00EA1569" w:rsidRPr="00EA1569">
        <w:t>he collections of information in this ICR</w:t>
      </w:r>
      <w:r>
        <w:t xml:space="preserve"> eliminate duplication of effort by employers</w:t>
      </w:r>
      <w:r w:rsidR="00EA1569" w:rsidRPr="00EA1569">
        <w:t xml:space="preserve"> </w:t>
      </w:r>
      <w:r>
        <w:t>by</w:t>
      </w:r>
      <w:r w:rsidR="00EA1569" w:rsidRPr="00EA1569">
        <w:t xml:space="preserve"> ensur</w:t>
      </w:r>
      <w:r>
        <w:t>ing</w:t>
      </w:r>
      <w:r w:rsidR="00EA1569" w:rsidRPr="00EA1569">
        <w:t xml:space="preserve"> that requirements applicable to construction work are consistent with existing requirements applicable to general industry work, which are more up-to-date than the existing construction standards</w:t>
      </w:r>
      <w:r>
        <w:t xml:space="preserve">. </w:t>
      </w:r>
      <w:r w:rsidR="00EA1569" w:rsidRPr="00EA1569">
        <w:t>The information required by th</w:t>
      </w:r>
      <w:r>
        <w:t>ese collections of information</w:t>
      </w:r>
      <w:r w:rsidR="00EA1569" w:rsidRPr="00EA1569">
        <w:t xml:space="preserve"> is available only from employers. At this time, there is no indication that any alternate source is available.</w:t>
      </w:r>
    </w:p>
    <w:p w:rsidR="00EA1569" w:rsidRDefault="00EA1569" w:rsidP="00EA1569">
      <w:pPr>
        <w:pStyle w:val="Question"/>
      </w:pPr>
      <w:r w:rsidRPr="00EA1569">
        <w:lastRenderedPageBreak/>
        <w:t>If the collection of information impacts small businesses or other small entities, describe the methods used to reduce the burden.</w:t>
      </w:r>
    </w:p>
    <w:p w:rsidR="0001606D" w:rsidRPr="00B710CB" w:rsidRDefault="0001606D" w:rsidP="00B710CB">
      <w:pPr>
        <w:pStyle w:val="Question"/>
        <w:numPr>
          <w:ilvl w:val="0"/>
          <w:numId w:val="0"/>
        </w:numPr>
        <w:rPr>
          <w:b w:val="0"/>
          <w:sz w:val="24"/>
          <w:szCs w:val="24"/>
        </w:rPr>
      </w:pPr>
      <w:r w:rsidRPr="00B710CB">
        <w:rPr>
          <w:b w:val="0"/>
          <w:sz w:val="24"/>
          <w:szCs w:val="24"/>
        </w:rPr>
        <w:t>OSHA evaluated man</w:t>
      </w:r>
      <w:r w:rsidR="00F80E6F" w:rsidRPr="00F80E6F">
        <w:rPr>
          <w:b w:val="0"/>
          <w:sz w:val="24"/>
          <w:szCs w:val="24"/>
        </w:rPr>
        <w:t xml:space="preserve">y alternatives to the </w:t>
      </w:r>
      <w:r w:rsidR="00F80E6F">
        <w:rPr>
          <w:b w:val="0"/>
          <w:sz w:val="24"/>
          <w:szCs w:val="24"/>
        </w:rPr>
        <w:t>standards</w:t>
      </w:r>
      <w:r w:rsidRPr="00B710CB">
        <w:rPr>
          <w:b w:val="0"/>
          <w:sz w:val="24"/>
          <w:szCs w:val="24"/>
        </w:rPr>
        <w:t xml:space="preserve"> to ensure that the requirements will best accomplish the stated objectives of applicable statutes and minimize any significant economic impact of the rule on small entities.</w:t>
      </w:r>
      <w:r w:rsidR="00C5585B">
        <w:rPr>
          <w:b w:val="0"/>
          <w:sz w:val="24"/>
          <w:szCs w:val="24"/>
        </w:rPr>
        <w:t xml:space="preserve"> </w:t>
      </w:r>
      <w:r w:rsidR="00F80E6F" w:rsidRPr="00F80E6F">
        <w:rPr>
          <w:b w:val="0"/>
          <w:sz w:val="24"/>
          <w:szCs w:val="24"/>
        </w:rPr>
        <w:t xml:space="preserve">In developing the </w:t>
      </w:r>
      <w:r w:rsidR="00F80E6F">
        <w:rPr>
          <w:b w:val="0"/>
          <w:sz w:val="24"/>
          <w:szCs w:val="24"/>
        </w:rPr>
        <w:t>standards</w:t>
      </w:r>
      <w:r w:rsidRPr="00B710CB">
        <w:rPr>
          <w:b w:val="0"/>
          <w:sz w:val="24"/>
          <w:szCs w:val="24"/>
        </w:rPr>
        <w:t xml:space="preserve">, and especially in establishing compliance, reporting requirements, or timetables that affect small entities, OSHA took the resources available to small entities into account. To the extent practicable, OSHA clarified, consolidated, and simplified compliance and reporting requirements </w:t>
      </w:r>
      <w:r w:rsidR="00C5585B">
        <w:rPr>
          <w:b w:val="0"/>
          <w:sz w:val="24"/>
          <w:szCs w:val="24"/>
        </w:rPr>
        <w:t>specified by</w:t>
      </w:r>
      <w:r w:rsidRPr="00B710CB">
        <w:rPr>
          <w:b w:val="0"/>
          <w:sz w:val="24"/>
          <w:szCs w:val="24"/>
        </w:rPr>
        <w:t xml:space="preserve"> the </w:t>
      </w:r>
      <w:r w:rsidR="00F80E6F">
        <w:rPr>
          <w:b w:val="0"/>
          <w:sz w:val="24"/>
          <w:szCs w:val="24"/>
        </w:rPr>
        <w:t>standards</w:t>
      </w:r>
      <w:r w:rsidRPr="00B710CB">
        <w:rPr>
          <w:b w:val="0"/>
          <w:sz w:val="24"/>
          <w:szCs w:val="24"/>
        </w:rPr>
        <w:t xml:space="preserve"> that are applicable to small entities. Wherever poss</w:t>
      </w:r>
      <w:r w:rsidR="00F80E6F" w:rsidRPr="00F80E6F">
        <w:rPr>
          <w:b w:val="0"/>
          <w:sz w:val="24"/>
          <w:szCs w:val="24"/>
        </w:rPr>
        <w:t xml:space="preserve">ible, OSHA stated </w:t>
      </w:r>
      <w:r w:rsidR="00C5585B">
        <w:rPr>
          <w:b w:val="0"/>
          <w:sz w:val="24"/>
          <w:szCs w:val="24"/>
        </w:rPr>
        <w:t>a</w:t>
      </w:r>
      <w:r w:rsidR="00F80E6F" w:rsidRPr="00F80E6F">
        <w:rPr>
          <w:b w:val="0"/>
          <w:sz w:val="24"/>
          <w:szCs w:val="24"/>
        </w:rPr>
        <w:t xml:space="preserve"> </w:t>
      </w:r>
      <w:r w:rsidR="00F80E6F">
        <w:rPr>
          <w:b w:val="0"/>
          <w:sz w:val="24"/>
          <w:szCs w:val="24"/>
        </w:rPr>
        <w:t>standard</w:t>
      </w:r>
      <w:r w:rsidRPr="00B710CB">
        <w:rPr>
          <w:b w:val="0"/>
          <w:sz w:val="24"/>
          <w:szCs w:val="24"/>
        </w:rPr>
        <w:t>’s requirements in terms of performance rather than design specifications. OSHA did not consider an exemption from coverage of the rule for small entities to be a viable option because such an exemption would unduly jeopardize the safety and health of the affected employees.</w:t>
      </w:r>
    </w:p>
    <w:p w:rsidR="0001606D" w:rsidRPr="00B710CB" w:rsidRDefault="0001606D" w:rsidP="00B710CB">
      <w:pPr>
        <w:pStyle w:val="Question"/>
        <w:numPr>
          <w:ilvl w:val="0"/>
          <w:numId w:val="0"/>
        </w:numPr>
        <w:rPr>
          <w:b w:val="0"/>
          <w:sz w:val="24"/>
          <w:szCs w:val="24"/>
        </w:rPr>
      </w:pPr>
      <w:r w:rsidRPr="00B710CB">
        <w:rPr>
          <w:b w:val="0"/>
          <w:sz w:val="24"/>
          <w:szCs w:val="24"/>
        </w:rPr>
        <w:t xml:space="preserve">OSHA considered many other specific alternatives to the present requirements. Section </w:t>
      </w:r>
      <w:r w:rsidR="007F2C68">
        <w:rPr>
          <w:b w:val="0"/>
          <w:sz w:val="24"/>
          <w:szCs w:val="24"/>
        </w:rPr>
        <w:t>V</w:t>
      </w:r>
      <w:r w:rsidRPr="00B710CB">
        <w:rPr>
          <w:b w:val="0"/>
          <w:sz w:val="24"/>
          <w:szCs w:val="24"/>
        </w:rPr>
        <w:t xml:space="preserve">, </w:t>
      </w:r>
      <w:r w:rsidRPr="00B710CB">
        <w:rPr>
          <w:b w:val="0"/>
          <w:sz w:val="24"/>
          <w:szCs w:val="24"/>
        </w:rPr>
        <w:fldChar w:fldCharType="begin"/>
      </w:r>
      <w:r w:rsidRPr="00B710CB">
        <w:rPr>
          <w:b w:val="0"/>
          <w:sz w:val="24"/>
          <w:szCs w:val="24"/>
        </w:rPr>
        <w:instrText xml:space="preserve"> REF _Ref247942519 </w:instrText>
      </w:r>
      <w:r w:rsidRPr="001A30D4">
        <w:rPr>
          <w:b w:val="0"/>
          <w:sz w:val="24"/>
          <w:szCs w:val="24"/>
        </w:rPr>
        <w:instrText xml:space="preserve"> \* MERGEFORMAT </w:instrText>
      </w:r>
      <w:r w:rsidRPr="00B710CB">
        <w:rPr>
          <w:b w:val="0"/>
          <w:sz w:val="24"/>
          <w:szCs w:val="24"/>
        </w:rPr>
        <w:fldChar w:fldCharType="separate"/>
      </w:r>
      <w:r w:rsidRPr="00B710CB">
        <w:rPr>
          <w:b w:val="0"/>
          <w:sz w:val="24"/>
          <w:szCs w:val="24"/>
        </w:rPr>
        <w:t>Summary and Explanation of the Final Rule</w:t>
      </w:r>
      <w:r w:rsidRPr="00B710CB">
        <w:rPr>
          <w:b w:val="0"/>
          <w:sz w:val="24"/>
          <w:szCs w:val="24"/>
        </w:rPr>
        <w:fldChar w:fldCharType="end"/>
      </w:r>
      <w:r w:rsidRPr="00B710CB">
        <w:rPr>
          <w:b w:val="0"/>
          <w:sz w:val="24"/>
          <w:szCs w:val="24"/>
        </w:rPr>
        <w:t>, in the preamble to the final rule, provides a discussion and explanation of the particular requirements of the rule and the alternatives OSHA considered.</w:t>
      </w:r>
    </w:p>
    <w:p w:rsidR="0001606D" w:rsidRPr="00B710CB" w:rsidRDefault="0001606D" w:rsidP="00B710CB">
      <w:pPr>
        <w:pStyle w:val="Question"/>
        <w:numPr>
          <w:ilvl w:val="0"/>
          <w:numId w:val="0"/>
        </w:numPr>
        <w:rPr>
          <w:b w:val="0"/>
          <w:sz w:val="24"/>
          <w:szCs w:val="24"/>
        </w:rPr>
      </w:pPr>
      <w:r w:rsidRPr="00B710CB">
        <w:rPr>
          <w:b w:val="0"/>
          <w:sz w:val="24"/>
          <w:szCs w:val="24"/>
        </w:rPr>
        <w:t>OSHA considered other regulatory alternatives raised by the Small Business Advocacy Review Panel, which OSHA convened for purposes of soliciting comments on the rule from affected small entities. The Agency discusses these alternatives in the Final Economic Analysis</w:t>
      </w:r>
      <w:r w:rsidR="00F80E6F">
        <w:rPr>
          <w:b w:val="0"/>
          <w:sz w:val="24"/>
          <w:szCs w:val="24"/>
        </w:rPr>
        <w:t xml:space="preserve"> in the preamble to th</w:t>
      </w:r>
      <w:r w:rsidRPr="00B710CB">
        <w:rPr>
          <w:b w:val="0"/>
          <w:sz w:val="24"/>
          <w:szCs w:val="24"/>
        </w:rPr>
        <w:t>e final rule.</w:t>
      </w:r>
    </w:p>
    <w:p w:rsidR="0001606D" w:rsidRPr="00D73B65" w:rsidRDefault="0001606D" w:rsidP="00B710CB">
      <w:pPr>
        <w:pStyle w:val="Question"/>
        <w:numPr>
          <w:ilvl w:val="0"/>
          <w:numId w:val="0"/>
        </w:numPr>
        <w:rPr>
          <w:szCs w:val="24"/>
        </w:rPr>
      </w:pPr>
      <w:r w:rsidRPr="00B710CB">
        <w:rPr>
          <w:b w:val="0"/>
          <w:sz w:val="24"/>
          <w:szCs w:val="24"/>
        </w:rPr>
        <w:t xml:space="preserve">OSHA also considered </w:t>
      </w:r>
      <w:proofErr w:type="spellStart"/>
      <w:r w:rsidRPr="00B710CB">
        <w:rPr>
          <w:b w:val="0"/>
          <w:sz w:val="24"/>
          <w:szCs w:val="24"/>
        </w:rPr>
        <w:t>nonregulatory</w:t>
      </w:r>
      <w:proofErr w:type="spellEnd"/>
      <w:r w:rsidRPr="00B710CB">
        <w:rPr>
          <w:b w:val="0"/>
          <w:sz w:val="24"/>
          <w:szCs w:val="24"/>
        </w:rPr>
        <w:t xml:space="preserve"> alternatives in determining the appropriate approach to reducing occupational hazards associated with electric power generation, transmission, and distribution work. The Agency discusses these alternatives under the heading “</w:t>
      </w:r>
      <w:r w:rsidRPr="00B710CB">
        <w:rPr>
          <w:b w:val="0"/>
          <w:sz w:val="24"/>
          <w:szCs w:val="24"/>
        </w:rPr>
        <w:fldChar w:fldCharType="begin"/>
      </w:r>
      <w:r w:rsidRPr="00B710CB">
        <w:rPr>
          <w:b w:val="0"/>
          <w:sz w:val="24"/>
          <w:szCs w:val="24"/>
        </w:rPr>
        <w:instrText xml:space="preserve"> REF _Ref187190867 </w:instrText>
      </w:r>
      <w:r w:rsidRPr="001A30D4">
        <w:rPr>
          <w:b w:val="0"/>
          <w:sz w:val="24"/>
          <w:szCs w:val="24"/>
        </w:rPr>
        <w:instrText xml:space="preserve"> \* MERGEFORMAT </w:instrText>
      </w:r>
      <w:r w:rsidRPr="00B710CB">
        <w:rPr>
          <w:b w:val="0"/>
          <w:sz w:val="24"/>
          <w:szCs w:val="24"/>
        </w:rPr>
        <w:fldChar w:fldCharType="separate"/>
      </w:r>
      <w:r w:rsidRPr="00B710CB">
        <w:rPr>
          <w:b w:val="0"/>
          <w:sz w:val="24"/>
          <w:szCs w:val="24"/>
        </w:rPr>
        <w:t xml:space="preserve">Examination of Alternative </w:t>
      </w:r>
      <w:r w:rsidR="001A30D4">
        <w:rPr>
          <w:b w:val="0"/>
          <w:sz w:val="24"/>
          <w:szCs w:val="24"/>
        </w:rPr>
        <w:t xml:space="preserve">Regulatory </w:t>
      </w:r>
      <w:r w:rsidRPr="00B710CB">
        <w:rPr>
          <w:b w:val="0"/>
          <w:sz w:val="24"/>
          <w:szCs w:val="24"/>
        </w:rPr>
        <w:t>Approaches</w:t>
      </w:r>
      <w:r w:rsidRPr="00B710CB">
        <w:rPr>
          <w:b w:val="0"/>
          <w:sz w:val="24"/>
          <w:szCs w:val="24"/>
        </w:rPr>
        <w:fldChar w:fldCharType="end"/>
      </w:r>
      <w:r w:rsidRPr="00B710CB">
        <w:rPr>
          <w:b w:val="0"/>
          <w:sz w:val="24"/>
          <w:szCs w:val="24"/>
        </w:rPr>
        <w:t>,” in the preamble to the final rule.</w:t>
      </w:r>
    </w:p>
    <w:p w:rsidR="00BC0B85" w:rsidRDefault="00985B3E" w:rsidP="0001606D">
      <w:pPr>
        <w:pStyle w:val="Question"/>
      </w:pPr>
      <w:r w:rsidRPr="00985B3E">
        <w:t xml:space="preserve">Describe the consequence to Federal program or policy activities if the collection is not conducted </w:t>
      </w:r>
      <w:r w:rsidR="00355887">
        <w:t xml:space="preserve">or is conducted </w:t>
      </w:r>
      <w:r w:rsidRPr="00985B3E">
        <w:t xml:space="preserve">less frequently, </w:t>
      </w:r>
      <w:r w:rsidR="00355887">
        <w:t xml:space="preserve">as well as </w:t>
      </w:r>
      <w:r w:rsidRPr="00985B3E">
        <w:t>any technical or legal obstacles to reducing the burden.</w:t>
      </w:r>
    </w:p>
    <w:p w:rsidR="00C22FAF" w:rsidRDefault="00837B99" w:rsidP="00F70250">
      <w:pPr>
        <w:pStyle w:val="Response"/>
        <w:spacing w:after="0"/>
      </w:pPr>
      <w:r w:rsidRPr="00837B99">
        <w:t>The Agency believes that the information</w:t>
      </w:r>
      <w:r w:rsidR="00493432">
        <w:t xml:space="preserve"> </w:t>
      </w:r>
      <w:r w:rsidRPr="00837B99">
        <w:t xml:space="preserve">collection frequencies required by the </w:t>
      </w:r>
      <w:r w:rsidR="00F75756">
        <w:t>s</w:t>
      </w:r>
      <w:r w:rsidRPr="00837B99">
        <w:t>tandard</w:t>
      </w:r>
      <w:r w:rsidR="00F75756">
        <w:t>s</w:t>
      </w:r>
      <w:r w:rsidRPr="00837B99">
        <w:t xml:space="preserve"> are the minimum frequencies necessary to effectively regulate the electrical hazards posed to the affected workforce, and thereby fulfill its mandate “to assure so far as possible every working man and woman in the Nation safe and healthful working conditions and to preserve our human resources” as specified in the Act at 29 U.S.C. 651(b).</w:t>
      </w:r>
    </w:p>
    <w:p w:rsidR="00C22FAF" w:rsidRDefault="00C22FAF" w:rsidP="00F70250">
      <w:pPr>
        <w:pStyle w:val="Response"/>
        <w:spacing w:after="0"/>
      </w:pPr>
    </w:p>
    <w:p w:rsidR="00837B99" w:rsidRDefault="00837B99" w:rsidP="00F70250">
      <w:pPr>
        <w:pStyle w:val="Question"/>
        <w:spacing w:after="0"/>
      </w:pPr>
      <w:r w:rsidRPr="00837B99">
        <w:t>Explain any special circumstances that would cause an information collection to be conducted in a manner:</w:t>
      </w:r>
    </w:p>
    <w:p w:rsidR="00F75756" w:rsidRPr="00F75756" w:rsidRDefault="00F75756" w:rsidP="0025268E">
      <w:pPr>
        <w:pStyle w:val="Response"/>
        <w:spacing w:after="0"/>
      </w:pPr>
    </w:p>
    <w:p w:rsidR="009669E9" w:rsidRDefault="00355887" w:rsidP="008B2616">
      <w:pPr>
        <w:pStyle w:val="Question"/>
        <w:numPr>
          <w:ilvl w:val="1"/>
          <w:numId w:val="15"/>
        </w:numPr>
        <w:spacing w:after="0" w:line="480" w:lineRule="auto"/>
      </w:pPr>
      <w:r>
        <w:t>r</w:t>
      </w:r>
      <w:r w:rsidR="00837B99" w:rsidRPr="00837B99">
        <w:t>equiring respondents to report information to the agency more often than quarterly;</w:t>
      </w:r>
    </w:p>
    <w:p w:rsidR="00837B99" w:rsidRPr="00F70250" w:rsidRDefault="0025268E" w:rsidP="0025268E">
      <w:pPr>
        <w:pStyle w:val="Question"/>
        <w:numPr>
          <w:ilvl w:val="1"/>
          <w:numId w:val="15"/>
        </w:numPr>
        <w:spacing w:after="0"/>
      </w:pPr>
      <w:r w:rsidRPr="00F70250">
        <w:t>r</w:t>
      </w:r>
      <w:r w:rsidR="00837B99" w:rsidRPr="00F70250">
        <w:t>equiring respondents to prepare a written response to a collection of information in fewer than 30 days after receipt of it;</w:t>
      </w:r>
    </w:p>
    <w:p w:rsidR="0025268E" w:rsidRDefault="0025268E" w:rsidP="00D91725">
      <w:pPr>
        <w:pStyle w:val="Question"/>
        <w:numPr>
          <w:ilvl w:val="0"/>
          <w:numId w:val="0"/>
        </w:numPr>
        <w:spacing w:after="0"/>
        <w:ind w:left="630"/>
      </w:pPr>
    </w:p>
    <w:p w:rsidR="00837B99" w:rsidRDefault="0025268E" w:rsidP="00D91725">
      <w:pPr>
        <w:pStyle w:val="Question"/>
        <w:numPr>
          <w:ilvl w:val="1"/>
          <w:numId w:val="15"/>
        </w:numPr>
        <w:spacing w:after="0"/>
      </w:pPr>
      <w:r>
        <w:t>r</w:t>
      </w:r>
      <w:r w:rsidR="00837B99">
        <w:t>equiring respondents to submit more than an original and two copies of any document;</w:t>
      </w:r>
    </w:p>
    <w:p w:rsidR="00F75756" w:rsidRPr="00F75756" w:rsidRDefault="00F75756" w:rsidP="00D91725">
      <w:pPr>
        <w:pStyle w:val="Response"/>
        <w:spacing w:after="0"/>
      </w:pPr>
    </w:p>
    <w:p w:rsidR="00837B99" w:rsidRDefault="00355887" w:rsidP="00D91725">
      <w:pPr>
        <w:pStyle w:val="Question"/>
        <w:numPr>
          <w:ilvl w:val="1"/>
          <w:numId w:val="15"/>
        </w:numPr>
        <w:spacing w:after="0"/>
      </w:pPr>
      <w:r>
        <w:lastRenderedPageBreak/>
        <w:t>r</w:t>
      </w:r>
      <w:r w:rsidR="00837B99">
        <w:t>equiring respondents to retain records, other than health, medical, government contract, grant-in aid, or tax records</w:t>
      </w:r>
      <w:r>
        <w:t>,</w:t>
      </w:r>
      <w:r w:rsidR="00837B99">
        <w:t xml:space="preserve"> for more than three years;</w:t>
      </w:r>
    </w:p>
    <w:p w:rsidR="00F75756" w:rsidRPr="00F75756" w:rsidRDefault="00F75756" w:rsidP="0025268E">
      <w:pPr>
        <w:pStyle w:val="Response"/>
        <w:spacing w:after="0"/>
      </w:pPr>
    </w:p>
    <w:p w:rsidR="00837B99" w:rsidRDefault="00355887" w:rsidP="00D91725">
      <w:pPr>
        <w:pStyle w:val="Question"/>
        <w:numPr>
          <w:ilvl w:val="1"/>
          <w:numId w:val="15"/>
        </w:numPr>
        <w:spacing w:after="0"/>
      </w:pPr>
      <w:r>
        <w:t>i</w:t>
      </w:r>
      <w:r w:rsidR="00837B99">
        <w:t>n connection with a statistical survey</w:t>
      </w:r>
      <w:r>
        <w:t>,</w:t>
      </w:r>
      <w:r w:rsidR="00837B99">
        <w:t xml:space="preserve"> that is not designed to produce valid and reliable results that can be generalized to the universe of study;</w:t>
      </w:r>
    </w:p>
    <w:p w:rsidR="00F75756" w:rsidRPr="00F75756" w:rsidRDefault="00F75756" w:rsidP="00180932">
      <w:pPr>
        <w:pStyle w:val="Response"/>
        <w:spacing w:after="0"/>
      </w:pPr>
    </w:p>
    <w:p w:rsidR="00837B99" w:rsidRDefault="00355887" w:rsidP="0025268E">
      <w:pPr>
        <w:pStyle w:val="Question"/>
        <w:numPr>
          <w:ilvl w:val="1"/>
          <w:numId w:val="15"/>
        </w:numPr>
        <w:spacing w:after="0"/>
      </w:pPr>
      <w:r>
        <w:t>r</w:t>
      </w:r>
      <w:r w:rsidR="00837B99">
        <w:t xml:space="preserve">equiring the use of </w:t>
      </w:r>
      <w:r>
        <w:t xml:space="preserve">a </w:t>
      </w:r>
      <w:r w:rsidR="00837B99">
        <w:t>statistical data classification that has not been reviewed and approved by OMB;</w:t>
      </w:r>
    </w:p>
    <w:p w:rsidR="00F75756" w:rsidRPr="00F75756" w:rsidRDefault="00F75756" w:rsidP="00180932">
      <w:pPr>
        <w:pStyle w:val="Response"/>
        <w:spacing w:after="0"/>
      </w:pPr>
    </w:p>
    <w:p w:rsidR="00837B99" w:rsidRDefault="00355887" w:rsidP="00180932">
      <w:pPr>
        <w:pStyle w:val="Question"/>
        <w:numPr>
          <w:ilvl w:val="1"/>
          <w:numId w:val="15"/>
        </w:numPr>
        <w:spacing w:after="0"/>
      </w:pPr>
      <w:r>
        <w:t>t</w:t>
      </w:r>
      <w:r w:rsidR="00837B99">
        <w:t>hat includes a pledge of confidentially that is not supported by authority established in statue or regulation</w:t>
      </w:r>
      <w:r>
        <w:t>,</w:t>
      </w:r>
      <w:r w:rsidR="00837B99">
        <w:t xml:space="preserve"> that is not supported by disclosure and data security policies that are consistent with the</w:t>
      </w:r>
      <w:r w:rsidR="00F75756">
        <w:t xml:space="preserve"> </w:t>
      </w:r>
      <w:r w:rsidR="00837B99">
        <w:t>pledge, or which unnecessarily impedes sharing of data with other agencies for compatible confidential use; or</w:t>
      </w:r>
    </w:p>
    <w:p w:rsidR="00F75756" w:rsidRPr="00F75756" w:rsidRDefault="00F75756" w:rsidP="00180932">
      <w:pPr>
        <w:pStyle w:val="Response"/>
        <w:spacing w:after="0"/>
      </w:pPr>
    </w:p>
    <w:p w:rsidR="00837B99" w:rsidRDefault="00355887" w:rsidP="00180932">
      <w:pPr>
        <w:pStyle w:val="Question"/>
        <w:numPr>
          <w:ilvl w:val="1"/>
          <w:numId w:val="15"/>
        </w:numPr>
        <w:spacing w:after="0"/>
      </w:pPr>
      <w:r>
        <w:t>r</w:t>
      </w:r>
      <w:r w:rsidR="00837B99">
        <w:t>equiring respondents to submit proprietary trade secret, or other confidential information unless the agency can prove that it has instituted procedures to protect the information's confidentially to the extent permitted by law.</w:t>
      </w:r>
    </w:p>
    <w:p w:rsidR="00F75756" w:rsidRPr="00F75756" w:rsidRDefault="00F75756" w:rsidP="0025268E">
      <w:pPr>
        <w:pStyle w:val="Response"/>
        <w:spacing w:after="0"/>
      </w:pPr>
    </w:p>
    <w:p w:rsidR="00837B99" w:rsidRDefault="005E6DD7" w:rsidP="00180932">
      <w:pPr>
        <w:pStyle w:val="Response"/>
        <w:spacing w:after="0"/>
      </w:pPr>
      <w:r w:rsidRPr="005E6DD7">
        <w:t>No special circumstances exist that require employers to collect information using the procedures specified by this item.</w:t>
      </w:r>
    </w:p>
    <w:p w:rsidR="00F75756" w:rsidRDefault="00F75756" w:rsidP="00180932">
      <w:pPr>
        <w:pStyle w:val="Response"/>
        <w:spacing w:after="0"/>
      </w:pPr>
    </w:p>
    <w:p w:rsidR="005E6DD7" w:rsidRDefault="009415C7" w:rsidP="00180932">
      <w:pPr>
        <w:pStyle w:val="Question"/>
        <w:spacing w:after="0"/>
      </w:pPr>
      <w:r w:rsidRPr="009415C7">
        <w:t>If applicable, provide a copy and identify the date and page number of publication in the Federal Register of the agency's notice, required by 5 CFR 1320.8(d), soliciting comments on the information collection before submission to OMB.</w:t>
      </w:r>
      <w:r w:rsidR="00D77037">
        <w:t xml:space="preserve"> </w:t>
      </w:r>
      <w:r w:rsidRPr="009415C7">
        <w:t>Summarize public comments received in response to that notice and describe actions taken by the agency in response to those comments</w:t>
      </w:r>
      <w:r w:rsidR="00355887">
        <w:t>.</w:t>
      </w:r>
      <w:r w:rsidRPr="009415C7">
        <w:t xml:space="preserve"> </w:t>
      </w:r>
      <w:r w:rsidR="00355887">
        <w:t>S</w:t>
      </w:r>
      <w:r w:rsidRPr="009415C7">
        <w:t>pecifically address comments received on cost and hour burdens.</w:t>
      </w:r>
      <w:r>
        <w:br/>
      </w:r>
      <w:r>
        <w:br/>
      </w:r>
      <w:r w:rsidRPr="009415C7">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00355887">
        <w:t>disclosed</w:t>
      </w:r>
      <w:r w:rsidRPr="009415C7">
        <w:t>, or reported.</w:t>
      </w:r>
      <w:r>
        <w:br/>
      </w:r>
      <w:r>
        <w:br/>
      </w:r>
      <w:r w:rsidRPr="009415C7">
        <w:t xml:space="preserve">Consultation with representatives of those from whom information is to be obtained or those who must compile records should occur at least once every </w:t>
      </w:r>
      <w:r w:rsidR="00355887">
        <w:t>3</w:t>
      </w:r>
      <w:r w:rsidRPr="009415C7">
        <w:t xml:space="preserve"> years -- even if the collection of information activity is the same as in prior periods.</w:t>
      </w:r>
      <w:r w:rsidR="00D77037">
        <w:t xml:space="preserve"> </w:t>
      </w:r>
      <w:r w:rsidRPr="009415C7">
        <w:t xml:space="preserve">There may be circumstances that </w:t>
      </w:r>
      <w:r w:rsidR="00E34476">
        <w:t>may preclude</w:t>
      </w:r>
      <w:r w:rsidRPr="009415C7">
        <w:t xml:space="preserve"> consultation in a specific situation.</w:t>
      </w:r>
      <w:r w:rsidR="00D77037">
        <w:t xml:space="preserve"> </w:t>
      </w:r>
      <w:r w:rsidRPr="009415C7">
        <w:t>These circumstances should be explained.</w:t>
      </w:r>
    </w:p>
    <w:p w:rsidR="00432019" w:rsidRPr="00432019" w:rsidRDefault="00432019" w:rsidP="00180932">
      <w:pPr>
        <w:pStyle w:val="Response"/>
        <w:spacing w:after="0"/>
      </w:pPr>
    </w:p>
    <w:p w:rsidR="00AA4A56" w:rsidRPr="00AA4A56" w:rsidRDefault="001919F2" w:rsidP="00E243A3">
      <w:pPr>
        <w:pStyle w:val="Response"/>
      </w:pPr>
      <w:r w:rsidRPr="001919F2">
        <w:t>OSHA solicited comments on the collections of information in the proposed rule in the preamble to the proposed rule (70 FR 34822, 34931-34932, June 15, 2005) and</w:t>
      </w:r>
      <w:r w:rsidR="00432019">
        <w:t>,</w:t>
      </w:r>
      <w:r w:rsidRPr="001919F2">
        <w:t xml:space="preserve"> in accordance with 5 CFR 1320.8(d).</w:t>
      </w:r>
      <w:r w:rsidR="00D77037">
        <w:t xml:space="preserve"> </w:t>
      </w:r>
      <w:r w:rsidR="00AA4A56" w:rsidRPr="00AA4A56">
        <w:t xml:space="preserve">In the information request for the proposal, OSHA submitted to OMB the following proposed new collections of information and </w:t>
      </w:r>
      <w:r w:rsidR="00DD3222">
        <w:t xml:space="preserve">also </w:t>
      </w:r>
      <w:r w:rsidR="00AA4A56" w:rsidRPr="00AA4A56">
        <w:t>proposed remov</w:t>
      </w:r>
      <w:r w:rsidR="00DD3222">
        <w:t xml:space="preserve">ing </w:t>
      </w:r>
      <w:r w:rsidR="00AA4A56" w:rsidRPr="00AA4A56">
        <w:t>existing collections of information:</w:t>
      </w:r>
    </w:p>
    <w:p w:rsidR="00AA4A56" w:rsidRPr="008B2616" w:rsidRDefault="00AA4A56" w:rsidP="00AA4A56">
      <w:pPr>
        <w:keepNext/>
        <w:numPr>
          <w:ilvl w:val="2"/>
          <w:numId w:val="0"/>
        </w:numPr>
        <w:spacing w:line="480" w:lineRule="auto"/>
        <w:rPr>
          <w:rFonts w:eastAsia="Times New Roman"/>
          <w:bCs/>
          <w:i/>
          <w:szCs w:val="20"/>
        </w:rPr>
      </w:pPr>
      <w:proofErr w:type="gramStart"/>
      <w:r w:rsidRPr="008B2616">
        <w:rPr>
          <w:rFonts w:eastAsia="Times New Roman"/>
          <w:bCs/>
          <w:i/>
          <w:szCs w:val="20"/>
        </w:rPr>
        <w:t>a.</w:t>
      </w:r>
      <w:r w:rsidR="006A67DE" w:rsidRPr="006A67DE">
        <w:rPr>
          <w:rFonts w:eastAsia="Times New Roman"/>
          <w:bCs/>
          <w:i/>
          <w:szCs w:val="20"/>
        </w:rPr>
        <w:t xml:space="preserve">  </w:t>
      </w:r>
      <w:r w:rsidRPr="008B2616">
        <w:rPr>
          <w:rFonts w:eastAsia="Times New Roman"/>
          <w:bCs/>
          <w:i/>
          <w:szCs w:val="20"/>
        </w:rPr>
        <w:t>Proposed</w:t>
      </w:r>
      <w:proofErr w:type="gramEnd"/>
      <w:r w:rsidRPr="008B2616">
        <w:rPr>
          <w:rFonts w:eastAsia="Times New Roman"/>
          <w:bCs/>
          <w:i/>
          <w:szCs w:val="20"/>
        </w:rPr>
        <w:t xml:space="preserve"> Electrical Protective Equipment in Construction Collections of Information</w:t>
      </w:r>
    </w:p>
    <w:p w:rsidR="00AA4A56" w:rsidRDefault="00AA4A56" w:rsidP="00E243A3">
      <w:r w:rsidRPr="00AA4A56">
        <w:t>Proposed §1926.97(c)(2)(xii) provided that: the employer must certify that it tested equipment in accordance with the requirements of proposed paragraphs (c)(2)(iv), (c)(2)(vii)(C), (c)(2)(viii), (c)(2)(ix), and(c)(2)(xi) of that section</w:t>
      </w:r>
      <w:r w:rsidR="00DD3222">
        <w:t xml:space="preserve">, and must ensure that </w:t>
      </w:r>
      <w:r w:rsidRPr="00AA4A56">
        <w:t>the certification identif</w:t>
      </w:r>
      <w:r w:rsidR="00DD3222">
        <w:t xml:space="preserve">ied </w:t>
      </w:r>
      <w:r w:rsidRPr="00AA4A56">
        <w:t xml:space="preserve">the equipment that passed the test and the date of the test; </w:t>
      </w:r>
      <w:r w:rsidR="00DD3222">
        <w:t>the provision also specified that</w:t>
      </w:r>
      <w:r w:rsidRPr="00AA4A56">
        <w:t xml:space="preserve"> marking the equipment and entering the results of the tests and the dates of testing in logs are two acceptable means of meeting th</w:t>
      </w:r>
      <w:r w:rsidR="00DD3222">
        <w:t>ese</w:t>
      </w:r>
      <w:r w:rsidRPr="00AA4A56">
        <w:t xml:space="preserve"> requirement</w:t>
      </w:r>
      <w:r w:rsidR="00DD3222">
        <w:t>s</w:t>
      </w:r>
      <w:r w:rsidRPr="00AA4A56">
        <w:t>.</w:t>
      </w:r>
    </w:p>
    <w:p w:rsidR="00F80E6F" w:rsidRPr="00AA4A56" w:rsidRDefault="00F80E6F" w:rsidP="00E243A3"/>
    <w:p w:rsidR="006A67DE" w:rsidRDefault="00AA4A56" w:rsidP="00E243A3">
      <w:pPr>
        <w:keepNext/>
        <w:numPr>
          <w:ilvl w:val="2"/>
          <w:numId w:val="0"/>
        </w:numPr>
        <w:ind w:left="720" w:hanging="720"/>
        <w:rPr>
          <w:rFonts w:eastAsia="Times New Roman"/>
          <w:bCs/>
          <w:i/>
          <w:szCs w:val="20"/>
        </w:rPr>
      </w:pPr>
      <w:r w:rsidRPr="008B2616">
        <w:rPr>
          <w:rFonts w:eastAsia="Times New Roman"/>
          <w:bCs/>
          <w:i/>
          <w:szCs w:val="20"/>
        </w:rPr>
        <w:lastRenderedPageBreak/>
        <w:t>b.</w:t>
      </w:r>
      <w:r w:rsidR="006A67DE">
        <w:rPr>
          <w:rFonts w:eastAsia="Times New Roman"/>
          <w:bCs/>
          <w:i/>
          <w:szCs w:val="20"/>
        </w:rPr>
        <w:t xml:space="preserve"> </w:t>
      </w:r>
      <w:r w:rsidRPr="008B2616">
        <w:rPr>
          <w:rFonts w:eastAsia="Times New Roman"/>
          <w:bCs/>
          <w:i/>
          <w:szCs w:val="20"/>
        </w:rPr>
        <w:t>Proposed Information-Transfer Collections of Information for General Industry and</w:t>
      </w:r>
    </w:p>
    <w:p w:rsidR="00AA4A56" w:rsidRPr="008B2616" w:rsidRDefault="006A67DE" w:rsidP="00E243A3">
      <w:pPr>
        <w:keepNext/>
        <w:numPr>
          <w:ilvl w:val="2"/>
          <w:numId w:val="0"/>
        </w:numPr>
        <w:ind w:left="720" w:hanging="720"/>
        <w:rPr>
          <w:rFonts w:eastAsia="Times New Roman"/>
          <w:bCs/>
          <w:i/>
          <w:szCs w:val="20"/>
        </w:rPr>
      </w:pPr>
      <w:r>
        <w:rPr>
          <w:rFonts w:eastAsia="Times New Roman"/>
          <w:bCs/>
          <w:i/>
          <w:szCs w:val="20"/>
        </w:rPr>
        <w:t xml:space="preserve">   </w:t>
      </w:r>
      <w:r w:rsidR="00AA4A56" w:rsidRPr="008B2616">
        <w:rPr>
          <w:rFonts w:eastAsia="Times New Roman"/>
          <w:bCs/>
          <w:i/>
          <w:szCs w:val="20"/>
        </w:rPr>
        <w:t>Construction</w:t>
      </w:r>
    </w:p>
    <w:p w:rsidR="00AA4A56" w:rsidRPr="00AA4A56" w:rsidRDefault="00AA4A56" w:rsidP="00E243A3">
      <w:pPr>
        <w:keepNext/>
        <w:numPr>
          <w:ilvl w:val="2"/>
          <w:numId w:val="0"/>
        </w:numPr>
        <w:rPr>
          <w:rFonts w:eastAsia="Times New Roman"/>
          <w:bCs/>
          <w:i/>
          <w:szCs w:val="20"/>
          <w:u w:val="single"/>
        </w:rPr>
      </w:pPr>
    </w:p>
    <w:p w:rsidR="00AA4A56" w:rsidRDefault="00AA4A56" w:rsidP="00E243A3">
      <w:r w:rsidRPr="00AA4A56">
        <w:t>Proposed §§1926.950(c)(1)(</w:t>
      </w:r>
      <w:proofErr w:type="spellStart"/>
      <w:r w:rsidRPr="00AA4A56">
        <w:t>i</w:t>
      </w:r>
      <w:proofErr w:type="spellEnd"/>
      <w:r w:rsidRPr="00AA4A56">
        <w:t>) and 1910.269(a)(4)(</w:t>
      </w:r>
      <w:proofErr w:type="spellStart"/>
      <w:r w:rsidRPr="00AA4A56">
        <w:t>i</w:t>
      </w:r>
      <w:proofErr w:type="spellEnd"/>
      <w:r w:rsidRPr="00AA4A56">
        <w:t xml:space="preserve">)(A) provided that the host employer must inform the contractor of any known hazards that might be related to the contractor’s work and that the contractor might not recognize; the host employer </w:t>
      </w:r>
      <w:r w:rsidR="00DD3222">
        <w:t xml:space="preserve">also </w:t>
      </w:r>
      <w:r w:rsidRPr="00AA4A56">
        <w:t>must notify the contractor of any information needed to do assessments required by the standard.</w:t>
      </w:r>
    </w:p>
    <w:p w:rsidR="0097472C" w:rsidRDefault="009B2D79" w:rsidP="009B2D79">
      <w:pPr>
        <w:tabs>
          <w:tab w:val="left" w:pos="1080"/>
        </w:tabs>
      </w:pPr>
      <w:r>
        <w:tab/>
      </w:r>
    </w:p>
    <w:p w:rsidR="00AA4A56" w:rsidRDefault="00AA4A56" w:rsidP="00E243A3">
      <w:r w:rsidRPr="00AA4A56">
        <w:t>Proposed §§1926.950(c</w:t>
      </w:r>
      <w:proofErr w:type="gramStart"/>
      <w:r w:rsidRPr="00AA4A56">
        <w:t>)(</w:t>
      </w:r>
      <w:proofErr w:type="gramEnd"/>
      <w:r w:rsidRPr="00AA4A56">
        <w:t>1)(ii) and 1910.269(a)(4)(</w:t>
      </w:r>
      <w:proofErr w:type="spellStart"/>
      <w:r w:rsidRPr="00AA4A56">
        <w:t>i</w:t>
      </w:r>
      <w:proofErr w:type="spellEnd"/>
      <w:r w:rsidRPr="00AA4A56">
        <w:t>)(B) provided that the host employer must report any observed contract-employer-related violations of the standards to the contract employer.</w:t>
      </w:r>
    </w:p>
    <w:p w:rsidR="0097472C" w:rsidRDefault="0097472C" w:rsidP="00E243A3"/>
    <w:p w:rsidR="00AA4A56" w:rsidRDefault="00AA4A56" w:rsidP="00E243A3">
      <w:r w:rsidRPr="00AA4A56">
        <w:t>Proposed §§1926.950(c</w:t>
      </w:r>
      <w:proofErr w:type="gramStart"/>
      <w:r w:rsidRPr="00AA4A56">
        <w:t>)(</w:t>
      </w:r>
      <w:proofErr w:type="gramEnd"/>
      <w:r w:rsidRPr="00AA4A56">
        <w:t>2)(iii) and 1910.269(a)(4)(ii)(C) provided that the contract employer must advise the host employer of unique hazards presented by the contract employer's work, unanticipated hazards found during the contract employer's work that the host employer did not mention, and measures the contractor took to correct and prevent recurrences of violations reported by the host employer.</w:t>
      </w:r>
    </w:p>
    <w:p w:rsidR="00AA4A56" w:rsidRPr="00AA4A56" w:rsidRDefault="00AA4A56" w:rsidP="00E243A3">
      <w:pPr>
        <w:ind w:firstLine="720"/>
      </w:pPr>
    </w:p>
    <w:p w:rsidR="00AA4A56" w:rsidRPr="008B2616" w:rsidRDefault="00AA4A56" w:rsidP="00E243A3">
      <w:pPr>
        <w:keepNext/>
        <w:numPr>
          <w:ilvl w:val="2"/>
          <w:numId w:val="0"/>
        </w:numPr>
        <w:rPr>
          <w:rFonts w:eastAsia="Times New Roman"/>
          <w:bCs/>
          <w:i/>
          <w:szCs w:val="20"/>
        </w:rPr>
      </w:pPr>
      <w:proofErr w:type="gramStart"/>
      <w:r w:rsidRPr="008B2616">
        <w:rPr>
          <w:rFonts w:eastAsia="Times New Roman"/>
          <w:bCs/>
          <w:i/>
          <w:szCs w:val="20"/>
        </w:rPr>
        <w:t>c.</w:t>
      </w:r>
      <w:r w:rsidR="006A67DE">
        <w:rPr>
          <w:rFonts w:eastAsia="Times New Roman"/>
          <w:bCs/>
          <w:i/>
          <w:szCs w:val="20"/>
        </w:rPr>
        <w:t xml:space="preserve">  </w:t>
      </w:r>
      <w:r w:rsidRPr="008B2616">
        <w:rPr>
          <w:rFonts w:eastAsia="Times New Roman"/>
          <w:bCs/>
          <w:i/>
          <w:szCs w:val="20"/>
        </w:rPr>
        <w:t>Proposed</w:t>
      </w:r>
      <w:proofErr w:type="gramEnd"/>
      <w:r w:rsidRPr="008B2616">
        <w:rPr>
          <w:rFonts w:eastAsia="Times New Roman"/>
          <w:bCs/>
          <w:i/>
          <w:szCs w:val="20"/>
        </w:rPr>
        <w:t xml:space="preserve"> Enclosed Spaces Collections of Information for Construction</w:t>
      </w:r>
    </w:p>
    <w:p w:rsidR="0097472C" w:rsidRDefault="0097472C" w:rsidP="00E243A3">
      <w:pPr>
        <w:rPr>
          <w:rFonts w:eastAsia="Times New Roman"/>
          <w:bCs/>
          <w:i/>
          <w:szCs w:val="20"/>
          <w:u w:val="single"/>
        </w:rPr>
      </w:pPr>
    </w:p>
    <w:p w:rsidR="00AA4A56" w:rsidRDefault="00AA4A56" w:rsidP="00E243A3">
      <w:r w:rsidRPr="00AA4A56">
        <w:t>Proposed §1926.953(a) provided that, if, after the employer takes the precautions specified by §§1926.953 and 1926.965, the hazards remaining in the enclosed space endanger the life of an entrant or could interfere with escape from the space, then entry into the enclosed space must meet the permit-space entry requirements of paragraphs (d) through (k) of §1910.146.</w:t>
      </w:r>
    </w:p>
    <w:p w:rsidR="0097472C" w:rsidRPr="00AA4A56" w:rsidRDefault="0097472C" w:rsidP="00E243A3">
      <w:pPr>
        <w:ind w:firstLine="720"/>
      </w:pPr>
    </w:p>
    <w:p w:rsidR="00AA4A56" w:rsidRPr="008B2616" w:rsidRDefault="00AA4A56" w:rsidP="00E243A3">
      <w:pPr>
        <w:keepNext/>
        <w:numPr>
          <w:ilvl w:val="2"/>
          <w:numId w:val="0"/>
        </w:numPr>
        <w:rPr>
          <w:rFonts w:eastAsia="Times New Roman"/>
          <w:bCs/>
          <w:i/>
          <w:szCs w:val="20"/>
        </w:rPr>
      </w:pPr>
      <w:proofErr w:type="gramStart"/>
      <w:r w:rsidRPr="008B2616">
        <w:rPr>
          <w:rFonts w:eastAsia="Times New Roman"/>
          <w:bCs/>
          <w:i/>
          <w:szCs w:val="20"/>
        </w:rPr>
        <w:t>d.</w:t>
      </w:r>
      <w:r w:rsidR="006A67DE">
        <w:rPr>
          <w:rFonts w:eastAsia="Times New Roman"/>
          <w:bCs/>
          <w:i/>
          <w:szCs w:val="20"/>
        </w:rPr>
        <w:t xml:space="preserve">  </w:t>
      </w:r>
      <w:r w:rsidRPr="008B2616">
        <w:rPr>
          <w:rFonts w:eastAsia="Times New Roman"/>
          <w:bCs/>
          <w:i/>
          <w:szCs w:val="20"/>
        </w:rPr>
        <w:t>Proposed</w:t>
      </w:r>
      <w:proofErr w:type="gramEnd"/>
      <w:r w:rsidRPr="008B2616">
        <w:rPr>
          <w:rFonts w:eastAsia="Times New Roman"/>
          <w:bCs/>
          <w:i/>
          <w:szCs w:val="20"/>
        </w:rPr>
        <w:t xml:space="preserve"> Removal of General Industry Training Certification</w:t>
      </w:r>
    </w:p>
    <w:p w:rsidR="0097472C" w:rsidRDefault="0097472C" w:rsidP="00E243A3">
      <w:pPr>
        <w:rPr>
          <w:rFonts w:eastAsia="Times New Roman"/>
          <w:bCs/>
          <w:i/>
          <w:szCs w:val="20"/>
          <w:u w:val="single"/>
        </w:rPr>
      </w:pPr>
    </w:p>
    <w:p w:rsidR="00AA4A56" w:rsidRDefault="00AA4A56" w:rsidP="00E243A3">
      <w:r w:rsidRPr="00AA4A56">
        <w:t>Existing §1910.2</w:t>
      </w:r>
      <w:r w:rsidR="0097472C">
        <w:t>69(a</w:t>
      </w:r>
      <w:proofErr w:type="gramStart"/>
      <w:r w:rsidR="0097472C">
        <w:t>)(</w:t>
      </w:r>
      <w:proofErr w:type="gramEnd"/>
      <w:r w:rsidR="0097472C">
        <w:t>2)(vii) required</w:t>
      </w:r>
      <w:r w:rsidRPr="00AA4A56">
        <w:t xml:space="preserve"> the employer to certify that each employee received the training required by §1</w:t>
      </w:r>
      <w:r w:rsidR="0097472C">
        <w:t xml:space="preserve">910.269(a)(2). The employer </w:t>
      </w:r>
      <w:r w:rsidR="00CF6763">
        <w:t>must</w:t>
      </w:r>
      <w:r w:rsidRPr="00AA4A56">
        <w:t xml:space="preserve"> make this certification when the employee demonstrates proficiency in the work practices involved</w:t>
      </w:r>
      <w:r w:rsidR="00CF6763">
        <w:t>,</w:t>
      </w:r>
      <w:r w:rsidRPr="00AA4A56">
        <w:t xml:space="preserve"> and maintain the certification for the duration of the employee's employment. OSHA proposed to remove the certification requirement contained in existing §1910.269(a</w:t>
      </w:r>
      <w:proofErr w:type="gramStart"/>
      <w:r w:rsidRPr="00AA4A56">
        <w:t>)(</w:t>
      </w:r>
      <w:proofErr w:type="gramEnd"/>
      <w:r w:rsidRPr="00AA4A56">
        <w:t>2)(vii).</w:t>
      </w:r>
    </w:p>
    <w:p w:rsidR="0097472C" w:rsidRPr="00AA4A56" w:rsidRDefault="0097472C" w:rsidP="00E243A3">
      <w:pPr>
        <w:ind w:firstLine="720"/>
      </w:pPr>
    </w:p>
    <w:p w:rsidR="00421630" w:rsidRDefault="0097472C" w:rsidP="00E243A3">
      <w:r w:rsidRPr="001919F2">
        <w:t>OSHA received no significant comments directly related to OMB</w:t>
      </w:r>
      <w:r w:rsidR="00CF6763">
        <w:t>’s</w:t>
      </w:r>
      <w:r w:rsidRPr="001919F2">
        <w:t xml:space="preserve"> review under the Paperwork Reduction Act</w:t>
      </w:r>
      <w:r>
        <w:t xml:space="preserve">. </w:t>
      </w:r>
      <w:r w:rsidR="00AA4A56" w:rsidRPr="00AA4A56">
        <w:t xml:space="preserve">OSHA responded to public comments addressing the proposed rule’s requirements in Section </w:t>
      </w:r>
      <w:r w:rsidR="00AA4A56" w:rsidRPr="00AA4A56">
        <w:fldChar w:fldCharType="begin" w:fldLock="1"/>
      </w:r>
      <w:r w:rsidR="00AA4A56" w:rsidRPr="00AA4A56">
        <w:instrText xml:space="preserve"> REF _Ref247942519 \w </w:instrText>
      </w:r>
      <w:r>
        <w:instrText xml:space="preserve"> \* MERGEFORMAT </w:instrText>
      </w:r>
      <w:r w:rsidR="00AA4A56" w:rsidRPr="00AA4A56">
        <w:fldChar w:fldCharType="separate"/>
      </w:r>
      <w:r w:rsidR="00AA4A56" w:rsidRPr="00AA4A56">
        <w:t>V</w:t>
      </w:r>
      <w:r w:rsidR="00AA4A56" w:rsidRPr="00AA4A56">
        <w:fldChar w:fldCharType="end"/>
      </w:r>
      <w:r w:rsidR="00AA4A56" w:rsidRPr="00AA4A56">
        <w:t xml:space="preserve">, </w:t>
      </w:r>
      <w:r w:rsidR="00AA4A56" w:rsidRPr="00AA4A56">
        <w:fldChar w:fldCharType="begin" w:fldLock="1"/>
      </w:r>
      <w:r w:rsidR="00AA4A56" w:rsidRPr="00AA4A56">
        <w:instrText xml:space="preserve"> REF _Ref247942519 </w:instrText>
      </w:r>
      <w:r>
        <w:instrText xml:space="preserve"> \* MERGEFORMAT </w:instrText>
      </w:r>
      <w:r w:rsidR="00AA4A56" w:rsidRPr="00AA4A56">
        <w:fldChar w:fldCharType="separate"/>
      </w:r>
      <w:r w:rsidR="00AA4A56" w:rsidRPr="00AA4A56">
        <w:t>Summary and Explanation of the Final Rule</w:t>
      </w:r>
      <w:r w:rsidR="00AA4A56" w:rsidRPr="00AA4A56">
        <w:fldChar w:fldCharType="end"/>
      </w:r>
      <w:r w:rsidR="00AA4A56" w:rsidRPr="00AA4A56">
        <w:t>, in th</w:t>
      </w:r>
      <w:r>
        <w:t>e</w:t>
      </w:r>
      <w:r w:rsidR="00AA4A56" w:rsidRPr="00AA4A56">
        <w:t xml:space="preserve"> preamble</w:t>
      </w:r>
      <w:r>
        <w:t xml:space="preserve"> to the final rule</w:t>
      </w:r>
      <w:r w:rsidR="00AA4A56" w:rsidRPr="00AA4A56">
        <w:t xml:space="preserve">. </w:t>
      </w:r>
    </w:p>
    <w:p w:rsidR="00421630" w:rsidRDefault="00421630" w:rsidP="00E243A3"/>
    <w:p w:rsidR="0097472C" w:rsidRDefault="00AA4A56" w:rsidP="00E243A3">
      <w:r w:rsidRPr="00AA4A56">
        <w:t>Th</w:t>
      </w:r>
      <w:r w:rsidR="0097472C">
        <w:t xml:space="preserve">is </w:t>
      </w:r>
      <w:r w:rsidRPr="00AA4A56">
        <w:t>information collection request contains several newly</w:t>
      </w:r>
      <w:r w:rsidR="00CF6763">
        <w:t xml:space="preserve"> </w:t>
      </w:r>
      <w:r w:rsidRPr="00AA4A56">
        <w:t>identified collections of information requirements in both construction and general industry (</w:t>
      </w:r>
      <w:r w:rsidR="00CF6763">
        <w:t>that is</w:t>
      </w:r>
      <w:r w:rsidRPr="00AA4A56">
        <w:t xml:space="preserve">, collections of information not included in </w:t>
      </w:r>
      <w:r w:rsidR="007E6241">
        <w:t xml:space="preserve">both </w:t>
      </w:r>
      <w:r w:rsidRPr="00AA4A56">
        <w:t xml:space="preserve">the information collection request for either the proposal or existing §§1910.137 and 1910.269). </w:t>
      </w:r>
      <w:r w:rsidR="00CF6763">
        <w:t>A</w:t>
      </w:r>
      <w:r w:rsidRPr="00AA4A56">
        <w:t>s OSHA explains in detail</w:t>
      </w:r>
      <w:r w:rsidR="0097472C">
        <w:t xml:space="preserve"> elsewhere</w:t>
      </w:r>
      <w:r w:rsidRPr="00AA4A56">
        <w:t xml:space="preserve"> in th</w:t>
      </w:r>
      <w:r w:rsidR="0097472C">
        <w:t>is</w:t>
      </w:r>
      <w:r w:rsidRPr="00AA4A56">
        <w:t xml:space="preserve"> information collection request, the majority of </w:t>
      </w:r>
      <w:r w:rsidR="007E6241">
        <w:t xml:space="preserve">the requirements covered by </w:t>
      </w:r>
      <w:r w:rsidRPr="00AA4A56">
        <w:t>these newly</w:t>
      </w:r>
      <w:r w:rsidR="007E6241">
        <w:t xml:space="preserve"> </w:t>
      </w:r>
      <w:r w:rsidRPr="00AA4A56">
        <w:t xml:space="preserve">identified collections of information </w:t>
      </w:r>
      <w:r w:rsidR="007E6241">
        <w:t xml:space="preserve">consist of </w:t>
      </w:r>
      <w:r w:rsidRPr="00AA4A56">
        <w:t>usual and customary practice</w:t>
      </w:r>
      <w:r w:rsidR="007E6241">
        <w:t>s</w:t>
      </w:r>
      <w:r w:rsidR="00ED0D40">
        <w:t xml:space="preserve"> with zero </w:t>
      </w:r>
      <w:proofErr w:type="gramStart"/>
      <w:r w:rsidR="00ED0D40">
        <w:t>burden</w:t>
      </w:r>
      <w:proofErr w:type="gramEnd"/>
      <w:r w:rsidRPr="00AA4A56">
        <w:t xml:space="preserve">. </w:t>
      </w:r>
    </w:p>
    <w:p w:rsidR="0097472C" w:rsidRDefault="0097472C" w:rsidP="00E243A3"/>
    <w:p w:rsidR="00AA4A56" w:rsidRDefault="00AA4A56" w:rsidP="00E243A3">
      <w:r w:rsidRPr="00AA4A56">
        <w:lastRenderedPageBreak/>
        <w:t>In addition to adding newly</w:t>
      </w:r>
      <w:r w:rsidR="007E6241">
        <w:t xml:space="preserve"> </w:t>
      </w:r>
      <w:r w:rsidRPr="00AA4A56">
        <w:t>identified collections of information to th</w:t>
      </w:r>
      <w:r w:rsidR="007E6241">
        <w:t>is</w:t>
      </w:r>
      <w:r w:rsidRPr="00AA4A56">
        <w:t xml:space="preserve"> information collection request, OSHA also modified the following collections of information. First, the final electrical protective equipment provision for construction (final §1926.97</w:t>
      </w:r>
      <w:r w:rsidRPr="00AA4A56">
        <w:fldChar w:fldCharType="begin" w:fldLock="1"/>
      </w:r>
      <w:r w:rsidRPr="00AA4A56">
        <w:instrText xml:space="preserve"> REF _Ref249392262 \w </w:instrText>
      </w:r>
      <w:r w:rsidR="0097472C">
        <w:instrText xml:space="preserve"> \* MERGEFORMAT </w:instrText>
      </w:r>
      <w:r w:rsidRPr="00AA4A56">
        <w:fldChar w:fldCharType="separate"/>
      </w:r>
      <w:r w:rsidRPr="00AA4A56">
        <w:t>(c)(2)(xii)</w:t>
      </w:r>
      <w:r w:rsidRPr="00AA4A56">
        <w:fldChar w:fldCharType="end"/>
      </w:r>
      <w:r w:rsidRPr="00AA4A56">
        <w:t xml:space="preserve">) requires, in addition to the collections of information noted in the information collection request for the proposal, that the employer make the required certification available upon request to the Assistant Secretary for Occupational Safety and Health and to employees and their authorized representatives. Second, as described in Section </w:t>
      </w:r>
      <w:r w:rsidRPr="00AA4A56">
        <w:fldChar w:fldCharType="begin" w:fldLock="1"/>
      </w:r>
      <w:r w:rsidRPr="00AA4A56">
        <w:instrText xml:space="preserve"> REF _Ref247942519 \w </w:instrText>
      </w:r>
      <w:r w:rsidR="0097472C">
        <w:instrText xml:space="preserve"> \* MERGEFORMAT </w:instrText>
      </w:r>
      <w:r w:rsidRPr="00AA4A56">
        <w:fldChar w:fldCharType="separate"/>
      </w:r>
      <w:r w:rsidRPr="00AA4A56">
        <w:t>V</w:t>
      </w:r>
      <w:r w:rsidRPr="00AA4A56">
        <w:fldChar w:fldCharType="end"/>
      </w:r>
      <w:r w:rsidRPr="00AA4A56">
        <w:t xml:space="preserve">, </w:t>
      </w:r>
      <w:r w:rsidRPr="00AA4A56">
        <w:fldChar w:fldCharType="begin" w:fldLock="1"/>
      </w:r>
      <w:r w:rsidRPr="00AA4A56">
        <w:instrText xml:space="preserve"> REF _Ref247942519 </w:instrText>
      </w:r>
      <w:r w:rsidR="0097472C">
        <w:instrText xml:space="preserve"> \* MERGEFORMAT </w:instrText>
      </w:r>
      <w:r w:rsidRPr="00AA4A56">
        <w:fldChar w:fldCharType="separate"/>
      </w:r>
      <w:r w:rsidRPr="00AA4A56">
        <w:t>Summary and Explanation of the Final Rule</w:t>
      </w:r>
      <w:r w:rsidRPr="00AA4A56">
        <w:fldChar w:fldCharType="end"/>
      </w:r>
      <w:r w:rsidRPr="00AA4A56">
        <w:t>, in th</w:t>
      </w:r>
      <w:r w:rsidR="0097472C">
        <w:t>e</w:t>
      </w:r>
      <w:r w:rsidRPr="00AA4A56">
        <w:t xml:space="preserve"> preamble</w:t>
      </w:r>
      <w:r w:rsidR="0097472C">
        <w:t xml:space="preserve"> to the final rule</w:t>
      </w:r>
      <w:r w:rsidRPr="00AA4A56">
        <w:t>, the final information-transfer provisions for construction and general industry (final §§1926.950</w:t>
      </w:r>
      <w:r w:rsidRPr="00AA4A56">
        <w:fldChar w:fldCharType="begin" w:fldLock="1"/>
      </w:r>
      <w:r w:rsidRPr="00AA4A56">
        <w:instrText xml:space="preserve"> REF _Ref253589415 \w </w:instrText>
      </w:r>
      <w:r w:rsidR="0097472C">
        <w:instrText xml:space="preserve"> \* MERGEFORMAT </w:instrText>
      </w:r>
      <w:r w:rsidRPr="00AA4A56">
        <w:fldChar w:fldCharType="separate"/>
      </w:r>
      <w:r w:rsidRPr="00AA4A56">
        <w:t>(c)(1)</w:t>
      </w:r>
      <w:r w:rsidRPr="00AA4A56">
        <w:fldChar w:fldCharType="end"/>
      </w:r>
      <w:r w:rsidRPr="00AA4A56">
        <w:t xml:space="preserve"> and </w:t>
      </w:r>
      <w:r w:rsidRPr="00AA4A56">
        <w:fldChar w:fldCharType="begin" w:fldLock="1"/>
      </w:r>
      <w:r w:rsidRPr="00AA4A56">
        <w:instrText xml:space="preserve"> REF _Ref253589652 \w </w:instrText>
      </w:r>
      <w:r w:rsidR="0097472C">
        <w:instrText xml:space="preserve"> \* MERGEFORMAT </w:instrText>
      </w:r>
      <w:r w:rsidRPr="00AA4A56">
        <w:fldChar w:fldCharType="separate"/>
      </w:r>
      <w:r w:rsidRPr="00AA4A56">
        <w:t>(c)(2)</w:t>
      </w:r>
      <w:r w:rsidRPr="00AA4A56">
        <w:fldChar w:fldCharType="end"/>
      </w:r>
      <w:r w:rsidRPr="00AA4A56">
        <w:t xml:space="preserve"> and final §§1910.269</w:t>
      </w:r>
      <w:r w:rsidRPr="00AA4A56">
        <w:fldChar w:fldCharType="begin" w:fldLock="1"/>
      </w:r>
      <w:r w:rsidRPr="00AA4A56">
        <w:instrText xml:space="preserve"> REF _Ref290620373 \w </w:instrText>
      </w:r>
      <w:r w:rsidR="0097472C">
        <w:instrText xml:space="preserve"> \* MERGEFORMAT </w:instrText>
      </w:r>
      <w:r w:rsidRPr="00AA4A56">
        <w:fldChar w:fldCharType="separate"/>
      </w:r>
      <w:r w:rsidRPr="00AA4A56">
        <w:t>(a)(3)(</w:t>
      </w:r>
      <w:proofErr w:type="spellStart"/>
      <w:r w:rsidRPr="00AA4A56">
        <w:t>i</w:t>
      </w:r>
      <w:proofErr w:type="spellEnd"/>
      <w:r w:rsidRPr="00AA4A56">
        <w:t>)</w:t>
      </w:r>
      <w:r w:rsidRPr="00AA4A56">
        <w:fldChar w:fldCharType="end"/>
      </w:r>
      <w:r w:rsidRPr="00AA4A56">
        <w:t xml:space="preserve"> and </w:t>
      </w:r>
      <w:r w:rsidRPr="00AA4A56">
        <w:fldChar w:fldCharType="begin" w:fldLock="1"/>
      </w:r>
      <w:r w:rsidRPr="00AA4A56">
        <w:instrText xml:space="preserve"> REF _Ref290620395 \w </w:instrText>
      </w:r>
      <w:r w:rsidR="0097472C">
        <w:instrText xml:space="preserve"> \* MERGEFORMAT </w:instrText>
      </w:r>
      <w:r w:rsidRPr="00AA4A56">
        <w:fldChar w:fldCharType="separate"/>
      </w:r>
      <w:r w:rsidRPr="00AA4A56">
        <w:t>(a)(3)(ii)</w:t>
      </w:r>
      <w:r w:rsidRPr="00AA4A56">
        <w:fldChar w:fldCharType="end"/>
      </w:r>
      <w:r w:rsidRPr="00AA4A56">
        <w:t>) differ substantially from the proposal, and the information collection requests for §§1910.137 and 1910.269</w:t>
      </w:r>
      <w:r w:rsidR="006A67DE">
        <w:t>,</w:t>
      </w:r>
      <w:r w:rsidRPr="00AA4A56">
        <w:t xml:space="preserve"> and for §1926.97 and Subpart V</w:t>
      </w:r>
      <w:r w:rsidR="006A67DE">
        <w:t>,</w:t>
      </w:r>
      <w:r w:rsidRPr="00AA4A56">
        <w:t xml:space="preserve"> reflect these revisions.</w:t>
      </w:r>
    </w:p>
    <w:p w:rsidR="0097472C" w:rsidRDefault="0097472C" w:rsidP="00E243A3"/>
    <w:p w:rsidR="009415C7" w:rsidRDefault="001919F2" w:rsidP="009415C7">
      <w:pPr>
        <w:pStyle w:val="Response"/>
      </w:pPr>
      <w:r w:rsidRPr="001919F2">
        <w:t xml:space="preserve">Upon approval of this request, the Agency will discontinue OMB control number 1218-0190, Electrical Protective Equipment Standard (29 CFR 1910.137) and </w:t>
      </w:r>
      <w:r w:rsidR="00B07D5E">
        <w:t>t</w:t>
      </w:r>
      <w:r w:rsidRPr="001919F2">
        <w:t>he Electric Power Generation, Transmission, and Distribution Standard (29 CFR 1910.269).</w:t>
      </w:r>
    </w:p>
    <w:p w:rsidR="001919F2" w:rsidRDefault="00A817A3" w:rsidP="00A817A3">
      <w:pPr>
        <w:pStyle w:val="Question"/>
      </w:pPr>
      <w:r w:rsidRPr="00A817A3">
        <w:t>Explain any decision to provide any payments or gift to respondents, other than remuneration of contractors or grantees.</w:t>
      </w:r>
    </w:p>
    <w:p w:rsidR="00A817A3" w:rsidRDefault="008C0CBD" w:rsidP="00A817A3">
      <w:pPr>
        <w:pStyle w:val="Response"/>
      </w:pPr>
      <w:r w:rsidRPr="008C0CBD">
        <w:t>The Agency will not provide payments or gifts to the respondents.</w:t>
      </w:r>
    </w:p>
    <w:p w:rsidR="008C0CBD" w:rsidRDefault="008C0CBD" w:rsidP="008C0CBD">
      <w:pPr>
        <w:pStyle w:val="Question"/>
      </w:pPr>
      <w:r w:rsidRPr="008C0CBD">
        <w:t>Describe any assurance of confidentiality provided to respondents and the basis for the assurance in statute, regulation, or agency policy.</w:t>
      </w:r>
    </w:p>
    <w:p w:rsidR="008C0CBD" w:rsidRDefault="008C0CBD" w:rsidP="008C0CBD">
      <w:pPr>
        <w:pStyle w:val="Response"/>
      </w:pPr>
      <w:r w:rsidRPr="008C0CBD">
        <w:t xml:space="preserve">None of the paperwork requirements in the </w:t>
      </w:r>
      <w:r w:rsidR="00432019">
        <w:t>final standards</w:t>
      </w:r>
      <w:r w:rsidRPr="008C0CBD">
        <w:t xml:space="preserve"> requires the collection of confidential information</w:t>
      </w:r>
      <w:r w:rsidR="00432019">
        <w:t>,</w:t>
      </w:r>
      <w:r w:rsidRPr="008C0CBD">
        <w:t xml:space="preserve"> and there are no assurances of confidentiality.</w:t>
      </w:r>
    </w:p>
    <w:p w:rsidR="008C0CBD" w:rsidRDefault="008C0CBD" w:rsidP="008C0CBD">
      <w:pPr>
        <w:pStyle w:val="Question"/>
      </w:pPr>
      <w:r w:rsidRPr="008C0CBD">
        <w:t>Provide additional justification for any questions of a sensitive nature, such as sexual behavior and attitudes, religious beliefs, and other matters that are commonly considered private.</w:t>
      </w:r>
      <w:r w:rsidR="00D77037">
        <w:t xml:space="preserve"> </w:t>
      </w:r>
      <w:r w:rsidRPr="008C0CBD">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C0CBD" w:rsidRDefault="00BF43A3" w:rsidP="008C0CBD">
      <w:pPr>
        <w:pStyle w:val="Response"/>
      </w:pPr>
      <w:r w:rsidRPr="00BF43A3">
        <w:t>None of the paperwork requirements in these provisions involve sensitive information.</w:t>
      </w:r>
    </w:p>
    <w:p w:rsidR="002A3EA3" w:rsidRDefault="002A3EA3" w:rsidP="002A3EA3">
      <w:pPr>
        <w:pStyle w:val="Question"/>
      </w:pPr>
      <w:r>
        <w:t>Provide estimates of the hour burden of the collection of information.</w:t>
      </w:r>
      <w:r w:rsidR="00D77037">
        <w:t xml:space="preserve"> </w:t>
      </w:r>
      <w:r>
        <w:t xml:space="preserve">The statement should: </w:t>
      </w:r>
    </w:p>
    <w:p w:rsidR="002A3EA3" w:rsidRDefault="002A3EA3" w:rsidP="002A3EA3">
      <w:pPr>
        <w:pStyle w:val="Question"/>
        <w:numPr>
          <w:ilvl w:val="1"/>
          <w:numId w:val="15"/>
        </w:numPr>
      </w:pPr>
      <w:r>
        <w:t>Indicate the number of respondents, frequency of response, annual hour burden, and an explanation of how the burden was estimated.</w:t>
      </w:r>
      <w:r w:rsidR="00D77037">
        <w:t xml:space="preserve"> </w:t>
      </w:r>
      <w:r>
        <w:t>Unless directed to do so, agencies should not conduct special surveys to obtain information on which to base hour burden estimates.</w:t>
      </w:r>
      <w:r w:rsidR="00D77037">
        <w:t xml:space="preserve"> </w:t>
      </w:r>
      <w:r>
        <w:t>Consultation with a sample (fewer than 10) of potential respondents is desirable.</w:t>
      </w:r>
      <w:r w:rsidR="00D77037">
        <w:t xml:space="preserve"> </w:t>
      </w:r>
      <w:r>
        <w:t>If the hour burden on respondents is expected to vary widely because of differences in activity, size, or complexity, show the range of estimated hour burden, and explain the reasons for the variance.</w:t>
      </w:r>
      <w:r w:rsidR="00D77037">
        <w:t xml:space="preserve"> </w:t>
      </w:r>
      <w:r>
        <w:t>Generally, estimates should not include burden hours for customary and usual business practices.</w:t>
      </w:r>
    </w:p>
    <w:p w:rsidR="002A3EA3" w:rsidRDefault="002A3EA3" w:rsidP="002A3EA3">
      <w:pPr>
        <w:pStyle w:val="Question"/>
        <w:numPr>
          <w:ilvl w:val="1"/>
          <w:numId w:val="15"/>
        </w:numPr>
      </w:pPr>
      <w:r>
        <w:t>If this request for approval covers more than one form, provide separate hour burden estimates for each form and aggregate the hour burdens</w:t>
      </w:r>
      <w:r w:rsidR="006A67DE">
        <w:t xml:space="preserve"> in Item 13 of OMB Form 83-1</w:t>
      </w:r>
      <w:r>
        <w:t xml:space="preserve">. </w:t>
      </w:r>
    </w:p>
    <w:p w:rsidR="002A3EA3" w:rsidRDefault="002A3EA3" w:rsidP="002A3EA3">
      <w:pPr>
        <w:pStyle w:val="Question"/>
        <w:numPr>
          <w:ilvl w:val="1"/>
          <w:numId w:val="15"/>
        </w:numPr>
      </w:pPr>
      <w:r>
        <w:t>Provide estimates of annualized cost to respondents for the hour burdens for collections of information, identifying and using appropriate wage-rate categories.</w:t>
      </w:r>
      <w:r w:rsidR="00E34476">
        <w:t xml:space="preserve"> The cost of contracting out or </w:t>
      </w:r>
      <w:r w:rsidR="00E34476">
        <w:lastRenderedPageBreak/>
        <w:t>paying outside parties for information collection activities should not be included here. Instead, this cost should be included in Item 13.</w:t>
      </w:r>
    </w:p>
    <w:p w:rsidR="000177F4" w:rsidRPr="000177F4" w:rsidRDefault="000177F4" w:rsidP="000177F4">
      <w:pPr>
        <w:pStyle w:val="Response"/>
        <w:rPr>
          <w:b/>
        </w:rPr>
      </w:pPr>
      <w:r w:rsidRPr="000177F4">
        <w:rPr>
          <w:b/>
        </w:rPr>
        <w:t>Burden-Hour and Cost Determinations</w:t>
      </w:r>
    </w:p>
    <w:p w:rsidR="00BF3E73" w:rsidRDefault="00167446" w:rsidP="008B2616">
      <w:pPr>
        <w:pStyle w:val="Response"/>
        <w:spacing w:after="0"/>
      </w:pPr>
      <w:r>
        <w:t>OSHA provides e</w:t>
      </w:r>
      <w:r w:rsidR="000177F4">
        <w:t>stimates of burden hours and annualized costs for the information</w:t>
      </w:r>
      <w:r w:rsidR="00493432">
        <w:t xml:space="preserve"> </w:t>
      </w:r>
      <w:r w:rsidR="000177F4">
        <w:t xml:space="preserve">collection requirements </w:t>
      </w:r>
      <w:r>
        <w:t>in the following paragraphs of this item</w:t>
      </w:r>
      <w:r w:rsidR="000177F4">
        <w:t>.</w:t>
      </w:r>
      <w:r w:rsidR="00D77037">
        <w:t xml:space="preserve"> </w:t>
      </w:r>
      <w:r w:rsidR="000177F4">
        <w:t>The</w:t>
      </w:r>
      <w:r>
        <w:t xml:space="preserve"> Agency based these </w:t>
      </w:r>
      <w:r w:rsidR="00531832">
        <w:t>estimates</w:t>
      </w:r>
      <w:r>
        <w:t xml:space="preserve"> on</w:t>
      </w:r>
      <w:r w:rsidR="000177F4">
        <w:t xml:space="preserve"> data </w:t>
      </w:r>
      <w:r>
        <w:t xml:space="preserve">from </w:t>
      </w:r>
      <w:r w:rsidR="000177F4">
        <w:t>the final economic analysis (FEA) prepared for the final rule, and on OSHA's estimate of the time it takes to comply with the collections of information. The information</w:t>
      </w:r>
      <w:r w:rsidR="00493432">
        <w:t xml:space="preserve"> </w:t>
      </w:r>
      <w:r w:rsidR="000177F4">
        <w:t xml:space="preserve">collection requirements affect establishments in a variety of different industries. The requirements primarily affect </w:t>
      </w:r>
      <w:r w:rsidR="00247BB0">
        <w:t>establishments</w:t>
      </w:r>
      <w:r w:rsidR="000177F4">
        <w:t xml:space="preserve"> that construct, operate, maintain, or repair electric power generation, transmission, or distribution systems. These </w:t>
      </w:r>
      <w:r w:rsidR="00247BB0">
        <w:t>establishments</w:t>
      </w:r>
      <w:r w:rsidR="000177F4">
        <w:t xml:space="preserve"> include electric utilities, as well as contractors hired by utilities and primarily classified in the construction industry. In addition, affected </w:t>
      </w:r>
      <w:r w:rsidR="00247BB0">
        <w:t>establishments</w:t>
      </w:r>
      <w:r w:rsidR="000177F4">
        <w:t xml:space="preserve"> appear in a variety of manufacturing and other industries that own or operate their own electric power generation, transmission, or distribution systems as a secondary part of their business operations. The </w:t>
      </w:r>
      <w:r w:rsidR="00BF3E73">
        <w:t>requirements</w:t>
      </w:r>
      <w:r w:rsidR="000177F4">
        <w:t xml:space="preserve"> also affect establishments performing line-clearance tree-trimming operations.</w:t>
      </w:r>
      <w:r w:rsidR="00286845">
        <w:rPr>
          <w:rStyle w:val="FootnoteReference"/>
        </w:rPr>
        <w:footnoteReference w:id="10"/>
      </w:r>
    </w:p>
    <w:p w:rsidR="00B70367" w:rsidRDefault="002009D5" w:rsidP="008B2616">
      <w:pPr>
        <w:pStyle w:val="Response"/>
        <w:spacing w:after="0"/>
      </w:pPr>
      <w:r>
        <w:fldChar w:fldCharType="begin"/>
      </w:r>
      <w:r>
        <w:instrText xml:space="preserve"> REF _Ref244940098 </w:instrText>
      </w:r>
      <w:r>
        <w:fldChar w:fldCharType="separate"/>
      </w:r>
    </w:p>
    <w:p w:rsidR="0020142F" w:rsidRDefault="00B70367" w:rsidP="008B2616">
      <w:pPr>
        <w:pStyle w:val="Response"/>
        <w:spacing w:after="0"/>
      </w:pPr>
      <w:r w:rsidRPr="008A2187">
        <w:rPr>
          <w:b/>
        </w:rPr>
        <w:t xml:space="preserve">Table </w:t>
      </w:r>
      <w:r>
        <w:rPr>
          <w:b/>
          <w:noProof/>
        </w:rPr>
        <w:t>A</w:t>
      </w:r>
      <w:r w:rsidR="002009D5">
        <w:fldChar w:fldCharType="end"/>
      </w:r>
      <w:r w:rsidR="002009D5">
        <w:t xml:space="preserve"> </w:t>
      </w:r>
      <w:r w:rsidR="000177F4">
        <w:t>summarizes the wage rates used in this analysis.</w:t>
      </w:r>
      <w:r w:rsidR="00D77037">
        <w:t xml:space="preserve"> </w:t>
      </w:r>
      <w:r w:rsidR="000177F4">
        <w:t xml:space="preserve">The wage rates are from Table </w:t>
      </w:r>
      <w:r w:rsidR="00802533">
        <w:t xml:space="preserve">31 </w:t>
      </w:r>
      <w:r w:rsidR="000177F4">
        <w:t xml:space="preserve">of the </w:t>
      </w:r>
      <w:r w:rsidR="00BF3E73">
        <w:t>FEA</w:t>
      </w:r>
      <w:r w:rsidR="000177F4">
        <w:t>, and are the same, with respect to given industries, for both construction and general industry work.</w:t>
      </w:r>
      <w:bookmarkStart w:id="1" w:name="_Ref244940098"/>
    </w:p>
    <w:p w:rsidR="005A190B" w:rsidRPr="008A2187" w:rsidRDefault="005A190B" w:rsidP="008A2187">
      <w:pPr>
        <w:pStyle w:val="Response"/>
        <w:jc w:val="center"/>
        <w:rPr>
          <w:b/>
        </w:rPr>
      </w:pPr>
      <w:r w:rsidRPr="008A2187">
        <w:rPr>
          <w:b/>
        </w:rPr>
        <w:t xml:space="preserve">Table </w:t>
      </w:r>
      <w:r w:rsidR="00875E67" w:rsidRPr="008A2187">
        <w:rPr>
          <w:b/>
        </w:rPr>
        <w:fldChar w:fldCharType="begin"/>
      </w:r>
      <w:r w:rsidR="00875E67" w:rsidRPr="008A2187">
        <w:rPr>
          <w:b/>
        </w:rPr>
        <w:instrText xml:space="preserve"> SEQ Table \* ALPHABETIC </w:instrText>
      </w:r>
      <w:r w:rsidR="00875E67" w:rsidRPr="008A2187">
        <w:rPr>
          <w:b/>
        </w:rPr>
        <w:fldChar w:fldCharType="separate"/>
      </w:r>
      <w:r w:rsidR="00B70367">
        <w:rPr>
          <w:b/>
          <w:noProof/>
        </w:rPr>
        <w:t>A</w:t>
      </w:r>
      <w:r w:rsidR="00875E67" w:rsidRPr="008A2187">
        <w:rPr>
          <w:b/>
        </w:rPr>
        <w:fldChar w:fldCharType="end"/>
      </w:r>
      <w:bookmarkEnd w:id="1"/>
      <w:r w:rsidRPr="008A2187">
        <w:rPr>
          <w:b/>
        </w:rPr>
        <w:t>—Wage Rates for Affected Employees</w:t>
      </w:r>
    </w:p>
    <w:p w:rsidR="00237D2A" w:rsidRPr="00237D2A" w:rsidRDefault="00237D2A" w:rsidP="008A21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1426"/>
        <w:gridCol w:w="1031"/>
        <w:gridCol w:w="1494"/>
        <w:gridCol w:w="1321"/>
      </w:tblGrid>
      <w:tr w:rsidR="00802533" w:rsidRPr="008A2187" w:rsidTr="00802533">
        <w:trPr>
          <w:tblHeader/>
        </w:trPr>
        <w:tc>
          <w:tcPr>
            <w:tcW w:w="4304" w:type="dxa"/>
            <w:shd w:val="clear" w:color="auto" w:fill="C2D69B"/>
          </w:tcPr>
          <w:p w:rsidR="00802533" w:rsidRPr="008A2187" w:rsidRDefault="00802533" w:rsidP="008A2187">
            <w:pPr>
              <w:tabs>
                <w:tab w:val="left" w:pos="-1080"/>
                <w:tab w:val="left" w:pos="-720"/>
                <w:tab w:val="left" w:pos="0"/>
                <w:tab w:val="left" w:pos="720"/>
                <w:tab w:val="left" w:pos="990"/>
                <w:tab w:val="left" w:pos="2160"/>
              </w:tabs>
              <w:jc w:val="center"/>
              <w:rPr>
                <w:b/>
                <w:color w:val="000000"/>
                <w:sz w:val="20"/>
                <w:szCs w:val="20"/>
              </w:rPr>
            </w:pPr>
            <w:r w:rsidRPr="008A2187">
              <w:rPr>
                <w:b/>
                <w:color w:val="000000"/>
                <w:sz w:val="20"/>
                <w:szCs w:val="20"/>
              </w:rPr>
              <w:t>Industry Name</w:t>
            </w:r>
          </w:p>
          <w:p w:rsidR="00802533" w:rsidRPr="008A2187" w:rsidRDefault="00802533" w:rsidP="008A2187">
            <w:pPr>
              <w:tabs>
                <w:tab w:val="left" w:pos="-1080"/>
                <w:tab w:val="left" w:pos="-720"/>
                <w:tab w:val="left" w:pos="0"/>
                <w:tab w:val="left" w:pos="720"/>
                <w:tab w:val="left" w:pos="990"/>
                <w:tab w:val="left" w:pos="2160"/>
              </w:tabs>
              <w:jc w:val="center"/>
              <w:rPr>
                <w:b/>
                <w:color w:val="000000"/>
                <w:sz w:val="20"/>
                <w:szCs w:val="20"/>
              </w:rPr>
            </w:pPr>
          </w:p>
        </w:tc>
        <w:tc>
          <w:tcPr>
            <w:tcW w:w="1426" w:type="dxa"/>
            <w:shd w:val="clear" w:color="auto" w:fill="C2D69B"/>
          </w:tcPr>
          <w:p w:rsidR="00802533" w:rsidRPr="008A2187" w:rsidRDefault="00802533" w:rsidP="008A2187">
            <w:pPr>
              <w:tabs>
                <w:tab w:val="left" w:pos="-1080"/>
                <w:tab w:val="left" w:pos="-720"/>
                <w:tab w:val="left" w:pos="0"/>
                <w:tab w:val="left" w:pos="720"/>
                <w:tab w:val="left" w:pos="990"/>
                <w:tab w:val="left" w:pos="2160"/>
              </w:tabs>
              <w:jc w:val="center"/>
              <w:rPr>
                <w:b/>
                <w:color w:val="000000"/>
                <w:sz w:val="20"/>
                <w:szCs w:val="20"/>
              </w:rPr>
            </w:pPr>
            <w:r w:rsidRPr="008A2187">
              <w:rPr>
                <w:b/>
                <w:color w:val="000000"/>
                <w:sz w:val="20"/>
                <w:szCs w:val="20"/>
              </w:rPr>
              <w:t>Supervisor</w:t>
            </w:r>
          </w:p>
          <w:p w:rsidR="00802533" w:rsidRPr="008A2187" w:rsidRDefault="00802533" w:rsidP="008A2187">
            <w:pPr>
              <w:tabs>
                <w:tab w:val="left" w:pos="-1080"/>
                <w:tab w:val="left" w:pos="-720"/>
                <w:tab w:val="left" w:pos="0"/>
                <w:tab w:val="left" w:pos="720"/>
                <w:tab w:val="left" w:pos="990"/>
                <w:tab w:val="left" w:pos="2160"/>
              </w:tabs>
              <w:jc w:val="center"/>
              <w:rPr>
                <w:b/>
                <w:color w:val="000000"/>
                <w:sz w:val="20"/>
                <w:szCs w:val="20"/>
              </w:rPr>
            </w:pPr>
          </w:p>
        </w:tc>
        <w:tc>
          <w:tcPr>
            <w:tcW w:w="1031" w:type="dxa"/>
            <w:shd w:val="clear" w:color="auto" w:fill="C2D69B"/>
          </w:tcPr>
          <w:p w:rsidR="00802533" w:rsidRPr="008A2187" w:rsidRDefault="00802533" w:rsidP="008A2187">
            <w:pPr>
              <w:tabs>
                <w:tab w:val="left" w:pos="-1080"/>
                <w:tab w:val="left" w:pos="-720"/>
                <w:tab w:val="left" w:pos="0"/>
                <w:tab w:val="left" w:pos="720"/>
                <w:tab w:val="left" w:pos="990"/>
                <w:tab w:val="left" w:pos="2160"/>
              </w:tabs>
              <w:jc w:val="center"/>
              <w:rPr>
                <w:b/>
                <w:color w:val="000000"/>
                <w:sz w:val="20"/>
                <w:szCs w:val="20"/>
              </w:rPr>
            </w:pPr>
            <w:r w:rsidRPr="008A2187">
              <w:rPr>
                <w:b/>
                <w:color w:val="000000"/>
                <w:sz w:val="20"/>
                <w:szCs w:val="20"/>
              </w:rPr>
              <w:t>Clerical</w:t>
            </w:r>
          </w:p>
          <w:p w:rsidR="00802533" w:rsidRPr="008A2187" w:rsidRDefault="00802533" w:rsidP="008A2187">
            <w:pPr>
              <w:tabs>
                <w:tab w:val="left" w:pos="-1080"/>
                <w:tab w:val="left" w:pos="-720"/>
                <w:tab w:val="left" w:pos="0"/>
                <w:tab w:val="left" w:pos="720"/>
                <w:tab w:val="left" w:pos="990"/>
                <w:tab w:val="left" w:pos="2160"/>
              </w:tabs>
              <w:jc w:val="center"/>
              <w:rPr>
                <w:b/>
                <w:color w:val="000000"/>
                <w:sz w:val="20"/>
                <w:szCs w:val="20"/>
              </w:rPr>
            </w:pPr>
          </w:p>
        </w:tc>
        <w:tc>
          <w:tcPr>
            <w:tcW w:w="1494" w:type="dxa"/>
            <w:shd w:val="clear" w:color="auto" w:fill="C2D69B"/>
          </w:tcPr>
          <w:p w:rsidR="00802533" w:rsidRPr="008A2187" w:rsidRDefault="00802533" w:rsidP="008A2187">
            <w:pPr>
              <w:tabs>
                <w:tab w:val="left" w:pos="-1080"/>
                <w:tab w:val="left" w:pos="-720"/>
                <w:tab w:val="left" w:pos="0"/>
                <w:tab w:val="left" w:pos="720"/>
                <w:tab w:val="left" w:pos="990"/>
                <w:tab w:val="left" w:pos="2160"/>
              </w:tabs>
              <w:jc w:val="center"/>
              <w:rPr>
                <w:b/>
                <w:color w:val="000000"/>
                <w:sz w:val="20"/>
                <w:szCs w:val="20"/>
              </w:rPr>
            </w:pPr>
            <w:r w:rsidRPr="008A2187">
              <w:rPr>
                <w:b/>
                <w:color w:val="000000"/>
                <w:sz w:val="20"/>
                <w:szCs w:val="20"/>
              </w:rPr>
              <w:t>Electric Power Worker</w:t>
            </w:r>
          </w:p>
        </w:tc>
        <w:tc>
          <w:tcPr>
            <w:tcW w:w="1321" w:type="dxa"/>
            <w:shd w:val="clear" w:color="auto" w:fill="C2D69B"/>
          </w:tcPr>
          <w:p w:rsidR="00802533" w:rsidRPr="008A2187" w:rsidRDefault="00802533" w:rsidP="008A2187">
            <w:pPr>
              <w:tabs>
                <w:tab w:val="left" w:pos="-1080"/>
                <w:tab w:val="left" w:pos="-720"/>
                <w:tab w:val="left" w:pos="0"/>
                <w:tab w:val="left" w:pos="720"/>
                <w:tab w:val="left" w:pos="990"/>
                <w:tab w:val="left" w:pos="2160"/>
              </w:tabs>
              <w:jc w:val="center"/>
              <w:rPr>
                <w:b/>
                <w:color w:val="000000"/>
                <w:sz w:val="20"/>
                <w:szCs w:val="20"/>
              </w:rPr>
            </w:pPr>
            <w:r>
              <w:rPr>
                <w:b/>
                <w:color w:val="000000"/>
                <w:sz w:val="20"/>
                <w:szCs w:val="20"/>
              </w:rPr>
              <w:t>Utility Engineer</w:t>
            </w:r>
          </w:p>
        </w:tc>
      </w:tr>
      <w:tr w:rsidR="00802533" w:rsidRPr="008A2187" w:rsidTr="00802533">
        <w:tc>
          <w:tcPr>
            <w:tcW w:w="4304" w:type="dxa"/>
            <w:shd w:val="clear" w:color="auto" w:fill="EEECE1"/>
          </w:tcPr>
          <w:p w:rsidR="00802533" w:rsidRPr="008A2187" w:rsidRDefault="00802533" w:rsidP="00234DBB">
            <w:pPr>
              <w:tabs>
                <w:tab w:val="left" w:pos="-1080"/>
                <w:tab w:val="left" w:pos="-720"/>
                <w:tab w:val="left" w:pos="0"/>
                <w:tab w:val="left" w:pos="720"/>
                <w:tab w:val="left" w:pos="990"/>
                <w:tab w:val="left" w:pos="2160"/>
              </w:tabs>
              <w:rPr>
                <w:color w:val="000000"/>
                <w:sz w:val="20"/>
                <w:szCs w:val="20"/>
              </w:rPr>
            </w:pPr>
            <w:r w:rsidRPr="008A2187">
              <w:rPr>
                <w:color w:val="000000"/>
                <w:sz w:val="20"/>
                <w:szCs w:val="20"/>
              </w:rPr>
              <w:t>Water, Sewer, and Pipeline Construction</w:t>
            </w:r>
          </w:p>
        </w:tc>
        <w:tc>
          <w:tcPr>
            <w:tcW w:w="1426"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$42.35</w:t>
            </w:r>
          </w:p>
        </w:tc>
        <w:tc>
          <w:tcPr>
            <w:tcW w:w="1031"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$23.76</w:t>
            </w:r>
          </w:p>
        </w:tc>
        <w:tc>
          <w:tcPr>
            <w:tcW w:w="1494"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$34.55</w:t>
            </w:r>
          </w:p>
        </w:tc>
        <w:tc>
          <w:tcPr>
            <w:tcW w:w="1321" w:type="dxa"/>
            <w:shd w:val="clear" w:color="auto" w:fill="EEECE1"/>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Pr>
                <w:color w:val="000000"/>
                <w:sz w:val="20"/>
                <w:szCs w:val="20"/>
              </w:rPr>
              <w:t>N/A</w:t>
            </w:r>
          </w:p>
        </w:tc>
      </w:tr>
      <w:tr w:rsidR="00802533" w:rsidRPr="008A2187" w:rsidTr="00802533">
        <w:tc>
          <w:tcPr>
            <w:tcW w:w="4304" w:type="dxa"/>
            <w:shd w:val="clear" w:color="auto" w:fill="EEECE1"/>
          </w:tcPr>
          <w:p w:rsidR="00802533" w:rsidRPr="008A2187" w:rsidRDefault="00802533" w:rsidP="00234DBB">
            <w:pPr>
              <w:tabs>
                <w:tab w:val="left" w:pos="-1080"/>
                <w:tab w:val="left" w:pos="-720"/>
                <w:tab w:val="left" w:pos="0"/>
                <w:tab w:val="left" w:pos="720"/>
                <w:tab w:val="left" w:pos="990"/>
                <w:tab w:val="left" w:pos="2160"/>
              </w:tabs>
              <w:rPr>
                <w:color w:val="000000"/>
                <w:sz w:val="20"/>
                <w:szCs w:val="20"/>
              </w:rPr>
            </w:pPr>
            <w:r w:rsidRPr="008A2187">
              <w:rPr>
                <w:color w:val="000000"/>
                <w:sz w:val="20"/>
                <w:szCs w:val="20"/>
              </w:rPr>
              <w:t>Power and Communication Transmission Line Construction</w:t>
            </w:r>
          </w:p>
        </w:tc>
        <w:tc>
          <w:tcPr>
            <w:tcW w:w="1426"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$42.35</w:t>
            </w:r>
          </w:p>
        </w:tc>
        <w:tc>
          <w:tcPr>
            <w:tcW w:w="1031"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$23.76</w:t>
            </w:r>
          </w:p>
        </w:tc>
        <w:tc>
          <w:tcPr>
            <w:tcW w:w="1494"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$34.55</w:t>
            </w:r>
          </w:p>
        </w:tc>
        <w:tc>
          <w:tcPr>
            <w:tcW w:w="1321" w:type="dxa"/>
            <w:shd w:val="clear" w:color="auto" w:fill="EEECE1"/>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Pr>
                <w:color w:val="000000"/>
                <w:sz w:val="20"/>
                <w:szCs w:val="20"/>
              </w:rPr>
              <w:t>N/A</w:t>
            </w:r>
          </w:p>
        </w:tc>
      </w:tr>
      <w:tr w:rsidR="00802533" w:rsidRPr="008A2187" w:rsidTr="00802533">
        <w:tc>
          <w:tcPr>
            <w:tcW w:w="4304" w:type="dxa"/>
            <w:shd w:val="clear" w:color="auto" w:fill="EEECE1"/>
          </w:tcPr>
          <w:p w:rsidR="00802533" w:rsidRPr="008A2187" w:rsidRDefault="00802533" w:rsidP="00234DBB">
            <w:pPr>
              <w:tabs>
                <w:tab w:val="left" w:pos="-1080"/>
                <w:tab w:val="left" w:pos="-720"/>
                <w:tab w:val="left" w:pos="0"/>
                <w:tab w:val="left" w:pos="720"/>
                <w:tab w:val="left" w:pos="990"/>
                <w:tab w:val="left" w:pos="2160"/>
              </w:tabs>
              <w:rPr>
                <w:color w:val="000000"/>
                <w:sz w:val="20"/>
                <w:szCs w:val="20"/>
              </w:rPr>
            </w:pPr>
            <w:r w:rsidRPr="008A2187">
              <w:rPr>
                <w:color w:val="000000"/>
                <w:sz w:val="20"/>
                <w:szCs w:val="20"/>
              </w:rPr>
              <w:t xml:space="preserve">Industrial </w:t>
            </w:r>
            <w:proofErr w:type="spellStart"/>
            <w:r w:rsidRPr="008A2187">
              <w:rPr>
                <w:color w:val="000000"/>
                <w:sz w:val="20"/>
                <w:szCs w:val="20"/>
              </w:rPr>
              <w:t>Nonbuilding</w:t>
            </w:r>
            <w:proofErr w:type="spellEnd"/>
            <w:r w:rsidRPr="008A2187">
              <w:rPr>
                <w:color w:val="000000"/>
                <w:sz w:val="20"/>
                <w:szCs w:val="20"/>
              </w:rPr>
              <w:t xml:space="preserve"> Structure Construction</w:t>
            </w:r>
          </w:p>
        </w:tc>
        <w:tc>
          <w:tcPr>
            <w:tcW w:w="1426"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$42.30</w:t>
            </w:r>
          </w:p>
        </w:tc>
        <w:tc>
          <w:tcPr>
            <w:tcW w:w="1031"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$24.46</w:t>
            </w:r>
          </w:p>
        </w:tc>
        <w:tc>
          <w:tcPr>
            <w:tcW w:w="1494"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$34.55</w:t>
            </w:r>
          </w:p>
        </w:tc>
        <w:tc>
          <w:tcPr>
            <w:tcW w:w="1321" w:type="dxa"/>
            <w:shd w:val="clear" w:color="auto" w:fill="EEECE1"/>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Pr>
                <w:color w:val="000000"/>
                <w:sz w:val="20"/>
                <w:szCs w:val="20"/>
              </w:rPr>
              <w:t>N/A</w:t>
            </w:r>
          </w:p>
        </w:tc>
      </w:tr>
      <w:tr w:rsidR="00802533" w:rsidRPr="008A2187" w:rsidTr="00802533">
        <w:tc>
          <w:tcPr>
            <w:tcW w:w="4304" w:type="dxa"/>
            <w:shd w:val="clear" w:color="auto" w:fill="EEECE1"/>
          </w:tcPr>
          <w:p w:rsidR="00802533" w:rsidRPr="008A2187" w:rsidRDefault="00802533" w:rsidP="00234DBB">
            <w:pPr>
              <w:tabs>
                <w:tab w:val="left" w:pos="-1080"/>
                <w:tab w:val="left" w:pos="-720"/>
                <w:tab w:val="left" w:pos="0"/>
                <w:tab w:val="left" w:pos="720"/>
                <w:tab w:val="left" w:pos="990"/>
                <w:tab w:val="left" w:pos="2160"/>
              </w:tabs>
              <w:rPr>
                <w:color w:val="000000"/>
                <w:sz w:val="20"/>
                <w:szCs w:val="20"/>
              </w:rPr>
            </w:pPr>
            <w:r w:rsidRPr="008A2187">
              <w:rPr>
                <w:color w:val="000000"/>
                <w:sz w:val="20"/>
                <w:szCs w:val="20"/>
              </w:rPr>
              <w:t>All Other Heavy Construction</w:t>
            </w:r>
          </w:p>
        </w:tc>
        <w:tc>
          <w:tcPr>
            <w:tcW w:w="1426"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$41.81</w:t>
            </w:r>
          </w:p>
        </w:tc>
        <w:tc>
          <w:tcPr>
            <w:tcW w:w="1031"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$23.60</w:t>
            </w:r>
          </w:p>
        </w:tc>
        <w:tc>
          <w:tcPr>
            <w:tcW w:w="1494"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$29.99</w:t>
            </w:r>
          </w:p>
        </w:tc>
        <w:tc>
          <w:tcPr>
            <w:tcW w:w="1321" w:type="dxa"/>
            <w:shd w:val="clear" w:color="auto" w:fill="EEECE1"/>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Pr>
                <w:color w:val="000000"/>
                <w:sz w:val="20"/>
                <w:szCs w:val="20"/>
              </w:rPr>
              <w:t>N/A</w:t>
            </w:r>
          </w:p>
        </w:tc>
      </w:tr>
      <w:tr w:rsidR="00802533" w:rsidRPr="008A2187" w:rsidTr="00802533">
        <w:tc>
          <w:tcPr>
            <w:tcW w:w="4304" w:type="dxa"/>
            <w:shd w:val="clear" w:color="auto" w:fill="EEECE1"/>
          </w:tcPr>
          <w:p w:rsidR="00802533" w:rsidRPr="008A2187" w:rsidRDefault="00802533" w:rsidP="00234DBB">
            <w:pPr>
              <w:tabs>
                <w:tab w:val="left" w:pos="-1080"/>
                <w:tab w:val="left" w:pos="-720"/>
                <w:tab w:val="left" w:pos="0"/>
                <w:tab w:val="left" w:pos="720"/>
                <w:tab w:val="left" w:pos="990"/>
                <w:tab w:val="left" w:pos="2160"/>
              </w:tabs>
              <w:rPr>
                <w:color w:val="000000"/>
                <w:sz w:val="20"/>
                <w:szCs w:val="20"/>
              </w:rPr>
            </w:pPr>
            <w:r w:rsidRPr="008A2187">
              <w:rPr>
                <w:color w:val="000000"/>
                <w:sz w:val="20"/>
                <w:szCs w:val="20"/>
              </w:rPr>
              <w:t>Electrical Contractors</w:t>
            </w:r>
          </w:p>
        </w:tc>
        <w:tc>
          <w:tcPr>
            <w:tcW w:w="1426"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$42.47</w:t>
            </w:r>
          </w:p>
        </w:tc>
        <w:tc>
          <w:tcPr>
            <w:tcW w:w="1031"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$23.10</w:t>
            </w:r>
          </w:p>
        </w:tc>
        <w:tc>
          <w:tcPr>
            <w:tcW w:w="1494"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$37.49</w:t>
            </w:r>
          </w:p>
        </w:tc>
        <w:tc>
          <w:tcPr>
            <w:tcW w:w="1321" w:type="dxa"/>
            <w:shd w:val="clear" w:color="auto" w:fill="EEECE1"/>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Pr>
                <w:color w:val="000000"/>
                <w:sz w:val="20"/>
                <w:szCs w:val="20"/>
              </w:rPr>
              <w:t>N/A</w:t>
            </w:r>
          </w:p>
        </w:tc>
      </w:tr>
      <w:tr w:rsidR="00802533" w:rsidRPr="008A2187" w:rsidTr="00802533">
        <w:tc>
          <w:tcPr>
            <w:tcW w:w="4304" w:type="dxa"/>
            <w:shd w:val="clear" w:color="auto" w:fill="EEECE1"/>
          </w:tcPr>
          <w:p w:rsidR="00802533" w:rsidRPr="008A2187" w:rsidRDefault="00802533" w:rsidP="00234DBB">
            <w:pPr>
              <w:tabs>
                <w:tab w:val="left" w:pos="-1080"/>
                <w:tab w:val="left" w:pos="-720"/>
                <w:tab w:val="left" w:pos="0"/>
                <w:tab w:val="left" w:pos="720"/>
                <w:tab w:val="left" w:pos="990"/>
                <w:tab w:val="left" w:pos="2160"/>
              </w:tabs>
              <w:rPr>
                <w:color w:val="000000"/>
                <w:sz w:val="20"/>
                <w:szCs w:val="20"/>
              </w:rPr>
            </w:pPr>
            <w:r w:rsidRPr="008A2187">
              <w:rPr>
                <w:color w:val="000000"/>
                <w:sz w:val="20"/>
                <w:szCs w:val="20"/>
              </w:rPr>
              <w:t>Structural Steel Erection Contractors</w:t>
            </w:r>
          </w:p>
        </w:tc>
        <w:tc>
          <w:tcPr>
            <w:tcW w:w="1426"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Pr>
                <w:color w:val="000000"/>
                <w:sz w:val="20"/>
                <w:szCs w:val="20"/>
              </w:rPr>
              <w:t>$42.27</w:t>
            </w:r>
          </w:p>
        </w:tc>
        <w:tc>
          <w:tcPr>
            <w:tcW w:w="1031"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$22.44</w:t>
            </w:r>
          </w:p>
        </w:tc>
        <w:tc>
          <w:tcPr>
            <w:tcW w:w="1494"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$37.49</w:t>
            </w:r>
          </w:p>
        </w:tc>
        <w:tc>
          <w:tcPr>
            <w:tcW w:w="1321" w:type="dxa"/>
            <w:shd w:val="clear" w:color="auto" w:fill="EEECE1"/>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Pr>
                <w:color w:val="000000"/>
                <w:sz w:val="20"/>
                <w:szCs w:val="20"/>
              </w:rPr>
              <w:t>N/A</w:t>
            </w:r>
          </w:p>
        </w:tc>
      </w:tr>
      <w:tr w:rsidR="00802533" w:rsidRPr="008A2187" w:rsidTr="00802533">
        <w:tc>
          <w:tcPr>
            <w:tcW w:w="4304" w:type="dxa"/>
            <w:shd w:val="clear" w:color="auto" w:fill="EEECE1"/>
          </w:tcPr>
          <w:p w:rsidR="00802533" w:rsidRPr="008A2187" w:rsidRDefault="00802533" w:rsidP="00234DBB">
            <w:pPr>
              <w:tabs>
                <w:tab w:val="left" w:pos="-1080"/>
                <w:tab w:val="left" w:pos="-720"/>
                <w:tab w:val="left" w:pos="0"/>
                <w:tab w:val="left" w:pos="720"/>
                <w:tab w:val="left" w:pos="990"/>
                <w:tab w:val="left" w:pos="2160"/>
              </w:tabs>
              <w:rPr>
                <w:color w:val="000000"/>
                <w:sz w:val="20"/>
                <w:szCs w:val="20"/>
              </w:rPr>
            </w:pPr>
            <w:r w:rsidRPr="008A2187">
              <w:rPr>
                <w:color w:val="000000"/>
                <w:sz w:val="20"/>
                <w:szCs w:val="20"/>
              </w:rPr>
              <w:t>Building Equipment and Other Machine Installation Contractors</w:t>
            </w:r>
          </w:p>
        </w:tc>
        <w:tc>
          <w:tcPr>
            <w:tcW w:w="1426"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$42.47</w:t>
            </w:r>
          </w:p>
        </w:tc>
        <w:tc>
          <w:tcPr>
            <w:tcW w:w="1031"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$23.10</w:t>
            </w:r>
          </w:p>
        </w:tc>
        <w:tc>
          <w:tcPr>
            <w:tcW w:w="1494"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$37.49</w:t>
            </w:r>
          </w:p>
        </w:tc>
        <w:tc>
          <w:tcPr>
            <w:tcW w:w="1321" w:type="dxa"/>
            <w:shd w:val="clear" w:color="auto" w:fill="EEECE1"/>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Pr>
                <w:color w:val="000000"/>
                <w:sz w:val="20"/>
                <w:szCs w:val="20"/>
              </w:rPr>
              <w:t>N/A</w:t>
            </w:r>
          </w:p>
        </w:tc>
      </w:tr>
      <w:tr w:rsidR="00802533" w:rsidRPr="008A2187" w:rsidTr="00802533">
        <w:tc>
          <w:tcPr>
            <w:tcW w:w="4304" w:type="dxa"/>
            <w:shd w:val="clear" w:color="auto" w:fill="EEECE1"/>
          </w:tcPr>
          <w:p w:rsidR="00802533" w:rsidRPr="008A2187" w:rsidRDefault="00802533" w:rsidP="00234DBB">
            <w:pPr>
              <w:tabs>
                <w:tab w:val="left" w:pos="-1080"/>
                <w:tab w:val="left" w:pos="-720"/>
                <w:tab w:val="left" w:pos="0"/>
                <w:tab w:val="left" w:pos="720"/>
                <w:tab w:val="left" w:pos="990"/>
                <w:tab w:val="left" w:pos="2160"/>
              </w:tabs>
              <w:rPr>
                <w:color w:val="000000"/>
                <w:sz w:val="20"/>
                <w:szCs w:val="20"/>
              </w:rPr>
            </w:pPr>
            <w:r w:rsidRPr="008A2187">
              <w:rPr>
                <w:color w:val="000000"/>
                <w:sz w:val="20"/>
                <w:szCs w:val="20"/>
              </w:rPr>
              <w:t>All Other Special Trade Contractors</w:t>
            </w:r>
          </w:p>
        </w:tc>
        <w:tc>
          <w:tcPr>
            <w:tcW w:w="1426"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$41.55</w:t>
            </w:r>
          </w:p>
        </w:tc>
        <w:tc>
          <w:tcPr>
            <w:tcW w:w="1031"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$23.13</w:t>
            </w:r>
          </w:p>
        </w:tc>
        <w:tc>
          <w:tcPr>
            <w:tcW w:w="1494"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$30.72</w:t>
            </w:r>
          </w:p>
        </w:tc>
        <w:tc>
          <w:tcPr>
            <w:tcW w:w="1321" w:type="dxa"/>
            <w:shd w:val="clear" w:color="auto" w:fill="EEECE1"/>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Pr>
                <w:color w:val="000000"/>
                <w:sz w:val="20"/>
                <w:szCs w:val="20"/>
              </w:rPr>
              <w:t>N/A</w:t>
            </w:r>
          </w:p>
        </w:tc>
      </w:tr>
      <w:tr w:rsidR="00802533" w:rsidRPr="008A2187" w:rsidTr="00802533">
        <w:tc>
          <w:tcPr>
            <w:tcW w:w="4304" w:type="dxa"/>
            <w:shd w:val="clear" w:color="auto" w:fill="EEECE1"/>
          </w:tcPr>
          <w:p w:rsidR="00802533" w:rsidRPr="008A2187" w:rsidRDefault="00802533" w:rsidP="00234DBB">
            <w:pPr>
              <w:tabs>
                <w:tab w:val="left" w:pos="-1080"/>
                <w:tab w:val="left" w:pos="-720"/>
                <w:tab w:val="left" w:pos="0"/>
                <w:tab w:val="left" w:pos="720"/>
                <w:tab w:val="left" w:pos="990"/>
                <w:tab w:val="left" w:pos="2160"/>
              </w:tabs>
              <w:rPr>
                <w:color w:val="000000"/>
                <w:sz w:val="20"/>
                <w:szCs w:val="20"/>
              </w:rPr>
            </w:pPr>
            <w:r w:rsidRPr="008A2187">
              <w:rPr>
                <w:color w:val="000000"/>
                <w:sz w:val="20"/>
                <w:szCs w:val="20"/>
              </w:rPr>
              <w:t>Electric Power Generation</w:t>
            </w:r>
          </w:p>
        </w:tc>
        <w:tc>
          <w:tcPr>
            <w:tcW w:w="1426"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$50.60</w:t>
            </w:r>
          </w:p>
        </w:tc>
        <w:tc>
          <w:tcPr>
            <w:tcW w:w="1031"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$28.75</w:t>
            </w:r>
          </w:p>
        </w:tc>
        <w:tc>
          <w:tcPr>
            <w:tcW w:w="1494"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$40.77</w:t>
            </w:r>
          </w:p>
        </w:tc>
        <w:tc>
          <w:tcPr>
            <w:tcW w:w="1321" w:type="dxa"/>
            <w:shd w:val="clear" w:color="auto" w:fill="EEECE1"/>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Pr>
                <w:color w:val="000000"/>
                <w:sz w:val="20"/>
                <w:szCs w:val="20"/>
              </w:rPr>
              <w:t>$51.94</w:t>
            </w:r>
          </w:p>
        </w:tc>
      </w:tr>
      <w:tr w:rsidR="00802533" w:rsidRPr="008A2187" w:rsidTr="00802533">
        <w:tc>
          <w:tcPr>
            <w:tcW w:w="4304" w:type="dxa"/>
            <w:shd w:val="clear" w:color="auto" w:fill="EEECE1"/>
          </w:tcPr>
          <w:p w:rsidR="00802533" w:rsidRPr="008A2187" w:rsidRDefault="00802533" w:rsidP="00234DBB">
            <w:pPr>
              <w:tabs>
                <w:tab w:val="left" w:pos="-1080"/>
                <w:tab w:val="left" w:pos="-720"/>
                <w:tab w:val="left" w:pos="0"/>
                <w:tab w:val="left" w:pos="720"/>
                <w:tab w:val="left" w:pos="990"/>
                <w:tab w:val="left" w:pos="2160"/>
              </w:tabs>
              <w:rPr>
                <w:color w:val="000000"/>
                <w:sz w:val="20"/>
                <w:szCs w:val="20"/>
              </w:rPr>
            </w:pPr>
            <w:r w:rsidRPr="008A2187">
              <w:rPr>
                <w:color w:val="000000"/>
                <w:sz w:val="20"/>
                <w:szCs w:val="20"/>
              </w:rPr>
              <w:t>Electric Power Transmission, Control, and Distribution</w:t>
            </w:r>
          </w:p>
        </w:tc>
        <w:tc>
          <w:tcPr>
            <w:tcW w:w="1426"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$50.60</w:t>
            </w:r>
          </w:p>
        </w:tc>
        <w:tc>
          <w:tcPr>
            <w:tcW w:w="1031"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$28.75</w:t>
            </w:r>
          </w:p>
        </w:tc>
        <w:tc>
          <w:tcPr>
            <w:tcW w:w="1494"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$40.77</w:t>
            </w:r>
          </w:p>
        </w:tc>
        <w:tc>
          <w:tcPr>
            <w:tcW w:w="1321" w:type="dxa"/>
            <w:shd w:val="clear" w:color="auto" w:fill="EEECE1"/>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Pr>
                <w:color w:val="000000"/>
                <w:sz w:val="20"/>
                <w:szCs w:val="20"/>
              </w:rPr>
              <w:t>$51.94</w:t>
            </w:r>
          </w:p>
        </w:tc>
      </w:tr>
      <w:tr w:rsidR="00802533" w:rsidRPr="008A2187" w:rsidTr="00802533">
        <w:tc>
          <w:tcPr>
            <w:tcW w:w="4304" w:type="dxa"/>
            <w:shd w:val="clear" w:color="auto" w:fill="EEECE1"/>
          </w:tcPr>
          <w:p w:rsidR="00802533" w:rsidRPr="008A2187" w:rsidRDefault="00802533" w:rsidP="00234DBB">
            <w:pPr>
              <w:tabs>
                <w:tab w:val="left" w:pos="-1080"/>
                <w:tab w:val="left" w:pos="-720"/>
                <w:tab w:val="left" w:pos="0"/>
                <w:tab w:val="left" w:pos="720"/>
                <w:tab w:val="left" w:pos="990"/>
                <w:tab w:val="left" w:pos="2160"/>
              </w:tabs>
              <w:rPr>
                <w:color w:val="000000"/>
                <w:sz w:val="20"/>
                <w:szCs w:val="20"/>
              </w:rPr>
            </w:pPr>
            <w:r w:rsidRPr="008A2187">
              <w:rPr>
                <w:color w:val="000000"/>
                <w:sz w:val="20"/>
                <w:szCs w:val="20"/>
              </w:rPr>
              <w:t>Major Publicly Owned Utilities</w:t>
            </w:r>
          </w:p>
        </w:tc>
        <w:tc>
          <w:tcPr>
            <w:tcW w:w="1426"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$50.60</w:t>
            </w:r>
          </w:p>
        </w:tc>
        <w:tc>
          <w:tcPr>
            <w:tcW w:w="1031"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$28.75</w:t>
            </w:r>
          </w:p>
        </w:tc>
        <w:tc>
          <w:tcPr>
            <w:tcW w:w="1494"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$40.77</w:t>
            </w:r>
          </w:p>
        </w:tc>
        <w:tc>
          <w:tcPr>
            <w:tcW w:w="1321" w:type="dxa"/>
            <w:shd w:val="clear" w:color="auto" w:fill="EEECE1"/>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Pr>
                <w:color w:val="000000"/>
                <w:sz w:val="20"/>
                <w:szCs w:val="20"/>
              </w:rPr>
              <w:t>$51.94</w:t>
            </w:r>
          </w:p>
        </w:tc>
      </w:tr>
      <w:tr w:rsidR="00802533" w:rsidRPr="008A2187" w:rsidTr="00802533">
        <w:tc>
          <w:tcPr>
            <w:tcW w:w="4304" w:type="dxa"/>
            <w:shd w:val="clear" w:color="auto" w:fill="EEECE1"/>
          </w:tcPr>
          <w:p w:rsidR="00802533" w:rsidRPr="008A2187" w:rsidRDefault="00802533" w:rsidP="00234DBB">
            <w:pPr>
              <w:tabs>
                <w:tab w:val="left" w:pos="-1080"/>
                <w:tab w:val="left" w:pos="-720"/>
                <w:tab w:val="left" w:pos="0"/>
                <w:tab w:val="left" w:pos="720"/>
                <w:tab w:val="left" w:pos="990"/>
                <w:tab w:val="left" w:pos="2160"/>
              </w:tabs>
              <w:rPr>
                <w:color w:val="000000"/>
                <w:sz w:val="20"/>
                <w:szCs w:val="20"/>
              </w:rPr>
            </w:pPr>
            <w:r w:rsidRPr="008A2187">
              <w:rPr>
                <w:color w:val="000000"/>
                <w:sz w:val="20"/>
                <w:szCs w:val="20"/>
              </w:rPr>
              <w:t>Industrial Power Generators</w:t>
            </w:r>
          </w:p>
        </w:tc>
        <w:tc>
          <w:tcPr>
            <w:tcW w:w="1426"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$50.60</w:t>
            </w:r>
          </w:p>
        </w:tc>
        <w:tc>
          <w:tcPr>
            <w:tcW w:w="1031"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$28.75</w:t>
            </w:r>
          </w:p>
        </w:tc>
        <w:tc>
          <w:tcPr>
            <w:tcW w:w="1494"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$40.77</w:t>
            </w:r>
          </w:p>
        </w:tc>
        <w:tc>
          <w:tcPr>
            <w:tcW w:w="1321" w:type="dxa"/>
            <w:shd w:val="clear" w:color="auto" w:fill="EEECE1"/>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Pr>
                <w:color w:val="000000"/>
                <w:sz w:val="20"/>
                <w:szCs w:val="20"/>
              </w:rPr>
              <w:t>$51.94</w:t>
            </w:r>
          </w:p>
        </w:tc>
      </w:tr>
      <w:tr w:rsidR="00802533" w:rsidRPr="008A2187" w:rsidTr="00802533">
        <w:tc>
          <w:tcPr>
            <w:tcW w:w="4304" w:type="dxa"/>
            <w:shd w:val="clear" w:color="auto" w:fill="EEECE1"/>
          </w:tcPr>
          <w:p w:rsidR="00802533" w:rsidRPr="008A2187" w:rsidRDefault="00802533" w:rsidP="00234DBB">
            <w:pPr>
              <w:tabs>
                <w:tab w:val="left" w:pos="-1080"/>
                <w:tab w:val="left" w:pos="-720"/>
                <w:tab w:val="left" w:pos="0"/>
                <w:tab w:val="left" w:pos="720"/>
                <w:tab w:val="left" w:pos="990"/>
                <w:tab w:val="left" w:pos="2160"/>
              </w:tabs>
              <w:rPr>
                <w:color w:val="000000"/>
                <w:sz w:val="20"/>
                <w:szCs w:val="20"/>
              </w:rPr>
            </w:pPr>
            <w:r w:rsidRPr="008A2187">
              <w:rPr>
                <w:color w:val="000000"/>
                <w:sz w:val="20"/>
                <w:szCs w:val="20"/>
              </w:rPr>
              <w:t>Ornamental Shrub and Tree Services</w:t>
            </w:r>
          </w:p>
        </w:tc>
        <w:tc>
          <w:tcPr>
            <w:tcW w:w="1426"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$29.20</w:t>
            </w:r>
          </w:p>
        </w:tc>
        <w:tc>
          <w:tcPr>
            <w:tcW w:w="1031"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$20.27</w:t>
            </w:r>
          </w:p>
        </w:tc>
        <w:tc>
          <w:tcPr>
            <w:tcW w:w="1494" w:type="dxa"/>
            <w:shd w:val="clear" w:color="auto" w:fill="EEECE1"/>
            <w:vAlign w:val="center"/>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sidRPr="008A2187">
              <w:rPr>
                <w:color w:val="000000"/>
                <w:sz w:val="20"/>
                <w:szCs w:val="20"/>
              </w:rPr>
              <w:t>$21.26</w:t>
            </w:r>
          </w:p>
        </w:tc>
        <w:tc>
          <w:tcPr>
            <w:tcW w:w="1321" w:type="dxa"/>
            <w:shd w:val="clear" w:color="auto" w:fill="EEECE1"/>
          </w:tcPr>
          <w:p w:rsidR="00802533" w:rsidRPr="008A2187" w:rsidRDefault="00802533" w:rsidP="008A2187">
            <w:pPr>
              <w:tabs>
                <w:tab w:val="left" w:pos="-1080"/>
                <w:tab w:val="left" w:pos="-720"/>
                <w:tab w:val="left" w:pos="0"/>
                <w:tab w:val="left" w:pos="720"/>
                <w:tab w:val="left" w:pos="990"/>
                <w:tab w:val="left" w:pos="2160"/>
              </w:tabs>
              <w:jc w:val="center"/>
              <w:rPr>
                <w:color w:val="000000"/>
                <w:sz w:val="20"/>
                <w:szCs w:val="20"/>
              </w:rPr>
            </w:pPr>
            <w:r>
              <w:rPr>
                <w:color w:val="000000"/>
                <w:sz w:val="20"/>
                <w:szCs w:val="20"/>
              </w:rPr>
              <w:t>N/A</w:t>
            </w:r>
          </w:p>
        </w:tc>
      </w:tr>
    </w:tbl>
    <w:p w:rsidR="00237D2A" w:rsidRPr="008A2187" w:rsidRDefault="00237D2A" w:rsidP="00B2755E">
      <w:pPr>
        <w:pStyle w:val="Response"/>
        <w:spacing w:after="0"/>
        <w:rPr>
          <w:sz w:val="20"/>
          <w:szCs w:val="20"/>
        </w:rPr>
      </w:pPr>
    </w:p>
    <w:p w:rsidR="00BF43A3" w:rsidRDefault="00114965" w:rsidP="00B2755E">
      <w:pPr>
        <w:pStyle w:val="Response"/>
        <w:spacing w:after="0"/>
      </w:pPr>
      <w:r w:rsidRPr="00114965">
        <w:lastRenderedPageBreak/>
        <w:t>Table 19 of the F</w:t>
      </w:r>
      <w:r w:rsidR="00C74751">
        <w:t xml:space="preserve">inal </w:t>
      </w:r>
      <w:r w:rsidRPr="00114965">
        <w:t>E</w:t>
      </w:r>
      <w:r w:rsidR="00C74751">
        <w:t>conomic Analysis (FEA) for the final rule</w:t>
      </w:r>
      <w:r w:rsidRPr="00114965">
        <w:t xml:space="preserve"> shows that there are 24,407 establishments and 211,452 workers affected </w:t>
      </w:r>
      <w:r w:rsidRPr="002943FB">
        <w:t>b</w:t>
      </w:r>
      <w:r w:rsidRPr="00114965">
        <w:t>y the final rule.</w:t>
      </w:r>
    </w:p>
    <w:p w:rsidR="00237D2A" w:rsidRDefault="00237D2A" w:rsidP="00B2755E">
      <w:pPr>
        <w:pStyle w:val="Response"/>
        <w:spacing w:after="0"/>
      </w:pPr>
    </w:p>
    <w:p w:rsidR="00114965" w:rsidRDefault="00C700A1" w:rsidP="00B2755E">
      <w:pPr>
        <w:pStyle w:val="SectionBullet"/>
        <w:numPr>
          <w:ilvl w:val="0"/>
          <w:numId w:val="0"/>
        </w:numPr>
        <w:spacing w:after="0"/>
      </w:pPr>
      <w:r w:rsidRPr="00C700A1">
        <w:t>§§1910.269(a</w:t>
      </w:r>
      <w:proofErr w:type="gramStart"/>
      <w:r w:rsidRPr="00C700A1">
        <w:t>)(</w:t>
      </w:r>
      <w:proofErr w:type="gramEnd"/>
      <w:r w:rsidRPr="00C700A1">
        <w:t>3)(</w:t>
      </w:r>
      <w:proofErr w:type="spellStart"/>
      <w:r w:rsidRPr="00C700A1">
        <w:t>i</w:t>
      </w:r>
      <w:proofErr w:type="spellEnd"/>
      <w:r w:rsidRPr="00C700A1">
        <w:t xml:space="preserve">) </w:t>
      </w:r>
      <w:r w:rsidR="00D21871">
        <w:t>and</w:t>
      </w:r>
      <w:r w:rsidRPr="00C700A1">
        <w:t xml:space="preserve"> 1926.950(c)(1)</w:t>
      </w:r>
    </w:p>
    <w:p w:rsidR="00B70367" w:rsidRDefault="00C700A1" w:rsidP="00967F80">
      <w:pPr>
        <w:pStyle w:val="Response"/>
        <w:spacing w:after="0"/>
      </w:pPr>
      <w:r>
        <w:fldChar w:fldCharType="begin"/>
      </w:r>
      <w:r>
        <w:instrText xml:space="preserve"> REF _Ref244940445 </w:instrText>
      </w:r>
      <w:r>
        <w:fldChar w:fldCharType="separate"/>
      </w:r>
    </w:p>
    <w:p w:rsidR="00237D2A" w:rsidRDefault="00B70367" w:rsidP="00967F80">
      <w:pPr>
        <w:pStyle w:val="Response"/>
        <w:spacing w:after="0"/>
      </w:pPr>
      <w:r w:rsidRPr="00EA0D03">
        <w:rPr>
          <w:b/>
        </w:rPr>
        <w:t xml:space="preserve">Table </w:t>
      </w:r>
      <w:r>
        <w:rPr>
          <w:b/>
          <w:noProof/>
        </w:rPr>
        <w:t>B</w:t>
      </w:r>
      <w:r w:rsidR="00C700A1">
        <w:fldChar w:fldCharType="end"/>
      </w:r>
      <w:r w:rsidR="00C700A1" w:rsidRPr="00C700A1">
        <w:t xml:space="preserve"> shows the annual burden hours and cost for host employers to comply with the information</w:t>
      </w:r>
      <w:r w:rsidR="00493432">
        <w:t xml:space="preserve"> </w:t>
      </w:r>
      <w:r w:rsidR="00C700A1" w:rsidRPr="00C700A1">
        <w:t>collection requirements in §§1910.269(a</w:t>
      </w:r>
      <w:proofErr w:type="gramStart"/>
      <w:r w:rsidR="00C700A1" w:rsidRPr="00C700A1">
        <w:t>)(</w:t>
      </w:r>
      <w:proofErr w:type="gramEnd"/>
      <w:r w:rsidR="00C700A1" w:rsidRPr="00C700A1">
        <w:t>3)(</w:t>
      </w:r>
      <w:proofErr w:type="spellStart"/>
      <w:r w:rsidR="00C700A1" w:rsidRPr="00C700A1">
        <w:t>i</w:t>
      </w:r>
      <w:proofErr w:type="spellEnd"/>
      <w:r w:rsidR="00C700A1" w:rsidRPr="00C700A1">
        <w:t>) and 1926.950(c)(1). OSHA derived the values in this table from Table 3</w:t>
      </w:r>
      <w:r w:rsidR="00603176">
        <w:t>7</w:t>
      </w:r>
      <w:r w:rsidR="00C700A1" w:rsidRPr="00C700A1">
        <w:t xml:space="preserve"> of the FEA and the data supporting the FEA. Based on this information, OSHA estimates that supervisors </w:t>
      </w:r>
      <w:r w:rsidR="00094629">
        <w:t>employed by</w:t>
      </w:r>
      <w:r w:rsidR="00C700A1" w:rsidRPr="00C700A1">
        <w:t xml:space="preserve"> small employers (i.e., employers with fewer than 20 employees) will take an average of 10 minutes </w:t>
      </w:r>
      <w:r w:rsidR="001E0E71" w:rsidRPr="00C700A1">
        <w:t xml:space="preserve">(0.17 hours) </w:t>
      </w:r>
      <w:r w:rsidR="00C700A1" w:rsidRPr="00C700A1">
        <w:t>per affected project</w:t>
      </w:r>
      <w:r w:rsidR="001E0E71">
        <w:t>,</w:t>
      </w:r>
      <w:r w:rsidR="00C700A1" w:rsidRPr="00C700A1">
        <w:t xml:space="preserve"> and that supervisors of large employers (i.e., employers with 20 or more employees) will take an average of 15 minutes </w:t>
      </w:r>
      <w:r w:rsidR="001E0E71" w:rsidRPr="00C700A1">
        <w:t xml:space="preserve">(0.25 hours) </w:t>
      </w:r>
      <w:r w:rsidR="00C700A1" w:rsidRPr="00C700A1">
        <w:t>per affected project</w:t>
      </w:r>
      <w:r w:rsidR="00094629">
        <w:t>,</w:t>
      </w:r>
      <w:r w:rsidR="00C700A1" w:rsidRPr="00C700A1">
        <w:t xml:space="preserve"> to collect and provide the required information.</w:t>
      </w:r>
    </w:p>
    <w:p w:rsidR="00237D2A" w:rsidRDefault="00237D2A" w:rsidP="00967F80">
      <w:pPr>
        <w:pStyle w:val="Response"/>
        <w:spacing w:after="0"/>
      </w:pPr>
      <w:bookmarkStart w:id="2" w:name="_Ref244940445"/>
    </w:p>
    <w:p w:rsidR="00C700A1" w:rsidRPr="00967F80" w:rsidRDefault="00C700A1" w:rsidP="00EA0D03">
      <w:pPr>
        <w:pStyle w:val="Response"/>
        <w:spacing w:after="0"/>
        <w:jc w:val="center"/>
        <w:rPr>
          <w:b/>
          <w:vertAlign w:val="superscript"/>
        </w:rPr>
      </w:pPr>
      <w:r w:rsidRPr="00EA0D03">
        <w:rPr>
          <w:b/>
        </w:rPr>
        <w:t xml:space="preserve">Table </w:t>
      </w:r>
      <w:r w:rsidR="00875E67" w:rsidRPr="00EA0D03">
        <w:rPr>
          <w:b/>
        </w:rPr>
        <w:fldChar w:fldCharType="begin"/>
      </w:r>
      <w:r w:rsidR="00875E67" w:rsidRPr="00EA0D03">
        <w:rPr>
          <w:b/>
        </w:rPr>
        <w:instrText xml:space="preserve"> SEQ Table \* ALPHABETIC </w:instrText>
      </w:r>
      <w:r w:rsidR="00875E67" w:rsidRPr="00EA0D03">
        <w:rPr>
          <w:b/>
        </w:rPr>
        <w:fldChar w:fldCharType="separate"/>
      </w:r>
      <w:r w:rsidR="00B70367">
        <w:rPr>
          <w:b/>
          <w:noProof/>
        </w:rPr>
        <w:t>B</w:t>
      </w:r>
      <w:r w:rsidR="00875E67" w:rsidRPr="00EA0D03">
        <w:rPr>
          <w:b/>
        </w:rPr>
        <w:fldChar w:fldCharType="end"/>
      </w:r>
      <w:bookmarkEnd w:id="2"/>
      <w:r w:rsidRPr="00EA0D03">
        <w:rPr>
          <w:b/>
        </w:rPr>
        <w:t>—Annual Burden Hours and Cost for Host Employers to Collect and Provide Required Information</w:t>
      </w:r>
      <w:r w:rsidR="009F528C" w:rsidRPr="00967F80">
        <w:rPr>
          <w:b/>
          <w:vertAlign w:val="superscript"/>
        </w:rPr>
        <w:t>*</w:t>
      </w:r>
    </w:p>
    <w:p w:rsidR="00237D2A" w:rsidRDefault="00237D2A" w:rsidP="00EA0D03">
      <w:pPr>
        <w:pStyle w:val="Response"/>
        <w:spacing w:after="0"/>
        <w:jc w:val="cente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48"/>
        <w:gridCol w:w="2240"/>
        <w:gridCol w:w="1334"/>
        <w:gridCol w:w="1330"/>
        <w:gridCol w:w="1325"/>
        <w:gridCol w:w="1365"/>
        <w:gridCol w:w="1516"/>
      </w:tblGrid>
      <w:tr w:rsidR="00F73BFB" w:rsidRPr="00301A17" w:rsidTr="00967F80">
        <w:trPr>
          <w:tblHeader/>
        </w:trPr>
        <w:tc>
          <w:tcPr>
            <w:tcW w:w="448" w:type="dxa"/>
            <w:shd w:val="clear" w:color="auto" w:fill="FFFF00"/>
          </w:tcPr>
          <w:p w:rsidR="00C700A1" w:rsidRDefault="00C700A1" w:rsidP="00237D2A"/>
        </w:tc>
        <w:tc>
          <w:tcPr>
            <w:tcW w:w="2240" w:type="dxa"/>
            <w:shd w:val="clear" w:color="auto" w:fill="FFFF00"/>
          </w:tcPr>
          <w:p w:rsidR="001E0E71" w:rsidRDefault="001E0E71" w:rsidP="00967F80">
            <w:pPr>
              <w:jc w:val="center"/>
              <w:rPr>
                <w:b/>
                <w:sz w:val="20"/>
                <w:szCs w:val="20"/>
              </w:rPr>
            </w:pPr>
          </w:p>
          <w:p w:rsidR="00237D2A" w:rsidRDefault="00237D2A" w:rsidP="00967F80">
            <w:pPr>
              <w:jc w:val="center"/>
              <w:rPr>
                <w:b/>
                <w:sz w:val="20"/>
                <w:szCs w:val="20"/>
              </w:rPr>
            </w:pPr>
          </w:p>
          <w:p w:rsidR="00C700A1" w:rsidRPr="00301A17" w:rsidRDefault="00C700A1" w:rsidP="00967F80">
            <w:pPr>
              <w:jc w:val="center"/>
              <w:rPr>
                <w:b/>
                <w:sz w:val="20"/>
                <w:szCs w:val="20"/>
              </w:rPr>
            </w:pPr>
            <w:r w:rsidRPr="00301A17">
              <w:rPr>
                <w:b/>
                <w:sz w:val="20"/>
                <w:szCs w:val="20"/>
              </w:rPr>
              <w:t>Industry Name</w:t>
            </w:r>
          </w:p>
        </w:tc>
        <w:tc>
          <w:tcPr>
            <w:tcW w:w="1334" w:type="dxa"/>
            <w:shd w:val="clear" w:color="auto" w:fill="FFFF00"/>
          </w:tcPr>
          <w:p w:rsidR="00237D2A" w:rsidRDefault="00237D2A" w:rsidP="00967F80">
            <w:pPr>
              <w:jc w:val="center"/>
              <w:rPr>
                <w:b/>
                <w:sz w:val="20"/>
                <w:szCs w:val="20"/>
              </w:rPr>
            </w:pPr>
          </w:p>
          <w:p w:rsidR="00C700A1" w:rsidRPr="00301A17" w:rsidRDefault="00C700A1" w:rsidP="00967F80">
            <w:pPr>
              <w:jc w:val="center"/>
              <w:rPr>
                <w:b/>
                <w:sz w:val="20"/>
                <w:szCs w:val="20"/>
              </w:rPr>
            </w:pPr>
            <w:r w:rsidRPr="00301A17">
              <w:rPr>
                <w:b/>
                <w:sz w:val="20"/>
                <w:szCs w:val="20"/>
              </w:rPr>
              <w:t>Affected Projects</w:t>
            </w:r>
          </w:p>
        </w:tc>
        <w:tc>
          <w:tcPr>
            <w:tcW w:w="1330" w:type="dxa"/>
            <w:shd w:val="clear" w:color="auto" w:fill="FFFF00"/>
          </w:tcPr>
          <w:p w:rsidR="00237D2A" w:rsidRDefault="00237D2A" w:rsidP="00967F80">
            <w:pPr>
              <w:jc w:val="center"/>
              <w:rPr>
                <w:b/>
                <w:sz w:val="20"/>
                <w:szCs w:val="20"/>
              </w:rPr>
            </w:pPr>
          </w:p>
          <w:p w:rsidR="00C700A1" w:rsidRPr="00301A17" w:rsidRDefault="00C700A1" w:rsidP="00967F80">
            <w:pPr>
              <w:jc w:val="center"/>
              <w:rPr>
                <w:b/>
                <w:sz w:val="20"/>
                <w:szCs w:val="20"/>
              </w:rPr>
            </w:pPr>
            <w:r w:rsidRPr="00301A17">
              <w:rPr>
                <w:b/>
                <w:sz w:val="20"/>
                <w:szCs w:val="20"/>
              </w:rPr>
              <w:t>Briefing Time</w:t>
            </w:r>
          </w:p>
        </w:tc>
        <w:tc>
          <w:tcPr>
            <w:tcW w:w="1325" w:type="dxa"/>
            <w:shd w:val="clear" w:color="auto" w:fill="FFFF00"/>
          </w:tcPr>
          <w:p w:rsidR="00237D2A" w:rsidRDefault="00237D2A" w:rsidP="00967F80">
            <w:pPr>
              <w:jc w:val="center"/>
              <w:rPr>
                <w:b/>
                <w:sz w:val="20"/>
                <w:szCs w:val="20"/>
              </w:rPr>
            </w:pPr>
          </w:p>
          <w:p w:rsidR="00C700A1" w:rsidRPr="00301A17" w:rsidRDefault="00C700A1" w:rsidP="00967F80">
            <w:pPr>
              <w:jc w:val="center"/>
              <w:rPr>
                <w:b/>
                <w:sz w:val="20"/>
                <w:szCs w:val="20"/>
              </w:rPr>
            </w:pPr>
            <w:r w:rsidRPr="00301A17">
              <w:rPr>
                <w:b/>
                <w:sz w:val="20"/>
                <w:szCs w:val="20"/>
              </w:rPr>
              <w:t>Burden Hours</w:t>
            </w:r>
          </w:p>
        </w:tc>
        <w:tc>
          <w:tcPr>
            <w:tcW w:w="1365" w:type="dxa"/>
            <w:shd w:val="clear" w:color="auto" w:fill="FFFF00"/>
          </w:tcPr>
          <w:p w:rsidR="00C700A1" w:rsidRPr="00301A17" w:rsidRDefault="00C700A1" w:rsidP="00967F80">
            <w:pPr>
              <w:jc w:val="center"/>
              <w:rPr>
                <w:b/>
                <w:sz w:val="20"/>
                <w:szCs w:val="20"/>
              </w:rPr>
            </w:pPr>
            <w:r w:rsidRPr="00301A17">
              <w:rPr>
                <w:b/>
                <w:sz w:val="20"/>
                <w:szCs w:val="20"/>
              </w:rPr>
              <w:t>Wage Rate</w:t>
            </w:r>
            <w:r w:rsidR="00094629">
              <w:rPr>
                <w:b/>
                <w:sz w:val="20"/>
                <w:szCs w:val="20"/>
              </w:rPr>
              <w:t xml:space="preserve"> for</w:t>
            </w:r>
            <w:r w:rsidRPr="00301A17">
              <w:rPr>
                <w:b/>
                <w:sz w:val="20"/>
                <w:szCs w:val="20"/>
              </w:rPr>
              <w:t xml:space="preserve"> Supervisor</w:t>
            </w:r>
            <w:r w:rsidR="00094629">
              <w:rPr>
                <w:b/>
                <w:sz w:val="20"/>
                <w:szCs w:val="20"/>
              </w:rPr>
              <w:t>s</w:t>
            </w:r>
          </w:p>
        </w:tc>
        <w:tc>
          <w:tcPr>
            <w:tcW w:w="1516" w:type="dxa"/>
            <w:shd w:val="clear" w:color="auto" w:fill="FFFF00"/>
          </w:tcPr>
          <w:p w:rsidR="00237D2A" w:rsidRDefault="00237D2A" w:rsidP="00967F80">
            <w:pPr>
              <w:jc w:val="center"/>
              <w:rPr>
                <w:b/>
                <w:sz w:val="20"/>
                <w:szCs w:val="20"/>
              </w:rPr>
            </w:pPr>
          </w:p>
          <w:p w:rsidR="00C700A1" w:rsidRPr="00301A17" w:rsidRDefault="00C700A1" w:rsidP="00967F80">
            <w:pPr>
              <w:jc w:val="center"/>
              <w:rPr>
                <w:b/>
                <w:sz w:val="20"/>
                <w:szCs w:val="20"/>
              </w:rPr>
            </w:pPr>
            <w:r w:rsidRPr="00301A17">
              <w:rPr>
                <w:b/>
                <w:sz w:val="20"/>
                <w:szCs w:val="20"/>
              </w:rPr>
              <w:t>Cost</w:t>
            </w:r>
            <w:r w:rsidR="00094629">
              <w:rPr>
                <w:b/>
                <w:sz w:val="20"/>
                <w:szCs w:val="20"/>
              </w:rPr>
              <w:t xml:space="preserve"> for </w:t>
            </w:r>
            <w:r w:rsidRPr="00301A17">
              <w:rPr>
                <w:b/>
                <w:sz w:val="20"/>
                <w:szCs w:val="20"/>
              </w:rPr>
              <w:t>Supervisor</w:t>
            </w:r>
            <w:r w:rsidR="00094629">
              <w:rPr>
                <w:b/>
                <w:sz w:val="20"/>
                <w:szCs w:val="20"/>
              </w:rPr>
              <w:t>s</w:t>
            </w:r>
          </w:p>
        </w:tc>
      </w:tr>
      <w:tr w:rsidR="00C700A1" w:rsidTr="00967F80">
        <w:tc>
          <w:tcPr>
            <w:tcW w:w="448" w:type="dxa"/>
            <w:shd w:val="clear" w:color="auto" w:fill="auto"/>
          </w:tcPr>
          <w:p w:rsidR="00C700A1" w:rsidRDefault="00C700A1" w:rsidP="00234DBB">
            <w:r>
              <w:t>1</w:t>
            </w:r>
          </w:p>
        </w:tc>
        <w:tc>
          <w:tcPr>
            <w:tcW w:w="9110" w:type="dxa"/>
            <w:gridSpan w:val="6"/>
            <w:shd w:val="clear" w:color="auto" w:fill="D6E3BC"/>
          </w:tcPr>
          <w:p w:rsidR="00C700A1" w:rsidRDefault="00C700A1" w:rsidP="00234DBB">
            <w:r w:rsidRPr="00301A17">
              <w:rPr>
                <w:sz w:val="18"/>
                <w:szCs w:val="18"/>
              </w:rPr>
              <w:t>Electric Power Generation</w:t>
            </w:r>
          </w:p>
        </w:tc>
      </w:tr>
      <w:tr w:rsidR="00F73BFB" w:rsidRPr="00301A17" w:rsidTr="00967F80">
        <w:tc>
          <w:tcPr>
            <w:tcW w:w="448" w:type="dxa"/>
            <w:shd w:val="clear" w:color="auto" w:fill="auto"/>
          </w:tcPr>
          <w:p w:rsidR="00C700A1" w:rsidRDefault="00C700A1" w:rsidP="00234DBB"/>
        </w:tc>
        <w:tc>
          <w:tcPr>
            <w:tcW w:w="2240" w:type="dxa"/>
            <w:shd w:val="clear" w:color="auto" w:fill="auto"/>
          </w:tcPr>
          <w:p w:rsidR="00C700A1" w:rsidRPr="00301A17" w:rsidRDefault="00C700A1" w:rsidP="00234DBB">
            <w:pPr>
              <w:rPr>
                <w:sz w:val="18"/>
                <w:szCs w:val="18"/>
              </w:rPr>
            </w:pPr>
            <w:r w:rsidRPr="00301A17">
              <w:rPr>
                <w:sz w:val="18"/>
                <w:szCs w:val="18"/>
              </w:rPr>
              <w:t>Small</w:t>
            </w:r>
          </w:p>
        </w:tc>
        <w:tc>
          <w:tcPr>
            <w:tcW w:w="1334" w:type="dxa"/>
            <w:shd w:val="clear" w:color="auto" w:fill="auto"/>
          </w:tcPr>
          <w:p w:rsidR="00C700A1" w:rsidRPr="00301A17" w:rsidRDefault="00C700A1" w:rsidP="00967F80">
            <w:pPr>
              <w:jc w:val="center"/>
              <w:rPr>
                <w:sz w:val="20"/>
                <w:szCs w:val="20"/>
              </w:rPr>
            </w:pPr>
            <w:r w:rsidRPr="00301A17">
              <w:rPr>
                <w:sz w:val="20"/>
                <w:szCs w:val="20"/>
              </w:rPr>
              <w:t>83,512</w:t>
            </w:r>
          </w:p>
        </w:tc>
        <w:tc>
          <w:tcPr>
            <w:tcW w:w="1330" w:type="dxa"/>
            <w:shd w:val="clear" w:color="auto" w:fill="auto"/>
          </w:tcPr>
          <w:p w:rsidR="00C700A1" w:rsidRPr="00301A17" w:rsidRDefault="00C700A1" w:rsidP="00967F80">
            <w:pPr>
              <w:jc w:val="center"/>
              <w:rPr>
                <w:sz w:val="20"/>
                <w:szCs w:val="20"/>
              </w:rPr>
            </w:pPr>
            <w:r w:rsidRPr="00301A17">
              <w:rPr>
                <w:sz w:val="20"/>
                <w:szCs w:val="20"/>
              </w:rPr>
              <w:t>0.17</w:t>
            </w:r>
          </w:p>
        </w:tc>
        <w:tc>
          <w:tcPr>
            <w:tcW w:w="1325" w:type="dxa"/>
            <w:shd w:val="clear" w:color="auto" w:fill="auto"/>
          </w:tcPr>
          <w:p w:rsidR="00C700A1" w:rsidRPr="00301A17" w:rsidRDefault="00C700A1" w:rsidP="00967F80">
            <w:pPr>
              <w:jc w:val="center"/>
              <w:rPr>
                <w:sz w:val="20"/>
                <w:szCs w:val="20"/>
              </w:rPr>
            </w:pPr>
            <w:r w:rsidRPr="00301A17">
              <w:rPr>
                <w:sz w:val="20"/>
                <w:szCs w:val="20"/>
              </w:rPr>
              <w:t>14,197</w:t>
            </w:r>
          </w:p>
        </w:tc>
        <w:tc>
          <w:tcPr>
            <w:tcW w:w="1365" w:type="dxa"/>
            <w:shd w:val="clear" w:color="auto" w:fill="auto"/>
          </w:tcPr>
          <w:p w:rsidR="00C700A1" w:rsidRPr="00301A17" w:rsidRDefault="00C700A1" w:rsidP="00967F80">
            <w:pPr>
              <w:jc w:val="center"/>
              <w:rPr>
                <w:sz w:val="20"/>
                <w:szCs w:val="20"/>
              </w:rPr>
            </w:pPr>
            <w:r w:rsidRPr="00301A17">
              <w:rPr>
                <w:sz w:val="20"/>
                <w:szCs w:val="20"/>
              </w:rPr>
              <w:t>50.60</w:t>
            </w:r>
          </w:p>
        </w:tc>
        <w:tc>
          <w:tcPr>
            <w:tcW w:w="1516" w:type="dxa"/>
            <w:shd w:val="clear" w:color="auto" w:fill="auto"/>
          </w:tcPr>
          <w:p w:rsidR="00C700A1" w:rsidRPr="00301A17" w:rsidRDefault="00C700A1" w:rsidP="00967F80">
            <w:pPr>
              <w:jc w:val="center"/>
              <w:rPr>
                <w:sz w:val="20"/>
                <w:szCs w:val="20"/>
              </w:rPr>
            </w:pPr>
            <w:r w:rsidRPr="00301A17">
              <w:rPr>
                <w:sz w:val="20"/>
                <w:szCs w:val="20"/>
              </w:rPr>
              <w:t>$718,368</w:t>
            </w:r>
          </w:p>
        </w:tc>
      </w:tr>
      <w:tr w:rsidR="00F73BFB" w:rsidRPr="00301A17" w:rsidTr="00967F80">
        <w:tc>
          <w:tcPr>
            <w:tcW w:w="448" w:type="dxa"/>
            <w:shd w:val="clear" w:color="auto" w:fill="auto"/>
          </w:tcPr>
          <w:p w:rsidR="00C700A1" w:rsidRDefault="00C700A1" w:rsidP="00234DBB"/>
        </w:tc>
        <w:tc>
          <w:tcPr>
            <w:tcW w:w="2240" w:type="dxa"/>
            <w:shd w:val="clear" w:color="auto" w:fill="auto"/>
          </w:tcPr>
          <w:p w:rsidR="00C700A1" w:rsidRPr="00301A17" w:rsidRDefault="00C700A1" w:rsidP="00234DBB">
            <w:pPr>
              <w:rPr>
                <w:sz w:val="18"/>
                <w:szCs w:val="18"/>
              </w:rPr>
            </w:pPr>
            <w:r w:rsidRPr="00301A17">
              <w:rPr>
                <w:sz w:val="18"/>
                <w:szCs w:val="18"/>
              </w:rPr>
              <w:t>Large</w:t>
            </w:r>
          </w:p>
        </w:tc>
        <w:tc>
          <w:tcPr>
            <w:tcW w:w="1334" w:type="dxa"/>
            <w:shd w:val="clear" w:color="auto" w:fill="auto"/>
          </w:tcPr>
          <w:p w:rsidR="00C700A1" w:rsidRPr="00301A17" w:rsidRDefault="00C700A1" w:rsidP="00967F80">
            <w:pPr>
              <w:jc w:val="center"/>
              <w:rPr>
                <w:sz w:val="20"/>
                <w:szCs w:val="20"/>
              </w:rPr>
            </w:pPr>
            <w:r w:rsidRPr="00301A17">
              <w:rPr>
                <w:sz w:val="20"/>
                <w:szCs w:val="20"/>
              </w:rPr>
              <w:t>133,845</w:t>
            </w:r>
          </w:p>
        </w:tc>
        <w:tc>
          <w:tcPr>
            <w:tcW w:w="1330" w:type="dxa"/>
            <w:shd w:val="clear" w:color="auto" w:fill="auto"/>
          </w:tcPr>
          <w:p w:rsidR="00C700A1" w:rsidRPr="00301A17" w:rsidRDefault="00C700A1" w:rsidP="00967F80">
            <w:pPr>
              <w:jc w:val="center"/>
              <w:rPr>
                <w:sz w:val="20"/>
                <w:szCs w:val="20"/>
              </w:rPr>
            </w:pPr>
            <w:r w:rsidRPr="00301A17">
              <w:rPr>
                <w:sz w:val="20"/>
                <w:szCs w:val="20"/>
              </w:rPr>
              <w:t>0.25</w:t>
            </w:r>
          </w:p>
        </w:tc>
        <w:tc>
          <w:tcPr>
            <w:tcW w:w="1325" w:type="dxa"/>
            <w:shd w:val="clear" w:color="auto" w:fill="auto"/>
          </w:tcPr>
          <w:p w:rsidR="00C700A1" w:rsidRPr="00301A17" w:rsidRDefault="00C700A1" w:rsidP="00967F80">
            <w:pPr>
              <w:jc w:val="center"/>
              <w:rPr>
                <w:sz w:val="20"/>
                <w:szCs w:val="20"/>
              </w:rPr>
            </w:pPr>
            <w:r w:rsidRPr="00301A17">
              <w:rPr>
                <w:sz w:val="20"/>
                <w:szCs w:val="20"/>
              </w:rPr>
              <w:t>33,461</w:t>
            </w:r>
          </w:p>
        </w:tc>
        <w:tc>
          <w:tcPr>
            <w:tcW w:w="1365" w:type="dxa"/>
            <w:shd w:val="clear" w:color="auto" w:fill="auto"/>
          </w:tcPr>
          <w:p w:rsidR="00C700A1" w:rsidRPr="00301A17" w:rsidRDefault="00C700A1" w:rsidP="00967F80">
            <w:pPr>
              <w:jc w:val="center"/>
              <w:rPr>
                <w:sz w:val="20"/>
                <w:szCs w:val="20"/>
              </w:rPr>
            </w:pPr>
            <w:r w:rsidRPr="00301A17">
              <w:rPr>
                <w:sz w:val="20"/>
                <w:szCs w:val="20"/>
              </w:rPr>
              <w:t>50.60</w:t>
            </w:r>
          </w:p>
        </w:tc>
        <w:tc>
          <w:tcPr>
            <w:tcW w:w="1516" w:type="dxa"/>
            <w:shd w:val="clear" w:color="auto" w:fill="auto"/>
          </w:tcPr>
          <w:p w:rsidR="00C700A1" w:rsidRPr="00301A17" w:rsidRDefault="00C700A1" w:rsidP="00967F80">
            <w:pPr>
              <w:jc w:val="center"/>
              <w:rPr>
                <w:sz w:val="20"/>
                <w:szCs w:val="20"/>
              </w:rPr>
            </w:pPr>
            <w:r w:rsidRPr="00301A17">
              <w:rPr>
                <w:sz w:val="20"/>
                <w:szCs w:val="20"/>
              </w:rPr>
              <w:t>$1,693,127</w:t>
            </w:r>
          </w:p>
        </w:tc>
      </w:tr>
      <w:tr w:rsidR="00C700A1" w:rsidTr="00967F80">
        <w:tc>
          <w:tcPr>
            <w:tcW w:w="448" w:type="dxa"/>
            <w:shd w:val="clear" w:color="auto" w:fill="auto"/>
          </w:tcPr>
          <w:p w:rsidR="00C700A1" w:rsidRDefault="00C700A1" w:rsidP="00234DBB">
            <w:r>
              <w:t>2</w:t>
            </w:r>
          </w:p>
        </w:tc>
        <w:tc>
          <w:tcPr>
            <w:tcW w:w="9110" w:type="dxa"/>
            <w:gridSpan w:val="6"/>
            <w:shd w:val="clear" w:color="auto" w:fill="D6E3BC"/>
          </w:tcPr>
          <w:p w:rsidR="00C700A1" w:rsidRDefault="00C700A1" w:rsidP="00234DBB">
            <w:r w:rsidRPr="00301A17">
              <w:rPr>
                <w:sz w:val="18"/>
                <w:szCs w:val="18"/>
              </w:rPr>
              <w:t>Electric Power Transmission, Control, and Distribution</w:t>
            </w:r>
          </w:p>
        </w:tc>
      </w:tr>
      <w:tr w:rsidR="00F73BFB" w:rsidRPr="00301A17" w:rsidTr="00967F80">
        <w:tc>
          <w:tcPr>
            <w:tcW w:w="448" w:type="dxa"/>
            <w:shd w:val="clear" w:color="auto" w:fill="auto"/>
          </w:tcPr>
          <w:p w:rsidR="00C700A1" w:rsidRDefault="00C700A1" w:rsidP="00234DBB"/>
        </w:tc>
        <w:tc>
          <w:tcPr>
            <w:tcW w:w="2240" w:type="dxa"/>
            <w:shd w:val="clear" w:color="auto" w:fill="auto"/>
          </w:tcPr>
          <w:p w:rsidR="00C700A1" w:rsidRPr="00301A17" w:rsidRDefault="00C700A1" w:rsidP="00234DBB">
            <w:pPr>
              <w:rPr>
                <w:sz w:val="18"/>
                <w:szCs w:val="18"/>
              </w:rPr>
            </w:pPr>
            <w:r w:rsidRPr="00301A17">
              <w:rPr>
                <w:sz w:val="18"/>
                <w:szCs w:val="18"/>
              </w:rPr>
              <w:t>Small</w:t>
            </w:r>
          </w:p>
        </w:tc>
        <w:tc>
          <w:tcPr>
            <w:tcW w:w="1334" w:type="dxa"/>
            <w:shd w:val="clear" w:color="auto" w:fill="auto"/>
          </w:tcPr>
          <w:p w:rsidR="00C700A1" w:rsidRPr="00301A17" w:rsidRDefault="00C700A1" w:rsidP="00967F80">
            <w:pPr>
              <w:jc w:val="center"/>
              <w:rPr>
                <w:sz w:val="20"/>
                <w:szCs w:val="20"/>
              </w:rPr>
            </w:pPr>
            <w:r w:rsidRPr="00301A17">
              <w:rPr>
                <w:sz w:val="20"/>
                <w:szCs w:val="20"/>
              </w:rPr>
              <w:t>222,710</w:t>
            </w:r>
          </w:p>
        </w:tc>
        <w:tc>
          <w:tcPr>
            <w:tcW w:w="1330" w:type="dxa"/>
            <w:shd w:val="clear" w:color="auto" w:fill="auto"/>
          </w:tcPr>
          <w:p w:rsidR="00C700A1" w:rsidRPr="00301A17" w:rsidRDefault="00C700A1" w:rsidP="00967F80">
            <w:pPr>
              <w:jc w:val="center"/>
              <w:rPr>
                <w:sz w:val="20"/>
                <w:szCs w:val="20"/>
              </w:rPr>
            </w:pPr>
            <w:r w:rsidRPr="00301A17">
              <w:rPr>
                <w:sz w:val="20"/>
                <w:szCs w:val="20"/>
              </w:rPr>
              <w:t>0.17</w:t>
            </w:r>
          </w:p>
        </w:tc>
        <w:tc>
          <w:tcPr>
            <w:tcW w:w="1325" w:type="dxa"/>
            <w:shd w:val="clear" w:color="auto" w:fill="auto"/>
          </w:tcPr>
          <w:p w:rsidR="00C700A1" w:rsidRPr="00301A17" w:rsidRDefault="00C700A1" w:rsidP="00967F80">
            <w:pPr>
              <w:jc w:val="center"/>
              <w:rPr>
                <w:sz w:val="20"/>
                <w:szCs w:val="20"/>
              </w:rPr>
            </w:pPr>
            <w:r>
              <w:rPr>
                <w:sz w:val="20"/>
                <w:szCs w:val="20"/>
              </w:rPr>
              <w:t>37,</w:t>
            </w:r>
            <w:r w:rsidRPr="00301A17">
              <w:rPr>
                <w:sz w:val="20"/>
                <w:szCs w:val="20"/>
              </w:rPr>
              <w:t>861</w:t>
            </w:r>
          </w:p>
        </w:tc>
        <w:tc>
          <w:tcPr>
            <w:tcW w:w="1365" w:type="dxa"/>
            <w:shd w:val="clear" w:color="auto" w:fill="auto"/>
          </w:tcPr>
          <w:p w:rsidR="00C700A1" w:rsidRPr="00301A17" w:rsidRDefault="00C700A1" w:rsidP="00967F80">
            <w:pPr>
              <w:jc w:val="center"/>
              <w:rPr>
                <w:sz w:val="20"/>
                <w:szCs w:val="20"/>
              </w:rPr>
            </w:pPr>
            <w:r w:rsidRPr="00301A17">
              <w:rPr>
                <w:sz w:val="20"/>
                <w:szCs w:val="20"/>
              </w:rPr>
              <w:t>50.60</w:t>
            </w:r>
          </w:p>
        </w:tc>
        <w:tc>
          <w:tcPr>
            <w:tcW w:w="1516" w:type="dxa"/>
            <w:shd w:val="clear" w:color="auto" w:fill="auto"/>
          </w:tcPr>
          <w:p w:rsidR="00C700A1" w:rsidRPr="00301A17" w:rsidRDefault="00C700A1" w:rsidP="00967F80">
            <w:pPr>
              <w:jc w:val="center"/>
              <w:rPr>
                <w:sz w:val="20"/>
                <w:szCs w:val="20"/>
              </w:rPr>
            </w:pPr>
            <w:r w:rsidRPr="00301A17">
              <w:rPr>
                <w:sz w:val="20"/>
                <w:szCs w:val="20"/>
              </w:rPr>
              <w:t>$1,915,767</w:t>
            </w:r>
          </w:p>
        </w:tc>
      </w:tr>
      <w:tr w:rsidR="00F73BFB" w:rsidRPr="00301A17" w:rsidTr="00967F80">
        <w:tc>
          <w:tcPr>
            <w:tcW w:w="448" w:type="dxa"/>
            <w:shd w:val="clear" w:color="auto" w:fill="auto"/>
          </w:tcPr>
          <w:p w:rsidR="00C700A1" w:rsidRDefault="00C700A1" w:rsidP="00234DBB"/>
        </w:tc>
        <w:tc>
          <w:tcPr>
            <w:tcW w:w="2240" w:type="dxa"/>
            <w:shd w:val="clear" w:color="auto" w:fill="auto"/>
          </w:tcPr>
          <w:p w:rsidR="00C700A1" w:rsidRPr="00301A17" w:rsidRDefault="00C700A1" w:rsidP="00234DBB">
            <w:pPr>
              <w:rPr>
                <w:sz w:val="18"/>
                <w:szCs w:val="18"/>
              </w:rPr>
            </w:pPr>
            <w:r w:rsidRPr="00301A17">
              <w:rPr>
                <w:sz w:val="18"/>
                <w:szCs w:val="18"/>
              </w:rPr>
              <w:t>Large</w:t>
            </w:r>
          </w:p>
        </w:tc>
        <w:tc>
          <w:tcPr>
            <w:tcW w:w="1334" w:type="dxa"/>
            <w:shd w:val="clear" w:color="auto" w:fill="auto"/>
          </w:tcPr>
          <w:p w:rsidR="00C700A1" w:rsidRPr="00301A17" w:rsidRDefault="00C700A1" w:rsidP="00967F80">
            <w:pPr>
              <w:jc w:val="center"/>
              <w:rPr>
                <w:sz w:val="20"/>
                <w:szCs w:val="20"/>
              </w:rPr>
            </w:pPr>
            <w:r w:rsidRPr="00301A17">
              <w:rPr>
                <w:sz w:val="20"/>
                <w:szCs w:val="20"/>
              </w:rPr>
              <w:t>356,938</w:t>
            </w:r>
          </w:p>
        </w:tc>
        <w:tc>
          <w:tcPr>
            <w:tcW w:w="1330" w:type="dxa"/>
            <w:shd w:val="clear" w:color="auto" w:fill="auto"/>
          </w:tcPr>
          <w:p w:rsidR="00C700A1" w:rsidRPr="00301A17" w:rsidRDefault="00C700A1" w:rsidP="00967F80">
            <w:pPr>
              <w:jc w:val="center"/>
              <w:rPr>
                <w:sz w:val="20"/>
                <w:szCs w:val="20"/>
              </w:rPr>
            </w:pPr>
            <w:r w:rsidRPr="00301A17">
              <w:rPr>
                <w:sz w:val="20"/>
                <w:szCs w:val="20"/>
              </w:rPr>
              <w:t>0.25</w:t>
            </w:r>
          </w:p>
        </w:tc>
        <w:tc>
          <w:tcPr>
            <w:tcW w:w="1325" w:type="dxa"/>
            <w:shd w:val="clear" w:color="auto" w:fill="auto"/>
          </w:tcPr>
          <w:p w:rsidR="00C700A1" w:rsidRPr="00301A17" w:rsidRDefault="00C700A1" w:rsidP="00967F80">
            <w:pPr>
              <w:jc w:val="center"/>
              <w:rPr>
                <w:sz w:val="20"/>
                <w:szCs w:val="20"/>
              </w:rPr>
            </w:pPr>
            <w:r w:rsidRPr="00301A17">
              <w:rPr>
                <w:sz w:val="20"/>
                <w:szCs w:val="20"/>
              </w:rPr>
              <w:t>89,235</w:t>
            </w:r>
          </w:p>
        </w:tc>
        <w:tc>
          <w:tcPr>
            <w:tcW w:w="1365" w:type="dxa"/>
            <w:shd w:val="clear" w:color="auto" w:fill="auto"/>
          </w:tcPr>
          <w:p w:rsidR="00C700A1" w:rsidRPr="00301A17" w:rsidRDefault="00C700A1" w:rsidP="00967F80">
            <w:pPr>
              <w:jc w:val="center"/>
              <w:rPr>
                <w:sz w:val="20"/>
                <w:szCs w:val="20"/>
              </w:rPr>
            </w:pPr>
            <w:r w:rsidRPr="00301A17">
              <w:rPr>
                <w:sz w:val="20"/>
                <w:szCs w:val="20"/>
              </w:rPr>
              <w:t>50.60</w:t>
            </w:r>
          </w:p>
        </w:tc>
        <w:tc>
          <w:tcPr>
            <w:tcW w:w="1516" w:type="dxa"/>
            <w:shd w:val="clear" w:color="auto" w:fill="auto"/>
          </w:tcPr>
          <w:p w:rsidR="00C700A1" w:rsidRPr="00301A17" w:rsidRDefault="00C700A1" w:rsidP="00967F80">
            <w:pPr>
              <w:jc w:val="center"/>
              <w:rPr>
                <w:sz w:val="20"/>
                <w:szCs w:val="20"/>
              </w:rPr>
            </w:pPr>
            <w:r w:rsidRPr="00301A17">
              <w:rPr>
                <w:sz w:val="20"/>
                <w:szCs w:val="20"/>
              </w:rPr>
              <w:t>$4,515,291</w:t>
            </w:r>
          </w:p>
        </w:tc>
      </w:tr>
      <w:tr w:rsidR="00C700A1" w:rsidTr="00967F80">
        <w:tc>
          <w:tcPr>
            <w:tcW w:w="448" w:type="dxa"/>
            <w:shd w:val="clear" w:color="auto" w:fill="auto"/>
          </w:tcPr>
          <w:p w:rsidR="00C700A1" w:rsidRDefault="00C700A1" w:rsidP="00234DBB">
            <w:r>
              <w:t>3</w:t>
            </w:r>
          </w:p>
        </w:tc>
        <w:tc>
          <w:tcPr>
            <w:tcW w:w="9110" w:type="dxa"/>
            <w:gridSpan w:val="6"/>
            <w:shd w:val="clear" w:color="auto" w:fill="D6E3BC"/>
          </w:tcPr>
          <w:p w:rsidR="00C700A1" w:rsidRDefault="00C700A1" w:rsidP="00234DBB">
            <w:r w:rsidRPr="00301A17">
              <w:rPr>
                <w:sz w:val="18"/>
                <w:szCs w:val="18"/>
              </w:rPr>
              <w:t>Major Publicly Owned Utilities</w:t>
            </w:r>
          </w:p>
        </w:tc>
      </w:tr>
      <w:tr w:rsidR="00F73BFB" w:rsidRPr="00301A17" w:rsidTr="00967F80">
        <w:tc>
          <w:tcPr>
            <w:tcW w:w="448" w:type="dxa"/>
            <w:shd w:val="clear" w:color="auto" w:fill="auto"/>
          </w:tcPr>
          <w:p w:rsidR="00C700A1" w:rsidRDefault="00C700A1" w:rsidP="00234DBB"/>
        </w:tc>
        <w:tc>
          <w:tcPr>
            <w:tcW w:w="2240" w:type="dxa"/>
            <w:shd w:val="clear" w:color="auto" w:fill="auto"/>
          </w:tcPr>
          <w:p w:rsidR="00C700A1" w:rsidRPr="00301A17" w:rsidRDefault="00C700A1" w:rsidP="00234DBB">
            <w:pPr>
              <w:rPr>
                <w:sz w:val="18"/>
                <w:szCs w:val="18"/>
              </w:rPr>
            </w:pPr>
            <w:r w:rsidRPr="00301A17">
              <w:rPr>
                <w:sz w:val="18"/>
                <w:szCs w:val="18"/>
              </w:rPr>
              <w:t>Small</w:t>
            </w:r>
          </w:p>
        </w:tc>
        <w:tc>
          <w:tcPr>
            <w:tcW w:w="1334" w:type="dxa"/>
            <w:shd w:val="clear" w:color="auto" w:fill="auto"/>
          </w:tcPr>
          <w:p w:rsidR="00C700A1" w:rsidRPr="00301A17" w:rsidRDefault="00C700A1" w:rsidP="00967F80">
            <w:pPr>
              <w:jc w:val="center"/>
              <w:rPr>
                <w:sz w:val="20"/>
                <w:szCs w:val="20"/>
              </w:rPr>
            </w:pPr>
            <w:r w:rsidRPr="00301A17">
              <w:rPr>
                <w:sz w:val="20"/>
                <w:szCs w:val="20"/>
              </w:rPr>
              <w:t>19,911</w:t>
            </w:r>
          </w:p>
        </w:tc>
        <w:tc>
          <w:tcPr>
            <w:tcW w:w="1330" w:type="dxa"/>
            <w:shd w:val="clear" w:color="auto" w:fill="auto"/>
          </w:tcPr>
          <w:p w:rsidR="00C700A1" w:rsidRPr="00301A17" w:rsidRDefault="00C700A1" w:rsidP="00967F80">
            <w:pPr>
              <w:jc w:val="center"/>
              <w:rPr>
                <w:sz w:val="20"/>
                <w:szCs w:val="20"/>
              </w:rPr>
            </w:pPr>
            <w:r w:rsidRPr="00301A17">
              <w:rPr>
                <w:sz w:val="20"/>
                <w:szCs w:val="20"/>
              </w:rPr>
              <w:t>0.17</w:t>
            </w:r>
          </w:p>
        </w:tc>
        <w:tc>
          <w:tcPr>
            <w:tcW w:w="1325" w:type="dxa"/>
            <w:shd w:val="clear" w:color="auto" w:fill="auto"/>
          </w:tcPr>
          <w:p w:rsidR="00C700A1" w:rsidRPr="00301A17" w:rsidRDefault="00C700A1" w:rsidP="00967F80">
            <w:pPr>
              <w:jc w:val="center"/>
              <w:rPr>
                <w:sz w:val="20"/>
                <w:szCs w:val="20"/>
              </w:rPr>
            </w:pPr>
            <w:r w:rsidRPr="00301A17">
              <w:rPr>
                <w:sz w:val="20"/>
                <w:szCs w:val="20"/>
              </w:rPr>
              <w:t>3,385</w:t>
            </w:r>
          </w:p>
        </w:tc>
        <w:tc>
          <w:tcPr>
            <w:tcW w:w="1365" w:type="dxa"/>
            <w:shd w:val="clear" w:color="auto" w:fill="auto"/>
          </w:tcPr>
          <w:p w:rsidR="00C700A1" w:rsidRPr="00301A17" w:rsidRDefault="00C700A1" w:rsidP="00967F80">
            <w:pPr>
              <w:jc w:val="center"/>
              <w:rPr>
                <w:sz w:val="20"/>
                <w:szCs w:val="20"/>
              </w:rPr>
            </w:pPr>
            <w:r w:rsidRPr="00301A17">
              <w:rPr>
                <w:sz w:val="20"/>
                <w:szCs w:val="20"/>
              </w:rPr>
              <w:t>50.60</w:t>
            </w:r>
          </w:p>
        </w:tc>
        <w:tc>
          <w:tcPr>
            <w:tcW w:w="1516" w:type="dxa"/>
            <w:shd w:val="clear" w:color="auto" w:fill="auto"/>
          </w:tcPr>
          <w:p w:rsidR="00C700A1" w:rsidRPr="00301A17" w:rsidRDefault="00C700A1" w:rsidP="00967F80">
            <w:pPr>
              <w:jc w:val="center"/>
              <w:rPr>
                <w:sz w:val="20"/>
                <w:szCs w:val="20"/>
              </w:rPr>
            </w:pPr>
            <w:r w:rsidRPr="00301A17">
              <w:rPr>
                <w:sz w:val="20"/>
                <w:szCs w:val="20"/>
              </w:rPr>
              <w:t>$171,281</w:t>
            </w:r>
          </w:p>
        </w:tc>
      </w:tr>
      <w:tr w:rsidR="007E7486" w:rsidRPr="00301A17" w:rsidTr="00AD6084">
        <w:trPr>
          <w:trHeight w:val="332"/>
        </w:trPr>
        <w:tc>
          <w:tcPr>
            <w:tcW w:w="448" w:type="dxa"/>
            <w:shd w:val="clear" w:color="auto" w:fill="auto"/>
          </w:tcPr>
          <w:p w:rsidR="00C700A1" w:rsidRDefault="00C700A1" w:rsidP="00234DBB"/>
        </w:tc>
        <w:tc>
          <w:tcPr>
            <w:tcW w:w="2240" w:type="dxa"/>
            <w:shd w:val="clear" w:color="auto" w:fill="auto"/>
          </w:tcPr>
          <w:p w:rsidR="00C700A1" w:rsidRPr="00301A17" w:rsidRDefault="00C700A1" w:rsidP="00234DBB">
            <w:pPr>
              <w:rPr>
                <w:sz w:val="18"/>
                <w:szCs w:val="18"/>
              </w:rPr>
            </w:pPr>
            <w:r w:rsidRPr="00301A17">
              <w:rPr>
                <w:sz w:val="18"/>
                <w:szCs w:val="18"/>
              </w:rPr>
              <w:t>Large</w:t>
            </w:r>
          </w:p>
        </w:tc>
        <w:tc>
          <w:tcPr>
            <w:tcW w:w="1334" w:type="dxa"/>
            <w:shd w:val="clear" w:color="auto" w:fill="auto"/>
          </w:tcPr>
          <w:p w:rsidR="00C700A1" w:rsidRPr="00301A17" w:rsidRDefault="00C700A1" w:rsidP="00967F80">
            <w:pPr>
              <w:jc w:val="center"/>
              <w:rPr>
                <w:sz w:val="20"/>
                <w:szCs w:val="20"/>
              </w:rPr>
            </w:pPr>
            <w:r w:rsidRPr="00301A17">
              <w:rPr>
                <w:sz w:val="20"/>
                <w:szCs w:val="20"/>
              </w:rPr>
              <w:t>31,912</w:t>
            </w:r>
          </w:p>
        </w:tc>
        <w:tc>
          <w:tcPr>
            <w:tcW w:w="1330" w:type="dxa"/>
            <w:shd w:val="clear" w:color="auto" w:fill="auto"/>
          </w:tcPr>
          <w:p w:rsidR="00C700A1" w:rsidRPr="00301A17" w:rsidRDefault="00C700A1" w:rsidP="00967F80">
            <w:pPr>
              <w:jc w:val="center"/>
              <w:rPr>
                <w:sz w:val="20"/>
                <w:szCs w:val="20"/>
              </w:rPr>
            </w:pPr>
            <w:r w:rsidRPr="00301A17">
              <w:rPr>
                <w:sz w:val="20"/>
                <w:szCs w:val="20"/>
              </w:rPr>
              <w:t>0.25</w:t>
            </w:r>
          </w:p>
        </w:tc>
        <w:tc>
          <w:tcPr>
            <w:tcW w:w="1325" w:type="dxa"/>
            <w:shd w:val="clear" w:color="auto" w:fill="auto"/>
          </w:tcPr>
          <w:p w:rsidR="00C700A1" w:rsidRPr="00301A17" w:rsidRDefault="00C700A1" w:rsidP="00967F80">
            <w:pPr>
              <w:jc w:val="center"/>
              <w:rPr>
                <w:sz w:val="20"/>
                <w:szCs w:val="20"/>
              </w:rPr>
            </w:pPr>
            <w:r w:rsidRPr="00301A17">
              <w:rPr>
                <w:sz w:val="20"/>
                <w:szCs w:val="20"/>
              </w:rPr>
              <w:t>7,978</w:t>
            </w:r>
          </w:p>
        </w:tc>
        <w:tc>
          <w:tcPr>
            <w:tcW w:w="1365" w:type="dxa"/>
            <w:shd w:val="clear" w:color="auto" w:fill="auto"/>
          </w:tcPr>
          <w:p w:rsidR="00C700A1" w:rsidRPr="00301A17" w:rsidRDefault="00C700A1" w:rsidP="00967F80">
            <w:pPr>
              <w:jc w:val="center"/>
              <w:rPr>
                <w:sz w:val="20"/>
                <w:szCs w:val="20"/>
              </w:rPr>
            </w:pPr>
            <w:r w:rsidRPr="00301A17">
              <w:rPr>
                <w:sz w:val="20"/>
                <w:szCs w:val="20"/>
              </w:rPr>
              <w:t>50.60</w:t>
            </w:r>
          </w:p>
        </w:tc>
        <w:tc>
          <w:tcPr>
            <w:tcW w:w="1516" w:type="dxa"/>
            <w:shd w:val="clear" w:color="auto" w:fill="auto"/>
          </w:tcPr>
          <w:p w:rsidR="00C700A1" w:rsidRPr="00301A17" w:rsidRDefault="00C700A1" w:rsidP="00967F80">
            <w:pPr>
              <w:jc w:val="center"/>
              <w:rPr>
                <w:sz w:val="20"/>
                <w:szCs w:val="20"/>
              </w:rPr>
            </w:pPr>
            <w:r w:rsidRPr="00301A17">
              <w:rPr>
                <w:sz w:val="20"/>
                <w:szCs w:val="20"/>
              </w:rPr>
              <w:t>$403,687</w:t>
            </w:r>
          </w:p>
        </w:tc>
      </w:tr>
      <w:tr w:rsidR="00C700A1" w:rsidTr="00967F80">
        <w:tc>
          <w:tcPr>
            <w:tcW w:w="448" w:type="dxa"/>
            <w:shd w:val="clear" w:color="auto" w:fill="auto"/>
          </w:tcPr>
          <w:p w:rsidR="00C700A1" w:rsidRDefault="00C700A1" w:rsidP="00234DBB">
            <w:r>
              <w:t>4</w:t>
            </w:r>
          </w:p>
        </w:tc>
        <w:tc>
          <w:tcPr>
            <w:tcW w:w="9110" w:type="dxa"/>
            <w:gridSpan w:val="6"/>
            <w:shd w:val="clear" w:color="auto" w:fill="D6E3BC"/>
          </w:tcPr>
          <w:p w:rsidR="00C700A1" w:rsidRDefault="00C700A1" w:rsidP="00234DBB">
            <w:r w:rsidRPr="00301A17">
              <w:rPr>
                <w:sz w:val="18"/>
                <w:szCs w:val="18"/>
              </w:rPr>
              <w:t>Industrial Power Generators</w:t>
            </w:r>
          </w:p>
        </w:tc>
      </w:tr>
      <w:tr w:rsidR="00F73BFB" w:rsidRPr="00301A17" w:rsidTr="00967F80">
        <w:tc>
          <w:tcPr>
            <w:tcW w:w="448" w:type="dxa"/>
            <w:shd w:val="clear" w:color="auto" w:fill="auto"/>
          </w:tcPr>
          <w:p w:rsidR="00C700A1" w:rsidRDefault="00C700A1" w:rsidP="00234DBB"/>
        </w:tc>
        <w:tc>
          <w:tcPr>
            <w:tcW w:w="2240" w:type="dxa"/>
            <w:shd w:val="clear" w:color="auto" w:fill="auto"/>
          </w:tcPr>
          <w:p w:rsidR="00C700A1" w:rsidRPr="00301A17" w:rsidRDefault="00C700A1" w:rsidP="00234DBB">
            <w:pPr>
              <w:rPr>
                <w:sz w:val="18"/>
                <w:szCs w:val="18"/>
              </w:rPr>
            </w:pPr>
            <w:r w:rsidRPr="00301A17">
              <w:rPr>
                <w:sz w:val="18"/>
                <w:szCs w:val="18"/>
              </w:rPr>
              <w:t>Small</w:t>
            </w:r>
          </w:p>
        </w:tc>
        <w:tc>
          <w:tcPr>
            <w:tcW w:w="1334" w:type="dxa"/>
            <w:shd w:val="clear" w:color="auto" w:fill="auto"/>
          </w:tcPr>
          <w:p w:rsidR="00C700A1" w:rsidRPr="00301A17" w:rsidRDefault="009F528C" w:rsidP="00967F80">
            <w:pPr>
              <w:jc w:val="center"/>
              <w:rPr>
                <w:sz w:val="20"/>
                <w:szCs w:val="20"/>
              </w:rPr>
            </w:pPr>
            <w:r>
              <w:rPr>
                <w:sz w:val="20"/>
                <w:szCs w:val="20"/>
              </w:rPr>
              <w:t>NA</w:t>
            </w:r>
          </w:p>
        </w:tc>
        <w:tc>
          <w:tcPr>
            <w:tcW w:w="1330" w:type="dxa"/>
            <w:shd w:val="clear" w:color="auto" w:fill="auto"/>
          </w:tcPr>
          <w:p w:rsidR="00C700A1" w:rsidRPr="00301A17" w:rsidRDefault="009F528C" w:rsidP="00967F80">
            <w:pPr>
              <w:jc w:val="center"/>
              <w:rPr>
                <w:sz w:val="20"/>
                <w:szCs w:val="20"/>
              </w:rPr>
            </w:pPr>
            <w:r>
              <w:rPr>
                <w:sz w:val="20"/>
                <w:szCs w:val="20"/>
              </w:rPr>
              <w:t>NA</w:t>
            </w:r>
          </w:p>
        </w:tc>
        <w:tc>
          <w:tcPr>
            <w:tcW w:w="1325" w:type="dxa"/>
            <w:shd w:val="clear" w:color="auto" w:fill="auto"/>
          </w:tcPr>
          <w:p w:rsidR="00C700A1" w:rsidRPr="00301A17" w:rsidRDefault="009F528C" w:rsidP="00967F80">
            <w:pPr>
              <w:jc w:val="center"/>
              <w:rPr>
                <w:sz w:val="20"/>
                <w:szCs w:val="20"/>
              </w:rPr>
            </w:pPr>
            <w:r>
              <w:rPr>
                <w:sz w:val="20"/>
                <w:szCs w:val="20"/>
              </w:rPr>
              <w:t>NA</w:t>
            </w:r>
          </w:p>
        </w:tc>
        <w:tc>
          <w:tcPr>
            <w:tcW w:w="1365" w:type="dxa"/>
            <w:shd w:val="clear" w:color="auto" w:fill="auto"/>
          </w:tcPr>
          <w:p w:rsidR="00C700A1" w:rsidRPr="00301A17" w:rsidRDefault="009F528C" w:rsidP="00967F80">
            <w:pPr>
              <w:jc w:val="center"/>
              <w:rPr>
                <w:sz w:val="20"/>
                <w:szCs w:val="20"/>
              </w:rPr>
            </w:pPr>
            <w:r>
              <w:rPr>
                <w:sz w:val="20"/>
                <w:szCs w:val="20"/>
              </w:rPr>
              <w:t>NA</w:t>
            </w:r>
          </w:p>
        </w:tc>
        <w:tc>
          <w:tcPr>
            <w:tcW w:w="1516" w:type="dxa"/>
            <w:shd w:val="clear" w:color="auto" w:fill="auto"/>
          </w:tcPr>
          <w:p w:rsidR="00C700A1" w:rsidRPr="00301A17" w:rsidRDefault="009F528C" w:rsidP="00967F80">
            <w:pPr>
              <w:jc w:val="center"/>
              <w:rPr>
                <w:sz w:val="20"/>
                <w:szCs w:val="20"/>
              </w:rPr>
            </w:pPr>
            <w:r>
              <w:rPr>
                <w:sz w:val="20"/>
                <w:szCs w:val="20"/>
              </w:rPr>
              <w:t>NA</w:t>
            </w:r>
          </w:p>
        </w:tc>
      </w:tr>
      <w:tr w:rsidR="00F73BFB" w:rsidRPr="00301A17" w:rsidTr="00967F80">
        <w:tc>
          <w:tcPr>
            <w:tcW w:w="448" w:type="dxa"/>
            <w:shd w:val="clear" w:color="auto" w:fill="auto"/>
          </w:tcPr>
          <w:p w:rsidR="00C700A1" w:rsidRDefault="00C700A1" w:rsidP="00234DBB"/>
        </w:tc>
        <w:tc>
          <w:tcPr>
            <w:tcW w:w="2240" w:type="dxa"/>
            <w:shd w:val="clear" w:color="auto" w:fill="auto"/>
          </w:tcPr>
          <w:p w:rsidR="00C700A1" w:rsidRPr="00301A17" w:rsidRDefault="00C700A1" w:rsidP="00234DBB">
            <w:pPr>
              <w:rPr>
                <w:sz w:val="18"/>
                <w:szCs w:val="18"/>
              </w:rPr>
            </w:pPr>
            <w:r w:rsidRPr="00301A17">
              <w:rPr>
                <w:sz w:val="18"/>
                <w:szCs w:val="18"/>
              </w:rPr>
              <w:t>Large</w:t>
            </w:r>
          </w:p>
        </w:tc>
        <w:tc>
          <w:tcPr>
            <w:tcW w:w="1334" w:type="dxa"/>
            <w:shd w:val="clear" w:color="auto" w:fill="auto"/>
          </w:tcPr>
          <w:p w:rsidR="00C700A1" w:rsidRPr="00301A17" w:rsidRDefault="00F73BFB" w:rsidP="00AD6084">
            <w:pPr>
              <w:jc w:val="center"/>
              <w:rPr>
                <w:sz w:val="20"/>
                <w:szCs w:val="20"/>
              </w:rPr>
            </w:pPr>
            <w:r>
              <w:rPr>
                <w:sz w:val="20"/>
                <w:szCs w:val="20"/>
              </w:rPr>
              <w:t>83,233</w:t>
            </w:r>
          </w:p>
        </w:tc>
        <w:tc>
          <w:tcPr>
            <w:tcW w:w="1330" w:type="dxa"/>
            <w:shd w:val="clear" w:color="auto" w:fill="auto"/>
          </w:tcPr>
          <w:p w:rsidR="00C700A1" w:rsidRPr="00301A17" w:rsidRDefault="00C700A1" w:rsidP="00967F80">
            <w:pPr>
              <w:jc w:val="center"/>
              <w:rPr>
                <w:sz w:val="20"/>
                <w:szCs w:val="20"/>
              </w:rPr>
            </w:pPr>
            <w:r w:rsidRPr="00301A17">
              <w:rPr>
                <w:sz w:val="20"/>
                <w:szCs w:val="20"/>
              </w:rPr>
              <w:t>0.25</w:t>
            </w:r>
          </w:p>
        </w:tc>
        <w:tc>
          <w:tcPr>
            <w:tcW w:w="1325" w:type="dxa"/>
            <w:shd w:val="clear" w:color="auto" w:fill="auto"/>
          </w:tcPr>
          <w:p w:rsidR="00C700A1" w:rsidRPr="00301A17" w:rsidRDefault="00F73BFB" w:rsidP="00967F80">
            <w:pPr>
              <w:jc w:val="center"/>
              <w:rPr>
                <w:sz w:val="20"/>
                <w:szCs w:val="20"/>
              </w:rPr>
            </w:pPr>
            <w:r>
              <w:rPr>
                <w:sz w:val="20"/>
                <w:szCs w:val="20"/>
              </w:rPr>
              <w:t>20,808</w:t>
            </w:r>
          </w:p>
        </w:tc>
        <w:tc>
          <w:tcPr>
            <w:tcW w:w="1365" w:type="dxa"/>
            <w:shd w:val="clear" w:color="auto" w:fill="auto"/>
          </w:tcPr>
          <w:p w:rsidR="00C700A1" w:rsidRPr="00301A17" w:rsidRDefault="00C700A1" w:rsidP="00967F80">
            <w:pPr>
              <w:jc w:val="center"/>
              <w:rPr>
                <w:sz w:val="20"/>
                <w:szCs w:val="20"/>
              </w:rPr>
            </w:pPr>
            <w:r w:rsidRPr="00301A17">
              <w:rPr>
                <w:sz w:val="20"/>
                <w:szCs w:val="20"/>
              </w:rPr>
              <w:t>50.60</w:t>
            </w:r>
          </w:p>
        </w:tc>
        <w:tc>
          <w:tcPr>
            <w:tcW w:w="1516" w:type="dxa"/>
            <w:shd w:val="clear" w:color="auto" w:fill="auto"/>
          </w:tcPr>
          <w:p w:rsidR="00C700A1" w:rsidRPr="00301A17" w:rsidRDefault="00C700A1" w:rsidP="00AD6084">
            <w:pPr>
              <w:jc w:val="center"/>
              <w:rPr>
                <w:sz w:val="20"/>
                <w:szCs w:val="20"/>
              </w:rPr>
            </w:pPr>
            <w:r w:rsidRPr="00301A17">
              <w:rPr>
                <w:sz w:val="20"/>
                <w:szCs w:val="20"/>
              </w:rPr>
              <w:t>$</w:t>
            </w:r>
            <w:r w:rsidR="00AD6084">
              <w:rPr>
                <w:sz w:val="20"/>
                <w:szCs w:val="20"/>
              </w:rPr>
              <w:t>1,052,885</w:t>
            </w:r>
          </w:p>
        </w:tc>
      </w:tr>
      <w:tr w:rsidR="00F73BFB" w:rsidRPr="00301A17" w:rsidTr="00967F80">
        <w:trPr>
          <w:trHeight w:val="287"/>
        </w:trPr>
        <w:tc>
          <w:tcPr>
            <w:tcW w:w="448" w:type="dxa"/>
            <w:shd w:val="clear" w:color="auto" w:fill="auto"/>
          </w:tcPr>
          <w:p w:rsidR="00C700A1" w:rsidRDefault="00C700A1" w:rsidP="00234DBB"/>
        </w:tc>
        <w:tc>
          <w:tcPr>
            <w:tcW w:w="2240" w:type="dxa"/>
            <w:shd w:val="clear" w:color="auto" w:fill="auto"/>
          </w:tcPr>
          <w:p w:rsidR="00C700A1" w:rsidRPr="00301A17" w:rsidRDefault="00C700A1" w:rsidP="00234DBB">
            <w:pPr>
              <w:rPr>
                <w:b/>
                <w:sz w:val="18"/>
                <w:szCs w:val="18"/>
              </w:rPr>
            </w:pPr>
            <w:r w:rsidRPr="00301A17">
              <w:rPr>
                <w:b/>
                <w:szCs w:val="18"/>
              </w:rPr>
              <w:t>Total</w:t>
            </w:r>
          </w:p>
        </w:tc>
        <w:tc>
          <w:tcPr>
            <w:tcW w:w="1334" w:type="dxa"/>
            <w:shd w:val="clear" w:color="auto" w:fill="auto"/>
          </w:tcPr>
          <w:p w:rsidR="00C700A1" w:rsidRPr="00301A17" w:rsidRDefault="00496047" w:rsidP="00FC1A92">
            <w:pPr>
              <w:rPr>
                <w:b/>
                <w:sz w:val="20"/>
                <w:szCs w:val="20"/>
              </w:rPr>
            </w:pPr>
            <w:r>
              <w:rPr>
                <w:b/>
                <w:sz w:val="20"/>
                <w:szCs w:val="20"/>
              </w:rPr>
              <w:t xml:space="preserve">     </w:t>
            </w:r>
            <w:r w:rsidR="00F73BFB">
              <w:rPr>
                <w:b/>
                <w:sz w:val="20"/>
                <w:szCs w:val="20"/>
              </w:rPr>
              <w:t>932,061</w:t>
            </w:r>
          </w:p>
        </w:tc>
        <w:tc>
          <w:tcPr>
            <w:tcW w:w="1330" w:type="dxa"/>
            <w:shd w:val="clear" w:color="auto" w:fill="FFFF00"/>
          </w:tcPr>
          <w:p w:rsidR="00C700A1" w:rsidRPr="00301A17" w:rsidRDefault="00C700A1" w:rsidP="00967F80">
            <w:pPr>
              <w:jc w:val="center"/>
              <w:rPr>
                <w:sz w:val="20"/>
                <w:szCs w:val="20"/>
              </w:rPr>
            </w:pPr>
          </w:p>
        </w:tc>
        <w:tc>
          <w:tcPr>
            <w:tcW w:w="1325" w:type="dxa"/>
            <w:shd w:val="clear" w:color="auto" w:fill="auto"/>
          </w:tcPr>
          <w:p w:rsidR="00C700A1" w:rsidRPr="00301A17" w:rsidRDefault="00F73BFB" w:rsidP="00F73BFB">
            <w:pPr>
              <w:jc w:val="center"/>
              <w:rPr>
                <w:b/>
                <w:sz w:val="20"/>
                <w:szCs w:val="20"/>
              </w:rPr>
            </w:pPr>
            <w:r>
              <w:rPr>
                <w:b/>
                <w:bCs/>
                <w:color w:val="000000"/>
                <w:sz w:val="20"/>
                <w:szCs w:val="20"/>
              </w:rPr>
              <w:t>206,925</w:t>
            </w:r>
          </w:p>
        </w:tc>
        <w:tc>
          <w:tcPr>
            <w:tcW w:w="1365" w:type="dxa"/>
            <w:shd w:val="clear" w:color="auto" w:fill="FFFF00"/>
          </w:tcPr>
          <w:p w:rsidR="00C700A1" w:rsidRPr="00301A17" w:rsidRDefault="00C700A1" w:rsidP="00967F80">
            <w:pPr>
              <w:jc w:val="center"/>
              <w:rPr>
                <w:sz w:val="20"/>
                <w:szCs w:val="20"/>
              </w:rPr>
            </w:pPr>
          </w:p>
        </w:tc>
        <w:tc>
          <w:tcPr>
            <w:tcW w:w="1516" w:type="dxa"/>
            <w:shd w:val="clear" w:color="auto" w:fill="auto"/>
          </w:tcPr>
          <w:p w:rsidR="00C700A1" w:rsidRPr="00301A17" w:rsidRDefault="00FC1A92" w:rsidP="007D4EC2">
            <w:pPr>
              <w:jc w:val="center"/>
              <w:rPr>
                <w:b/>
                <w:sz w:val="20"/>
                <w:szCs w:val="20"/>
              </w:rPr>
            </w:pPr>
            <w:r>
              <w:rPr>
                <w:b/>
                <w:bCs/>
                <w:color w:val="000000"/>
                <w:sz w:val="20"/>
                <w:szCs w:val="20"/>
              </w:rPr>
              <w:t>$</w:t>
            </w:r>
            <w:r w:rsidR="007E7486">
              <w:rPr>
                <w:b/>
                <w:bCs/>
                <w:color w:val="000000"/>
                <w:sz w:val="20"/>
                <w:szCs w:val="20"/>
              </w:rPr>
              <w:t>10</w:t>
            </w:r>
            <w:r w:rsidR="007D4EC2">
              <w:rPr>
                <w:b/>
                <w:bCs/>
                <w:color w:val="000000"/>
                <w:sz w:val="20"/>
                <w:szCs w:val="20"/>
              </w:rPr>
              <w:t>,</w:t>
            </w:r>
            <w:r w:rsidR="007E7486">
              <w:rPr>
                <w:b/>
                <w:bCs/>
                <w:color w:val="000000"/>
                <w:sz w:val="20"/>
                <w:szCs w:val="20"/>
              </w:rPr>
              <w:t>470</w:t>
            </w:r>
            <w:r w:rsidR="007D4EC2">
              <w:rPr>
                <w:b/>
                <w:bCs/>
                <w:color w:val="000000"/>
                <w:sz w:val="20"/>
                <w:szCs w:val="20"/>
              </w:rPr>
              <w:t>,</w:t>
            </w:r>
            <w:r w:rsidR="007E7486">
              <w:rPr>
                <w:b/>
                <w:bCs/>
                <w:color w:val="000000"/>
                <w:sz w:val="20"/>
                <w:szCs w:val="20"/>
              </w:rPr>
              <w:t>406</w:t>
            </w:r>
          </w:p>
        </w:tc>
      </w:tr>
    </w:tbl>
    <w:p w:rsidR="009F528C" w:rsidRPr="00967F80" w:rsidRDefault="009F528C" w:rsidP="00EA0D03">
      <w:pPr>
        <w:pStyle w:val="SectionBullet"/>
        <w:numPr>
          <w:ilvl w:val="0"/>
          <w:numId w:val="0"/>
        </w:numPr>
        <w:spacing w:after="0"/>
        <w:rPr>
          <w:b w:val="0"/>
          <w:sz w:val="20"/>
          <w:szCs w:val="20"/>
        </w:rPr>
      </w:pPr>
      <w:r w:rsidRPr="00967F80">
        <w:rPr>
          <w:b w:val="0"/>
          <w:sz w:val="20"/>
          <w:szCs w:val="20"/>
          <w:vertAlign w:val="superscript"/>
        </w:rPr>
        <w:t>*</w:t>
      </w:r>
      <w:r w:rsidRPr="00967F80">
        <w:rPr>
          <w:b w:val="0"/>
          <w:sz w:val="20"/>
          <w:szCs w:val="20"/>
        </w:rPr>
        <w:t xml:space="preserve">This is a conservative estimate for paperwork purposes. See Table 30 of </w:t>
      </w:r>
      <w:r w:rsidR="00B07D5E">
        <w:rPr>
          <w:b w:val="0"/>
          <w:sz w:val="20"/>
          <w:szCs w:val="20"/>
        </w:rPr>
        <w:t xml:space="preserve">the </w:t>
      </w:r>
      <w:r w:rsidRPr="00967F80">
        <w:rPr>
          <w:b w:val="0"/>
          <w:sz w:val="20"/>
          <w:szCs w:val="20"/>
        </w:rPr>
        <w:t>FEA</w:t>
      </w:r>
      <w:r w:rsidR="00B07D5E">
        <w:rPr>
          <w:b w:val="0"/>
          <w:sz w:val="20"/>
          <w:szCs w:val="20"/>
        </w:rPr>
        <w:t xml:space="preserve"> for the final rule</w:t>
      </w:r>
      <w:r w:rsidRPr="00967F80">
        <w:rPr>
          <w:b w:val="0"/>
          <w:sz w:val="20"/>
          <w:szCs w:val="20"/>
        </w:rPr>
        <w:t>.</w:t>
      </w:r>
    </w:p>
    <w:p w:rsidR="00237D2A" w:rsidRDefault="00237D2A" w:rsidP="00EA0D03">
      <w:pPr>
        <w:pStyle w:val="SectionBullet"/>
        <w:numPr>
          <w:ilvl w:val="0"/>
          <w:numId w:val="0"/>
        </w:numPr>
        <w:spacing w:after="0"/>
      </w:pPr>
    </w:p>
    <w:p w:rsidR="00C700A1" w:rsidRDefault="00C700A1" w:rsidP="00EA0D03">
      <w:pPr>
        <w:pStyle w:val="SectionBullet"/>
        <w:numPr>
          <w:ilvl w:val="0"/>
          <w:numId w:val="0"/>
        </w:numPr>
        <w:spacing w:after="0"/>
      </w:pPr>
      <w:r w:rsidRPr="00C700A1">
        <w:t>§§1910.269(a</w:t>
      </w:r>
      <w:proofErr w:type="gramStart"/>
      <w:r w:rsidRPr="00C700A1">
        <w:t>)(</w:t>
      </w:r>
      <w:proofErr w:type="gramEnd"/>
      <w:r w:rsidRPr="00C700A1">
        <w:t xml:space="preserve">3)(ii) </w:t>
      </w:r>
      <w:r w:rsidR="00D21871">
        <w:t>and</w:t>
      </w:r>
      <w:r w:rsidRPr="00C700A1">
        <w:t xml:space="preserve"> 1926.950(c)(2)</w:t>
      </w:r>
    </w:p>
    <w:p w:rsidR="00B70367" w:rsidRDefault="00EE6E4E" w:rsidP="00967F80">
      <w:pPr>
        <w:pStyle w:val="Response"/>
        <w:spacing w:after="0"/>
      </w:pPr>
      <w:r>
        <w:fldChar w:fldCharType="begin"/>
      </w:r>
      <w:r>
        <w:instrText xml:space="preserve"> REF _Ref244940933 </w:instrText>
      </w:r>
      <w:r>
        <w:fldChar w:fldCharType="separate"/>
      </w:r>
    </w:p>
    <w:p w:rsidR="00237D2A" w:rsidRDefault="00B70367" w:rsidP="00967F80">
      <w:pPr>
        <w:pStyle w:val="Response"/>
        <w:spacing w:after="0"/>
      </w:pPr>
      <w:r w:rsidRPr="00EA0D03">
        <w:rPr>
          <w:b/>
        </w:rPr>
        <w:t xml:space="preserve">Table </w:t>
      </w:r>
      <w:r>
        <w:rPr>
          <w:b/>
          <w:noProof/>
        </w:rPr>
        <w:t>C</w:t>
      </w:r>
      <w:r w:rsidR="00EE6E4E">
        <w:fldChar w:fldCharType="end"/>
      </w:r>
      <w:r w:rsidR="00EE6E4E">
        <w:t xml:space="preserve"> </w:t>
      </w:r>
      <w:r w:rsidR="00084ED6" w:rsidRPr="00084ED6">
        <w:t>shows the annual burden hours and cost for contract employers to comply with the information</w:t>
      </w:r>
      <w:r w:rsidR="00493432">
        <w:t xml:space="preserve"> </w:t>
      </w:r>
      <w:r w:rsidR="00084ED6" w:rsidRPr="00084ED6">
        <w:t>collection requirements in §§1910.269(a</w:t>
      </w:r>
      <w:proofErr w:type="gramStart"/>
      <w:r w:rsidR="00084ED6" w:rsidRPr="00084ED6">
        <w:t>)(</w:t>
      </w:r>
      <w:proofErr w:type="gramEnd"/>
      <w:r w:rsidR="00084ED6" w:rsidRPr="00084ED6">
        <w:t>3)(ii)</w:t>
      </w:r>
      <w:r w:rsidR="00094629">
        <w:t xml:space="preserve"> and</w:t>
      </w:r>
      <w:r w:rsidR="00084ED6" w:rsidRPr="00084ED6">
        <w:t xml:space="preserve"> 1926.950(c)(2). OSHA derived the values in this table from Table </w:t>
      </w:r>
      <w:r w:rsidR="00710ECE" w:rsidRPr="00084ED6">
        <w:t>3</w:t>
      </w:r>
      <w:r w:rsidR="00710ECE">
        <w:t>7</w:t>
      </w:r>
      <w:r w:rsidR="00710ECE" w:rsidRPr="00084ED6">
        <w:t xml:space="preserve"> </w:t>
      </w:r>
      <w:r w:rsidR="00084ED6" w:rsidRPr="00084ED6">
        <w:t xml:space="preserve">of the FEA and the data supporting the FEA. Based on this information, OSHA estimates that supervisors </w:t>
      </w:r>
      <w:r w:rsidR="00094629">
        <w:t xml:space="preserve">employed by </w:t>
      </w:r>
      <w:r w:rsidR="00084ED6" w:rsidRPr="00084ED6">
        <w:t>small employers (i.e., employers with fewer than 20 employees) will take an average of 10 minutes</w:t>
      </w:r>
      <w:r w:rsidR="00094629" w:rsidRPr="00084ED6">
        <w:t xml:space="preserve"> (0.17 hours)</w:t>
      </w:r>
      <w:r w:rsidR="00094629">
        <w:t xml:space="preserve"> </w:t>
      </w:r>
      <w:r w:rsidR="00084ED6" w:rsidRPr="00084ED6">
        <w:t>per affected project</w:t>
      </w:r>
      <w:r w:rsidR="00094629">
        <w:t>,</w:t>
      </w:r>
      <w:r w:rsidR="00084ED6" w:rsidRPr="00084ED6">
        <w:t xml:space="preserve"> and that supervisors of large employers (i.e., employers with 20 or more employees) will take an average of 15 minutes </w:t>
      </w:r>
      <w:r w:rsidR="00094629" w:rsidRPr="00084ED6">
        <w:t xml:space="preserve">(0.25 hours) </w:t>
      </w:r>
      <w:r w:rsidR="00084ED6" w:rsidRPr="00084ED6">
        <w:t>per affected project</w:t>
      </w:r>
      <w:r w:rsidR="00094629">
        <w:t>,</w:t>
      </w:r>
      <w:r w:rsidR="00084ED6" w:rsidRPr="00084ED6">
        <w:t xml:space="preserve"> to collect and provide the required information.</w:t>
      </w:r>
    </w:p>
    <w:p w:rsidR="00237D2A" w:rsidRDefault="00237D2A" w:rsidP="00967F80">
      <w:pPr>
        <w:pStyle w:val="Response"/>
        <w:spacing w:after="0"/>
      </w:pPr>
      <w:bookmarkStart w:id="3" w:name="_Ref244940933"/>
    </w:p>
    <w:p w:rsidR="00084ED6" w:rsidRPr="00967F80" w:rsidRDefault="00084ED6" w:rsidP="00EA0D03">
      <w:pPr>
        <w:pStyle w:val="Response"/>
        <w:spacing w:after="0"/>
        <w:jc w:val="center"/>
        <w:rPr>
          <w:b/>
          <w:vertAlign w:val="superscript"/>
        </w:rPr>
      </w:pPr>
      <w:r w:rsidRPr="00EA0D03">
        <w:rPr>
          <w:b/>
        </w:rPr>
        <w:lastRenderedPageBreak/>
        <w:t xml:space="preserve">Table </w:t>
      </w:r>
      <w:r w:rsidR="00875E67" w:rsidRPr="00EA0D03">
        <w:rPr>
          <w:b/>
        </w:rPr>
        <w:fldChar w:fldCharType="begin"/>
      </w:r>
      <w:r w:rsidR="00875E67" w:rsidRPr="00EA0D03">
        <w:rPr>
          <w:b/>
        </w:rPr>
        <w:instrText xml:space="preserve"> SEQ Table \* ALPHABETIC </w:instrText>
      </w:r>
      <w:r w:rsidR="00875E67" w:rsidRPr="00EA0D03">
        <w:rPr>
          <w:b/>
        </w:rPr>
        <w:fldChar w:fldCharType="separate"/>
      </w:r>
      <w:r w:rsidR="00B70367">
        <w:rPr>
          <w:b/>
          <w:noProof/>
        </w:rPr>
        <w:t>C</w:t>
      </w:r>
      <w:r w:rsidR="00875E67" w:rsidRPr="00EA0D03">
        <w:rPr>
          <w:b/>
        </w:rPr>
        <w:fldChar w:fldCharType="end"/>
      </w:r>
      <w:bookmarkEnd w:id="3"/>
      <w:r w:rsidRPr="00EA0D03">
        <w:rPr>
          <w:b/>
        </w:rPr>
        <w:t>—Annual Burden Hours and Cost for Contract Employers to Collect and Provide Required Information</w:t>
      </w:r>
      <w:r w:rsidR="009F528C" w:rsidRPr="00967F80">
        <w:rPr>
          <w:b/>
          <w:vertAlign w:val="superscript"/>
        </w:rPr>
        <w:t>*</w:t>
      </w:r>
    </w:p>
    <w:p w:rsidR="00237D2A" w:rsidRDefault="00237D2A" w:rsidP="00967F80">
      <w:pPr>
        <w:pStyle w:val="Response"/>
        <w:spacing w:after="0"/>
        <w:jc w:val="cente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452"/>
        <w:gridCol w:w="2292"/>
        <w:gridCol w:w="1348"/>
        <w:gridCol w:w="1347"/>
        <w:gridCol w:w="1344"/>
        <w:gridCol w:w="1440"/>
        <w:gridCol w:w="1358"/>
      </w:tblGrid>
      <w:tr w:rsidR="00084ED6" w:rsidRPr="00301A17" w:rsidTr="00967F80">
        <w:trPr>
          <w:trHeight w:val="144"/>
          <w:tblHeader/>
        </w:trPr>
        <w:tc>
          <w:tcPr>
            <w:tcW w:w="452" w:type="dxa"/>
            <w:shd w:val="diagCross" w:color="auto" w:fill="FFFF00"/>
          </w:tcPr>
          <w:p w:rsidR="00084ED6" w:rsidRDefault="00084ED6" w:rsidP="00234DBB"/>
        </w:tc>
        <w:tc>
          <w:tcPr>
            <w:tcW w:w="2292" w:type="dxa"/>
            <w:shd w:val="clear" w:color="auto" w:fill="FFFF00"/>
          </w:tcPr>
          <w:p w:rsidR="00094629" w:rsidRDefault="00094629" w:rsidP="00967F80">
            <w:pPr>
              <w:jc w:val="center"/>
              <w:rPr>
                <w:b/>
                <w:sz w:val="20"/>
                <w:szCs w:val="20"/>
              </w:rPr>
            </w:pPr>
          </w:p>
          <w:p w:rsidR="00084ED6" w:rsidRPr="00301A17" w:rsidRDefault="00084ED6" w:rsidP="00967F80">
            <w:pPr>
              <w:jc w:val="center"/>
              <w:rPr>
                <w:b/>
                <w:sz w:val="20"/>
                <w:szCs w:val="20"/>
              </w:rPr>
            </w:pPr>
            <w:r w:rsidRPr="00301A17">
              <w:rPr>
                <w:b/>
                <w:sz w:val="20"/>
                <w:szCs w:val="20"/>
              </w:rPr>
              <w:t>Industry Name</w:t>
            </w:r>
          </w:p>
        </w:tc>
        <w:tc>
          <w:tcPr>
            <w:tcW w:w="1348" w:type="dxa"/>
            <w:shd w:val="clear" w:color="auto" w:fill="FFFF00"/>
          </w:tcPr>
          <w:p w:rsidR="00084ED6" w:rsidRPr="00301A17" w:rsidRDefault="00084ED6" w:rsidP="00967F80">
            <w:pPr>
              <w:jc w:val="center"/>
              <w:rPr>
                <w:b/>
                <w:sz w:val="20"/>
                <w:szCs w:val="20"/>
              </w:rPr>
            </w:pPr>
            <w:r w:rsidRPr="00301A17">
              <w:rPr>
                <w:b/>
                <w:sz w:val="20"/>
                <w:szCs w:val="20"/>
              </w:rPr>
              <w:t>Affected Projects</w:t>
            </w:r>
          </w:p>
        </w:tc>
        <w:tc>
          <w:tcPr>
            <w:tcW w:w="1347" w:type="dxa"/>
            <w:shd w:val="clear" w:color="auto" w:fill="FFFF00"/>
          </w:tcPr>
          <w:p w:rsidR="00094629" w:rsidRDefault="00094629" w:rsidP="00967F80">
            <w:pPr>
              <w:jc w:val="center"/>
              <w:rPr>
                <w:b/>
                <w:sz w:val="20"/>
                <w:szCs w:val="20"/>
              </w:rPr>
            </w:pPr>
          </w:p>
          <w:p w:rsidR="00084ED6" w:rsidRPr="00301A17" w:rsidRDefault="00084ED6" w:rsidP="00967F80">
            <w:pPr>
              <w:jc w:val="center"/>
              <w:rPr>
                <w:b/>
                <w:sz w:val="20"/>
                <w:szCs w:val="20"/>
              </w:rPr>
            </w:pPr>
            <w:r w:rsidRPr="00301A17">
              <w:rPr>
                <w:b/>
                <w:sz w:val="20"/>
                <w:szCs w:val="20"/>
              </w:rPr>
              <w:t>Briefing Time</w:t>
            </w:r>
          </w:p>
        </w:tc>
        <w:tc>
          <w:tcPr>
            <w:tcW w:w="1344" w:type="dxa"/>
            <w:shd w:val="clear" w:color="auto" w:fill="FFFF00"/>
          </w:tcPr>
          <w:p w:rsidR="00084ED6" w:rsidRPr="00301A17" w:rsidRDefault="00084ED6" w:rsidP="00967F80">
            <w:pPr>
              <w:jc w:val="center"/>
              <w:rPr>
                <w:b/>
                <w:sz w:val="20"/>
                <w:szCs w:val="20"/>
              </w:rPr>
            </w:pPr>
            <w:r w:rsidRPr="00301A17">
              <w:rPr>
                <w:b/>
                <w:sz w:val="20"/>
                <w:szCs w:val="20"/>
              </w:rPr>
              <w:t>Burden Hours</w:t>
            </w:r>
          </w:p>
        </w:tc>
        <w:tc>
          <w:tcPr>
            <w:tcW w:w="1440" w:type="dxa"/>
            <w:shd w:val="clear" w:color="auto" w:fill="FFFF00"/>
          </w:tcPr>
          <w:p w:rsidR="00084ED6" w:rsidRPr="00301A17" w:rsidRDefault="00084ED6" w:rsidP="00967F80">
            <w:pPr>
              <w:jc w:val="center"/>
              <w:rPr>
                <w:b/>
                <w:sz w:val="20"/>
                <w:szCs w:val="20"/>
              </w:rPr>
            </w:pPr>
            <w:r w:rsidRPr="00301A17">
              <w:rPr>
                <w:b/>
                <w:sz w:val="20"/>
                <w:szCs w:val="20"/>
              </w:rPr>
              <w:t>Wage Rate</w:t>
            </w:r>
            <w:r w:rsidR="00094629">
              <w:rPr>
                <w:b/>
                <w:sz w:val="20"/>
                <w:szCs w:val="20"/>
              </w:rPr>
              <w:t xml:space="preserve"> for</w:t>
            </w:r>
            <w:r w:rsidRPr="00301A17">
              <w:rPr>
                <w:b/>
                <w:sz w:val="20"/>
                <w:szCs w:val="20"/>
              </w:rPr>
              <w:t xml:space="preserve"> Supervisor</w:t>
            </w:r>
            <w:r w:rsidR="00094629">
              <w:rPr>
                <w:b/>
                <w:sz w:val="20"/>
                <w:szCs w:val="20"/>
              </w:rPr>
              <w:t>s</w:t>
            </w:r>
          </w:p>
        </w:tc>
        <w:tc>
          <w:tcPr>
            <w:tcW w:w="1358" w:type="dxa"/>
            <w:shd w:val="clear" w:color="auto" w:fill="FFFF00"/>
          </w:tcPr>
          <w:p w:rsidR="00084ED6" w:rsidRPr="00301A17" w:rsidRDefault="00084ED6" w:rsidP="00967F80">
            <w:pPr>
              <w:jc w:val="center"/>
              <w:rPr>
                <w:b/>
                <w:sz w:val="20"/>
                <w:szCs w:val="20"/>
              </w:rPr>
            </w:pPr>
            <w:r w:rsidRPr="00301A17">
              <w:rPr>
                <w:b/>
                <w:sz w:val="20"/>
                <w:szCs w:val="20"/>
              </w:rPr>
              <w:t>Cos</w:t>
            </w:r>
            <w:r>
              <w:rPr>
                <w:b/>
                <w:sz w:val="20"/>
                <w:szCs w:val="20"/>
              </w:rPr>
              <w:t>t</w:t>
            </w:r>
            <w:r w:rsidR="00094629">
              <w:rPr>
                <w:b/>
                <w:sz w:val="20"/>
                <w:szCs w:val="20"/>
              </w:rPr>
              <w:t xml:space="preserve"> for </w:t>
            </w:r>
            <w:r w:rsidRPr="00301A17">
              <w:rPr>
                <w:b/>
                <w:sz w:val="20"/>
                <w:szCs w:val="20"/>
              </w:rPr>
              <w:t>Supervisor</w:t>
            </w:r>
            <w:r w:rsidR="00094629">
              <w:rPr>
                <w:b/>
                <w:sz w:val="20"/>
                <w:szCs w:val="20"/>
              </w:rPr>
              <w:t>s</w:t>
            </w:r>
          </w:p>
        </w:tc>
      </w:tr>
      <w:tr w:rsidR="00084ED6" w:rsidTr="00967F80">
        <w:tc>
          <w:tcPr>
            <w:tcW w:w="452" w:type="dxa"/>
            <w:shd w:val="clear" w:color="auto" w:fill="auto"/>
          </w:tcPr>
          <w:p w:rsidR="00084ED6" w:rsidRDefault="00084ED6" w:rsidP="00234DBB">
            <w:r>
              <w:t>1</w:t>
            </w:r>
          </w:p>
        </w:tc>
        <w:tc>
          <w:tcPr>
            <w:tcW w:w="9129" w:type="dxa"/>
            <w:gridSpan w:val="6"/>
            <w:shd w:val="clear" w:color="auto" w:fill="D6E3BC"/>
          </w:tcPr>
          <w:p w:rsidR="00084ED6" w:rsidRDefault="00084ED6" w:rsidP="00234DBB">
            <w:r w:rsidRPr="00301A17">
              <w:rPr>
                <w:sz w:val="18"/>
                <w:szCs w:val="18"/>
              </w:rPr>
              <w:t>Water, Sewer, and Pipeline Construction</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Small</w:t>
            </w:r>
          </w:p>
        </w:tc>
        <w:tc>
          <w:tcPr>
            <w:tcW w:w="1348" w:type="dxa"/>
            <w:shd w:val="clear" w:color="auto" w:fill="auto"/>
          </w:tcPr>
          <w:p w:rsidR="00084ED6" w:rsidRPr="00301A17" w:rsidRDefault="00084ED6" w:rsidP="00967F80">
            <w:pPr>
              <w:jc w:val="center"/>
              <w:rPr>
                <w:sz w:val="20"/>
                <w:szCs w:val="20"/>
              </w:rPr>
            </w:pPr>
            <w:r w:rsidRPr="00301A17">
              <w:rPr>
                <w:sz w:val="20"/>
                <w:szCs w:val="20"/>
              </w:rPr>
              <w:t>6,248</w:t>
            </w:r>
          </w:p>
        </w:tc>
        <w:tc>
          <w:tcPr>
            <w:tcW w:w="1347" w:type="dxa"/>
            <w:shd w:val="clear" w:color="auto" w:fill="auto"/>
          </w:tcPr>
          <w:p w:rsidR="00084ED6" w:rsidRPr="00301A17" w:rsidRDefault="00084ED6" w:rsidP="00967F80">
            <w:pPr>
              <w:jc w:val="center"/>
              <w:rPr>
                <w:sz w:val="20"/>
                <w:szCs w:val="20"/>
              </w:rPr>
            </w:pPr>
            <w:r w:rsidRPr="00301A17">
              <w:rPr>
                <w:sz w:val="20"/>
                <w:szCs w:val="20"/>
              </w:rPr>
              <w:t>0.17</w:t>
            </w:r>
          </w:p>
        </w:tc>
        <w:tc>
          <w:tcPr>
            <w:tcW w:w="1344" w:type="dxa"/>
            <w:shd w:val="clear" w:color="auto" w:fill="auto"/>
          </w:tcPr>
          <w:p w:rsidR="00084ED6" w:rsidRPr="00301A17" w:rsidRDefault="00084ED6" w:rsidP="00967F80">
            <w:pPr>
              <w:jc w:val="center"/>
              <w:rPr>
                <w:sz w:val="20"/>
                <w:szCs w:val="20"/>
              </w:rPr>
            </w:pPr>
            <w:r w:rsidRPr="00301A17">
              <w:rPr>
                <w:sz w:val="20"/>
                <w:szCs w:val="20"/>
              </w:rPr>
              <w:t>1,062</w:t>
            </w:r>
          </w:p>
        </w:tc>
        <w:tc>
          <w:tcPr>
            <w:tcW w:w="1440" w:type="dxa"/>
            <w:shd w:val="clear" w:color="auto" w:fill="auto"/>
          </w:tcPr>
          <w:p w:rsidR="00084ED6" w:rsidRPr="00301A17" w:rsidRDefault="00084ED6" w:rsidP="00967F80">
            <w:pPr>
              <w:jc w:val="center"/>
              <w:rPr>
                <w:sz w:val="20"/>
                <w:szCs w:val="20"/>
              </w:rPr>
            </w:pPr>
            <w:r w:rsidRPr="00301A17">
              <w:rPr>
                <w:sz w:val="20"/>
                <w:szCs w:val="20"/>
              </w:rPr>
              <w:t>42.35</w:t>
            </w:r>
          </w:p>
        </w:tc>
        <w:tc>
          <w:tcPr>
            <w:tcW w:w="1358" w:type="dxa"/>
            <w:shd w:val="clear" w:color="auto" w:fill="auto"/>
          </w:tcPr>
          <w:p w:rsidR="00084ED6" w:rsidRPr="00301A17" w:rsidRDefault="00084ED6" w:rsidP="00967F80">
            <w:pPr>
              <w:jc w:val="center"/>
              <w:rPr>
                <w:sz w:val="20"/>
                <w:szCs w:val="20"/>
              </w:rPr>
            </w:pPr>
            <w:r w:rsidRPr="00301A17">
              <w:rPr>
                <w:sz w:val="20"/>
                <w:szCs w:val="20"/>
              </w:rPr>
              <w:t>$44,976</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Large</w:t>
            </w:r>
          </w:p>
        </w:tc>
        <w:tc>
          <w:tcPr>
            <w:tcW w:w="1348" w:type="dxa"/>
            <w:shd w:val="clear" w:color="auto" w:fill="auto"/>
          </w:tcPr>
          <w:p w:rsidR="00084ED6" w:rsidRPr="00301A17" w:rsidRDefault="00084ED6" w:rsidP="00967F80">
            <w:pPr>
              <w:jc w:val="center"/>
              <w:rPr>
                <w:sz w:val="20"/>
                <w:szCs w:val="20"/>
              </w:rPr>
            </w:pPr>
            <w:r w:rsidRPr="00301A17">
              <w:rPr>
                <w:sz w:val="20"/>
                <w:szCs w:val="20"/>
              </w:rPr>
              <w:t>10,022</w:t>
            </w:r>
          </w:p>
        </w:tc>
        <w:tc>
          <w:tcPr>
            <w:tcW w:w="1347" w:type="dxa"/>
            <w:shd w:val="clear" w:color="auto" w:fill="auto"/>
          </w:tcPr>
          <w:p w:rsidR="00084ED6" w:rsidRPr="00301A17" w:rsidRDefault="00084ED6" w:rsidP="00967F80">
            <w:pPr>
              <w:jc w:val="center"/>
              <w:rPr>
                <w:sz w:val="20"/>
                <w:szCs w:val="20"/>
              </w:rPr>
            </w:pPr>
            <w:r w:rsidRPr="00301A17">
              <w:rPr>
                <w:sz w:val="20"/>
                <w:szCs w:val="20"/>
              </w:rPr>
              <w:t>0.25</w:t>
            </w:r>
          </w:p>
        </w:tc>
        <w:tc>
          <w:tcPr>
            <w:tcW w:w="1344" w:type="dxa"/>
            <w:shd w:val="clear" w:color="auto" w:fill="auto"/>
          </w:tcPr>
          <w:p w:rsidR="00084ED6" w:rsidRPr="00301A17" w:rsidRDefault="00084ED6" w:rsidP="00967F80">
            <w:pPr>
              <w:jc w:val="center"/>
              <w:rPr>
                <w:sz w:val="20"/>
                <w:szCs w:val="20"/>
              </w:rPr>
            </w:pPr>
            <w:r w:rsidRPr="00301A17">
              <w:rPr>
                <w:sz w:val="20"/>
                <w:szCs w:val="20"/>
              </w:rPr>
              <w:t>2,506</w:t>
            </w:r>
          </w:p>
        </w:tc>
        <w:tc>
          <w:tcPr>
            <w:tcW w:w="1440" w:type="dxa"/>
            <w:shd w:val="clear" w:color="auto" w:fill="auto"/>
          </w:tcPr>
          <w:p w:rsidR="00084ED6" w:rsidRPr="00301A17" w:rsidRDefault="00084ED6" w:rsidP="00967F80">
            <w:pPr>
              <w:jc w:val="center"/>
              <w:rPr>
                <w:sz w:val="20"/>
                <w:szCs w:val="20"/>
              </w:rPr>
            </w:pPr>
            <w:r w:rsidRPr="00301A17">
              <w:rPr>
                <w:sz w:val="20"/>
                <w:szCs w:val="20"/>
              </w:rPr>
              <w:t>42.35</w:t>
            </w:r>
          </w:p>
        </w:tc>
        <w:tc>
          <w:tcPr>
            <w:tcW w:w="1358" w:type="dxa"/>
            <w:shd w:val="clear" w:color="auto" w:fill="auto"/>
          </w:tcPr>
          <w:p w:rsidR="00084ED6" w:rsidRPr="00301A17" w:rsidRDefault="00084ED6" w:rsidP="00967F80">
            <w:pPr>
              <w:jc w:val="center"/>
              <w:rPr>
                <w:sz w:val="20"/>
                <w:szCs w:val="20"/>
              </w:rPr>
            </w:pPr>
            <w:r w:rsidRPr="00301A17">
              <w:rPr>
                <w:sz w:val="20"/>
                <w:szCs w:val="20"/>
              </w:rPr>
              <w:t>$106,129</w:t>
            </w:r>
          </w:p>
        </w:tc>
      </w:tr>
      <w:tr w:rsidR="00084ED6" w:rsidTr="00967F80">
        <w:tc>
          <w:tcPr>
            <w:tcW w:w="452" w:type="dxa"/>
            <w:shd w:val="clear" w:color="auto" w:fill="auto"/>
          </w:tcPr>
          <w:p w:rsidR="00084ED6" w:rsidRDefault="00084ED6" w:rsidP="00234DBB">
            <w:r>
              <w:t>2</w:t>
            </w:r>
          </w:p>
        </w:tc>
        <w:tc>
          <w:tcPr>
            <w:tcW w:w="9129" w:type="dxa"/>
            <w:gridSpan w:val="6"/>
            <w:shd w:val="clear" w:color="auto" w:fill="D6E3BC"/>
          </w:tcPr>
          <w:p w:rsidR="00084ED6" w:rsidRPr="00301A17" w:rsidRDefault="00084ED6" w:rsidP="00234DBB">
            <w:pPr>
              <w:rPr>
                <w:sz w:val="20"/>
                <w:szCs w:val="20"/>
              </w:rPr>
            </w:pPr>
            <w:r w:rsidRPr="00301A17">
              <w:rPr>
                <w:sz w:val="20"/>
                <w:szCs w:val="20"/>
              </w:rPr>
              <w:t>Power and Communication Transmission Line Construction</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Small</w:t>
            </w:r>
          </w:p>
        </w:tc>
        <w:tc>
          <w:tcPr>
            <w:tcW w:w="1348" w:type="dxa"/>
            <w:shd w:val="clear" w:color="auto" w:fill="auto"/>
          </w:tcPr>
          <w:p w:rsidR="00084ED6" w:rsidRPr="00301A17" w:rsidRDefault="00084ED6" w:rsidP="00967F80">
            <w:pPr>
              <w:jc w:val="center"/>
              <w:rPr>
                <w:sz w:val="20"/>
                <w:szCs w:val="20"/>
              </w:rPr>
            </w:pPr>
            <w:r w:rsidRPr="00301A17">
              <w:rPr>
                <w:sz w:val="20"/>
                <w:szCs w:val="20"/>
              </w:rPr>
              <w:t>88,962</w:t>
            </w:r>
          </w:p>
        </w:tc>
        <w:tc>
          <w:tcPr>
            <w:tcW w:w="1347" w:type="dxa"/>
            <w:shd w:val="clear" w:color="auto" w:fill="auto"/>
          </w:tcPr>
          <w:p w:rsidR="00084ED6" w:rsidRPr="00301A17" w:rsidRDefault="00084ED6" w:rsidP="00967F80">
            <w:pPr>
              <w:jc w:val="center"/>
              <w:rPr>
                <w:sz w:val="20"/>
                <w:szCs w:val="20"/>
              </w:rPr>
            </w:pPr>
            <w:r w:rsidRPr="00301A17">
              <w:rPr>
                <w:sz w:val="20"/>
                <w:szCs w:val="20"/>
              </w:rPr>
              <w:t>0.17</w:t>
            </w:r>
          </w:p>
        </w:tc>
        <w:tc>
          <w:tcPr>
            <w:tcW w:w="1344" w:type="dxa"/>
            <w:shd w:val="clear" w:color="auto" w:fill="auto"/>
          </w:tcPr>
          <w:p w:rsidR="00084ED6" w:rsidRPr="00301A17" w:rsidRDefault="00084ED6" w:rsidP="00967F80">
            <w:pPr>
              <w:jc w:val="center"/>
              <w:rPr>
                <w:sz w:val="20"/>
                <w:szCs w:val="20"/>
              </w:rPr>
            </w:pPr>
            <w:r w:rsidRPr="00301A17">
              <w:rPr>
                <w:sz w:val="20"/>
                <w:szCs w:val="20"/>
              </w:rPr>
              <w:t>15,124</w:t>
            </w:r>
          </w:p>
        </w:tc>
        <w:tc>
          <w:tcPr>
            <w:tcW w:w="1440" w:type="dxa"/>
            <w:shd w:val="clear" w:color="auto" w:fill="auto"/>
          </w:tcPr>
          <w:p w:rsidR="00084ED6" w:rsidRPr="00301A17" w:rsidRDefault="00084ED6" w:rsidP="00967F80">
            <w:pPr>
              <w:jc w:val="center"/>
              <w:rPr>
                <w:sz w:val="20"/>
                <w:szCs w:val="20"/>
              </w:rPr>
            </w:pPr>
            <w:r w:rsidRPr="00301A17">
              <w:rPr>
                <w:sz w:val="20"/>
                <w:szCs w:val="20"/>
              </w:rPr>
              <w:t>42.35</w:t>
            </w:r>
          </w:p>
        </w:tc>
        <w:tc>
          <w:tcPr>
            <w:tcW w:w="1358" w:type="dxa"/>
            <w:shd w:val="clear" w:color="auto" w:fill="auto"/>
          </w:tcPr>
          <w:p w:rsidR="00084ED6" w:rsidRPr="00301A17" w:rsidRDefault="00084ED6" w:rsidP="00967F80">
            <w:pPr>
              <w:jc w:val="center"/>
              <w:rPr>
                <w:sz w:val="20"/>
                <w:szCs w:val="20"/>
              </w:rPr>
            </w:pPr>
            <w:r w:rsidRPr="00301A17">
              <w:rPr>
                <w:sz w:val="20"/>
                <w:szCs w:val="20"/>
              </w:rPr>
              <w:t>$640,501</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Large</w:t>
            </w:r>
          </w:p>
        </w:tc>
        <w:tc>
          <w:tcPr>
            <w:tcW w:w="1348" w:type="dxa"/>
            <w:shd w:val="clear" w:color="auto" w:fill="auto"/>
          </w:tcPr>
          <w:p w:rsidR="00084ED6" w:rsidRPr="00301A17" w:rsidRDefault="00084ED6" w:rsidP="00967F80">
            <w:pPr>
              <w:jc w:val="center"/>
              <w:rPr>
                <w:sz w:val="20"/>
                <w:szCs w:val="20"/>
              </w:rPr>
            </w:pPr>
            <w:r w:rsidRPr="00301A17">
              <w:rPr>
                <w:sz w:val="20"/>
                <w:szCs w:val="20"/>
              </w:rPr>
              <w:t>119330</w:t>
            </w:r>
          </w:p>
        </w:tc>
        <w:tc>
          <w:tcPr>
            <w:tcW w:w="1347" w:type="dxa"/>
            <w:shd w:val="clear" w:color="auto" w:fill="auto"/>
          </w:tcPr>
          <w:p w:rsidR="00084ED6" w:rsidRPr="00301A17" w:rsidRDefault="00084ED6" w:rsidP="00967F80">
            <w:pPr>
              <w:jc w:val="center"/>
              <w:rPr>
                <w:sz w:val="20"/>
                <w:szCs w:val="20"/>
              </w:rPr>
            </w:pPr>
            <w:r w:rsidRPr="00301A17">
              <w:rPr>
                <w:sz w:val="20"/>
                <w:szCs w:val="20"/>
              </w:rPr>
              <w:t>0.25</w:t>
            </w:r>
          </w:p>
        </w:tc>
        <w:tc>
          <w:tcPr>
            <w:tcW w:w="1344" w:type="dxa"/>
            <w:shd w:val="clear" w:color="auto" w:fill="auto"/>
          </w:tcPr>
          <w:p w:rsidR="00084ED6" w:rsidRPr="00301A17" w:rsidRDefault="00084ED6" w:rsidP="00967F80">
            <w:pPr>
              <w:jc w:val="center"/>
              <w:rPr>
                <w:sz w:val="20"/>
                <w:szCs w:val="20"/>
              </w:rPr>
            </w:pPr>
            <w:r w:rsidRPr="00301A17">
              <w:rPr>
                <w:sz w:val="20"/>
                <w:szCs w:val="20"/>
              </w:rPr>
              <w:t>29,833</w:t>
            </w:r>
          </w:p>
        </w:tc>
        <w:tc>
          <w:tcPr>
            <w:tcW w:w="1440" w:type="dxa"/>
            <w:shd w:val="clear" w:color="auto" w:fill="auto"/>
          </w:tcPr>
          <w:p w:rsidR="00084ED6" w:rsidRPr="00301A17" w:rsidRDefault="00084ED6" w:rsidP="00967F80">
            <w:pPr>
              <w:jc w:val="center"/>
              <w:rPr>
                <w:sz w:val="20"/>
                <w:szCs w:val="20"/>
              </w:rPr>
            </w:pPr>
            <w:r w:rsidRPr="00301A17">
              <w:rPr>
                <w:sz w:val="20"/>
                <w:szCs w:val="20"/>
              </w:rPr>
              <w:t>42.35</w:t>
            </w:r>
          </w:p>
        </w:tc>
        <w:tc>
          <w:tcPr>
            <w:tcW w:w="1358" w:type="dxa"/>
            <w:shd w:val="clear" w:color="auto" w:fill="auto"/>
          </w:tcPr>
          <w:p w:rsidR="00084ED6" w:rsidRPr="00301A17" w:rsidRDefault="00084ED6" w:rsidP="00967F80">
            <w:pPr>
              <w:jc w:val="center"/>
              <w:rPr>
                <w:sz w:val="20"/>
                <w:szCs w:val="20"/>
              </w:rPr>
            </w:pPr>
            <w:r w:rsidRPr="00301A17">
              <w:rPr>
                <w:sz w:val="20"/>
                <w:szCs w:val="20"/>
              </w:rPr>
              <w:t>$1,263,428</w:t>
            </w:r>
          </w:p>
        </w:tc>
      </w:tr>
      <w:tr w:rsidR="00084ED6" w:rsidTr="00967F80">
        <w:tc>
          <w:tcPr>
            <w:tcW w:w="452" w:type="dxa"/>
            <w:shd w:val="clear" w:color="auto" w:fill="auto"/>
          </w:tcPr>
          <w:p w:rsidR="00084ED6" w:rsidRDefault="00084ED6" w:rsidP="00234DBB">
            <w:r>
              <w:t>3</w:t>
            </w:r>
          </w:p>
        </w:tc>
        <w:tc>
          <w:tcPr>
            <w:tcW w:w="9129" w:type="dxa"/>
            <w:gridSpan w:val="6"/>
            <w:shd w:val="clear" w:color="auto" w:fill="D6E3BC"/>
          </w:tcPr>
          <w:p w:rsidR="00084ED6" w:rsidRPr="00301A17" w:rsidRDefault="00084ED6" w:rsidP="00234DBB">
            <w:pPr>
              <w:rPr>
                <w:sz w:val="20"/>
                <w:szCs w:val="20"/>
              </w:rPr>
            </w:pPr>
            <w:r w:rsidRPr="00301A17">
              <w:rPr>
                <w:sz w:val="20"/>
                <w:szCs w:val="20"/>
              </w:rPr>
              <w:t xml:space="preserve">Industrial </w:t>
            </w:r>
            <w:proofErr w:type="spellStart"/>
            <w:r w:rsidRPr="00301A17">
              <w:rPr>
                <w:sz w:val="20"/>
                <w:szCs w:val="20"/>
              </w:rPr>
              <w:t>Nonbuilding</w:t>
            </w:r>
            <w:proofErr w:type="spellEnd"/>
            <w:r w:rsidRPr="00301A17">
              <w:rPr>
                <w:sz w:val="20"/>
                <w:szCs w:val="20"/>
              </w:rPr>
              <w:t xml:space="preserve"> Structure Construction</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Small</w:t>
            </w:r>
          </w:p>
        </w:tc>
        <w:tc>
          <w:tcPr>
            <w:tcW w:w="1348" w:type="dxa"/>
            <w:shd w:val="clear" w:color="auto" w:fill="auto"/>
          </w:tcPr>
          <w:p w:rsidR="00084ED6" w:rsidRPr="00301A17" w:rsidRDefault="00084ED6" w:rsidP="00967F80">
            <w:pPr>
              <w:jc w:val="center"/>
              <w:rPr>
                <w:sz w:val="20"/>
                <w:szCs w:val="20"/>
              </w:rPr>
            </w:pPr>
            <w:r w:rsidRPr="00301A17">
              <w:rPr>
                <w:sz w:val="20"/>
                <w:szCs w:val="20"/>
              </w:rPr>
              <w:t>553</w:t>
            </w:r>
          </w:p>
        </w:tc>
        <w:tc>
          <w:tcPr>
            <w:tcW w:w="1347" w:type="dxa"/>
            <w:shd w:val="clear" w:color="auto" w:fill="auto"/>
          </w:tcPr>
          <w:p w:rsidR="00084ED6" w:rsidRPr="00301A17" w:rsidRDefault="00084ED6" w:rsidP="00967F80">
            <w:pPr>
              <w:jc w:val="center"/>
              <w:rPr>
                <w:sz w:val="20"/>
                <w:szCs w:val="20"/>
              </w:rPr>
            </w:pPr>
            <w:r w:rsidRPr="00301A17">
              <w:rPr>
                <w:sz w:val="20"/>
                <w:szCs w:val="20"/>
              </w:rPr>
              <w:t>0.17</w:t>
            </w:r>
          </w:p>
        </w:tc>
        <w:tc>
          <w:tcPr>
            <w:tcW w:w="1344" w:type="dxa"/>
            <w:shd w:val="clear" w:color="auto" w:fill="auto"/>
          </w:tcPr>
          <w:p w:rsidR="00084ED6" w:rsidRPr="00301A17" w:rsidRDefault="00084ED6" w:rsidP="00967F80">
            <w:pPr>
              <w:jc w:val="center"/>
              <w:rPr>
                <w:sz w:val="20"/>
                <w:szCs w:val="20"/>
              </w:rPr>
            </w:pPr>
            <w:r w:rsidRPr="00301A17">
              <w:rPr>
                <w:sz w:val="20"/>
                <w:szCs w:val="20"/>
              </w:rPr>
              <w:t>94</w:t>
            </w:r>
          </w:p>
        </w:tc>
        <w:tc>
          <w:tcPr>
            <w:tcW w:w="1440" w:type="dxa"/>
            <w:shd w:val="clear" w:color="auto" w:fill="auto"/>
          </w:tcPr>
          <w:p w:rsidR="00084ED6" w:rsidRPr="00301A17" w:rsidRDefault="00084ED6" w:rsidP="00967F80">
            <w:pPr>
              <w:jc w:val="center"/>
              <w:rPr>
                <w:sz w:val="20"/>
                <w:szCs w:val="20"/>
              </w:rPr>
            </w:pPr>
            <w:r w:rsidRPr="00301A17">
              <w:rPr>
                <w:sz w:val="20"/>
                <w:szCs w:val="20"/>
              </w:rPr>
              <w:t>42.30</w:t>
            </w:r>
          </w:p>
        </w:tc>
        <w:tc>
          <w:tcPr>
            <w:tcW w:w="1358" w:type="dxa"/>
            <w:shd w:val="clear" w:color="auto" w:fill="auto"/>
          </w:tcPr>
          <w:p w:rsidR="00084ED6" w:rsidRPr="00301A17" w:rsidRDefault="00084ED6" w:rsidP="00967F80">
            <w:pPr>
              <w:jc w:val="center"/>
              <w:rPr>
                <w:sz w:val="20"/>
                <w:szCs w:val="20"/>
              </w:rPr>
            </w:pPr>
            <w:r w:rsidRPr="00301A17">
              <w:rPr>
                <w:sz w:val="20"/>
                <w:szCs w:val="20"/>
              </w:rPr>
              <w:t>$3,976</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Large</w:t>
            </w:r>
          </w:p>
        </w:tc>
        <w:tc>
          <w:tcPr>
            <w:tcW w:w="1348" w:type="dxa"/>
            <w:shd w:val="clear" w:color="auto" w:fill="auto"/>
          </w:tcPr>
          <w:p w:rsidR="00084ED6" w:rsidRPr="00301A17" w:rsidRDefault="00084ED6" w:rsidP="00967F80">
            <w:pPr>
              <w:jc w:val="center"/>
              <w:rPr>
                <w:sz w:val="20"/>
                <w:szCs w:val="20"/>
              </w:rPr>
            </w:pPr>
            <w:r w:rsidRPr="00301A17">
              <w:rPr>
                <w:sz w:val="20"/>
                <w:szCs w:val="20"/>
              </w:rPr>
              <w:t>18,951</w:t>
            </w:r>
          </w:p>
        </w:tc>
        <w:tc>
          <w:tcPr>
            <w:tcW w:w="1347" w:type="dxa"/>
            <w:shd w:val="clear" w:color="auto" w:fill="auto"/>
          </w:tcPr>
          <w:p w:rsidR="00084ED6" w:rsidRPr="00301A17" w:rsidRDefault="00084ED6" w:rsidP="00967F80">
            <w:pPr>
              <w:jc w:val="center"/>
              <w:rPr>
                <w:sz w:val="20"/>
                <w:szCs w:val="20"/>
              </w:rPr>
            </w:pPr>
            <w:r w:rsidRPr="00301A17">
              <w:rPr>
                <w:sz w:val="20"/>
                <w:szCs w:val="20"/>
              </w:rPr>
              <w:t>0.25</w:t>
            </w:r>
          </w:p>
        </w:tc>
        <w:tc>
          <w:tcPr>
            <w:tcW w:w="1344" w:type="dxa"/>
            <w:shd w:val="clear" w:color="auto" w:fill="auto"/>
          </w:tcPr>
          <w:p w:rsidR="00084ED6" w:rsidRPr="00301A17" w:rsidRDefault="00084ED6" w:rsidP="00967F80">
            <w:pPr>
              <w:jc w:val="center"/>
              <w:rPr>
                <w:sz w:val="20"/>
                <w:szCs w:val="20"/>
              </w:rPr>
            </w:pPr>
            <w:r w:rsidRPr="00301A17">
              <w:rPr>
                <w:sz w:val="20"/>
                <w:szCs w:val="20"/>
              </w:rPr>
              <w:t>4,738</w:t>
            </w:r>
          </w:p>
        </w:tc>
        <w:tc>
          <w:tcPr>
            <w:tcW w:w="1440" w:type="dxa"/>
            <w:shd w:val="clear" w:color="auto" w:fill="auto"/>
          </w:tcPr>
          <w:p w:rsidR="00084ED6" w:rsidRPr="00301A17" w:rsidRDefault="00084ED6" w:rsidP="00967F80">
            <w:pPr>
              <w:jc w:val="center"/>
              <w:rPr>
                <w:sz w:val="20"/>
                <w:szCs w:val="20"/>
              </w:rPr>
            </w:pPr>
            <w:r w:rsidRPr="00301A17">
              <w:rPr>
                <w:sz w:val="20"/>
                <w:szCs w:val="20"/>
              </w:rPr>
              <w:t>42.30</w:t>
            </w:r>
          </w:p>
        </w:tc>
        <w:tc>
          <w:tcPr>
            <w:tcW w:w="1358" w:type="dxa"/>
            <w:shd w:val="clear" w:color="auto" w:fill="auto"/>
          </w:tcPr>
          <w:p w:rsidR="00084ED6" w:rsidRPr="00301A17" w:rsidRDefault="00084ED6" w:rsidP="00967F80">
            <w:pPr>
              <w:jc w:val="center"/>
              <w:rPr>
                <w:sz w:val="20"/>
                <w:szCs w:val="20"/>
              </w:rPr>
            </w:pPr>
            <w:r w:rsidRPr="00301A17">
              <w:rPr>
                <w:sz w:val="20"/>
                <w:szCs w:val="20"/>
              </w:rPr>
              <w:t>$200,417</w:t>
            </w:r>
          </w:p>
        </w:tc>
      </w:tr>
      <w:tr w:rsidR="00084ED6" w:rsidTr="00967F80">
        <w:tc>
          <w:tcPr>
            <w:tcW w:w="452" w:type="dxa"/>
            <w:shd w:val="clear" w:color="auto" w:fill="auto"/>
          </w:tcPr>
          <w:p w:rsidR="00084ED6" w:rsidRDefault="00084ED6" w:rsidP="00234DBB">
            <w:r>
              <w:t>4</w:t>
            </w:r>
          </w:p>
        </w:tc>
        <w:tc>
          <w:tcPr>
            <w:tcW w:w="9129" w:type="dxa"/>
            <w:gridSpan w:val="6"/>
            <w:shd w:val="clear" w:color="auto" w:fill="D6E3BC"/>
          </w:tcPr>
          <w:p w:rsidR="00084ED6" w:rsidRPr="00301A17" w:rsidRDefault="00084ED6" w:rsidP="00234DBB">
            <w:pPr>
              <w:rPr>
                <w:sz w:val="20"/>
                <w:szCs w:val="20"/>
              </w:rPr>
            </w:pPr>
            <w:r w:rsidRPr="00301A17">
              <w:rPr>
                <w:sz w:val="20"/>
                <w:szCs w:val="20"/>
              </w:rPr>
              <w:t>All Other Heavy Construction</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Small</w:t>
            </w:r>
          </w:p>
        </w:tc>
        <w:tc>
          <w:tcPr>
            <w:tcW w:w="1348" w:type="dxa"/>
            <w:shd w:val="clear" w:color="auto" w:fill="auto"/>
          </w:tcPr>
          <w:p w:rsidR="00084ED6" w:rsidRPr="00301A17" w:rsidRDefault="00084ED6" w:rsidP="00967F80">
            <w:pPr>
              <w:jc w:val="center"/>
              <w:rPr>
                <w:sz w:val="20"/>
                <w:szCs w:val="20"/>
              </w:rPr>
            </w:pPr>
            <w:r w:rsidRPr="00301A17">
              <w:rPr>
                <w:sz w:val="20"/>
                <w:szCs w:val="20"/>
              </w:rPr>
              <w:t>51,200</w:t>
            </w:r>
          </w:p>
        </w:tc>
        <w:tc>
          <w:tcPr>
            <w:tcW w:w="1347" w:type="dxa"/>
            <w:shd w:val="clear" w:color="auto" w:fill="auto"/>
          </w:tcPr>
          <w:p w:rsidR="00084ED6" w:rsidRPr="00301A17" w:rsidRDefault="00084ED6" w:rsidP="00967F80">
            <w:pPr>
              <w:jc w:val="center"/>
              <w:rPr>
                <w:sz w:val="20"/>
                <w:szCs w:val="20"/>
              </w:rPr>
            </w:pPr>
            <w:r w:rsidRPr="00301A17">
              <w:rPr>
                <w:sz w:val="20"/>
                <w:szCs w:val="20"/>
              </w:rPr>
              <w:t>0.17</w:t>
            </w:r>
          </w:p>
        </w:tc>
        <w:tc>
          <w:tcPr>
            <w:tcW w:w="1344" w:type="dxa"/>
            <w:shd w:val="clear" w:color="auto" w:fill="auto"/>
          </w:tcPr>
          <w:p w:rsidR="00084ED6" w:rsidRPr="00301A17" w:rsidRDefault="00084ED6" w:rsidP="00967F80">
            <w:pPr>
              <w:jc w:val="center"/>
              <w:rPr>
                <w:sz w:val="20"/>
                <w:szCs w:val="20"/>
              </w:rPr>
            </w:pPr>
            <w:r w:rsidRPr="00301A17">
              <w:rPr>
                <w:sz w:val="20"/>
                <w:szCs w:val="20"/>
              </w:rPr>
              <w:t>8,704</w:t>
            </w:r>
          </w:p>
        </w:tc>
        <w:tc>
          <w:tcPr>
            <w:tcW w:w="1440" w:type="dxa"/>
            <w:shd w:val="clear" w:color="auto" w:fill="auto"/>
          </w:tcPr>
          <w:p w:rsidR="00084ED6" w:rsidRPr="00301A17" w:rsidRDefault="00084ED6" w:rsidP="00967F80">
            <w:pPr>
              <w:jc w:val="center"/>
              <w:rPr>
                <w:sz w:val="20"/>
                <w:szCs w:val="20"/>
              </w:rPr>
            </w:pPr>
            <w:r w:rsidRPr="00301A17">
              <w:rPr>
                <w:sz w:val="20"/>
                <w:szCs w:val="20"/>
              </w:rPr>
              <w:t>41.81</w:t>
            </w:r>
          </w:p>
        </w:tc>
        <w:tc>
          <w:tcPr>
            <w:tcW w:w="1358" w:type="dxa"/>
            <w:shd w:val="clear" w:color="auto" w:fill="auto"/>
          </w:tcPr>
          <w:p w:rsidR="00084ED6" w:rsidRPr="00301A17" w:rsidRDefault="00084ED6" w:rsidP="00967F80">
            <w:pPr>
              <w:jc w:val="center"/>
              <w:rPr>
                <w:sz w:val="20"/>
                <w:szCs w:val="20"/>
              </w:rPr>
            </w:pPr>
            <w:r w:rsidRPr="00301A17">
              <w:rPr>
                <w:sz w:val="20"/>
                <w:szCs w:val="20"/>
              </w:rPr>
              <w:t>$363,914</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Large</w:t>
            </w:r>
          </w:p>
        </w:tc>
        <w:tc>
          <w:tcPr>
            <w:tcW w:w="1348" w:type="dxa"/>
            <w:shd w:val="clear" w:color="auto" w:fill="auto"/>
          </w:tcPr>
          <w:p w:rsidR="00084ED6" w:rsidRPr="00301A17" w:rsidRDefault="00084ED6" w:rsidP="00967F80">
            <w:pPr>
              <w:jc w:val="center"/>
              <w:rPr>
                <w:sz w:val="20"/>
                <w:szCs w:val="20"/>
              </w:rPr>
            </w:pPr>
            <w:r w:rsidRPr="00301A17">
              <w:rPr>
                <w:sz w:val="20"/>
                <w:szCs w:val="20"/>
              </w:rPr>
              <w:t>51,435</w:t>
            </w:r>
          </w:p>
        </w:tc>
        <w:tc>
          <w:tcPr>
            <w:tcW w:w="1347" w:type="dxa"/>
            <w:shd w:val="clear" w:color="auto" w:fill="auto"/>
          </w:tcPr>
          <w:p w:rsidR="00084ED6" w:rsidRPr="00301A17" w:rsidRDefault="00084ED6" w:rsidP="00967F80">
            <w:pPr>
              <w:jc w:val="center"/>
              <w:rPr>
                <w:sz w:val="20"/>
                <w:szCs w:val="20"/>
              </w:rPr>
            </w:pPr>
            <w:r w:rsidRPr="00301A17">
              <w:rPr>
                <w:sz w:val="20"/>
                <w:szCs w:val="20"/>
              </w:rPr>
              <w:t>0.25</w:t>
            </w:r>
          </w:p>
        </w:tc>
        <w:tc>
          <w:tcPr>
            <w:tcW w:w="1344" w:type="dxa"/>
            <w:shd w:val="clear" w:color="auto" w:fill="auto"/>
          </w:tcPr>
          <w:p w:rsidR="00084ED6" w:rsidRPr="00301A17" w:rsidRDefault="00084ED6" w:rsidP="00967F80">
            <w:pPr>
              <w:jc w:val="center"/>
              <w:rPr>
                <w:sz w:val="20"/>
                <w:szCs w:val="20"/>
              </w:rPr>
            </w:pPr>
            <w:r w:rsidRPr="00301A17">
              <w:rPr>
                <w:sz w:val="20"/>
                <w:szCs w:val="20"/>
              </w:rPr>
              <w:t>12,859</w:t>
            </w:r>
          </w:p>
        </w:tc>
        <w:tc>
          <w:tcPr>
            <w:tcW w:w="1440" w:type="dxa"/>
            <w:shd w:val="clear" w:color="auto" w:fill="auto"/>
          </w:tcPr>
          <w:p w:rsidR="00084ED6" w:rsidRPr="00301A17" w:rsidRDefault="00084ED6" w:rsidP="00967F80">
            <w:pPr>
              <w:jc w:val="center"/>
              <w:rPr>
                <w:sz w:val="20"/>
                <w:szCs w:val="20"/>
              </w:rPr>
            </w:pPr>
            <w:r w:rsidRPr="00301A17">
              <w:rPr>
                <w:sz w:val="20"/>
                <w:szCs w:val="20"/>
              </w:rPr>
              <w:t>41.81</w:t>
            </w:r>
          </w:p>
        </w:tc>
        <w:tc>
          <w:tcPr>
            <w:tcW w:w="1358" w:type="dxa"/>
            <w:shd w:val="clear" w:color="auto" w:fill="auto"/>
          </w:tcPr>
          <w:p w:rsidR="00084ED6" w:rsidRPr="00301A17" w:rsidRDefault="00084ED6" w:rsidP="00967F80">
            <w:pPr>
              <w:jc w:val="center"/>
              <w:rPr>
                <w:sz w:val="20"/>
                <w:szCs w:val="20"/>
              </w:rPr>
            </w:pPr>
            <w:r w:rsidRPr="00301A17">
              <w:rPr>
                <w:sz w:val="20"/>
                <w:szCs w:val="20"/>
              </w:rPr>
              <w:t>$537,635</w:t>
            </w:r>
          </w:p>
        </w:tc>
      </w:tr>
      <w:tr w:rsidR="00084ED6" w:rsidTr="00967F80">
        <w:tc>
          <w:tcPr>
            <w:tcW w:w="452" w:type="dxa"/>
            <w:shd w:val="clear" w:color="auto" w:fill="auto"/>
          </w:tcPr>
          <w:p w:rsidR="00084ED6" w:rsidRDefault="00084ED6" w:rsidP="00234DBB">
            <w:r>
              <w:t>5</w:t>
            </w:r>
          </w:p>
        </w:tc>
        <w:tc>
          <w:tcPr>
            <w:tcW w:w="9129" w:type="dxa"/>
            <w:gridSpan w:val="6"/>
            <w:shd w:val="clear" w:color="auto" w:fill="D6E3BC"/>
          </w:tcPr>
          <w:p w:rsidR="00084ED6" w:rsidRPr="00301A17" w:rsidRDefault="00084ED6" w:rsidP="00234DBB">
            <w:pPr>
              <w:rPr>
                <w:sz w:val="20"/>
                <w:szCs w:val="20"/>
              </w:rPr>
            </w:pPr>
            <w:r w:rsidRPr="00301A17">
              <w:rPr>
                <w:sz w:val="20"/>
                <w:szCs w:val="20"/>
              </w:rPr>
              <w:t>Electrical Contractors</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Small</w:t>
            </w:r>
          </w:p>
        </w:tc>
        <w:tc>
          <w:tcPr>
            <w:tcW w:w="1348" w:type="dxa"/>
            <w:shd w:val="clear" w:color="auto" w:fill="auto"/>
          </w:tcPr>
          <w:p w:rsidR="00084ED6" w:rsidRPr="00301A17" w:rsidRDefault="00084ED6" w:rsidP="00967F80">
            <w:pPr>
              <w:jc w:val="center"/>
              <w:rPr>
                <w:sz w:val="20"/>
                <w:szCs w:val="20"/>
              </w:rPr>
            </w:pPr>
            <w:r w:rsidRPr="00301A17">
              <w:rPr>
                <w:sz w:val="20"/>
                <w:szCs w:val="20"/>
              </w:rPr>
              <w:t>171,764</w:t>
            </w:r>
          </w:p>
        </w:tc>
        <w:tc>
          <w:tcPr>
            <w:tcW w:w="1347" w:type="dxa"/>
            <w:shd w:val="clear" w:color="auto" w:fill="auto"/>
          </w:tcPr>
          <w:p w:rsidR="00084ED6" w:rsidRPr="00301A17" w:rsidRDefault="00084ED6" w:rsidP="00967F80">
            <w:pPr>
              <w:jc w:val="center"/>
              <w:rPr>
                <w:sz w:val="20"/>
                <w:szCs w:val="20"/>
              </w:rPr>
            </w:pPr>
            <w:r w:rsidRPr="00301A17">
              <w:rPr>
                <w:sz w:val="20"/>
                <w:szCs w:val="20"/>
              </w:rPr>
              <w:t>0.17</w:t>
            </w:r>
          </w:p>
        </w:tc>
        <w:tc>
          <w:tcPr>
            <w:tcW w:w="1344" w:type="dxa"/>
            <w:shd w:val="clear" w:color="auto" w:fill="auto"/>
          </w:tcPr>
          <w:p w:rsidR="00084ED6" w:rsidRPr="00301A17" w:rsidRDefault="00084ED6" w:rsidP="00967F80">
            <w:pPr>
              <w:jc w:val="center"/>
              <w:rPr>
                <w:sz w:val="20"/>
                <w:szCs w:val="20"/>
              </w:rPr>
            </w:pPr>
            <w:r w:rsidRPr="00301A17">
              <w:rPr>
                <w:sz w:val="20"/>
                <w:szCs w:val="20"/>
              </w:rPr>
              <w:t>29,200</w:t>
            </w:r>
          </w:p>
        </w:tc>
        <w:tc>
          <w:tcPr>
            <w:tcW w:w="1440" w:type="dxa"/>
            <w:shd w:val="clear" w:color="auto" w:fill="auto"/>
          </w:tcPr>
          <w:p w:rsidR="00084ED6" w:rsidRPr="00301A17" w:rsidRDefault="00084ED6" w:rsidP="00967F80">
            <w:pPr>
              <w:jc w:val="center"/>
              <w:rPr>
                <w:sz w:val="20"/>
                <w:szCs w:val="20"/>
              </w:rPr>
            </w:pPr>
            <w:r w:rsidRPr="00301A17">
              <w:rPr>
                <w:sz w:val="20"/>
                <w:szCs w:val="20"/>
              </w:rPr>
              <w:t>42.47</w:t>
            </w:r>
          </w:p>
        </w:tc>
        <w:tc>
          <w:tcPr>
            <w:tcW w:w="1358" w:type="dxa"/>
            <w:shd w:val="clear" w:color="auto" w:fill="auto"/>
          </w:tcPr>
          <w:p w:rsidR="00084ED6" w:rsidRPr="00301A17" w:rsidRDefault="00084ED6" w:rsidP="00967F80">
            <w:pPr>
              <w:jc w:val="center"/>
              <w:rPr>
                <w:sz w:val="20"/>
                <w:szCs w:val="20"/>
              </w:rPr>
            </w:pPr>
            <w:r w:rsidRPr="00301A17">
              <w:rPr>
                <w:sz w:val="20"/>
                <w:szCs w:val="20"/>
              </w:rPr>
              <w:t>$1,240,124</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Large</w:t>
            </w:r>
          </w:p>
        </w:tc>
        <w:tc>
          <w:tcPr>
            <w:tcW w:w="1348" w:type="dxa"/>
            <w:shd w:val="clear" w:color="auto" w:fill="auto"/>
          </w:tcPr>
          <w:p w:rsidR="00084ED6" w:rsidRPr="00301A17" w:rsidRDefault="00084ED6" w:rsidP="00967F80">
            <w:pPr>
              <w:jc w:val="center"/>
              <w:rPr>
                <w:sz w:val="20"/>
                <w:szCs w:val="20"/>
              </w:rPr>
            </w:pPr>
            <w:r w:rsidRPr="00301A17">
              <w:rPr>
                <w:sz w:val="20"/>
                <w:szCs w:val="20"/>
              </w:rPr>
              <w:t>140,012</w:t>
            </w:r>
          </w:p>
        </w:tc>
        <w:tc>
          <w:tcPr>
            <w:tcW w:w="1347" w:type="dxa"/>
            <w:shd w:val="clear" w:color="auto" w:fill="auto"/>
          </w:tcPr>
          <w:p w:rsidR="00084ED6" w:rsidRPr="00301A17" w:rsidRDefault="00084ED6" w:rsidP="00967F80">
            <w:pPr>
              <w:jc w:val="center"/>
              <w:rPr>
                <w:sz w:val="20"/>
                <w:szCs w:val="20"/>
              </w:rPr>
            </w:pPr>
            <w:r w:rsidRPr="00301A17">
              <w:rPr>
                <w:sz w:val="20"/>
                <w:szCs w:val="20"/>
              </w:rPr>
              <w:t>0.25</w:t>
            </w:r>
          </w:p>
        </w:tc>
        <w:tc>
          <w:tcPr>
            <w:tcW w:w="1344" w:type="dxa"/>
            <w:shd w:val="clear" w:color="auto" w:fill="auto"/>
          </w:tcPr>
          <w:p w:rsidR="00084ED6" w:rsidRPr="00301A17" w:rsidRDefault="00084ED6" w:rsidP="00967F80">
            <w:pPr>
              <w:jc w:val="center"/>
              <w:rPr>
                <w:sz w:val="20"/>
                <w:szCs w:val="20"/>
              </w:rPr>
            </w:pPr>
            <w:r w:rsidRPr="00301A17">
              <w:rPr>
                <w:sz w:val="20"/>
                <w:szCs w:val="20"/>
              </w:rPr>
              <w:t>35,003</w:t>
            </w:r>
          </w:p>
        </w:tc>
        <w:tc>
          <w:tcPr>
            <w:tcW w:w="1440" w:type="dxa"/>
            <w:shd w:val="clear" w:color="auto" w:fill="auto"/>
          </w:tcPr>
          <w:p w:rsidR="00084ED6" w:rsidRPr="00301A17" w:rsidRDefault="00084ED6" w:rsidP="00967F80">
            <w:pPr>
              <w:jc w:val="center"/>
              <w:rPr>
                <w:sz w:val="20"/>
                <w:szCs w:val="20"/>
              </w:rPr>
            </w:pPr>
            <w:r w:rsidRPr="00301A17">
              <w:rPr>
                <w:sz w:val="20"/>
                <w:szCs w:val="20"/>
              </w:rPr>
              <w:t>42.47</w:t>
            </w:r>
          </w:p>
        </w:tc>
        <w:tc>
          <w:tcPr>
            <w:tcW w:w="1358" w:type="dxa"/>
            <w:shd w:val="clear" w:color="auto" w:fill="auto"/>
          </w:tcPr>
          <w:p w:rsidR="00084ED6" w:rsidRPr="00301A17" w:rsidRDefault="00084ED6" w:rsidP="00967F80">
            <w:pPr>
              <w:jc w:val="center"/>
              <w:rPr>
                <w:sz w:val="20"/>
                <w:szCs w:val="20"/>
              </w:rPr>
            </w:pPr>
            <w:r w:rsidRPr="00301A17">
              <w:rPr>
                <w:sz w:val="20"/>
                <w:szCs w:val="20"/>
              </w:rPr>
              <w:t>$1,486,577</w:t>
            </w:r>
          </w:p>
        </w:tc>
      </w:tr>
      <w:tr w:rsidR="00084ED6" w:rsidTr="00967F80">
        <w:tc>
          <w:tcPr>
            <w:tcW w:w="452" w:type="dxa"/>
            <w:shd w:val="clear" w:color="auto" w:fill="auto"/>
          </w:tcPr>
          <w:p w:rsidR="00084ED6" w:rsidRDefault="00084ED6" w:rsidP="00234DBB">
            <w:r>
              <w:t>6</w:t>
            </w:r>
          </w:p>
        </w:tc>
        <w:tc>
          <w:tcPr>
            <w:tcW w:w="9129" w:type="dxa"/>
            <w:gridSpan w:val="6"/>
            <w:shd w:val="clear" w:color="auto" w:fill="D6E3BC"/>
          </w:tcPr>
          <w:p w:rsidR="00084ED6" w:rsidRPr="00301A17" w:rsidRDefault="00084ED6" w:rsidP="00234DBB">
            <w:pPr>
              <w:rPr>
                <w:sz w:val="20"/>
                <w:szCs w:val="20"/>
              </w:rPr>
            </w:pPr>
            <w:r w:rsidRPr="00301A17">
              <w:rPr>
                <w:sz w:val="20"/>
                <w:szCs w:val="20"/>
              </w:rPr>
              <w:t>Structural Steel Erection Contractors</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Small</w:t>
            </w:r>
          </w:p>
        </w:tc>
        <w:tc>
          <w:tcPr>
            <w:tcW w:w="1348" w:type="dxa"/>
            <w:shd w:val="clear" w:color="auto" w:fill="auto"/>
          </w:tcPr>
          <w:p w:rsidR="00084ED6" w:rsidRPr="00301A17" w:rsidRDefault="00084ED6" w:rsidP="00967F80">
            <w:pPr>
              <w:jc w:val="center"/>
              <w:rPr>
                <w:sz w:val="20"/>
                <w:szCs w:val="20"/>
              </w:rPr>
            </w:pPr>
            <w:r w:rsidRPr="00301A17">
              <w:rPr>
                <w:sz w:val="20"/>
                <w:szCs w:val="20"/>
              </w:rPr>
              <w:t>2,239</w:t>
            </w:r>
          </w:p>
        </w:tc>
        <w:tc>
          <w:tcPr>
            <w:tcW w:w="1347" w:type="dxa"/>
            <w:shd w:val="clear" w:color="auto" w:fill="auto"/>
          </w:tcPr>
          <w:p w:rsidR="00084ED6" w:rsidRPr="00301A17" w:rsidRDefault="00084ED6" w:rsidP="00967F80">
            <w:pPr>
              <w:jc w:val="center"/>
              <w:rPr>
                <w:sz w:val="20"/>
                <w:szCs w:val="20"/>
              </w:rPr>
            </w:pPr>
            <w:r w:rsidRPr="00301A17">
              <w:rPr>
                <w:sz w:val="20"/>
                <w:szCs w:val="20"/>
              </w:rPr>
              <w:t>0.17</w:t>
            </w:r>
          </w:p>
        </w:tc>
        <w:tc>
          <w:tcPr>
            <w:tcW w:w="1344" w:type="dxa"/>
            <w:shd w:val="clear" w:color="auto" w:fill="auto"/>
          </w:tcPr>
          <w:p w:rsidR="00084ED6" w:rsidRPr="00301A17" w:rsidRDefault="00084ED6" w:rsidP="00967F80">
            <w:pPr>
              <w:jc w:val="center"/>
              <w:rPr>
                <w:sz w:val="20"/>
                <w:szCs w:val="20"/>
              </w:rPr>
            </w:pPr>
            <w:r w:rsidRPr="00301A17">
              <w:rPr>
                <w:sz w:val="20"/>
                <w:szCs w:val="20"/>
              </w:rPr>
              <w:t>381</w:t>
            </w:r>
          </w:p>
        </w:tc>
        <w:tc>
          <w:tcPr>
            <w:tcW w:w="1440" w:type="dxa"/>
            <w:shd w:val="clear" w:color="auto" w:fill="auto"/>
          </w:tcPr>
          <w:p w:rsidR="00084ED6" w:rsidRPr="00301A17" w:rsidRDefault="00084ED6" w:rsidP="00967F80">
            <w:pPr>
              <w:jc w:val="center"/>
              <w:rPr>
                <w:sz w:val="20"/>
                <w:szCs w:val="20"/>
              </w:rPr>
            </w:pPr>
            <w:r w:rsidRPr="00301A17">
              <w:rPr>
                <w:sz w:val="20"/>
                <w:szCs w:val="20"/>
              </w:rPr>
              <w:t>42.27</w:t>
            </w:r>
          </w:p>
        </w:tc>
        <w:tc>
          <w:tcPr>
            <w:tcW w:w="1358" w:type="dxa"/>
            <w:shd w:val="clear" w:color="auto" w:fill="auto"/>
          </w:tcPr>
          <w:p w:rsidR="00084ED6" w:rsidRPr="00301A17" w:rsidRDefault="00084ED6" w:rsidP="00967F80">
            <w:pPr>
              <w:jc w:val="center"/>
              <w:rPr>
                <w:sz w:val="20"/>
                <w:szCs w:val="20"/>
              </w:rPr>
            </w:pPr>
            <w:r w:rsidRPr="00301A17">
              <w:rPr>
                <w:sz w:val="20"/>
                <w:szCs w:val="20"/>
              </w:rPr>
              <w:t>$16,105</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Large</w:t>
            </w:r>
          </w:p>
        </w:tc>
        <w:tc>
          <w:tcPr>
            <w:tcW w:w="1348" w:type="dxa"/>
            <w:shd w:val="clear" w:color="auto" w:fill="auto"/>
          </w:tcPr>
          <w:p w:rsidR="00084ED6" w:rsidRPr="00301A17" w:rsidRDefault="00084ED6" w:rsidP="00967F80">
            <w:pPr>
              <w:jc w:val="center"/>
              <w:rPr>
                <w:sz w:val="20"/>
                <w:szCs w:val="20"/>
              </w:rPr>
            </w:pPr>
            <w:r w:rsidRPr="00301A17">
              <w:rPr>
                <w:sz w:val="20"/>
                <w:szCs w:val="20"/>
              </w:rPr>
              <w:t>3,027</w:t>
            </w:r>
          </w:p>
        </w:tc>
        <w:tc>
          <w:tcPr>
            <w:tcW w:w="1347" w:type="dxa"/>
            <w:shd w:val="clear" w:color="auto" w:fill="auto"/>
          </w:tcPr>
          <w:p w:rsidR="00084ED6" w:rsidRPr="00301A17" w:rsidRDefault="00084ED6" w:rsidP="00967F80">
            <w:pPr>
              <w:jc w:val="center"/>
              <w:rPr>
                <w:sz w:val="20"/>
                <w:szCs w:val="20"/>
              </w:rPr>
            </w:pPr>
            <w:r w:rsidRPr="00301A17">
              <w:rPr>
                <w:sz w:val="20"/>
                <w:szCs w:val="20"/>
              </w:rPr>
              <w:t>0.25</w:t>
            </w:r>
          </w:p>
        </w:tc>
        <w:tc>
          <w:tcPr>
            <w:tcW w:w="1344" w:type="dxa"/>
            <w:shd w:val="clear" w:color="auto" w:fill="auto"/>
          </w:tcPr>
          <w:p w:rsidR="00084ED6" w:rsidRPr="00301A17" w:rsidRDefault="00084ED6" w:rsidP="00967F80">
            <w:pPr>
              <w:jc w:val="center"/>
              <w:rPr>
                <w:sz w:val="20"/>
                <w:szCs w:val="20"/>
              </w:rPr>
            </w:pPr>
            <w:r w:rsidRPr="00301A17">
              <w:rPr>
                <w:sz w:val="20"/>
                <w:szCs w:val="20"/>
              </w:rPr>
              <w:t>757</w:t>
            </w:r>
          </w:p>
        </w:tc>
        <w:tc>
          <w:tcPr>
            <w:tcW w:w="1440" w:type="dxa"/>
            <w:shd w:val="clear" w:color="auto" w:fill="auto"/>
          </w:tcPr>
          <w:p w:rsidR="00084ED6" w:rsidRPr="00301A17" w:rsidRDefault="00084ED6" w:rsidP="00967F80">
            <w:pPr>
              <w:jc w:val="center"/>
              <w:rPr>
                <w:sz w:val="20"/>
                <w:szCs w:val="20"/>
              </w:rPr>
            </w:pPr>
            <w:r w:rsidRPr="00301A17">
              <w:rPr>
                <w:sz w:val="20"/>
                <w:szCs w:val="20"/>
              </w:rPr>
              <w:t>42.27</w:t>
            </w:r>
          </w:p>
        </w:tc>
        <w:tc>
          <w:tcPr>
            <w:tcW w:w="1358" w:type="dxa"/>
            <w:shd w:val="clear" w:color="auto" w:fill="auto"/>
          </w:tcPr>
          <w:p w:rsidR="00084ED6" w:rsidRPr="00301A17" w:rsidRDefault="00084ED6" w:rsidP="00967F80">
            <w:pPr>
              <w:jc w:val="center"/>
              <w:rPr>
                <w:sz w:val="20"/>
                <w:szCs w:val="20"/>
              </w:rPr>
            </w:pPr>
            <w:r w:rsidRPr="00301A17">
              <w:rPr>
                <w:sz w:val="20"/>
                <w:szCs w:val="20"/>
              </w:rPr>
              <w:t>$31,998</w:t>
            </w:r>
          </w:p>
        </w:tc>
      </w:tr>
      <w:tr w:rsidR="00084ED6" w:rsidTr="00967F80">
        <w:tc>
          <w:tcPr>
            <w:tcW w:w="452" w:type="dxa"/>
            <w:shd w:val="clear" w:color="auto" w:fill="auto"/>
          </w:tcPr>
          <w:p w:rsidR="00084ED6" w:rsidRDefault="00084ED6" w:rsidP="00234DBB">
            <w:r>
              <w:t>7</w:t>
            </w:r>
          </w:p>
        </w:tc>
        <w:tc>
          <w:tcPr>
            <w:tcW w:w="9129" w:type="dxa"/>
            <w:gridSpan w:val="6"/>
            <w:shd w:val="clear" w:color="auto" w:fill="D6E3BC"/>
          </w:tcPr>
          <w:p w:rsidR="00084ED6" w:rsidRPr="00301A17" w:rsidRDefault="00084ED6" w:rsidP="00234DBB">
            <w:pPr>
              <w:rPr>
                <w:sz w:val="20"/>
                <w:szCs w:val="20"/>
              </w:rPr>
            </w:pPr>
            <w:r w:rsidRPr="00301A17">
              <w:rPr>
                <w:sz w:val="20"/>
                <w:szCs w:val="20"/>
              </w:rPr>
              <w:t>Building Equipment and Other Machine Installation</w:t>
            </w:r>
          </w:p>
          <w:p w:rsidR="00084ED6" w:rsidRPr="00301A17" w:rsidRDefault="00084ED6" w:rsidP="00234DBB">
            <w:pPr>
              <w:rPr>
                <w:sz w:val="20"/>
                <w:szCs w:val="20"/>
              </w:rPr>
            </w:pPr>
            <w:r w:rsidRPr="00301A17">
              <w:rPr>
                <w:sz w:val="20"/>
                <w:szCs w:val="20"/>
              </w:rPr>
              <w:t>Contractors</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Small</w:t>
            </w:r>
          </w:p>
        </w:tc>
        <w:tc>
          <w:tcPr>
            <w:tcW w:w="1348" w:type="dxa"/>
            <w:shd w:val="clear" w:color="auto" w:fill="auto"/>
          </w:tcPr>
          <w:p w:rsidR="00084ED6" w:rsidRPr="00301A17" w:rsidRDefault="00084ED6" w:rsidP="00967F80">
            <w:pPr>
              <w:jc w:val="center"/>
              <w:rPr>
                <w:sz w:val="20"/>
                <w:szCs w:val="20"/>
              </w:rPr>
            </w:pPr>
            <w:r w:rsidRPr="00301A17">
              <w:rPr>
                <w:sz w:val="20"/>
                <w:szCs w:val="20"/>
              </w:rPr>
              <w:t>2,101</w:t>
            </w:r>
          </w:p>
        </w:tc>
        <w:tc>
          <w:tcPr>
            <w:tcW w:w="1347" w:type="dxa"/>
            <w:shd w:val="clear" w:color="auto" w:fill="auto"/>
          </w:tcPr>
          <w:p w:rsidR="00084ED6" w:rsidRPr="00301A17" w:rsidRDefault="00084ED6" w:rsidP="00967F80">
            <w:pPr>
              <w:jc w:val="center"/>
              <w:rPr>
                <w:sz w:val="20"/>
                <w:szCs w:val="20"/>
              </w:rPr>
            </w:pPr>
            <w:r w:rsidRPr="00301A17">
              <w:rPr>
                <w:sz w:val="20"/>
                <w:szCs w:val="20"/>
              </w:rPr>
              <w:t>0.17</w:t>
            </w:r>
          </w:p>
        </w:tc>
        <w:tc>
          <w:tcPr>
            <w:tcW w:w="1344" w:type="dxa"/>
            <w:shd w:val="clear" w:color="auto" w:fill="auto"/>
          </w:tcPr>
          <w:p w:rsidR="00084ED6" w:rsidRPr="00301A17" w:rsidRDefault="00084ED6" w:rsidP="00967F80">
            <w:pPr>
              <w:jc w:val="center"/>
              <w:rPr>
                <w:sz w:val="20"/>
                <w:szCs w:val="20"/>
              </w:rPr>
            </w:pPr>
            <w:r w:rsidRPr="00301A17">
              <w:rPr>
                <w:sz w:val="20"/>
                <w:szCs w:val="20"/>
              </w:rPr>
              <w:t>357</w:t>
            </w:r>
          </w:p>
        </w:tc>
        <w:tc>
          <w:tcPr>
            <w:tcW w:w="1440" w:type="dxa"/>
            <w:shd w:val="clear" w:color="auto" w:fill="auto"/>
          </w:tcPr>
          <w:p w:rsidR="00084ED6" w:rsidRPr="00301A17" w:rsidRDefault="00084ED6" w:rsidP="00967F80">
            <w:pPr>
              <w:jc w:val="center"/>
              <w:rPr>
                <w:sz w:val="20"/>
                <w:szCs w:val="20"/>
              </w:rPr>
            </w:pPr>
            <w:r w:rsidRPr="00301A17">
              <w:rPr>
                <w:sz w:val="20"/>
                <w:szCs w:val="20"/>
              </w:rPr>
              <w:t>42.47</w:t>
            </w:r>
          </w:p>
        </w:tc>
        <w:tc>
          <w:tcPr>
            <w:tcW w:w="1358" w:type="dxa"/>
            <w:shd w:val="clear" w:color="auto" w:fill="auto"/>
          </w:tcPr>
          <w:p w:rsidR="00084ED6" w:rsidRPr="00301A17" w:rsidRDefault="00084ED6" w:rsidP="00967F80">
            <w:pPr>
              <w:jc w:val="center"/>
              <w:rPr>
                <w:sz w:val="20"/>
                <w:szCs w:val="20"/>
              </w:rPr>
            </w:pPr>
            <w:r w:rsidRPr="00301A17">
              <w:rPr>
                <w:sz w:val="20"/>
                <w:szCs w:val="20"/>
              </w:rPr>
              <w:t>$15,162</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Large</w:t>
            </w:r>
          </w:p>
        </w:tc>
        <w:tc>
          <w:tcPr>
            <w:tcW w:w="1348" w:type="dxa"/>
            <w:shd w:val="clear" w:color="auto" w:fill="auto"/>
          </w:tcPr>
          <w:p w:rsidR="00084ED6" w:rsidRPr="00301A17" w:rsidRDefault="00084ED6" w:rsidP="00967F80">
            <w:pPr>
              <w:jc w:val="center"/>
              <w:rPr>
                <w:sz w:val="20"/>
                <w:szCs w:val="20"/>
              </w:rPr>
            </w:pPr>
            <w:r w:rsidRPr="00301A17">
              <w:rPr>
                <w:sz w:val="20"/>
                <w:szCs w:val="20"/>
              </w:rPr>
              <w:t>2,834</w:t>
            </w:r>
          </w:p>
        </w:tc>
        <w:tc>
          <w:tcPr>
            <w:tcW w:w="1347" w:type="dxa"/>
            <w:shd w:val="clear" w:color="auto" w:fill="auto"/>
          </w:tcPr>
          <w:p w:rsidR="00084ED6" w:rsidRPr="00301A17" w:rsidRDefault="00084ED6" w:rsidP="00967F80">
            <w:pPr>
              <w:jc w:val="center"/>
              <w:rPr>
                <w:sz w:val="20"/>
                <w:szCs w:val="20"/>
              </w:rPr>
            </w:pPr>
            <w:r w:rsidRPr="00301A17">
              <w:rPr>
                <w:sz w:val="20"/>
                <w:szCs w:val="20"/>
              </w:rPr>
              <w:t>0.25</w:t>
            </w:r>
          </w:p>
        </w:tc>
        <w:tc>
          <w:tcPr>
            <w:tcW w:w="1344" w:type="dxa"/>
            <w:shd w:val="clear" w:color="auto" w:fill="auto"/>
          </w:tcPr>
          <w:p w:rsidR="00084ED6" w:rsidRPr="00301A17" w:rsidRDefault="00084ED6" w:rsidP="00967F80">
            <w:pPr>
              <w:jc w:val="center"/>
              <w:rPr>
                <w:sz w:val="20"/>
                <w:szCs w:val="20"/>
              </w:rPr>
            </w:pPr>
            <w:r w:rsidRPr="00301A17">
              <w:rPr>
                <w:sz w:val="20"/>
                <w:szCs w:val="20"/>
              </w:rPr>
              <w:t>709</w:t>
            </w:r>
          </w:p>
        </w:tc>
        <w:tc>
          <w:tcPr>
            <w:tcW w:w="1440" w:type="dxa"/>
            <w:shd w:val="clear" w:color="auto" w:fill="auto"/>
          </w:tcPr>
          <w:p w:rsidR="00084ED6" w:rsidRPr="00301A17" w:rsidRDefault="00084ED6" w:rsidP="00967F80">
            <w:pPr>
              <w:jc w:val="center"/>
              <w:rPr>
                <w:sz w:val="20"/>
                <w:szCs w:val="20"/>
              </w:rPr>
            </w:pPr>
            <w:r w:rsidRPr="00301A17">
              <w:rPr>
                <w:sz w:val="20"/>
                <w:szCs w:val="20"/>
              </w:rPr>
              <w:t>42.47</w:t>
            </w:r>
          </w:p>
        </w:tc>
        <w:tc>
          <w:tcPr>
            <w:tcW w:w="1358" w:type="dxa"/>
            <w:shd w:val="clear" w:color="auto" w:fill="auto"/>
          </w:tcPr>
          <w:p w:rsidR="00084ED6" w:rsidRPr="00301A17" w:rsidRDefault="00084ED6" w:rsidP="00967F80">
            <w:pPr>
              <w:jc w:val="center"/>
              <w:rPr>
                <w:sz w:val="20"/>
                <w:szCs w:val="20"/>
              </w:rPr>
            </w:pPr>
            <w:r w:rsidRPr="00301A17">
              <w:rPr>
                <w:sz w:val="20"/>
                <w:szCs w:val="20"/>
              </w:rPr>
              <w:t>$30,111</w:t>
            </w:r>
          </w:p>
        </w:tc>
      </w:tr>
      <w:tr w:rsidR="00084ED6" w:rsidTr="00967F80">
        <w:tc>
          <w:tcPr>
            <w:tcW w:w="452" w:type="dxa"/>
            <w:shd w:val="clear" w:color="auto" w:fill="auto"/>
          </w:tcPr>
          <w:p w:rsidR="00084ED6" w:rsidRDefault="00084ED6" w:rsidP="00234DBB">
            <w:r>
              <w:t>8</w:t>
            </w:r>
          </w:p>
        </w:tc>
        <w:tc>
          <w:tcPr>
            <w:tcW w:w="9129" w:type="dxa"/>
            <w:gridSpan w:val="6"/>
            <w:shd w:val="clear" w:color="auto" w:fill="D6E3BC"/>
          </w:tcPr>
          <w:p w:rsidR="00084ED6" w:rsidRPr="00301A17" w:rsidRDefault="00084ED6" w:rsidP="00234DBB">
            <w:pPr>
              <w:rPr>
                <w:sz w:val="20"/>
                <w:szCs w:val="20"/>
              </w:rPr>
            </w:pPr>
            <w:r w:rsidRPr="00301A17">
              <w:rPr>
                <w:sz w:val="20"/>
                <w:szCs w:val="20"/>
              </w:rPr>
              <w:t>All Other Special Trade Contractors</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Small</w:t>
            </w:r>
          </w:p>
        </w:tc>
        <w:tc>
          <w:tcPr>
            <w:tcW w:w="1348" w:type="dxa"/>
            <w:shd w:val="clear" w:color="auto" w:fill="auto"/>
          </w:tcPr>
          <w:p w:rsidR="00084ED6" w:rsidRPr="00301A17" w:rsidRDefault="00084ED6" w:rsidP="00967F80">
            <w:pPr>
              <w:jc w:val="center"/>
              <w:rPr>
                <w:sz w:val="20"/>
                <w:szCs w:val="20"/>
              </w:rPr>
            </w:pPr>
            <w:r w:rsidRPr="00301A17">
              <w:rPr>
                <w:sz w:val="20"/>
                <w:szCs w:val="20"/>
              </w:rPr>
              <w:t>11,058</w:t>
            </w:r>
          </w:p>
        </w:tc>
        <w:tc>
          <w:tcPr>
            <w:tcW w:w="1347" w:type="dxa"/>
            <w:shd w:val="clear" w:color="auto" w:fill="auto"/>
          </w:tcPr>
          <w:p w:rsidR="00084ED6" w:rsidRPr="00301A17" w:rsidRDefault="00084ED6" w:rsidP="00967F80">
            <w:pPr>
              <w:jc w:val="center"/>
              <w:rPr>
                <w:sz w:val="20"/>
                <w:szCs w:val="20"/>
              </w:rPr>
            </w:pPr>
            <w:r w:rsidRPr="00301A17">
              <w:rPr>
                <w:sz w:val="20"/>
                <w:szCs w:val="20"/>
              </w:rPr>
              <w:t>0.17</w:t>
            </w:r>
          </w:p>
        </w:tc>
        <w:tc>
          <w:tcPr>
            <w:tcW w:w="1344" w:type="dxa"/>
            <w:shd w:val="clear" w:color="auto" w:fill="auto"/>
          </w:tcPr>
          <w:p w:rsidR="00084ED6" w:rsidRPr="00301A17" w:rsidRDefault="00084ED6" w:rsidP="00967F80">
            <w:pPr>
              <w:jc w:val="center"/>
              <w:rPr>
                <w:sz w:val="20"/>
                <w:szCs w:val="20"/>
              </w:rPr>
            </w:pPr>
            <w:r w:rsidRPr="00301A17">
              <w:rPr>
                <w:sz w:val="20"/>
                <w:szCs w:val="20"/>
              </w:rPr>
              <w:t>1,880</w:t>
            </w:r>
          </w:p>
        </w:tc>
        <w:tc>
          <w:tcPr>
            <w:tcW w:w="1440" w:type="dxa"/>
            <w:shd w:val="clear" w:color="auto" w:fill="auto"/>
          </w:tcPr>
          <w:p w:rsidR="00084ED6" w:rsidRPr="00301A17" w:rsidRDefault="00084ED6" w:rsidP="00967F80">
            <w:pPr>
              <w:jc w:val="center"/>
              <w:rPr>
                <w:sz w:val="20"/>
                <w:szCs w:val="20"/>
              </w:rPr>
            </w:pPr>
            <w:r w:rsidRPr="00301A17">
              <w:rPr>
                <w:sz w:val="20"/>
                <w:szCs w:val="20"/>
              </w:rPr>
              <w:t>41.55</w:t>
            </w:r>
          </w:p>
        </w:tc>
        <w:tc>
          <w:tcPr>
            <w:tcW w:w="1358" w:type="dxa"/>
            <w:shd w:val="clear" w:color="auto" w:fill="auto"/>
          </w:tcPr>
          <w:p w:rsidR="00084ED6" w:rsidRPr="00301A17" w:rsidRDefault="00084ED6" w:rsidP="00967F80">
            <w:pPr>
              <w:jc w:val="center"/>
              <w:rPr>
                <w:sz w:val="20"/>
                <w:szCs w:val="20"/>
              </w:rPr>
            </w:pPr>
            <w:r w:rsidRPr="00301A17">
              <w:rPr>
                <w:sz w:val="20"/>
                <w:szCs w:val="20"/>
              </w:rPr>
              <w:t>$78,114</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Large</w:t>
            </w:r>
          </w:p>
        </w:tc>
        <w:tc>
          <w:tcPr>
            <w:tcW w:w="1348" w:type="dxa"/>
            <w:shd w:val="clear" w:color="auto" w:fill="auto"/>
          </w:tcPr>
          <w:p w:rsidR="00084ED6" w:rsidRPr="00301A17" w:rsidRDefault="00084ED6" w:rsidP="00967F80">
            <w:pPr>
              <w:jc w:val="center"/>
              <w:rPr>
                <w:sz w:val="20"/>
                <w:szCs w:val="20"/>
              </w:rPr>
            </w:pPr>
            <w:r w:rsidRPr="00301A17">
              <w:rPr>
                <w:sz w:val="20"/>
                <w:szCs w:val="20"/>
              </w:rPr>
              <w:t>4,617</w:t>
            </w:r>
          </w:p>
        </w:tc>
        <w:tc>
          <w:tcPr>
            <w:tcW w:w="1347" w:type="dxa"/>
            <w:shd w:val="clear" w:color="auto" w:fill="auto"/>
          </w:tcPr>
          <w:p w:rsidR="00084ED6" w:rsidRPr="00301A17" w:rsidRDefault="00084ED6" w:rsidP="00967F80">
            <w:pPr>
              <w:jc w:val="center"/>
              <w:rPr>
                <w:sz w:val="20"/>
                <w:szCs w:val="20"/>
              </w:rPr>
            </w:pPr>
            <w:r w:rsidRPr="00301A17">
              <w:rPr>
                <w:sz w:val="20"/>
                <w:szCs w:val="20"/>
              </w:rPr>
              <w:t>0.25</w:t>
            </w:r>
          </w:p>
        </w:tc>
        <w:tc>
          <w:tcPr>
            <w:tcW w:w="1344" w:type="dxa"/>
            <w:shd w:val="clear" w:color="auto" w:fill="auto"/>
          </w:tcPr>
          <w:p w:rsidR="00084ED6" w:rsidRPr="00301A17" w:rsidRDefault="00084ED6" w:rsidP="00967F80">
            <w:pPr>
              <w:jc w:val="center"/>
              <w:rPr>
                <w:sz w:val="20"/>
                <w:szCs w:val="20"/>
              </w:rPr>
            </w:pPr>
            <w:r w:rsidRPr="00301A17">
              <w:rPr>
                <w:sz w:val="20"/>
                <w:szCs w:val="20"/>
              </w:rPr>
              <w:t>1,154</w:t>
            </w:r>
          </w:p>
        </w:tc>
        <w:tc>
          <w:tcPr>
            <w:tcW w:w="1440" w:type="dxa"/>
            <w:shd w:val="clear" w:color="auto" w:fill="auto"/>
          </w:tcPr>
          <w:p w:rsidR="00084ED6" w:rsidRPr="00301A17" w:rsidRDefault="00084ED6" w:rsidP="00967F80">
            <w:pPr>
              <w:jc w:val="center"/>
              <w:rPr>
                <w:sz w:val="20"/>
                <w:szCs w:val="20"/>
              </w:rPr>
            </w:pPr>
            <w:r w:rsidRPr="00301A17">
              <w:rPr>
                <w:sz w:val="20"/>
                <w:szCs w:val="20"/>
              </w:rPr>
              <w:t>41.55</w:t>
            </w:r>
          </w:p>
        </w:tc>
        <w:tc>
          <w:tcPr>
            <w:tcW w:w="1358" w:type="dxa"/>
            <w:shd w:val="clear" w:color="auto" w:fill="auto"/>
          </w:tcPr>
          <w:p w:rsidR="00084ED6" w:rsidRPr="00301A17" w:rsidRDefault="00084ED6" w:rsidP="00967F80">
            <w:pPr>
              <w:jc w:val="center"/>
              <w:rPr>
                <w:sz w:val="20"/>
                <w:szCs w:val="20"/>
              </w:rPr>
            </w:pPr>
            <w:r w:rsidRPr="00301A17">
              <w:rPr>
                <w:sz w:val="20"/>
                <w:szCs w:val="20"/>
              </w:rPr>
              <w:t>$47,949</w:t>
            </w:r>
          </w:p>
        </w:tc>
      </w:tr>
      <w:tr w:rsidR="00084ED6" w:rsidTr="00967F80">
        <w:tc>
          <w:tcPr>
            <w:tcW w:w="452" w:type="dxa"/>
            <w:shd w:val="clear" w:color="auto" w:fill="auto"/>
          </w:tcPr>
          <w:p w:rsidR="00084ED6" w:rsidRDefault="00084ED6" w:rsidP="00234DBB"/>
        </w:tc>
        <w:tc>
          <w:tcPr>
            <w:tcW w:w="9129" w:type="dxa"/>
            <w:gridSpan w:val="6"/>
            <w:shd w:val="clear" w:color="auto" w:fill="D6E3BC"/>
          </w:tcPr>
          <w:p w:rsidR="00084ED6" w:rsidRPr="00301A17" w:rsidRDefault="00084ED6" w:rsidP="00234DBB">
            <w:pPr>
              <w:rPr>
                <w:sz w:val="20"/>
                <w:szCs w:val="20"/>
              </w:rPr>
            </w:pPr>
            <w:r w:rsidRPr="00301A17">
              <w:rPr>
                <w:sz w:val="20"/>
                <w:szCs w:val="20"/>
              </w:rPr>
              <w:t>Ornamental Shrub and Tree Services</w:t>
            </w:r>
          </w:p>
        </w:tc>
      </w:tr>
      <w:tr w:rsidR="00084ED6" w:rsidTr="00967F80">
        <w:tc>
          <w:tcPr>
            <w:tcW w:w="452" w:type="dxa"/>
            <w:shd w:val="clear" w:color="auto" w:fill="auto"/>
          </w:tcPr>
          <w:p w:rsidR="00084ED6" w:rsidRDefault="00084ED6" w:rsidP="00234DBB">
            <w:r>
              <w:t>9</w:t>
            </w:r>
          </w:p>
        </w:tc>
        <w:tc>
          <w:tcPr>
            <w:tcW w:w="2292" w:type="dxa"/>
            <w:shd w:val="clear" w:color="auto" w:fill="auto"/>
          </w:tcPr>
          <w:p w:rsidR="00084ED6" w:rsidRPr="00301A17" w:rsidRDefault="00084ED6" w:rsidP="00234DBB">
            <w:pPr>
              <w:rPr>
                <w:sz w:val="18"/>
                <w:szCs w:val="18"/>
              </w:rPr>
            </w:pPr>
            <w:r w:rsidRPr="00301A17">
              <w:rPr>
                <w:sz w:val="18"/>
                <w:szCs w:val="18"/>
              </w:rPr>
              <w:t>Small</w:t>
            </w:r>
          </w:p>
        </w:tc>
        <w:tc>
          <w:tcPr>
            <w:tcW w:w="1348" w:type="dxa"/>
            <w:shd w:val="clear" w:color="auto" w:fill="auto"/>
          </w:tcPr>
          <w:p w:rsidR="00084ED6" w:rsidRPr="00301A17" w:rsidRDefault="00084ED6" w:rsidP="00B80A6C">
            <w:pPr>
              <w:jc w:val="center"/>
              <w:rPr>
                <w:sz w:val="20"/>
                <w:szCs w:val="20"/>
              </w:rPr>
            </w:pPr>
            <w:r w:rsidRPr="00301A17">
              <w:rPr>
                <w:sz w:val="20"/>
                <w:szCs w:val="20"/>
              </w:rPr>
              <w:t>23,988</w:t>
            </w:r>
          </w:p>
        </w:tc>
        <w:tc>
          <w:tcPr>
            <w:tcW w:w="1347" w:type="dxa"/>
            <w:shd w:val="clear" w:color="auto" w:fill="auto"/>
          </w:tcPr>
          <w:p w:rsidR="00084ED6" w:rsidRPr="00301A17" w:rsidRDefault="00084ED6" w:rsidP="00B80A6C">
            <w:pPr>
              <w:jc w:val="center"/>
              <w:rPr>
                <w:sz w:val="20"/>
                <w:szCs w:val="20"/>
              </w:rPr>
            </w:pPr>
            <w:r w:rsidRPr="00301A17">
              <w:rPr>
                <w:sz w:val="20"/>
                <w:szCs w:val="20"/>
              </w:rPr>
              <w:t>0.17</w:t>
            </w:r>
          </w:p>
        </w:tc>
        <w:tc>
          <w:tcPr>
            <w:tcW w:w="1344" w:type="dxa"/>
            <w:shd w:val="clear" w:color="auto" w:fill="auto"/>
          </w:tcPr>
          <w:p w:rsidR="00084ED6" w:rsidRPr="00301A17" w:rsidRDefault="00084ED6" w:rsidP="00B80A6C">
            <w:pPr>
              <w:jc w:val="center"/>
              <w:rPr>
                <w:sz w:val="20"/>
                <w:szCs w:val="20"/>
              </w:rPr>
            </w:pPr>
            <w:r w:rsidRPr="00301A17">
              <w:rPr>
                <w:sz w:val="20"/>
                <w:szCs w:val="20"/>
              </w:rPr>
              <w:t>4,078</w:t>
            </w:r>
          </w:p>
        </w:tc>
        <w:tc>
          <w:tcPr>
            <w:tcW w:w="1440" w:type="dxa"/>
            <w:shd w:val="clear" w:color="auto" w:fill="auto"/>
          </w:tcPr>
          <w:p w:rsidR="00084ED6" w:rsidRPr="00301A17" w:rsidRDefault="00084ED6" w:rsidP="00B80A6C">
            <w:pPr>
              <w:jc w:val="center"/>
              <w:rPr>
                <w:sz w:val="20"/>
                <w:szCs w:val="20"/>
              </w:rPr>
            </w:pPr>
            <w:r w:rsidRPr="00301A17">
              <w:rPr>
                <w:sz w:val="20"/>
                <w:szCs w:val="20"/>
              </w:rPr>
              <w:t>29.20</w:t>
            </w:r>
          </w:p>
        </w:tc>
        <w:tc>
          <w:tcPr>
            <w:tcW w:w="1358" w:type="dxa"/>
            <w:shd w:val="clear" w:color="auto" w:fill="auto"/>
          </w:tcPr>
          <w:p w:rsidR="00084ED6" w:rsidRPr="00301A17" w:rsidRDefault="00084ED6" w:rsidP="00B80A6C">
            <w:pPr>
              <w:jc w:val="center"/>
              <w:rPr>
                <w:sz w:val="20"/>
                <w:szCs w:val="20"/>
              </w:rPr>
            </w:pPr>
            <w:r w:rsidRPr="00301A17">
              <w:rPr>
                <w:sz w:val="20"/>
                <w:szCs w:val="20"/>
              </w:rPr>
              <w:t>$119,078</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sz w:val="18"/>
                <w:szCs w:val="18"/>
              </w:rPr>
            </w:pPr>
            <w:r w:rsidRPr="00301A17">
              <w:rPr>
                <w:sz w:val="18"/>
                <w:szCs w:val="18"/>
              </w:rPr>
              <w:t>Large</w:t>
            </w:r>
          </w:p>
        </w:tc>
        <w:tc>
          <w:tcPr>
            <w:tcW w:w="1348" w:type="dxa"/>
            <w:shd w:val="clear" w:color="auto" w:fill="auto"/>
          </w:tcPr>
          <w:p w:rsidR="00084ED6" w:rsidRPr="00301A17" w:rsidRDefault="00084ED6" w:rsidP="00B80A6C">
            <w:pPr>
              <w:jc w:val="center"/>
              <w:rPr>
                <w:sz w:val="20"/>
                <w:szCs w:val="20"/>
              </w:rPr>
            </w:pPr>
            <w:r w:rsidRPr="00301A17">
              <w:rPr>
                <w:sz w:val="20"/>
                <w:szCs w:val="20"/>
              </w:rPr>
              <w:t>223,720</w:t>
            </w:r>
          </w:p>
        </w:tc>
        <w:tc>
          <w:tcPr>
            <w:tcW w:w="1347" w:type="dxa"/>
            <w:shd w:val="clear" w:color="auto" w:fill="auto"/>
          </w:tcPr>
          <w:p w:rsidR="00084ED6" w:rsidRPr="00301A17" w:rsidRDefault="00084ED6" w:rsidP="00B80A6C">
            <w:pPr>
              <w:jc w:val="center"/>
              <w:rPr>
                <w:sz w:val="20"/>
                <w:szCs w:val="20"/>
              </w:rPr>
            </w:pPr>
            <w:r w:rsidRPr="00301A17">
              <w:rPr>
                <w:sz w:val="20"/>
                <w:szCs w:val="20"/>
              </w:rPr>
              <w:t>0.25</w:t>
            </w:r>
          </w:p>
        </w:tc>
        <w:tc>
          <w:tcPr>
            <w:tcW w:w="1344" w:type="dxa"/>
            <w:shd w:val="clear" w:color="auto" w:fill="auto"/>
          </w:tcPr>
          <w:p w:rsidR="00084ED6" w:rsidRPr="00301A17" w:rsidRDefault="00084ED6" w:rsidP="00B80A6C">
            <w:pPr>
              <w:jc w:val="center"/>
              <w:rPr>
                <w:sz w:val="20"/>
                <w:szCs w:val="20"/>
              </w:rPr>
            </w:pPr>
            <w:r w:rsidRPr="00301A17">
              <w:rPr>
                <w:sz w:val="20"/>
                <w:szCs w:val="20"/>
              </w:rPr>
              <w:t>55,930</w:t>
            </w:r>
          </w:p>
        </w:tc>
        <w:tc>
          <w:tcPr>
            <w:tcW w:w="1440" w:type="dxa"/>
            <w:shd w:val="clear" w:color="auto" w:fill="auto"/>
          </w:tcPr>
          <w:p w:rsidR="00084ED6" w:rsidRPr="00301A17" w:rsidRDefault="00084ED6" w:rsidP="00B80A6C">
            <w:pPr>
              <w:jc w:val="center"/>
              <w:rPr>
                <w:sz w:val="20"/>
                <w:szCs w:val="20"/>
              </w:rPr>
            </w:pPr>
            <w:r w:rsidRPr="00301A17">
              <w:rPr>
                <w:sz w:val="20"/>
                <w:szCs w:val="20"/>
              </w:rPr>
              <w:t>29.20</w:t>
            </w:r>
          </w:p>
        </w:tc>
        <w:tc>
          <w:tcPr>
            <w:tcW w:w="1358" w:type="dxa"/>
            <w:shd w:val="clear" w:color="auto" w:fill="auto"/>
          </w:tcPr>
          <w:p w:rsidR="00084ED6" w:rsidRPr="00301A17" w:rsidRDefault="00084ED6" w:rsidP="00B80A6C">
            <w:pPr>
              <w:jc w:val="center"/>
              <w:rPr>
                <w:sz w:val="20"/>
                <w:szCs w:val="20"/>
              </w:rPr>
            </w:pPr>
            <w:r w:rsidRPr="00301A17">
              <w:rPr>
                <w:sz w:val="20"/>
                <w:szCs w:val="20"/>
              </w:rPr>
              <w:t>$1,633,156</w:t>
            </w:r>
          </w:p>
        </w:tc>
      </w:tr>
      <w:tr w:rsidR="00084ED6" w:rsidTr="00967F80">
        <w:tc>
          <w:tcPr>
            <w:tcW w:w="452" w:type="dxa"/>
            <w:shd w:val="clear" w:color="auto" w:fill="auto"/>
          </w:tcPr>
          <w:p w:rsidR="00084ED6" w:rsidRDefault="00084ED6" w:rsidP="00234DBB"/>
        </w:tc>
        <w:tc>
          <w:tcPr>
            <w:tcW w:w="2292" w:type="dxa"/>
            <w:shd w:val="clear" w:color="auto" w:fill="auto"/>
          </w:tcPr>
          <w:p w:rsidR="00084ED6" w:rsidRPr="00301A17" w:rsidRDefault="00084ED6" w:rsidP="00234DBB">
            <w:pPr>
              <w:rPr>
                <w:b/>
              </w:rPr>
            </w:pPr>
            <w:r w:rsidRPr="00301A17">
              <w:rPr>
                <w:b/>
              </w:rPr>
              <w:t>Total</w:t>
            </w:r>
          </w:p>
        </w:tc>
        <w:tc>
          <w:tcPr>
            <w:tcW w:w="1348" w:type="dxa"/>
            <w:shd w:val="clear" w:color="auto" w:fill="auto"/>
          </w:tcPr>
          <w:p w:rsidR="00084ED6" w:rsidRPr="00301A17" w:rsidRDefault="00084ED6" w:rsidP="00B80A6C">
            <w:pPr>
              <w:jc w:val="center"/>
              <w:rPr>
                <w:b/>
                <w:sz w:val="20"/>
                <w:szCs w:val="20"/>
              </w:rPr>
            </w:pPr>
            <w:r w:rsidRPr="00301A17">
              <w:rPr>
                <w:b/>
                <w:sz w:val="20"/>
                <w:szCs w:val="20"/>
              </w:rPr>
              <w:t>932,061</w:t>
            </w:r>
          </w:p>
        </w:tc>
        <w:tc>
          <w:tcPr>
            <w:tcW w:w="1347" w:type="dxa"/>
            <w:shd w:val="clear" w:color="auto" w:fill="FFFF00"/>
          </w:tcPr>
          <w:p w:rsidR="00084ED6" w:rsidRPr="00301A17" w:rsidRDefault="00084ED6" w:rsidP="00B80A6C">
            <w:pPr>
              <w:jc w:val="center"/>
              <w:rPr>
                <w:sz w:val="20"/>
                <w:szCs w:val="20"/>
              </w:rPr>
            </w:pPr>
          </w:p>
        </w:tc>
        <w:tc>
          <w:tcPr>
            <w:tcW w:w="1344" w:type="dxa"/>
            <w:shd w:val="clear" w:color="auto" w:fill="auto"/>
            <w:vAlign w:val="bottom"/>
          </w:tcPr>
          <w:p w:rsidR="00084ED6" w:rsidRPr="00301A17" w:rsidRDefault="00084ED6" w:rsidP="00B80A6C">
            <w:pPr>
              <w:jc w:val="center"/>
              <w:rPr>
                <w:b/>
                <w:bCs/>
                <w:color w:val="000000"/>
                <w:sz w:val="20"/>
                <w:szCs w:val="20"/>
              </w:rPr>
            </w:pPr>
            <w:r w:rsidRPr="00301A17">
              <w:rPr>
                <w:b/>
                <w:bCs/>
                <w:color w:val="000000"/>
                <w:sz w:val="20"/>
                <w:szCs w:val="20"/>
              </w:rPr>
              <w:t>204,369</w:t>
            </w:r>
          </w:p>
        </w:tc>
        <w:tc>
          <w:tcPr>
            <w:tcW w:w="1440" w:type="dxa"/>
            <w:shd w:val="clear" w:color="auto" w:fill="FFFF00"/>
            <w:vAlign w:val="bottom"/>
          </w:tcPr>
          <w:p w:rsidR="00084ED6" w:rsidRPr="00301A17" w:rsidRDefault="00084ED6" w:rsidP="00B80A6C">
            <w:pPr>
              <w:jc w:val="center"/>
              <w:rPr>
                <w:color w:val="000000"/>
                <w:sz w:val="20"/>
                <w:szCs w:val="20"/>
              </w:rPr>
            </w:pPr>
          </w:p>
        </w:tc>
        <w:tc>
          <w:tcPr>
            <w:tcW w:w="1358" w:type="dxa"/>
            <w:shd w:val="clear" w:color="auto" w:fill="auto"/>
            <w:vAlign w:val="bottom"/>
          </w:tcPr>
          <w:p w:rsidR="00084ED6" w:rsidRPr="00301A17" w:rsidRDefault="00084ED6" w:rsidP="00B80A6C">
            <w:pPr>
              <w:jc w:val="center"/>
              <w:rPr>
                <w:b/>
                <w:bCs/>
                <w:color w:val="000000"/>
                <w:sz w:val="20"/>
                <w:szCs w:val="20"/>
              </w:rPr>
            </w:pPr>
            <w:r w:rsidRPr="00301A17">
              <w:rPr>
                <w:b/>
                <w:bCs/>
                <w:color w:val="000000"/>
                <w:sz w:val="20"/>
                <w:szCs w:val="20"/>
              </w:rPr>
              <w:t xml:space="preserve">$7,859,350 </w:t>
            </w:r>
          </w:p>
        </w:tc>
      </w:tr>
    </w:tbl>
    <w:p w:rsidR="009F528C" w:rsidRDefault="009F528C" w:rsidP="00967F80">
      <w:pPr>
        <w:pStyle w:val="SectionBullet"/>
        <w:numPr>
          <w:ilvl w:val="0"/>
          <w:numId w:val="0"/>
        </w:numPr>
        <w:spacing w:after="0"/>
        <w:rPr>
          <w:b w:val="0"/>
          <w:sz w:val="20"/>
          <w:szCs w:val="20"/>
        </w:rPr>
      </w:pPr>
      <w:r w:rsidRPr="00D73B65">
        <w:rPr>
          <w:b w:val="0"/>
          <w:sz w:val="20"/>
          <w:szCs w:val="20"/>
          <w:vertAlign w:val="superscript"/>
        </w:rPr>
        <w:t>*</w:t>
      </w:r>
      <w:r w:rsidRPr="00D73B65">
        <w:rPr>
          <w:b w:val="0"/>
          <w:sz w:val="20"/>
          <w:szCs w:val="20"/>
        </w:rPr>
        <w:t>This is a</w:t>
      </w:r>
      <w:r w:rsidR="00B07D5E">
        <w:rPr>
          <w:b w:val="0"/>
          <w:sz w:val="20"/>
          <w:szCs w:val="20"/>
        </w:rPr>
        <w:t xml:space="preserve"> </w:t>
      </w:r>
      <w:r w:rsidRPr="00D73B65">
        <w:rPr>
          <w:b w:val="0"/>
          <w:sz w:val="20"/>
          <w:szCs w:val="20"/>
        </w:rPr>
        <w:t xml:space="preserve">conservative estimate for paperwork purposes. See Table 30 of </w:t>
      </w:r>
      <w:r w:rsidR="00B07D5E">
        <w:rPr>
          <w:b w:val="0"/>
          <w:sz w:val="20"/>
          <w:szCs w:val="20"/>
        </w:rPr>
        <w:t xml:space="preserve">the </w:t>
      </w:r>
      <w:r w:rsidRPr="00D73B65">
        <w:rPr>
          <w:b w:val="0"/>
          <w:sz w:val="20"/>
          <w:szCs w:val="20"/>
        </w:rPr>
        <w:t>FEA</w:t>
      </w:r>
      <w:r w:rsidR="00B07D5E">
        <w:rPr>
          <w:b w:val="0"/>
          <w:sz w:val="20"/>
          <w:szCs w:val="20"/>
        </w:rPr>
        <w:t xml:space="preserve"> for the final rule</w:t>
      </w:r>
      <w:r w:rsidRPr="00D73B65">
        <w:rPr>
          <w:b w:val="0"/>
          <w:sz w:val="20"/>
          <w:szCs w:val="20"/>
        </w:rPr>
        <w:t>.</w:t>
      </w:r>
    </w:p>
    <w:p w:rsidR="0020142F" w:rsidRPr="0020142F" w:rsidRDefault="0020142F" w:rsidP="001245DE">
      <w:pPr>
        <w:pStyle w:val="Response"/>
        <w:spacing w:after="0"/>
      </w:pPr>
    </w:p>
    <w:p w:rsidR="0087693A" w:rsidRPr="0087693A" w:rsidRDefault="00C07EC1" w:rsidP="00492462">
      <w:pPr>
        <w:pStyle w:val="Response"/>
        <w:spacing w:after="0"/>
      </w:pPr>
      <w:r w:rsidRPr="00C07EC1">
        <w:t>§§1910.269(c</w:t>
      </w:r>
      <w:proofErr w:type="gramStart"/>
      <w:r w:rsidRPr="00C07EC1">
        <w:t>)(</w:t>
      </w:r>
      <w:proofErr w:type="gramEnd"/>
      <w:r w:rsidRPr="00C07EC1">
        <w:t>1)(</w:t>
      </w:r>
      <w:proofErr w:type="spellStart"/>
      <w:r w:rsidRPr="00C07EC1">
        <w:t>i</w:t>
      </w:r>
      <w:proofErr w:type="spellEnd"/>
      <w:r w:rsidRPr="00C07EC1">
        <w:t xml:space="preserve">) </w:t>
      </w:r>
      <w:r w:rsidR="00D21871">
        <w:t>and</w:t>
      </w:r>
      <w:r w:rsidRPr="00C07EC1">
        <w:t xml:space="preserve"> 1926.952(a)(1)</w:t>
      </w:r>
    </w:p>
    <w:p w:rsidR="00B70367" w:rsidRDefault="00894F42" w:rsidP="00492462">
      <w:pPr>
        <w:pStyle w:val="Response"/>
        <w:spacing w:after="0"/>
      </w:pPr>
      <w:r>
        <w:fldChar w:fldCharType="begin"/>
      </w:r>
      <w:r>
        <w:instrText xml:space="preserve"> REF _Ref244941010 </w:instrText>
      </w:r>
      <w:r>
        <w:fldChar w:fldCharType="separate"/>
      </w:r>
    </w:p>
    <w:p w:rsidR="0087693A" w:rsidRDefault="00B70367" w:rsidP="00492462">
      <w:pPr>
        <w:pStyle w:val="Response"/>
        <w:spacing w:after="0"/>
      </w:pPr>
      <w:r w:rsidRPr="001245DE">
        <w:rPr>
          <w:b/>
        </w:rPr>
        <w:t xml:space="preserve">Table </w:t>
      </w:r>
      <w:r>
        <w:rPr>
          <w:b/>
          <w:noProof/>
        </w:rPr>
        <w:t>D</w:t>
      </w:r>
      <w:r w:rsidR="00894F42">
        <w:fldChar w:fldCharType="end"/>
      </w:r>
      <w:r w:rsidR="00EE6E4E" w:rsidRPr="00EE6E4E">
        <w:t xml:space="preserve"> shows the annual burden hours and cost for a supervisor to provide the employee with information required under §§1910.269(c</w:t>
      </w:r>
      <w:proofErr w:type="gramStart"/>
      <w:r w:rsidR="00EE6E4E" w:rsidRPr="00EE6E4E">
        <w:t>)(</w:t>
      </w:r>
      <w:proofErr w:type="gramEnd"/>
      <w:r w:rsidR="00EE6E4E" w:rsidRPr="00EE6E4E">
        <w:t>1)(</w:t>
      </w:r>
      <w:proofErr w:type="spellStart"/>
      <w:r w:rsidR="00EE6E4E" w:rsidRPr="00EE6E4E">
        <w:t>i</w:t>
      </w:r>
      <w:proofErr w:type="spellEnd"/>
      <w:r w:rsidR="00EE6E4E" w:rsidRPr="00EE6E4E">
        <w:t xml:space="preserve">) and 1926.952(a)(1) so that </w:t>
      </w:r>
      <w:r w:rsidR="005835CC" w:rsidRPr="00EE6E4E">
        <w:t>th</w:t>
      </w:r>
      <w:r w:rsidR="005835CC">
        <w:t>e</w:t>
      </w:r>
      <w:r w:rsidR="005835CC" w:rsidRPr="00EE6E4E">
        <w:t xml:space="preserve"> </w:t>
      </w:r>
      <w:r w:rsidR="00EE6E4E" w:rsidRPr="00EE6E4E">
        <w:t>employee can conduct a job briefing.</w:t>
      </w:r>
      <w:r w:rsidR="00D77037">
        <w:t xml:space="preserve"> </w:t>
      </w:r>
      <w:r w:rsidR="002130E8">
        <w:t>OSHA derived t</w:t>
      </w:r>
      <w:r w:rsidR="00EE6E4E" w:rsidRPr="00EE6E4E">
        <w:t xml:space="preserve">he values in the </w:t>
      </w:r>
      <w:r w:rsidR="002130E8">
        <w:t>t</w:t>
      </w:r>
      <w:r w:rsidR="00EE6E4E" w:rsidRPr="00EE6E4E">
        <w:t xml:space="preserve">able from Table </w:t>
      </w:r>
      <w:r w:rsidR="00ED5E64" w:rsidRPr="00EE6E4E">
        <w:t>3</w:t>
      </w:r>
      <w:r w:rsidR="00ED5E64">
        <w:t>8</w:t>
      </w:r>
      <w:r w:rsidR="00ED5E64" w:rsidRPr="00EE6E4E">
        <w:t xml:space="preserve"> </w:t>
      </w:r>
      <w:r w:rsidR="00EE6E4E" w:rsidRPr="00EE6E4E">
        <w:t>of the FEA and the data supporting the FEA.</w:t>
      </w:r>
      <w:r w:rsidR="00D77037">
        <w:t xml:space="preserve"> </w:t>
      </w:r>
      <w:r w:rsidR="00EE6E4E" w:rsidRPr="00EE6E4E">
        <w:t xml:space="preserve">OSHA </w:t>
      </w:r>
      <w:proofErr w:type="gramStart"/>
      <w:r w:rsidR="00EE6E4E" w:rsidRPr="00EE6E4E">
        <w:t>estimates,</w:t>
      </w:r>
      <w:proofErr w:type="gramEnd"/>
      <w:r w:rsidR="00EE6E4E" w:rsidRPr="00EE6E4E">
        <w:t xml:space="preserve"> based on the FEA, that </w:t>
      </w:r>
      <w:r w:rsidR="00204964">
        <w:t xml:space="preserve">the </w:t>
      </w:r>
      <w:r w:rsidR="00EE6E4E" w:rsidRPr="00EE6E4E">
        <w:t xml:space="preserve">supervisors in </w:t>
      </w:r>
      <w:r w:rsidR="002130E8">
        <w:t>the</w:t>
      </w:r>
      <w:r w:rsidR="00EE6E4E" w:rsidRPr="00EE6E4E">
        <w:t xml:space="preserve"> affected industries will take an average of 5 minutes </w:t>
      </w:r>
      <w:r w:rsidR="002130E8">
        <w:t xml:space="preserve">(0.08 hours) </w:t>
      </w:r>
      <w:r w:rsidR="00EE6E4E" w:rsidRPr="00EE6E4E">
        <w:t>per affected project to comply with the collection of information.</w:t>
      </w:r>
      <w:r w:rsidR="009E172F">
        <w:rPr>
          <w:rStyle w:val="FootnoteReference"/>
        </w:rPr>
        <w:footnoteReference w:id="11"/>
      </w:r>
    </w:p>
    <w:p w:rsidR="00237D2A" w:rsidRDefault="00237D2A" w:rsidP="00492462">
      <w:pPr>
        <w:pStyle w:val="Response"/>
        <w:spacing w:after="0"/>
      </w:pPr>
      <w:bookmarkStart w:id="4" w:name="_Ref244941010"/>
    </w:p>
    <w:p w:rsidR="00EE6E4E" w:rsidRPr="001245DE" w:rsidRDefault="00EE6E4E" w:rsidP="001245DE">
      <w:pPr>
        <w:pStyle w:val="Response"/>
        <w:jc w:val="center"/>
        <w:rPr>
          <w:b/>
        </w:rPr>
      </w:pPr>
      <w:r w:rsidRPr="001245DE">
        <w:rPr>
          <w:b/>
        </w:rPr>
        <w:t xml:space="preserve">Table </w:t>
      </w:r>
      <w:r w:rsidR="00875E67" w:rsidRPr="001245DE">
        <w:rPr>
          <w:b/>
        </w:rPr>
        <w:fldChar w:fldCharType="begin"/>
      </w:r>
      <w:r w:rsidR="00875E67" w:rsidRPr="001245DE">
        <w:rPr>
          <w:b/>
        </w:rPr>
        <w:instrText xml:space="preserve"> SEQ Table \* ALPHABETIC </w:instrText>
      </w:r>
      <w:r w:rsidR="00875E67" w:rsidRPr="001245DE">
        <w:rPr>
          <w:b/>
        </w:rPr>
        <w:fldChar w:fldCharType="separate"/>
      </w:r>
      <w:r w:rsidR="00B70367">
        <w:rPr>
          <w:b/>
          <w:noProof/>
        </w:rPr>
        <w:t>D</w:t>
      </w:r>
      <w:r w:rsidR="00875E67" w:rsidRPr="001245DE">
        <w:rPr>
          <w:b/>
        </w:rPr>
        <w:fldChar w:fldCharType="end"/>
      </w:r>
      <w:bookmarkEnd w:id="4"/>
      <w:r w:rsidRPr="001245DE">
        <w:rPr>
          <w:b/>
        </w:rPr>
        <w:t>—Annual Burden Hours and Cost for Job Briefing</w:t>
      </w:r>
    </w:p>
    <w:tbl>
      <w:tblPr>
        <w:tblW w:w="1060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40"/>
        <w:gridCol w:w="1080"/>
        <w:gridCol w:w="1170"/>
        <w:gridCol w:w="1080"/>
        <w:gridCol w:w="72"/>
        <w:gridCol w:w="1008"/>
        <w:gridCol w:w="72"/>
        <w:gridCol w:w="1008"/>
        <w:gridCol w:w="72"/>
        <w:gridCol w:w="1008"/>
        <w:gridCol w:w="72"/>
        <w:gridCol w:w="1188"/>
        <w:gridCol w:w="72"/>
        <w:gridCol w:w="1188"/>
        <w:gridCol w:w="72"/>
      </w:tblGrid>
      <w:tr w:rsidR="00EE6E4E" w:rsidRPr="005D180B" w:rsidTr="00375496">
        <w:trPr>
          <w:tblHeader/>
        </w:trPr>
        <w:tc>
          <w:tcPr>
            <w:tcW w:w="1440" w:type="dxa"/>
            <w:shd w:val="clear" w:color="auto" w:fill="C2D69B"/>
          </w:tcPr>
          <w:p w:rsidR="002130E8" w:rsidRDefault="002130E8" w:rsidP="00B80A6C">
            <w:pPr>
              <w:jc w:val="center"/>
              <w:rPr>
                <w:b/>
                <w:sz w:val="20"/>
                <w:szCs w:val="20"/>
              </w:rPr>
            </w:pPr>
          </w:p>
          <w:p w:rsidR="002130E8" w:rsidRDefault="002130E8" w:rsidP="00B80A6C">
            <w:pPr>
              <w:jc w:val="center"/>
              <w:rPr>
                <w:b/>
                <w:sz w:val="20"/>
                <w:szCs w:val="20"/>
              </w:rPr>
            </w:pPr>
          </w:p>
          <w:p w:rsidR="002130E8" w:rsidRDefault="002130E8" w:rsidP="00B80A6C">
            <w:pPr>
              <w:jc w:val="center"/>
              <w:rPr>
                <w:b/>
                <w:sz w:val="20"/>
                <w:szCs w:val="20"/>
              </w:rPr>
            </w:pPr>
          </w:p>
          <w:p w:rsidR="00EE6E4E" w:rsidRPr="005D180B" w:rsidRDefault="00EE6E4E" w:rsidP="00B80A6C">
            <w:pPr>
              <w:jc w:val="center"/>
              <w:rPr>
                <w:b/>
                <w:sz w:val="20"/>
                <w:szCs w:val="20"/>
              </w:rPr>
            </w:pPr>
            <w:r w:rsidRPr="005D180B">
              <w:rPr>
                <w:b/>
                <w:sz w:val="20"/>
                <w:szCs w:val="20"/>
              </w:rPr>
              <w:t>Industry Name</w:t>
            </w:r>
          </w:p>
        </w:tc>
        <w:tc>
          <w:tcPr>
            <w:tcW w:w="1080" w:type="dxa"/>
            <w:shd w:val="clear" w:color="auto" w:fill="C2D69B"/>
          </w:tcPr>
          <w:p w:rsidR="002130E8" w:rsidRDefault="002130E8" w:rsidP="00B80A6C">
            <w:pPr>
              <w:jc w:val="center"/>
              <w:rPr>
                <w:b/>
                <w:sz w:val="20"/>
                <w:szCs w:val="20"/>
              </w:rPr>
            </w:pPr>
          </w:p>
          <w:p w:rsidR="002130E8" w:rsidRDefault="002130E8" w:rsidP="00B80A6C">
            <w:pPr>
              <w:jc w:val="center"/>
              <w:rPr>
                <w:b/>
                <w:sz w:val="20"/>
                <w:szCs w:val="20"/>
              </w:rPr>
            </w:pPr>
          </w:p>
          <w:p w:rsidR="00EE6E4E" w:rsidRPr="005D180B" w:rsidRDefault="00EE6E4E" w:rsidP="00B80A6C">
            <w:pPr>
              <w:jc w:val="center"/>
              <w:rPr>
                <w:b/>
                <w:sz w:val="20"/>
                <w:szCs w:val="20"/>
              </w:rPr>
            </w:pPr>
            <w:r w:rsidRPr="005D180B">
              <w:rPr>
                <w:b/>
                <w:sz w:val="20"/>
                <w:szCs w:val="20"/>
              </w:rPr>
              <w:t>No. of Projects</w:t>
            </w:r>
          </w:p>
        </w:tc>
        <w:tc>
          <w:tcPr>
            <w:tcW w:w="1170" w:type="dxa"/>
            <w:shd w:val="clear" w:color="auto" w:fill="C2D69B"/>
          </w:tcPr>
          <w:p w:rsidR="002130E8" w:rsidRDefault="002130E8" w:rsidP="00B80A6C">
            <w:pPr>
              <w:jc w:val="center"/>
              <w:rPr>
                <w:b/>
                <w:sz w:val="20"/>
                <w:szCs w:val="20"/>
              </w:rPr>
            </w:pPr>
          </w:p>
          <w:p w:rsidR="00EE6E4E" w:rsidRPr="005D180B" w:rsidRDefault="00EE6E4E" w:rsidP="00B80A6C">
            <w:pPr>
              <w:jc w:val="center"/>
              <w:rPr>
                <w:b/>
                <w:sz w:val="20"/>
                <w:szCs w:val="20"/>
              </w:rPr>
            </w:pPr>
            <w:r w:rsidRPr="005D180B">
              <w:rPr>
                <w:b/>
                <w:sz w:val="20"/>
                <w:szCs w:val="20"/>
              </w:rPr>
              <w:t>Average Compliance Rate (%)</w:t>
            </w:r>
          </w:p>
        </w:tc>
        <w:tc>
          <w:tcPr>
            <w:tcW w:w="1152" w:type="dxa"/>
            <w:gridSpan w:val="2"/>
            <w:shd w:val="clear" w:color="auto" w:fill="C2D69B"/>
          </w:tcPr>
          <w:p w:rsidR="00EE6E4E" w:rsidRPr="005D180B" w:rsidRDefault="00EE6E4E" w:rsidP="00B80A6C">
            <w:pPr>
              <w:jc w:val="center"/>
              <w:rPr>
                <w:b/>
                <w:sz w:val="20"/>
                <w:szCs w:val="20"/>
              </w:rPr>
            </w:pPr>
            <w:r w:rsidRPr="005D180B">
              <w:rPr>
                <w:b/>
                <w:sz w:val="20"/>
                <w:szCs w:val="20"/>
              </w:rPr>
              <w:t>Average Not in Compliance (%)</w:t>
            </w:r>
          </w:p>
        </w:tc>
        <w:tc>
          <w:tcPr>
            <w:tcW w:w="1080" w:type="dxa"/>
            <w:gridSpan w:val="2"/>
            <w:shd w:val="clear" w:color="auto" w:fill="C2D69B"/>
          </w:tcPr>
          <w:p w:rsidR="002130E8" w:rsidRDefault="002130E8" w:rsidP="00B80A6C">
            <w:pPr>
              <w:jc w:val="center"/>
              <w:rPr>
                <w:b/>
                <w:sz w:val="20"/>
                <w:szCs w:val="20"/>
              </w:rPr>
            </w:pPr>
          </w:p>
          <w:p w:rsidR="002130E8" w:rsidRDefault="002130E8" w:rsidP="00B80A6C">
            <w:pPr>
              <w:jc w:val="center"/>
              <w:rPr>
                <w:b/>
                <w:sz w:val="20"/>
                <w:szCs w:val="20"/>
              </w:rPr>
            </w:pPr>
          </w:p>
          <w:p w:rsidR="00EE6E4E" w:rsidRPr="005D180B" w:rsidRDefault="00EE6E4E" w:rsidP="00B80A6C">
            <w:pPr>
              <w:jc w:val="center"/>
              <w:rPr>
                <w:b/>
                <w:sz w:val="20"/>
                <w:szCs w:val="20"/>
              </w:rPr>
            </w:pPr>
            <w:r>
              <w:rPr>
                <w:b/>
                <w:sz w:val="20"/>
                <w:szCs w:val="20"/>
              </w:rPr>
              <w:t>Affected Projects</w:t>
            </w:r>
          </w:p>
        </w:tc>
        <w:tc>
          <w:tcPr>
            <w:tcW w:w="1080" w:type="dxa"/>
            <w:gridSpan w:val="2"/>
            <w:shd w:val="clear" w:color="auto" w:fill="C2D69B"/>
          </w:tcPr>
          <w:p w:rsidR="002130E8" w:rsidRDefault="002130E8" w:rsidP="00B80A6C">
            <w:pPr>
              <w:jc w:val="center"/>
              <w:rPr>
                <w:b/>
                <w:sz w:val="20"/>
                <w:szCs w:val="20"/>
              </w:rPr>
            </w:pPr>
          </w:p>
          <w:p w:rsidR="002130E8" w:rsidRDefault="002130E8" w:rsidP="00B80A6C">
            <w:pPr>
              <w:jc w:val="center"/>
              <w:rPr>
                <w:b/>
                <w:sz w:val="20"/>
                <w:szCs w:val="20"/>
              </w:rPr>
            </w:pPr>
          </w:p>
          <w:p w:rsidR="00EE6E4E" w:rsidRPr="005D180B" w:rsidRDefault="00EE6E4E" w:rsidP="00B80A6C">
            <w:pPr>
              <w:jc w:val="center"/>
              <w:rPr>
                <w:b/>
                <w:sz w:val="20"/>
                <w:szCs w:val="20"/>
              </w:rPr>
            </w:pPr>
            <w:r w:rsidRPr="005D180B">
              <w:rPr>
                <w:b/>
                <w:sz w:val="20"/>
                <w:szCs w:val="20"/>
              </w:rPr>
              <w:t>Briefing Time</w:t>
            </w:r>
          </w:p>
        </w:tc>
        <w:tc>
          <w:tcPr>
            <w:tcW w:w="1080" w:type="dxa"/>
            <w:gridSpan w:val="2"/>
            <w:shd w:val="clear" w:color="auto" w:fill="C2D69B"/>
          </w:tcPr>
          <w:p w:rsidR="002130E8" w:rsidRDefault="002130E8" w:rsidP="00B80A6C">
            <w:pPr>
              <w:jc w:val="center"/>
              <w:rPr>
                <w:b/>
                <w:sz w:val="20"/>
                <w:szCs w:val="20"/>
              </w:rPr>
            </w:pPr>
          </w:p>
          <w:p w:rsidR="002130E8" w:rsidRDefault="002130E8" w:rsidP="00B80A6C">
            <w:pPr>
              <w:jc w:val="center"/>
              <w:rPr>
                <w:b/>
                <w:sz w:val="20"/>
                <w:szCs w:val="20"/>
              </w:rPr>
            </w:pPr>
          </w:p>
          <w:p w:rsidR="00EE6E4E" w:rsidRPr="005D180B" w:rsidRDefault="00EE6E4E" w:rsidP="00B80A6C">
            <w:pPr>
              <w:jc w:val="center"/>
              <w:rPr>
                <w:b/>
                <w:sz w:val="20"/>
                <w:szCs w:val="20"/>
              </w:rPr>
            </w:pPr>
            <w:r w:rsidRPr="005D180B">
              <w:rPr>
                <w:b/>
                <w:sz w:val="20"/>
                <w:szCs w:val="20"/>
              </w:rPr>
              <w:t>Burden Hours</w:t>
            </w:r>
          </w:p>
        </w:tc>
        <w:tc>
          <w:tcPr>
            <w:tcW w:w="1260" w:type="dxa"/>
            <w:gridSpan w:val="2"/>
            <w:shd w:val="clear" w:color="auto" w:fill="C2D69B"/>
          </w:tcPr>
          <w:p w:rsidR="002130E8" w:rsidRDefault="002130E8" w:rsidP="00B80A6C">
            <w:pPr>
              <w:jc w:val="center"/>
              <w:rPr>
                <w:b/>
                <w:sz w:val="20"/>
                <w:szCs w:val="20"/>
              </w:rPr>
            </w:pPr>
          </w:p>
          <w:p w:rsidR="00EE6E4E" w:rsidRPr="005D180B" w:rsidRDefault="00EE6E4E" w:rsidP="00B80A6C">
            <w:pPr>
              <w:jc w:val="center"/>
              <w:rPr>
                <w:b/>
                <w:sz w:val="20"/>
                <w:szCs w:val="20"/>
              </w:rPr>
            </w:pPr>
            <w:r w:rsidRPr="005D180B">
              <w:rPr>
                <w:b/>
                <w:sz w:val="20"/>
                <w:szCs w:val="20"/>
              </w:rPr>
              <w:t>Wage Rate</w:t>
            </w:r>
            <w:r w:rsidR="002130E8">
              <w:rPr>
                <w:b/>
                <w:sz w:val="20"/>
                <w:szCs w:val="20"/>
              </w:rPr>
              <w:t xml:space="preserve"> for</w:t>
            </w:r>
            <w:r w:rsidRPr="005D180B">
              <w:rPr>
                <w:b/>
                <w:sz w:val="20"/>
                <w:szCs w:val="20"/>
              </w:rPr>
              <w:t xml:space="preserve"> Supervisor</w:t>
            </w:r>
            <w:r w:rsidR="002130E8">
              <w:rPr>
                <w:b/>
                <w:sz w:val="20"/>
                <w:szCs w:val="20"/>
              </w:rPr>
              <w:t>s</w:t>
            </w:r>
          </w:p>
        </w:tc>
        <w:tc>
          <w:tcPr>
            <w:tcW w:w="1260" w:type="dxa"/>
            <w:gridSpan w:val="2"/>
            <w:shd w:val="clear" w:color="auto" w:fill="C2D69B"/>
          </w:tcPr>
          <w:p w:rsidR="002130E8" w:rsidRDefault="002130E8" w:rsidP="00B80A6C">
            <w:pPr>
              <w:jc w:val="center"/>
              <w:rPr>
                <w:b/>
                <w:sz w:val="20"/>
                <w:szCs w:val="20"/>
              </w:rPr>
            </w:pPr>
          </w:p>
          <w:p w:rsidR="002130E8" w:rsidRDefault="002130E8" w:rsidP="00B80A6C">
            <w:pPr>
              <w:jc w:val="center"/>
              <w:rPr>
                <w:b/>
                <w:sz w:val="20"/>
                <w:szCs w:val="20"/>
              </w:rPr>
            </w:pPr>
          </w:p>
          <w:p w:rsidR="00EE6E4E" w:rsidRPr="005D180B" w:rsidRDefault="00EE6E4E" w:rsidP="00B80A6C">
            <w:pPr>
              <w:jc w:val="center"/>
              <w:rPr>
                <w:b/>
                <w:sz w:val="20"/>
                <w:szCs w:val="20"/>
              </w:rPr>
            </w:pPr>
            <w:r w:rsidRPr="005D180B">
              <w:rPr>
                <w:b/>
                <w:sz w:val="20"/>
                <w:szCs w:val="20"/>
              </w:rPr>
              <w:t>Cost</w:t>
            </w:r>
            <w:r w:rsidR="002130E8">
              <w:rPr>
                <w:b/>
                <w:sz w:val="20"/>
                <w:szCs w:val="20"/>
              </w:rPr>
              <w:t xml:space="preserve"> for</w:t>
            </w:r>
            <w:r w:rsidRPr="005D180B">
              <w:rPr>
                <w:b/>
                <w:sz w:val="20"/>
                <w:szCs w:val="20"/>
              </w:rPr>
              <w:t xml:space="preserve"> Supervisor</w:t>
            </w:r>
            <w:r w:rsidR="002130E8">
              <w:rPr>
                <w:b/>
                <w:sz w:val="20"/>
                <w:szCs w:val="20"/>
              </w:rPr>
              <w:t>s</w:t>
            </w:r>
          </w:p>
        </w:tc>
      </w:tr>
      <w:tr w:rsidR="00EE6E4E" w:rsidRPr="005D180B" w:rsidTr="00B80A6C">
        <w:trPr>
          <w:gridAfter w:val="1"/>
          <w:wAfter w:w="72" w:type="dxa"/>
        </w:trPr>
        <w:tc>
          <w:tcPr>
            <w:tcW w:w="10530" w:type="dxa"/>
            <w:gridSpan w:val="14"/>
            <w:shd w:val="clear" w:color="auto" w:fill="FFFF00"/>
          </w:tcPr>
          <w:p w:rsidR="00EE6E4E" w:rsidRDefault="00EE6E4E" w:rsidP="00234DBB">
            <w:pPr>
              <w:rPr>
                <w:sz w:val="20"/>
                <w:szCs w:val="20"/>
              </w:rPr>
            </w:pPr>
            <w:r w:rsidRPr="005D180B">
              <w:rPr>
                <w:sz w:val="18"/>
                <w:szCs w:val="18"/>
              </w:rPr>
              <w:t>Water, Sewer, and Pipeline Construction</w:t>
            </w:r>
          </w:p>
        </w:tc>
      </w:tr>
      <w:tr w:rsidR="00EE6E4E" w:rsidRPr="005D180B" w:rsidTr="00B80A6C">
        <w:trPr>
          <w:gridAfter w:val="1"/>
          <w:wAfter w:w="72" w:type="dxa"/>
        </w:trPr>
        <w:tc>
          <w:tcPr>
            <w:tcW w:w="1440" w:type="dxa"/>
            <w:shd w:val="clear" w:color="auto" w:fill="auto"/>
          </w:tcPr>
          <w:p w:rsidR="00EE6E4E" w:rsidRPr="00375496" w:rsidRDefault="00EE6E4E" w:rsidP="00234DBB">
            <w:pPr>
              <w:rPr>
                <w:sz w:val="20"/>
                <w:szCs w:val="20"/>
              </w:rPr>
            </w:pPr>
            <w:r w:rsidRPr="00375496">
              <w:rPr>
                <w:sz w:val="20"/>
                <w:szCs w:val="20"/>
              </w:rPr>
              <w:t>Small</w:t>
            </w:r>
          </w:p>
        </w:tc>
        <w:tc>
          <w:tcPr>
            <w:tcW w:w="1080" w:type="dxa"/>
            <w:shd w:val="clear" w:color="auto" w:fill="auto"/>
          </w:tcPr>
          <w:p w:rsidR="00EE6E4E" w:rsidRPr="005D180B" w:rsidRDefault="00EE6E4E" w:rsidP="00375496">
            <w:pPr>
              <w:jc w:val="center"/>
              <w:rPr>
                <w:sz w:val="20"/>
                <w:szCs w:val="20"/>
              </w:rPr>
            </w:pPr>
            <w:r>
              <w:rPr>
                <w:sz w:val="18"/>
                <w:szCs w:val="18"/>
              </w:rPr>
              <w:t>24,992</w:t>
            </w:r>
          </w:p>
        </w:tc>
        <w:tc>
          <w:tcPr>
            <w:tcW w:w="1170" w:type="dxa"/>
            <w:shd w:val="clear" w:color="auto" w:fill="auto"/>
          </w:tcPr>
          <w:p w:rsidR="00EE6E4E" w:rsidRPr="005D180B" w:rsidRDefault="00EE6E4E" w:rsidP="00375496">
            <w:pPr>
              <w:spacing w:line="360" w:lineRule="auto"/>
              <w:jc w:val="center"/>
              <w:rPr>
                <w:sz w:val="18"/>
                <w:szCs w:val="18"/>
              </w:rPr>
            </w:pPr>
            <w:r>
              <w:rPr>
                <w:sz w:val="18"/>
                <w:szCs w:val="18"/>
              </w:rPr>
              <w:t>85</w:t>
            </w:r>
          </w:p>
        </w:tc>
        <w:tc>
          <w:tcPr>
            <w:tcW w:w="1080" w:type="dxa"/>
            <w:shd w:val="clear" w:color="auto" w:fill="auto"/>
          </w:tcPr>
          <w:p w:rsidR="00EE6E4E" w:rsidRPr="005D180B" w:rsidRDefault="00EE6E4E" w:rsidP="00375496">
            <w:pPr>
              <w:jc w:val="center"/>
              <w:rPr>
                <w:sz w:val="20"/>
                <w:szCs w:val="20"/>
              </w:rPr>
            </w:pPr>
            <w:r>
              <w:rPr>
                <w:sz w:val="20"/>
                <w:szCs w:val="20"/>
              </w:rPr>
              <w:t>15</w:t>
            </w:r>
          </w:p>
        </w:tc>
        <w:tc>
          <w:tcPr>
            <w:tcW w:w="1080" w:type="dxa"/>
            <w:gridSpan w:val="2"/>
          </w:tcPr>
          <w:p w:rsidR="00EE6E4E" w:rsidRDefault="00EE6E4E" w:rsidP="00375496">
            <w:pPr>
              <w:jc w:val="center"/>
              <w:rPr>
                <w:sz w:val="18"/>
                <w:szCs w:val="18"/>
              </w:rPr>
            </w:pPr>
            <w:r>
              <w:rPr>
                <w:sz w:val="18"/>
                <w:szCs w:val="18"/>
              </w:rPr>
              <w:t>3,749</w:t>
            </w:r>
          </w:p>
        </w:tc>
        <w:tc>
          <w:tcPr>
            <w:tcW w:w="1080" w:type="dxa"/>
            <w:gridSpan w:val="2"/>
            <w:shd w:val="clear" w:color="auto" w:fill="auto"/>
          </w:tcPr>
          <w:p w:rsidR="00EE6E4E" w:rsidRPr="005D180B" w:rsidRDefault="00EE6E4E" w:rsidP="00375496">
            <w:pPr>
              <w:jc w:val="center"/>
              <w:rPr>
                <w:sz w:val="18"/>
                <w:szCs w:val="18"/>
              </w:rPr>
            </w:pPr>
            <w:r>
              <w:rPr>
                <w:sz w:val="18"/>
                <w:szCs w:val="18"/>
              </w:rPr>
              <w:t>0.08</w:t>
            </w:r>
          </w:p>
        </w:tc>
        <w:tc>
          <w:tcPr>
            <w:tcW w:w="1080" w:type="dxa"/>
            <w:gridSpan w:val="2"/>
            <w:shd w:val="clear" w:color="auto" w:fill="auto"/>
          </w:tcPr>
          <w:p w:rsidR="00EE6E4E" w:rsidRPr="005D180B" w:rsidRDefault="00EE6E4E" w:rsidP="00375496">
            <w:pPr>
              <w:jc w:val="center"/>
              <w:rPr>
                <w:sz w:val="20"/>
                <w:szCs w:val="20"/>
              </w:rPr>
            </w:pPr>
            <w:r>
              <w:rPr>
                <w:sz w:val="20"/>
                <w:szCs w:val="20"/>
              </w:rPr>
              <w:t>300</w:t>
            </w:r>
          </w:p>
        </w:tc>
        <w:tc>
          <w:tcPr>
            <w:tcW w:w="1260" w:type="dxa"/>
            <w:gridSpan w:val="2"/>
            <w:shd w:val="clear" w:color="auto" w:fill="auto"/>
          </w:tcPr>
          <w:p w:rsidR="00EE6E4E" w:rsidRPr="005D180B" w:rsidRDefault="00EE6E4E" w:rsidP="00375496">
            <w:pPr>
              <w:jc w:val="center"/>
              <w:rPr>
                <w:sz w:val="20"/>
                <w:szCs w:val="20"/>
              </w:rPr>
            </w:pPr>
            <w:r w:rsidRPr="005D180B">
              <w:rPr>
                <w:sz w:val="20"/>
                <w:szCs w:val="20"/>
              </w:rPr>
              <w:t>$</w:t>
            </w:r>
            <w:r>
              <w:rPr>
                <w:sz w:val="20"/>
                <w:szCs w:val="20"/>
              </w:rPr>
              <w:t>42.35</w:t>
            </w:r>
          </w:p>
        </w:tc>
        <w:tc>
          <w:tcPr>
            <w:tcW w:w="1260" w:type="dxa"/>
            <w:gridSpan w:val="2"/>
            <w:shd w:val="clear" w:color="auto" w:fill="auto"/>
          </w:tcPr>
          <w:p w:rsidR="00EE6E4E" w:rsidRPr="005D180B" w:rsidRDefault="00EE6E4E" w:rsidP="00375496">
            <w:pPr>
              <w:jc w:val="center"/>
              <w:rPr>
                <w:sz w:val="20"/>
                <w:szCs w:val="20"/>
              </w:rPr>
            </w:pPr>
            <w:r>
              <w:rPr>
                <w:sz w:val="20"/>
                <w:szCs w:val="20"/>
              </w:rPr>
              <w:t>$12,705</w:t>
            </w:r>
          </w:p>
        </w:tc>
      </w:tr>
      <w:tr w:rsidR="00EE6E4E" w:rsidRPr="005D180B" w:rsidTr="00B80A6C">
        <w:trPr>
          <w:gridAfter w:val="1"/>
          <w:wAfter w:w="72" w:type="dxa"/>
        </w:trPr>
        <w:tc>
          <w:tcPr>
            <w:tcW w:w="1440" w:type="dxa"/>
            <w:shd w:val="clear" w:color="auto" w:fill="auto"/>
          </w:tcPr>
          <w:p w:rsidR="00EE6E4E" w:rsidRPr="00375496" w:rsidRDefault="00EE6E4E" w:rsidP="00234DBB">
            <w:pPr>
              <w:rPr>
                <w:sz w:val="20"/>
                <w:szCs w:val="20"/>
              </w:rPr>
            </w:pPr>
            <w:r w:rsidRPr="00375496">
              <w:rPr>
                <w:sz w:val="20"/>
                <w:szCs w:val="20"/>
              </w:rPr>
              <w:t>Large</w:t>
            </w:r>
          </w:p>
        </w:tc>
        <w:tc>
          <w:tcPr>
            <w:tcW w:w="1080" w:type="dxa"/>
            <w:shd w:val="clear" w:color="auto" w:fill="auto"/>
          </w:tcPr>
          <w:p w:rsidR="00EE6E4E" w:rsidRPr="005D180B" w:rsidRDefault="00EE6E4E" w:rsidP="008705DB">
            <w:pPr>
              <w:jc w:val="center"/>
              <w:rPr>
                <w:sz w:val="18"/>
                <w:szCs w:val="18"/>
              </w:rPr>
            </w:pPr>
            <w:r>
              <w:rPr>
                <w:sz w:val="18"/>
                <w:szCs w:val="18"/>
              </w:rPr>
              <w:t>40,086</w:t>
            </w:r>
          </w:p>
        </w:tc>
        <w:tc>
          <w:tcPr>
            <w:tcW w:w="1170" w:type="dxa"/>
            <w:shd w:val="clear" w:color="auto" w:fill="auto"/>
          </w:tcPr>
          <w:p w:rsidR="00EE6E4E" w:rsidRPr="005D180B" w:rsidRDefault="00EE6E4E" w:rsidP="008705DB">
            <w:pPr>
              <w:spacing w:line="360" w:lineRule="auto"/>
              <w:jc w:val="center"/>
              <w:rPr>
                <w:sz w:val="18"/>
                <w:szCs w:val="18"/>
              </w:rPr>
            </w:pPr>
            <w:r>
              <w:rPr>
                <w:sz w:val="18"/>
                <w:szCs w:val="18"/>
              </w:rPr>
              <w:t>95</w:t>
            </w:r>
          </w:p>
        </w:tc>
        <w:tc>
          <w:tcPr>
            <w:tcW w:w="1080" w:type="dxa"/>
            <w:shd w:val="clear" w:color="auto" w:fill="auto"/>
          </w:tcPr>
          <w:p w:rsidR="00EE6E4E" w:rsidRPr="005D180B" w:rsidRDefault="00EE6E4E" w:rsidP="008705DB">
            <w:pPr>
              <w:jc w:val="center"/>
              <w:rPr>
                <w:sz w:val="20"/>
                <w:szCs w:val="20"/>
              </w:rPr>
            </w:pPr>
            <w:r>
              <w:rPr>
                <w:sz w:val="20"/>
                <w:szCs w:val="20"/>
              </w:rPr>
              <w:t>5</w:t>
            </w:r>
          </w:p>
        </w:tc>
        <w:tc>
          <w:tcPr>
            <w:tcW w:w="1080" w:type="dxa"/>
            <w:gridSpan w:val="2"/>
          </w:tcPr>
          <w:p w:rsidR="00EE6E4E" w:rsidRDefault="00EE6E4E" w:rsidP="008705DB">
            <w:pPr>
              <w:jc w:val="center"/>
              <w:rPr>
                <w:sz w:val="18"/>
                <w:szCs w:val="18"/>
              </w:rPr>
            </w:pPr>
            <w:r>
              <w:rPr>
                <w:sz w:val="18"/>
                <w:szCs w:val="18"/>
              </w:rPr>
              <w:t>2,004</w:t>
            </w:r>
          </w:p>
        </w:tc>
        <w:tc>
          <w:tcPr>
            <w:tcW w:w="1080" w:type="dxa"/>
            <w:gridSpan w:val="2"/>
            <w:shd w:val="clear" w:color="auto" w:fill="auto"/>
          </w:tcPr>
          <w:p w:rsidR="00EE6E4E" w:rsidRPr="005D180B" w:rsidRDefault="00EE6E4E" w:rsidP="008705DB">
            <w:pPr>
              <w:jc w:val="center"/>
              <w:rPr>
                <w:sz w:val="18"/>
                <w:szCs w:val="18"/>
              </w:rPr>
            </w:pPr>
            <w:r>
              <w:rPr>
                <w:sz w:val="18"/>
                <w:szCs w:val="18"/>
              </w:rPr>
              <w:t>0.08</w:t>
            </w:r>
          </w:p>
        </w:tc>
        <w:tc>
          <w:tcPr>
            <w:tcW w:w="1080" w:type="dxa"/>
            <w:gridSpan w:val="2"/>
            <w:shd w:val="clear" w:color="auto" w:fill="auto"/>
          </w:tcPr>
          <w:p w:rsidR="00EE6E4E" w:rsidRPr="005D180B" w:rsidRDefault="00EE6E4E" w:rsidP="008705DB">
            <w:pPr>
              <w:jc w:val="center"/>
              <w:rPr>
                <w:sz w:val="20"/>
                <w:szCs w:val="20"/>
              </w:rPr>
            </w:pPr>
            <w:r>
              <w:rPr>
                <w:sz w:val="20"/>
                <w:szCs w:val="20"/>
              </w:rPr>
              <w:t>160</w:t>
            </w:r>
          </w:p>
        </w:tc>
        <w:tc>
          <w:tcPr>
            <w:tcW w:w="1260" w:type="dxa"/>
            <w:gridSpan w:val="2"/>
            <w:shd w:val="clear" w:color="auto" w:fill="auto"/>
          </w:tcPr>
          <w:p w:rsidR="00EE6E4E" w:rsidRPr="005D180B" w:rsidRDefault="00EE6E4E" w:rsidP="008705DB">
            <w:pPr>
              <w:jc w:val="center"/>
              <w:rPr>
                <w:sz w:val="20"/>
                <w:szCs w:val="20"/>
              </w:rPr>
            </w:pPr>
            <w:r w:rsidRPr="005D180B">
              <w:rPr>
                <w:sz w:val="20"/>
                <w:szCs w:val="20"/>
              </w:rPr>
              <w:t>$</w:t>
            </w:r>
            <w:r>
              <w:rPr>
                <w:sz w:val="20"/>
                <w:szCs w:val="20"/>
              </w:rPr>
              <w:t>42.35</w:t>
            </w:r>
          </w:p>
        </w:tc>
        <w:tc>
          <w:tcPr>
            <w:tcW w:w="1260" w:type="dxa"/>
            <w:gridSpan w:val="2"/>
            <w:shd w:val="clear" w:color="auto" w:fill="auto"/>
          </w:tcPr>
          <w:p w:rsidR="00EE6E4E" w:rsidRDefault="00EE6E4E" w:rsidP="008705DB">
            <w:pPr>
              <w:jc w:val="center"/>
              <w:rPr>
                <w:sz w:val="20"/>
                <w:szCs w:val="20"/>
              </w:rPr>
            </w:pPr>
            <w:r>
              <w:rPr>
                <w:sz w:val="20"/>
                <w:szCs w:val="20"/>
              </w:rPr>
              <w:t>$6,776</w:t>
            </w:r>
          </w:p>
        </w:tc>
      </w:tr>
      <w:tr w:rsidR="00EE6E4E" w:rsidRPr="005D180B" w:rsidTr="00B80A6C">
        <w:trPr>
          <w:gridAfter w:val="1"/>
          <w:wAfter w:w="72" w:type="dxa"/>
          <w:trHeight w:val="170"/>
        </w:trPr>
        <w:tc>
          <w:tcPr>
            <w:tcW w:w="10530" w:type="dxa"/>
            <w:gridSpan w:val="14"/>
            <w:shd w:val="clear" w:color="auto" w:fill="FFFF00"/>
          </w:tcPr>
          <w:p w:rsidR="00EE6E4E" w:rsidRDefault="00EE6E4E" w:rsidP="00234DBB">
            <w:pPr>
              <w:rPr>
                <w:sz w:val="20"/>
                <w:szCs w:val="20"/>
              </w:rPr>
            </w:pPr>
            <w:r w:rsidRPr="005D180B">
              <w:rPr>
                <w:sz w:val="18"/>
                <w:szCs w:val="18"/>
              </w:rPr>
              <w:t>Power and Communication Transmission Line</w:t>
            </w:r>
            <w:r>
              <w:rPr>
                <w:sz w:val="18"/>
                <w:szCs w:val="18"/>
              </w:rPr>
              <w:t xml:space="preserve"> </w:t>
            </w:r>
            <w:r w:rsidRPr="005D180B">
              <w:rPr>
                <w:sz w:val="18"/>
                <w:szCs w:val="18"/>
              </w:rPr>
              <w:t>Construction</w:t>
            </w:r>
          </w:p>
        </w:tc>
      </w:tr>
      <w:tr w:rsidR="00EE6E4E" w:rsidRPr="005D180B" w:rsidTr="00B80A6C">
        <w:trPr>
          <w:gridAfter w:val="1"/>
          <w:wAfter w:w="72" w:type="dxa"/>
        </w:trPr>
        <w:tc>
          <w:tcPr>
            <w:tcW w:w="1440" w:type="dxa"/>
            <w:shd w:val="clear" w:color="auto" w:fill="auto"/>
          </w:tcPr>
          <w:p w:rsidR="00EE6E4E" w:rsidRPr="006F41DB" w:rsidRDefault="00EE6E4E" w:rsidP="00234DBB">
            <w:pPr>
              <w:rPr>
                <w:sz w:val="20"/>
                <w:szCs w:val="20"/>
              </w:rPr>
            </w:pPr>
            <w:r w:rsidRPr="006F41DB">
              <w:rPr>
                <w:sz w:val="20"/>
                <w:szCs w:val="20"/>
              </w:rPr>
              <w:t>Small</w:t>
            </w:r>
          </w:p>
        </w:tc>
        <w:tc>
          <w:tcPr>
            <w:tcW w:w="1080" w:type="dxa"/>
            <w:shd w:val="clear" w:color="auto" w:fill="auto"/>
          </w:tcPr>
          <w:p w:rsidR="00EE6E4E" w:rsidRPr="00E77E30" w:rsidRDefault="00EE6E4E" w:rsidP="008705DB">
            <w:pPr>
              <w:jc w:val="center"/>
              <w:rPr>
                <w:sz w:val="20"/>
                <w:szCs w:val="20"/>
              </w:rPr>
            </w:pPr>
            <w:r>
              <w:rPr>
                <w:sz w:val="20"/>
                <w:szCs w:val="20"/>
              </w:rPr>
              <w:t>508,352</w:t>
            </w:r>
          </w:p>
        </w:tc>
        <w:tc>
          <w:tcPr>
            <w:tcW w:w="1170" w:type="dxa"/>
            <w:shd w:val="clear" w:color="auto" w:fill="auto"/>
          </w:tcPr>
          <w:p w:rsidR="00EE6E4E" w:rsidRPr="005D180B" w:rsidRDefault="00EE6E4E" w:rsidP="008705DB">
            <w:pPr>
              <w:spacing w:line="360" w:lineRule="auto"/>
              <w:jc w:val="center"/>
              <w:rPr>
                <w:sz w:val="18"/>
                <w:szCs w:val="18"/>
              </w:rPr>
            </w:pPr>
            <w:r>
              <w:rPr>
                <w:sz w:val="18"/>
                <w:szCs w:val="18"/>
              </w:rPr>
              <w:t>85</w:t>
            </w:r>
          </w:p>
        </w:tc>
        <w:tc>
          <w:tcPr>
            <w:tcW w:w="1080" w:type="dxa"/>
            <w:shd w:val="clear" w:color="auto" w:fill="auto"/>
          </w:tcPr>
          <w:p w:rsidR="00EE6E4E" w:rsidRPr="005D180B" w:rsidRDefault="00EE6E4E" w:rsidP="008705DB">
            <w:pPr>
              <w:jc w:val="center"/>
              <w:rPr>
                <w:sz w:val="20"/>
                <w:szCs w:val="20"/>
              </w:rPr>
            </w:pPr>
            <w:r>
              <w:rPr>
                <w:sz w:val="20"/>
                <w:szCs w:val="20"/>
              </w:rPr>
              <w:t>15</w:t>
            </w:r>
          </w:p>
        </w:tc>
        <w:tc>
          <w:tcPr>
            <w:tcW w:w="1080" w:type="dxa"/>
            <w:gridSpan w:val="2"/>
          </w:tcPr>
          <w:p w:rsidR="00EE6E4E" w:rsidRDefault="00EE6E4E" w:rsidP="008705DB">
            <w:pPr>
              <w:jc w:val="center"/>
              <w:rPr>
                <w:sz w:val="18"/>
                <w:szCs w:val="18"/>
              </w:rPr>
            </w:pPr>
            <w:r>
              <w:rPr>
                <w:sz w:val="18"/>
                <w:szCs w:val="18"/>
              </w:rPr>
              <w:t>76,253</w:t>
            </w:r>
          </w:p>
        </w:tc>
        <w:tc>
          <w:tcPr>
            <w:tcW w:w="1080" w:type="dxa"/>
            <w:gridSpan w:val="2"/>
            <w:shd w:val="clear" w:color="auto" w:fill="auto"/>
          </w:tcPr>
          <w:p w:rsidR="00EE6E4E" w:rsidRPr="005D180B" w:rsidRDefault="00EE6E4E" w:rsidP="008705DB">
            <w:pPr>
              <w:jc w:val="center"/>
              <w:rPr>
                <w:sz w:val="18"/>
                <w:szCs w:val="18"/>
              </w:rPr>
            </w:pPr>
            <w:r>
              <w:rPr>
                <w:sz w:val="18"/>
                <w:szCs w:val="18"/>
              </w:rPr>
              <w:t>0.08</w:t>
            </w:r>
          </w:p>
        </w:tc>
        <w:tc>
          <w:tcPr>
            <w:tcW w:w="1080" w:type="dxa"/>
            <w:gridSpan w:val="2"/>
            <w:shd w:val="clear" w:color="auto" w:fill="auto"/>
          </w:tcPr>
          <w:p w:rsidR="00EE6E4E" w:rsidRPr="005D180B" w:rsidRDefault="00EE6E4E" w:rsidP="008705DB">
            <w:pPr>
              <w:jc w:val="center"/>
              <w:rPr>
                <w:sz w:val="20"/>
                <w:szCs w:val="20"/>
              </w:rPr>
            </w:pPr>
            <w:r>
              <w:rPr>
                <w:sz w:val="20"/>
                <w:szCs w:val="20"/>
              </w:rPr>
              <w:t>6,100</w:t>
            </w:r>
          </w:p>
        </w:tc>
        <w:tc>
          <w:tcPr>
            <w:tcW w:w="1260" w:type="dxa"/>
            <w:gridSpan w:val="2"/>
            <w:shd w:val="clear" w:color="auto" w:fill="auto"/>
          </w:tcPr>
          <w:p w:rsidR="00EE6E4E" w:rsidRPr="005D180B" w:rsidRDefault="00EE6E4E" w:rsidP="008705DB">
            <w:pPr>
              <w:jc w:val="center"/>
              <w:rPr>
                <w:sz w:val="20"/>
                <w:szCs w:val="20"/>
              </w:rPr>
            </w:pPr>
            <w:r w:rsidRPr="005D180B">
              <w:rPr>
                <w:sz w:val="20"/>
                <w:szCs w:val="20"/>
              </w:rPr>
              <w:t>$</w:t>
            </w:r>
            <w:r>
              <w:rPr>
                <w:sz w:val="20"/>
                <w:szCs w:val="20"/>
              </w:rPr>
              <w:t>42.35</w:t>
            </w:r>
          </w:p>
        </w:tc>
        <w:tc>
          <w:tcPr>
            <w:tcW w:w="1260" w:type="dxa"/>
            <w:gridSpan w:val="2"/>
            <w:shd w:val="clear" w:color="auto" w:fill="auto"/>
          </w:tcPr>
          <w:p w:rsidR="00EE6E4E" w:rsidRPr="005D180B" w:rsidRDefault="00EE6E4E" w:rsidP="008705DB">
            <w:pPr>
              <w:jc w:val="center"/>
              <w:rPr>
                <w:sz w:val="20"/>
                <w:szCs w:val="20"/>
              </w:rPr>
            </w:pPr>
            <w:r>
              <w:rPr>
                <w:sz w:val="20"/>
                <w:szCs w:val="20"/>
              </w:rPr>
              <w:t>$258,335</w:t>
            </w:r>
          </w:p>
        </w:tc>
      </w:tr>
      <w:tr w:rsidR="00EE6E4E" w:rsidRPr="005D180B" w:rsidTr="00B80A6C">
        <w:trPr>
          <w:gridAfter w:val="1"/>
          <w:wAfter w:w="72" w:type="dxa"/>
        </w:trPr>
        <w:tc>
          <w:tcPr>
            <w:tcW w:w="1440" w:type="dxa"/>
            <w:shd w:val="clear" w:color="auto" w:fill="auto"/>
          </w:tcPr>
          <w:p w:rsidR="00EE6E4E" w:rsidRPr="006F41DB" w:rsidRDefault="00EE6E4E" w:rsidP="00234DBB">
            <w:pPr>
              <w:rPr>
                <w:sz w:val="20"/>
                <w:szCs w:val="20"/>
              </w:rPr>
            </w:pPr>
            <w:r>
              <w:rPr>
                <w:sz w:val="20"/>
                <w:szCs w:val="20"/>
              </w:rPr>
              <w:t>Large</w:t>
            </w:r>
          </w:p>
        </w:tc>
        <w:tc>
          <w:tcPr>
            <w:tcW w:w="1080" w:type="dxa"/>
            <w:shd w:val="clear" w:color="auto" w:fill="auto"/>
          </w:tcPr>
          <w:p w:rsidR="00EE6E4E" w:rsidRPr="00E77E30" w:rsidRDefault="00EE6E4E" w:rsidP="008705DB">
            <w:pPr>
              <w:jc w:val="center"/>
              <w:rPr>
                <w:sz w:val="18"/>
                <w:szCs w:val="18"/>
              </w:rPr>
            </w:pPr>
            <w:r>
              <w:rPr>
                <w:sz w:val="18"/>
                <w:szCs w:val="18"/>
              </w:rPr>
              <w:t>1,193,305</w:t>
            </w:r>
          </w:p>
        </w:tc>
        <w:tc>
          <w:tcPr>
            <w:tcW w:w="1170" w:type="dxa"/>
            <w:shd w:val="clear" w:color="auto" w:fill="auto"/>
          </w:tcPr>
          <w:p w:rsidR="00EE6E4E" w:rsidRPr="005D180B" w:rsidRDefault="00EE6E4E" w:rsidP="008705DB">
            <w:pPr>
              <w:spacing w:line="360" w:lineRule="auto"/>
              <w:jc w:val="center"/>
              <w:rPr>
                <w:sz w:val="18"/>
                <w:szCs w:val="18"/>
              </w:rPr>
            </w:pPr>
            <w:r>
              <w:rPr>
                <w:sz w:val="18"/>
                <w:szCs w:val="18"/>
              </w:rPr>
              <w:t>95</w:t>
            </w:r>
          </w:p>
        </w:tc>
        <w:tc>
          <w:tcPr>
            <w:tcW w:w="1080" w:type="dxa"/>
            <w:shd w:val="clear" w:color="auto" w:fill="auto"/>
          </w:tcPr>
          <w:p w:rsidR="00EE6E4E" w:rsidRPr="005D180B" w:rsidRDefault="00EE6E4E" w:rsidP="008705DB">
            <w:pPr>
              <w:jc w:val="center"/>
              <w:rPr>
                <w:sz w:val="20"/>
                <w:szCs w:val="20"/>
              </w:rPr>
            </w:pPr>
            <w:r>
              <w:rPr>
                <w:sz w:val="20"/>
                <w:szCs w:val="20"/>
              </w:rPr>
              <w:t>5</w:t>
            </w:r>
          </w:p>
        </w:tc>
        <w:tc>
          <w:tcPr>
            <w:tcW w:w="1080" w:type="dxa"/>
            <w:gridSpan w:val="2"/>
          </w:tcPr>
          <w:p w:rsidR="00EE6E4E" w:rsidRDefault="00EE6E4E" w:rsidP="008705DB">
            <w:pPr>
              <w:jc w:val="center"/>
              <w:rPr>
                <w:sz w:val="18"/>
                <w:szCs w:val="18"/>
              </w:rPr>
            </w:pPr>
            <w:r>
              <w:rPr>
                <w:sz w:val="18"/>
                <w:szCs w:val="18"/>
              </w:rPr>
              <w:t>59,665</w:t>
            </w:r>
          </w:p>
        </w:tc>
        <w:tc>
          <w:tcPr>
            <w:tcW w:w="1080" w:type="dxa"/>
            <w:gridSpan w:val="2"/>
            <w:shd w:val="clear" w:color="auto" w:fill="auto"/>
          </w:tcPr>
          <w:p w:rsidR="00EE6E4E" w:rsidRPr="005D180B" w:rsidRDefault="00EE6E4E" w:rsidP="008705DB">
            <w:pPr>
              <w:jc w:val="center"/>
              <w:rPr>
                <w:sz w:val="18"/>
                <w:szCs w:val="18"/>
              </w:rPr>
            </w:pPr>
            <w:r>
              <w:rPr>
                <w:sz w:val="18"/>
                <w:szCs w:val="18"/>
              </w:rPr>
              <w:t>0.08</w:t>
            </w:r>
          </w:p>
        </w:tc>
        <w:tc>
          <w:tcPr>
            <w:tcW w:w="1080" w:type="dxa"/>
            <w:gridSpan w:val="2"/>
            <w:shd w:val="clear" w:color="auto" w:fill="auto"/>
          </w:tcPr>
          <w:p w:rsidR="00EE6E4E" w:rsidRDefault="00EE6E4E" w:rsidP="008705DB">
            <w:pPr>
              <w:jc w:val="center"/>
              <w:rPr>
                <w:sz w:val="20"/>
                <w:szCs w:val="20"/>
              </w:rPr>
            </w:pPr>
            <w:r>
              <w:rPr>
                <w:sz w:val="20"/>
                <w:szCs w:val="20"/>
              </w:rPr>
              <w:t>4,773</w:t>
            </w:r>
          </w:p>
        </w:tc>
        <w:tc>
          <w:tcPr>
            <w:tcW w:w="1260" w:type="dxa"/>
            <w:gridSpan w:val="2"/>
            <w:shd w:val="clear" w:color="auto" w:fill="auto"/>
          </w:tcPr>
          <w:p w:rsidR="00EE6E4E" w:rsidRPr="005D180B" w:rsidRDefault="00EE6E4E" w:rsidP="008705DB">
            <w:pPr>
              <w:jc w:val="center"/>
              <w:rPr>
                <w:sz w:val="20"/>
                <w:szCs w:val="20"/>
              </w:rPr>
            </w:pPr>
            <w:r w:rsidRPr="005D180B">
              <w:rPr>
                <w:sz w:val="20"/>
                <w:szCs w:val="20"/>
              </w:rPr>
              <w:t>$</w:t>
            </w:r>
            <w:r>
              <w:rPr>
                <w:sz w:val="20"/>
                <w:szCs w:val="20"/>
              </w:rPr>
              <w:t>42.35</w:t>
            </w:r>
          </w:p>
        </w:tc>
        <w:tc>
          <w:tcPr>
            <w:tcW w:w="1260" w:type="dxa"/>
            <w:gridSpan w:val="2"/>
            <w:shd w:val="clear" w:color="auto" w:fill="auto"/>
          </w:tcPr>
          <w:p w:rsidR="00EE6E4E" w:rsidRDefault="00EE6E4E" w:rsidP="008705DB">
            <w:pPr>
              <w:jc w:val="center"/>
              <w:rPr>
                <w:sz w:val="20"/>
                <w:szCs w:val="20"/>
              </w:rPr>
            </w:pPr>
            <w:r>
              <w:rPr>
                <w:sz w:val="20"/>
                <w:szCs w:val="20"/>
              </w:rPr>
              <w:t>$202,137</w:t>
            </w:r>
          </w:p>
        </w:tc>
      </w:tr>
      <w:tr w:rsidR="00EE6E4E" w:rsidRPr="005D180B" w:rsidTr="00B80A6C">
        <w:trPr>
          <w:gridAfter w:val="1"/>
          <w:wAfter w:w="72" w:type="dxa"/>
        </w:trPr>
        <w:tc>
          <w:tcPr>
            <w:tcW w:w="10530" w:type="dxa"/>
            <w:gridSpan w:val="14"/>
            <w:shd w:val="clear" w:color="auto" w:fill="FFFF00"/>
          </w:tcPr>
          <w:p w:rsidR="00EE6E4E" w:rsidRDefault="00EE6E4E" w:rsidP="00234DBB">
            <w:pPr>
              <w:rPr>
                <w:sz w:val="20"/>
                <w:szCs w:val="20"/>
              </w:rPr>
            </w:pPr>
            <w:r w:rsidRPr="005D180B">
              <w:rPr>
                <w:sz w:val="18"/>
                <w:szCs w:val="18"/>
              </w:rPr>
              <w:t xml:space="preserve">Industrial </w:t>
            </w:r>
            <w:proofErr w:type="spellStart"/>
            <w:r w:rsidRPr="005D180B">
              <w:rPr>
                <w:sz w:val="18"/>
                <w:szCs w:val="18"/>
              </w:rPr>
              <w:t>Nonbuilding</w:t>
            </w:r>
            <w:proofErr w:type="spellEnd"/>
            <w:r w:rsidRPr="005D180B">
              <w:rPr>
                <w:sz w:val="18"/>
                <w:szCs w:val="18"/>
              </w:rPr>
              <w:t xml:space="preserve"> Structure Construction</w:t>
            </w:r>
          </w:p>
        </w:tc>
      </w:tr>
      <w:tr w:rsidR="00EE6E4E" w:rsidRPr="005D180B" w:rsidTr="00B80A6C">
        <w:trPr>
          <w:gridAfter w:val="1"/>
          <w:wAfter w:w="72" w:type="dxa"/>
        </w:trPr>
        <w:tc>
          <w:tcPr>
            <w:tcW w:w="1440" w:type="dxa"/>
            <w:shd w:val="clear" w:color="auto" w:fill="auto"/>
          </w:tcPr>
          <w:p w:rsidR="00EE6E4E" w:rsidRPr="008705DB" w:rsidRDefault="00EE6E4E" w:rsidP="00234DBB">
            <w:pPr>
              <w:rPr>
                <w:sz w:val="20"/>
                <w:szCs w:val="20"/>
              </w:rPr>
            </w:pPr>
            <w:r w:rsidRPr="008705DB">
              <w:rPr>
                <w:sz w:val="20"/>
                <w:szCs w:val="20"/>
              </w:rPr>
              <w:t>Small</w:t>
            </w:r>
          </w:p>
        </w:tc>
        <w:tc>
          <w:tcPr>
            <w:tcW w:w="1080" w:type="dxa"/>
            <w:shd w:val="clear" w:color="auto" w:fill="auto"/>
          </w:tcPr>
          <w:p w:rsidR="00EE6E4E" w:rsidRPr="00E77E30" w:rsidRDefault="00EE6E4E" w:rsidP="008705DB">
            <w:pPr>
              <w:jc w:val="center"/>
              <w:rPr>
                <w:sz w:val="20"/>
                <w:szCs w:val="20"/>
              </w:rPr>
            </w:pPr>
            <w:r>
              <w:rPr>
                <w:sz w:val="20"/>
                <w:szCs w:val="20"/>
              </w:rPr>
              <w:t>2,212</w:t>
            </w:r>
          </w:p>
        </w:tc>
        <w:tc>
          <w:tcPr>
            <w:tcW w:w="1170" w:type="dxa"/>
            <w:shd w:val="clear" w:color="auto" w:fill="auto"/>
          </w:tcPr>
          <w:p w:rsidR="00EE6E4E" w:rsidRPr="005D180B" w:rsidRDefault="00EE6E4E" w:rsidP="008705DB">
            <w:pPr>
              <w:spacing w:line="360" w:lineRule="auto"/>
              <w:jc w:val="center"/>
              <w:rPr>
                <w:sz w:val="18"/>
                <w:szCs w:val="18"/>
              </w:rPr>
            </w:pPr>
            <w:r>
              <w:rPr>
                <w:sz w:val="18"/>
                <w:szCs w:val="18"/>
              </w:rPr>
              <w:t>85</w:t>
            </w:r>
          </w:p>
        </w:tc>
        <w:tc>
          <w:tcPr>
            <w:tcW w:w="1080" w:type="dxa"/>
            <w:shd w:val="clear" w:color="auto" w:fill="auto"/>
          </w:tcPr>
          <w:p w:rsidR="00EE6E4E" w:rsidRPr="005D180B" w:rsidRDefault="00EE6E4E" w:rsidP="008705DB">
            <w:pPr>
              <w:jc w:val="center"/>
              <w:rPr>
                <w:sz w:val="20"/>
                <w:szCs w:val="20"/>
              </w:rPr>
            </w:pPr>
            <w:r>
              <w:rPr>
                <w:sz w:val="20"/>
                <w:szCs w:val="20"/>
              </w:rPr>
              <w:t>15</w:t>
            </w:r>
          </w:p>
        </w:tc>
        <w:tc>
          <w:tcPr>
            <w:tcW w:w="1080" w:type="dxa"/>
            <w:gridSpan w:val="2"/>
          </w:tcPr>
          <w:p w:rsidR="00EE6E4E" w:rsidRDefault="00EE6E4E" w:rsidP="008705DB">
            <w:pPr>
              <w:jc w:val="center"/>
              <w:rPr>
                <w:sz w:val="18"/>
                <w:szCs w:val="18"/>
              </w:rPr>
            </w:pPr>
            <w:r>
              <w:rPr>
                <w:sz w:val="18"/>
                <w:szCs w:val="18"/>
              </w:rPr>
              <w:t>332</w:t>
            </w:r>
          </w:p>
        </w:tc>
        <w:tc>
          <w:tcPr>
            <w:tcW w:w="1080" w:type="dxa"/>
            <w:gridSpan w:val="2"/>
            <w:shd w:val="clear" w:color="auto" w:fill="auto"/>
          </w:tcPr>
          <w:p w:rsidR="00EE6E4E" w:rsidRPr="005D180B" w:rsidRDefault="00EE6E4E" w:rsidP="008705DB">
            <w:pPr>
              <w:jc w:val="center"/>
              <w:rPr>
                <w:sz w:val="18"/>
                <w:szCs w:val="18"/>
              </w:rPr>
            </w:pPr>
            <w:r>
              <w:rPr>
                <w:sz w:val="18"/>
                <w:szCs w:val="18"/>
              </w:rPr>
              <w:t>0.08</w:t>
            </w:r>
            <w:r w:rsidRPr="005D180B">
              <w:rPr>
                <w:sz w:val="18"/>
                <w:szCs w:val="18"/>
              </w:rPr>
              <w:t xml:space="preserve"> </w:t>
            </w:r>
          </w:p>
        </w:tc>
        <w:tc>
          <w:tcPr>
            <w:tcW w:w="1080" w:type="dxa"/>
            <w:gridSpan w:val="2"/>
            <w:shd w:val="clear" w:color="auto" w:fill="auto"/>
          </w:tcPr>
          <w:p w:rsidR="00EE6E4E" w:rsidRPr="005D180B" w:rsidRDefault="00EE6E4E" w:rsidP="008705DB">
            <w:pPr>
              <w:jc w:val="center"/>
              <w:rPr>
                <w:sz w:val="20"/>
                <w:szCs w:val="20"/>
              </w:rPr>
            </w:pPr>
            <w:r>
              <w:rPr>
                <w:sz w:val="20"/>
                <w:szCs w:val="20"/>
              </w:rPr>
              <w:t>27</w:t>
            </w:r>
          </w:p>
        </w:tc>
        <w:tc>
          <w:tcPr>
            <w:tcW w:w="1260" w:type="dxa"/>
            <w:gridSpan w:val="2"/>
            <w:shd w:val="clear" w:color="auto" w:fill="auto"/>
          </w:tcPr>
          <w:p w:rsidR="00EE6E4E" w:rsidRPr="005D180B" w:rsidRDefault="00EE6E4E" w:rsidP="008705DB">
            <w:pPr>
              <w:jc w:val="center"/>
              <w:rPr>
                <w:sz w:val="20"/>
                <w:szCs w:val="20"/>
              </w:rPr>
            </w:pPr>
            <w:r>
              <w:rPr>
                <w:sz w:val="20"/>
                <w:szCs w:val="20"/>
              </w:rPr>
              <w:t>$42.30</w:t>
            </w:r>
          </w:p>
        </w:tc>
        <w:tc>
          <w:tcPr>
            <w:tcW w:w="1260" w:type="dxa"/>
            <w:gridSpan w:val="2"/>
            <w:shd w:val="clear" w:color="auto" w:fill="auto"/>
          </w:tcPr>
          <w:p w:rsidR="00EE6E4E" w:rsidRPr="005D180B" w:rsidRDefault="00EE6E4E" w:rsidP="008705DB">
            <w:pPr>
              <w:jc w:val="center"/>
              <w:rPr>
                <w:sz w:val="20"/>
                <w:szCs w:val="20"/>
              </w:rPr>
            </w:pPr>
            <w:r w:rsidRPr="005D180B">
              <w:rPr>
                <w:sz w:val="20"/>
                <w:szCs w:val="20"/>
              </w:rPr>
              <w:t>$</w:t>
            </w:r>
            <w:r>
              <w:rPr>
                <w:sz w:val="20"/>
                <w:szCs w:val="20"/>
              </w:rPr>
              <w:t>1,142</w:t>
            </w:r>
          </w:p>
        </w:tc>
      </w:tr>
      <w:tr w:rsidR="00EE6E4E" w:rsidRPr="005D180B" w:rsidTr="00B80A6C">
        <w:trPr>
          <w:gridAfter w:val="1"/>
          <w:wAfter w:w="72" w:type="dxa"/>
        </w:trPr>
        <w:tc>
          <w:tcPr>
            <w:tcW w:w="1440" w:type="dxa"/>
            <w:shd w:val="clear" w:color="auto" w:fill="auto"/>
          </w:tcPr>
          <w:p w:rsidR="00EE6E4E" w:rsidRPr="008705DB" w:rsidRDefault="00EE6E4E" w:rsidP="00234DBB">
            <w:pPr>
              <w:rPr>
                <w:sz w:val="20"/>
                <w:szCs w:val="20"/>
              </w:rPr>
            </w:pPr>
            <w:r w:rsidRPr="008705DB">
              <w:rPr>
                <w:sz w:val="20"/>
                <w:szCs w:val="20"/>
              </w:rPr>
              <w:t>Large</w:t>
            </w:r>
          </w:p>
        </w:tc>
        <w:tc>
          <w:tcPr>
            <w:tcW w:w="1080" w:type="dxa"/>
            <w:shd w:val="clear" w:color="auto" w:fill="auto"/>
          </w:tcPr>
          <w:p w:rsidR="00EE6E4E" w:rsidRPr="00E77E30" w:rsidRDefault="00EE6E4E" w:rsidP="008705DB">
            <w:pPr>
              <w:jc w:val="center"/>
              <w:rPr>
                <w:sz w:val="18"/>
                <w:szCs w:val="18"/>
              </w:rPr>
            </w:pPr>
            <w:r>
              <w:rPr>
                <w:sz w:val="18"/>
                <w:szCs w:val="18"/>
              </w:rPr>
              <w:t>75,805</w:t>
            </w:r>
          </w:p>
        </w:tc>
        <w:tc>
          <w:tcPr>
            <w:tcW w:w="1170" w:type="dxa"/>
            <w:shd w:val="clear" w:color="auto" w:fill="auto"/>
          </w:tcPr>
          <w:p w:rsidR="00EE6E4E" w:rsidRPr="005D180B" w:rsidRDefault="00EE6E4E" w:rsidP="008705DB">
            <w:pPr>
              <w:spacing w:line="360" w:lineRule="auto"/>
              <w:jc w:val="center"/>
              <w:rPr>
                <w:sz w:val="18"/>
                <w:szCs w:val="18"/>
              </w:rPr>
            </w:pPr>
            <w:r>
              <w:rPr>
                <w:sz w:val="18"/>
                <w:szCs w:val="18"/>
              </w:rPr>
              <w:t>95</w:t>
            </w:r>
          </w:p>
        </w:tc>
        <w:tc>
          <w:tcPr>
            <w:tcW w:w="1080" w:type="dxa"/>
            <w:shd w:val="clear" w:color="auto" w:fill="auto"/>
          </w:tcPr>
          <w:p w:rsidR="00EE6E4E" w:rsidRPr="005D180B" w:rsidRDefault="00EE6E4E" w:rsidP="008705DB">
            <w:pPr>
              <w:jc w:val="center"/>
              <w:rPr>
                <w:sz w:val="20"/>
                <w:szCs w:val="20"/>
              </w:rPr>
            </w:pPr>
            <w:r>
              <w:rPr>
                <w:sz w:val="20"/>
                <w:szCs w:val="20"/>
              </w:rPr>
              <w:t>5</w:t>
            </w:r>
          </w:p>
        </w:tc>
        <w:tc>
          <w:tcPr>
            <w:tcW w:w="1080" w:type="dxa"/>
            <w:gridSpan w:val="2"/>
          </w:tcPr>
          <w:p w:rsidR="00EE6E4E" w:rsidRDefault="00EE6E4E" w:rsidP="008705DB">
            <w:pPr>
              <w:jc w:val="center"/>
              <w:rPr>
                <w:sz w:val="18"/>
                <w:szCs w:val="18"/>
              </w:rPr>
            </w:pPr>
            <w:r>
              <w:rPr>
                <w:sz w:val="18"/>
                <w:szCs w:val="18"/>
              </w:rPr>
              <w:t>3,790</w:t>
            </w:r>
          </w:p>
        </w:tc>
        <w:tc>
          <w:tcPr>
            <w:tcW w:w="1080" w:type="dxa"/>
            <w:gridSpan w:val="2"/>
            <w:shd w:val="clear" w:color="auto" w:fill="auto"/>
          </w:tcPr>
          <w:p w:rsidR="00EE6E4E" w:rsidRPr="005D180B" w:rsidRDefault="00EE6E4E" w:rsidP="008705DB">
            <w:pPr>
              <w:jc w:val="center"/>
              <w:rPr>
                <w:sz w:val="18"/>
                <w:szCs w:val="18"/>
              </w:rPr>
            </w:pPr>
            <w:r>
              <w:rPr>
                <w:sz w:val="18"/>
                <w:szCs w:val="18"/>
              </w:rPr>
              <w:t>0.08</w:t>
            </w:r>
          </w:p>
        </w:tc>
        <w:tc>
          <w:tcPr>
            <w:tcW w:w="1080" w:type="dxa"/>
            <w:gridSpan w:val="2"/>
            <w:shd w:val="clear" w:color="auto" w:fill="auto"/>
          </w:tcPr>
          <w:p w:rsidR="00EE6E4E" w:rsidRDefault="00EE6E4E" w:rsidP="008705DB">
            <w:pPr>
              <w:jc w:val="center"/>
              <w:rPr>
                <w:sz w:val="20"/>
                <w:szCs w:val="20"/>
              </w:rPr>
            </w:pPr>
            <w:r>
              <w:rPr>
                <w:sz w:val="20"/>
                <w:szCs w:val="20"/>
              </w:rPr>
              <w:t>303</w:t>
            </w:r>
          </w:p>
        </w:tc>
        <w:tc>
          <w:tcPr>
            <w:tcW w:w="1260" w:type="dxa"/>
            <w:gridSpan w:val="2"/>
            <w:shd w:val="clear" w:color="auto" w:fill="auto"/>
          </w:tcPr>
          <w:p w:rsidR="00EE6E4E" w:rsidRPr="005D180B" w:rsidRDefault="00EE6E4E" w:rsidP="008705DB">
            <w:pPr>
              <w:jc w:val="center"/>
              <w:rPr>
                <w:sz w:val="20"/>
                <w:szCs w:val="20"/>
              </w:rPr>
            </w:pPr>
            <w:r>
              <w:rPr>
                <w:sz w:val="20"/>
                <w:szCs w:val="20"/>
              </w:rPr>
              <w:t>$42.30</w:t>
            </w:r>
          </w:p>
        </w:tc>
        <w:tc>
          <w:tcPr>
            <w:tcW w:w="1260" w:type="dxa"/>
            <w:gridSpan w:val="2"/>
            <w:shd w:val="clear" w:color="auto" w:fill="auto"/>
          </w:tcPr>
          <w:p w:rsidR="00EE6E4E" w:rsidRPr="005D180B" w:rsidRDefault="00EE6E4E" w:rsidP="008705DB">
            <w:pPr>
              <w:jc w:val="center"/>
              <w:rPr>
                <w:sz w:val="20"/>
                <w:szCs w:val="20"/>
              </w:rPr>
            </w:pPr>
            <w:r w:rsidRPr="005D180B">
              <w:rPr>
                <w:sz w:val="20"/>
                <w:szCs w:val="20"/>
              </w:rPr>
              <w:t>$</w:t>
            </w:r>
            <w:r>
              <w:rPr>
                <w:sz w:val="20"/>
                <w:szCs w:val="20"/>
              </w:rPr>
              <w:t>12,817</w:t>
            </w:r>
          </w:p>
        </w:tc>
      </w:tr>
      <w:tr w:rsidR="00EE6E4E" w:rsidRPr="005D180B" w:rsidTr="00B80A6C">
        <w:trPr>
          <w:gridAfter w:val="1"/>
          <w:wAfter w:w="72" w:type="dxa"/>
        </w:trPr>
        <w:tc>
          <w:tcPr>
            <w:tcW w:w="10530" w:type="dxa"/>
            <w:gridSpan w:val="14"/>
            <w:shd w:val="clear" w:color="auto" w:fill="FFFF00"/>
          </w:tcPr>
          <w:p w:rsidR="00EE6E4E" w:rsidRPr="005D180B" w:rsidRDefault="00EE6E4E" w:rsidP="00234DBB">
            <w:pPr>
              <w:rPr>
                <w:sz w:val="20"/>
                <w:szCs w:val="20"/>
              </w:rPr>
            </w:pPr>
            <w:r w:rsidRPr="005D180B">
              <w:rPr>
                <w:sz w:val="18"/>
                <w:szCs w:val="18"/>
              </w:rPr>
              <w:t>All Other Heavy Construction</w:t>
            </w:r>
          </w:p>
        </w:tc>
      </w:tr>
      <w:tr w:rsidR="00EE6E4E" w:rsidRPr="005D180B" w:rsidTr="00B80A6C">
        <w:trPr>
          <w:gridAfter w:val="1"/>
          <w:wAfter w:w="72" w:type="dxa"/>
        </w:trPr>
        <w:tc>
          <w:tcPr>
            <w:tcW w:w="1440" w:type="dxa"/>
            <w:shd w:val="clear" w:color="auto" w:fill="auto"/>
          </w:tcPr>
          <w:p w:rsidR="00EE6E4E" w:rsidRPr="008705DB" w:rsidRDefault="00EE6E4E" w:rsidP="00234DBB">
            <w:pPr>
              <w:rPr>
                <w:sz w:val="20"/>
                <w:szCs w:val="20"/>
              </w:rPr>
            </w:pPr>
            <w:r w:rsidRPr="008705DB">
              <w:rPr>
                <w:sz w:val="20"/>
                <w:szCs w:val="20"/>
              </w:rPr>
              <w:t>Small</w:t>
            </w:r>
          </w:p>
        </w:tc>
        <w:tc>
          <w:tcPr>
            <w:tcW w:w="1080" w:type="dxa"/>
            <w:shd w:val="clear" w:color="auto" w:fill="auto"/>
          </w:tcPr>
          <w:p w:rsidR="00EE6E4E" w:rsidRPr="00E77E30" w:rsidRDefault="00EE6E4E" w:rsidP="008705DB">
            <w:pPr>
              <w:jc w:val="center"/>
              <w:rPr>
                <w:sz w:val="20"/>
                <w:szCs w:val="20"/>
              </w:rPr>
            </w:pPr>
            <w:r>
              <w:rPr>
                <w:sz w:val="20"/>
                <w:szCs w:val="20"/>
              </w:rPr>
              <w:t>204,800</w:t>
            </w:r>
          </w:p>
        </w:tc>
        <w:tc>
          <w:tcPr>
            <w:tcW w:w="1170" w:type="dxa"/>
            <w:shd w:val="clear" w:color="auto" w:fill="auto"/>
          </w:tcPr>
          <w:p w:rsidR="00EE6E4E" w:rsidRPr="005D180B" w:rsidRDefault="00EE6E4E" w:rsidP="008705DB">
            <w:pPr>
              <w:spacing w:line="360" w:lineRule="auto"/>
              <w:jc w:val="center"/>
              <w:rPr>
                <w:sz w:val="18"/>
                <w:szCs w:val="18"/>
              </w:rPr>
            </w:pPr>
            <w:r>
              <w:rPr>
                <w:sz w:val="18"/>
                <w:szCs w:val="18"/>
              </w:rPr>
              <w:t>85</w:t>
            </w:r>
          </w:p>
        </w:tc>
        <w:tc>
          <w:tcPr>
            <w:tcW w:w="1080" w:type="dxa"/>
            <w:shd w:val="clear" w:color="auto" w:fill="auto"/>
          </w:tcPr>
          <w:p w:rsidR="00EE6E4E" w:rsidRPr="005D180B" w:rsidRDefault="00EE6E4E" w:rsidP="008705DB">
            <w:pPr>
              <w:jc w:val="center"/>
              <w:rPr>
                <w:sz w:val="20"/>
                <w:szCs w:val="20"/>
              </w:rPr>
            </w:pPr>
            <w:r>
              <w:rPr>
                <w:sz w:val="20"/>
                <w:szCs w:val="20"/>
              </w:rPr>
              <w:t>15</w:t>
            </w:r>
          </w:p>
        </w:tc>
        <w:tc>
          <w:tcPr>
            <w:tcW w:w="1080" w:type="dxa"/>
            <w:gridSpan w:val="2"/>
          </w:tcPr>
          <w:p w:rsidR="00EE6E4E" w:rsidRDefault="00EE6E4E" w:rsidP="008705DB">
            <w:pPr>
              <w:jc w:val="center"/>
              <w:rPr>
                <w:sz w:val="18"/>
                <w:szCs w:val="18"/>
              </w:rPr>
            </w:pPr>
            <w:r>
              <w:rPr>
                <w:sz w:val="18"/>
                <w:szCs w:val="18"/>
              </w:rPr>
              <w:t>30,720</w:t>
            </w:r>
          </w:p>
        </w:tc>
        <w:tc>
          <w:tcPr>
            <w:tcW w:w="1080" w:type="dxa"/>
            <w:gridSpan w:val="2"/>
            <w:shd w:val="clear" w:color="auto" w:fill="auto"/>
          </w:tcPr>
          <w:p w:rsidR="00EE6E4E" w:rsidRPr="005D180B" w:rsidRDefault="00EE6E4E" w:rsidP="008705DB">
            <w:pPr>
              <w:jc w:val="center"/>
              <w:rPr>
                <w:sz w:val="18"/>
                <w:szCs w:val="18"/>
              </w:rPr>
            </w:pPr>
            <w:r>
              <w:rPr>
                <w:sz w:val="18"/>
                <w:szCs w:val="18"/>
              </w:rPr>
              <w:t>0.08</w:t>
            </w:r>
          </w:p>
        </w:tc>
        <w:tc>
          <w:tcPr>
            <w:tcW w:w="1080" w:type="dxa"/>
            <w:gridSpan w:val="2"/>
            <w:shd w:val="clear" w:color="auto" w:fill="auto"/>
          </w:tcPr>
          <w:p w:rsidR="00EE6E4E" w:rsidRPr="005D180B" w:rsidRDefault="00EE6E4E" w:rsidP="008705DB">
            <w:pPr>
              <w:jc w:val="center"/>
              <w:rPr>
                <w:sz w:val="20"/>
                <w:szCs w:val="20"/>
              </w:rPr>
            </w:pPr>
            <w:r>
              <w:rPr>
                <w:sz w:val="20"/>
                <w:szCs w:val="20"/>
              </w:rPr>
              <w:t>2,458</w:t>
            </w:r>
          </w:p>
        </w:tc>
        <w:tc>
          <w:tcPr>
            <w:tcW w:w="1260" w:type="dxa"/>
            <w:gridSpan w:val="2"/>
            <w:shd w:val="clear" w:color="auto" w:fill="auto"/>
          </w:tcPr>
          <w:p w:rsidR="00EE6E4E" w:rsidRPr="005D180B" w:rsidRDefault="00EE6E4E" w:rsidP="008705DB">
            <w:pPr>
              <w:jc w:val="center"/>
              <w:rPr>
                <w:sz w:val="20"/>
                <w:szCs w:val="20"/>
              </w:rPr>
            </w:pPr>
            <w:r>
              <w:rPr>
                <w:sz w:val="20"/>
                <w:szCs w:val="20"/>
              </w:rPr>
              <w:t>$41.81</w:t>
            </w:r>
          </w:p>
        </w:tc>
        <w:tc>
          <w:tcPr>
            <w:tcW w:w="1260" w:type="dxa"/>
            <w:gridSpan w:val="2"/>
            <w:shd w:val="clear" w:color="auto" w:fill="auto"/>
          </w:tcPr>
          <w:p w:rsidR="00EE6E4E" w:rsidRPr="005D180B" w:rsidRDefault="00EE6E4E" w:rsidP="008705DB">
            <w:pPr>
              <w:jc w:val="center"/>
              <w:rPr>
                <w:sz w:val="20"/>
                <w:szCs w:val="20"/>
              </w:rPr>
            </w:pPr>
            <w:r w:rsidRPr="005D180B">
              <w:rPr>
                <w:sz w:val="20"/>
                <w:szCs w:val="20"/>
              </w:rPr>
              <w:t>$</w:t>
            </w:r>
            <w:r>
              <w:rPr>
                <w:sz w:val="20"/>
                <w:szCs w:val="20"/>
              </w:rPr>
              <w:t>102,769</w:t>
            </w:r>
          </w:p>
        </w:tc>
      </w:tr>
      <w:tr w:rsidR="00EE6E4E" w:rsidRPr="005D180B" w:rsidTr="00B80A6C">
        <w:trPr>
          <w:gridAfter w:val="1"/>
          <w:wAfter w:w="72" w:type="dxa"/>
        </w:trPr>
        <w:tc>
          <w:tcPr>
            <w:tcW w:w="1440" w:type="dxa"/>
            <w:shd w:val="clear" w:color="auto" w:fill="auto"/>
          </w:tcPr>
          <w:p w:rsidR="00EE6E4E" w:rsidRPr="008705DB" w:rsidRDefault="00EE6E4E" w:rsidP="00234DBB">
            <w:pPr>
              <w:rPr>
                <w:sz w:val="20"/>
                <w:szCs w:val="20"/>
              </w:rPr>
            </w:pPr>
            <w:r w:rsidRPr="008705DB">
              <w:rPr>
                <w:sz w:val="20"/>
                <w:szCs w:val="20"/>
              </w:rPr>
              <w:t>Large</w:t>
            </w:r>
          </w:p>
        </w:tc>
        <w:tc>
          <w:tcPr>
            <w:tcW w:w="1080" w:type="dxa"/>
            <w:shd w:val="clear" w:color="auto" w:fill="auto"/>
          </w:tcPr>
          <w:p w:rsidR="00EE6E4E" w:rsidRPr="00E77E30" w:rsidRDefault="00EE6E4E" w:rsidP="008705DB">
            <w:pPr>
              <w:jc w:val="center"/>
              <w:rPr>
                <w:sz w:val="18"/>
                <w:szCs w:val="18"/>
              </w:rPr>
            </w:pPr>
            <w:r>
              <w:rPr>
                <w:sz w:val="18"/>
                <w:szCs w:val="18"/>
              </w:rPr>
              <w:t>205,740</w:t>
            </w:r>
          </w:p>
        </w:tc>
        <w:tc>
          <w:tcPr>
            <w:tcW w:w="1170" w:type="dxa"/>
            <w:shd w:val="clear" w:color="auto" w:fill="auto"/>
          </w:tcPr>
          <w:p w:rsidR="00EE6E4E" w:rsidRPr="005D180B" w:rsidRDefault="00EE6E4E" w:rsidP="008705DB">
            <w:pPr>
              <w:spacing w:line="360" w:lineRule="auto"/>
              <w:jc w:val="center"/>
              <w:rPr>
                <w:sz w:val="18"/>
                <w:szCs w:val="18"/>
              </w:rPr>
            </w:pPr>
            <w:r>
              <w:rPr>
                <w:sz w:val="18"/>
                <w:szCs w:val="18"/>
              </w:rPr>
              <w:t>95</w:t>
            </w:r>
          </w:p>
        </w:tc>
        <w:tc>
          <w:tcPr>
            <w:tcW w:w="1080" w:type="dxa"/>
            <w:shd w:val="clear" w:color="auto" w:fill="auto"/>
          </w:tcPr>
          <w:p w:rsidR="00EE6E4E" w:rsidRPr="005D180B" w:rsidRDefault="00EE6E4E" w:rsidP="008705DB">
            <w:pPr>
              <w:jc w:val="center"/>
              <w:rPr>
                <w:sz w:val="20"/>
                <w:szCs w:val="20"/>
              </w:rPr>
            </w:pPr>
            <w:r>
              <w:rPr>
                <w:sz w:val="20"/>
                <w:szCs w:val="20"/>
              </w:rPr>
              <w:t>5</w:t>
            </w:r>
          </w:p>
        </w:tc>
        <w:tc>
          <w:tcPr>
            <w:tcW w:w="1080" w:type="dxa"/>
            <w:gridSpan w:val="2"/>
          </w:tcPr>
          <w:p w:rsidR="00EE6E4E" w:rsidRDefault="00EE6E4E" w:rsidP="008705DB">
            <w:pPr>
              <w:jc w:val="center"/>
              <w:rPr>
                <w:sz w:val="18"/>
                <w:szCs w:val="18"/>
              </w:rPr>
            </w:pPr>
            <w:r>
              <w:rPr>
                <w:sz w:val="18"/>
                <w:szCs w:val="18"/>
              </w:rPr>
              <w:t>10,287</w:t>
            </w:r>
          </w:p>
        </w:tc>
        <w:tc>
          <w:tcPr>
            <w:tcW w:w="1080" w:type="dxa"/>
            <w:gridSpan w:val="2"/>
            <w:shd w:val="clear" w:color="auto" w:fill="auto"/>
          </w:tcPr>
          <w:p w:rsidR="00EE6E4E" w:rsidRPr="005D180B" w:rsidRDefault="00EE6E4E" w:rsidP="008705DB">
            <w:pPr>
              <w:jc w:val="center"/>
              <w:rPr>
                <w:sz w:val="18"/>
                <w:szCs w:val="18"/>
              </w:rPr>
            </w:pPr>
            <w:r>
              <w:rPr>
                <w:sz w:val="18"/>
                <w:szCs w:val="18"/>
              </w:rPr>
              <w:t>0.08</w:t>
            </w:r>
          </w:p>
        </w:tc>
        <w:tc>
          <w:tcPr>
            <w:tcW w:w="1080" w:type="dxa"/>
            <w:gridSpan w:val="2"/>
            <w:shd w:val="clear" w:color="auto" w:fill="auto"/>
          </w:tcPr>
          <w:p w:rsidR="00EE6E4E" w:rsidRDefault="00EE6E4E" w:rsidP="008705DB">
            <w:pPr>
              <w:jc w:val="center"/>
              <w:rPr>
                <w:sz w:val="20"/>
                <w:szCs w:val="20"/>
              </w:rPr>
            </w:pPr>
            <w:r>
              <w:rPr>
                <w:sz w:val="20"/>
                <w:szCs w:val="20"/>
              </w:rPr>
              <w:t>823</w:t>
            </w:r>
          </w:p>
        </w:tc>
        <w:tc>
          <w:tcPr>
            <w:tcW w:w="1260" w:type="dxa"/>
            <w:gridSpan w:val="2"/>
            <w:shd w:val="clear" w:color="auto" w:fill="auto"/>
          </w:tcPr>
          <w:p w:rsidR="00EE6E4E" w:rsidRPr="005D180B" w:rsidRDefault="00EE6E4E" w:rsidP="008705DB">
            <w:pPr>
              <w:jc w:val="center"/>
              <w:rPr>
                <w:sz w:val="20"/>
                <w:szCs w:val="20"/>
              </w:rPr>
            </w:pPr>
            <w:r>
              <w:rPr>
                <w:sz w:val="20"/>
                <w:szCs w:val="20"/>
              </w:rPr>
              <w:t>$41.81</w:t>
            </w:r>
          </w:p>
        </w:tc>
        <w:tc>
          <w:tcPr>
            <w:tcW w:w="1260" w:type="dxa"/>
            <w:gridSpan w:val="2"/>
            <w:shd w:val="clear" w:color="auto" w:fill="auto"/>
          </w:tcPr>
          <w:p w:rsidR="00EE6E4E" w:rsidRPr="005D180B" w:rsidRDefault="00EE6E4E" w:rsidP="008705DB">
            <w:pPr>
              <w:jc w:val="center"/>
              <w:rPr>
                <w:sz w:val="20"/>
                <w:szCs w:val="20"/>
              </w:rPr>
            </w:pPr>
            <w:r>
              <w:rPr>
                <w:sz w:val="20"/>
                <w:szCs w:val="20"/>
              </w:rPr>
              <w:t>$34,410</w:t>
            </w:r>
          </w:p>
        </w:tc>
      </w:tr>
      <w:tr w:rsidR="00EE6E4E" w:rsidRPr="005D180B" w:rsidTr="00B80A6C">
        <w:trPr>
          <w:gridAfter w:val="1"/>
          <w:wAfter w:w="72" w:type="dxa"/>
        </w:trPr>
        <w:tc>
          <w:tcPr>
            <w:tcW w:w="10530" w:type="dxa"/>
            <w:gridSpan w:val="14"/>
            <w:shd w:val="clear" w:color="auto" w:fill="FFFF00"/>
          </w:tcPr>
          <w:p w:rsidR="00EE6E4E" w:rsidRPr="005D180B" w:rsidRDefault="00EE6E4E" w:rsidP="00234DBB">
            <w:pPr>
              <w:rPr>
                <w:sz w:val="20"/>
                <w:szCs w:val="20"/>
              </w:rPr>
            </w:pPr>
            <w:r w:rsidRPr="005D180B">
              <w:rPr>
                <w:sz w:val="18"/>
                <w:szCs w:val="18"/>
              </w:rPr>
              <w:t>Electrical Contractors</w:t>
            </w:r>
          </w:p>
        </w:tc>
      </w:tr>
      <w:tr w:rsidR="00EE6E4E" w:rsidRPr="005D180B" w:rsidTr="00B80A6C">
        <w:trPr>
          <w:gridAfter w:val="1"/>
          <w:wAfter w:w="72" w:type="dxa"/>
        </w:trPr>
        <w:tc>
          <w:tcPr>
            <w:tcW w:w="1440" w:type="dxa"/>
            <w:shd w:val="clear" w:color="auto" w:fill="auto"/>
          </w:tcPr>
          <w:p w:rsidR="00EE6E4E" w:rsidRPr="008705DB" w:rsidRDefault="00EE6E4E" w:rsidP="00234DBB">
            <w:pPr>
              <w:rPr>
                <w:sz w:val="20"/>
                <w:szCs w:val="20"/>
              </w:rPr>
            </w:pPr>
            <w:r w:rsidRPr="008705DB">
              <w:rPr>
                <w:sz w:val="20"/>
                <w:szCs w:val="20"/>
              </w:rPr>
              <w:t>Small</w:t>
            </w:r>
          </w:p>
        </w:tc>
        <w:tc>
          <w:tcPr>
            <w:tcW w:w="1080" w:type="dxa"/>
            <w:shd w:val="clear" w:color="auto" w:fill="auto"/>
          </w:tcPr>
          <w:p w:rsidR="00EE6E4E" w:rsidRPr="00E77E30" w:rsidRDefault="00EE6E4E" w:rsidP="008705DB">
            <w:pPr>
              <w:jc w:val="center"/>
              <w:rPr>
                <w:sz w:val="20"/>
                <w:szCs w:val="20"/>
              </w:rPr>
            </w:pPr>
            <w:r>
              <w:rPr>
                <w:sz w:val="20"/>
                <w:szCs w:val="20"/>
              </w:rPr>
              <w:t>687,054</w:t>
            </w:r>
          </w:p>
        </w:tc>
        <w:tc>
          <w:tcPr>
            <w:tcW w:w="1170" w:type="dxa"/>
            <w:shd w:val="clear" w:color="auto" w:fill="auto"/>
          </w:tcPr>
          <w:p w:rsidR="00EE6E4E" w:rsidRPr="005D180B" w:rsidRDefault="00EE6E4E" w:rsidP="008705DB">
            <w:pPr>
              <w:spacing w:line="360" w:lineRule="auto"/>
              <w:jc w:val="center"/>
              <w:rPr>
                <w:sz w:val="18"/>
                <w:szCs w:val="18"/>
              </w:rPr>
            </w:pPr>
            <w:r>
              <w:rPr>
                <w:sz w:val="18"/>
                <w:szCs w:val="18"/>
              </w:rPr>
              <w:t>85</w:t>
            </w:r>
          </w:p>
        </w:tc>
        <w:tc>
          <w:tcPr>
            <w:tcW w:w="1080" w:type="dxa"/>
            <w:shd w:val="clear" w:color="auto" w:fill="auto"/>
          </w:tcPr>
          <w:p w:rsidR="00EE6E4E" w:rsidRPr="005D180B" w:rsidRDefault="00EE6E4E" w:rsidP="008705DB">
            <w:pPr>
              <w:jc w:val="center"/>
              <w:rPr>
                <w:sz w:val="20"/>
                <w:szCs w:val="20"/>
              </w:rPr>
            </w:pPr>
            <w:r>
              <w:rPr>
                <w:sz w:val="20"/>
                <w:szCs w:val="20"/>
              </w:rPr>
              <w:t>15</w:t>
            </w:r>
          </w:p>
        </w:tc>
        <w:tc>
          <w:tcPr>
            <w:tcW w:w="1080" w:type="dxa"/>
            <w:gridSpan w:val="2"/>
          </w:tcPr>
          <w:p w:rsidR="00EE6E4E" w:rsidRDefault="00EE6E4E" w:rsidP="008705DB">
            <w:pPr>
              <w:jc w:val="center"/>
              <w:rPr>
                <w:sz w:val="18"/>
                <w:szCs w:val="18"/>
              </w:rPr>
            </w:pPr>
            <w:r>
              <w:rPr>
                <w:sz w:val="18"/>
                <w:szCs w:val="18"/>
              </w:rPr>
              <w:t>103,058</w:t>
            </w:r>
          </w:p>
        </w:tc>
        <w:tc>
          <w:tcPr>
            <w:tcW w:w="1080" w:type="dxa"/>
            <w:gridSpan w:val="2"/>
            <w:shd w:val="clear" w:color="auto" w:fill="auto"/>
          </w:tcPr>
          <w:p w:rsidR="00EE6E4E" w:rsidRPr="005D180B" w:rsidRDefault="00EE6E4E" w:rsidP="008705DB">
            <w:pPr>
              <w:jc w:val="center"/>
              <w:rPr>
                <w:sz w:val="18"/>
                <w:szCs w:val="18"/>
              </w:rPr>
            </w:pPr>
            <w:r>
              <w:rPr>
                <w:sz w:val="18"/>
                <w:szCs w:val="18"/>
              </w:rPr>
              <w:t>0.08</w:t>
            </w:r>
          </w:p>
        </w:tc>
        <w:tc>
          <w:tcPr>
            <w:tcW w:w="1080" w:type="dxa"/>
            <w:gridSpan w:val="2"/>
            <w:shd w:val="clear" w:color="auto" w:fill="auto"/>
          </w:tcPr>
          <w:p w:rsidR="00EE6E4E" w:rsidRPr="005D180B" w:rsidRDefault="00EE6E4E" w:rsidP="008705DB">
            <w:pPr>
              <w:jc w:val="center"/>
              <w:rPr>
                <w:sz w:val="20"/>
                <w:szCs w:val="20"/>
              </w:rPr>
            </w:pPr>
            <w:r>
              <w:rPr>
                <w:sz w:val="20"/>
                <w:szCs w:val="20"/>
              </w:rPr>
              <w:t>8,245</w:t>
            </w:r>
          </w:p>
        </w:tc>
        <w:tc>
          <w:tcPr>
            <w:tcW w:w="1260" w:type="dxa"/>
            <w:gridSpan w:val="2"/>
            <w:shd w:val="clear" w:color="auto" w:fill="auto"/>
          </w:tcPr>
          <w:p w:rsidR="00EE6E4E" w:rsidRPr="005D180B" w:rsidRDefault="00EE6E4E" w:rsidP="008705DB">
            <w:pPr>
              <w:jc w:val="center"/>
              <w:rPr>
                <w:sz w:val="20"/>
                <w:szCs w:val="20"/>
              </w:rPr>
            </w:pPr>
            <w:r>
              <w:rPr>
                <w:sz w:val="20"/>
                <w:szCs w:val="20"/>
              </w:rPr>
              <w:t>$42.47</w:t>
            </w:r>
          </w:p>
        </w:tc>
        <w:tc>
          <w:tcPr>
            <w:tcW w:w="1260" w:type="dxa"/>
            <w:gridSpan w:val="2"/>
            <w:shd w:val="clear" w:color="auto" w:fill="auto"/>
          </w:tcPr>
          <w:p w:rsidR="00EE6E4E" w:rsidRPr="005D180B" w:rsidRDefault="00EE6E4E" w:rsidP="008705DB">
            <w:pPr>
              <w:jc w:val="center"/>
              <w:rPr>
                <w:sz w:val="20"/>
                <w:szCs w:val="20"/>
              </w:rPr>
            </w:pPr>
            <w:r>
              <w:rPr>
                <w:sz w:val="20"/>
                <w:szCs w:val="20"/>
              </w:rPr>
              <w:t>$350,165</w:t>
            </w:r>
          </w:p>
        </w:tc>
      </w:tr>
      <w:tr w:rsidR="00EE6E4E" w:rsidRPr="005D180B" w:rsidTr="00B80A6C">
        <w:trPr>
          <w:gridAfter w:val="1"/>
          <w:wAfter w:w="72" w:type="dxa"/>
        </w:trPr>
        <w:tc>
          <w:tcPr>
            <w:tcW w:w="1440" w:type="dxa"/>
            <w:shd w:val="clear" w:color="auto" w:fill="auto"/>
          </w:tcPr>
          <w:p w:rsidR="00EE6E4E" w:rsidRPr="008705DB" w:rsidRDefault="00EE6E4E" w:rsidP="00234DBB">
            <w:pPr>
              <w:rPr>
                <w:sz w:val="20"/>
                <w:szCs w:val="20"/>
              </w:rPr>
            </w:pPr>
            <w:r w:rsidRPr="008705DB">
              <w:rPr>
                <w:sz w:val="20"/>
                <w:szCs w:val="20"/>
              </w:rPr>
              <w:t>Large</w:t>
            </w:r>
          </w:p>
        </w:tc>
        <w:tc>
          <w:tcPr>
            <w:tcW w:w="1080" w:type="dxa"/>
            <w:shd w:val="clear" w:color="auto" w:fill="auto"/>
          </w:tcPr>
          <w:p w:rsidR="00EE6E4E" w:rsidRPr="00E77E30" w:rsidRDefault="00EE6E4E" w:rsidP="008705DB">
            <w:pPr>
              <w:jc w:val="center"/>
              <w:rPr>
                <w:sz w:val="18"/>
                <w:szCs w:val="18"/>
              </w:rPr>
            </w:pPr>
            <w:r>
              <w:rPr>
                <w:sz w:val="18"/>
                <w:szCs w:val="18"/>
              </w:rPr>
              <w:t>560,049</w:t>
            </w:r>
          </w:p>
        </w:tc>
        <w:tc>
          <w:tcPr>
            <w:tcW w:w="1170" w:type="dxa"/>
            <w:shd w:val="clear" w:color="auto" w:fill="auto"/>
          </w:tcPr>
          <w:p w:rsidR="00EE6E4E" w:rsidRPr="005D180B" w:rsidRDefault="00EE6E4E" w:rsidP="008705DB">
            <w:pPr>
              <w:spacing w:line="360" w:lineRule="auto"/>
              <w:jc w:val="center"/>
              <w:rPr>
                <w:sz w:val="18"/>
                <w:szCs w:val="18"/>
              </w:rPr>
            </w:pPr>
            <w:r>
              <w:rPr>
                <w:sz w:val="18"/>
                <w:szCs w:val="18"/>
              </w:rPr>
              <w:t>95</w:t>
            </w:r>
          </w:p>
        </w:tc>
        <w:tc>
          <w:tcPr>
            <w:tcW w:w="1080" w:type="dxa"/>
            <w:shd w:val="clear" w:color="auto" w:fill="auto"/>
          </w:tcPr>
          <w:p w:rsidR="00EE6E4E" w:rsidRPr="005D180B" w:rsidRDefault="00EE6E4E" w:rsidP="008705DB">
            <w:pPr>
              <w:jc w:val="center"/>
              <w:rPr>
                <w:sz w:val="20"/>
                <w:szCs w:val="20"/>
              </w:rPr>
            </w:pPr>
            <w:r>
              <w:rPr>
                <w:sz w:val="20"/>
                <w:szCs w:val="20"/>
              </w:rPr>
              <w:t>5</w:t>
            </w:r>
          </w:p>
        </w:tc>
        <w:tc>
          <w:tcPr>
            <w:tcW w:w="1080" w:type="dxa"/>
            <w:gridSpan w:val="2"/>
          </w:tcPr>
          <w:p w:rsidR="00EE6E4E" w:rsidRDefault="00EE6E4E" w:rsidP="008705DB">
            <w:pPr>
              <w:jc w:val="center"/>
              <w:rPr>
                <w:sz w:val="18"/>
                <w:szCs w:val="18"/>
              </w:rPr>
            </w:pPr>
            <w:r>
              <w:rPr>
                <w:sz w:val="18"/>
                <w:szCs w:val="18"/>
              </w:rPr>
              <w:t>28,002</w:t>
            </w:r>
          </w:p>
        </w:tc>
        <w:tc>
          <w:tcPr>
            <w:tcW w:w="1080" w:type="dxa"/>
            <w:gridSpan w:val="2"/>
            <w:shd w:val="clear" w:color="auto" w:fill="auto"/>
          </w:tcPr>
          <w:p w:rsidR="00EE6E4E" w:rsidRPr="005D180B" w:rsidRDefault="00EE6E4E" w:rsidP="008705DB">
            <w:pPr>
              <w:jc w:val="center"/>
              <w:rPr>
                <w:sz w:val="18"/>
                <w:szCs w:val="18"/>
              </w:rPr>
            </w:pPr>
            <w:r>
              <w:rPr>
                <w:sz w:val="18"/>
                <w:szCs w:val="18"/>
              </w:rPr>
              <w:t>0.08</w:t>
            </w:r>
          </w:p>
        </w:tc>
        <w:tc>
          <w:tcPr>
            <w:tcW w:w="1080" w:type="dxa"/>
            <w:gridSpan w:val="2"/>
            <w:shd w:val="clear" w:color="auto" w:fill="auto"/>
          </w:tcPr>
          <w:p w:rsidR="00EE6E4E" w:rsidRDefault="00EE6E4E" w:rsidP="008705DB">
            <w:pPr>
              <w:jc w:val="center"/>
              <w:rPr>
                <w:sz w:val="20"/>
                <w:szCs w:val="20"/>
              </w:rPr>
            </w:pPr>
            <w:r>
              <w:rPr>
                <w:sz w:val="20"/>
                <w:szCs w:val="20"/>
              </w:rPr>
              <w:t>2,240</w:t>
            </w:r>
          </w:p>
        </w:tc>
        <w:tc>
          <w:tcPr>
            <w:tcW w:w="1260" w:type="dxa"/>
            <w:gridSpan w:val="2"/>
            <w:shd w:val="clear" w:color="auto" w:fill="auto"/>
          </w:tcPr>
          <w:p w:rsidR="00EE6E4E" w:rsidRPr="005D180B" w:rsidRDefault="00EE6E4E" w:rsidP="008705DB">
            <w:pPr>
              <w:jc w:val="center"/>
              <w:rPr>
                <w:sz w:val="20"/>
                <w:szCs w:val="20"/>
              </w:rPr>
            </w:pPr>
            <w:r>
              <w:rPr>
                <w:sz w:val="20"/>
                <w:szCs w:val="20"/>
              </w:rPr>
              <w:t>$42.47</w:t>
            </w:r>
          </w:p>
        </w:tc>
        <w:tc>
          <w:tcPr>
            <w:tcW w:w="1260" w:type="dxa"/>
            <w:gridSpan w:val="2"/>
            <w:shd w:val="clear" w:color="auto" w:fill="auto"/>
          </w:tcPr>
          <w:p w:rsidR="00EE6E4E" w:rsidRDefault="00EE6E4E" w:rsidP="008705DB">
            <w:pPr>
              <w:jc w:val="center"/>
              <w:rPr>
                <w:sz w:val="20"/>
                <w:szCs w:val="20"/>
              </w:rPr>
            </w:pPr>
            <w:r>
              <w:rPr>
                <w:sz w:val="20"/>
                <w:szCs w:val="20"/>
              </w:rPr>
              <w:t>$95,133</w:t>
            </w:r>
          </w:p>
        </w:tc>
      </w:tr>
      <w:tr w:rsidR="00EE6E4E" w:rsidRPr="005D180B" w:rsidTr="00B80A6C">
        <w:trPr>
          <w:gridAfter w:val="1"/>
          <w:wAfter w:w="72" w:type="dxa"/>
        </w:trPr>
        <w:tc>
          <w:tcPr>
            <w:tcW w:w="10530" w:type="dxa"/>
            <w:gridSpan w:val="14"/>
            <w:shd w:val="clear" w:color="auto" w:fill="FFFF00"/>
          </w:tcPr>
          <w:p w:rsidR="00EE6E4E" w:rsidRDefault="00EE6E4E" w:rsidP="009816D6">
            <w:pPr>
              <w:rPr>
                <w:sz w:val="20"/>
                <w:szCs w:val="20"/>
              </w:rPr>
            </w:pPr>
            <w:r w:rsidRPr="005D180B">
              <w:rPr>
                <w:sz w:val="18"/>
                <w:szCs w:val="18"/>
              </w:rPr>
              <w:t>Structural Steel Erection Contractors</w:t>
            </w:r>
          </w:p>
        </w:tc>
      </w:tr>
      <w:tr w:rsidR="00EE6E4E" w:rsidRPr="005D180B" w:rsidTr="00B80A6C">
        <w:trPr>
          <w:gridAfter w:val="1"/>
          <w:wAfter w:w="72" w:type="dxa"/>
        </w:trPr>
        <w:tc>
          <w:tcPr>
            <w:tcW w:w="1440" w:type="dxa"/>
            <w:shd w:val="clear" w:color="auto" w:fill="auto"/>
          </w:tcPr>
          <w:p w:rsidR="00EE6E4E" w:rsidRPr="008705DB" w:rsidRDefault="00EE6E4E" w:rsidP="00234DBB">
            <w:pPr>
              <w:rPr>
                <w:sz w:val="20"/>
                <w:szCs w:val="20"/>
              </w:rPr>
            </w:pPr>
            <w:r w:rsidRPr="008705DB">
              <w:rPr>
                <w:sz w:val="20"/>
                <w:szCs w:val="20"/>
              </w:rPr>
              <w:t>Small</w:t>
            </w:r>
          </w:p>
        </w:tc>
        <w:tc>
          <w:tcPr>
            <w:tcW w:w="1080" w:type="dxa"/>
            <w:shd w:val="clear" w:color="auto" w:fill="auto"/>
          </w:tcPr>
          <w:p w:rsidR="00EE6E4E" w:rsidRPr="00E77E30" w:rsidRDefault="00EE6E4E" w:rsidP="008705DB">
            <w:pPr>
              <w:jc w:val="center"/>
              <w:rPr>
                <w:sz w:val="20"/>
                <w:szCs w:val="20"/>
              </w:rPr>
            </w:pPr>
            <w:r>
              <w:rPr>
                <w:sz w:val="20"/>
                <w:szCs w:val="20"/>
              </w:rPr>
              <w:t>8,957</w:t>
            </w:r>
          </w:p>
        </w:tc>
        <w:tc>
          <w:tcPr>
            <w:tcW w:w="1170" w:type="dxa"/>
            <w:shd w:val="clear" w:color="auto" w:fill="auto"/>
          </w:tcPr>
          <w:p w:rsidR="00EE6E4E" w:rsidRPr="005D180B" w:rsidRDefault="00EE6E4E" w:rsidP="008705DB">
            <w:pPr>
              <w:spacing w:line="360" w:lineRule="auto"/>
              <w:jc w:val="center"/>
              <w:rPr>
                <w:sz w:val="18"/>
                <w:szCs w:val="18"/>
              </w:rPr>
            </w:pPr>
            <w:r>
              <w:rPr>
                <w:sz w:val="18"/>
                <w:szCs w:val="18"/>
              </w:rPr>
              <w:t>85</w:t>
            </w:r>
          </w:p>
        </w:tc>
        <w:tc>
          <w:tcPr>
            <w:tcW w:w="1080" w:type="dxa"/>
            <w:shd w:val="clear" w:color="auto" w:fill="auto"/>
          </w:tcPr>
          <w:p w:rsidR="00EE6E4E" w:rsidRPr="005D180B" w:rsidRDefault="00EE6E4E" w:rsidP="008705DB">
            <w:pPr>
              <w:jc w:val="center"/>
              <w:rPr>
                <w:sz w:val="20"/>
                <w:szCs w:val="20"/>
              </w:rPr>
            </w:pPr>
            <w:r>
              <w:rPr>
                <w:sz w:val="20"/>
                <w:szCs w:val="20"/>
              </w:rPr>
              <w:t>15</w:t>
            </w:r>
          </w:p>
        </w:tc>
        <w:tc>
          <w:tcPr>
            <w:tcW w:w="1080" w:type="dxa"/>
            <w:gridSpan w:val="2"/>
          </w:tcPr>
          <w:p w:rsidR="00EE6E4E" w:rsidRDefault="00EE6E4E" w:rsidP="008705DB">
            <w:pPr>
              <w:jc w:val="center"/>
              <w:rPr>
                <w:sz w:val="18"/>
                <w:szCs w:val="18"/>
              </w:rPr>
            </w:pPr>
            <w:r>
              <w:rPr>
                <w:sz w:val="18"/>
                <w:szCs w:val="18"/>
              </w:rPr>
              <w:t>1,344</w:t>
            </w:r>
          </w:p>
        </w:tc>
        <w:tc>
          <w:tcPr>
            <w:tcW w:w="1080" w:type="dxa"/>
            <w:gridSpan w:val="2"/>
            <w:shd w:val="clear" w:color="auto" w:fill="auto"/>
          </w:tcPr>
          <w:p w:rsidR="00EE6E4E" w:rsidRPr="005D180B" w:rsidRDefault="00EE6E4E" w:rsidP="008705DB">
            <w:pPr>
              <w:jc w:val="center"/>
              <w:rPr>
                <w:sz w:val="18"/>
                <w:szCs w:val="18"/>
              </w:rPr>
            </w:pPr>
            <w:r>
              <w:rPr>
                <w:sz w:val="18"/>
                <w:szCs w:val="18"/>
              </w:rPr>
              <w:t>0.08</w:t>
            </w:r>
          </w:p>
        </w:tc>
        <w:tc>
          <w:tcPr>
            <w:tcW w:w="1080" w:type="dxa"/>
            <w:gridSpan w:val="2"/>
            <w:shd w:val="clear" w:color="auto" w:fill="auto"/>
          </w:tcPr>
          <w:p w:rsidR="00EE6E4E" w:rsidRPr="005D180B" w:rsidRDefault="00EE6E4E" w:rsidP="008705DB">
            <w:pPr>
              <w:jc w:val="center"/>
              <w:rPr>
                <w:sz w:val="20"/>
                <w:szCs w:val="20"/>
              </w:rPr>
            </w:pPr>
            <w:r>
              <w:rPr>
                <w:sz w:val="20"/>
                <w:szCs w:val="20"/>
              </w:rPr>
              <w:t>108</w:t>
            </w:r>
          </w:p>
        </w:tc>
        <w:tc>
          <w:tcPr>
            <w:tcW w:w="1260" w:type="dxa"/>
            <w:gridSpan w:val="2"/>
            <w:shd w:val="clear" w:color="auto" w:fill="auto"/>
          </w:tcPr>
          <w:p w:rsidR="00EE6E4E" w:rsidRPr="005D180B" w:rsidRDefault="00EE6E4E" w:rsidP="008705DB">
            <w:pPr>
              <w:jc w:val="center"/>
              <w:rPr>
                <w:sz w:val="20"/>
                <w:szCs w:val="20"/>
              </w:rPr>
            </w:pPr>
            <w:r>
              <w:rPr>
                <w:sz w:val="20"/>
                <w:szCs w:val="20"/>
              </w:rPr>
              <w:t>$42.</w:t>
            </w:r>
            <w:r w:rsidR="00613666">
              <w:rPr>
                <w:sz w:val="20"/>
                <w:szCs w:val="20"/>
              </w:rPr>
              <w:t>2</w:t>
            </w:r>
            <w:r>
              <w:rPr>
                <w:sz w:val="20"/>
                <w:szCs w:val="20"/>
              </w:rPr>
              <w:t>7</w:t>
            </w:r>
          </w:p>
        </w:tc>
        <w:tc>
          <w:tcPr>
            <w:tcW w:w="1260" w:type="dxa"/>
            <w:gridSpan w:val="2"/>
            <w:shd w:val="clear" w:color="auto" w:fill="auto"/>
          </w:tcPr>
          <w:p w:rsidR="00EE6E4E" w:rsidRPr="005D180B" w:rsidRDefault="00EE6E4E" w:rsidP="008705DB">
            <w:pPr>
              <w:jc w:val="center"/>
              <w:rPr>
                <w:sz w:val="20"/>
                <w:szCs w:val="20"/>
              </w:rPr>
            </w:pPr>
            <w:r>
              <w:rPr>
                <w:sz w:val="20"/>
                <w:szCs w:val="20"/>
              </w:rPr>
              <w:t>$4,5</w:t>
            </w:r>
            <w:r w:rsidR="00613666">
              <w:rPr>
                <w:sz w:val="20"/>
                <w:szCs w:val="20"/>
              </w:rPr>
              <w:t>65</w:t>
            </w:r>
          </w:p>
        </w:tc>
      </w:tr>
      <w:tr w:rsidR="00EE6E4E" w:rsidRPr="005D180B" w:rsidTr="00B80A6C">
        <w:trPr>
          <w:gridAfter w:val="1"/>
          <w:wAfter w:w="72" w:type="dxa"/>
        </w:trPr>
        <w:tc>
          <w:tcPr>
            <w:tcW w:w="1440" w:type="dxa"/>
            <w:shd w:val="clear" w:color="auto" w:fill="auto"/>
          </w:tcPr>
          <w:p w:rsidR="00EE6E4E" w:rsidRPr="008705DB" w:rsidRDefault="00EE6E4E" w:rsidP="00234DBB">
            <w:pPr>
              <w:rPr>
                <w:sz w:val="20"/>
                <w:szCs w:val="20"/>
              </w:rPr>
            </w:pPr>
            <w:r w:rsidRPr="008705DB">
              <w:rPr>
                <w:sz w:val="20"/>
                <w:szCs w:val="20"/>
              </w:rPr>
              <w:t>Large</w:t>
            </w:r>
          </w:p>
        </w:tc>
        <w:tc>
          <w:tcPr>
            <w:tcW w:w="1080" w:type="dxa"/>
            <w:shd w:val="clear" w:color="auto" w:fill="auto"/>
          </w:tcPr>
          <w:p w:rsidR="00EE6E4E" w:rsidRPr="00E77E30" w:rsidRDefault="00EE6E4E" w:rsidP="008705DB">
            <w:pPr>
              <w:jc w:val="center"/>
              <w:rPr>
                <w:sz w:val="18"/>
                <w:szCs w:val="18"/>
              </w:rPr>
            </w:pPr>
            <w:r>
              <w:rPr>
                <w:sz w:val="18"/>
                <w:szCs w:val="18"/>
              </w:rPr>
              <w:t>12,109</w:t>
            </w:r>
          </w:p>
        </w:tc>
        <w:tc>
          <w:tcPr>
            <w:tcW w:w="1170" w:type="dxa"/>
            <w:shd w:val="clear" w:color="auto" w:fill="auto"/>
          </w:tcPr>
          <w:p w:rsidR="00EE6E4E" w:rsidRPr="005D180B" w:rsidRDefault="00EE6E4E" w:rsidP="008705DB">
            <w:pPr>
              <w:spacing w:line="360" w:lineRule="auto"/>
              <w:jc w:val="center"/>
              <w:rPr>
                <w:sz w:val="18"/>
                <w:szCs w:val="18"/>
              </w:rPr>
            </w:pPr>
            <w:r>
              <w:rPr>
                <w:sz w:val="18"/>
                <w:szCs w:val="18"/>
              </w:rPr>
              <w:t>95</w:t>
            </w:r>
          </w:p>
        </w:tc>
        <w:tc>
          <w:tcPr>
            <w:tcW w:w="1080" w:type="dxa"/>
            <w:shd w:val="clear" w:color="auto" w:fill="auto"/>
          </w:tcPr>
          <w:p w:rsidR="00EE6E4E" w:rsidRPr="005D180B" w:rsidRDefault="00EE6E4E" w:rsidP="008705DB">
            <w:pPr>
              <w:jc w:val="center"/>
              <w:rPr>
                <w:sz w:val="20"/>
                <w:szCs w:val="20"/>
              </w:rPr>
            </w:pPr>
            <w:r>
              <w:rPr>
                <w:sz w:val="20"/>
                <w:szCs w:val="20"/>
              </w:rPr>
              <w:t>5</w:t>
            </w:r>
          </w:p>
        </w:tc>
        <w:tc>
          <w:tcPr>
            <w:tcW w:w="1080" w:type="dxa"/>
            <w:gridSpan w:val="2"/>
          </w:tcPr>
          <w:p w:rsidR="00EE6E4E" w:rsidRDefault="00EE6E4E" w:rsidP="008705DB">
            <w:pPr>
              <w:jc w:val="center"/>
              <w:rPr>
                <w:sz w:val="18"/>
                <w:szCs w:val="18"/>
              </w:rPr>
            </w:pPr>
            <w:r>
              <w:rPr>
                <w:sz w:val="18"/>
                <w:szCs w:val="18"/>
              </w:rPr>
              <w:t>605</w:t>
            </w:r>
          </w:p>
        </w:tc>
        <w:tc>
          <w:tcPr>
            <w:tcW w:w="1080" w:type="dxa"/>
            <w:gridSpan w:val="2"/>
            <w:shd w:val="clear" w:color="auto" w:fill="auto"/>
          </w:tcPr>
          <w:p w:rsidR="00EE6E4E" w:rsidRPr="005D180B" w:rsidRDefault="00EE6E4E" w:rsidP="008705DB">
            <w:pPr>
              <w:jc w:val="center"/>
              <w:rPr>
                <w:sz w:val="18"/>
                <w:szCs w:val="18"/>
              </w:rPr>
            </w:pPr>
            <w:r>
              <w:rPr>
                <w:sz w:val="18"/>
                <w:szCs w:val="18"/>
              </w:rPr>
              <w:t>0.08</w:t>
            </w:r>
          </w:p>
        </w:tc>
        <w:tc>
          <w:tcPr>
            <w:tcW w:w="1080" w:type="dxa"/>
            <w:gridSpan w:val="2"/>
            <w:shd w:val="clear" w:color="auto" w:fill="auto"/>
          </w:tcPr>
          <w:p w:rsidR="00EE6E4E" w:rsidRDefault="00EE6E4E" w:rsidP="008705DB">
            <w:pPr>
              <w:jc w:val="center"/>
              <w:rPr>
                <w:sz w:val="20"/>
                <w:szCs w:val="20"/>
              </w:rPr>
            </w:pPr>
            <w:r>
              <w:rPr>
                <w:sz w:val="20"/>
                <w:szCs w:val="20"/>
              </w:rPr>
              <w:t>48</w:t>
            </w:r>
          </w:p>
        </w:tc>
        <w:tc>
          <w:tcPr>
            <w:tcW w:w="1260" w:type="dxa"/>
            <w:gridSpan w:val="2"/>
            <w:shd w:val="clear" w:color="auto" w:fill="auto"/>
          </w:tcPr>
          <w:p w:rsidR="00EE6E4E" w:rsidRPr="005D180B" w:rsidRDefault="00EE6E4E" w:rsidP="008705DB">
            <w:pPr>
              <w:jc w:val="center"/>
              <w:rPr>
                <w:sz w:val="20"/>
                <w:szCs w:val="20"/>
              </w:rPr>
            </w:pPr>
            <w:r>
              <w:rPr>
                <w:sz w:val="20"/>
                <w:szCs w:val="20"/>
              </w:rPr>
              <w:t>$42.</w:t>
            </w:r>
            <w:r w:rsidR="00613666">
              <w:rPr>
                <w:sz w:val="20"/>
                <w:szCs w:val="20"/>
              </w:rPr>
              <w:t>2</w:t>
            </w:r>
            <w:r>
              <w:rPr>
                <w:sz w:val="20"/>
                <w:szCs w:val="20"/>
              </w:rPr>
              <w:t>7</w:t>
            </w:r>
          </w:p>
        </w:tc>
        <w:tc>
          <w:tcPr>
            <w:tcW w:w="1260" w:type="dxa"/>
            <w:gridSpan w:val="2"/>
            <w:shd w:val="clear" w:color="auto" w:fill="auto"/>
          </w:tcPr>
          <w:p w:rsidR="00EE6E4E" w:rsidRDefault="00EE6E4E" w:rsidP="008705DB">
            <w:pPr>
              <w:jc w:val="center"/>
              <w:rPr>
                <w:sz w:val="20"/>
                <w:szCs w:val="20"/>
              </w:rPr>
            </w:pPr>
            <w:r>
              <w:rPr>
                <w:sz w:val="20"/>
                <w:szCs w:val="20"/>
              </w:rPr>
              <w:t>$2,0</w:t>
            </w:r>
            <w:r w:rsidR="00613666">
              <w:rPr>
                <w:sz w:val="20"/>
                <w:szCs w:val="20"/>
              </w:rPr>
              <w:t>2</w:t>
            </w:r>
            <w:r>
              <w:rPr>
                <w:sz w:val="20"/>
                <w:szCs w:val="20"/>
              </w:rPr>
              <w:t>9</w:t>
            </w:r>
          </w:p>
        </w:tc>
      </w:tr>
      <w:tr w:rsidR="00EE6E4E" w:rsidRPr="005D180B" w:rsidTr="00B80A6C">
        <w:trPr>
          <w:gridAfter w:val="1"/>
          <w:wAfter w:w="72" w:type="dxa"/>
        </w:trPr>
        <w:tc>
          <w:tcPr>
            <w:tcW w:w="10530" w:type="dxa"/>
            <w:gridSpan w:val="14"/>
            <w:shd w:val="clear" w:color="auto" w:fill="FFFF00"/>
          </w:tcPr>
          <w:p w:rsidR="00EE6E4E" w:rsidRDefault="00EE6E4E" w:rsidP="00234DBB">
            <w:pPr>
              <w:rPr>
                <w:sz w:val="20"/>
                <w:szCs w:val="20"/>
              </w:rPr>
            </w:pPr>
            <w:r w:rsidRPr="005D180B">
              <w:rPr>
                <w:sz w:val="18"/>
                <w:szCs w:val="18"/>
              </w:rPr>
              <w:t>Building Equipment and Other Machine Installation</w:t>
            </w:r>
            <w:r>
              <w:rPr>
                <w:sz w:val="18"/>
                <w:szCs w:val="18"/>
              </w:rPr>
              <w:t xml:space="preserve"> </w:t>
            </w:r>
            <w:r w:rsidRPr="005D180B">
              <w:rPr>
                <w:sz w:val="18"/>
                <w:szCs w:val="18"/>
              </w:rPr>
              <w:t>Contractors</w:t>
            </w:r>
          </w:p>
        </w:tc>
      </w:tr>
      <w:tr w:rsidR="00EE6E4E" w:rsidRPr="005D180B" w:rsidTr="00B80A6C">
        <w:trPr>
          <w:gridAfter w:val="1"/>
          <w:wAfter w:w="72" w:type="dxa"/>
        </w:trPr>
        <w:tc>
          <w:tcPr>
            <w:tcW w:w="1440" w:type="dxa"/>
            <w:shd w:val="clear" w:color="auto" w:fill="auto"/>
          </w:tcPr>
          <w:p w:rsidR="00EE6E4E" w:rsidRPr="008705DB" w:rsidRDefault="00EE6E4E" w:rsidP="00234DBB">
            <w:pPr>
              <w:rPr>
                <w:sz w:val="20"/>
                <w:szCs w:val="20"/>
              </w:rPr>
            </w:pPr>
            <w:r w:rsidRPr="008705DB">
              <w:rPr>
                <w:sz w:val="20"/>
                <w:szCs w:val="20"/>
              </w:rPr>
              <w:t>Small</w:t>
            </w:r>
          </w:p>
        </w:tc>
        <w:tc>
          <w:tcPr>
            <w:tcW w:w="1080" w:type="dxa"/>
            <w:shd w:val="clear" w:color="auto" w:fill="auto"/>
          </w:tcPr>
          <w:p w:rsidR="00EE6E4E" w:rsidRPr="00E77E30" w:rsidRDefault="00EE6E4E" w:rsidP="008705DB">
            <w:pPr>
              <w:jc w:val="center"/>
              <w:rPr>
                <w:sz w:val="20"/>
                <w:szCs w:val="20"/>
              </w:rPr>
            </w:pPr>
            <w:r>
              <w:rPr>
                <w:sz w:val="20"/>
                <w:szCs w:val="20"/>
              </w:rPr>
              <w:t>8,404</w:t>
            </w:r>
          </w:p>
        </w:tc>
        <w:tc>
          <w:tcPr>
            <w:tcW w:w="1170" w:type="dxa"/>
            <w:shd w:val="clear" w:color="auto" w:fill="auto"/>
          </w:tcPr>
          <w:p w:rsidR="00EE6E4E" w:rsidRPr="005D180B" w:rsidRDefault="00EE6E4E" w:rsidP="008705DB">
            <w:pPr>
              <w:spacing w:line="360" w:lineRule="auto"/>
              <w:jc w:val="center"/>
              <w:rPr>
                <w:sz w:val="18"/>
                <w:szCs w:val="18"/>
              </w:rPr>
            </w:pPr>
            <w:r>
              <w:rPr>
                <w:sz w:val="18"/>
                <w:szCs w:val="18"/>
              </w:rPr>
              <w:t>85</w:t>
            </w:r>
          </w:p>
        </w:tc>
        <w:tc>
          <w:tcPr>
            <w:tcW w:w="1080" w:type="dxa"/>
            <w:shd w:val="clear" w:color="auto" w:fill="auto"/>
          </w:tcPr>
          <w:p w:rsidR="00EE6E4E" w:rsidRPr="005D180B" w:rsidRDefault="00EE6E4E" w:rsidP="008705DB">
            <w:pPr>
              <w:jc w:val="center"/>
              <w:rPr>
                <w:sz w:val="20"/>
                <w:szCs w:val="20"/>
              </w:rPr>
            </w:pPr>
            <w:r>
              <w:rPr>
                <w:sz w:val="20"/>
                <w:szCs w:val="20"/>
              </w:rPr>
              <w:t>15</w:t>
            </w:r>
          </w:p>
        </w:tc>
        <w:tc>
          <w:tcPr>
            <w:tcW w:w="1080" w:type="dxa"/>
            <w:gridSpan w:val="2"/>
          </w:tcPr>
          <w:p w:rsidR="00EE6E4E" w:rsidRDefault="00EE6E4E" w:rsidP="008705DB">
            <w:pPr>
              <w:jc w:val="center"/>
              <w:rPr>
                <w:sz w:val="18"/>
                <w:szCs w:val="18"/>
              </w:rPr>
            </w:pPr>
            <w:r>
              <w:rPr>
                <w:sz w:val="18"/>
                <w:szCs w:val="18"/>
              </w:rPr>
              <w:t>1,261</w:t>
            </w:r>
          </w:p>
        </w:tc>
        <w:tc>
          <w:tcPr>
            <w:tcW w:w="1080" w:type="dxa"/>
            <w:gridSpan w:val="2"/>
            <w:shd w:val="clear" w:color="auto" w:fill="auto"/>
          </w:tcPr>
          <w:p w:rsidR="00EE6E4E" w:rsidRPr="005D180B" w:rsidRDefault="00EE6E4E" w:rsidP="008705DB">
            <w:pPr>
              <w:jc w:val="center"/>
              <w:rPr>
                <w:sz w:val="18"/>
                <w:szCs w:val="18"/>
              </w:rPr>
            </w:pPr>
            <w:r>
              <w:rPr>
                <w:sz w:val="18"/>
                <w:szCs w:val="18"/>
              </w:rPr>
              <w:t>0.08</w:t>
            </w:r>
          </w:p>
        </w:tc>
        <w:tc>
          <w:tcPr>
            <w:tcW w:w="1080" w:type="dxa"/>
            <w:gridSpan w:val="2"/>
            <w:shd w:val="clear" w:color="auto" w:fill="auto"/>
          </w:tcPr>
          <w:p w:rsidR="00EE6E4E" w:rsidRPr="005D180B" w:rsidRDefault="00EE6E4E" w:rsidP="008705DB">
            <w:pPr>
              <w:jc w:val="center"/>
              <w:rPr>
                <w:sz w:val="20"/>
                <w:szCs w:val="20"/>
              </w:rPr>
            </w:pPr>
            <w:r>
              <w:rPr>
                <w:sz w:val="20"/>
                <w:szCs w:val="20"/>
              </w:rPr>
              <w:t>101</w:t>
            </w:r>
          </w:p>
        </w:tc>
        <w:tc>
          <w:tcPr>
            <w:tcW w:w="1260" w:type="dxa"/>
            <w:gridSpan w:val="2"/>
            <w:shd w:val="clear" w:color="auto" w:fill="auto"/>
          </w:tcPr>
          <w:p w:rsidR="00EE6E4E" w:rsidRPr="005D180B" w:rsidRDefault="00EE6E4E" w:rsidP="008705DB">
            <w:pPr>
              <w:jc w:val="center"/>
              <w:rPr>
                <w:sz w:val="20"/>
                <w:szCs w:val="20"/>
              </w:rPr>
            </w:pPr>
            <w:r>
              <w:rPr>
                <w:sz w:val="20"/>
                <w:szCs w:val="20"/>
              </w:rPr>
              <w:t>$42.47</w:t>
            </w:r>
          </w:p>
        </w:tc>
        <w:tc>
          <w:tcPr>
            <w:tcW w:w="1260" w:type="dxa"/>
            <w:gridSpan w:val="2"/>
            <w:shd w:val="clear" w:color="auto" w:fill="auto"/>
          </w:tcPr>
          <w:p w:rsidR="00EE6E4E" w:rsidRPr="005D180B" w:rsidRDefault="00EE6E4E" w:rsidP="008705DB">
            <w:pPr>
              <w:jc w:val="center"/>
              <w:rPr>
                <w:sz w:val="20"/>
                <w:szCs w:val="20"/>
              </w:rPr>
            </w:pPr>
            <w:r>
              <w:rPr>
                <w:sz w:val="20"/>
                <w:szCs w:val="20"/>
              </w:rPr>
              <w:t>$4,289</w:t>
            </w:r>
          </w:p>
        </w:tc>
      </w:tr>
      <w:tr w:rsidR="00EE6E4E" w:rsidRPr="005D180B" w:rsidTr="00B80A6C">
        <w:trPr>
          <w:gridAfter w:val="1"/>
          <w:wAfter w:w="72" w:type="dxa"/>
        </w:trPr>
        <w:tc>
          <w:tcPr>
            <w:tcW w:w="1440" w:type="dxa"/>
            <w:shd w:val="clear" w:color="auto" w:fill="auto"/>
          </w:tcPr>
          <w:p w:rsidR="00EE6E4E" w:rsidRPr="008705DB" w:rsidRDefault="00EE6E4E" w:rsidP="00234DBB">
            <w:pPr>
              <w:rPr>
                <w:sz w:val="20"/>
                <w:szCs w:val="20"/>
              </w:rPr>
            </w:pPr>
            <w:r w:rsidRPr="008705DB">
              <w:rPr>
                <w:sz w:val="20"/>
                <w:szCs w:val="20"/>
              </w:rPr>
              <w:t>Large</w:t>
            </w:r>
          </w:p>
        </w:tc>
        <w:tc>
          <w:tcPr>
            <w:tcW w:w="1080" w:type="dxa"/>
            <w:shd w:val="clear" w:color="auto" w:fill="auto"/>
          </w:tcPr>
          <w:p w:rsidR="00EE6E4E" w:rsidRPr="00E77E30" w:rsidRDefault="00EE6E4E" w:rsidP="008705DB">
            <w:pPr>
              <w:jc w:val="center"/>
              <w:rPr>
                <w:sz w:val="18"/>
                <w:szCs w:val="18"/>
              </w:rPr>
            </w:pPr>
            <w:r>
              <w:rPr>
                <w:sz w:val="18"/>
                <w:szCs w:val="18"/>
              </w:rPr>
              <w:t>11,335</w:t>
            </w:r>
          </w:p>
        </w:tc>
        <w:tc>
          <w:tcPr>
            <w:tcW w:w="1170" w:type="dxa"/>
            <w:shd w:val="clear" w:color="auto" w:fill="auto"/>
          </w:tcPr>
          <w:p w:rsidR="00EE6E4E" w:rsidRPr="005D180B" w:rsidRDefault="00EE6E4E" w:rsidP="008705DB">
            <w:pPr>
              <w:spacing w:line="360" w:lineRule="auto"/>
              <w:jc w:val="center"/>
              <w:rPr>
                <w:sz w:val="18"/>
                <w:szCs w:val="18"/>
              </w:rPr>
            </w:pPr>
            <w:r>
              <w:rPr>
                <w:sz w:val="18"/>
                <w:szCs w:val="18"/>
              </w:rPr>
              <w:t>95</w:t>
            </w:r>
          </w:p>
        </w:tc>
        <w:tc>
          <w:tcPr>
            <w:tcW w:w="1080" w:type="dxa"/>
            <w:shd w:val="clear" w:color="auto" w:fill="auto"/>
          </w:tcPr>
          <w:p w:rsidR="00EE6E4E" w:rsidRPr="005D180B" w:rsidRDefault="00EE6E4E" w:rsidP="008705DB">
            <w:pPr>
              <w:jc w:val="center"/>
              <w:rPr>
                <w:sz w:val="20"/>
                <w:szCs w:val="20"/>
              </w:rPr>
            </w:pPr>
            <w:r>
              <w:rPr>
                <w:sz w:val="20"/>
                <w:szCs w:val="20"/>
              </w:rPr>
              <w:t>5</w:t>
            </w:r>
          </w:p>
        </w:tc>
        <w:tc>
          <w:tcPr>
            <w:tcW w:w="1080" w:type="dxa"/>
            <w:gridSpan w:val="2"/>
          </w:tcPr>
          <w:p w:rsidR="00EE6E4E" w:rsidRDefault="00EE6E4E" w:rsidP="008705DB">
            <w:pPr>
              <w:jc w:val="center"/>
              <w:rPr>
                <w:sz w:val="18"/>
                <w:szCs w:val="18"/>
              </w:rPr>
            </w:pPr>
            <w:r>
              <w:rPr>
                <w:sz w:val="18"/>
                <w:szCs w:val="18"/>
              </w:rPr>
              <w:t>567</w:t>
            </w:r>
          </w:p>
        </w:tc>
        <w:tc>
          <w:tcPr>
            <w:tcW w:w="1080" w:type="dxa"/>
            <w:gridSpan w:val="2"/>
            <w:shd w:val="clear" w:color="auto" w:fill="auto"/>
          </w:tcPr>
          <w:p w:rsidR="00EE6E4E" w:rsidRPr="005D180B" w:rsidRDefault="00EE6E4E" w:rsidP="008705DB">
            <w:pPr>
              <w:jc w:val="center"/>
              <w:rPr>
                <w:sz w:val="18"/>
                <w:szCs w:val="18"/>
              </w:rPr>
            </w:pPr>
            <w:r>
              <w:rPr>
                <w:sz w:val="18"/>
                <w:szCs w:val="18"/>
              </w:rPr>
              <w:t>0.08</w:t>
            </w:r>
          </w:p>
        </w:tc>
        <w:tc>
          <w:tcPr>
            <w:tcW w:w="1080" w:type="dxa"/>
            <w:gridSpan w:val="2"/>
            <w:shd w:val="clear" w:color="auto" w:fill="auto"/>
          </w:tcPr>
          <w:p w:rsidR="00EE6E4E" w:rsidRDefault="00EE6E4E" w:rsidP="008705DB">
            <w:pPr>
              <w:jc w:val="center"/>
              <w:rPr>
                <w:sz w:val="20"/>
                <w:szCs w:val="20"/>
              </w:rPr>
            </w:pPr>
            <w:r>
              <w:rPr>
                <w:sz w:val="20"/>
                <w:szCs w:val="20"/>
              </w:rPr>
              <w:t>45</w:t>
            </w:r>
          </w:p>
        </w:tc>
        <w:tc>
          <w:tcPr>
            <w:tcW w:w="1260" w:type="dxa"/>
            <w:gridSpan w:val="2"/>
            <w:shd w:val="clear" w:color="auto" w:fill="auto"/>
          </w:tcPr>
          <w:p w:rsidR="00EE6E4E" w:rsidRPr="005D180B" w:rsidRDefault="00EE6E4E" w:rsidP="008705DB">
            <w:pPr>
              <w:jc w:val="center"/>
              <w:rPr>
                <w:sz w:val="20"/>
                <w:szCs w:val="20"/>
              </w:rPr>
            </w:pPr>
            <w:r>
              <w:rPr>
                <w:sz w:val="20"/>
                <w:szCs w:val="20"/>
              </w:rPr>
              <w:t>$42.47</w:t>
            </w:r>
          </w:p>
        </w:tc>
        <w:tc>
          <w:tcPr>
            <w:tcW w:w="1260" w:type="dxa"/>
            <w:gridSpan w:val="2"/>
            <w:shd w:val="clear" w:color="auto" w:fill="auto"/>
          </w:tcPr>
          <w:p w:rsidR="00EE6E4E" w:rsidRDefault="00EE6E4E" w:rsidP="008705DB">
            <w:pPr>
              <w:jc w:val="center"/>
              <w:rPr>
                <w:sz w:val="20"/>
                <w:szCs w:val="20"/>
              </w:rPr>
            </w:pPr>
            <w:r>
              <w:rPr>
                <w:sz w:val="20"/>
                <w:szCs w:val="20"/>
              </w:rPr>
              <w:t>$1,911</w:t>
            </w:r>
          </w:p>
        </w:tc>
      </w:tr>
      <w:tr w:rsidR="00EE6E4E" w:rsidRPr="005D180B" w:rsidTr="00B80A6C">
        <w:trPr>
          <w:gridAfter w:val="1"/>
          <w:wAfter w:w="72" w:type="dxa"/>
        </w:trPr>
        <w:tc>
          <w:tcPr>
            <w:tcW w:w="10530" w:type="dxa"/>
            <w:gridSpan w:val="14"/>
            <w:shd w:val="clear" w:color="auto" w:fill="FFFF00"/>
          </w:tcPr>
          <w:p w:rsidR="00EE6E4E" w:rsidRDefault="00EE6E4E" w:rsidP="00234DBB">
            <w:pPr>
              <w:rPr>
                <w:sz w:val="20"/>
                <w:szCs w:val="20"/>
              </w:rPr>
            </w:pPr>
            <w:r w:rsidRPr="005D180B">
              <w:rPr>
                <w:sz w:val="18"/>
                <w:szCs w:val="18"/>
              </w:rPr>
              <w:t>All Other Special Trade Contractors</w:t>
            </w:r>
          </w:p>
        </w:tc>
      </w:tr>
      <w:tr w:rsidR="00EE6E4E" w:rsidRPr="005D180B" w:rsidTr="00B80A6C">
        <w:trPr>
          <w:gridAfter w:val="1"/>
          <w:wAfter w:w="72" w:type="dxa"/>
        </w:trPr>
        <w:tc>
          <w:tcPr>
            <w:tcW w:w="1440" w:type="dxa"/>
            <w:shd w:val="clear" w:color="auto" w:fill="auto"/>
          </w:tcPr>
          <w:p w:rsidR="00EE6E4E" w:rsidRPr="008705DB" w:rsidRDefault="00EE6E4E" w:rsidP="00234DBB">
            <w:pPr>
              <w:rPr>
                <w:sz w:val="20"/>
                <w:szCs w:val="20"/>
              </w:rPr>
            </w:pPr>
            <w:r w:rsidRPr="008705DB">
              <w:rPr>
                <w:sz w:val="20"/>
                <w:szCs w:val="20"/>
              </w:rPr>
              <w:t>Small</w:t>
            </w:r>
          </w:p>
        </w:tc>
        <w:tc>
          <w:tcPr>
            <w:tcW w:w="1080" w:type="dxa"/>
            <w:shd w:val="clear" w:color="auto" w:fill="auto"/>
          </w:tcPr>
          <w:p w:rsidR="00EE6E4E" w:rsidRPr="00E77E30" w:rsidRDefault="00EE6E4E" w:rsidP="008705DB">
            <w:pPr>
              <w:jc w:val="center"/>
              <w:rPr>
                <w:sz w:val="20"/>
                <w:szCs w:val="20"/>
              </w:rPr>
            </w:pPr>
            <w:r>
              <w:rPr>
                <w:sz w:val="20"/>
                <w:szCs w:val="20"/>
              </w:rPr>
              <w:t>44,233</w:t>
            </w:r>
          </w:p>
        </w:tc>
        <w:tc>
          <w:tcPr>
            <w:tcW w:w="1170" w:type="dxa"/>
            <w:shd w:val="clear" w:color="auto" w:fill="auto"/>
          </w:tcPr>
          <w:p w:rsidR="00EE6E4E" w:rsidRPr="005D180B" w:rsidRDefault="00EE6E4E" w:rsidP="008705DB">
            <w:pPr>
              <w:spacing w:line="360" w:lineRule="auto"/>
              <w:jc w:val="center"/>
              <w:rPr>
                <w:sz w:val="18"/>
                <w:szCs w:val="18"/>
              </w:rPr>
            </w:pPr>
            <w:r>
              <w:rPr>
                <w:sz w:val="18"/>
                <w:szCs w:val="18"/>
              </w:rPr>
              <w:t>85</w:t>
            </w:r>
          </w:p>
        </w:tc>
        <w:tc>
          <w:tcPr>
            <w:tcW w:w="1080" w:type="dxa"/>
            <w:shd w:val="clear" w:color="auto" w:fill="auto"/>
          </w:tcPr>
          <w:p w:rsidR="00EE6E4E" w:rsidRPr="005D180B" w:rsidRDefault="00EE6E4E" w:rsidP="008705DB">
            <w:pPr>
              <w:jc w:val="center"/>
              <w:rPr>
                <w:sz w:val="20"/>
                <w:szCs w:val="20"/>
              </w:rPr>
            </w:pPr>
            <w:r>
              <w:rPr>
                <w:sz w:val="20"/>
                <w:szCs w:val="20"/>
              </w:rPr>
              <w:t>15</w:t>
            </w:r>
          </w:p>
        </w:tc>
        <w:tc>
          <w:tcPr>
            <w:tcW w:w="1080" w:type="dxa"/>
            <w:gridSpan w:val="2"/>
          </w:tcPr>
          <w:p w:rsidR="00EE6E4E" w:rsidRDefault="00EE6E4E" w:rsidP="008705DB">
            <w:pPr>
              <w:jc w:val="center"/>
              <w:rPr>
                <w:sz w:val="18"/>
                <w:szCs w:val="18"/>
              </w:rPr>
            </w:pPr>
            <w:r>
              <w:rPr>
                <w:sz w:val="18"/>
                <w:szCs w:val="18"/>
              </w:rPr>
              <w:t>6,635</w:t>
            </w:r>
          </w:p>
        </w:tc>
        <w:tc>
          <w:tcPr>
            <w:tcW w:w="1080" w:type="dxa"/>
            <w:gridSpan w:val="2"/>
            <w:shd w:val="clear" w:color="auto" w:fill="auto"/>
          </w:tcPr>
          <w:p w:rsidR="00EE6E4E" w:rsidRPr="005D180B" w:rsidRDefault="00EE6E4E" w:rsidP="008705DB">
            <w:pPr>
              <w:jc w:val="center"/>
              <w:rPr>
                <w:sz w:val="18"/>
                <w:szCs w:val="18"/>
              </w:rPr>
            </w:pPr>
            <w:r>
              <w:rPr>
                <w:sz w:val="18"/>
                <w:szCs w:val="18"/>
              </w:rPr>
              <w:t>0.08</w:t>
            </w:r>
          </w:p>
        </w:tc>
        <w:tc>
          <w:tcPr>
            <w:tcW w:w="1080" w:type="dxa"/>
            <w:gridSpan w:val="2"/>
            <w:shd w:val="clear" w:color="auto" w:fill="auto"/>
          </w:tcPr>
          <w:p w:rsidR="00EE6E4E" w:rsidRPr="005D180B" w:rsidRDefault="00EE6E4E" w:rsidP="008705DB">
            <w:pPr>
              <w:jc w:val="center"/>
              <w:rPr>
                <w:sz w:val="20"/>
                <w:szCs w:val="20"/>
              </w:rPr>
            </w:pPr>
            <w:r>
              <w:rPr>
                <w:sz w:val="20"/>
                <w:szCs w:val="20"/>
              </w:rPr>
              <w:t>531</w:t>
            </w:r>
          </w:p>
        </w:tc>
        <w:tc>
          <w:tcPr>
            <w:tcW w:w="1260" w:type="dxa"/>
            <w:gridSpan w:val="2"/>
            <w:shd w:val="clear" w:color="auto" w:fill="auto"/>
          </w:tcPr>
          <w:p w:rsidR="00EE6E4E" w:rsidRPr="005D180B" w:rsidRDefault="00EE6E4E" w:rsidP="008705DB">
            <w:pPr>
              <w:jc w:val="center"/>
              <w:rPr>
                <w:sz w:val="20"/>
                <w:szCs w:val="20"/>
              </w:rPr>
            </w:pPr>
            <w:r>
              <w:rPr>
                <w:sz w:val="20"/>
                <w:szCs w:val="20"/>
              </w:rPr>
              <w:t>$41.55</w:t>
            </w:r>
          </w:p>
        </w:tc>
        <w:tc>
          <w:tcPr>
            <w:tcW w:w="1260" w:type="dxa"/>
            <w:gridSpan w:val="2"/>
            <w:shd w:val="clear" w:color="auto" w:fill="auto"/>
          </w:tcPr>
          <w:p w:rsidR="00EE6E4E" w:rsidRPr="005D180B" w:rsidRDefault="00EE6E4E" w:rsidP="008705DB">
            <w:pPr>
              <w:jc w:val="center"/>
              <w:rPr>
                <w:sz w:val="20"/>
                <w:szCs w:val="20"/>
              </w:rPr>
            </w:pPr>
            <w:r>
              <w:rPr>
                <w:sz w:val="20"/>
                <w:szCs w:val="20"/>
              </w:rPr>
              <w:t>$22,063</w:t>
            </w:r>
          </w:p>
        </w:tc>
      </w:tr>
      <w:tr w:rsidR="00EE6E4E" w:rsidRPr="005D180B" w:rsidTr="00B80A6C">
        <w:trPr>
          <w:gridAfter w:val="1"/>
          <w:wAfter w:w="72" w:type="dxa"/>
        </w:trPr>
        <w:tc>
          <w:tcPr>
            <w:tcW w:w="1440" w:type="dxa"/>
            <w:shd w:val="clear" w:color="auto" w:fill="auto"/>
          </w:tcPr>
          <w:p w:rsidR="00EE6E4E" w:rsidRPr="008705DB" w:rsidRDefault="00EE6E4E" w:rsidP="00234DBB">
            <w:pPr>
              <w:rPr>
                <w:sz w:val="20"/>
                <w:szCs w:val="20"/>
              </w:rPr>
            </w:pPr>
            <w:r w:rsidRPr="008705DB">
              <w:rPr>
                <w:sz w:val="20"/>
                <w:szCs w:val="20"/>
              </w:rPr>
              <w:t>Large</w:t>
            </w:r>
          </w:p>
        </w:tc>
        <w:tc>
          <w:tcPr>
            <w:tcW w:w="1080" w:type="dxa"/>
            <w:shd w:val="clear" w:color="auto" w:fill="auto"/>
          </w:tcPr>
          <w:p w:rsidR="00EE6E4E" w:rsidRPr="00E77E30" w:rsidRDefault="00EE6E4E" w:rsidP="008705DB">
            <w:pPr>
              <w:jc w:val="center"/>
              <w:rPr>
                <w:sz w:val="18"/>
                <w:szCs w:val="18"/>
              </w:rPr>
            </w:pPr>
            <w:r>
              <w:rPr>
                <w:sz w:val="18"/>
                <w:szCs w:val="18"/>
              </w:rPr>
              <w:t>18,467</w:t>
            </w:r>
          </w:p>
        </w:tc>
        <w:tc>
          <w:tcPr>
            <w:tcW w:w="1170" w:type="dxa"/>
            <w:shd w:val="clear" w:color="auto" w:fill="auto"/>
          </w:tcPr>
          <w:p w:rsidR="00EE6E4E" w:rsidRPr="005D180B" w:rsidRDefault="00EE6E4E" w:rsidP="008705DB">
            <w:pPr>
              <w:spacing w:line="360" w:lineRule="auto"/>
              <w:jc w:val="center"/>
              <w:rPr>
                <w:sz w:val="18"/>
                <w:szCs w:val="18"/>
              </w:rPr>
            </w:pPr>
            <w:r>
              <w:rPr>
                <w:sz w:val="18"/>
                <w:szCs w:val="18"/>
              </w:rPr>
              <w:t>95</w:t>
            </w:r>
          </w:p>
        </w:tc>
        <w:tc>
          <w:tcPr>
            <w:tcW w:w="1080" w:type="dxa"/>
            <w:shd w:val="clear" w:color="auto" w:fill="auto"/>
          </w:tcPr>
          <w:p w:rsidR="00EE6E4E" w:rsidRPr="005D180B" w:rsidRDefault="00EE6E4E" w:rsidP="008705DB">
            <w:pPr>
              <w:jc w:val="center"/>
              <w:rPr>
                <w:sz w:val="20"/>
                <w:szCs w:val="20"/>
              </w:rPr>
            </w:pPr>
            <w:r>
              <w:rPr>
                <w:sz w:val="20"/>
                <w:szCs w:val="20"/>
              </w:rPr>
              <w:t>5</w:t>
            </w:r>
          </w:p>
        </w:tc>
        <w:tc>
          <w:tcPr>
            <w:tcW w:w="1080" w:type="dxa"/>
            <w:gridSpan w:val="2"/>
          </w:tcPr>
          <w:p w:rsidR="00EE6E4E" w:rsidRDefault="00EE6E4E" w:rsidP="008705DB">
            <w:pPr>
              <w:jc w:val="center"/>
              <w:rPr>
                <w:sz w:val="18"/>
                <w:szCs w:val="18"/>
              </w:rPr>
            </w:pPr>
            <w:r>
              <w:rPr>
                <w:sz w:val="18"/>
                <w:szCs w:val="18"/>
              </w:rPr>
              <w:t>923</w:t>
            </w:r>
          </w:p>
        </w:tc>
        <w:tc>
          <w:tcPr>
            <w:tcW w:w="1080" w:type="dxa"/>
            <w:gridSpan w:val="2"/>
            <w:shd w:val="clear" w:color="auto" w:fill="auto"/>
          </w:tcPr>
          <w:p w:rsidR="00EE6E4E" w:rsidRPr="005D180B" w:rsidRDefault="00EE6E4E" w:rsidP="008705DB">
            <w:pPr>
              <w:jc w:val="center"/>
              <w:rPr>
                <w:sz w:val="18"/>
                <w:szCs w:val="18"/>
              </w:rPr>
            </w:pPr>
            <w:r>
              <w:rPr>
                <w:sz w:val="18"/>
                <w:szCs w:val="18"/>
              </w:rPr>
              <w:t>0.08</w:t>
            </w:r>
          </w:p>
        </w:tc>
        <w:tc>
          <w:tcPr>
            <w:tcW w:w="1080" w:type="dxa"/>
            <w:gridSpan w:val="2"/>
            <w:shd w:val="clear" w:color="auto" w:fill="auto"/>
          </w:tcPr>
          <w:p w:rsidR="00EE6E4E" w:rsidRDefault="00EE6E4E" w:rsidP="008705DB">
            <w:pPr>
              <w:jc w:val="center"/>
              <w:rPr>
                <w:sz w:val="20"/>
                <w:szCs w:val="20"/>
              </w:rPr>
            </w:pPr>
            <w:r>
              <w:rPr>
                <w:sz w:val="20"/>
                <w:szCs w:val="20"/>
              </w:rPr>
              <w:t>74</w:t>
            </w:r>
          </w:p>
        </w:tc>
        <w:tc>
          <w:tcPr>
            <w:tcW w:w="1260" w:type="dxa"/>
            <w:gridSpan w:val="2"/>
            <w:shd w:val="clear" w:color="auto" w:fill="auto"/>
          </w:tcPr>
          <w:p w:rsidR="00EE6E4E" w:rsidRPr="005D180B" w:rsidRDefault="00EE6E4E" w:rsidP="008705DB">
            <w:pPr>
              <w:jc w:val="center"/>
              <w:rPr>
                <w:sz w:val="20"/>
                <w:szCs w:val="20"/>
              </w:rPr>
            </w:pPr>
            <w:r>
              <w:rPr>
                <w:sz w:val="20"/>
                <w:szCs w:val="20"/>
              </w:rPr>
              <w:t>$41.55</w:t>
            </w:r>
          </w:p>
        </w:tc>
        <w:tc>
          <w:tcPr>
            <w:tcW w:w="1260" w:type="dxa"/>
            <w:gridSpan w:val="2"/>
            <w:shd w:val="clear" w:color="auto" w:fill="auto"/>
          </w:tcPr>
          <w:p w:rsidR="00EE6E4E" w:rsidRDefault="00EE6E4E" w:rsidP="008705DB">
            <w:pPr>
              <w:jc w:val="center"/>
              <w:rPr>
                <w:sz w:val="20"/>
                <w:szCs w:val="20"/>
              </w:rPr>
            </w:pPr>
            <w:r>
              <w:rPr>
                <w:sz w:val="20"/>
                <w:szCs w:val="20"/>
              </w:rPr>
              <w:t>$3</w:t>
            </w:r>
            <w:r w:rsidR="00613666">
              <w:rPr>
                <w:sz w:val="20"/>
                <w:szCs w:val="20"/>
              </w:rPr>
              <w:t>,</w:t>
            </w:r>
            <w:r>
              <w:rPr>
                <w:sz w:val="20"/>
                <w:szCs w:val="20"/>
              </w:rPr>
              <w:t>075</w:t>
            </w:r>
          </w:p>
        </w:tc>
      </w:tr>
      <w:tr w:rsidR="00EE6E4E" w:rsidRPr="005D180B" w:rsidTr="00B80A6C">
        <w:trPr>
          <w:gridAfter w:val="1"/>
          <w:wAfter w:w="72" w:type="dxa"/>
        </w:trPr>
        <w:tc>
          <w:tcPr>
            <w:tcW w:w="10530" w:type="dxa"/>
            <w:gridSpan w:val="14"/>
            <w:shd w:val="clear" w:color="auto" w:fill="FFFF00"/>
          </w:tcPr>
          <w:p w:rsidR="00EE6E4E" w:rsidRDefault="00EE6E4E" w:rsidP="00234DBB">
            <w:pPr>
              <w:rPr>
                <w:sz w:val="20"/>
                <w:szCs w:val="20"/>
              </w:rPr>
            </w:pPr>
            <w:r w:rsidRPr="005D180B">
              <w:rPr>
                <w:sz w:val="18"/>
                <w:szCs w:val="18"/>
              </w:rPr>
              <w:t>Electric Power Generation</w:t>
            </w:r>
          </w:p>
        </w:tc>
      </w:tr>
      <w:tr w:rsidR="00EE6E4E" w:rsidRPr="005D180B" w:rsidTr="00B80A6C">
        <w:trPr>
          <w:gridAfter w:val="1"/>
          <w:wAfter w:w="72" w:type="dxa"/>
        </w:trPr>
        <w:tc>
          <w:tcPr>
            <w:tcW w:w="1440" w:type="dxa"/>
            <w:shd w:val="clear" w:color="auto" w:fill="auto"/>
          </w:tcPr>
          <w:p w:rsidR="00EE6E4E" w:rsidRPr="008705DB" w:rsidRDefault="00EE6E4E" w:rsidP="00234DBB">
            <w:pPr>
              <w:rPr>
                <w:sz w:val="20"/>
                <w:szCs w:val="20"/>
              </w:rPr>
            </w:pPr>
            <w:r w:rsidRPr="008705DB">
              <w:rPr>
                <w:sz w:val="20"/>
                <w:szCs w:val="20"/>
              </w:rPr>
              <w:t>Small</w:t>
            </w:r>
          </w:p>
        </w:tc>
        <w:tc>
          <w:tcPr>
            <w:tcW w:w="1080" w:type="dxa"/>
            <w:shd w:val="clear" w:color="auto" w:fill="auto"/>
          </w:tcPr>
          <w:p w:rsidR="00EE6E4E" w:rsidRPr="00E77E30" w:rsidRDefault="00EE6E4E" w:rsidP="008705DB">
            <w:pPr>
              <w:jc w:val="center"/>
              <w:rPr>
                <w:sz w:val="20"/>
                <w:szCs w:val="20"/>
              </w:rPr>
            </w:pPr>
            <w:r>
              <w:rPr>
                <w:sz w:val="20"/>
                <w:szCs w:val="20"/>
              </w:rPr>
              <w:t>34,051</w:t>
            </w:r>
          </w:p>
        </w:tc>
        <w:tc>
          <w:tcPr>
            <w:tcW w:w="1170" w:type="dxa"/>
            <w:tcBorders>
              <w:bottom w:val="single" w:sz="4" w:space="0" w:color="auto"/>
            </w:tcBorders>
            <w:shd w:val="clear" w:color="auto" w:fill="auto"/>
          </w:tcPr>
          <w:p w:rsidR="00EE6E4E" w:rsidRPr="005D180B" w:rsidRDefault="00EE6E4E" w:rsidP="008705DB">
            <w:pPr>
              <w:spacing w:line="360" w:lineRule="auto"/>
              <w:jc w:val="center"/>
              <w:rPr>
                <w:sz w:val="18"/>
                <w:szCs w:val="18"/>
              </w:rPr>
            </w:pPr>
            <w:r>
              <w:rPr>
                <w:sz w:val="18"/>
                <w:szCs w:val="18"/>
              </w:rPr>
              <w:t>95</w:t>
            </w:r>
          </w:p>
        </w:tc>
        <w:tc>
          <w:tcPr>
            <w:tcW w:w="1080" w:type="dxa"/>
            <w:tcBorders>
              <w:bottom w:val="single" w:sz="4" w:space="0" w:color="auto"/>
            </w:tcBorders>
            <w:shd w:val="clear" w:color="auto" w:fill="auto"/>
          </w:tcPr>
          <w:p w:rsidR="00EE6E4E" w:rsidRPr="005D180B" w:rsidRDefault="00EE6E4E" w:rsidP="008705DB">
            <w:pPr>
              <w:jc w:val="center"/>
              <w:rPr>
                <w:sz w:val="20"/>
                <w:szCs w:val="20"/>
              </w:rPr>
            </w:pPr>
            <w:r>
              <w:rPr>
                <w:sz w:val="20"/>
                <w:szCs w:val="20"/>
              </w:rPr>
              <w:t>5</w:t>
            </w:r>
          </w:p>
        </w:tc>
        <w:tc>
          <w:tcPr>
            <w:tcW w:w="1080" w:type="dxa"/>
            <w:gridSpan w:val="2"/>
            <w:tcBorders>
              <w:bottom w:val="single" w:sz="4" w:space="0" w:color="auto"/>
            </w:tcBorders>
          </w:tcPr>
          <w:p w:rsidR="00EE6E4E" w:rsidRDefault="00EE6E4E" w:rsidP="008705DB">
            <w:pPr>
              <w:jc w:val="center"/>
              <w:rPr>
                <w:sz w:val="18"/>
                <w:szCs w:val="18"/>
              </w:rPr>
            </w:pPr>
            <w:r>
              <w:rPr>
                <w:sz w:val="18"/>
                <w:szCs w:val="18"/>
              </w:rPr>
              <w:t>1,703</w:t>
            </w:r>
          </w:p>
        </w:tc>
        <w:tc>
          <w:tcPr>
            <w:tcW w:w="1080" w:type="dxa"/>
            <w:gridSpan w:val="2"/>
            <w:tcBorders>
              <w:bottom w:val="single" w:sz="4" w:space="0" w:color="auto"/>
            </w:tcBorders>
            <w:shd w:val="clear" w:color="auto" w:fill="auto"/>
          </w:tcPr>
          <w:p w:rsidR="00EE6E4E" w:rsidRPr="005D180B" w:rsidRDefault="00EE6E4E" w:rsidP="008705DB">
            <w:pPr>
              <w:jc w:val="center"/>
              <w:rPr>
                <w:sz w:val="18"/>
                <w:szCs w:val="18"/>
              </w:rPr>
            </w:pPr>
            <w:r>
              <w:rPr>
                <w:sz w:val="18"/>
                <w:szCs w:val="18"/>
              </w:rPr>
              <w:t>0.08</w:t>
            </w:r>
          </w:p>
        </w:tc>
        <w:tc>
          <w:tcPr>
            <w:tcW w:w="1080" w:type="dxa"/>
            <w:gridSpan w:val="2"/>
            <w:shd w:val="clear" w:color="auto" w:fill="auto"/>
          </w:tcPr>
          <w:p w:rsidR="00EE6E4E" w:rsidRPr="005D180B" w:rsidRDefault="00EE6E4E" w:rsidP="008705DB">
            <w:pPr>
              <w:jc w:val="center"/>
              <w:rPr>
                <w:sz w:val="20"/>
                <w:szCs w:val="20"/>
              </w:rPr>
            </w:pPr>
            <w:r>
              <w:rPr>
                <w:sz w:val="20"/>
                <w:szCs w:val="20"/>
              </w:rPr>
              <w:t>136</w:t>
            </w:r>
          </w:p>
        </w:tc>
        <w:tc>
          <w:tcPr>
            <w:tcW w:w="1260" w:type="dxa"/>
            <w:gridSpan w:val="2"/>
            <w:tcBorders>
              <w:bottom w:val="single" w:sz="4" w:space="0" w:color="auto"/>
            </w:tcBorders>
            <w:shd w:val="clear" w:color="auto" w:fill="auto"/>
          </w:tcPr>
          <w:p w:rsidR="00EE6E4E" w:rsidRPr="005D180B" w:rsidRDefault="00EE6E4E" w:rsidP="008705DB">
            <w:pPr>
              <w:jc w:val="center"/>
              <w:rPr>
                <w:sz w:val="20"/>
                <w:szCs w:val="20"/>
              </w:rPr>
            </w:pPr>
            <w:r w:rsidRPr="005D180B">
              <w:rPr>
                <w:sz w:val="20"/>
                <w:szCs w:val="20"/>
              </w:rPr>
              <w:t>$</w:t>
            </w:r>
            <w:r>
              <w:rPr>
                <w:sz w:val="20"/>
                <w:szCs w:val="20"/>
              </w:rPr>
              <w:t>50.60</w:t>
            </w:r>
          </w:p>
        </w:tc>
        <w:tc>
          <w:tcPr>
            <w:tcW w:w="1260" w:type="dxa"/>
            <w:gridSpan w:val="2"/>
            <w:shd w:val="clear" w:color="auto" w:fill="auto"/>
          </w:tcPr>
          <w:p w:rsidR="00EE6E4E" w:rsidRPr="005D180B" w:rsidRDefault="00EE6E4E" w:rsidP="008705DB">
            <w:pPr>
              <w:jc w:val="center"/>
              <w:rPr>
                <w:sz w:val="20"/>
                <w:szCs w:val="20"/>
              </w:rPr>
            </w:pPr>
            <w:r>
              <w:rPr>
                <w:sz w:val="20"/>
                <w:szCs w:val="20"/>
              </w:rPr>
              <w:t>$6,882</w:t>
            </w:r>
          </w:p>
        </w:tc>
      </w:tr>
      <w:tr w:rsidR="00EE6E4E" w:rsidRPr="005D180B" w:rsidTr="00B80A6C">
        <w:trPr>
          <w:gridAfter w:val="1"/>
          <w:wAfter w:w="72" w:type="dxa"/>
        </w:trPr>
        <w:tc>
          <w:tcPr>
            <w:tcW w:w="1440" w:type="dxa"/>
            <w:shd w:val="clear" w:color="auto" w:fill="auto"/>
          </w:tcPr>
          <w:p w:rsidR="00EE6E4E" w:rsidRPr="00651DA8" w:rsidRDefault="00EE6E4E" w:rsidP="00234DBB">
            <w:pPr>
              <w:rPr>
                <w:sz w:val="20"/>
                <w:szCs w:val="20"/>
              </w:rPr>
            </w:pPr>
            <w:r w:rsidRPr="00651DA8">
              <w:rPr>
                <w:sz w:val="20"/>
                <w:szCs w:val="20"/>
              </w:rPr>
              <w:t>Large</w:t>
            </w:r>
          </w:p>
        </w:tc>
        <w:tc>
          <w:tcPr>
            <w:tcW w:w="1080" w:type="dxa"/>
            <w:shd w:val="clear" w:color="auto" w:fill="auto"/>
          </w:tcPr>
          <w:p w:rsidR="00EE6E4E" w:rsidRPr="00E77E30" w:rsidRDefault="00EE6E4E" w:rsidP="00651DA8">
            <w:pPr>
              <w:jc w:val="center"/>
              <w:rPr>
                <w:sz w:val="18"/>
                <w:szCs w:val="18"/>
              </w:rPr>
            </w:pPr>
            <w:r>
              <w:rPr>
                <w:sz w:val="18"/>
                <w:szCs w:val="18"/>
              </w:rPr>
              <w:t>1,547,974</w:t>
            </w:r>
          </w:p>
        </w:tc>
        <w:tc>
          <w:tcPr>
            <w:tcW w:w="1170" w:type="dxa"/>
            <w:tcBorders>
              <w:bottom w:val="single" w:sz="4" w:space="0" w:color="auto"/>
            </w:tcBorders>
            <w:shd w:val="clear" w:color="auto" w:fill="auto"/>
          </w:tcPr>
          <w:p w:rsidR="00EE6E4E" w:rsidRPr="005D180B" w:rsidRDefault="00EE6E4E" w:rsidP="00651DA8">
            <w:pPr>
              <w:spacing w:line="360" w:lineRule="auto"/>
              <w:jc w:val="center"/>
              <w:rPr>
                <w:sz w:val="18"/>
                <w:szCs w:val="18"/>
              </w:rPr>
            </w:pPr>
            <w:r>
              <w:rPr>
                <w:sz w:val="18"/>
                <w:szCs w:val="18"/>
              </w:rPr>
              <w:t>98</w:t>
            </w:r>
          </w:p>
        </w:tc>
        <w:tc>
          <w:tcPr>
            <w:tcW w:w="1080" w:type="dxa"/>
            <w:tcBorders>
              <w:bottom w:val="single" w:sz="4" w:space="0" w:color="auto"/>
            </w:tcBorders>
            <w:shd w:val="clear" w:color="auto" w:fill="auto"/>
          </w:tcPr>
          <w:p w:rsidR="00EE6E4E" w:rsidRPr="005D180B" w:rsidRDefault="00EE6E4E" w:rsidP="00651DA8">
            <w:pPr>
              <w:jc w:val="center"/>
              <w:rPr>
                <w:sz w:val="20"/>
                <w:szCs w:val="20"/>
              </w:rPr>
            </w:pPr>
            <w:r>
              <w:rPr>
                <w:sz w:val="20"/>
                <w:szCs w:val="20"/>
              </w:rPr>
              <w:t>2</w:t>
            </w:r>
          </w:p>
        </w:tc>
        <w:tc>
          <w:tcPr>
            <w:tcW w:w="1080" w:type="dxa"/>
            <w:gridSpan w:val="2"/>
            <w:tcBorders>
              <w:bottom w:val="single" w:sz="4" w:space="0" w:color="auto"/>
            </w:tcBorders>
          </w:tcPr>
          <w:p w:rsidR="00EE6E4E" w:rsidRDefault="00EE6E4E" w:rsidP="00651DA8">
            <w:pPr>
              <w:jc w:val="center"/>
              <w:rPr>
                <w:sz w:val="18"/>
                <w:szCs w:val="18"/>
              </w:rPr>
            </w:pPr>
            <w:r>
              <w:rPr>
                <w:sz w:val="18"/>
                <w:szCs w:val="18"/>
              </w:rPr>
              <w:t>30,959</w:t>
            </w:r>
          </w:p>
        </w:tc>
        <w:tc>
          <w:tcPr>
            <w:tcW w:w="1080" w:type="dxa"/>
            <w:gridSpan w:val="2"/>
            <w:tcBorders>
              <w:bottom w:val="single" w:sz="4" w:space="0" w:color="auto"/>
            </w:tcBorders>
            <w:shd w:val="clear" w:color="auto" w:fill="auto"/>
          </w:tcPr>
          <w:p w:rsidR="00EE6E4E" w:rsidRPr="005D180B" w:rsidRDefault="00EE6E4E" w:rsidP="00651DA8">
            <w:pPr>
              <w:jc w:val="center"/>
              <w:rPr>
                <w:sz w:val="18"/>
                <w:szCs w:val="18"/>
              </w:rPr>
            </w:pPr>
            <w:r>
              <w:rPr>
                <w:sz w:val="18"/>
                <w:szCs w:val="18"/>
              </w:rPr>
              <w:t>0.08</w:t>
            </w:r>
          </w:p>
        </w:tc>
        <w:tc>
          <w:tcPr>
            <w:tcW w:w="1080" w:type="dxa"/>
            <w:gridSpan w:val="2"/>
            <w:shd w:val="clear" w:color="auto" w:fill="auto"/>
          </w:tcPr>
          <w:p w:rsidR="00EE6E4E" w:rsidRPr="005D180B" w:rsidRDefault="00EE6E4E" w:rsidP="00651DA8">
            <w:pPr>
              <w:jc w:val="center"/>
              <w:rPr>
                <w:sz w:val="20"/>
                <w:szCs w:val="20"/>
              </w:rPr>
            </w:pPr>
            <w:r>
              <w:rPr>
                <w:sz w:val="20"/>
                <w:szCs w:val="20"/>
              </w:rPr>
              <w:t>2,477</w:t>
            </w:r>
          </w:p>
        </w:tc>
        <w:tc>
          <w:tcPr>
            <w:tcW w:w="1260" w:type="dxa"/>
            <w:gridSpan w:val="2"/>
            <w:tcBorders>
              <w:bottom w:val="single" w:sz="4" w:space="0" w:color="auto"/>
            </w:tcBorders>
            <w:shd w:val="clear" w:color="auto" w:fill="auto"/>
          </w:tcPr>
          <w:p w:rsidR="00EE6E4E" w:rsidRPr="005D180B" w:rsidRDefault="00EE6E4E" w:rsidP="00651DA8">
            <w:pPr>
              <w:jc w:val="center"/>
              <w:rPr>
                <w:sz w:val="20"/>
                <w:szCs w:val="20"/>
              </w:rPr>
            </w:pPr>
            <w:r w:rsidRPr="005D180B">
              <w:rPr>
                <w:sz w:val="20"/>
                <w:szCs w:val="20"/>
              </w:rPr>
              <w:t>$</w:t>
            </w:r>
            <w:r>
              <w:rPr>
                <w:sz w:val="20"/>
                <w:szCs w:val="20"/>
              </w:rPr>
              <w:t>50.60</w:t>
            </w:r>
          </w:p>
        </w:tc>
        <w:tc>
          <w:tcPr>
            <w:tcW w:w="1260" w:type="dxa"/>
            <w:gridSpan w:val="2"/>
            <w:shd w:val="clear" w:color="auto" w:fill="auto"/>
          </w:tcPr>
          <w:p w:rsidR="00EE6E4E" w:rsidRDefault="00EE6E4E" w:rsidP="00651DA8">
            <w:pPr>
              <w:jc w:val="center"/>
              <w:rPr>
                <w:sz w:val="20"/>
                <w:szCs w:val="20"/>
              </w:rPr>
            </w:pPr>
            <w:r>
              <w:rPr>
                <w:sz w:val="20"/>
                <w:szCs w:val="20"/>
              </w:rPr>
              <w:t>$125,336</w:t>
            </w:r>
          </w:p>
        </w:tc>
      </w:tr>
      <w:tr w:rsidR="00EE6E4E" w:rsidRPr="005D180B" w:rsidTr="00B80A6C">
        <w:trPr>
          <w:gridAfter w:val="1"/>
          <w:wAfter w:w="72" w:type="dxa"/>
        </w:trPr>
        <w:tc>
          <w:tcPr>
            <w:tcW w:w="10530" w:type="dxa"/>
            <w:gridSpan w:val="14"/>
            <w:shd w:val="clear" w:color="auto" w:fill="FFFF00"/>
          </w:tcPr>
          <w:p w:rsidR="00EE6E4E" w:rsidRDefault="00EE6E4E" w:rsidP="009816D6">
            <w:pPr>
              <w:rPr>
                <w:sz w:val="20"/>
                <w:szCs w:val="20"/>
              </w:rPr>
            </w:pPr>
            <w:r w:rsidRPr="005D180B">
              <w:rPr>
                <w:sz w:val="18"/>
                <w:szCs w:val="18"/>
              </w:rPr>
              <w:t>Electric Power Transmission,</w:t>
            </w:r>
            <w:r>
              <w:rPr>
                <w:sz w:val="18"/>
                <w:szCs w:val="18"/>
              </w:rPr>
              <w:t xml:space="preserve"> </w:t>
            </w:r>
            <w:r w:rsidRPr="005D180B">
              <w:rPr>
                <w:sz w:val="18"/>
                <w:szCs w:val="18"/>
              </w:rPr>
              <w:t>Control, and</w:t>
            </w:r>
            <w:r>
              <w:rPr>
                <w:sz w:val="18"/>
                <w:szCs w:val="18"/>
              </w:rPr>
              <w:t xml:space="preserve"> </w:t>
            </w:r>
            <w:r w:rsidRPr="005D180B">
              <w:rPr>
                <w:sz w:val="18"/>
                <w:szCs w:val="18"/>
              </w:rPr>
              <w:t>Distribution</w:t>
            </w:r>
          </w:p>
        </w:tc>
      </w:tr>
      <w:tr w:rsidR="00EE6E4E" w:rsidRPr="005D180B" w:rsidTr="00B80A6C">
        <w:trPr>
          <w:gridAfter w:val="1"/>
          <w:wAfter w:w="72" w:type="dxa"/>
        </w:trPr>
        <w:tc>
          <w:tcPr>
            <w:tcW w:w="1440" w:type="dxa"/>
            <w:shd w:val="clear" w:color="auto" w:fill="auto"/>
          </w:tcPr>
          <w:p w:rsidR="00EE6E4E" w:rsidRPr="00651DA8" w:rsidRDefault="00EE6E4E" w:rsidP="00234DBB">
            <w:pPr>
              <w:rPr>
                <w:sz w:val="20"/>
                <w:szCs w:val="20"/>
              </w:rPr>
            </w:pPr>
            <w:r w:rsidRPr="00651DA8">
              <w:rPr>
                <w:sz w:val="20"/>
                <w:szCs w:val="20"/>
              </w:rPr>
              <w:t>Small</w:t>
            </w:r>
          </w:p>
        </w:tc>
        <w:tc>
          <w:tcPr>
            <w:tcW w:w="1080" w:type="dxa"/>
            <w:shd w:val="clear" w:color="auto" w:fill="auto"/>
          </w:tcPr>
          <w:p w:rsidR="00EE6E4E" w:rsidRPr="00E77E30" w:rsidRDefault="00EE6E4E" w:rsidP="00651DA8">
            <w:pPr>
              <w:jc w:val="center"/>
              <w:rPr>
                <w:sz w:val="20"/>
                <w:szCs w:val="20"/>
              </w:rPr>
            </w:pPr>
            <w:r>
              <w:rPr>
                <w:sz w:val="20"/>
                <w:szCs w:val="20"/>
              </w:rPr>
              <w:t>31,356</w:t>
            </w:r>
          </w:p>
        </w:tc>
        <w:tc>
          <w:tcPr>
            <w:tcW w:w="1170" w:type="dxa"/>
            <w:tcBorders>
              <w:bottom w:val="single" w:sz="4" w:space="0" w:color="auto"/>
            </w:tcBorders>
            <w:shd w:val="clear" w:color="auto" w:fill="auto"/>
          </w:tcPr>
          <w:p w:rsidR="00EE6E4E" w:rsidRPr="005D180B" w:rsidRDefault="00EE6E4E" w:rsidP="00651DA8">
            <w:pPr>
              <w:spacing w:line="360" w:lineRule="auto"/>
              <w:jc w:val="center"/>
              <w:rPr>
                <w:sz w:val="18"/>
                <w:szCs w:val="18"/>
              </w:rPr>
            </w:pPr>
            <w:r>
              <w:rPr>
                <w:sz w:val="18"/>
                <w:szCs w:val="18"/>
              </w:rPr>
              <w:t>95</w:t>
            </w:r>
          </w:p>
        </w:tc>
        <w:tc>
          <w:tcPr>
            <w:tcW w:w="1080" w:type="dxa"/>
            <w:tcBorders>
              <w:bottom w:val="single" w:sz="4" w:space="0" w:color="auto"/>
            </w:tcBorders>
            <w:shd w:val="clear" w:color="auto" w:fill="auto"/>
          </w:tcPr>
          <w:p w:rsidR="00EE6E4E" w:rsidRPr="005D180B" w:rsidRDefault="00EE6E4E" w:rsidP="00651DA8">
            <w:pPr>
              <w:jc w:val="center"/>
              <w:rPr>
                <w:sz w:val="20"/>
                <w:szCs w:val="20"/>
              </w:rPr>
            </w:pPr>
            <w:r>
              <w:rPr>
                <w:sz w:val="20"/>
                <w:szCs w:val="20"/>
              </w:rPr>
              <w:t>5</w:t>
            </w:r>
          </w:p>
        </w:tc>
        <w:tc>
          <w:tcPr>
            <w:tcW w:w="1080" w:type="dxa"/>
            <w:gridSpan w:val="2"/>
            <w:tcBorders>
              <w:bottom w:val="single" w:sz="4" w:space="0" w:color="auto"/>
            </w:tcBorders>
          </w:tcPr>
          <w:p w:rsidR="00EE6E4E" w:rsidRDefault="00EE6E4E" w:rsidP="00651DA8">
            <w:pPr>
              <w:jc w:val="center"/>
              <w:rPr>
                <w:sz w:val="18"/>
                <w:szCs w:val="18"/>
              </w:rPr>
            </w:pPr>
            <w:r>
              <w:rPr>
                <w:sz w:val="18"/>
                <w:szCs w:val="18"/>
              </w:rPr>
              <w:t>1,568</w:t>
            </w:r>
          </w:p>
        </w:tc>
        <w:tc>
          <w:tcPr>
            <w:tcW w:w="1080" w:type="dxa"/>
            <w:gridSpan w:val="2"/>
            <w:tcBorders>
              <w:bottom w:val="single" w:sz="4" w:space="0" w:color="auto"/>
            </w:tcBorders>
            <w:shd w:val="clear" w:color="auto" w:fill="auto"/>
          </w:tcPr>
          <w:p w:rsidR="00EE6E4E" w:rsidRPr="005D180B" w:rsidRDefault="00EE6E4E" w:rsidP="00651DA8">
            <w:pPr>
              <w:jc w:val="center"/>
              <w:rPr>
                <w:sz w:val="18"/>
                <w:szCs w:val="18"/>
              </w:rPr>
            </w:pPr>
            <w:r>
              <w:rPr>
                <w:sz w:val="18"/>
                <w:szCs w:val="18"/>
              </w:rPr>
              <w:t>0.08</w:t>
            </w:r>
          </w:p>
        </w:tc>
        <w:tc>
          <w:tcPr>
            <w:tcW w:w="1080" w:type="dxa"/>
            <w:gridSpan w:val="2"/>
            <w:shd w:val="clear" w:color="auto" w:fill="auto"/>
          </w:tcPr>
          <w:p w:rsidR="00EE6E4E" w:rsidRPr="005D180B" w:rsidRDefault="00EE6E4E" w:rsidP="00651DA8">
            <w:pPr>
              <w:jc w:val="center"/>
              <w:rPr>
                <w:sz w:val="20"/>
                <w:szCs w:val="20"/>
              </w:rPr>
            </w:pPr>
            <w:r>
              <w:rPr>
                <w:sz w:val="20"/>
                <w:szCs w:val="20"/>
              </w:rPr>
              <w:t>125</w:t>
            </w:r>
          </w:p>
        </w:tc>
        <w:tc>
          <w:tcPr>
            <w:tcW w:w="1260" w:type="dxa"/>
            <w:gridSpan w:val="2"/>
            <w:tcBorders>
              <w:bottom w:val="single" w:sz="4" w:space="0" w:color="auto"/>
            </w:tcBorders>
            <w:shd w:val="clear" w:color="auto" w:fill="auto"/>
          </w:tcPr>
          <w:p w:rsidR="00EE6E4E" w:rsidRPr="005D180B" w:rsidRDefault="00EE6E4E" w:rsidP="00651DA8">
            <w:pPr>
              <w:jc w:val="center"/>
              <w:rPr>
                <w:sz w:val="20"/>
                <w:szCs w:val="20"/>
              </w:rPr>
            </w:pPr>
            <w:r w:rsidRPr="005D180B">
              <w:rPr>
                <w:sz w:val="20"/>
                <w:szCs w:val="20"/>
              </w:rPr>
              <w:t>$</w:t>
            </w:r>
            <w:r>
              <w:rPr>
                <w:sz w:val="20"/>
                <w:szCs w:val="20"/>
              </w:rPr>
              <w:t>50.60</w:t>
            </w:r>
          </w:p>
        </w:tc>
        <w:tc>
          <w:tcPr>
            <w:tcW w:w="1260" w:type="dxa"/>
            <w:gridSpan w:val="2"/>
            <w:shd w:val="clear" w:color="auto" w:fill="auto"/>
          </w:tcPr>
          <w:p w:rsidR="00EE6E4E" w:rsidRPr="005D180B" w:rsidRDefault="00EE6E4E" w:rsidP="00651DA8">
            <w:pPr>
              <w:jc w:val="center"/>
              <w:rPr>
                <w:sz w:val="20"/>
                <w:szCs w:val="20"/>
              </w:rPr>
            </w:pPr>
            <w:r w:rsidRPr="005D180B">
              <w:rPr>
                <w:sz w:val="20"/>
                <w:szCs w:val="20"/>
              </w:rPr>
              <w:t>$</w:t>
            </w:r>
            <w:r>
              <w:rPr>
                <w:sz w:val="20"/>
                <w:szCs w:val="20"/>
              </w:rPr>
              <w:t>6,325</w:t>
            </w:r>
          </w:p>
        </w:tc>
      </w:tr>
      <w:tr w:rsidR="00EE6E4E" w:rsidRPr="005D180B" w:rsidTr="00B80A6C">
        <w:trPr>
          <w:gridAfter w:val="1"/>
          <w:wAfter w:w="72" w:type="dxa"/>
        </w:trPr>
        <w:tc>
          <w:tcPr>
            <w:tcW w:w="1440" w:type="dxa"/>
            <w:shd w:val="clear" w:color="auto" w:fill="auto"/>
          </w:tcPr>
          <w:p w:rsidR="00EE6E4E" w:rsidRPr="00651DA8" w:rsidRDefault="00EE6E4E" w:rsidP="00234DBB">
            <w:pPr>
              <w:rPr>
                <w:sz w:val="20"/>
                <w:szCs w:val="20"/>
              </w:rPr>
            </w:pPr>
            <w:r w:rsidRPr="00651DA8">
              <w:rPr>
                <w:sz w:val="20"/>
                <w:szCs w:val="20"/>
              </w:rPr>
              <w:t>Large</w:t>
            </w:r>
          </w:p>
        </w:tc>
        <w:tc>
          <w:tcPr>
            <w:tcW w:w="1080" w:type="dxa"/>
            <w:shd w:val="clear" w:color="auto" w:fill="auto"/>
          </w:tcPr>
          <w:p w:rsidR="00EE6E4E" w:rsidRPr="00E77E30" w:rsidRDefault="00EE6E4E" w:rsidP="00651DA8">
            <w:pPr>
              <w:jc w:val="center"/>
              <w:rPr>
                <w:sz w:val="18"/>
                <w:szCs w:val="18"/>
              </w:rPr>
            </w:pPr>
            <w:r>
              <w:rPr>
                <w:sz w:val="18"/>
                <w:szCs w:val="18"/>
              </w:rPr>
              <w:t>2,658,448</w:t>
            </w:r>
          </w:p>
        </w:tc>
        <w:tc>
          <w:tcPr>
            <w:tcW w:w="1170" w:type="dxa"/>
            <w:tcBorders>
              <w:bottom w:val="single" w:sz="4" w:space="0" w:color="auto"/>
            </w:tcBorders>
            <w:shd w:val="clear" w:color="auto" w:fill="auto"/>
          </w:tcPr>
          <w:p w:rsidR="00EE6E4E" w:rsidRPr="005D180B" w:rsidRDefault="00EE6E4E" w:rsidP="00651DA8">
            <w:pPr>
              <w:spacing w:line="360" w:lineRule="auto"/>
              <w:jc w:val="center"/>
              <w:rPr>
                <w:sz w:val="18"/>
                <w:szCs w:val="18"/>
              </w:rPr>
            </w:pPr>
            <w:r>
              <w:rPr>
                <w:sz w:val="18"/>
                <w:szCs w:val="18"/>
              </w:rPr>
              <w:t>98</w:t>
            </w:r>
          </w:p>
        </w:tc>
        <w:tc>
          <w:tcPr>
            <w:tcW w:w="1080" w:type="dxa"/>
            <w:tcBorders>
              <w:bottom w:val="single" w:sz="4" w:space="0" w:color="auto"/>
            </w:tcBorders>
            <w:shd w:val="clear" w:color="auto" w:fill="auto"/>
          </w:tcPr>
          <w:p w:rsidR="00EE6E4E" w:rsidRPr="005D180B" w:rsidRDefault="00EE6E4E" w:rsidP="00651DA8">
            <w:pPr>
              <w:jc w:val="center"/>
              <w:rPr>
                <w:sz w:val="20"/>
                <w:szCs w:val="20"/>
              </w:rPr>
            </w:pPr>
            <w:r>
              <w:rPr>
                <w:sz w:val="20"/>
                <w:szCs w:val="20"/>
              </w:rPr>
              <w:t>2</w:t>
            </w:r>
          </w:p>
        </w:tc>
        <w:tc>
          <w:tcPr>
            <w:tcW w:w="1080" w:type="dxa"/>
            <w:gridSpan w:val="2"/>
            <w:tcBorders>
              <w:bottom w:val="single" w:sz="4" w:space="0" w:color="auto"/>
            </w:tcBorders>
          </w:tcPr>
          <w:p w:rsidR="00EE6E4E" w:rsidRDefault="00EE6E4E" w:rsidP="00651DA8">
            <w:pPr>
              <w:jc w:val="center"/>
              <w:rPr>
                <w:sz w:val="18"/>
                <w:szCs w:val="18"/>
              </w:rPr>
            </w:pPr>
            <w:r>
              <w:rPr>
                <w:sz w:val="18"/>
                <w:szCs w:val="18"/>
              </w:rPr>
              <w:t>53,170</w:t>
            </w:r>
          </w:p>
        </w:tc>
        <w:tc>
          <w:tcPr>
            <w:tcW w:w="1080" w:type="dxa"/>
            <w:gridSpan w:val="2"/>
            <w:tcBorders>
              <w:bottom w:val="single" w:sz="4" w:space="0" w:color="auto"/>
            </w:tcBorders>
            <w:shd w:val="clear" w:color="auto" w:fill="auto"/>
          </w:tcPr>
          <w:p w:rsidR="00EE6E4E" w:rsidRPr="005D180B" w:rsidRDefault="00EE6E4E" w:rsidP="00651DA8">
            <w:pPr>
              <w:jc w:val="center"/>
              <w:rPr>
                <w:sz w:val="18"/>
                <w:szCs w:val="18"/>
              </w:rPr>
            </w:pPr>
            <w:r>
              <w:rPr>
                <w:sz w:val="18"/>
                <w:szCs w:val="18"/>
              </w:rPr>
              <w:t>0.08</w:t>
            </w:r>
          </w:p>
        </w:tc>
        <w:tc>
          <w:tcPr>
            <w:tcW w:w="1080" w:type="dxa"/>
            <w:gridSpan w:val="2"/>
            <w:shd w:val="clear" w:color="auto" w:fill="auto"/>
          </w:tcPr>
          <w:p w:rsidR="00EE6E4E" w:rsidRPr="005D180B" w:rsidRDefault="00EE6E4E" w:rsidP="00651DA8">
            <w:pPr>
              <w:jc w:val="center"/>
              <w:rPr>
                <w:sz w:val="20"/>
                <w:szCs w:val="20"/>
              </w:rPr>
            </w:pPr>
            <w:r>
              <w:rPr>
                <w:sz w:val="20"/>
                <w:szCs w:val="20"/>
              </w:rPr>
              <w:t>4,254</w:t>
            </w:r>
          </w:p>
        </w:tc>
        <w:tc>
          <w:tcPr>
            <w:tcW w:w="1260" w:type="dxa"/>
            <w:gridSpan w:val="2"/>
            <w:tcBorders>
              <w:bottom w:val="single" w:sz="4" w:space="0" w:color="auto"/>
            </w:tcBorders>
            <w:shd w:val="clear" w:color="auto" w:fill="auto"/>
          </w:tcPr>
          <w:p w:rsidR="00EE6E4E" w:rsidRPr="005D180B" w:rsidRDefault="00EE6E4E" w:rsidP="00651DA8">
            <w:pPr>
              <w:jc w:val="center"/>
              <w:rPr>
                <w:sz w:val="20"/>
                <w:szCs w:val="20"/>
              </w:rPr>
            </w:pPr>
            <w:r w:rsidRPr="005D180B">
              <w:rPr>
                <w:sz w:val="20"/>
                <w:szCs w:val="20"/>
              </w:rPr>
              <w:t>$</w:t>
            </w:r>
            <w:r>
              <w:rPr>
                <w:sz w:val="20"/>
                <w:szCs w:val="20"/>
              </w:rPr>
              <w:t>50.60</w:t>
            </w:r>
          </w:p>
        </w:tc>
        <w:tc>
          <w:tcPr>
            <w:tcW w:w="1260" w:type="dxa"/>
            <w:gridSpan w:val="2"/>
            <w:shd w:val="clear" w:color="auto" w:fill="auto"/>
          </w:tcPr>
          <w:p w:rsidR="00EE6E4E" w:rsidRPr="005D180B" w:rsidRDefault="00EE6E4E" w:rsidP="00651DA8">
            <w:pPr>
              <w:jc w:val="center"/>
              <w:rPr>
                <w:sz w:val="20"/>
                <w:szCs w:val="20"/>
              </w:rPr>
            </w:pPr>
            <w:r>
              <w:rPr>
                <w:sz w:val="20"/>
                <w:szCs w:val="20"/>
              </w:rPr>
              <w:t>$215,252</w:t>
            </w:r>
          </w:p>
        </w:tc>
      </w:tr>
      <w:tr w:rsidR="00EE6E4E" w:rsidRPr="005D180B" w:rsidTr="00B80A6C">
        <w:trPr>
          <w:gridAfter w:val="1"/>
          <w:wAfter w:w="72" w:type="dxa"/>
        </w:trPr>
        <w:tc>
          <w:tcPr>
            <w:tcW w:w="10530" w:type="dxa"/>
            <w:gridSpan w:val="14"/>
            <w:shd w:val="clear" w:color="auto" w:fill="FFFF00"/>
          </w:tcPr>
          <w:p w:rsidR="00EE6E4E" w:rsidRPr="005D180B" w:rsidRDefault="00EE6E4E" w:rsidP="009816D6">
            <w:pPr>
              <w:rPr>
                <w:sz w:val="20"/>
                <w:szCs w:val="20"/>
              </w:rPr>
            </w:pPr>
            <w:r w:rsidRPr="005D180B">
              <w:rPr>
                <w:sz w:val="18"/>
                <w:szCs w:val="18"/>
              </w:rPr>
              <w:t>Major Publicly Owned Utilities</w:t>
            </w:r>
          </w:p>
        </w:tc>
      </w:tr>
      <w:tr w:rsidR="00EE6E4E" w:rsidRPr="005D180B" w:rsidTr="00B80A6C">
        <w:trPr>
          <w:gridAfter w:val="1"/>
          <w:wAfter w:w="72" w:type="dxa"/>
        </w:trPr>
        <w:tc>
          <w:tcPr>
            <w:tcW w:w="1440" w:type="dxa"/>
            <w:shd w:val="clear" w:color="auto" w:fill="auto"/>
          </w:tcPr>
          <w:p w:rsidR="00EE6E4E" w:rsidRPr="00651DA8" w:rsidRDefault="00EE6E4E" w:rsidP="00234DBB">
            <w:pPr>
              <w:rPr>
                <w:sz w:val="20"/>
                <w:szCs w:val="20"/>
              </w:rPr>
            </w:pPr>
            <w:r w:rsidRPr="00651DA8">
              <w:rPr>
                <w:sz w:val="20"/>
                <w:szCs w:val="20"/>
              </w:rPr>
              <w:t>Small</w:t>
            </w:r>
          </w:p>
        </w:tc>
        <w:tc>
          <w:tcPr>
            <w:tcW w:w="1080" w:type="dxa"/>
            <w:shd w:val="clear" w:color="auto" w:fill="auto"/>
          </w:tcPr>
          <w:p w:rsidR="00EE6E4E" w:rsidRPr="00E77E30" w:rsidRDefault="00EE6E4E" w:rsidP="00651DA8">
            <w:pPr>
              <w:jc w:val="center"/>
              <w:rPr>
                <w:sz w:val="20"/>
                <w:szCs w:val="20"/>
              </w:rPr>
            </w:pPr>
            <w:r>
              <w:rPr>
                <w:sz w:val="20"/>
                <w:szCs w:val="20"/>
              </w:rPr>
              <w:t>6,583</w:t>
            </w:r>
          </w:p>
        </w:tc>
        <w:tc>
          <w:tcPr>
            <w:tcW w:w="1170" w:type="dxa"/>
            <w:tcBorders>
              <w:bottom w:val="single" w:sz="4" w:space="0" w:color="auto"/>
            </w:tcBorders>
            <w:shd w:val="clear" w:color="auto" w:fill="auto"/>
          </w:tcPr>
          <w:p w:rsidR="00EE6E4E" w:rsidRPr="005D180B" w:rsidRDefault="00EE6E4E" w:rsidP="00651DA8">
            <w:pPr>
              <w:spacing w:line="360" w:lineRule="auto"/>
              <w:jc w:val="center"/>
              <w:rPr>
                <w:sz w:val="18"/>
                <w:szCs w:val="18"/>
              </w:rPr>
            </w:pPr>
            <w:r>
              <w:rPr>
                <w:sz w:val="18"/>
                <w:szCs w:val="18"/>
              </w:rPr>
              <w:t>95</w:t>
            </w:r>
          </w:p>
        </w:tc>
        <w:tc>
          <w:tcPr>
            <w:tcW w:w="1080" w:type="dxa"/>
            <w:tcBorders>
              <w:bottom w:val="single" w:sz="4" w:space="0" w:color="auto"/>
            </w:tcBorders>
            <w:shd w:val="clear" w:color="auto" w:fill="auto"/>
          </w:tcPr>
          <w:p w:rsidR="00EE6E4E" w:rsidRPr="005D180B" w:rsidRDefault="00EE6E4E" w:rsidP="00651DA8">
            <w:pPr>
              <w:jc w:val="center"/>
              <w:rPr>
                <w:sz w:val="20"/>
                <w:szCs w:val="20"/>
              </w:rPr>
            </w:pPr>
            <w:r>
              <w:rPr>
                <w:sz w:val="20"/>
                <w:szCs w:val="20"/>
              </w:rPr>
              <w:t>5</w:t>
            </w:r>
          </w:p>
        </w:tc>
        <w:tc>
          <w:tcPr>
            <w:tcW w:w="1080" w:type="dxa"/>
            <w:gridSpan w:val="2"/>
            <w:tcBorders>
              <w:bottom w:val="single" w:sz="4" w:space="0" w:color="auto"/>
            </w:tcBorders>
          </w:tcPr>
          <w:p w:rsidR="00EE6E4E" w:rsidRDefault="00EE6E4E" w:rsidP="00651DA8">
            <w:pPr>
              <w:jc w:val="center"/>
              <w:rPr>
                <w:sz w:val="18"/>
                <w:szCs w:val="18"/>
              </w:rPr>
            </w:pPr>
            <w:r>
              <w:rPr>
                <w:sz w:val="18"/>
                <w:szCs w:val="18"/>
              </w:rPr>
              <w:t>329</w:t>
            </w:r>
          </w:p>
        </w:tc>
        <w:tc>
          <w:tcPr>
            <w:tcW w:w="1080" w:type="dxa"/>
            <w:gridSpan w:val="2"/>
            <w:tcBorders>
              <w:bottom w:val="single" w:sz="4" w:space="0" w:color="auto"/>
            </w:tcBorders>
            <w:shd w:val="clear" w:color="auto" w:fill="auto"/>
          </w:tcPr>
          <w:p w:rsidR="00EE6E4E" w:rsidRPr="005D180B" w:rsidRDefault="00EE6E4E" w:rsidP="00651DA8">
            <w:pPr>
              <w:jc w:val="center"/>
              <w:rPr>
                <w:sz w:val="18"/>
                <w:szCs w:val="18"/>
              </w:rPr>
            </w:pPr>
            <w:r>
              <w:rPr>
                <w:sz w:val="18"/>
                <w:szCs w:val="18"/>
              </w:rPr>
              <w:t>0.08</w:t>
            </w:r>
          </w:p>
        </w:tc>
        <w:tc>
          <w:tcPr>
            <w:tcW w:w="1080" w:type="dxa"/>
            <w:gridSpan w:val="2"/>
            <w:shd w:val="clear" w:color="auto" w:fill="auto"/>
          </w:tcPr>
          <w:p w:rsidR="00EE6E4E" w:rsidRPr="005D180B" w:rsidRDefault="00EE6E4E" w:rsidP="00651DA8">
            <w:pPr>
              <w:jc w:val="center"/>
              <w:rPr>
                <w:sz w:val="20"/>
                <w:szCs w:val="20"/>
              </w:rPr>
            </w:pPr>
            <w:r>
              <w:rPr>
                <w:sz w:val="20"/>
                <w:szCs w:val="20"/>
              </w:rPr>
              <w:t>26</w:t>
            </w:r>
          </w:p>
        </w:tc>
        <w:tc>
          <w:tcPr>
            <w:tcW w:w="1260" w:type="dxa"/>
            <w:gridSpan w:val="2"/>
            <w:tcBorders>
              <w:bottom w:val="single" w:sz="4" w:space="0" w:color="auto"/>
            </w:tcBorders>
            <w:shd w:val="clear" w:color="auto" w:fill="auto"/>
          </w:tcPr>
          <w:p w:rsidR="00EE6E4E" w:rsidRPr="005D180B" w:rsidRDefault="00EE6E4E" w:rsidP="00651DA8">
            <w:pPr>
              <w:jc w:val="center"/>
              <w:rPr>
                <w:sz w:val="20"/>
                <w:szCs w:val="20"/>
              </w:rPr>
            </w:pPr>
            <w:r w:rsidRPr="005D180B">
              <w:rPr>
                <w:sz w:val="20"/>
                <w:szCs w:val="20"/>
              </w:rPr>
              <w:t>$</w:t>
            </w:r>
            <w:r>
              <w:rPr>
                <w:sz w:val="20"/>
                <w:szCs w:val="20"/>
              </w:rPr>
              <w:t>50.60</w:t>
            </w:r>
          </w:p>
        </w:tc>
        <w:tc>
          <w:tcPr>
            <w:tcW w:w="1260" w:type="dxa"/>
            <w:gridSpan w:val="2"/>
            <w:shd w:val="clear" w:color="auto" w:fill="auto"/>
          </w:tcPr>
          <w:p w:rsidR="00EE6E4E" w:rsidRPr="005D180B" w:rsidRDefault="00EE6E4E" w:rsidP="00651DA8">
            <w:pPr>
              <w:jc w:val="center"/>
              <w:rPr>
                <w:sz w:val="20"/>
                <w:szCs w:val="20"/>
              </w:rPr>
            </w:pPr>
            <w:r w:rsidRPr="005D180B">
              <w:rPr>
                <w:sz w:val="20"/>
                <w:szCs w:val="20"/>
              </w:rPr>
              <w:t>$</w:t>
            </w:r>
            <w:r>
              <w:rPr>
                <w:sz w:val="20"/>
                <w:szCs w:val="20"/>
              </w:rPr>
              <w:t>1,316</w:t>
            </w:r>
          </w:p>
        </w:tc>
      </w:tr>
      <w:tr w:rsidR="00EE6E4E" w:rsidRPr="005D180B" w:rsidTr="00B80A6C">
        <w:trPr>
          <w:gridAfter w:val="1"/>
          <w:wAfter w:w="72" w:type="dxa"/>
        </w:trPr>
        <w:tc>
          <w:tcPr>
            <w:tcW w:w="1440" w:type="dxa"/>
            <w:shd w:val="clear" w:color="auto" w:fill="auto"/>
          </w:tcPr>
          <w:p w:rsidR="00EE6E4E" w:rsidRPr="00651DA8" w:rsidRDefault="00EE6E4E" w:rsidP="00234DBB">
            <w:pPr>
              <w:rPr>
                <w:sz w:val="20"/>
                <w:szCs w:val="20"/>
              </w:rPr>
            </w:pPr>
            <w:r w:rsidRPr="00651DA8">
              <w:rPr>
                <w:sz w:val="20"/>
                <w:szCs w:val="20"/>
              </w:rPr>
              <w:t>Large</w:t>
            </w:r>
          </w:p>
        </w:tc>
        <w:tc>
          <w:tcPr>
            <w:tcW w:w="1080" w:type="dxa"/>
            <w:shd w:val="clear" w:color="auto" w:fill="auto"/>
          </w:tcPr>
          <w:p w:rsidR="00EE6E4E" w:rsidRPr="00E77E30" w:rsidRDefault="00EE6E4E" w:rsidP="00FF247E">
            <w:pPr>
              <w:jc w:val="center"/>
              <w:rPr>
                <w:sz w:val="18"/>
                <w:szCs w:val="18"/>
              </w:rPr>
            </w:pPr>
            <w:r>
              <w:rPr>
                <w:sz w:val="18"/>
                <w:szCs w:val="18"/>
              </w:rPr>
              <w:t>354,285</w:t>
            </w:r>
          </w:p>
        </w:tc>
        <w:tc>
          <w:tcPr>
            <w:tcW w:w="1170" w:type="dxa"/>
            <w:tcBorders>
              <w:bottom w:val="single" w:sz="4" w:space="0" w:color="auto"/>
            </w:tcBorders>
            <w:shd w:val="clear" w:color="auto" w:fill="auto"/>
          </w:tcPr>
          <w:p w:rsidR="00EE6E4E" w:rsidRPr="005D180B" w:rsidRDefault="00EE6E4E" w:rsidP="00FF247E">
            <w:pPr>
              <w:spacing w:line="360" w:lineRule="auto"/>
              <w:jc w:val="center"/>
              <w:rPr>
                <w:sz w:val="18"/>
                <w:szCs w:val="18"/>
              </w:rPr>
            </w:pPr>
            <w:r>
              <w:rPr>
                <w:sz w:val="18"/>
                <w:szCs w:val="18"/>
              </w:rPr>
              <w:t>98</w:t>
            </w:r>
          </w:p>
        </w:tc>
        <w:tc>
          <w:tcPr>
            <w:tcW w:w="1080" w:type="dxa"/>
            <w:tcBorders>
              <w:bottom w:val="single" w:sz="4" w:space="0" w:color="auto"/>
            </w:tcBorders>
            <w:shd w:val="clear" w:color="auto" w:fill="auto"/>
          </w:tcPr>
          <w:p w:rsidR="00EE6E4E" w:rsidRPr="005D180B" w:rsidRDefault="00EE6E4E" w:rsidP="00FF247E">
            <w:pPr>
              <w:jc w:val="center"/>
              <w:rPr>
                <w:sz w:val="20"/>
                <w:szCs w:val="20"/>
              </w:rPr>
            </w:pPr>
            <w:r>
              <w:rPr>
                <w:sz w:val="20"/>
                <w:szCs w:val="20"/>
              </w:rPr>
              <w:t>2</w:t>
            </w:r>
          </w:p>
        </w:tc>
        <w:tc>
          <w:tcPr>
            <w:tcW w:w="1080" w:type="dxa"/>
            <w:gridSpan w:val="2"/>
            <w:tcBorders>
              <w:bottom w:val="single" w:sz="4" w:space="0" w:color="auto"/>
            </w:tcBorders>
          </w:tcPr>
          <w:p w:rsidR="00EE6E4E" w:rsidRDefault="00EE6E4E" w:rsidP="00FF247E">
            <w:pPr>
              <w:jc w:val="center"/>
              <w:rPr>
                <w:sz w:val="18"/>
                <w:szCs w:val="18"/>
              </w:rPr>
            </w:pPr>
            <w:r>
              <w:rPr>
                <w:sz w:val="18"/>
                <w:szCs w:val="18"/>
              </w:rPr>
              <w:t>7,086</w:t>
            </w:r>
          </w:p>
        </w:tc>
        <w:tc>
          <w:tcPr>
            <w:tcW w:w="1080" w:type="dxa"/>
            <w:gridSpan w:val="2"/>
            <w:tcBorders>
              <w:bottom w:val="single" w:sz="4" w:space="0" w:color="auto"/>
            </w:tcBorders>
            <w:shd w:val="clear" w:color="auto" w:fill="auto"/>
          </w:tcPr>
          <w:p w:rsidR="00EE6E4E" w:rsidRPr="005D180B" w:rsidRDefault="00EE6E4E" w:rsidP="00FF247E">
            <w:pPr>
              <w:jc w:val="center"/>
              <w:rPr>
                <w:sz w:val="18"/>
                <w:szCs w:val="18"/>
              </w:rPr>
            </w:pPr>
            <w:r>
              <w:rPr>
                <w:sz w:val="18"/>
                <w:szCs w:val="18"/>
              </w:rPr>
              <w:t>0.08</w:t>
            </w:r>
          </w:p>
        </w:tc>
        <w:tc>
          <w:tcPr>
            <w:tcW w:w="1080" w:type="dxa"/>
            <w:gridSpan w:val="2"/>
            <w:shd w:val="clear" w:color="auto" w:fill="auto"/>
          </w:tcPr>
          <w:p w:rsidR="00EE6E4E" w:rsidRPr="005D180B" w:rsidRDefault="00EE6E4E" w:rsidP="00FF247E">
            <w:pPr>
              <w:jc w:val="center"/>
              <w:rPr>
                <w:sz w:val="20"/>
                <w:szCs w:val="20"/>
              </w:rPr>
            </w:pPr>
            <w:r>
              <w:rPr>
                <w:sz w:val="20"/>
                <w:szCs w:val="20"/>
              </w:rPr>
              <w:t>567</w:t>
            </w:r>
          </w:p>
        </w:tc>
        <w:tc>
          <w:tcPr>
            <w:tcW w:w="1260" w:type="dxa"/>
            <w:gridSpan w:val="2"/>
            <w:tcBorders>
              <w:bottom w:val="single" w:sz="4" w:space="0" w:color="auto"/>
            </w:tcBorders>
            <w:shd w:val="clear" w:color="auto" w:fill="auto"/>
          </w:tcPr>
          <w:p w:rsidR="00EE6E4E" w:rsidRPr="005D180B" w:rsidRDefault="00EE6E4E" w:rsidP="00FF247E">
            <w:pPr>
              <w:jc w:val="center"/>
              <w:rPr>
                <w:sz w:val="20"/>
                <w:szCs w:val="20"/>
              </w:rPr>
            </w:pPr>
            <w:r w:rsidRPr="005D180B">
              <w:rPr>
                <w:sz w:val="20"/>
                <w:szCs w:val="20"/>
              </w:rPr>
              <w:t>$</w:t>
            </w:r>
            <w:r>
              <w:rPr>
                <w:sz w:val="20"/>
                <w:szCs w:val="20"/>
              </w:rPr>
              <w:t>50.60</w:t>
            </w:r>
          </w:p>
        </w:tc>
        <w:tc>
          <w:tcPr>
            <w:tcW w:w="1260" w:type="dxa"/>
            <w:gridSpan w:val="2"/>
            <w:shd w:val="clear" w:color="auto" w:fill="auto"/>
          </w:tcPr>
          <w:p w:rsidR="00EE6E4E" w:rsidRPr="005D180B" w:rsidRDefault="00EE6E4E" w:rsidP="00FF247E">
            <w:pPr>
              <w:jc w:val="center"/>
              <w:rPr>
                <w:sz w:val="20"/>
                <w:szCs w:val="20"/>
              </w:rPr>
            </w:pPr>
            <w:r>
              <w:rPr>
                <w:sz w:val="20"/>
                <w:szCs w:val="20"/>
              </w:rPr>
              <w:t>$28,690</w:t>
            </w:r>
          </w:p>
        </w:tc>
      </w:tr>
      <w:tr w:rsidR="00EE6E4E" w:rsidRPr="005D180B" w:rsidTr="00B80A6C">
        <w:trPr>
          <w:gridAfter w:val="1"/>
          <w:wAfter w:w="72" w:type="dxa"/>
        </w:trPr>
        <w:tc>
          <w:tcPr>
            <w:tcW w:w="10530" w:type="dxa"/>
            <w:gridSpan w:val="14"/>
            <w:shd w:val="clear" w:color="auto" w:fill="FFFF00"/>
          </w:tcPr>
          <w:p w:rsidR="00EE6E4E" w:rsidRPr="005D180B" w:rsidRDefault="00EE6E4E" w:rsidP="00234DBB">
            <w:pPr>
              <w:rPr>
                <w:sz w:val="20"/>
                <w:szCs w:val="20"/>
              </w:rPr>
            </w:pPr>
            <w:r w:rsidRPr="005D180B">
              <w:rPr>
                <w:sz w:val="18"/>
                <w:szCs w:val="18"/>
              </w:rPr>
              <w:t>Industrial Power Generators</w:t>
            </w:r>
          </w:p>
        </w:tc>
      </w:tr>
      <w:tr w:rsidR="00EE6E4E" w:rsidRPr="005D180B" w:rsidTr="00B80A6C">
        <w:trPr>
          <w:gridAfter w:val="1"/>
          <w:wAfter w:w="72" w:type="dxa"/>
        </w:trPr>
        <w:tc>
          <w:tcPr>
            <w:tcW w:w="1440" w:type="dxa"/>
            <w:shd w:val="clear" w:color="auto" w:fill="auto"/>
          </w:tcPr>
          <w:p w:rsidR="00EE6E4E" w:rsidRPr="00FF247E" w:rsidRDefault="00EE6E4E" w:rsidP="00234DBB">
            <w:pPr>
              <w:rPr>
                <w:sz w:val="20"/>
                <w:szCs w:val="20"/>
              </w:rPr>
            </w:pPr>
            <w:r w:rsidRPr="00FF247E">
              <w:rPr>
                <w:sz w:val="20"/>
                <w:szCs w:val="20"/>
              </w:rPr>
              <w:t>Small</w:t>
            </w:r>
          </w:p>
        </w:tc>
        <w:tc>
          <w:tcPr>
            <w:tcW w:w="1080" w:type="dxa"/>
            <w:shd w:val="clear" w:color="auto" w:fill="auto"/>
          </w:tcPr>
          <w:p w:rsidR="00EE6E4E" w:rsidRPr="00E77E30" w:rsidRDefault="009E172F" w:rsidP="00FF247E">
            <w:pPr>
              <w:jc w:val="center"/>
              <w:rPr>
                <w:sz w:val="20"/>
                <w:szCs w:val="20"/>
              </w:rPr>
            </w:pPr>
            <w:r>
              <w:rPr>
                <w:sz w:val="20"/>
                <w:szCs w:val="20"/>
              </w:rPr>
              <w:t>NA</w:t>
            </w:r>
          </w:p>
        </w:tc>
        <w:tc>
          <w:tcPr>
            <w:tcW w:w="1170" w:type="dxa"/>
            <w:tcBorders>
              <w:bottom w:val="single" w:sz="4" w:space="0" w:color="auto"/>
            </w:tcBorders>
            <w:shd w:val="clear" w:color="auto" w:fill="auto"/>
          </w:tcPr>
          <w:p w:rsidR="00EE6E4E" w:rsidRPr="005D180B" w:rsidRDefault="009E172F" w:rsidP="00FF247E">
            <w:pPr>
              <w:spacing w:line="360" w:lineRule="auto"/>
              <w:jc w:val="center"/>
              <w:rPr>
                <w:sz w:val="18"/>
                <w:szCs w:val="18"/>
              </w:rPr>
            </w:pPr>
            <w:r>
              <w:rPr>
                <w:sz w:val="18"/>
                <w:szCs w:val="18"/>
              </w:rPr>
              <w:t>NA</w:t>
            </w:r>
          </w:p>
        </w:tc>
        <w:tc>
          <w:tcPr>
            <w:tcW w:w="1080" w:type="dxa"/>
            <w:tcBorders>
              <w:bottom w:val="single" w:sz="4" w:space="0" w:color="auto"/>
            </w:tcBorders>
            <w:shd w:val="clear" w:color="auto" w:fill="auto"/>
          </w:tcPr>
          <w:p w:rsidR="00EE6E4E" w:rsidRPr="005D180B" w:rsidRDefault="009E172F" w:rsidP="00FF247E">
            <w:pPr>
              <w:jc w:val="center"/>
              <w:rPr>
                <w:sz w:val="20"/>
                <w:szCs w:val="20"/>
              </w:rPr>
            </w:pPr>
            <w:r>
              <w:rPr>
                <w:sz w:val="20"/>
                <w:szCs w:val="20"/>
              </w:rPr>
              <w:t>NA</w:t>
            </w:r>
          </w:p>
        </w:tc>
        <w:tc>
          <w:tcPr>
            <w:tcW w:w="1080" w:type="dxa"/>
            <w:gridSpan w:val="2"/>
            <w:tcBorders>
              <w:bottom w:val="single" w:sz="4" w:space="0" w:color="auto"/>
            </w:tcBorders>
          </w:tcPr>
          <w:p w:rsidR="00EE6E4E" w:rsidRDefault="009E172F" w:rsidP="00FF247E">
            <w:pPr>
              <w:jc w:val="center"/>
              <w:rPr>
                <w:sz w:val="18"/>
                <w:szCs w:val="18"/>
              </w:rPr>
            </w:pPr>
            <w:r>
              <w:rPr>
                <w:sz w:val="18"/>
                <w:szCs w:val="18"/>
              </w:rPr>
              <w:t>NA</w:t>
            </w:r>
          </w:p>
        </w:tc>
        <w:tc>
          <w:tcPr>
            <w:tcW w:w="1080" w:type="dxa"/>
            <w:gridSpan w:val="2"/>
            <w:tcBorders>
              <w:bottom w:val="single" w:sz="4" w:space="0" w:color="auto"/>
            </w:tcBorders>
            <w:shd w:val="clear" w:color="auto" w:fill="auto"/>
          </w:tcPr>
          <w:p w:rsidR="00EE6E4E" w:rsidRPr="005D180B" w:rsidRDefault="009E172F" w:rsidP="00FF247E">
            <w:pPr>
              <w:jc w:val="center"/>
              <w:rPr>
                <w:sz w:val="18"/>
                <w:szCs w:val="18"/>
              </w:rPr>
            </w:pPr>
            <w:r>
              <w:rPr>
                <w:sz w:val="18"/>
                <w:szCs w:val="18"/>
              </w:rPr>
              <w:t>NA</w:t>
            </w:r>
          </w:p>
        </w:tc>
        <w:tc>
          <w:tcPr>
            <w:tcW w:w="1080" w:type="dxa"/>
            <w:gridSpan w:val="2"/>
            <w:shd w:val="clear" w:color="auto" w:fill="auto"/>
          </w:tcPr>
          <w:p w:rsidR="00EE6E4E" w:rsidRPr="005D180B" w:rsidRDefault="009E172F" w:rsidP="00FF247E">
            <w:pPr>
              <w:jc w:val="center"/>
              <w:rPr>
                <w:sz w:val="20"/>
                <w:szCs w:val="20"/>
              </w:rPr>
            </w:pPr>
            <w:r>
              <w:rPr>
                <w:sz w:val="20"/>
                <w:szCs w:val="20"/>
              </w:rPr>
              <w:t>NA</w:t>
            </w:r>
          </w:p>
        </w:tc>
        <w:tc>
          <w:tcPr>
            <w:tcW w:w="1260" w:type="dxa"/>
            <w:gridSpan w:val="2"/>
            <w:tcBorders>
              <w:bottom w:val="single" w:sz="4" w:space="0" w:color="auto"/>
            </w:tcBorders>
            <w:shd w:val="clear" w:color="auto" w:fill="auto"/>
          </w:tcPr>
          <w:p w:rsidR="00EE6E4E" w:rsidRPr="005D180B" w:rsidRDefault="009E172F" w:rsidP="00FF247E">
            <w:pPr>
              <w:jc w:val="center"/>
              <w:rPr>
                <w:sz w:val="20"/>
                <w:szCs w:val="20"/>
              </w:rPr>
            </w:pPr>
            <w:r>
              <w:rPr>
                <w:sz w:val="20"/>
                <w:szCs w:val="20"/>
              </w:rPr>
              <w:t>NA</w:t>
            </w:r>
          </w:p>
        </w:tc>
        <w:tc>
          <w:tcPr>
            <w:tcW w:w="1260" w:type="dxa"/>
            <w:gridSpan w:val="2"/>
            <w:shd w:val="clear" w:color="auto" w:fill="auto"/>
          </w:tcPr>
          <w:p w:rsidR="00EE6E4E" w:rsidRPr="005D180B" w:rsidRDefault="009E172F" w:rsidP="00FF247E">
            <w:pPr>
              <w:jc w:val="center"/>
              <w:rPr>
                <w:sz w:val="20"/>
                <w:szCs w:val="20"/>
              </w:rPr>
            </w:pPr>
            <w:r>
              <w:rPr>
                <w:sz w:val="20"/>
                <w:szCs w:val="20"/>
              </w:rPr>
              <w:t>NA</w:t>
            </w:r>
          </w:p>
        </w:tc>
      </w:tr>
      <w:tr w:rsidR="00EE6E4E" w:rsidRPr="005D180B" w:rsidTr="00B80A6C">
        <w:trPr>
          <w:gridAfter w:val="1"/>
          <w:wAfter w:w="72" w:type="dxa"/>
        </w:trPr>
        <w:tc>
          <w:tcPr>
            <w:tcW w:w="1440" w:type="dxa"/>
            <w:shd w:val="clear" w:color="auto" w:fill="auto"/>
          </w:tcPr>
          <w:p w:rsidR="00EE6E4E" w:rsidRPr="00FF247E" w:rsidRDefault="00EE6E4E" w:rsidP="00234DBB">
            <w:pPr>
              <w:rPr>
                <w:sz w:val="20"/>
                <w:szCs w:val="20"/>
              </w:rPr>
            </w:pPr>
            <w:r w:rsidRPr="00FF247E">
              <w:rPr>
                <w:sz w:val="20"/>
                <w:szCs w:val="20"/>
              </w:rPr>
              <w:lastRenderedPageBreak/>
              <w:t>Large</w:t>
            </w:r>
          </w:p>
        </w:tc>
        <w:tc>
          <w:tcPr>
            <w:tcW w:w="1080" w:type="dxa"/>
            <w:shd w:val="clear" w:color="auto" w:fill="auto"/>
          </w:tcPr>
          <w:p w:rsidR="00EE6E4E" w:rsidRPr="00E77E30" w:rsidRDefault="00EE6E4E" w:rsidP="00FF247E">
            <w:pPr>
              <w:jc w:val="center"/>
              <w:rPr>
                <w:sz w:val="18"/>
                <w:szCs w:val="18"/>
              </w:rPr>
            </w:pPr>
            <w:r w:rsidRPr="00E77E30">
              <w:rPr>
                <w:sz w:val="18"/>
                <w:szCs w:val="18"/>
              </w:rPr>
              <w:t>723,820</w:t>
            </w:r>
          </w:p>
        </w:tc>
        <w:tc>
          <w:tcPr>
            <w:tcW w:w="1170" w:type="dxa"/>
            <w:tcBorders>
              <w:bottom w:val="single" w:sz="4" w:space="0" w:color="auto"/>
            </w:tcBorders>
            <w:shd w:val="clear" w:color="auto" w:fill="auto"/>
          </w:tcPr>
          <w:p w:rsidR="00EE6E4E" w:rsidRPr="005D180B" w:rsidRDefault="00EE6E4E" w:rsidP="00FF247E">
            <w:pPr>
              <w:spacing w:line="360" w:lineRule="auto"/>
              <w:jc w:val="center"/>
              <w:rPr>
                <w:sz w:val="18"/>
                <w:szCs w:val="18"/>
              </w:rPr>
            </w:pPr>
            <w:r>
              <w:rPr>
                <w:sz w:val="18"/>
                <w:szCs w:val="18"/>
              </w:rPr>
              <w:t>98</w:t>
            </w:r>
          </w:p>
        </w:tc>
        <w:tc>
          <w:tcPr>
            <w:tcW w:w="1080" w:type="dxa"/>
            <w:tcBorders>
              <w:bottom w:val="single" w:sz="4" w:space="0" w:color="auto"/>
            </w:tcBorders>
            <w:shd w:val="clear" w:color="auto" w:fill="auto"/>
          </w:tcPr>
          <w:p w:rsidR="00EE6E4E" w:rsidRPr="005D180B" w:rsidRDefault="00EE6E4E" w:rsidP="00FF247E">
            <w:pPr>
              <w:jc w:val="center"/>
              <w:rPr>
                <w:sz w:val="20"/>
                <w:szCs w:val="20"/>
              </w:rPr>
            </w:pPr>
            <w:r>
              <w:rPr>
                <w:sz w:val="20"/>
                <w:szCs w:val="20"/>
              </w:rPr>
              <w:t>2</w:t>
            </w:r>
          </w:p>
        </w:tc>
        <w:tc>
          <w:tcPr>
            <w:tcW w:w="1080" w:type="dxa"/>
            <w:gridSpan w:val="2"/>
            <w:tcBorders>
              <w:bottom w:val="single" w:sz="4" w:space="0" w:color="auto"/>
            </w:tcBorders>
          </w:tcPr>
          <w:p w:rsidR="00EE6E4E" w:rsidRDefault="00EE6E4E" w:rsidP="00FF247E">
            <w:pPr>
              <w:jc w:val="center"/>
              <w:rPr>
                <w:sz w:val="18"/>
                <w:szCs w:val="18"/>
              </w:rPr>
            </w:pPr>
            <w:r>
              <w:rPr>
                <w:sz w:val="18"/>
                <w:szCs w:val="18"/>
              </w:rPr>
              <w:t>14,476</w:t>
            </w:r>
          </w:p>
        </w:tc>
        <w:tc>
          <w:tcPr>
            <w:tcW w:w="1080" w:type="dxa"/>
            <w:gridSpan w:val="2"/>
            <w:tcBorders>
              <w:bottom w:val="single" w:sz="4" w:space="0" w:color="auto"/>
            </w:tcBorders>
            <w:shd w:val="clear" w:color="auto" w:fill="auto"/>
          </w:tcPr>
          <w:p w:rsidR="00EE6E4E" w:rsidRPr="005D180B" w:rsidRDefault="00EE6E4E" w:rsidP="00FF247E">
            <w:pPr>
              <w:jc w:val="center"/>
              <w:rPr>
                <w:sz w:val="18"/>
                <w:szCs w:val="18"/>
              </w:rPr>
            </w:pPr>
            <w:r>
              <w:rPr>
                <w:sz w:val="18"/>
                <w:szCs w:val="18"/>
              </w:rPr>
              <w:t>0.08</w:t>
            </w:r>
          </w:p>
        </w:tc>
        <w:tc>
          <w:tcPr>
            <w:tcW w:w="1080" w:type="dxa"/>
            <w:gridSpan w:val="2"/>
            <w:shd w:val="clear" w:color="auto" w:fill="auto"/>
          </w:tcPr>
          <w:p w:rsidR="00EE6E4E" w:rsidRPr="005D180B" w:rsidRDefault="00EE6E4E" w:rsidP="00FF247E">
            <w:pPr>
              <w:jc w:val="center"/>
              <w:rPr>
                <w:sz w:val="20"/>
                <w:szCs w:val="20"/>
              </w:rPr>
            </w:pPr>
            <w:r>
              <w:rPr>
                <w:sz w:val="20"/>
                <w:szCs w:val="20"/>
              </w:rPr>
              <w:t>1,158</w:t>
            </w:r>
          </w:p>
        </w:tc>
        <w:tc>
          <w:tcPr>
            <w:tcW w:w="1260" w:type="dxa"/>
            <w:gridSpan w:val="2"/>
            <w:tcBorders>
              <w:bottom w:val="single" w:sz="4" w:space="0" w:color="auto"/>
            </w:tcBorders>
            <w:shd w:val="clear" w:color="auto" w:fill="auto"/>
          </w:tcPr>
          <w:p w:rsidR="00EE6E4E" w:rsidRPr="005D180B" w:rsidRDefault="00EE6E4E" w:rsidP="00FF247E">
            <w:pPr>
              <w:jc w:val="center"/>
              <w:rPr>
                <w:sz w:val="20"/>
                <w:szCs w:val="20"/>
              </w:rPr>
            </w:pPr>
            <w:r w:rsidRPr="005D180B">
              <w:rPr>
                <w:sz w:val="20"/>
                <w:szCs w:val="20"/>
              </w:rPr>
              <w:t>$</w:t>
            </w:r>
            <w:r>
              <w:rPr>
                <w:sz w:val="20"/>
                <w:szCs w:val="20"/>
              </w:rPr>
              <w:t>50.60</w:t>
            </w:r>
          </w:p>
        </w:tc>
        <w:tc>
          <w:tcPr>
            <w:tcW w:w="1260" w:type="dxa"/>
            <w:gridSpan w:val="2"/>
            <w:shd w:val="clear" w:color="auto" w:fill="auto"/>
          </w:tcPr>
          <w:p w:rsidR="00EE6E4E" w:rsidRPr="005D180B" w:rsidRDefault="00EE6E4E" w:rsidP="00FF247E">
            <w:pPr>
              <w:jc w:val="center"/>
              <w:rPr>
                <w:sz w:val="20"/>
                <w:szCs w:val="20"/>
              </w:rPr>
            </w:pPr>
            <w:r w:rsidRPr="005D180B">
              <w:rPr>
                <w:sz w:val="20"/>
                <w:szCs w:val="20"/>
              </w:rPr>
              <w:t>$</w:t>
            </w:r>
            <w:r>
              <w:rPr>
                <w:sz w:val="20"/>
                <w:szCs w:val="20"/>
              </w:rPr>
              <w:t>58</w:t>
            </w:r>
            <w:r w:rsidR="005F55F8">
              <w:rPr>
                <w:sz w:val="20"/>
                <w:szCs w:val="20"/>
              </w:rPr>
              <w:t>,</w:t>
            </w:r>
            <w:r>
              <w:rPr>
                <w:sz w:val="20"/>
                <w:szCs w:val="20"/>
              </w:rPr>
              <w:t>595</w:t>
            </w:r>
          </w:p>
        </w:tc>
      </w:tr>
      <w:tr w:rsidR="00EE6E4E" w:rsidRPr="005D180B" w:rsidTr="00B80A6C">
        <w:trPr>
          <w:gridAfter w:val="1"/>
          <w:wAfter w:w="72" w:type="dxa"/>
        </w:trPr>
        <w:tc>
          <w:tcPr>
            <w:tcW w:w="10530" w:type="dxa"/>
            <w:gridSpan w:val="14"/>
            <w:shd w:val="clear" w:color="auto" w:fill="FFFF00"/>
          </w:tcPr>
          <w:p w:rsidR="00EE6E4E" w:rsidRPr="005D180B" w:rsidRDefault="00EE6E4E" w:rsidP="00234DBB">
            <w:pPr>
              <w:rPr>
                <w:sz w:val="20"/>
                <w:szCs w:val="20"/>
              </w:rPr>
            </w:pPr>
            <w:r w:rsidRPr="005D180B">
              <w:rPr>
                <w:sz w:val="18"/>
                <w:szCs w:val="18"/>
              </w:rPr>
              <w:t>Ornamental Shrub and Tree Services</w:t>
            </w:r>
          </w:p>
        </w:tc>
      </w:tr>
      <w:tr w:rsidR="00EE6E4E" w:rsidRPr="005D180B" w:rsidTr="00B80A6C">
        <w:trPr>
          <w:gridAfter w:val="1"/>
          <w:wAfter w:w="72" w:type="dxa"/>
        </w:trPr>
        <w:tc>
          <w:tcPr>
            <w:tcW w:w="1440" w:type="dxa"/>
            <w:shd w:val="clear" w:color="auto" w:fill="auto"/>
          </w:tcPr>
          <w:p w:rsidR="00EE6E4E" w:rsidRPr="00FF247E" w:rsidRDefault="00EE6E4E" w:rsidP="00234DBB">
            <w:pPr>
              <w:rPr>
                <w:sz w:val="20"/>
                <w:szCs w:val="20"/>
              </w:rPr>
            </w:pPr>
            <w:r w:rsidRPr="00FF247E">
              <w:rPr>
                <w:sz w:val="20"/>
                <w:szCs w:val="20"/>
              </w:rPr>
              <w:t>Small</w:t>
            </w:r>
          </w:p>
        </w:tc>
        <w:tc>
          <w:tcPr>
            <w:tcW w:w="1080" w:type="dxa"/>
            <w:shd w:val="clear" w:color="auto" w:fill="auto"/>
          </w:tcPr>
          <w:p w:rsidR="00EE6E4E" w:rsidRPr="00E77E30" w:rsidRDefault="00EE6E4E" w:rsidP="00FF247E">
            <w:pPr>
              <w:jc w:val="center"/>
              <w:rPr>
                <w:sz w:val="20"/>
                <w:szCs w:val="20"/>
              </w:rPr>
            </w:pPr>
            <w:r>
              <w:rPr>
                <w:sz w:val="18"/>
                <w:szCs w:val="18"/>
              </w:rPr>
              <w:t>95,952</w:t>
            </w:r>
          </w:p>
        </w:tc>
        <w:tc>
          <w:tcPr>
            <w:tcW w:w="1170" w:type="dxa"/>
            <w:tcBorders>
              <w:bottom w:val="single" w:sz="4" w:space="0" w:color="auto"/>
            </w:tcBorders>
            <w:shd w:val="clear" w:color="auto" w:fill="auto"/>
          </w:tcPr>
          <w:p w:rsidR="00EE6E4E" w:rsidRPr="005D180B" w:rsidRDefault="00EE6E4E" w:rsidP="00FF247E">
            <w:pPr>
              <w:spacing w:line="360" w:lineRule="auto"/>
              <w:jc w:val="center"/>
              <w:rPr>
                <w:sz w:val="18"/>
                <w:szCs w:val="18"/>
              </w:rPr>
            </w:pPr>
            <w:r>
              <w:rPr>
                <w:sz w:val="18"/>
                <w:szCs w:val="18"/>
              </w:rPr>
              <w:t>85</w:t>
            </w:r>
          </w:p>
        </w:tc>
        <w:tc>
          <w:tcPr>
            <w:tcW w:w="1080" w:type="dxa"/>
            <w:tcBorders>
              <w:bottom w:val="single" w:sz="4" w:space="0" w:color="auto"/>
            </w:tcBorders>
            <w:shd w:val="clear" w:color="auto" w:fill="auto"/>
          </w:tcPr>
          <w:p w:rsidR="00EE6E4E" w:rsidRPr="005D180B" w:rsidRDefault="00EE6E4E" w:rsidP="00FF247E">
            <w:pPr>
              <w:jc w:val="center"/>
              <w:rPr>
                <w:sz w:val="20"/>
                <w:szCs w:val="20"/>
              </w:rPr>
            </w:pPr>
            <w:r>
              <w:rPr>
                <w:sz w:val="20"/>
                <w:szCs w:val="20"/>
              </w:rPr>
              <w:t>15</w:t>
            </w:r>
          </w:p>
        </w:tc>
        <w:tc>
          <w:tcPr>
            <w:tcW w:w="1080" w:type="dxa"/>
            <w:gridSpan w:val="2"/>
            <w:tcBorders>
              <w:bottom w:val="single" w:sz="4" w:space="0" w:color="auto"/>
            </w:tcBorders>
          </w:tcPr>
          <w:p w:rsidR="00EE6E4E" w:rsidRDefault="00EE6E4E" w:rsidP="00FF247E">
            <w:pPr>
              <w:jc w:val="center"/>
              <w:rPr>
                <w:sz w:val="18"/>
                <w:szCs w:val="18"/>
              </w:rPr>
            </w:pPr>
            <w:r>
              <w:rPr>
                <w:sz w:val="18"/>
                <w:szCs w:val="18"/>
              </w:rPr>
              <w:t>14,393</w:t>
            </w:r>
          </w:p>
        </w:tc>
        <w:tc>
          <w:tcPr>
            <w:tcW w:w="1080" w:type="dxa"/>
            <w:gridSpan w:val="2"/>
            <w:tcBorders>
              <w:bottom w:val="single" w:sz="4" w:space="0" w:color="auto"/>
            </w:tcBorders>
            <w:shd w:val="clear" w:color="auto" w:fill="auto"/>
          </w:tcPr>
          <w:p w:rsidR="00EE6E4E" w:rsidRPr="005D180B" w:rsidRDefault="00EE6E4E" w:rsidP="00FF247E">
            <w:pPr>
              <w:jc w:val="center"/>
              <w:rPr>
                <w:sz w:val="18"/>
                <w:szCs w:val="18"/>
              </w:rPr>
            </w:pPr>
            <w:r>
              <w:rPr>
                <w:sz w:val="18"/>
                <w:szCs w:val="18"/>
              </w:rPr>
              <w:t>0.08</w:t>
            </w:r>
          </w:p>
        </w:tc>
        <w:tc>
          <w:tcPr>
            <w:tcW w:w="1080" w:type="dxa"/>
            <w:gridSpan w:val="2"/>
            <w:shd w:val="clear" w:color="auto" w:fill="auto"/>
          </w:tcPr>
          <w:p w:rsidR="00EE6E4E" w:rsidRPr="005D180B" w:rsidRDefault="00EE6E4E" w:rsidP="00FF247E">
            <w:pPr>
              <w:jc w:val="center"/>
              <w:rPr>
                <w:sz w:val="20"/>
                <w:szCs w:val="20"/>
              </w:rPr>
            </w:pPr>
            <w:r>
              <w:rPr>
                <w:sz w:val="20"/>
                <w:szCs w:val="20"/>
              </w:rPr>
              <w:t>1,151</w:t>
            </w:r>
          </w:p>
        </w:tc>
        <w:tc>
          <w:tcPr>
            <w:tcW w:w="1260" w:type="dxa"/>
            <w:gridSpan w:val="2"/>
            <w:tcBorders>
              <w:bottom w:val="single" w:sz="4" w:space="0" w:color="auto"/>
            </w:tcBorders>
            <w:shd w:val="clear" w:color="auto" w:fill="auto"/>
          </w:tcPr>
          <w:p w:rsidR="00EE6E4E" w:rsidRPr="005D180B" w:rsidRDefault="00EE6E4E" w:rsidP="00FF247E">
            <w:pPr>
              <w:jc w:val="center"/>
              <w:rPr>
                <w:sz w:val="20"/>
                <w:szCs w:val="20"/>
              </w:rPr>
            </w:pPr>
            <w:r>
              <w:rPr>
                <w:sz w:val="20"/>
                <w:szCs w:val="20"/>
              </w:rPr>
              <w:t>$29.20</w:t>
            </w:r>
          </w:p>
        </w:tc>
        <w:tc>
          <w:tcPr>
            <w:tcW w:w="1260" w:type="dxa"/>
            <w:gridSpan w:val="2"/>
            <w:shd w:val="clear" w:color="auto" w:fill="auto"/>
          </w:tcPr>
          <w:p w:rsidR="00EE6E4E" w:rsidRPr="005D180B" w:rsidRDefault="00EE6E4E" w:rsidP="00FF247E">
            <w:pPr>
              <w:jc w:val="center"/>
              <w:rPr>
                <w:sz w:val="20"/>
                <w:szCs w:val="20"/>
              </w:rPr>
            </w:pPr>
            <w:r>
              <w:rPr>
                <w:sz w:val="20"/>
                <w:szCs w:val="20"/>
              </w:rPr>
              <w:t>$33,609</w:t>
            </w:r>
          </w:p>
        </w:tc>
      </w:tr>
      <w:tr w:rsidR="00EE6E4E" w:rsidRPr="005D180B" w:rsidTr="00B80A6C">
        <w:trPr>
          <w:gridAfter w:val="1"/>
          <w:wAfter w:w="72" w:type="dxa"/>
        </w:trPr>
        <w:tc>
          <w:tcPr>
            <w:tcW w:w="1440" w:type="dxa"/>
            <w:shd w:val="clear" w:color="auto" w:fill="auto"/>
          </w:tcPr>
          <w:p w:rsidR="00EE6E4E" w:rsidRPr="00FF247E" w:rsidRDefault="00EE6E4E" w:rsidP="00234DBB">
            <w:pPr>
              <w:rPr>
                <w:sz w:val="20"/>
                <w:szCs w:val="20"/>
              </w:rPr>
            </w:pPr>
            <w:r w:rsidRPr="00FF247E">
              <w:rPr>
                <w:sz w:val="20"/>
                <w:szCs w:val="20"/>
              </w:rPr>
              <w:t>Large</w:t>
            </w:r>
          </w:p>
        </w:tc>
        <w:tc>
          <w:tcPr>
            <w:tcW w:w="1080" w:type="dxa"/>
            <w:shd w:val="clear" w:color="auto" w:fill="auto"/>
          </w:tcPr>
          <w:p w:rsidR="00EE6E4E" w:rsidRPr="00E77E30" w:rsidRDefault="00EE6E4E" w:rsidP="00FF247E">
            <w:pPr>
              <w:jc w:val="center"/>
              <w:rPr>
                <w:sz w:val="18"/>
                <w:szCs w:val="18"/>
              </w:rPr>
            </w:pPr>
            <w:r>
              <w:rPr>
                <w:sz w:val="18"/>
                <w:szCs w:val="18"/>
              </w:rPr>
              <w:t>894,878</w:t>
            </w:r>
          </w:p>
        </w:tc>
        <w:tc>
          <w:tcPr>
            <w:tcW w:w="1170" w:type="dxa"/>
            <w:tcBorders>
              <w:bottom w:val="single" w:sz="4" w:space="0" w:color="auto"/>
            </w:tcBorders>
            <w:shd w:val="clear" w:color="auto" w:fill="auto"/>
          </w:tcPr>
          <w:p w:rsidR="00EE6E4E" w:rsidRPr="005D180B" w:rsidRDefault="00EE6E4E" w:rsidP="00FF247E">
            <w:pPr>
              <w:spacing w:line="360" w:lineRule="auto"/>
              <w:jc w:val="center"/>
              <w:rPr>
                <w:sz w:val="18"/>
                <w:szCs w:val="18"/>
              </w:rPr>
            </w:pPr>
            <w:r>
              <w:rPr>
                <w:sz w:val="18"/>
                <w:szCs w:val="18"/>
              </w:rPr>
              <w:t>95</w:t>
            </w:r>
          </w:p>
        </w:tc>
        <w:tc>
          <w:tcPr>
            <w:tcW w:w="1080" w:type="dxa"/>
            <w:tcBorders>
              <w:bottom w:val="single" w:sz="4" w:space="0" w:color="auto"/>
            </w:tcBorders>
            <w:shd w:val="clear" w:color="auto" w:fill="auto"/>
          </w:tcPr>
          <w:p w:rsidR="00EE6E4E" w:rsidRPr="005D180B" w:rsidRDefault="00EE6E4E" w:rsidP="00FF247E">
            <w:pPr>
              <w:jc w:val="center"/>
              <w:rPr>
                <w:sz w:val="20"/>
                <w:szCs w:val="20"/>
              </w:rPr>
            </w:pPr>
            <w:r>
              <w:rPr>
                <w:sz w:val="20"/>
                <w:szCs w:val="20"/>
              </w:rPr>
              <w:t>5</w:t>
            </w:r>
          </w:p>
        </w:tc>
        <w:tc>
          <w:tcPr>
            <w:tcW w:w="1080" w:type="dxa"/>
            <w:gridSpan w:val="2"/>
            <w:tcBorders>
              <w:bottom w:val="single" w:sz="4" w:space="0" w:color="auto"/>
            </w:tcBorders>
          </w:tcPr>
          <w:p w:rsidR="00EE6E4E" w:rsidRDefault="00EE6E4E" w:rsidP="00FF247E">
            <w:pPr>
              <w:jc w:val="center"/>
              <w:rPr>
                <w:sz w:val="18"/>
                <w:szCs w:val="18"/>
              </w:rPr>
            </w:pPr>
            <w:r>
              <w:rPr>
                <w:sz w:val="18"/>
                <w:szCs w:val="18"/>
              </w:rPr>
              <w:t>44,744</w:t>
            </w:r>
          </w:p>
        </w:tc>
        <w:tc>
          <w:tcPr>
            <w:tcW w:w="1080" w:type="dxa"/>
            <w:gridSpan w:val="2"/>
            <w:tcBorders>
              <w:bottom w:val="single" w:sz="4" w:space="0" w:color="auto"/>
            </w:tcBorders>
            <w:shd w:val="clear" w:color="auto" w:fill="auto"/>
          </w:tcPr>
          <w:p w:rsidR="00EE6E4E" w:rsidRPr="005D180B" w:rsidRDefault="00EE6E4E" w:rsidP="00FF247E">
            <w:pPr>
              <w:jc w:val="center"/>
              <w:rPr>
                <w:sz w:val="18"/>
                <w:szCs w:val="18"/>
              </w:rPr>
            </w:pPr>
            <w:r>
              <w:rPr>
                <w:sz w:val="18"/>
                <w:szCs w:val="18"/>
              </w:rPr>
              <w:t>0.08</w:t>
            </w:r>
          </w:p>
        </w:tc>
        <w:tc>
          <w:tcPr>
            <w:tcW w:w="1080" w:type="dxa"/>
            <w:gridSpan w:val="2"/>
            <w:shd w:val="clear" w:color="auto" w:fill="auto"/>
          </w:tcPr>
          <w:p w:rsidR="00EE6E4E" w:rsidRDefault="00EE6E4E" w:rsidP="00FF247E">
            <w:pPr>
              <w:jc w:val="center"/>
              <w:rPr>
                <w:sz w:val="20"/>
                <w:szCs w:val="20"/>
              </w:rPr>
            </w:pPr>
            <w:r>
              <w:rPr>
                <w:sz w:val="20"/>
                <w:szCs w:val="20"/>
              </w:rPr>
              <w:t>3,580</w:t>
            </w:r>
          </w:p>
        </w:tc>
        <w:tc>
          <w:tcPr>
            <w:tcW w:w="1260" w:type="dxa"/>
            <w:gridSpan w:val="2"/>
            <w:tcBorders>
              <w:bottom w:val="single" w:sz="4" w:space="0" w:color="auto"/>
            </w:tcBorders>
            <w:shd w:val="clear" w:color="auto" w:fill="auto"/>
          </w:tcPr>
          <w:p w:rsidR="00EE6E4E" w:rsidRPr="005D180B" w:rsidRDefault="00EE6E4E" w:rsidP="00FF247E">
            <w:pPr>
              <w:jc w:val="center"/>
              <w:rPr>
                <w:sz w:val="20"/>
                <w:szCs w:val="20"/>
              </w:rPr>
            </w:pPr>
            <w:r>
              <w:rPr>
                <w:sz w:val="20"/>
                <w:szCs w:val="20"/>
              </w:rPr>
              <w:t>$29.20</w:t>
            </w:r>
          </w:p>
        </w:tc>
        <w:tc>
          <w:tcPr>
            <w:tcW w:w="1260" w:type="dxa"/>
            <w:gridSpan w:val="2"/>
            <w:shd w:val="clear" w:color="auto" w:fill="auto"/>
          </w:tcPr>
          <w:p w:rsidR="00EE6E4E" w:rsidRDefault="00EE6E4E" w:rsidP="00FF247E">
            <w:pPr>
              <w:jc w:val="center"/>
              <w:rPr>
                <w:sz w:val="20"/>
                <w:szCs w:val="20"/>
              </w:rPr>
            </w:pPr>
            <w:r>
              <w:rPr>
                <w:sz w:val="20"/>
                <w:szCs w:val="20"/>
              </w:rPr>
              <w:t>$104,536</w:t>
            </w:r>
          </w:p>
        </w:tc>
      </w:tr>
      <w:tr w:rsidR="00EE6E4E" w:rsidRPr="005D180B" w:rsidTr="00B80A6C">
        <w:trPr>
          <w:gridAfter w:val="1"/>
          <w:wAfter w:w="72" w:type="dxa"/>
        </w:trPr>
        <w:tc>
          <w:tcPr>
            <w:tcW w:w="1440" w:type="dxa"/>
            <w:shd w:val="clear" w:color="auto" w:fill="FFFF00"/>
          </w:tcPr>
          <w:p w:rsidR="00EE6E4E" w:rsidRPr="005D180B" w:rsidRDefault="00EE6E4E" w:rsidP="00234DBB">
            <w:pPr>
              <w:rPr>
                <w:b/>
                <w:sz w:val="20"/>
                <w:szCs w:val="20"/>
              </w:rPr>
            </w:pPr>
            <w:r w:rsidRPr="005D180B">
              <w:rPr>
                <w:b/>
                <w:sz w:val="20"/>
                <w:szCs w:val="20"/>
              </w:rPr>
              <w:t>Total</w:t>
            </w:r>
          </w:p>
        </w:tc>
        <w:tc>
          <w:tcPr>
            <w:tcW w:w="1080" w:type="dxa"/>
            <w:shd w:val="clear" w:color="auto" w:fill="FFFF00"/>
          </w:tcPr>
          <w:p w:rsidR="00EE6E4E" w:rsidRPr="00E77E30" w:rsidRDefault="00EE6E4E" w:rsidP="00FF247E">
            <w:pPr>
              <w:jc w:val="center"/>
              <w:rPr>
                <w:b/>
                <w:sz w:val="20"/>
                <w:szCs w:val="20"/>
              </w:rPr>
            </w:pPr>
            <w:r>
              <w:rPr>
                <w:b/>
                <w:sz w:val="20"/>
                <w:szCs w:val="20"/>
              </w:rPr>
              <w:t>9,953,247</w:t>
            </w:r>
          </w:p>
        </w:tc>
        <w:tc>
          <w:tcPr>
            <w:tcW w:w="1170" w:type="dxa"/>
            <w:shd w:val="clear" w:color="auto" w:fill="FFFF00"/>
          </w:tcPr>
          <w:p w:rsidR="00EE6E4E" w:rsidRPr="00D53A56" w:rsidRDefault="00EE6E4E" w:rsidP="00FF247E">
            <w:pPr>
              <w:jc w:val="center"/>
              <w:rPr>
                <w:b/>
                <w:sz w:val="20"/>
                <w:szCs w:val="20"/>
              </w:rPr>
            </w:pPr>
          </w:p>
        </w:tc>
        <w:tc>
          <w:tcPr>
            <w:tcW w:w="1080" w:type="dxa"/>
            <w:shd w:val="clear" w:color="auto" w:fill="FFFF00"/>
          </w:tcPr>
          <w:p w:rsidR="00EE6E4E" w:rsidRPr="005D180B" w:rsidRDefault="00EE6E4E" w:rsidP="00FF247E">
            <w:pPr>
              <w:jc w:val="center"/>
              <w:rPr>
                <w:b/>
                <w:sz w:val="20"/>
                <w:szCs w:val="20"/>
              </w:rPr>
            </w:pPr>
          </w:p>
        </w:tc>
        <w:tc>
          <w:tcPr>
            <w:tcW w:w="1080" w:type="dxa"/>
            <w:gridSpan w:val="2"/>
            <w:shd w:val="clear" w:color="auto" w:fill="FFFF00"/>
          </w:tcPr>
          <w:p w:rsidR="00EE6E4E" w:rsidRPr="005D180B" w:rsidRDefault="00EE6E4E" w:rsidP="00FF247E">
            <w:pPr>
              <w:jc w:val="center"/>
              <w:rPr>
                <w:b/>
                <w:sz w:val="20"/>
                <w:szCs w:val="20"/>
              </w:rPr>
            </w:pPr>
            <w:r>
              <w:rPr>
                <w:b/>
                <w:sz w:val="20"/>
                <w:szCs w:val="20"/>
              </w:rPr>
              <w:t>497,623</w:t>
            </w:r>
          </w:p>
        </w:tc>
        <w:tc>
          <w:tcPr>
            <w:tcW w:w="1080" w:type="dxa"/>
            <w:gridSpan w:val="2"/>
            <w:shd w:val="clear" w:color="auto" w:fill="FFFF00"/>
          </w:tcPr>
          <w:p w:rsidR="00EE6E4E" w:rsidRPr="005D180B" w:rsidRDefault="00EE6E4E" w:rsidP="00FF247E">
            <w:pPr>
              <w:jc w:val="center"/>
              <w:rPr>
                <w:b/>
                <w:sz w:val="20"/>
                <w:szCs w:val="20"/>
              </w:rPr>
            </w:pPr>
          </w:p>
        </w:tc>
        <w:tc>
          <w:tcPr>
            <w:tcW w:w="1080" w:type="dxa"/>
            <w:gridSpan w:val="2"/>
            <w:shd w:val="clear" w:color="auto" w:fill="FFFF00"/>
          </w:tcPr>
          <w:p w:rsidR="00EE6E4E" w:rsidRPr="005D180B" w:rsidRDefault="00EE6E4E" w:rsidP="00FF247E">
            <w:pPr>
              <w:jc w:val="center"/>
              <w:rPr>
                <w:b/>
                <w:sz w:val="20"/>
                <w:szCs w:val="20"/>
              </w:rPr>
            </w:pPr>
            <w:r>
              <w:rPr>
                <w:b/>
                <w:sz w:val="20"/>
                <w:szCs w:val="20"/>
              </w:rPr>
              <w:t>39,810</w:t>
            </w:r>
          </w:p>
        </w:tc>
        <w:tc>
          <w:tcPr>
            <w:tcW w:w="1260" w:type="dxa"/>
            <w:gridSpan w:val="2"/>
            <w:shd w:val="clear" w:color="auto" w:fill="FFFF00"/>
          </w:tcPr>
          <w:p w:rsidR="00EE6E4E" w:rsidRPr="005D180B" w:rsidRDefault="00EE6E4E" w:rsidP="00FF247E">
            <w:pPr>
              <w:jc w:val="center"/>
              <w:rPr>
                <w:b/>
                <w:sz w:val="20"/>
                <w:szCs w:val="20"/>
              </w:rPr>
            </w:pPr>
          </w:p>
        </w:tc>
        <w:tc>
          <w:tcPr>
            <w:tcW w:w="1260" w:type="dxa"/>
            <w:gridSpan w:val="2"/>
            <w:shd w:val="clear" w:color="auto" w:fill="FFFF00"/>
          </w:tcPr>
          <w:p w:rsidR="00EE6E4E" w:rsidRPr="005D180B" w:rsidRDefault="00EE6E4E" w:rsidP="00CD0924">
            <w:pPr>
              <w:jc w:val="center"/>
              <w:rPr>
                <w:b/>
                <w:sz w:val="20"/>
                <w:szCs w:val="20"/>
              </w:rPr>
            </w:pPr>
            <w:r>
              <w:rPr>
                <w:b/>
                <w:sz w:val="20"/>
                <w:szCs w:val="20"/>
              </w:rPr>
              <w:t>$1,694,8</w:t>
            </w:r>
            <w:r w:rsidR="00E639AF">
              <w:rPr>
                <w:b/>
                <w:sz w:val="20"/>
                <w:szCs w:val="20"/>
              </w:rPr>
              <w:t>6</w:t>
            </w:r>
            <w:r w:rsidR="00CD0924">
              <w:rPr>
                <w:b/>
                <w:sz w:val="20"/>
                <w:szCs w:val="20"/>
              </w:rPr>
              <w:t>2</w:t>
            </w:r>
          </w:p>
        </w:tc>
      </w:tr>
    </w:tbl>
    <w:p w:rsidR="00237D2A" w:rsidRDefault="00237D2A" w:rsidP="001245DE">
      <w:pPr>
        <w:pStyle w:val="SectionBullet"/>
        <w:numPr>
          <w:ilvl w:val="0"/>
          <w:numId w:val="0"/>
        </w:numPr>
        <w:spacing w:after="0"/>
        <w:rPr>
          <w:b w:val="0"/>
          <w:sz w:val="20"/>
          <w:szCs w:val="20"/>
        </w:rPr>
      </w:pPr>
    </w:p>
    <w:p w:rsidR="00EE6E4E" w:rsidRDefault="009F49FD" w:rsidP="001245DE">
      <w:pPr>
        <w:pStyle w:val="SectionBullet"/>
        <w:numPr>
          <w:ilvl w:val="0"/>
          <w:numId w:val="0"/>
        </w:numPr>
        <w:spacing w:after="0"/>
      </w:pPr>
      <w:r w:rsidRPr="009F49FD">
        <w:t>§§1910.269(l</w:t>
      </w:r>
      <w:proofErr w:type="gramStart"/>
      <w:r w:rsidRPr="009F49FD">
        <w:t>)(</w:t>
      </w:r>
      <w:proofErr w:type="gramEnd"/>
      <w:r w:rsidRPr="009F49FD">
        <w:t xml:space="preserve">3)(ii) </w:t>
      </w:r>
      <w:r w:rsidR="00D21871">
        <w:t>and</w:t>
      </w:r>
      <w:r w:rsidRPr="009F49FD">
        <w:t xml:space="preserve"> 1926.960(c)(1)(ii)</w:t>
      </w:r>
    </w:p>
    <w:p w:rsidR="0020142F" w:rsidRPr="0020142F" w:rsidRDefault="0020142F" w:rsidP="001245DE">
      <w:pPr>
        <w:pStyle w:val="Response"/>
        <w:spacing w:after="0"/>
      </w:pPr>
    </w:p>
    <w:p w:rsidR="0020142F" w:rsidRDefault="001E4E40" w:rsidP="001245DE">
      <w:pPr>
        <w:pStyle w:val="Response"/>
        <w:spacing w:after="0"/>
      </w:pPr>
      <w:fldSimple w:instr=" REF _Ref244941216 ">
        <w:r w:rsidR="00B70367" w:rsidRPr="001245DE">
          <w:rPr>
            <w:b/>
          </w:rPr>
          <w:t xml:space="preserve">Table </w:t>
        </w:r>
        <w:r w:rsidR="00B70367">
          <w:rPr>
            <w:b/>
            <w:noProof/>
          </w:rPr>
          <w:t>E</w:t>
        </w:r>
      </w:fldSimple>
      <w:r w:rsidR="009F49FD" w:rsidRPr="009F49FD">
        <w:t xml:space="preserve"> shows the one-time burden hours and annualized cost to perform engineering analyses to determine maximum anticipated per-unit transient overvoltage in accordance with §§1910.269(l)(3)(ii) and 1926.960(c)(1)(ii).</w:t>
      </w:r>
      <w:r w:rsidR="009D69A7">
        <w:t xml:space="preserve"> </w:t>
      </w:r>
      <w:r w:rsidR="009F49FD" w:rsidRPr="009F49FD">
        <w:t>Based on the FEA, OSHA estimates that only 143 utilities in the Electric Power Transmission, Control, and Distribution, and Major Publicly Owned Utilities industries will have to perform engineering analyses under §§1910.269(l)(3)(ii) and 1926.960(c)(1)(ii).</w:t>
      </w:r>
      <w:r w:rsidR="009D69A7">
        <w:t xml:space="preserve"> </w:t>
      </w:r>
      <w:r w:rsidR="009F49FD" w:rsidRPr="009F49FD">
        <w:t>Finally, based on the FEA, OSHA estimates 48 percent of these utilities are large employers and 52 percent of these utilities are small employers, and that it will take an engineer 4 hours for small employers, and 8 hours for large employers, to prepare an engineering analysis and the associated documentation</w:t>
      </w:r>
      <w:r w:rsidR="007E3933">
        <w:t>.</w:t>
      </w:r>
      <w:r w:rsidR="009F49FD" w:rsidRPr="009F49FD">
        <w:t xml:space="preserve"> </w:t>
      </w:r>
    </w:p>
    <w:p w:rsidR="00657DF2" w:rsidRPr="001245DE" w:rsidRDefault="00657DF2" w:rsidP="001245DE">
      <w:pPr>
        <w:pStyle w:val="Response"/>
        <w:spacing w:after="0"/>
        <w:jc w:val="center"/>
        <w:rPr>
          <w:b/>
        </w:rPr>
      </w:pPr>
    </w:p>
    <w:p w:rsidR="000C7064" w:rsidRPr="001245DE" w:rsidRDefault="000C7064" w:rsidP="001245DE">
      <w:pPr>
        <w:pStyle w:val="Response"/>
        <w:jc w:val="center"/>
        <w:rPr>
          <w:b/>
        </w:rPr>
      </w:pPr>
      <w:bookmarkStart w:id="5" w:name="_Ref244941216"/>
      <w:r w:rsidRPr="001245DE">
        <w:rPr>
          <w:b/>
        </w:rPr>
        <w:t xml:space="preserve">Table </w:t>
      </w:r>
      <w:r w:rsidR="00875E67" w:rsidRPr="001245DE">
        <w:rPr>
          <w:b/>
        </w:rPr>
        <w:fldChar w:fldCharType="begin"/>
      </w:r>
      <w:r w:rsidR="00875E67" w:rsidRPr="001245DE">
        <w:rPr>
          <w:b/>
        </w:rPr>
        <w:instrText xml:space="preserve"> SEQ Table \* ALPHABETIC </w:instrText>
      </w:r>
      <w:r w:rsidR="00875E67" w:rsidRPr="001245DE">
        <w:rPr>
          <w:b/>
        </w:rPr>
        <w:fldChar w:fldCharType="separate"/>
      </w:r>
      <w:r w:rsidR="00B70367">
        <w:rPr>
          <w:b/>
          <w:noProof/>
        </w:rPr>
        <w:t>E</w:t>
      </w:r>
      <w:r w:rsidR="00875E67" w:rsidRPr="001245DE">
        <w:rPr>
          <w:b/>
        </w:rPr>
        <w:fldChar w:fldCharType="end"/>
      </w:r>
      <w:bookmarkEnd w:id="5"/>
      <w:r w:rsidRPr="001245DE">
        <w:rPr>
          <w:b/>
        </w:rPr>
        <w:t>—One-Time Burden Hours and Annualized Cost for Establishment to Perform Engineering Analyses to Determine Maximum Anticipated Per-Unit Transient Overvoltage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530"/>
        <w:gridCol w:w="1350"/>
        <w:gridCol w:w="1170"/>
        <w:gridCol w:w="1440"/>
        <w:gridCol w:w="1458"/>
      </w:tblGrid>
      <w:tr w:rsidR="000C7064" w:rsidRPr="00AC7E27" w:rsidTr="00234DBB">
        <w:tc>
          <w:tcPr>
            <w:tcW w:w="2628" w:type="dxa"/>
            <w:shd w:val="clear" w:color="auto" w:fill="C2D69B"/>
          </w:tcPr>
          <w:p w:rsidR="00DB4F7C" w:rsidRDefault="00DB4F7C" w:rsidP="00F73BFB">
            <w:pPr>
              <w:jc w:val="center"/>
              <w:rPr>
                <w:b/>
                <w:sz w:val="20"/>
                <w:szCs w:val="20"/>
              </w:rPr>
            </w:pPr>
          </w:p>
          <w:p w:rsidR="00DB4F7C" w:rsidRDefault="00DB4F7C" w:rsidP="00F73BFB">
            <w:pPr>
              <w:jc w:val="center"/>
              <w:rPr>
                <w:b/>
                <w:sz w:val="20"/>
                <w:szCs w:val="20"/>
              </w:rPr>
            </w:pPr>
          </w:p>
          <w:p w:rsidR="0018670B" w:rsidRDefault="0018670B" w:rsidP="00F73BFB">
            <w:pPr>
              <w:jc w:val="center"/>
              <w:rPr>
                <w:b/>
                <w:sz w:val="20"/>
                <w:szCs w:val="20"/>
              </w:rPr>
            </w:pPr>
          </w:p>
          <w:p w:rsidR="000C7064" w:rsidRPr="00AC7E27" w:rsidRDefault="000C7064" w:rsidP="00F73BFB">
            <w:pPr>
              <w:jc w:val="center"/>
              <w:rPr>
                <w:b/>
                <w:sz w:val="20"/>
                <w:szCs w:val="20"/>
              </w:rPr>
            </w:pPr>
            <w:r w:rsidRPr="00AC7E27">
              <w:rPr>
                <w:b/>
                <w:sz w:val="20"/>
                <w:szCs w:val="20"/>
              </w:rPr>
              <w:t>Industry Name</w:t>
            </w:r>
          </w:p>
        </w:tc>
        <w:tc>
          <w:tcPr>
            <w:tcW w:w="1530" w:type="dxa"/>
            <w:shd w:val="clear" w:color="auto" w:fill="C2D69B"/>
          </w:tcPr>
          <w:p w:rsidR="00DB4F7C" w:rsidRDefault="00DB4F7C" w:rsidP="00F73BFB">
            <w:pPr>
              <w:jc w:val="center"/>
              <w:rPr>
                <w:b/>
                <w:sz w:val="20"/>
                <w:szCs w:val="20"/>
              </w:rPr>
            </w:pPr>
          </w:p>
          <w:p w:rsidR="0018670B" w:rsidRDefault="0018670B" w:rsidP="00F73BFB">
            <w:pPr>
              <w:jc w:val="center"/>
              <w:rPr>
                <w:b/>
                <w:sz w:val="20"/>
                <w:szCs w:val="20"/>
              </w:rPr>
            </w:pPr>
          </w:p>
          <w:p w:rsidR="000C7064" w:rsidRPr="00AC7E27" w:rsidRDefault="000C7064" w:rsidP="00F73BFB">
            <w:pPr>
              <w:jc w:val="center"/>
              <w:rPr>
                <w:b/>
                <w:sz w:val="20"/>
                <w:szCs w:val="20"/>
              </w:rPr>
            </w:pPr>
            <w:r w:rsidRPr="00AC7E27">
              <w:rPr>
                <w:b/>
                <w:sz w:val="20"/>
                <w:szCs w:val="20"/>
              </w:rPr>
              <w:t xml:space="preserve">No. of </w:t>
            </w:r>
            <w:r>
              <w:rPr>
                <w:b/>
                <w:sz w:val="20"/>
                <w:szCs w:val="20"/>
              </w:rPr>
              <w:t xml:space="preserve">Utilities </w:t>
            </w:r>
            <w:r w:rsidRPr="00AC7E27">
              <w:rPr>
                <w:b/>
                <w:sz w:val="20"/>
                <w:szCs w:val="20"/>
              </w:rPr>
              <w:t>Affected</w:t>
            </w:r>
          </w:p>
        </w:tc>
        <w:tc>
          <w:tcPr>
            <w:tcW w:w="1350" w:type="dxa"/>
            <w:shd w:val="clear" w:color="auto" w:fill="C2D69B"/>
          </w:tcPr>
          <w:p w:rsidR="00DB4F7C" w:rsidRDefault="00DB4F7C" w:rsidP="00F73BFB">
            <w:pPr>
              <w:jc w:val="center"/>
              <w:rPr>
                <w:b/>
                <w:sz w:val="20"/>
                <w:szCs w:val="20"/>
              </w:rPr>
            </w:pPr>
          </w:p>
          <w:p w:rsidR="0018670B" w:rsidRDefault="0018670B" w:rsidP="00F73BFB">
            <w:pPr>
              <w:jc w:val="center"/>
              <w:rPr>
                <w:b/>
                <w:sz w:val="20"/>
                <w:szCs w:val="20"/>
              </w:rPr>
            </w:pPr>
          </w:p>
          <w:p w:rsidR="000C7064" w:rsidRPr="00AC7E27" w:rsidRDefault="000C7064" w:rsidP="00F73BFB">
            <w:pPr>
              <w:jc w:val="center"/>
              <w:rPr>
                <w:b/>
                <w:sz w:val="20"/>
                <w:szCs w:val="20"/>
              </w:rPr>
            </w:pPr>
            <w:r w:rsidRPr="00AC7E27">
              <w:rPr>
                <w:b/>
                <w:sz w:val="20"/>
                <w:szCs w:val="20"/>
              </w:rPr>
              <w:t>Engineering Time</w:t>
            </w:r>
          </w:p>
        </w:tc>
        <w:tc>
          <w:tcPr>
            <w:tcW w:w="1170" w:type="dxa"/>
            <w:shd w:val="clear" w:color="auto" w:fill="C2D69B"/>
          </w:tcPr>
          <w:p w:rsidR="00DB4F7C" w:rsidRDefault="00DB4F7C" w:rsidP="00F73BFB">
            <w:pPr>
              <w:jc w:val="center"/>
              <w:rPr>
                <w:b/>
                <w:sz w:val="20"/>
                <w:szCs w:val="20"/>
              </w:rPr>
            </w:pPr>
          </w:p>
          <w:p w:rsidR="0018670B" w:rsidRDefault="0018670B" w:rsidP="00F73BFB">
            <w:pPr>
              <w:jc w:val="center"/>
              <w:rPr>
                <w:b/>
                <w:sz w:val="20"/>
                <w:szCs w:val="20"/>
              </w:rPr>
            </w:pPr>
          </w:p>
          <w:p w:rsidR="000C7064" w:rsidRPr="00AC7E27" w:rsidRDefault="000C7064" w:rsidP="00F73BFB">
            <w:pPr>
              <w:jc w:val="center"/>
              <w:rPr>
                <w:b/>
                <w:sz w:val="20"/>
                <w:szCs w:val="20"/>
              </w:rPr>
            </w:pPr>
            <w:r w:rsidRPr="00AC7E27">
              <w:rPr>
                <w:b/>
                <w:sz w:val="20"/>
                <w:szCs w:val="20"/>
              </w:rPr>
              <w:t>Burden Hours</w:t>
            </w:r>
          </w:p>
        </w:tc>
        <w:tc>
          <w:tcPr>
            <w:tcW w:w="1440" w:type="dxa"/>
            <w:shd w:val="clear" w:color="auto" w:fill="C2D69B"/>
          </w:tcPr>
          <w:p w:rsidR="0018670B" w:rsidRDefault="0018670B" w:rsidP="00F73BFB">
            <w:pPr>
              <w:jc w:val="center"/>
              <w:rPr>
                <w:b/>
                <w:sz w:val="20"/>
                <w:szCs w:val="20"/>
              </w:rPr>
            </w:pPr>
          </w:p>
          <w:p w:rsidR="000C7064" w:rsidRPr="00AC7E27" w:rsidRDefault="000C7064" w:rsidP="00F73BFB">
            <w:pPr>
              <w:jc w:val="center"/>
              <w:rPr>
                <w:b/>
                <w:sz w:val="20"/>
                <w:szCs w:val="20"/>
              </w:rPr>
            </w:pPr>
            <w:r w:rsidRPr="00AC7E27">
              <w:rPr>
                <w:b/>
                <w:sz w:val="20"/>
                <w:szCs w:val="20"/>
              </w:rPr>
              <w:t>Wage Rate</w:t>
            </w:r>
            <w:r w:rsidR="00DB4F7C">
              <w:rPr>
                <w:b/>
                <w:sz w:val="20"/>
                <w:szCs w:val="20"/>
              </w:rPr>
              <w:t xml:space="preserve"> for</w:t>
            </w:r>
            <w:r w:rsidRPr="00AC7E27">
              <w:rPr>
                <w:b/>
                <w:sz w:val="20"/>
                <w:szCs w:val="20"/>
              </w:rPr>
              <w:t xml:space="preserve"> </w:t>
            </w:r>
            <w:r>
              <w:rPr>
                <w:b/>
                <w:sz w:val="20"/>
                <w:szCs w:val="20"/>
              </w:rPr>
              <w:t>Utility</w:t>
            </w:r>
            <w:r w:rsidRPr="00AC7E27">
              <w:rPr>
                <w:b/>
                <w:sz w:val="20"/>
                <w:szCs w:val="20"/>
              </w:rPr>
              <w:t xml:space="preserve"> Eng</w:t>
            </w:r>
            <w:r>
              <w:rPr>
                <w:b/>
                <w:sz w:val="20"/>
                <w:szCs w:val="20"/>
              </w:rPr>
              <w:t>ineer</w:t>
            </w:r>
            <w:r w:rsidR="00DB4F7C">
              <w:rPr>
                <w:b/>
                <w:sz w:val="20"/>
                <w:szCs w:val="20"/>
              </w:rPr>
              <w:t>s</w:t>
            </w:r>
          </w:p>
        </w:tc>
        <w:tc>
          <w:tcPr>
            <w:tcW w:w="1458" w:type="dxa"/>
            <w:shd w:val="clear" w:color="auto" w:fill="C2D69B"/>
          </w:tcPr>
          <w:p w:rsidR="000C7064" w:rsidRPr="00AC7E27" w:rsidRDefault="000C7064" w:rsidP="00F73BFB">
            <w:pPr>
              <w:jc w:val="center"/>
              <w:rPr>
                <w:b/>
                <w:sz w:val="20"/>
                <w:szCs w:val="20"/>
              </w:rPr>
            </w:pPr>
            <w:r>
              <w:rPr>
                <w:b/>
                <w:sz w:val="20"/>
                <w:szCs w:val="20"/>
              </w:rPr>
              <w:t xml:space="preserve">Annualized </w:t>
            </w:r>
            <w:r w:rsidRPr="00AC7E27">
              <w:rPr>
                <w:b/>
                <w:sz w:val="20"/>
                <w:szCs w:val="20"/>
              </w:rPr>
              <w:t>Cost</w:t>
            </w:r>
            <w:r w:rsidR="00DB4F7C">
              <w:rPr>
                <w:b/>
                <w:sz w:val="20"/>
                <w:szCs w:val="20"/>
              </w:rPr>
              <w:t xml:space="preserve"> for</w:t>
            </w:r>
            <w:r w:rsidRPr="00AC7E27">
              <w:rPr>
                <w:b/>
                <w:sz w:val="20"/>
                <w:szCs w:val="20"/>
              </w:rPr>
              <w:t xml:space="preserve"> </w:t>
            </w:r>
            <w:r>
              <w:rPr>
                <w:b/>
                <w:sz w:val="20"/>
                <w:szCs w:val="20"/>
              </w:rPr>
              <w:t xml:space="preserve">Utility </w:t>
            </w:r>
            <w:r w:rsidRPr="00AC7E27">
              <w:rPr>
                <w:b/>
                <w:sz w:val="20"/>
                <w:szCs w:val="20"/>
              </w:rPr>
              <w:t>Eng</w:t>
            </w:r>
            <w:r>
              <w:rPr>
                <w:b/>
                <w:sz w:val="20"/>
                <w:szCs w:val="20"/>
              </w:rPr>
              <w:t>ineer</w:t>
            </w:r>
            <w:r w:rsidR="00DB4F7C">
              <w:rPr>
                <w:b/>
                <w:sz w:val="20"/>
                <w:szCs w:val="20"/>
              </w:rPr>
              <w:t>s</w:t>
            </w:r>
          </w:p>
        </w:tc>
      </w:tr>
      <w:tr w:rsidR="000C7064" w:rsidRPr="0028610E" w:rsidTr="00234DBB">
        <w:tc>
          <w:tcPr>
            <w:tcW w:w="9576" w:type="dxa"/>
            <w:gridSpan w:val="6"/>
            <w:shd w:val="clear" w:color="auto" w:fill="FFFF00"/>
          </w:tcPr>
          <w:p w:rsidR="000C7064" w:rsidRPr="0028610E" w:rsidRDefault="000C7064" w:rsidP="00DB4F7C">
            <w:pPr>
              <w:rPr>
                <w:sz w:val="22"/>
                <w:szCs w:val="22"/>
              </w:rPr>
            </w:pPr>
            <w:r w:rsidRPr="00AC7E27">
              <w:rPr>
                <w:sz w:val="18"/>
                <w:szCs w:val="18"/>
              </w:rPr>
              <w:t>Electric Power Transmission, Control, and Distribution</w:t>
            </w:r>
            <w:r>
              <w:rPr>
                <w:sz w:val="18"/>
                <w:szCs w:val="18"/>
              </w:rPr>
              <w:t xml:space="preserve"> &amp;</w:t>
            </w:r>
            <w:r w:rsidR="009D69A7">
              <w:rPr>
                <w:sz w:val="18"/>
                <w:szCs w:val="18"/>
              </w:rPr>
              <w:t xml:space="preserve"> </w:t>
            </w:r>
            <w:r w:rsidRPr="00AC7E27">
              <w:rPr>
                <w:sz w:val="18"/>
                <w:szCs w:val="18"/>
              </w:rPr>
              <w:t>Major Publicly Owned Utilities</w:t>
            </w:r>
          </w:p>
        </w:tc>
      </w:tr>
      <w:tr w:rsidR="000C7064" w:rsidRPr="00A05746" w:rsidTr="00234DBB">
        <w:tc>
          <w:tcPr>
            <w:tcW w:w="2628" w:type="dxa"/>
            <w:shd w:val="clear" w:color="auto" w:fill="auto"/>
          </w:tcPr>
          <w:p w:rsidR="000C7064" w:rsidRPr="00AC7E27" w:rsidRDefault="000C7064" w:rsidP="00234DBB">
            <w:pPr>
              <w:rPr>
                <w:sz w:val="18"/>
                <w:szCs w:val="18"/>
              </w:rPr>
            </w:pPr>
            <w:r>
              <w:rPr>
                <w:sz w:val="18"/>
                <w:szCs w:val="18"/>
              </w:rPr>
              <w:t>Large</w:t>
            </w:r>
          </w:p>
        </w:tc>
        <w:tc>
          <w:tcPr>
            <w:tcW w:w="1530" w:type="dxa"/>
            <w:shd w:val="clear" w:color="auto" w:fill="auto"/>
          </w:tcPr>
          <w:p w:rsidR="000C7064" w:rsidRPr="00AC7E27" w:rsidRDefault="000C7064" w:rsidP="00F87AC4">
            <w:pPr>
              <w:jc w:val="center"/>
              <w:rPr>
                <w:sz w:val="20"/>
                <w:szCs w:val="20"/>
              </w:rPr>
            </w:pPr>
            <w:r>
              <w:rPr>
                <w:sz w:val="20"/>
                <w:szCs w:val="20"/>
              </w:rPr>
              <w:t>69</w:t>
            </w:r>
          </w:p>
        </w:tc>
        <w:tc>
          <w:tcPr>
            <w:tcW w:w="1350" w:type="dxa"/>
            <w:shd w:val="clear" w:color="auto" w:fill="auto"/>
          </w:tcPr>
          <w:p w:rsidR="000C7064" w:rsidRPr="00AC7E27" w:rsidRDefault="000C7064" w:rsidP="00F87AC4">
            <w:pPr>
              <w:jc w:val="center"/>
              <w:rPr>
                <w:sz w:val="20"/>
                <w:szCs w:val="20"/>
              </w:rPr>
            </w:pPr>
            <w:r>
              <w:rPr>
                <w:sz w:val="20"/>
                <w:szCs w:val="20"/>
              </w:rPr>
              <w:t>8</w:t>
            </w:r>
            <w:r w:rsidRPr="00AC7E27">
              <w:rPr>
                <w:sz w:val="20"/>
                <w:szCs w:val="20"/>
              </w:rPr>
              <w:t xml:space="preserve"> hour</w:t>
            </w:r>
            <w:r>
              <w:rPr>
                <w:sz w:val="20"/>
                <w:szCs w:val="20"/>
              </w:rPr>
              <w:t>s</w:t>
            </w:r>
          </w:p>
        </w:tc>
        <w:tc>
          <w:tcPr>
            <w:tcW w:w="1170" w:type="dxa"/>
            <w:shd w:val="clear" w:color="auto" w:fill="auto"/>
          </w:tcPr>
          <w:p w:rsidR="000C7064" w:rsidRPr="00AC7E27" w:rsidRDefault="000C7064" w:rsidP="00F87AC4">
            <w:pPr>
              <w:jc w:val="center"/>
              <w:rPr>
                <w:sz w:val="20"/>
                <w:szCs w:val="20"/>
              </w:rPr>
            </w:pPr>
            <w:r>
              <w:rPr>
                <w:sz w:val="20"/>
                <w:szCs w:val="20"/>
              </w:rPr>
              <w:t>552</w:t>
            </w:r>
          </w:p>
        </w:tc>
        <w:tc>
          <w:tcPr>
            <w:tcW w:w="1440" w:type="dxa"/>
            <w:shd w:val="clear" w:color="auto" w:fill="auto"/>
            <w:vAlign w:val="center"/>
          </w:tcPr>
          <w:p w:rsidR="000C7064" w:rsidRPr="00A05746" w:rsidRDefault="000C7064" w:rsidP="00F87AC4">
            <w:pPr>
              <w:tabs>
                <w:tab w:val="left" w:pos="-1080"/>
                <w:tab w:val="left" w:pos="-720"/>
                <w:tab w:val="left" w:pos="0"/>
                <w:tab w:val="left" w:pos="720"/>
                <w:tab w:val="left" w:pos="990"/>
                <w:tab w:val="left" w:pos="2160"/>
              </w:tabs>
              <w:jc w:val="center"/>
              <w:rPr>
                <w:color w:val="000000"/>
                <w:sz w:val="20"/>
                <w:szCs w:val="20"/>
              </w:rPr>
            </w:pPr>
            <w:r w:rsidRPr="00A05746">
              <w:rPr>
                <w:color w:val="000000"/>
                <w:sz w:val="20"/>
                <w:szCs w:val="20"/>
              </w:rPr>
              <w:t>$</w:t>
            </w:r>
            <w:r w:rsidR="00F87AC4">
              <w:rPr>
                <w:color w:val="000000"/>
                <w:sz w:val="20"/>
                <w:szCs w:val="20"/>
              </w:rPr>
              <w:t>51.94</w:t>
            </w:r>
          </w:p>
        </w:tc>
        <w:tc>
          <w:tcPr>
            <w:tcW w:w="1458" w:type="dxa"/>
            <w:shd w:val="clear" w:color="auto" w:fill="auto"/>
          </w:tcPr>
          <w:p w:rsidR="000C7064" w:rsidRPr="00A05746" w:rsidRDefault="000C7064" w:rsidP="00F87AC4">
            <w:pPr>
              <w:jc w:val="center"/>
              <w:rPr>
                <w:sz w:val="20"/>
                <w:szCs w:val="20"/>
              </w:rPr>
            </w:pPr>
            <w:r w:rsidRPr="00A05746">
              <w:rPr>
                <w:sz w:val="20"/>
                <w:szCs w:val="20"/>
              </w:rPr>
              <w:t>$</w:t>
            </w:r>
            <w:r w:rsidR="00CA5183">
              <w:rPr>
                <w:sz w:val="20"/>
                <w:szCs w:val="20"/>
              </w:rPr>
              <w:t>28,671</w:t>
            </w:r>
          </w:p>
        </w:tc>
      </w:tr>
      <w:tr w:rsidR="000C7064" w:rsidRPr="00A05746" w:rsidTr="00234DBB">
        <w:tc>
          <w:tcPr>
            <w:tcW w:w="2628" w:type="dxa"/>
            <w:shd w:val="clear" w:color="auto" w:fill="auto"/>
          </w:tcPr>
          <w:p w:rsidR="000C7064" w:rsidRPr="00AC7E27" w:rsidRDefault="000C7064" w:rsidP="00234DBB">
            <w:pPr>
              <w:rPr>
                <w:sz w:val="18"/>
                <w:szCs w:val="18"/>
              </w:rPr>
            </w:pPr>
            <w:r>
              <w:rPr>
                <w:sz w:val="18"/>
                <w:szCs w:val="18"/>
              </w:rPr>
              <w:t>Small</w:t>
            </w:r>
          </w:p>
        </w:tc>
        <w:tc>
          <w:tcPr>
            <w:tcW w:w="1530" w:type="dxa"/>
            <w:shd w:val="clear" w:color="auto" w:fill="auto"/>
          </w:tcPr>
          <w:p w:rsidR="000C7064" w:rsidRPr="00AC7E27" w:rsidRDefault="000C7064" w:rsidP="00F87AC4">
            <w:pPr>
              <w:jc w:val="center"/>
              <w:rPr>
                <w:sz w:val="20"/>
                <w:szCs w:val="20"/>
              </w:rPr>
            </w:pPr>
            <w:r>
              <w:rPr>
                <w:sz w:val="20"/>
                <w:szCs w:val="20"/>
              </w:rPr>
              <w:t>74</w:t>
            </w:r>
          </w:p>
        </w:tc>
        <w:tc>
          <w:tcPr>
            <w:tcW w:w="1350" w:type="dxa"/>
            <w:shd w:val="clear" w:color="auto" w:fill="auto"/>
          </w:tcPr>
          <w:p w:rsidR="000C7064" w:rsidRPr="00AC7E27" w:rsidRDefault="000C7064" w:rsidP="00F87AC4">
            <w:pPr>
              <w:jc w:val="center"/>
              <w:rPr>
                <w:sz w:val="20"/>
                <w:szCs w:val="20"/>
              </w:rPr>
            </w:pPr>
            <w:r>
              <w:rPr>
                <w:sz w:val="20"/>
                <w:szCs w:val="20"/>
              </w:rPr>
              <w:t>4 hours</w:t>
            </w:r>
          </w:p>
        </w:tc>
        <w:tc>
          <w:tcPr>
            <w:tcW w:w="1170" w:type="dxa"/>
            <w:shd w:val="clear" w:color="auto" w:fill="auto"/>
          </w:tcPr>
          <w:p w:rsidR="000C7064" w:rsidRPr="00AC7E27" w:rsidRDefault="000C7064" w:rsidP="00F87AC4">
            <w:pPr>
              <w:jc w:val="center"/>
              <w:rPr>
                <w:sz w:val="20"/>
                <w:szCs w:val="20"/>
              </w:rPr>
            </w:pPr>
            <w:r>
              <w:rPr>
                <w:sz w:val="20"/>
                <w:szCs w:val="20"/>
              </w:rPr>
              <w:t>296</w:t>
            </w:r>
          </w:p>
        </w:tc>
        <w:tc>
          <w:tcPr>
            <w:tcW w:w="1440" w:type="dxa"/>
            <w:shd w:val="clear" w:color="auto" w:fill="auto"/>
            <w:vAlign w:val="center"/>
          </w:tcPr>
          <w:p w:rsidR="000C7064" w:rsidRPr="00A05746" w:rsidRDefault="000C7064" w:rsidP="00F87AC4">
            <w:pPr>
              <w:tabs>
                <w:tab w:val="left" w:pos="-1080"/>
                <w:tab w:val="left" w:pos="-720"/>
                <w:tab w:val="left" w:pos="0"/>
                <w:tab w:val="left" w:pos="720"/>
                <w:tab w:val="left" w:pos="990"/>
                <w:tab w:val="left" w:pos="2160"/>
              </w:tabs>
              <w:jc w:val="center"/>
              <w:rPr>
                <w:color w:val="000000"/>
                <w:sz w:val="20"/>
                <w:szCs w:val="20"/>
              </w:rPr>
            </w:pPr>
            <w:r w:rsidRPr="00A05746">
              <w:rPr>
                <w:color w:val="000000"/>
                <w:sz w:val="20"/>
                <w:szCs w:val="20"/>
              </w:rPr>
              <w:t>$</w:t>
            </w:r>
            <w:r w:rsidR="00F87AC4">
              <w:rPr>
                <w:color w:val="000000"/>
                <w:sz w:val="20"/>
                <w:szCs w:val="20"/>
              </w:rPr>
              <w:t>51.94</w:t>
            </w:r>
          </w:p>
        </w:tc>
        <w:tc>
          <w:tcPr>
            <w:tcW w:w="1458" w:type="dxa"/>
            <w:shd w:val="clear" w:color="auto" w:fill="auto"/>
          </w:tcPr>
          <w:p w:rsidR="000C7064" w:rsidRPr="00A05746" w:rsidRDefault="000C7064" w:rsidP="00F87AC4">
            <w:pPr>
              <w:jc w:val="center"/>
              <w:rPr>
                <w:sz w:val="20"/>
                <w:szCs w:val="20"/>
              </w:rPr>
            </w:pPr>
            <w:r w:rsidRPr="00A05746">
              <w:rPr>
                <w:sz w:val="20"/>
                <w:szCs w:val="20"/>
              </w:rPr>
              <w:t>$</w:t>
            </w:r>
            <w:r w:rsidR="00CA5183">
              <w:rPr>
                <w:sz w:val="20"/>
                <w:szCs w:val="20"/>
              </w:rPr>
              <w:t>15,374</w:t>
            </w:r>
          </w:p>
        </w:tc>
      </w:tr>
      <w:tr w:rsidR="000C7064" w:rsidRPr="00AC7E27" w:rsidTr="00234DBB">
        <w:tc>
          <w:tcPr>
            <w:tcW w:w="2628" w:type="dxa"/>
            <w:shd w:val="clear" w:color="auto" w:fill="auto"/>
          </w:tcPr>
          <w:p w:rsidR="000C7064" w:rsidRPr="00AC7E27" w:rsidRDefault="000C7064" w:rsidP="00234DBB">
            <w:pPr>
              <w:rPr>
                <w:b/>
                <w:sz w:val="20"/>
                <w:szCs w:val="20"/>
              </w:rPr>
            </w:pPr>
            <w:r w:rsidRPr="00AC7E27">
              <w:rPr>
                <w:b/>
                <w:sz w:val="20"/>
                <w:szCs w:val="20"/>
              </w:rPr>
              <w:t>Totals</w:t>
            </w:r>
          </w:p>
        </w:tc>
        <w:tc>
          <w:tcPr>
            <w:tcW w:w="1530" w:type="dxa"/>
            <w:shd w:val="clear" w:color="auto" w:fill="auto"/>
          </w:tcPr>
          <w:p w:rsidR="000C7064" w:rsidRPr="00AC7E27" w:rsidRDefault="000C7064" w:rsidP="00F87AC4">
            <w:pPr>
              <w:jc w:val="center"/>
              <w:rPr>
                <w:b/>
                <w:sz w:val="20"/>
                <w:szCs w:val="20"/>
              </w:rPr>
            </w:pPr>
            <w:r>
              <w:rPr>
                <w:b/>
                <w:sz w:val="20"/>
                <w:szCs w:val="20"/>
              </w:rPr>
              <w:t>143</w:t>
            </w:r>
          </w:p>
        </w:tc>
        <w:tc>
          <w:tcPr>
            <w:tcW w:w="1350" w:type="dxa"/>
            <w:shd w:val="clear" w:color="auto" w:fill="76923C"/>
          </w:tcPr>
          <w:p w:rsidR="000C7064" w:rsidRPr="00AC7E27" w:rsidRDefault="000C7064" w:rsidP="00F87AC4">
            <w:pPr>
              <w:jc w:val="center"/>
              <w:rPr>
                <w:sz w:val="20"/>
                <w:szCs w:val="20"/>
              </w:rPr>
            </w:pPr>
          </w:p>
        </w:tc>
        <w:tc>
          <w:tcPr>
            <w:tcW w:w="1170" w:type="dxa"/>
            <w:shd w:val="clear" w:color="auto" w:fill="auto"/>
          </w:tcPr>
          <w:p w:rsidR="000C7064" w:rsidRPr="00AC7E27" w:rsidRDefault="000C7064" w:rsidP="00F87AC4">
            <w:pPr>
              <w:jc w:val="center"/>
              <w:rPr>
                <w:b/>
                <w:sz w:val="20"/>
                <w:szCs w:val="20"/>
              </w:rPr>
            </w:pPr>
            <w:r>
              <w:rPr>
                <w:b/>
                <w:sz w:val="20"/>
                <w:szCs w:val="20"/>
              </w:rPr>
              <w:t>848</w:t>
            </w:r>
          </w:p>
        </w:tc>
        <w:tc>
          <w:tcPr>
            <w:tcW w:w="1440" w:type="dxa"/>
            <w:shd w:val="clear" w:color="auto" w:fill="76923C"/>
          </w:tcPr>
          <w:p w:rsidR="000C7064" w:rsidRPr="00AC7E27" w:rsidRDefault="000C7064" w:rsidP="00F87AC4">
            <w:pPr>
              <w:jc w:val="center"/>
              <w:rPr>
                <w:b/>
              </w:rPr>
            </w:pPr>
          </w:p>
        </w:tc>
        <w:tc>
          <w:tcPr>
            <w:tcW w:w="1458" w:type="dxa"/>
            <w:shd w:val="clear" w:color="auto" w:fill="auto"/>
            <w:vAlign w:val="center"/>
          </w:tcPr>
          <w:p w:rsidR="000C7064" w:rsidRPr="00AC7E27" w:rsidRDefault="000C7064" w:rsidP="00F87AC4">
            <w:pPr>
              <w:jc w:val="center"/>
              <w:rPr>
                <w:b/>
                <w:bCs/>
                <w:color w:val="000000"/>
                <w:sz w:val="20"/>
                <w:szCs w:val="20"/>
              </w:rPr>
            </w:pPr>
            <w:r w:rsidRPr="00AC7E27">
              <w:rPr>
                <w:b/>
                <w:bCs/>
                <w:color w:val="000000"/>
                <w:sz w:val="20"/>
                <w:szCs w:val="20"/>
              </w:rPr>
              <w:t>$</w:t>
            </w:r>
            <w:r w:rsidR="00CA5183">
              <w:rPr>
                <w:b/>
                <w:bCs/>
                <w:color w:val="000000"/>
                <w:sz w:val="20"/>
                <w:szCs w:val="20"/>
              </w:rPr>
              <w:t>44,045</w:t>
            </w:r>
          </w:p>
        </w:tc>
      </w:tr>
    </w:tbl>
    <w:p w:rsidR="00665BF1" w:rsidRDefault="00665BF1" w:rsidP="00F87AC4">
      <w:pPr>
        <w:pStyle w:val="Response"/>
        <w:spacing w:after="0"/>
      </w:pPr>
    </w:p>
    <w:p w:rsidR="007C682C" w:rsidRDefault="00A806C4" w:rsidP="00F87AC4">
      <w:pPr>
        <w:pStyle w:val="Response"/>
        <w:spacing w:after="0"/>
      </w:pPr>
      <w:r>
        <w:t xml:space="preserve">In addition to requiring employers to </w:t>
      </w:r>
      <w:r w:rsidR="006E3AB8">
        <w:t>prepar</w:t>
      </w:r>
      <w:r w:rsidR="001A6D75">
        <w:t>e</w:t>
      </w:r>
      <w:r w:rsidR="00E548A7">
        <w:t xml:space="preserve"> the</w:t>
      </w:r>
      <w:r w:rsidR="006E3AB8">
        <w:t xml:space="preserve"> documentation for</w:t>
      </w:r>
      <w:r w:rsidR="001A6D75">
        <w:t xml:space="preserve"> the</w:t>
      </w:r>
      <w:r>
        <w:t xml:space="preserve"> engineering analyses, </w:t>
      </w:r>
      <w:r w:rsidR="00E96478" w:rsidRPr="009F49FD">
        <w:t>§§1910.269(l)(3)(ii) and 1926.960(c)(1)(ii)</w:t>
      </w:r>
      <w:r w:rsidR="007C682C">
        <w:t xml:space="preserve"> </w:t>
      </w:r>
      <w:r w:rsidR="001F2948">
        <w:t xml:space="preserve">require </w:t>
      </w:r>
      <w:r w:rsidR="007C682C">
        <w:t>employer</w:t>
      </w:r>
      <w:r w:rsidR="001F2948">
        <w:t>s</w:t>
      </w:r>
      <w:r w:rsidR="007C682C">
        <w:t xml:space="preserve"> to make any </w:t>
      </w:r>
      <w:r w:rsidR="001A6D75">
        <w:t xml:space="preserve">documentation for the </w:t>
      </w:r>
      <w:r w:rsidR="007C682C">
        <w:t xml:space="preserve">engineering analysis available upon request to employees and to the Assistant Secretary or designee for examination and copying. </w:t>
      </w:r>
      <w:r>
        <w:t xml:space="preserve">With respect to the burden and cost of disclosing engineering analyses to employees, </w:t>
      </w:r>
      <w:r w:rsidR="007C682C">
        <w:t xml:space="preserve">OSHA estimates </w:t>
      </w:r>
      <w:r w:rsidR="0097350E">
        <w:t>that it</w:t>
      </w:r>
      <w:r w:rsidR="0097350E" w:rsidRPr="009D69A7">
        <w:t xml:space="preserve"> takes 5 minutes (0.</w:t>
      </w:r>
      <w:r w:rsidR="0097350E">
        <w:t>08</w:t>
      </w:r>
      <w:r w:rsidR="0097350E" w:rsidRPr="009D69A7">
        <w:t xml:space="preserve"> hour) </w:t>
      </w:r>
      <w:r w:rsidR="00C76BFA">
        <w:t xml:space="preserve">for a supervisor to disclose </w:t>
      </w:r>
      <w:r w:rsidR="005F1B2C">
        <w:t>the documentation for the</w:t>
      </w:r>
      <w:r w:rsidR="0097350E">
        <w:t xml:space="preserve"> engineering analysis </w:t>
      </w:r>
      <w:r w:rsidR="00ED0D40">
        <w:t>to employees</w:t>
      </w:r>
      <w:r w:rsidR="00C76BFA">
        <w:t xml:space="preserve">, and that </w:t>
      </w:r>
      <w:r w:rsidR="00A7237F">
        <w:t>one</w:t>
      </w:r>
      <w:r w:rsidR="00C76BFA">
        <w:t xml:space="preserve"> employee per year in each establishment affected by the final rule will request an engineering analysis. </w:t>
      </w:r>
      <w:r w:rsidR="00ED0D40">
        <w:t xml:space="preserve">Therefore, OSHA estimates </w:t>
      </w:r>
      <w:r w:rsidR="007C682C">
        <w:t>the annual burden</w:t>
      </w:r>
      <w:r w:rsidR="007C682C" w:rsidRPr="007C682C">
        <w:t xml:space="preserve"> </w:t>
      </w:r>
      <w:r w:rsidR="007C682C">
        <w:t>hours and costs associated with making the engineering analysis available to employees as follows:</w:t>
      </w:r>
    </w:p>
    <w:p w:rsidR="002F3D78" w:rsidRDefault="002F3D78" w:rsidP="00F87AC4">
      <w:pPr>
        <w:pStyle w:val="Response"/>
        <w:spacing w:after="0"/>
      </w:pPr>
    </w:p>
    <w:p w:rsidR="007C682C" w:rsidRDefault="009E2244" w:rsidP="00F87AC4">
      <w:pPr>
        <w:pStyle w:val="Response"/>
        <w:spacing w:after="0"/>
      </w:pPr>
      <w:r>
        <w:t xml:space="preserve">Establishments Affected – </w:t>
      </w:r>
      <w:r w:rsidR="007C682C">
        <w:t>Electric</w:t>
      </w:r>
      <w:r>
        <w:t xml:space="preserve"> </w:t>
      </w:r>
      <w:r w:rsidR="007C682C">
        <w:t>Power Transmission, Control and Distribution:</w:t>
      </w:r>
    </w:p>
    <w:p w:rsidR="00C76BFA" w:rsidRDefault="009E2244" w:rsidP="00CE6B94">
      <w:pPr>
        <w:pStyle w:val="Response"/>
        <w:spacing w:after="0"/>
        <w:ind w:left="720"/>
      </w:pPr>
      <w:proofErr w:type="gramStart"/>
      <w:r>
        <w:t>a.</w:t>
      </w:r>
      <w:r w:rsidR="0087693A">
        <w:t xml:space="preserve">  </w:t>
      </w:r>
      <w:r>
        <w:t>Number</w:t>
      </w:r>
      <w:proofErr w:type="gramEnd"/>
      <w:r>
        <w:t xml:space="preserve"> of </w:t>
      </w:r>
      <w:r w:rsidR="002F3D78">
        <w:t>u</w:t>
      </w:r>
      <w:r>
        <w:t xml:space="preserve">tilities </w:t>
      </w:r>
      <w:r w:rsidR="002F3D78">
        <w:t>a</w:t>
      </w:r>
      <w:r>
        <w:t xml:space="preserve">ffected (from Table </w:t>
      </w:r>
      <w:r w:rsidR="00FF0AB1">
        <w:t>49</w:t>
      </w:r>
      <w:r>
        <w:t xml:space="preserve"> of </w:t>
      </w:r>
      <w:r w:rsidR="002F3D78">
        <w:t xml:space="preserve">the </w:t>
      </w:r>
      <w:r>
        <w:t>FEA): 126</w:t>
      </w:r>
    </w:p>
    <w:p w:rsidR="009E2244" w:rsidRDefault="009E2244" w:rsidP="00CE6B94">
      <w:pPr>
        <w:pStyle w:val="Response"/>
        <w:spacing w:after="0"/>
        <w:ind w:left="720"/>
      </w:pPr>
      <w:proofErr w:type="gramStart"/>
      <w:r>
        <w:t>b.</w:t>
      </w:r>
      <w:r w:rsidR="0087693A">
        <w:t xml:space="preserve">  </w:t>
      </w:r>
      <w:r>
        <w:t>Ratio</w:t>
      </w:r>
      <w:proofErr w:type="gramEnd"/>
      <w:r>
        <w:t xml:space="preserve"> of </w:t>
      </w:r>
      <w:r w:rsidR="002F3D78">
        <w:t>e</w:t>
      </w:r>
      <w:r>
        <w:t>stablishments</w:t>
      </w:r>
      <w:r w:rsidR="00415DF2">
        <w:t xml:space="preserve"> to utilities</w:t>
      </w:r>
      <w:r>
        <w:t xml:space="preserve"> (from Table 19 of </w:t>
      </w:r>
      <w:r w:rsidR="002F3D78">
        <w:t xml:space="preserve">the </w:t>
      </w:r>
      <w:r>
        <w:t>FEA): 6:1</w:t>
      </w:r>
    </w:p>
    <w:p w:rsidR="009E2244" w:rsidRDefault="009E2244" w:rsidP="00CE6B94">
      <w:pPr>
        <w:pStyle w:val="Response"/>
        <w:spacing w:after="0"/>
        <w:ind w:left="720"/>
      </w:pPr>
      <w:proofErr w:type="gramStart"/>
      <w:r>
        <w:t>c.</w:t>
      </w:r>
      <w:r w:rsidR="0087693A">
        <w:t xml:space="preserve">  </w:t>
      </w:r>
      <w:r>
        <w:t>Number</w:t>
      </w:r>
      <w:proofErr w:type="gramEnd"/>
      <w:r>
        <w:t xml:space="preserve"> of </w:t>
      </w:r>
      <w:r w:rsidR="002F3D78">
        <w:t>e</w:t>
      </w:r>
      <w:r>
        <w:t xml:space="preserve">stablishments </w:t>
      </w:r>
      <w:r w:rsidR="002F3D78">
        <w:t>a</w:t>
      </w:r>
      <w:r>
        <w:t>ffected: 756</w:t>
      </w:r>
    </w:p>
    <w:p w:rsidR="007C682C" w:rsidRDefault="009E2244" w:rsidP="00CE6B94">
      <w:pPr>
        <w:pStyle w:val="Response"/>
        <w:spacing w:after="0"/>
      </w:pPr>
      <w:r>
        <w:lastRenderedPageBreak/>
        <w:t>Establishments Affected – Major Publicly Owned Utilities:</w:t>
      </w:r>
    </w:p>
    <w:p w:rsidR="009E2244" w:rsidRDefault="009E2244" w:rsidP="00CE6B94">
      <w:pPr>
        <w:pStyle w:val="Response"/>
        <w:spacing w:after="0"/>
        <w:ind w:left="720"/>
      </w:pPr>
      <w:proofErr w:type="gramStart"/>
      <w:r>
        <w:t>a.</w:t>
      </w:r>
      <w:r w:rsidR="0087693A">
        <w:t xml:space="preserve">  </w:t>
      </w:r>
      <w:r>
        <w:t>Number</w:t>
      </w:r>
      <w:proofErr w:type="gramEnd"/>
      <w:r>
        <w:t xml:space="preserve"> of </w:t>
      </w:r>
      <w:r w:rsidR="002F3D78">
        <w:t>u</w:t>
      </w:r>
      <w:r>
        <w:t xml:space="preserve">tilities </w:t>
      </w:r>
      <w:r w:rsidR="002F3D78">
        <w:t>a</w:t>
      </w:r>
      <w:r>
        <w:t>ffected (</w:t>
      </w:r>
      <w:r w:rsidR="002F3D78">
        <w:t>f</w:t>
      </w:r>
      <w:r>
        <w:t xml:space="preserve">rom Table </w:t>
      </w:r>
      <w:r w:rsidR="00855FE4">
        <w:t>49</w:t>
      </w:r>
      <w:r>
        <w:t xml:space="preserve"> of </w:t>
      </w:r>
      <w:r w:rsidR="002F3D78">
        <w:t xml:space="preserve">the </w:t>
      </w:r>
      <w:r>
        <w:t>FEA</w:t>
      </w:r>
      <w:r w:rsidR="002F3D78">
        <w:t>)</w:t>
      </w:r>
      <w:r>
        <w:t>: 17</w:t>
      </w:r>
    </w:p>
    <w:p w:rsidR="009E2244" w:rsidRDefault="009E2244" w:rsidP="00CE6B94">
      <w:pPr>
        <w:pStyle w:val="Response"/>
        <w:spacing w:after="0"/>
        <w:ind w:left="720"/>
      </w:pPr>
      <w:proofErr w:type="gramStart"/>
      <w:r>
        <w:t>b.</w:t>
      </w:r>
      <w:r w:rsidR="0087693A">
        <w:t xml:space="preserve">  </w:t>
      </w:r>
      <w:r>
        <w:t>Ratio</w:t>
      </w:r>
      <w:proofErr w:type="gramEnd"/>
      <w:r>
        <w:t xml:space="preserve"> of </w:t>
      </w:r>
      <w:r w:rsidR="002F3D78">
        <w:t>e</w:t>
      </w:r>
      <w:r>
        <w:t>stablishments</w:t>
      </w:r>
      <w:r w:rsidR="00415DF2">
        <w:t xml:space="preserve"> to utilities</w:t>
      </w:r>
      <w:r>
        <w:t xml:space="preserve"> (from Table 19 of </w:t>
      </w:r>
      <w:r w:rsidR="002F3D78">
        <w:t xml:space="preserve">the </w:t>
      </w:r>
      <w:r>
        <w:t>FEA): 3:1</w:t>
      </w:r>
    </w:p>
    <w:p w:rsidR="00665BF1" w:rsidRDefault="009E2244" w:rsidP="00CE6B94">
      <w:pPr>
        <w:pStyle w:val="Response"/>
        <w:spacing w:after="0"/>
        <w:ind w:left="720"/>
      </w:pPr>
      <w:proofErr w:type="gramStart"/>
      <w:r>
        <w:t>c.</w:t>
      </w:r>
      <w:r w:rsidR="0087693A">
        <w:t xml:space="preserve">  </w:t>
      </w:r>
      <w:r>
        <w:t>Number</w:t>
      </w:r>
      <w:proofErr w:type="gramEnd"/>
      <w:r>
        <w:t xml:space="preserve"> of </w:t>
      </w:r>
      <w:r w:rsidR="002F3D78">
        <w:t>e</w:t>
      </w:r>
      <w:r>
        <w:t xml:space="preserve">stablishments </w:t>
      </w:r>
      <w:r w:rsidR="002F3D78">
        <w:t>a</w:t>
      </w:r>
      <w:r>
        <w:t>ffected: 51</w:t>
      </w:r>
    </w:p>
    <w:p w:rsidR="00C76BFA" w:rsidRDefault="00C76BFA" w:rsidP="00CE6B94">
      <w:pPr>
        <w:pStyle w:val="Response"/>
        <w:spacing w:after="0"/>
      </w:pPr>
      <w:r>
        <w:t xml:space="preserve">Total </w:t>
      </w:r>
      <w:r w:rsidR="002F3D78">
        <w:t>e</w:t>
      </w:r>
      <w:r>
        <w:t xml:space="preserve">stablishments </w:t>
      </w:r>
      <w:r w:rsidR="002F3D78">
        <w:t>a</w:t>
      </w:r>
      <w:r>
        <w:t>ffected: 807</w:t>
      </w:r>
    </w:p>
    <w:p w:rsidR="002F3D78" w:rsidRDefault="002F3D78" w:rsidP="00CE6B94">
      <w:pPr>
        <w:pStyle w:val="Response"/>
        <w:spacing w:after="0"/>
      </w:pPr>
    </w:p>
    <w:p w:rsidR="00A806C4" w:rsidRDefault="00C76BFA" w:rsidP="00CE6B94">
      <w:pPr>
        <w:pStyle w:val="Response"/>
        <w:spacing w:after="0"/>
      </w:pPr>
      <w:r w:rsidRPr="00CE6B94">
        <w:rPr>
          <w:b/>
        </w:rPr>
        <w:t xml:space="preserve">Burden </w:t>
      </w:r>
      <w:r w:rsidR="002F3D78" w:rsidRPr="00CE6B94">
        <w:rPr>
          <w:b/>
        </w:rPr>
        <w:t>h</w:t>
      </w:r>
      <w:r w:rsidRPr="00CE6B94">
        <w:rPr>
          <w:b/>
        </w:rPr>
        <w:t>ours</w:t>
      </w:r>
      <w:r w:rsidR="002F3D78" w:rsidRPr="00CE6B94">
        <w:rPr>
          <w:b/>
        </w:rPr>
        <w:t xml:space="preserve">: </w:t>
      </w:r>
      <w:r w:rsidR="002F3D78">
        <w:t>807</w:t>
      </w:r>
      <w:r w:rsidR="00ED0D40">
        <w:t xml:space="preserve"> </w:t>
      </w:r>
      <w:r w:rsidR="002F3D78">
        <w:t>e</w:t>
      </w:r>
      <w:r w:rsidR="00ED0D40">
        <w:t xml:space="preserve">stablishments </w:t>
      </w:r>
      <w:r w:rsidR="002F3D78">
        <w:t>a</w:t>
      </w:r>
      <w:r w:rsidR="00ED0D40">
        <w:t>ffected x</w:t>
      </w:r>
      <w:r w:rsidR="00A7237F">
        <w:t xml:space="preserve"> 1 employee x </w:t>
      </w:r>
      <w:r w:rsidR="002F3D78">
        <w:t xml:space="preserve">0.08 </w:t>
      </w:r>
      <w:r w:rsidR="00EF60CE">
        <w:t>hours</w:t>
      </w:r>
      <w:r w:rsidR="002F3D78">
        <w:t xml:space="preserve"> = </w:t>
      </w:r>
      <w:r>
        <w:t>6</w:t>
      </w:r>
      <w:r w:rsidR="00EB315A">
        <w:t>5</w:t>
      </w:r>
      <w:r w:rsidR="002F3D78">
        <w:t xml:space="preserve"> hours</w:t>
      </w:r>
      <w:r>
        <w:tab/>
      </w:r>
      <w:r>
        <w:tab/>
      </w:r>
      <w:r w:rsidR="00665BF1">
        <w:tab/>
      </w:r>
      <w:r w:rsidR="002F3D78">
        <w:t xml:space="preserve">  </w:t>
      </w:r>
      <w:r w:rsidR="003947BA">
        <w:t xml:space="preserve">  </w:t>
      </w:r>
      <w:r w:rsidRPr="00CE6B94">
        <w:rPr>
          <w:b/>
        </w:rPr>
        <w:t>Cost</w:t>
      </w:r>
      <w:r w:rsidR="002F3D78" w:rsidRPr="00CE6B94">
        <w:rPr>
          <w:b/>
        </w:rPr>
        <w:t>:</w:t>
      </w:r>
      <w:r w:rsidR="002F3D78">
        <w:t xml:space="preserve"> </w:t>
      </w:r>
      <w:r w:rsidR="00A7237F">
        <w:t xml:space="preserve">65 hours x </w:t>
      </w:r>
      <w:r w:rsidR="002F3D78">
        <w:t>$50.60</w:t>
      </w:r>
      <w:r w:rsidR="00E80586">
        <w:t xml:space="preserve"> wage rate for supervisors</w:t>
      </w:r>
      <w:r w:rsidR="002F3D78">
        <w:t xml:space="preserve"> = </w:t>
      </w:r>
      <w:r>
        <w:t>$3,2</w:t>
      </w:r>
      <w:r w:rsidR="00EB315A">
        <w:t>89</w:t>
      </w:r>
      <w:r>
        <w:tab/>
      </w:r>
    </w:p>
    <w:p w:rsidR="000C7064" w:rsidRPr="008E163E" w:rsidRDefault="007C682C" w:rsidP="008E163E">
      <w:pPr>
        <w:pStyle w:val="Response"/>
        <w:spacing w:before="240"/>
        <w:rPr>
          <w:b/>
        </w:rPr>
      </w:pPr>
      <w:r>
        <w:rPr>
          <w:b/>
        </w:rPr>
        <w:t>A</w:t>
      </w:r>
      <w:r w:rsidR="008E163E" w:rsidRPr="008E163E">
        <w:rPr>
          <w:b/>
        </w:rPr>
        <w:t>nnual Disclosure, During OSHA Inspections, of the Certifications, Documentation</w:t>
      </w:r>
      <w:r w:rsidR="00DB4F7C">
        <w:rPr>
          <w:b/>
        </w:rPr>
        <w:t>,</w:t>
      </w:r>
      <w:r w:rsidR="008E163E" w:rsidRPr="008E163E">
        <w:rPr>
          <w:b/>
        </w:rPr>
        <w:t xml:space="preserve"> and Records Required by the Information</w:t>
      </w:r>
      <w:r w:rsidR="00493432">
        <w:rPr>
          <w:b/>
        </w:rPr>
        <w:t xml:space="preserve"> </w:t>
      </w:r>
      <w:r w:rsidR="008E163E" w:rsidRPr="008E163E">
        <w:rPr>
          <w:b/>
        </w:rPr>
        <w:t>Collection Requirements</w:t>
      </w:r>
    </w:p>
    <w:p w:rsidR="008E163E" w:rsidRDefault="001E4E40" w:rsidP="00657DF2">
      <w:pPr>
        <w:pStyle w:val="Response"/>
        <w:spacing w:after="0"/>
      </w:pPr>
      <w:fldSimple w:instr=" REF _Ref245008626 ">
        <w:r w:rsidR="00B70367">
          <w:t xml:space="preserve">Table </w:t>
        </w:r>
        <w:r w:rsidR="00B70367">
          <w:rPr>
            <w:noProof/>
          </w:rPr>
          <w:t>F</w:t>
        </w:r>
      </w:fldSimple>
      <w:r w:rsidR="009D69A7" w:rsidRPr="009D69A7">
        <w:t xml:space="preserve"> shows the annual burden hours and costs </w:t>
      </w:r>
      <w:r w:rsidR="007441DE">
        <w:t>for employers to disclose</w:t>
      </w:r>
      <w:r w:rsidR="009D69A7" w:rsidRPr="009D69A7">
        <w:t xml:space="preserve"> the certifications, documentation, and records required by the information</w:t>
      </w:r>
      <w:r w:rsidR="00493432">
        <w:t xml:space="preserve"> </w:t>
      </w:r>
      <w:r w:rsidR="009D69A7" w:rsidRPr="009D69A7">
        <w:t xml:space="preserve">collection requirements described above in the response to </w:t>
      </w:r>
      <w:r w:rsidR="00AE1601">
        <w:t>I</w:t>
      </w:r>
      <w:r w:rsidR="00937FCA">
        <w:t xml:space="preserve">tem </w:t>
      </w:r>
      <w:r w:rsidR="009D69A7" w:rsidRPr="009D69A7">
        <w:t>2</w:t>
      </w:r>
      <w:r w:rsidR="007441DE">
        <w:t xml:space="preserve"> when</w:t>
      </w:r>
      <w:r w:rsidR="00DE1BF2">
        <w:t xml:space="preserve"> OSHA </w:t>
      </w:r>
      <w:r w:rsidR="007441DE">
        <w:t>request</w:t>
      </w:r>
      <w:r w:rsidR="00DE1BF2">
        <w:t>s these documents</w:t>
      </w:r>
      <w:r w:rsidR="007441DE">
        <w:t xml:space="preserve"> during an </w:t>
      </w:r>
      <w:r w:rsidR="003947BA">
        <w:t>i</w:t>
      </w:r>
      <w:r w:rsidR="007441DE">
        <w:t>nspection</w:t>
      </w:r>
      <w:r w:rsidR="009D69A7" w:rsidRPr="009D69A7">
        <w:t>.</w:t>
      </w:r>
      <w:r w:rsidR="009D69A7">
        <w:t xml:space="preserve"> </w:t>
      </w:r>
      <w:r w:rsidR="009D69A7" w:rsidRPr="009D69A7">
        <w:t xml:space="preserve">(Note that these estimates include disclosures of information under requirements for which OSHA determined that the information collection was usual and customary practice for affected employers.) OSHA estimates that </w:t>
      </w:r>
      <w:r w:rsidR="00DC3444">
        <w:t>292</w:t>
      </w:r>
      <w:r w:rsidR="00DC3444" w:rsidRPr="009D69A7">
        <w:t xml:space="preserve"> </w:t>
      </w:r>
      <w:r w:rsidR="009D69A7" w:rsidRPr="009D69A7">
        <w:t>establishments covered by the information</w:t>
      </w:r>
      <w:r w:rsidR="00493432">
        <w:t xml:space="preserve"> </w:t>
      </w:r>
      <w:r w:rsidR="009D69A7" w:rsidRPr="009D69A7">
        <w:t xml:space="preserve">collection requirements will </w:t>
      </w:r>
      <w:r w:rsidR="007441DE">
        <w:t xml:space="preserve">have to </w:t>
      </w:r>
      <w:r w:rsidR="009D69A7" w:rsidRPr="009D69A7">
        <w:t>disclose these certifications, documentation, and records</w:t>
      </w:r>
      <w:r w:rsidR="007441DE">
        <w:t xml:space="preserve"> annually</w:t>
      </w:r>
      <w:r w:rsidR="009D69A7" w:rsidRPr="009D69A7">
        <w:t>.</w:t>
      </w:r>
      <w:r w:rsidR="003F7751">
        <w:rPr>
          <w:rStyle w:val="FootnoteReference"/>
        </w:rPr>
        <w:footnoteReference w:id="12"/>
      </w:r>
      <w:r w:rsidR="009D69A7">
        <w:t xml:space="preserve"> </w:t>
      </w:r>
      <w:r w:rsidR="009D69A7" w:rsidRPr="009D69A7">
        <w:t>OSHA also estimates that it takes 15 minutes (0.25 hour) for a supervisor to disclose these certifications, documentation, and records.</w:t>
      </w:r>
    </w:p>
    <w:p w:rsidR="002F299F" w:rsidRDefault="002F299F" w:rsidP="00657DF2">
      <w:pPr>
        <w:pStyle w:val="Response"/>
        <w:spacing w:after="0"/>
      </w:pPr>
    </w:p>
    <w:p w:rsidR="00161F8C" w:rsidRDefault="00161F8C" w:rsidP="00161F8C">
      <w:pPr>
        <w:pStyle w:val="Caption"/>
        <w:keepNext/>
      </w:pPr>
      <w:bookmarkStart w:id="6" w:name="_Ref245008626"/>
      <w:r>
        <w:t xml:space="preserve">Table </w:t>
      </w:r>
      <w:fldSimple w:instr=" SEQ Table \* ALPHABETIC ">
        <w:r w:rsidR="00B70367">
          <w:rPr>
            <w:noProof/>
          </w:rPr>
          <w:t>F</w:t>
        </w:r>
      </w:fldSimple>
      <w:bookmarkEnd w:id="6"/>
      <w:r>
        <w:t>—</w:t>
      </w:r>
      <w:r w:rsidRPr="00161F8C">
        <w:t>Annual Burden Hours and Cost to Disclose the Certifications, Documentation</w:t>
      </w:r>
      <w:r w:rsidR="007441DE">
        <w:t>,</w:t>
      </w:r>
      <w:r w:rsidRPr="00161F8C">
        <w:t xml:space="preserve"> and Records Required by the Information Collection Requirements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628"/>
        <w:gridCol w:w="1584"/>
        <w:gridCol w:w="1350"/>
        <w:gridCol w:w="1170"/>
        <w:gridCol w:w="1440"/>
        <w:gridCol w:w="1458"/>
      </w:tblGrid>
      <w:tr w:rsidR="00161F8C" w:rsidRPr="00AC7E27" w:rsidTr="00AD4581">
        <w:tc>
          <w:tcPr>
            <w:tcW w:w="2628" w:type="dxa"/>
            <w:shd w:val="clear" w:color="auto" w:fill="C2D69B"/>
          </w:tcPr>
          <w:p w:rsidR="0018670B" w:rsidRDefault="0018670B" w:rsidP="00AD4581">
            <w:pPr>
              <w:jc w:val="center"/>
              <w:rPr>
                <w:b/>
                <w:sz w:val="20"/>
                <w:szCs w:val="20"/>
              </w:rPr>
            </w:pPr>
          </w:p>
          <w:p w:rsidR="0018670B" w:rsidRDefault="0018670B" w:rsidP="00AD4581">
            <w:pPr>
              <w:jc w:val="center"/>
              <w:rPr>
                <w:b/>
                <w:sz w:val="20"/>
                <w:szCs w:val="20"/>
              </w:rPr>
            </w:pPr>
          </w:p>
          <w:p w:rsidR="0018670B" w:rsidRDefault="0018670B" w:rsidP="00AD4581">
            <w:pPr>
              <w:jc w:val="center"/>
              <w:rPr>
                <w:b/>
                <w:sz w:val="20"/>
                <w:szCs w:val="20"/>
              </w:rPr>
            </w:pPr>
          </w:p>
          <w:p w:rsidR="00161F8C" w:rsidRPr="00AC7E27" w:rsidRDefault="00161F8C" w:rsidP="00AD4581">
            <w:pPr>
              <w:jc w:val="center"/>
              <w:rPr>
                <w:b/>
                <w:sz w:val="20"/>
                <w:szCs w:val="20"/>
              </w:rPr>
            </w:pPr>
            <w:r w:rsidRPr="00AC7E27">
              <w:rPr>
                <w:b/>
                <w:sz w:val="20"/>
                <w:szCs w:val="20"/>
              </w:rPr>
              <w:t>Industry Name</w:t>
            </w:r>
          </w:p>
        </w:tc>
        <w:tc>
          <w:tcPr>
            <w:tcW w:w="1584" w:type="dxa"/>
            <w:shd w:val="clear" w:color="auto" w:fill="C2D69B"/>
            <w:vAlign w:val="bottom"/>
          </w:tcPr>
          <w:p w:rsidR="00161F8C" w:rsidRPr="00AC7E27" w:rsidRDefault="00161F8C" w:rsidP="00AD4581">
            <w:pPr>
              <w:jc w:val="center"/>
              <w:rPr>
                <w:b/>
                <w:sz w:val="20"/>
                <w:szCs w:val="20"/>
              </w:rPr>
            </w:pPr>
            <w:r w:rsidRPr="00AC7E27">
              <w:rPr>
                <w:b/>
                <w:sz w:val="20"/>
                <w:szCs w:val="20"/>
              </w:rPr>
              <w:t>No. of Affected Establishments</w:t>
            </w:r>
            <w:r w:rsidR="0018670B">
              <w:rPr>
                <w:b/>
                <w:sz w:val="20"/>
                <w:szCs w:val="20"/>
              </w:rPr>
              <w:t xml:space="preserve"> and Inspections per Industry</w:t>
            </w:r>
          </w:p>
        </w:tc>
        <w:tc>
          <w:tcPr>
            <w:tcW w:w="1350" w:type="dxa"/>
            <w:shd w:val="clear" w:color="auto" w:fill="C2D69B"/>
            <w:vAlign w:val="bottom"/>
          </w:tcPr>
          <w:p w:rsidR="0018670B" w:rsidRDefault="0018670B" w:rsidP="00AD4581">
            <w:pPr>
              <w:jc w:val="center"/>
              <w:rPr>
                <w:b/>
                <w:sz w:val="20"/>
                <w:szCs w:val="20"/>
              </w:rPr>
            </w:pPr>
          </w:p>
          <w:p w:rsidR="0018670B" w:rsidRDefault="0018670B" w:rsidP="00AD4581">
            <w:pPr>
              <w:jc w:val="center"/>
              <w:rPr>
                <w:b/>
                <w:sz w:val="20"/>
                <w:szCs w:val="20"/>
              </w:rPr>
            </w:pPr>
          </w:p>
          <w:p w:rsidR="00161F8C" w:rsidRPr="00AC7E27" w:rsidRDefault="00161F8C" w:rsidP="00AD4581">
            <w:pPr>
              <w:jc w:val="center"/>
              <w:rPr>
                <w:b/>
                <w:sz w:val="20"/>
                <w:szCs w:val="20"/>
              </w:rPr>
            </w:pPr>
            <w:r>
              <w:rPr>
                <w:b/>
                <w:sz w:val="20"/>
                <w:szCs w:val="20"/>
              </w:rPr>
              <w:t xml:space="preserve">Supervisor </w:t>
            </w:r>
            <w:r w:rsidRPr="00AC7E27">
              <w:rPr>
                <w:b/>
                <w:sz w:val="20"/>
                <w:szCs w:val="20"/>
              </w:rPr>
              <w:t>Time</w:t>
            </w:r>
          </w:p>
        </w:tc>
        <w:tc>
          <w:tcPr>
            <w:tcW w:w="1170" w:type="dxa"/>
            <w:shd w:val="clear" w:color="auto" w:fill="C2D69B"/>
            <w:vAlign w:val="bottom"/>
          </w:tcPr>
          <w:p w:rsidR="0018670B" w:rsidRDefault="0018670B" w:rsidP="00AD4581">
            <w:pPr>
              <w:jc w:val="center"/>
              <w:rPr>
                <w:b/>
                <w:sz w:val="20"/>
                <w:szCs w:val="20"/>
              </w:rPr>
            </w:pPr>
          </w:p>
          <w:p w:rsidR="0018670B" w:rsidRDefault="0018670B" w:rsidP="00AD4581">
            <w:pPr>
              <w:jc w:val="center"/>
              <w:rPr>
                <w:b/>
                <w:sz w:val="20"/>
                <w:szCs w:val="20"/>
              </w:rPr>
            </w:pPr>
          </w:p>
          <w:p w:rsidR="00161F8C" w:rsidRPr="00AC7E27" w:rsidRDefault="00161F8C" w:rsidP="00AD4581">
            <w:pPr>
              <w:jc w:val="center"/>
              <w:rPr>
                <w:b/>
                <w:sz w:val="20"/>
                <w:szCs w:val="20"/>
              </w:rPr>
            </w:pPr>
            <w:r w:rsidRPr="00AC7E27">
              <w:rPr>
                <w:b/>
                <w:sz w:val="20"/>
                <w:szCs w:val="20"/>
              </w:rPr>
              <w:t>Burden Hours</w:t>
            </w:r>
          </w:p>
        </w:tc>
        <w:tc>
          <w:tcPr>
            <w:tcW w:w="1440" w:type="dxa"/>
            <w:shd w:val="clear" w:color="auto" w:fill="C2D69B"/>
            <w:vAlign w:val="bottom"/>
          </w:tcPr>
          <w:p w:rsidR="0018670B" w:rsidRDefault="0018670B" w:rsidP="00AD4581">
            <w:pPr>
              <w:tabs>
                <w:tab w:val="left" w:pos="-1080"/>
                <w:tab w:val="left" w:pos="-720"/>
                <w:tab w:val="left" w:pos="0"/>
                <w:tab w:val="left" w:pos="720"/>
                <w:tab w:val="left" w:pos="990"/>
                <w:tab w:val="left" w:pos="2160"/>
              </w:tabs>
              <w:jc w:val="center"/>
              <w:rPr>
                <w:b/>
                <w:sz w:val="20"/>
                <w:szCs w:val="20"/>
              </w:rPr>
            </w:pPr>
          </w:p>
          <w:p w:rsidR="00161F8C" w:rsidRPr="00186E72" w:rsidRDefault="00161F8C" w:rsidP="00AD4581">
            <w:pPr>
              <w:tabs>
                <w:tab w:val="left" w:pos="-1080"/>
                <w:tab w:val="left" w:pos="-720"/>
                <w:tab w:val="left" w:pos="0"/>
                <w:tab w:val="left" w:pos="720"/>
                <w:tab w:val="left" w:pos="990"/>
                <w:tab w:val="left" w:pos="2160"/>
              </w:tabs>
              <w:jc w:val="center"/>
              <w:rPr>
                <w:b/>
                <w:color w:val="000000"/>
              </w:rPr>
            </w:pPr>
            <w:r w:rsidRPr="00AC7E27">
              <w:rPr>
                <w:b/>
                <w:sz w:val="20"/>
                <w:szCs w:val="20"/>
              </w:rPr>
              <w:t>Wage Rate</w:t>
            </w:r>
            <w:r w:rsidR="0018670B">
              <w:rPr>
                <w:b/>
                <w:sz w:val="20"/>
                <w:szCs w:val="20"/>
              </w:rPr>
              <w:t xml:space="preserve"> for</w:t>
            </w:r>
            <w:r w:rsidRPr="00AC7E27">
              <w:rPr>
                <w:b/>
                <w:sz w:val="20"/>
                <w:szCs w:val="20"/>
              </w:rPr>
              <w:t xml:space="preserve"> </w:t>
            </w:r>
            <w:r w:rsidRPr="00A05746">
              <w:rPr>
                <w:b/>
                <w:color w:val="000000"/>
                <w:sz w:val="20"/>
                <w:szCs w:val="20"/>
              </w:rPr>
              <w:t>Supervisor</w:t>
            </w:r>
            <w:r w:rsidR="0018670B">
              <w:rPr>
                <w:b/>
                <w:color w:val="000000"/>
                <w:sz w:val="20"/>
                <w:szCs w:val="20"/>
              </w:rPr>
              <w:t>s</w:t>
            </w:r>
          </w:p>
        </w:tc>
        <w:tc>
          <w:tcPr>
            <w:tcW w:w="1458" w:type="dxa"/>
            <w:shd w:val="clear" w:color="auto" w:fill="C2D69B"/>
            <w:vAlign w:val="bottom"/>
          </w:tcPr>
          <w:p w:rsidR="0018670B" w:rsidRDefault="0018670B" w:rsidP="00AD4581">
            <w:pPr>
              <w:jc w:val="center"/>
              <w:rPr>
                <w:b/>
                <w:sz w:val="20"/>
                <w:szCs w:val="20"/>
              </w:rPr>
            </w:pPr>
          </w:p>
          <w:p w:rsidR="0018670B" w:rsidRDefault="0018670B" w:rsidP="00AD4581">
            <w:pPr>
              <w:jc w:val="center"/>
              <w:rPr>
                <w:b/>
                <w:sz w:val="20"/>
                <w:szCs w:val="20"/>
              </w:rPr>
            </w:pPr>
          </w:p>
          <w:p w:rsidR="00161F8C" w:rsidRPr="00AC7E27" w:rsidRDefault="00161F8C" w:rsidP="00AD4581">
            <w:pPr>
              <w:jc w:val="center"/>
              <w:rPr>
                <w:b/>
                <w:sz w:val="20"/>
                <w:szCs w:val="20"/>
              </w:rPr>
            </w:pPr>
            <w:r w:rsidRPr="00AC7E27">
              <w:rPr>
                <w:b/>
                <w:sz w:val="20"/>
                <w:szCs w:val="20"/>
              </w:rPr>
              <w:t>Cost</w:t>
            </w:r>
            <w:r w:rsidR="0018670B">
              <w:rPr>
                <w:b/>
                <w:sz w:val="20"/>
                <w:szCs w:val="20"/>
              </w:rPr>
              <w:t xml:space="preserve"> for Supervisors</w:t>
            </w:r>
          </w:p>
        </w:tc>
      </w:tr>
      <w:tr w:rsidR="00161F8C" w:rsidRPr="00AC7E27" w:rsidTr="00ED5E64">
        <w:trPr>
          <w:trHeight w:val="20"/>
        </w:trPr>
        <w:tc>
          <w:tcPr>
            <w:tcW w:w="2628" w:type="dxa"/>
            <w:shd w:val="clear" w:color="auto" w:fill="auto"/>
          </w:tcPr>
          <w:p w:rsidR="00161F8C" w:rsidRPr="00AC7E27" w:rsidRDefault="00161F8C" w:rsidP="00234DBB">
            <w:pPr>
              <w:rPr>
                <w:b/>
                <w:sz w:val="20"/>
                <w:szCs w:val="20"/>
              </w:rPr>
            </w:pPr>
            <w:r w:rsidRPr="00AC7E27">
              <w:rPr>
                <w:sz w:val="18"/>
                <w:szCs w:val="18"/>
              </w:rPr>
              <w:t>Water, Sewer, and Pipeline Construction</w:t>
            </w:r>
          </w:p>
        </w:tc>
        <w:tc>
          <w:tcPr>
            <w:tcW w:w="1584" w:type="dxa"/>
            <w:shd w:val="clear" w:color="auto" w:fill="auto"/>
          </w:tcPr>
          <w:p w:rsidR="00161F8C" w:rsidRPr="00AC7E27" w:rsidRDefault="00161F8C" w:rsidP="00695CAE">
            <w:pPr>
              <w:rPr>
                <w:sz w:val="20"/>
                <w:szCs w:val="20"/>
              </w:rPr>
            </w:pPr>
            <w:r w:rsidRPr="00AC7E27">
              <w:rPr>
                <w:sz w:val="20"/>
                <w:szCs w:val="20"/>
              </w:rPr>
              <w:t>1,021</w:t>
            </w:r>
            <w:r w:rsidR="00937FCA">
              <w:rPr>
                <w:sz w:val="20"/>
                <w:szCs w:val="20"/>
              </w:rPr>
              <w:t xml:space="preserve"> </w:t>
            </w:r>
            <w:r w:rsidR="0018670B">
              <w:rPr>
                <w:sz w:val="20"/>
                <w:szCs w:val="20"/>
              </w:rPr>
              <w:t xml:space="preserve">x </w:t>
            </w:r>
            <w:r>
              <w:rPr>
                <w:sz w:val="20"/>
                <w:szCs w:val="20"/>
              </w:rPr>
              <w:t>1.</w:t>
            </w:r>
            <w:r w:rsidR="00C97C18">
              <w:rPr>
                <w:sz w:val="20"/>
                <w:szCs w:val="20"/>
              </w:rPr>
              <w:t>2</w:t>
            </w:r>
            <w:r>
              <w:rPr>
                <w:sz w:val="20"/>
                <w:szCs w:val="20"/>
              </w:rPr>
              <w:t xml:space="preserve">% = </w:t>
            </w:r>
            <w:r w:rsidR="00695CAE">
              <w:rPr>
                <w:sz w:val="20"/>
                <w:szCs w:val="20"/>
              </w:rPr>
              <w:t>12</w:t>
            </w:r>
          </w:p>
        </w:tc>
        <w:tc>
          <w:tcPr>
            <w:tcW w:w="1350" w:type="dxa"/>
            <w:shd w:val="clear" w:color="auto" w:fill="auto"/>
          </w:tcPr>
          <w:p w:rsidR="00161F8C" w:rsidRPr="00AC7E27" w:rsidRDefault="00161F8C" w:rsidP="00A3006A">
            <w:pPr>
              <w:jc w:val="center"/>
              <w:rPr>
                <w:sz w:val="20"/>
                <w:szCs w:val="20"/>
              </w:rPr>
            </w:pPr>
            <w:r w:rsidRPr="00AC7E27">
              <w:rPr>
                <w:sz w:val="20"/>
                <w:szCs w:val="20"/>
              </w:rPr>
              <w:t>0.25 hour</w:t>
            </w:r>
          </w:p>
        </w:tc>
        <w:tc>
          <w:tcPr>
            <w:tcW w:w="1170" w:type="dxa"/>
            <w:shd w:val="clear" w:color="auto" w:fill="auto"/>
          </w:tcPr>
          <w:p w:rsidR="00161F8C" w:rsidRPr="00AC7E27" w:rsidRDefault="00695CAE" w:rsidP="00A3006A">
            <w:pPr>
              <w:jc w:val="center"/>
              <w:rPr>
                <w:sz w:val="20"/>
                <w:szCs w:val="20"/>
              </w:rPr>
            </w:pPr>
            <w:r>
              <w:rPr>
                <w:sz w:val="20"/>
                <w:szCs w:val="20"/>
              </w:rPr>
              <w:t>3</w:t>
            </w:r>
          </w:p>
        </w:tc>
        <w:tc>
          <w:tcPr>
            <w:tcW w:w="1440" w:type="dxa"/>
            <w:shd w:val="clear" w:color="auto" w:fill="auto"/>
            <w:vAlign w:val="center"/>
          </w:tcPr>
          <w:p w:rsidR="00161F8C" w:rsidRDefault="00161F8C" w:rsidP="00A3006A">
            <w:pPr>
              <w:tabs>
                <w:tab w:val="left" w:pos="-1080"/>
                <w:tab w:val="left" w:pos="-720"/>
                <w:tab w:val="left" w:pos="0"/>
                <w:tab w:val="left" w:pos="720"/>
                <w:tab w:val="left" w:pos="990"/>
                <w:tab w:val="left" w:pos="2160"/>
              </w:tabs>
              <w:jc w:val="center"/>
              <w:rPr>
                <w:color w:val="000000"/>
                <w:sz w:val="20"/>
                <w:szCs w:val="20"/>
              </w:rPr>
            </w:pPr>
            <w:r w:rsidRPr="00A05746">
              <w:rPr>
                <w:color w:val="000000"/>
                <w:sz w:val="20"/>
                <w:szCs w:val="20"/>
              </w:rPr>
              <w:t>$42.35</w:t>
            </w:r>
          </w:p>
          <w:p w:rsidR="00FF56EE" w:rsidRPr="00A05746" w:rsidRDefault="00FF56EE" w:rsidP="00A3006A">
            <w:pPr>
              <w:tabs>
                <w:tab w:val="left" w:pos="-1080"/>
                <w:tab w:val="left" w:pos="-720"/>
                <w:tab w:val="left" w:pos="0"/>
                <w:tab w:val="left" w:pos="720"/>
                <w:tab w:val="left" w:pos="990"/>
                <w:tab w:val="left" w:pos="2160"/>
              </w:tabs>
              <w:jc w:val="center"/>
              <w:rPr>
                <w:color w:val="000000"/>
                <w:sz w:val="20"/>
                <w:szCs w:val="20"/>
              </w:rPr>
            </w:pPr>
          </w:p>
        </w:tc>
        <w:tc>
          <w:tcPr>
            <w:tcW w:w="1458" w:type="dxa"/>
            <w:shd w:val="clear" w:color="auto" w:fill="auto"/>
          </w:tcPr>
          <w:p w:rsidR="00161F8C" w:rsidRPr="00AC7E27" w:rsidRDefault="00161F8C" w:rsidP="00695CAE">
            <w:pPr>
              <w:jc w:val="center"/>
              <w:rPr>
                <w:sz w:val="20"/>
                <w:szCs w:val="20"/>
              </w:rPr>
            </w:pPr>
            <w:r w:rsidRPr="00AC7E27">
              <w:rPr>
                <w:sz w:val="20"/>
                <w:szCs w:val="20"/>
              </w:rPr>
              <w:t>$</w:t>
            </w:r>
            <w:r w:rsidR="00695CAE">
              <w:rPr>
                <w:sz w:val="20"/>
                <w:szCs w:val="20"/>
              </w:rPr>
              <w:t>127</w:t>
            </w:r>
          </w:p>
        </w:tc>
      </w:tr>
      <w:tr w:rsidR="00161F8C" w:rsidRPr="00AC7E27" w:rsidTr="00ED5E64">
        <w:trPr>
          <w:trHeight w:val="20"/>
        </w:trPr>
        <w:tc>
          <w:tcPr>
            <w:tcW w:w="2628" w:type="dxa"/>
            <w:shd w:val="clear" w:color="auto" w:fill="auto"/>
          </w:tcPr>
          <w:p w:rsidR="00161F8C" w:rsidRPr="00AC7E27" w:rsidRDefault="00161F8C" w:rsidP="00234DBB">
            <w:pPr>
              <w:rPr>
                <w:b/>
                <w:sz w:val="20"/>
                <w:szCs w:val="20"/>
              </w:rPr>
            </w:pPr>
            <w:r w:rsidRPr="00AC7E27">
              <w:rPr>
                <w:sz w:val="18"/>
                <w:szCs w:val="18"/>
              </w:rPr>
              <w:t>Power and Communication Transmission Line Construction</w:t>
            </w:r>
          </w:p>
        </w:tc>
        <w:tc>
          <w:tcPr>
            <w:tcW w:w="1584" w:type="dxa"/>
            <w:shd w:val="clear" w:color="auto" w:fill="auto"/>
          </w:tcPr>
          <w:p w:rsidR="00161F8C" w:rsidRPr="00AC7E27" w:rsidRDefault="00161F8C" w:rsidP="00695CAE">
            <w:pPr>
              <w:rPr>
                <w:sz w:val="20"/>
                <w:szCs w:val="20"/>
              </w:rPr>
            </w:pPr>
            <w:r w:rsidRPr="00AC7E27">
              <w:rPr>
                <w:sz w:val="20"/>
                <w:szCs w:val="20"/>
              </w:rPr>
              <w:t>3,412</w:t>
            </w:r>
            <w:r w:rsidR="0018670B">
              <w:rPr>
                <w:sz w:val="20"/>
                <w:szCs w:val="20"/>
              </w:rPr>
              <w:t xml:space="preserve"> x </w:t>
            </w:r>
            <w:r w:rsidR="00C97C18">
              <w:rPr>
                <w:sz w:val="20"/>
                <w:szCs w:val="20"/>
              </w:rPr>
              <w:t xml:space="preserve">1.2% </w:t>
            </w:r>
            <w:r>
              <w:rPr>
                <w:sz w:val="20"/>
                <w:szCs w:val="20"/>
              </w:rPr>
              <w:t xml:space="preserve">= </w:t>
            </w:r>
            <w:r w:rsidR="00695CAE">
              <w:rPr>
                <w:sz w:val="20"/>
                <w:szCs w:val="20"/>
              </w:rPr>
              <w:t>41</w:t>
            </w:r>
          </w:p>
        </w:tc>
        <w:tc>
          <w:tcPr>
            <w:tcW w:w="1350" w:type="dxa"/>
            <w:shd w:val="clear" w:color="auto" w:fill="auto"/>
          </w:tcPr>
          <w:p w:rsidR="00161F8C" w:rsidRPr="00AC7E27" w:rsidRDefault="00161F8C" w:rsidP="00A3006A">
            <w:pPr>
              <w:jc w:val="center"/>
              <w:rPr>
                <w:sz w:val="20"/>
                <w:szCs w:val="20"/>
              </w:rPr>
            </w:pPr>
            <w:r w:rsidRPr="00AC7E27">
              <w:rPr>
                <w:sz w:val="20"/>
                <w:szCs w:val="20"/>
              </w:rPr>
              <w:t>0.25 hour</w:t>
            </w:r>
          </w:p>
        </w:tc>
        <w:tc>
          <w:tcPr>
            <w:tcW w:w="1170" w:type="dxa"/>
            <w:shd w:val="clear" w:color="auto" w:fill="auto"/>
          </w:tcPr>
          <w:p w:rsidR="00161F8C" w:rsidRPr="00AC7E27" w:rsidRDefault="00695CAE" w:rsidP="00A3006A">
            <w:pPr>
              <w:jc w:val="center"/>
              <w:rPr>
                <w:sz w:val="20"/>
                <w:szCs w:val="20"/>
              </w:rPr>
            </w:pPr>
            <w:r>
              <w:rPr>
                <w:sz w:val="20"/>
                <w:szCs w:val="20"/>
              </w:rPr>
              <w:t>10</w:t>
            </w:r>
          </w:p>
        </w:tc>
        <w:tc>
          <w:tcPr>
            <w:tcW w:w="1440" w:type="dxa"/>
            <w:shd w:val="clear" w:color="auto" w:fill="auto"/>
            <w:vAlign w:val="center"/>
          </w:tcPr>
          <w:p w:rsidR="00161F8C" w:rsidRDefault="00161F8C" w:rsidP="00A3006A">
            <w:pPr>
              <w:tabs>
                <w:tab w:val="left" w:pos="-1080"/>
                <w:tab w:val="left" w:pos="-720"/>
                <w:tab w:val="left" w:pos="0"/>
                <w:tab w:val="left" w:pos="720"/>
                <w:tab w:val="left" w:pos="990"/>
                <w:tab w:val="left" w:pos="2160"/>
              </w:tabs>
              <w:jc w:val="center"/>
              <w:rPr>
                <w:color w:val="000000"/>
                <w:sz w:val="20"/>
                <w:szCs w:val="20"/>
              </w:rPr>
            </w:pPr>
            <w:r w:rsidRPr="00A05746">
              <w:rPr>
                <w:color w:val="000000"/>
                <w:sz w:val="20"/>
                <w:szCs w:val="20"/>
              </w:rPr>
              <w:t>$42.35</w:t>
            </w:r>
          </w:p>
          <w:p w:rsidR="00FF56EE" w:rsidRPr="00A05746" w:rsidRDefault="00FF56EE" w:rsidP="00A3006A">
            <w:pPr>
              <w:tabs>
                <w:tab w:val="left" w:pos="-1080"/>
                <w:tab w:val="left" w:pos="-720"/>
                <w:tab w:val="left" w:pos="0"/>
                <w:tab w:val="left" w:pos="720"/>
                <w:tab w:val="left" w:pos="990"/>
                <w:tab w:val="left" w:pos="2160"/>
              </w:tabs>
              <w:jc w:val="center"/>
              <w:rPr>
                <w:color w:val="000000"/>
                <w:sz w:val="20"/>
                <w:szCs w:val="20"/>
              </w:rPr>
            </w:pPr>
          </w:p>
        </w:tc>
        <w:tc>
          <w:tcPr>
            <w:tcW w:w="1458" w:type="dxa"/>
            <w:shd w:val="clear" w:color="auto" w:fill="auto"/>
          </w:tcPr>
          <w:p w:rsidR="00161F8C" w:rsidRPr="00AC7E27" w:rsidRDefault="00161F8C" w:rsidP="00695CAE">
            <w:pPr>
              <w:jc w:val="center"/>
              <w:rPr>
                <w:sz w:val="20"/>
                <w:szCs w:val="20"/>
              </w:rPr>
            </w:pPr>
            <w:r w:rsidRPr="00AC7E27">
              <w:rPr>
                <w:sz w:val="20"/>
                <w:szCs w:val="20"/>
              </w:rPr>
              <w:t>$</w:t>
            </w:r>
            <w:r w:rsidR="00695CAE">
              <w:rPr>
                <w:sz w:val="20"/>
                <w:szCs w:val="20"/>
              </w:rPr>
              <w:t>424</w:t>
            </w:r>
          </w:p>
        </w:tc>
      </w:tr>
      <w:tr w:rsidR="00161F8C" w:rsidRPr="00AC7E27" w:rsidTr="00ED5E64">
        <w:trPr>
          <w:trHeight w:val="20"/>
        </w:trPr>
        <w:tc>
          <w:tcPr>
            <w:tcW w:w="2628" w:type="dxa"/>
            <w:shd w:val="clear" w:color="auto" w:fill="auto"/>
          </w:tcPr>
          <w:p w:rsidR="00161F8C" w:rsidRPr="00AC7E27" w:rsidRDefault="00161F8C" w:rsidP="00234DBB">
            <w:pPr>
              <w:rPr>
                <w:b/>
                <w:sz w:val="20"/>
                <w:szCs w:val="20"/>
              </w:rPr>
            </w:pPr>
            <w:r w:rsidRPr="00AC7E27">
              <w:rPr>
                <w:sz w:val="18"/>
                <w:szCs w:val="18"/>
              </w:rPr>
              <w:t xml:space="preserve">Industrial </w:t>
            </w:r>
            <w:proofErr w:type="spellStart"/>
            <w:r w:rsidRPr="00AC7E27">
              <w:rPr>
                <w:sz w:val="18"/>
                <w:szCs w:val="18"/>
              </w:rPr>
              <w:t>Nonbuilding</w:t>
            </w:r>
            <w:proofErr w:type="spellEnd"/>
            <w:r w:rsidRPr="00AC7E27">
              <w:rPr>
                <w:sz w:val="18"/>
                <w:szCs w:val="18"/>
              </w:rPr>
              <w:t xml:space="preserve"> Structure Construction</w:t>
            </w:r>
          </w:p>
        </w:tc>
        <w:tc>
          <w:tcPr>
            <w:tcW w:w="1584" w:type="dxa"/>
            <w:shd w:val="clear" w:color="auto" w:fill="auto"/>
          </w:tcPr>
          <w:p w:rsidR="00161F8C" w:rsidRPr="00AC7E27" w:rsidRDefault="00161F8C" w:rsidP="0018670B">
            <w:pPr>
              <w:rPr>
                <w:sz w:val="20"/>
                <w:szCs w:val="20"/>
              </w:rPr>
            </w:pPr>
            <w:r w:rsidRPr="00AC7E27">
              <w:rPr>
                <w:sz w:val="20"/>
                <w:szCs w:val="20"/>
              </w:rPr>
              <w:t>321</w:t>
            </w:r>
            <w:r w:rsidR="0018670B">
              <w:rPr>
                <w:sz w:val="20"/>
                <w:szCs w:val="20"/>
              </w:rPr>
              <w:t xml:space="preserve"> x </w:t>
            </w:r>
            <w:r w:rsidR="00C97C18">
              <w:rPr>
                <w:sz w:val="20"/>
                <w:szCs w:val="20"/>
              </w:rPr>
              <w:t xml:space="preserve">1.2% </w:t>
            </w:r>
            <w:r>
              <w:rPr>
                <w:sz w:val="20"/>
                <w:szCs w:val="20"/>
              </w:rPr>
              <w:t xml:space="preserve">= </w:t>
            </w:r>
            <w:r w:rsidR="00F20475">
              <w:rPr>
                <w:sz w:val="20"/>
                <w:szCs w:val="20"/>
              </w:rPr>
              <w:t>4</w:t>
            </w:r>
          </w:p>
        </w:tc>
        <w:tc>
          <w:tcPr>
            <w:tcW w:w="1350" w:type="dxa"/>
            <w:shd w:val="clear" w:color="auto" w:fill="auto"/>
          </w:tcPr>
          <w:p w:rsidR="00161F8C" w:rsidRPr="00AC7E27" w:rsidRDefault="00161F8C" w:rsidP="00A3006A">
            <w:pPr>
              <w:jc w:val="center"/>
              <w:rPr>
                <w:sz w:val="20"/>
                <w:szCs w:val="20"/>
              </w:rPr>
            </w:pPr>
            <w:r w:rsidRPr="00AC7E27">
              <w:rPr>
                <w:sz w:val="20"/>
                <w:szCs w:val="20"/>
              </w:rPr>
              <w:t>0.25 hour</w:t>
            </w:r>
          </w:p>
        </w:tc>
        <w:tc>
          <w:tcPr>
            <w:tcW w:w="1170" w:type="dxa"/>
            <w:shd w:val="clear" w:color="auto" w:fill="auto"/>
          </w:tcPr>
          <w:p w:rsidR="00161F8C" w:rsidRPr="00AC7E27" w:rsidRDefault="00161F8C" w:rsidP="00A3006A">
            <w:pPr>
              <w:jc w:val="center"/>
              <w:rPr>
                <w:sz w:val="20"/>
                <w:szCs w:val="20"/>
              </w:rPr>
            </w:pPr>
            <w:r>
              <w:rPr>
                <w:sz w:val="20"/>
                <w:szCs w:val="20"/>
              </w:rPr>
              <w:t>1</w:t>
            </w:r>
          </w:p>
        </w:tc>
        <w:tc>
          <w:tcPr>
            <w:tcW w:w="1440" w:type="dxa"/>
            <w:shd w:val="clear" w:color="auto" w:fill="auto"/>
            <w:vAlign w:val="center"/>
          </w:tcPr>
          <w:p w:rsidR="00161F8C" w:rsidRDefault="00161F8C" w:rsidP="00A3006A">
            <w:pPr>
              <w:tabs>
                <w:tab w:val="left" w:pos="-1080"/>
                <w:tab w:val="left" w:pos="-720"/>
                <w:tab w:val="left" w:pos="0"/>
                <w:tab w:val="left" w:pos="720"/>
                <w:tab w:val="left" w:pos="990"/>
                <w:tab w:val="left" w:pos="2160"/>
              </w:tabs>
              <w:jc w:val="center"/>
              <w:rPr>
                <w:color w:val="000000"/>
                <w:sz w:val="20"/>
                <w:szCs w:val="20"/>
              </w:rPr>
            </w:pPr>
            <w:r w:rsidRPr="00A05746">
              <w:rPr>
                <w:color w:val="000000"/>
                <w:sz w:val="20"/>
                <w:szCs w:val="20"/>
              </w:rPr>
              <w:t>$42.30</w:t>
            </w:r>
          </w:p>
          <w:p w:rsidR="00FF56EE" w:rsidRPr="00A05746" w:rsidRDefault="00FF56EE" w:rsidP="00A3006A">
            <w:pPr>
              <w:tabs>
                <w:tab w:val="left" w:pos="-1080"/>
                <w:tab w:val="left" w:pos="-720"/>
                <w:tab w:val="left" w:pos="0"/>
                <w:tab w:val="left" w:pos="720"/>
                <w:tab w:val="left" w:pos="990"/>
                <w:tab w:val="left" w:pos="2160"/>
              </w:tabs>
              <w:jc w:val="center"/>
              <w:rPr>
                <w:color w:val="000000"/>
                <w:sz w:val="20"/>
                <w:szCs w:val="20"/>
              </w:rPr>
            </w:pPr>
          </w:p>
        </w:tc>
        <w:tc>
          <w:tcPr>
            <w:tcW w:w="1458" w:type="dxa"/>
            <w:shd w:val="clear" w:color="auto" w:fill="auto"/>
          </w:tcPr>
          <w:p w:rsidR="00161F8C" w:rsidRPr="00AC7E27" w:rsidRDefault="00161F8C" w:rsidP="00434A72">
            <w:pPr>
              <w:jc w:val="center"/>
              <w:rPr>
                <w:sz w:val="20"/>
                <w:szCs w:val="20"/>
              </w:rPr>
            </w:pPr>
            <w:r w:rsidRPr="00AC7E27">
              <w:rPr>
                <w:sz w:val="20"/>
                <w:szCs w:val="20"/>
              </w:rPr>
              <w:t>$</w:t>
            </w:r>
            <w:r w:rsidR="00434A72">
              <w:rPr>
                <w:sz w:val="20"/>
                <w:szCs w:val="20"/>
              </w:rPr>
              <w:t>42</w:t>
            </w:r>
          </w:p>
        </w:tc>
      </w:tr>
      <w:tr w:rsidR="00161F8C" w:rsidRPr="00AC7E27" w:rsidTr="00ED5E64">
        <w:trPr>
          <w:trHeight w:val="20"/>
        </w:trPr>
        <w:tc>
          <w:tcPr>
            <w:tcW w:w="2628" w:type="dxa"/>
            <w:shd w:val="clear" w:color="auto" w:fill="auto"/>
          </w:tcPr>
          <w:p w:rsidR="00161F8C" w:rsidRPr="00AC7E27" w:rsidRDefault="00161F8C" w:rsidP="00234DBB">
            <w:pPr>
              <w:rPr>
                <w:b/>
                <w:sz w:val="20"/>
                <w:szCs w:val="20"/>
              </w:rPr>
            </w:pPr>
            <w:r w:rsidRPr="00AC7E27">
              <w:rPr>
                <w:sz w:val="18"/>
                <w:szCs w:val="18"/>
              </w:rPr>
              <w:t>All Other Heavy Construction</w:t>
            </w:r>
          </w:p>
        </w:tc>
        <w:tc>
          <w:tcPr>
            <w:tcW w:w="1584" w:type="dxa"/>
            <w:shd w:val="clear" w:color="auto" w:fill="auto"/>
          </w:tcPr>
          <w:p w:rsidR="00161F8C" w:rsidRPr="00AC7E27" w:rsidRDefault="00161F8C" w:rsidP="00695CAE">
            <w:pPr>
              <w:rPr>
                <w:sz w:val="20"/>
                <w:szCs w:val="20"/>
              </w:rPr>
            </w:pPr>
            <w:r w:rsidRPr="00AC7E27">
              <w:rPr>
                <w:sz w:val="20"/>
                <w:szCs w:val="20"/>
              </w:rPr>
              <w:t>791</w:t>
            </w:r>
            <w:r w:rsidR="0018670B">
              <w:rPr>
                <w:sz w:val="20"/>
                <w:szCs w:val="20"/>
              </w:rPr>
              <w:t xml:space="preserve"> x </w:t>
            </w:r>
            <w:r w:rsidR="00C97C18">
              <w:rPr>
                <w:sz w:val="20"/>
                <w:szCs w:val="20"/>
              </w:rPr>
              <w:t xml:space="preserve">1.2% </w:t>
            </w:r>
            <w:r>
              <w:rPr>
                <w:sz w:val="20"/>
                <w:szCs w:val="20"/>
              </w:rPr>
              <w:t xml:space="preserve">= </w:t>
            </w:r>
            <w:r w:rsidR="00695CAE">
              <w:rPr>
                <w:sz w:val="20"/>
                <w:szCs w:val="20"/>
              </w:rPr>
              <w:t>9</w:t>
            </w:r>
          </w:p>
        </w:tc>
        <w:tc>
          <w:tcPr>
            <w:tcW w:w="1350" w:type="dxa"/>
            <w:shd w:val="clear" w:color="auto" w:fill="auto"/>
          </w:tcPr>
          <w:p w:rsidR="00161F8C" w:rsidRPr="00AC7E27" w:rsidRDefault="00161F8C" w:rsidP="00A3006A">
            <w:pPr>
              <w:jc w:val="center"/>
              <w:rPr>
                <w:sz w:val="20"/>
                <w:szCs w:val="20"/>
              </w:rPr>
            </w:pPr>
            <w:r w:rsidRPr="00AC7E27">
              <w:rPr>
                <w:sz w:val="20"/>
                <w:szCs w:val="20"/>
              </w:rPr>
              <w:t>0.25 hour</w:t>
            </w:r>
          </w:p>
        </w:tc>
        <w:tc>
          <w:tcPr>
            <w:tcW w:w="1170" w:type="dxa"/>
            <w:shd w:val="clear" w:color="auto" w:fill="auto"/>
          </w:tcPr>
          <w:p w:rsidR="00161F8C" w:rsidRPr="00AC7E27" w:rsidRDefault="00695CAE" w:rsidP="00A3006A">
            <w:pPr>
              <w:jc w:val="center"/>
              <w:rPr>
                <w:sz w:val="20"/>
                <w:szCs w:val="20"/>
              </w:rPr>
            </w:pPr>
            <w:r>
              <w:rPr>
                <w:sz w:val="20"/>
                <w:szCs w:val="20"/>
              </w:rPr>
              <w:t>2</w:t>
            </w:r>
          </w:p>
        </w:tc>
        <w:tc>
          <w:tcPr>
            <w:tcW w:w="1440" w:type="dxa"/>
            <w:shd w:val="clear" w:color="auto" w:fill="auto"/>
            <w:vAlign w:val="center"/>
          </w:tcPr>
          <w:p w:rsidR="00161F8C" w:rsidRDefault="00161F8C" w:rsidP="00A3006A">
            <w:pPr>
              <w:tabs>
                <w:tab w:val="left" w:pos="-1080"/>
                <w:tab w:val="left" w:pos="-720"/>
                <w:tab w:val="left" w:pos="0"/>
                <w:tab w:val="left" w:pos="720"/>
                <w:tab w:val="left" w:pos="990"/>
                <w:tab w:val="left" w:pos="2160"/>
              </w:tabs>
              <w:jc w:val="center"/>
              <w:rPr>
                <w:color w:val="000000"/>
                <w:sz w:val="20"/>
                <w:szCs w:val="20"/>
              </w:rPr>
            </w:pPr>
            <w:r w:rsidRPr="00A05746">
              <w:rPr>
                <w:color w:val="000000"/>
                <w:sz w:val="20"/>
                <w:szCs w:val="20"/>
              </w:rPr>
              <w:t>$41.81</w:t>
            </w:r>
          </w:p>
          <w:p w:rsidR="00FF56EE" w:rsidRPr="00A05746" w:rsidRDefault="00FF56EE" w:rsidP="00A3006A">
            <w:pPr>
              <w:tabs>
                <w:tab w:val="left" w:pos="-1080"/>
                <w:tab w:val="left" w:pos="-720"/>
                <w:tab w:val="left" w:pos="0"/>
                <w:tab w:val="left" w:pos="720"/>
                <w:tab w:val="left" w:pos="990"/>
                <w:tab w:val="left" w:pos="2160"/>
              </w:tabs>
              <w:jc w:val="center"/>
              <w:rPr>
                <w:color w:val="000000"/>
                <w:sz w:val="20"/>
                <w:szCs w:val="20"/>
              </w:rPr>
            </w:pPr>
          </w:p>
        </w:tc>
        <w:tc>
          <w:tcPr>
            <w:tcW w:w="1458" w:type="dxa"/>
            <w:shd w:val="clear" w:color="auto" w:fill="auto"/>
          </w:tcPr>
          <w:p w:rsidR="00161F8C" w:rsidRPr="00AC7E27" w:rsidRDefault="00161F8C" w:rsidP="00695CAE">
            <w:pPr>
              <w:jc w:val="center"/>
              <w:rPr>
                <w:sz w:val="20"/>
                <w:szCs w:val="20"/>
              </w:rPr>
            </w:pPr>
            <w:r w:rsidRPr="00AC7E27">
              <w:rPr>
                <w:sz w:val="20"/>
                <w:szCs w:val="20"/>
              </w:rPr>
              <w:t>$</w:t>
            </w:r>
            <w:r w:rsidR="00695CAE">
              <w:rPr>
                <w:sz w:val="20"/>
                <w:szCs w:val="20"/>
              </w:rPr>
              <w:t>84</w:t>
            </w:r>
          </w:p>
        </w:tc>
      </w:tr>
      <w:tr w:rsidR="00161F8C" w:rsidRPr="00AC7E27" w:rsidTr="00ED5E64">
        <w:trPr>
          <w:trHeight w:val="20"/>
        </w:trPr>
        <w:tc>
          <w:tcPr>
            <w:tcW w:w="2628" w:type="dxa"/>
            <w:shd w:val="clear" w:color="auto" w:fill="auto"/>
          </w:tcPr>
          <w:p w:rsidR="00161F8C" w:rsidRPr="00AC7E27" w:rsidRDefault="00161F8C" w:rsidP="00234DBB">
            <w:pPr>
              <w:rPr>
                <w:b/>
                <w:sz w:val="20"/>
                <w:szCs w:val="20"/>
              </w:rPr>
            </w:pPr>
            <w:r w:rsidRPr="00AC7E27">
              <w:rPr>
                <w:sz w:val="18"/>
                <w:szCs w:val="18"/>
              </w:rPr>
              <w:t>Electrical Contractors</w:t>
            </w:r>
          </w:p>
        </w:tc>
        <w:tc>
          <w:tcPr>
            <w:tcW w:w="1584" w:type="dxa"/>
            <w:shd w:val="clear" w:color="auto" w:fill="auto"/>
          </w:tcPr>
          <w:p w:rsidR="00161F8C" w:rsidRPr="00AC7E27" w:rsidRDefault="00161F8C" w:rsidP="00695CAE">
            <w:pPr>
              <w:rPr>
                <w:sz w:val="20"/>
                <w:szCs w:val="20"/>
              </w:rPr>
            </w:pPr>
            <w:r w:rsidRPr="00AC7E27">
              <w:rPr>
                <w:sz w:val="20"/>
                <w:szCs w:val="20"/>
              </w:rPr>
              <w:t>1,945</w:t>
            </w:r>
            <w:r w:rsidR="0018670B">
              <w:rPr>
                <w:sz w:val="20"/>
                <w:szCs w:val="20"/>
              </w:rPr>
              <w:t xml:space="preserve"> x </w:t>
            </w:r>
            <w:r w:rsidR="00C97C18">
              <w:rPr>
                <w:sz w:val="20"/>
                <w:szCs w:val="20"/>
              </w:rPr>
              <w:t xml:space="preserve">1.2% </w:t>
            </w:r>
            <w:r>
              <w:rPr>
                <w:sz w:val="20"/>
                <w:szCs w:val="20"/>
              </w:rPr>
              <w:t xml:space="preserve">= </w:t>
            </w:r>
            <w:r w:rsidR="00695CAE">
              <w:rPr>
                <w:sz w:val="20"/>
                <w:szCs w:val="20"/>
              </w:rPr>
              <w:t>23</w:t>
            </w:r>
          </w:p>
        </w:tc>
        <w:tc>
          <w:tcPr>
            <w:tcW w:w="1350" w:type="dxa"/>
            <w:shd w:val="clear" w:color="auto" w:fill="auto"/>
          </w:tcPr>
          <w:p w:rsidR="00161F8C" w:rsidRPr="00AC7E27" w:rsidRDefault="00161F8C" w:rsidP="00A3006A">
            <w:pPr>
              <w:jc w:val="center"/>
              <w:rPr>
                <w:sz w:val="20"/>
                <w:szCs w:val="20"/>
              </w:rPr>
            </w:pPr>
            <w:r w:rsidRPr="00AC7E27">
              <w:rPr>
                <w:sz w:val="20"/>
                <w:szCs w:val="20"/>
              </w:rPr>
              <w:t>0.25 hour</w:t>
            </w:r>
          </w:p>
        </w:tc>
        <w:tc>
          <w:tcPr>
            <w:tcW w:w="1170" w:type="dxa"/>
            <w:shd w:val="clear" w:color="auto" w:fill="auto"/>
          </w:tcPr>
          <w:p w:rsidR="00161F8C" w:rsidRPr="00AC7E27" w:rsidRDefault="00695CAE" w:rsidP="00A3006A">
            <w:pPr>
              <w:jc w:val="center"/>
              <w:rPr>
                <w:sz w:val="20"/>
                <w:szCs w:val="20"/>
              </w:rPr>
            </w:pPr>
            <w:r>
              <w:rPr>
                <w:sz w:val="20"/>
                <w:szCs w:val="20"/>
              </w:rPr>
              <w:t>6</w:t>
            </w:r>
          </w:p>
        </w:tc>
        <w:tc>
          <w:tcPr>
            <w:tcW w:w="1440" w:type="dxa"/>
            <w:shd w:val="clear" w:color="auto" w:fill="auto"/>
            <w:vAlign w:val="center"/>
          </w:tcPr>
          <w:p w:rsidR="00161F8C" w:rsidRDefault="00161F8C" w:rsidP="00A3006A">
            <w:pPr>
              <w:tabs>
                <w:tab w:val="left" w:pos="-1080"/>
                <w:tab w:val="left" w:pos="-720"/>
                <w:tab w:val="left" w:pos="0"/>
                <w:tab w:val="left" w:pos="720"/>
                <w:tab w:val="left" w:pos="990"/>
                <w:tab w:val="left" w:pos="2160"/>
              </w:tabs>
              <w:jc w:val="center"/>
              <w:rPr>
                <w:color w:val="000000"/>
                <w:sz w:val="20"/>
                <w:szCs w:val="20"/>
              </w:rPr>
            </w:pPr>
            <w:r w:rsidRPr="00A05746">
              <w:rPr>
                <w:color w:val="000000"/>
                <w:sz w:val="20"/>
                <w:szCs w:val="20"/>
              </w:rPr>
              <w:t>$42.47</w:t>
            </w:r>
          </w:p>
          <w:p w:rsidR="00FF56EE" w:rsidRPr="00A05746" w:rsidRDefault="00FF56EE" w:rsidP="00A3006A">
            <w:pPr>
              <w:tabs>
                <w:tab w:val="left" w:pos="-1080"/>
                <w:tab w:val="left" w:pos="-720"/>
                <w:tab w:val="left" w:pos="0"/>
                <w:tab w:val="left" w:pos="720"/>
                <w:tab w:val="left" w:pos="990"/>
                <w:tab w:val="left" w:pos="2160"/>
              </w:tabs>
              <w:jc w:val="center"/>
              <w:rPr>
                <w:color w:val="000000"/>
                <w:sz w:val="20"/>
                <w:szCs w:val="20"/>
              </w:rPr>
            </w:pPr>
          </w:p>
        </w:tc>
        <w:tc>
          <w:tcPr>
            <w:tcW w:w="1458" w:type="dxa"/>
            <w:shd w:val="clear" w:color="auto" w:fill="auto"/>
          </w:tcPr>
          <w:p w:rsidR="00161F8C" w:rsidRPr="00AC7E27" w:rsidRDefault="00161F8C" w:rsidP="00695CAE">
            <w:pPr>
              <w:jc w:val="center"/>
              <w:rPr>
                <w:sz w:val="20"/>
                <w:szCs w:val="20"/>
              </w:rPr>
            </w:pPr>
            <w:r w:rsidRPr="00AC7E27">
              <w:rPr>
                <w:sz w:val="20"/>
                <w:szCs w:val="20"/>
              </w:rPr>
              <w:t>$</w:t>
            </w:r>
            <w:r w:rsidR="00695CAE">
              <w:rPr>
                <w:sz w:val="20"/>
                <w:szCs w:val="20"/>
              </w:rPr>
              <w:t>255</w:t>
            </w:r>
          </w:p>
        </w:tc>
      </w:tr>
      <w:tr w:rsidR="00161F8C" w:rsidRPr="00AC7E27" w:rsidTr="00ED5E64">
        <w:trPr>
          <w:trHeight w:val="20"/>
        </w:trPr>
        <w:tc>
          <w:tcPr>
            <w:tcW w:w="2628" w:type="dxa"/>
            <w:shd w:val="clear" w:color="auto" w:fill="auto"/>
          </w:tcPr>
          <w:p w:rsidR="00161F8C" w:rsidRPr="00AC7E27" w:rsidRDefault="00161F8C" w:rsidP="00234DBB">
            <w:pPr>
              <w:rPr>
                <w:b/>
                <w:sz w:val="20"/>
                <w:szCs w:val="20"/>
              </w:rPr>
            </w:pPr>
            <w:r w:rsidRPr="00AC7E27">
              <w:rPr>
                <w:sz w:val="18"/>
                <w:szCs w:val="18"/>
              </w:rPr>
              <w:t>Structural Steel Erection Contractors</w:t>
            </w:r>
          </w:p>
        </w:tc>
        <w:tc>
          <w:tcPr>
            <w:tcW w:w="1584" w:type="dxa"/>
            <w:shd w:val="clear" w:color="auto" w:fill="auto"/>
          </w:tcPr>
          <w:p w:rsidR="00161F8C" w:rsidRPr="00AC7E27" w:rsidRDefault="00161F8C" w:rsidP="00695CAE">
            <w:pPr>
              <w:rPr>
                <w:sz w:val="20"/>
                <w:szCs w:val="20"/>
              </w:rPr>
            </w:pPr>
            <w:r w:rsidRPr="00AC7E27">
              <w:rPr>
                <w:sz w:val="20"/>
                <w:szCs w:val="20"/>
              </w:rPr>
              <w:t>786</w:t>
            </w:r>
            <w:r w:rsidR="0018670B">
              <w:rPr>
                <w:sz w:val="20"/>
                <w:szCs w:val="20"/>
              </w:rPr>
              <w:t xml:space="preserve"> x </w:t>
            </w:r>
            <w:r w:rsidR="00C97C18">
              <w:rPr>
                <w:sz w:val="20"/>
                <w:szCs w:val="20"/>
              </w:rPr>
              <w:t xml:space="preserve">1.2% </w:t>
            </w:r>
            <w:r>
              <w:rPr>
                <w:sz w:val="20"/>
                <w:szCs w:val="20"/>
              </w:rPr>
              <w:t xml:space="preserve"> = </w:t>
            </w:r>
            <w:r w:rsidR="00695CAE">
              <w:rPr>
                <w:sz w:val="20"/>
                <w:szCs w:val="20"/>
              </w:rPr>
              <w:t>9</w:t>
            </w:r>
          </w:p>
        </w:tc>
        <w:tc>
          <w:tcPr>
            <w:tcW w:w="1350" w:type="dxa"/>
            <w:shd w:val="clear" w:color="auto" w:fill="auto"/>
          </w:tcPr>
          <w:p w:rsidR="00161F8C" w:rsidRPr="00AC7E27" w:rsidRDefault="00161F8C" w:rsidP="00A3006A">
            <w:pPr>
              <w:jc w:val="center"/>
              <w:rPr>
                <w:sz w:val="20"/>
                <w:szCs w:val="20"/>
              </w:rPr>
            </w:pPr>
            <w:r w:rsidRPr="00AC7E27">
              <w:rPr>
                <w:sz w:val="20"/>
                <w:szCs w:val="20"/>
              </w:rPr>
              <w:t>0.25 hour</w:t>
            </w:r>
          </w:p>
        </w:tc>
        <w:tc>
          <w:tcPr>
            <w:tcW w:w="1170" w:type="dxa"/>
            <w:shd w:val="clear" w:color="auto" w:fill="auto"/>
          </w:tcPr>
          <w:p w:rsidR="00161F8C" w:rsidRPr="00AC7E27" w:rsidRDefault="00695CAE" w:rsidP="00A3006A">
            <w:pPr>
              <w:jc w:val="center"/>
              <w:rPr>
                <w:sz w:val="20"/>
                <w:szCs w:val="20"/>
              </w:rPr>
            </w:pPr>
            <w:r>
              <w:rPr>
                <w:sz w:val="20"/>
                <w:szCs w:val="20"/>
              </w:rPr>
              <w:t>2</w:t>
            </w:r>
          </w:p>
        </w:tc>
        <w:tc>
          <w:tcPr>
            <w:tcW w:w="1440" w:type="dxa"/>
            <w:shd w:val="clear" w:color="auto" w:fill="auto"/>
            <w:vAlign w:val="center"/>
          </w:tcPr>
          <w:p w:rsidR="00161F8C" w:rsidRDefault="00ED5E64" w:rsidP="00A3006A">
            <w:pPr>
              <w:tabs>
                <w:tab w:val="left" w:pos="-1080"/>
                <w:tab w:val="left" w:pos="-720"/>
                <w:tab w:val="left" w:pos="0"/>
                <w:tab w:val="left" w:pos="720"/>
                <w:tab w:val="left" w:pos="990"/>
                <w:tab w:val="left" w:pos="2160"/>
              </w:tabs>
              <w:jc w:val="center"/>
              <w:rPr>
                <w:color w:val="000000"/>
                <w:sz w:val="20"/>
                <w:szCs w:val="20"/>
              </w:rPr>
            </w:pPr>
            <w:r>
              <w:rPr>
                <w:color w:val="000000"/>
                <w:sz w:val="20"/>
                <w:szCs w:val="20"/>
              </w:rPr>
              <w:t>42.27</w:t>
            </w:r>
          </w:p>
          <w:p w:rsidR="00FF56EE" w:rsidRPr="00A05746" w:rsidRDefault="00FF56EE" w:rsidP="00A3006A">
            <w:pPr>
              <w:tabs>
                <w:tab w:val="left" w:pos="-1080"/>
                <w:tab w:val="left" w:pos="-720"/>
                <w:tab w:val="left" w:pos="0"/>
                <w:tab w:val="left" w:pos="720"/>
                <w:tab w:val="left" w:pos="990"/>
                <w:tab w:val="left" w:pos="2160"/>
              </w:tabs>
              <w:jc w:val="center"/>
              <w:rPr>
                <w:color w:val="000000"/>
                <w:sz w:val="20"/>
                <w:szCs w:val="20"/>
              </w:rPr>
            </w:pPr>
          </w:p>
        </w:tc>
        <w:tc>
          <w:tcPr>
            <w:tcW w:w="1458" w:type="dxa"/>
            <w:shd w:val="clear" w:color="auto" w:fill="auto"/>
          </w:tcPr>
          <w:p w:rsidR="00161F8C" w:rsidRPr="00AC7E27" w:rsidRDefault="00161F8C" w:rsidP="00695CAE">
            <w:pPr>
              <w:jc w:val="center"/>
              <w:rPr>
                <w:sz w:val="20"/>
                <w:szCs w:val="20"/>
              </w:rPr>
            </w:pPr>
            <w:r w:rsidRPr="00AC7E27">
              <w:rPr>
                <w:sz w:val="20"/>
                <w:szCs w:val="20"/>
              </w:rPr>
              <w:t>$</w:t>
            </w:r>
            <w:r w:rsidR="00695CAE">
              <w:rPr>
                <w:sz w:val="20"/>
                <w:szCs w:val="20"/>
              </w:rPr>
              <w:t>85</w:t>
            </w:r>
          </w:p>
        </w:tc>
      </w:tr>
      <w:tr w:rsidR="00161F8C" w:rsidRPr="00AC7E27" w:rsidTr="00ED5E64">
        <w:trPr>
          <w:trHeight w:val="20"/>
        </w:trPr>
        <w:tc>
          <w:tcPr>
            <w:tcW w:w="2628" w:type="dxa"/>
            <w:shd w:val="clear" w:color="auto" w:fill="auto"/>
          </w:tcPr>
          <w:p w:rsidR="00161F8C" w:rsidRPr="00AC7E27" w:rsidRDefault="00161F8C" w:rsidP="00234DBB">
            <w:pPr>
              <w:rPr>
                <w:b/>
                <w:sz w:val="20"/>
                <w:szCs w:val="20"/>
              </w:rPr>
            </w:pPr>
            <w:r w:rsidRPr="00AC7E27">
              <w:rPr>
                <w:sz w:val="18"/>
                <w:szCs w:val="18"/>
              </w:rPr>
              <w:t>Building Equipment and Other Machine Installation Contractors</w:t>
            </w:r>
          </w:p>
        </w:tc>
        <w:tc>
          <w:tcPr>
            <w:tcW w:w="1584" w:type="dxa"/>
            <w:shd w:val="clear" w:color="auto" w:fill="auto"/>
          </w:tcPr>
          <w:p w:rsidR="00161F8C" w:rsidRPr="00AC7E27" w:rsidRDefault="00161F8C" w:rsidP="00695CAE">
            <w:pPr>
              <w:rPr>
                <w:sz w:val="20"/>
                <w:szCs w:val="20"/>
              </w:rPr>
            </w:pPr>
            <w:r w:rsidRPr="00AC7E27">
              <w:rPr>
                <w:sz w:val="20"/>
                <w:szCs w:val="20"/>
              </w:rPr>
              <w:t>1,148</w:t>
            </w:r>
            <w:r w:rsidR="0018670B">
              <w:rPr>
                <w:sz w:val="20"/>
                <w:szCs w:val="20"/>
              </w:rPr>
              <w:t xml:space="preserve"> x </w:t>
            </w:r>
            <w:r w:rsidR="00C97C18">
              <w:rPr>
                <w:sz w:val="20"/>
                <w:szCs w:val="20"/>
              </w:rPr>
              <w:t xml:space="preserve">1.2% </w:t>
            </w:r>
            <w:r>
              <w:rPr>
                <w:sz w:val="20"/>
                <w:szCs w:val="20"/>
              </w:rPr>
              <w:t xml:space="preserve"> = </w:t>
            </w:r>
            <w:r w:rsidR="00695CAE">
              <w:rPr>
                <w:sz w:val="20"/>
                <w:szCs w:val="20"/>
              </w:rPr>
              <w:t>14</w:t>
            </w:r>
          </w:p>
        </w:tc>
        <w:tc>
          <w:tcPr>
            <w:tcW w:w="1350" w:type="dxa"/>
            <w:shd w:val="clear" w:color="auto" w:fill="auto"/>
          </w:tcPr>
          <w:p w:rsidR="00161F8C" w:rsidRPr="00AC7E27" w:rsidRDefault="00161F8C" w:rsidP="00A3006A">
            <w:pPr>
              <w:jc w:val="center"/>
              <w:rPr>
                <w:sz w:val="20"/>
                <w:szCs w:val="20"/>
              </w:rPr>
            </w:pPr>
            <w:r w:rsidRPr="00AC7E27">
              <w:rPr>
                <w:sz w:val="20"/>
                <w:szCs w:val="20"/>
              </w:rPr>
              <w:t>0.25 hour</w:t>
            </w:r>
          </w:p>
        </w:tc>
        <w:tc>
          <w:tcPr>
            <w:tcW w:w="1170" w:type="dxa"/>
            <w:shd w:val="clear" w:color="auto" w:fill="auto"/>
          </w:tcPr>
          <w:p w:rsidR="00161F8C" w:rsidRPr="00AC7E27" w:rsidRDefault="00434A72" w:rsidP="00A3006A">
            <w:pPr>
              <w:jc w:val="center"/>
              <w:rPr>
                <w:sz w:val="20"/>
                <w:szCs w:val="20"/>
              </w:rPr>
            </w:pPr>
            <w:r>
              <w:rPr>
                <w:sz w:val="20"/>
                <w:szCs w:val="20"/>
              </w:rPr>
              <w:t>4</w:t>
            </w:r>
          </w:p>
        </w:tc>
        <w:tc>
          <w:tcPr>
            <w:tcW w:w="1440" w:type="dxa"/>
            <w:shd w:val="clear" w:color="auto" w:fill="auto"/>
            <w:vAlign w:val="center"/>
          </w:tcPr>
          <w:p w:rsidR="00161F8C" w:rsidRDefault="00161F8C" w:rsidP="00A3006A">
            <w:pPr>
              <w:tabs>
                <w:tab w:val="left" w:pos="-1080"/>
                <w:tab w:val="left" w:pos="-720"/>
                <w:tab w:val="left" w:pos="0"/>
                <w:tab w:val="left" w:pos="720"/>
                <w:tab w:val="left" w:pos="990"/>
                <w:tab w:val="left" w:pos="2160"/>
              </w:tabs>
              <w:jc w:val="center"/>
              <w:rPr>
                <w:color w:val="000000"/>
                <w:sz w:val="20"/>
                <w:szCs w:val="20"/>
              </w:rPr>
            </w:pPr>
            <w:r w:rsidRPr="00A05746">
              <w:rPr>
                <w:color w:val="000000"/>
                <w:sz w:val="20"/>
                <w:szCs w:val="20"/>
              </w:rPr>
              <w:t>$42.47</w:t>
            </w:r>
          </w:p>
          <w:p w:rsidR="00FF56EE" w:rsidRPr="00A05746" w:rsidRDefault="00FF56EE" w:rsidP="00A3006A">
            <w:pPr>
              <w:tabs>
                <w:tab w:val="left" w:pos="-1080"/>
                <w:tab w:val="left" w:pos="-720"/>
                <w:tab w:val="left" w:pos="0"/>
                <w:tab w:val="left" w:pos="720"/>
                <w:tab w:val="left" w:pos="990"/>
                <w:tab w:val="left" w:pos="2160"/>
              </w:tabs>
              <w:jc w:val="center"/>
              <w:rPr>
                <w:color w:val="000000"/>
                <w:sz w:val="20"/>
                <w:szCs w:val="20"/>
              </w:rPr>
            </w:pPr>
          </w:p>
        </w:tc>
        <w:tc>
          <w:tcPr>
            <w:tcW w:w="1458" w:type="dxa"/>
            <w:shd w:val="clear" w:color="auto" w:fill="auto"/>
          </w:tcPr>
          <w:p w:rsidR="00161F8C" w:rsidRPr="00AC7E27" w:rsidRDefault="00161F8C" w:rsidP="00434A72">
            <w:pPr>
              <w:jc w:val="center"/>
              <w:rPr>
                <w:sz w:val="20"/>
                <w:szCs w:val="20"/>
              </w:rPr>
            </w:pPr>
            <w:r w:rsidRPr="00AC7E27">
              <w:rPr>
                <w:sz w:val="20"/>
                <w:szCs w:val="20"/>
              </w:rPr>
              <w:t>$</w:t>
            </w:r>
            <w:r>
              <w:rPr>
                <w:sz w:val="20"/>
                <w:szCs w:val="20"/>
              </w:rPr>
              <w:t>170</w:t>
            </w:r>
          </w:p>
        </w:tc>
      </w:tr>
      <w:tr w:rsidR="00161F8C" w:rsidRPr="00AC7E27" w:rsidTr="00ED5E64">
        <w:trPr>
          <w:trHeight w:val="20"/>
        </w:trPr>
        <w:tc>
          <w:tcPr>
            <w:tcW w:w="2628" w:type="dxa"/>
            <w:shd w:val="clear" w:color="auto" w:fill="auto"/>
          </w:tcPr>
          <w:p w:rsidR="00161F8C" w:rsidRPr="00AC7E27" w:rsidRDefault="00161F8C" w:rsidP="00234DBB">
            <w:pPr>
              <w:rPr>
                <w:b/>
                <w:sz w:val="20"/>
                <w:szCs w:val="20"/>
              </w:rPr>
            </w:pPr>
            <w:r w:rsidRPr="00AC7E27">
              <w:rPr>
                <w:sz w:val="18"/>
                <w:szCs w:val="18"/>
              </w:rPr>
              <w:t>All Other Special Trade Contractors</w:t>
            </w:r>
          </w:p>
        </w:tc>
        <w:tc>
          <w:tcPr>
            <w:tcW w:w="1584" w:type="dxa"/>
            <w:shd w:val="clear" w:color="auto" w:fill="auto"/>
          </w:tcPr>
          <w:p w:rsidR="00161F8C" w:rsidRPr="00AC7E27" w:rsidRDefault="00161F8C" w:rsidP="00E14BF9">
            <w:pPr>
              <w:rPr>
                <w:sz w:val="20"/>
                <w:szCs w:val="20"/>
              </w:rPr>
            </w:pPr>
            <w:r w:rsidRPr="00AC7E27">
              <w:rPr>
                <w:sz w:val="20"/>
                <w:szCs w:val="20"/>
              </w:rPr>
              <w:t>3,150</w:t>
            </w:r>
            <w:r w:rsidR="0018670B">
              <w:rPr>
                <w:sz w:val="20"/>
                <w:szCs w:val="20"/>
              </w:rPr>
              <w:t xml:space="preserve"> x </w:t>
            </w:r>
            <w:r w:rsidR="00C97C18">
              <w:rPr>
                <w:sz w:val="20"/>
                <w:szCs w:val="20"/>
              </w:rPr>
              <w:t xml:space="preserve">1.2% </w:t>
            </w:r>
            <w:r>
              <w:rPr>
                <w:sz w:val="20"/>
                <w:szCs w:val="20"/>
              </w:rPr>
              <w:t xml:space="preserve"> = </w:t>
            </w:r>
            <w:r w:rsidR="00695CAE">
              <w:rPr>
                <w:sz w:val="20"/>
                <w:szCs w:val="20"/>
              </w:rPr>
              <w:t>3</w:t>
            </w:r>
            <w:r w:rsidR="00E14BF9">
              <w:rPr>
                <w:sz w:val="20"/>
                <w:szCs w:val="20"/>
              </w:rPr>
              <w:t>8</w:t>
            </w:r>
          </w:p>
        </w:tc>
        <w:tc>
          <w:tcPr>
            <w:tcW w:w="1350" w:type="dxa"/>
            <w:shd w:val="clear" w:color="auto" w:fill="auto"/>
          </w:tcPr>
          <w:p w:rsidR="00161F8C" w:rsidRPr="00AC7E27" w:rsidRDefault="00161F8C" w:rsidP="00A3006A">
            <w:pPr>
              <w:jc w:val="center"/>
              <w:rPr>
                <w:sz w:val="20"/>
                <w:szCs w:val="20"/>
              </w:rPr>
            </w:pPr>
            <w:r w:rsidRPr="00AC7E27">
              <w:rPr>
                <w:sz w:val="20"/>
                <w:szCs w:val="20"/>
              </w:rPr>
              <w:t>0.25 hour</w:t>
            </w:r>
          </w:p>
        </w:tc>
        <w:tc>
          <w:tcPr>
            <w:tcW w:w="1170" w:type="dxa"/>
            <w:shd w:val="clear" w:color="auto" w:fill="auto"/>
          </w:tcPr>
          <w:p w:rsidR="00161F8C" w:rsidRPr="00AC7E27" w:rsidRDefault="00695CAE" w:rsidP="00A3006A">
            <w:pPr>
              <w:jc w:val="center"/>
              <w:rPr>
                <w:sz w:val="20"/>
                <w:szCs w:val="20"/>
              </w:rPr>
            </w:pPr>
            <w:r>
              <w:rPr>
                <w:sz w:val="20"/>
                <w:szCs w:val="20"/>
              </w:rPr>
              <w:t>10</w:t>
            </w:r>
          </w:p>
        </w:tc>
        <w:tc>
          <w:tcPr>
            <w:tcW w:w="1440" w:type="dxa"/>
            <w:shd w:val="clear" w:color="auto" w:fill="auto"/>
            <w:vAlign w:val="center"/>
          </w:tcPr>
          <w:p w:rsidR="00161F8C" w:rsidRDefault="00161F8C" w:rsidP="00A3006A">
            <w:pPr>
              <w:tabs>
                <w:tab w:val="left" w:pos="-1080"/>
                <w:tab w:val="left" w:pos="-720"/>
                <w:tab w:val="left" w:pos="0"/>
                <w:tab w:val="left" w:pos="720"/>
                <w:tab w:val="left" w:pos="990"/>
                <w:tab w:val="left" w:pos="2160"/>
              </w:tabs>
              <w:jc w:val="center"/>
              <w:rPr>
                <w:color w:val="000000"/>
                <w:sz w:val="20"/>
                <w:szCs w:val="20"/>
              </w:rPr>
            </w:pPr>
            <w:r w:rsidRPr="00A05746">
              <w:rPr>
                <w:color w:val="000000"/>
                <w:sz w:val="20"/>
                <w:szCs w:val="20"/>
              </w:rPr>
              <w:t>$41.55</w:t>
            </w:r>
          </w:p>
          <w:p w:rsidR="00FF56EE" w:rsidRPr="00A05746" w:rsidRDefault="00FF56EE" w:rsidP="00A3006A">
            <w:pPr>
              <w:tabs>
                <w:tab w:val="left" w:pos="-1080"/>
                <w:tab w:val="left" w:pos="-720"/>
                <w:tab w:val="left" w:pos="0"/>
                <w:tab w:val="left" w:pos="720"/>
                <w:tab w:val="left" w:pos="990"/>
                <w:tab w:val="left" w:pos="2160"/>
              </w:tabs>
              <w:jc w:val="center"/>
              <w:rPr>
                <w:color w:val="000000"/>
                <w:sz w:val="20"/>
                <w:szCs w:val="20"/>
              </w:rPr>
            </w:pPr>
          </w:p>
        </w:tc>
        <w:tc>
          <w:tcPr>
            <w:tcW w:w="1458" w:type="dxa"/>
            <w:shd w:val="clear" w:color="auto" w:fill="auto"/>
          </w:tcPr>
          <w:p w:rsidR="00161F8C" w:rsidRPr="00AC7E27" w:rsidRDefault="00161F8C" w:rsidP="002A55BF">
            <w:pPr>
              <w:jc w:val="center"/>
              <w:rPr>
                <w:sz w:val="20"/>
                <w:szCs w:val="20"/>
              </w:rPr>
            </w:pPr>
            <w:r w:rsidRPr="00AC7E27">
              <w:rPr>
                <w:sz w:val="20"/>
                <w:szCs w:val="20"/>
              </w:rPr>
              <w:t>$</w:t>
            </w:r>
            <w:r w:rsidR="002A55BF">
              <w:rPr>
                <w:sz w:val="20"/>
                <w:szCs w:val="20"/>
              </w:rPr>
              <w:t>416</w:t>
            </w:r>
          </w:p>
        </w:tc>
      </w:tr>
      <w:tr w:rsidR="00161F8C" w:rsidRPr="00AC7E27" w:rsidTr="00ED5E64">
        <w:trPr>
          <w:trHeight w:val="20"/>
        </w:trPr>
        <w:tc>
          <w:tcPr>
            <w:tcW w:w="2628" w:type="dxa"/>
            <w:shd w:val="clear" w:color="auto" w:fill="auto"/>
          </w:tcPr>
          <w:p w:rsidR="00161F8C" w:rsidRPr="00AC7E27" w:rsidRDefault="00161F8C" w:rsidP="00234DBB">
            <w:pPr>
              <w:rPr>
                <w:b/>
                <w:sz w:val="20"/>
                <w:szCs w:val="20"/>
              </w:rPr>
            </w:pPr>
            <w:r w:rsidRPr="00AC7E27">
              <w:rPr>
                <w:sz w:val="18"/>
                <w:szCs w:val="18"/>
              </w:rPr>
              <w:lastRenderedPageBreak/>
              <w:t>Electric Power Generation</w:t>
            </w:r>
          </w:p>
        </w:tc>
        <w:tc>
          <w:tcPr>
            <w:tcW w:w="1584" w:type="dxa"/>
            <w:shd w:val="clear" w:color="auto" w:fill="auto"/>
          </w:tcPr>
          <w:p w:rsidR="00161F8C" w:rsidRPr="00AC7E27" w:rsidRDefault="00161F8C" w:rsidP="00695CAE">
            <w:pPr>
              <w:rPr>
                <w:sz w:val="20"/>
                <w:szCs w:val="20"/>
              </w:rPr>
            </w:pPr>
            <w:r w:rsidRPr="00AC7E27">
              <w:rPr>
                <w:sz w:val="20"/>
                <w:szCs w:val="20"/>
              </w:rPr>
              <w:t>2,171</w:t>
            </w:r>
            <w:r w:rsidR="0018670B">
              <w:rPr>
                <w:sz w:val="20"/>
                <w:szCs w:val="20"/>
              </w:rPr>
              <w:t xml:space="preserve"> x </w:t>
            </w:r>
            <w:r w:rsidR="00C97C18">
              <w:rPr>
                <w:sz w:val="20"/>
                <w:szCs w:val="20"/>
              </w:rPr>
              <w:t xml:space="preserve">1.2% </w:t>
            </w:r>
            <w:r>
              <w:rPr>
                <w:sz w:val="20"/>
                <w:szCs w:val="20"/>
              </w:rPr>
              <w:t xml:space="preserve"> = </w:t>
            </w:r>
            <w:r w:rsidR="00695CAE">
              <w:rPr>
                <w:sz w:val="20"/>
                <w:szCs w:val="20"/>
              </w:rPr>
              <w:t>26</w:t>
            </w:r>
          </w:p>
        </w:tc>
        <w:tc>
          <w:tcPr>
            <w:tcW w:w="1350" w:type="dxa"/>
            <w:shd w:val="clear" w:color="auto" w:fill="auto"/>
          </w:tcPr>
          <w:p w:rsidR="00161F8C" w:rsidRPr="00AC7E27" w:rsidRDefault="00161F8C" w:rsidP="00ED5E64">
            <w:pPr>
              <w:jc w:val="center"/>
              <w:rPr>
                <w:sz w:val="20"/>
                <w:szCs w:val="20"/>
              </w:rPr>
            </w:pPr>
            <w:r w:rsidRPr="00AC7E27">
              <w:rPr>
                <w:sz w:val="20"/>
                <w:szCs w:val="20"/>
              </w:rPr>
              <w:t>0.25 hour</w:t>
            </w:r>
          </w:p>
        </w:tc>
        <w:tc>
          <w:tcPr>
            <w:tcW w:w="1170" w:type="dxa"/>
            <w:shd w:val="clear" w:color="auto" w:fill="auto"/>
          </w:tcPr>
          <w:p w:rsidR="00161F8C" w:rsidRPr="00AC7E27" w:rsidRDefault="00695CAE" w:rsidP="00ED5E64">
            <w:pPr>
              <w:jc w:val="center"/>
              <w:rPr>
                <w:sz w:val="20"/>
                <w:szCs w:val="20"/>
              </w:rPr>
            </w:pPr>
            <w:r>
              <w:rPr>
                <w:sz w:val="20"/>
                <w:szCs w:val="20"/>
              </w:rPr>
              <w:t>7</w:t>
            </w:r>
          </w:p>
        </w:tc>
        <w:tc>
          <w:tcPr>
            <w:tcW w:w="1440" w:type="dxa"/>
            <w:shd w:val="clear" w:color="auto" w:fill="auto"/>
            <w:vAlign w:val="center"/>
          </w:tcPr>
          <w:p w:rsidR="00161F8C" w:rsidRDefault="00161F8C" w:rsidP="00ED5E64">
            <w:pPr>
              <w:tabs>
                <w:tab w:val="left" w:pos="-1080"/>
                <w:tab w:val="left" w:pos="-720"/>
                <w:tab w:val="left" w:pos="0"/>
                <w:tab w:val="left" w:pos="720"/>
                <w:tab w:val="left" w:pos="990"/>
                <w:tab w:val="left" w:pos="2160"/>
              </w:tabs>
              <w:jc w:val="center"/>
              <w:rPr>
                <w:color w:val="000000"/>
                <w:sz w:val="20"/>
                <w:szCs w:val="20"/>
              </w:rPr>
            </w:pPr>
            <w:r w:rsidRPr="00A05746">
              <w:rPr>
                <w:color w:val="000000"/>
                <w:sz w:val="20"/>
                <w:szCs w:val="20"/>
              </w:rPr>
              <w:t>$50.60</w:t>
            </w:r>
          </w:p>
          <w:p w:rsidR="00FF56EE" w:rsidRPr="00A05746" w:rsidRDefault="00FF56EE" w:rsidP="00ED5E64">
            <w:pPr>
              <w:tabs>
                <w:tab w:val="left" w:pos="-1080"/>
                <w:tab w:val="left" w:pos="-720"/>
                <w:tab w:val="left" w:pos="0"/>
                <w:tab w:val="left" w:pos="720"/>
                <w:tab w:val="left" w:pos="990"/>
                <w:tab w:val="left" w:pos="2160"/>
              </w:tabs>
              <w:jc w:val="center"/>
              <w:rPr>
                <w:color w:val="000000"/>
                <w:sz w:val="20"/>
                <w:szCs w:val="20"/>
              </w:rPr>
            </w:pPr>
          </w:p>
        </w:tc>
        <w:tc>
          <w:tcPr>
            <w:tcW w:w="1458" w:type="dxa"/>
            <w:shd w:val="clear" w:color="auto" w:fill="auto"/>
          </w:tcPr>
          <w:p w:rsidR="00161F8C" w:rsidRPr="00AC7E27" w:rsidRDefault="00161F8C" w:rsidP="002A55BF">
            <w:pPr>
              <w:jc w:val="center"/>
              <w:rPr>
                <w:sz w:val="20"/>
                <w:szCs w:val="20"/>
              </w:rPr>
            </w:pPr>
            <w:r w:rsidRPr="00AC7E27">
              <w:rPr>
                <w:sz w:val="20"/>
                <w:szCs w:val="20"/>
              </w:rPr>
              <w:t>$</w:t>
            </w:r>
            <w:r w:rsidR="002A55BF">
              <w:rPr>
                <w:sz w:val="20"/>
                <w:szCs w:val="20"/>
              </w:rPr>
              <w:t>354</w:t>
            </w:r>
          </w:p>
        </w:tc>
      </w:tr>
      <w:tr w:rsidR="00161F8C" w:rsidRPr="00AC7E27" w:rsidTr="00ED5E64">
        <w:trPr>
          <w:trHeight w:val="20"/>
        </w:trPr>
        <w:tc>
          <w:tcPr>
            <w:tcW w:w="2628" w:type="dxa"/>
            <w:shd w:val="clear" w:color="auto" w:fill="auto"/>
          </w:tcPr>
          <w:p w:rsidR="00161F8C" w:rsidRPr="00AC7E27" w:rsidRDefault="00161F8C" w:rsidP="00234DBB">
            <w:pPr>
              <w:rPr>
                <w:b/>
                <w:sz w:val="20"/>
                <w:szCs w:val="20"/>
              </w:rPr>
            </w:pPr>
            <w:r w:rsidRPr="00AC7E27">
              <w:rPr>
                <w:sz w:val="18"/>
                <w:szCs w:val="18"/>
              </w:rPr>
              <w:t>Electric Power Transmission, Control, and Distribution</w:t>
            </w:r>
          </w:p>
        </w:tc>
        <w:tc>
          <w:tcPr>
            <w:tcW w:w="1584" w:type="dxa"/>
            <w:shd w:val="clear" w:color="auto" w:fill="auto"/>
          </w:tcPr>
          <w:p w:rsidR="00161F8C" w:rsidRPr="008A0197" w:rsidRDefault="00161F8C" w:rsidP="00695CAE">
            <w:pPr>
              <w:rPr>
                <w:b/>
                <w:sz w:val="20"/>
                <w:szCs w:val="20"/>
              </w:rPr>
            </w:pPr>
            <w:r w:rsidRPr="00AC7E27">
              <w:rPr>
                <w:sz w:val="20"/>
                <w:szCs w:val="20"/>
              </w:rPr>
              <w:t>7,440</w:t>
            </w:r>
            <w:r w:rsidR="0018670B">
              <w:rPr>
                <w:sz w:val="20"/>
                <w:szCs w:val="20"/>
              </w:rPr>
              <w:t xml:space="preserve"> x </w:t>
            </w:r>
            <w:r w:rsidR="00C97C18">
              <w:rPr>
                <w:sz w:val="20"/>
                <w:szCs w:val="20"/>
              </w:rPr>
              <w:t xml:space="preserve">1.2% </w:t>
            </w:r>
            <w:r>
              <w:rPr>
                <w:sz w:val="20"/>
                <w:szCs w:val="20"/>
              </w:rPr>
              <w:t xml:space="preserve">= </w:t>
            </w:r>
            <w:r w:rsidR="00695CAE">
              <w:rPr>
                <w:sz w:val="20"/>
                <w:szCs w:val="20"/>
              </w:rPr>
              <w:t>89</w:t>
            </w:r>
          </w:p>
        </w:tc>
        <w:tc>
          <w:tcPr>
            <w:tcW w:w="1350" w:type="dxa"/>
            <w:shd w:val="clear" w:color="auto" w:fill="auto"/>
          </w:tcPr>
          <w:p w:rsidR="00161F8C" w:rsidRPr="00AC7E27" w:rsidRDefault="00161F8C" w:rsidP="00A3006A">
            <w:pPr>
              <w:jc w:val="center"/>
              <w:rPr>
                <w:sz w:val="20"/>
                <w:szCs w:val="20"/>
              </w:rPr>
            </w:pPr>
            <w:r w:rsidRPr="00AC7E27">
              <w:rPr>
                <w:sz w:val="20"/>
                <w:szCs w:val="20"/>
              </w:rPr>
              <w:t>0.25 hour</w:t>
            </w:r>
          </w:p>
        </w:tc>
        <w:tc>
          <w:tcPr>
            <w:tcW w:w="1170" w:type="dxa"/>
            <w:shd w:val="clear" w:color="auto" w:fill="auto"/>
          </w:tcPr>
          <w:p w:rsidR="00161F8C" w:rsidRPr="00AC7E27" w:rsidRDefault="00161F8C" w:rsidP="00A3006A">
            <w:pPr>
              <w:jc w:val="center"/>
              <w:rPr>
                <w:sz w:val="20"/>
                <w:szCs w:val="20"/>
              </w:rPr>
            </w:pPr>
            <w:r>
              <w:rPr>
                <w:sz w:val="20"/>
                <w:szCs w:val="20"/>
              </w:rPr>
              <w:t>2</w:t>
            </w:r>
            <w:r w:rsidR="00695CAE">
              <w:rPr>
                <w:sz w:val="20"/>
                <w:szCs w:val="20"/>
              </w:rPr>
              <w:t>2</w:t>
            </w:r>
          </w:p>
        </w:tc>
        <w:tc>
          <w:tcPr>
            <w:tcW w:w="1440" w:type="dxa"/>
            <w:shd w:val="clear" w:color="auto" w:fill="auto"/>
            <w:vAlign w:val="center"/>
          </w:tcPr>
          <w:p w:rsidR="00161F8C" w:rsidRDefault="00161F8C" w:rsidP="00A3006A">
            <w:pPr>
              <w:tabs>
                <w:tab w:val="left" w:pos="-1080"/>
                <w:tab w:val="left" w:pos="-720"/>
                <w:tab w:val="left" w:pos="0"/>
                <w:tab w:val="left" w:pos="720"/>
                <w:tab w:val="left" w:pos="990"/>
                <w:tab w:val="left" w:pos="2160"/>
              </w:tabs>
              <w:jc w:val="center"/>
              <w:rPr>
                <w:color w:val="000000"/>
                <w:sz w:val="20"/>
                <w:szCs w:val="20"/>
              </w:rPr>
            </w:pPr>
            <w:r w:rsidRPr="00A05746">
              <w:rPr>
                <w:color w:val="000000"/>
                <w:sz w:val="20"/>
                <w:szCs w:val="20"/>
              </w:rPr>
              <w:t>$50.60</w:t>
            </w:r>
          </w:p>
          <w:p w:rsidR="00FF56EE" w:rsidRPr="00A05746" w:rsidRDefault="00FF56EE" w:rsidP="00A3006A">
            <w:pPr>
              <w:tabs>
                <w:tab w:val="left" w:pos="-1080"/>
                <w:tab w:val="left" w:pos="-720"/>
                <w:tab w:val="left" w:pos="0"/>
                <w:tab w:val="left" w:pos="720"/>
                <w:tab w:val="left" w:pos="990"/>
                <w:tab w:val="left" w:pos="2160"/>
              </w:tabs>
              <w:jc w:val="center"/>
              <w:rPr>
                <w:color w:val="000000"/>
                <w:sz w:val="20"/>
                <w:szCs w:val="20"/>
              </w:rPr>
            </w:pPr>
          </w:p>
        </w:tc>
        <w:tc>
          <w:tcPr>
            <w:tcW w:w="1458" w:type="dxa"/>
            <w:shd w:val="clear" w:color="auto" w:fill="auto"/>
          </w:tcPr>
          <w:p w:rsidR="00161F8C" w:rsidRPr="00AC7E27" w:rsidRDefault="00161F8C" w:rsidP="002A55BF">
            <w:pPr>
              <w:jc w:val="center"/>
              <w:rPr>
                <w:sz w:val="20"/>
                <w:szCs w:val="20"/>
              </w:rPr>
            </w:pPr>
            <w:r w:rsidRPr="00AC7E27">
              <w:rPr>
                <w:sz w:val="20"/>
                <w:szCs w:val="20"/>
              </w:rPr>
              <w:t>$</w:t>
            </w:r>
            <w:r>
              <w:rPr>
                <w:sz w:val="20"/>
                <w:szCs w:val="20"/>
              </w:rPr>
              <w:t>1,</w:t>
            </w:r>
            <w:r w:rsidR="002A55BF">
              <w:rPr>
                <w:sz w:val="20"/>
                <w:szCs w:val="20"/>
              </w:rPr>
              <w:t>113</w:t>
            </w:r>
          </w:p>
        </w:tc>
      </w:tr>
      <w:tr w:rsidR="00161F8C" w:rsidRPr="00AC7E27" w:rsidTr="00ED5E64">
        <w:trPr>
          <w:trHeight w:val="20"/>
        </w:trPr>
        <w:tc>
          <w:tcPr>
            <w:tcW w:w="2628" w:type="dxa"/>
            <w:shd w:val="clear" w:color="auto" w:fill="auto"/>
          </w:tcPr>
          <w:p w:rsidR="00161F8C" w:rsidRPr="00AC7E27" w:rsidRDefault="00161F8C" w:rsidP="00234DBB">
            <w:pPr>
              <w:rPr>
                <w:b/>
                <w:sz w:val="20"/>
                <w:szCs w:val="20"/>
              </w:rPr>
            </w:pPr>
            <w:r w:rsidRPr="00AC7E27">
              <w:rPr>
                <w:sz w:val="18"/>
                <w:szCs w:val="18"/>
              </w:rPr>
              <w:t>Major Publicly Owned Utilities</w:t>
            </w:r>
          </w:p>
        </w:tc>
        <w:tc>
          <w:tcPr>
            <w:tcW w:w="1584" w:type="dxa"/>
            <w:shd w:val="clear" w:color="auto" w:fill="auto"/>
          </w:tcPr>
          <w:p w:rsidR="00161F8C" w:rsidRPr="00AC7E27" w:rsidRDefault="00161F8C" w:rsidP="00695CAE">
            <w:pPr>
              <w:rPr>
                <w:sz w:val="20"/>
                <w:szCs w:val="20"/>
              </w:rPr>
            </w:pPr>
            <w:r w:rsidRPr="00AC7E27">
              <w:rPr>
                <w:sz w:val="20"/>
                <w:szCs w:val="20"/>
              </w:rPr>
              <w:t>927</w:t>
            </w:r>
            <w:r w:rsidR="0018670B">
              <w:rPr>
                <w:sz w:val="20"/>
                <w:szCs w:val="20"/>
              </w:rPr>
              <w:t xml:space="preserve"> x </w:t>
            </w:r>
            <w:r w:rsidR="00C97C18">
              <w:rPr>
                <w:sz w:val="20"/>
                <w:szCs w:val="20"/>
              </w:rPr>
              <w:t xml:space="preserve">1.2% </w:t>
            </w:r>
            <w:r>
              <w:rPr>
                <w:sz w:val="20"/>
                <w:szCs w:val="20"/>
              </w:rPr>
              <w:t xml:space="preserve"> = </w:t>
            </w:r>
            <w:r w:rsidR="00695CAE">
              <w:rPr>
                <w:sz w:val="20"/>
                <w:szCs w:val="20"/>
              </w:rPr>
              <w:t>11</w:t>
            </w:r>
          </w:p>
        </w:tc>
        <w:tc>
          <w:tcPr>
            <w:tcW w:w="1350" w:type="dxa"/>
            <w:shd w:val="clear" w:color="auto" w:fill="auto"/>
          </w:tcPr>
          <w:p w:rsidR="00161F8C" w:rsidRPr="00AC7E27" w:rsidRDefault="00161F8C" w:rsidP="00A3006A">
            <w:pPr>
              <w:jc w:val="center"/>
              <w:rPr>
                <w:sz w:val="20"/>
                <w:szCs w:val="20"/>
              </w:rPr>
            </w:pPr>
            <w:r w:rsidRPr="00AC7E27">
              <w:rPr>
                <w:sz w:val="20"/>
                <w:szCs w:val="20"/>
              </w:rPr>
              <w:t>0.25 hour</w:t>
            </w:r>
          </w:p>
        </w:tc>
        <w:tc>
          <w:tcPr>
            <w:tcW w:w="1170" w:type="dxa"/>
            <w:shd w:val="clear" w:color="auto" w:fill="auto"/>
          </w:tcPr>
          <w:p w:rsidR="00161F8C" w:rsidRPr="00AC7E27" w:rsidRDefault="00161F8C" w:rsidP="00A3006A">
            <w:pPr>
              <w:jc w:val="center"/>
              <w:rPr>
                <w:sz w:val="20"/>
                <w:szCs w:val="20"/>
              </w:rPr>
            </w:pPr>
            <w:r>
              <w:rPr>
                <w:sz w:val="20"/>
                <w:szCs w:val="20"/>
              </w:rPr>
              <w:t>3</w:t>
            </w:r>
          </w:p>
        </w:tc>
        <w:tc>
          <w:tcPr>
            <w:tcW w:w="1440" w:type="dxa"/>
            <w:shd w:val="clear" w:color="auto" w:fill="auto"/>
            <w:vAlign w:val="center"/>
          </w:tcPr>
          <w:p w:rsidR="00161F8C" w:rsidRDefault="00161F8C" w:rsidP="00A3006A">
            <w:pPr>
              <w:tabs>
                <w:tab w:val="left" w:pos="-1080"/>
                <w:tab w:val="left" w:pos="-720"/>
                <w:tab w:val="left" w:pos="0"/>
                <w:tab w:val="left" w:pos="720"/>
                <w:tab w:val="left" w:pos="990"/>
                <w:tab w:val="left" w:pos="2160"/>
              </w:tabs>
              <w:jc w:val="center"/>
              <w:rPr>
                <w:color w:val="000000"/>
                <w:sz w:val="20"/>
                <w:szCs w:val="20"/>
              </w:rPr>
            </w:pPr>
            <w:r w:rsidRPr="00A05746">
              <w:rPr>
                <w:color w:val="000000"/>
                <w:sz w:val="20"/>
                <w:szCs w:val="20"/>
              </w:rPr>
              <w:t>$50.60</w:t>
            </w:r>
          </w:p>
          <w:p w:rsidR="00FF56EE" w:rsidRPr="00A05746" w:rsidRDefault="00FF56EE" w:rsidP="00A3006A">
            <w:pPr>
              <w:tabs>
                <w:tab w:val="left" w:pos="-1080"/>
                <w:tab w:val="left" w:pos="-720"/>
                <w:tab w:val="left" w:pos="0"/>
                <w:tab w:val="left" w:pos="720"/>
                <w:tab w:val="left" w:pos="990"/>
                <w:tab w:val="left" w:pos="2160"/>
              </w:tabs>
              <w:jc w:val="center"/>
              <w:rPr>
                <w:color w:val="000000"/>
                <w:sz w:val="20"/>
                <w:szCs w:val="20"/>
              </w:rPr>
            </w:pPr>
          </w:p>
        </w:tc>
        <w:tc>
          <w:tcPr>
            <w:tcW w:w="1458" w:type="dxa"/>
            <w:shd w:val="clear" w:color="auto" w:fill="auto"/>
          </w:tcPr>
          <w:p w:rsidR="00161F8C" w:rsidRPr="00AC7E27" w:rsidRDefault="00161F8C" w:rsidP="00434A72">
            <w:pPr>
              <w:jc w:val="center"/>
              <w:rPr>
                <w:sz w:val="20"/>
                <w:szCs w:val="20"/>
              </w:rPr>
            </w:pPr>
            <w:r w:rsidRPr="00AC7E27">
              <w:rPr>
                <w:sz w:val="20"/>
                <w:szCs w:val="20"/>
              </w:rPr>
              <w:t>$</w:t>
            </w:r>
            <w:r w:rsidR="00434A72">
              <w:rPr>
                <w:sz w:val="20"/>
                <w:szCs w:val="20"/>
              </w:rPr>
              <w:t>152</w:t>
            </w:r>
          </w:p>
        </w:tc>
      </w:tr>
      <w:tr w:rsidR="00161F8C" w:rsidRPr="00AC7E27" w:rsidTr="00ED5E64">
        <w:trPr>
          <w:trHeight w:val="20"/>
        </w:trPr>
        <w:tc>
          <w:tcPr>
            <w:tcW w:w="2628" w:type="dxa"/>
            <w:shd w:val="clear" w:color="auto" w:fill="auto"/>
          </w:tcPr>
          <w:p w:rsidR="00161F8C" w:rsidRPr="00AC7E27" w:rsidRDefault="00161F8C" w:rsidP="00234DBB">
            <w:pPr>
              <w:rPr>
                <w:b/>
                <w:sz w:val="20"/>
                <w:szCs w:val="20"/>
              </w:rPr>
            </w:pPr>
            <w:r w:rsidRPr="00AC7E27">
              <w:rPr>
                <w:sz w:val="18"/>
                <w:szCs w:val="18"/>
              </w:rPr>
              <w:t>Industrial Power Generators</w:t>
            </w:r>
          </w:p>
        </w:tc>
        <w:tc>
          <w:tcPr>
            <w:tcW w:w="1584" w:type="dxa"/>
            <w:shd w:val="clear" w:color="auto" w:fill="auto"/>
          </w:tcPr>
          <w:p w:rsidR="00161F8C" w:rsidRPr="00AC7E27" w:rsidRDefault="00161F8C" w:rsidP="00695CAE">
            <w:pPr>
              <w:rPr>
                <w:sz w:val="20"/>
                <w:szCs w:val="20"/>
              </w:rPr>
            </w:pPr>
            <w:r w:rsidRPr="00AC7E27">
              <w:rPr>
                <w:sz w:val="20"/>
                <w:szCs w:val="20"/>
              </w:rPr>
              <w:t>913</w:t>
            </w:r>
            <w:r w:rsidR="0018670B">
              <w:rPr>
                <w:sz w:val="20"/>
                <w:szCs w:val="20"/>
              </w:rPr>
              <w:t xml:space="preserve"> x </w:t>
            </w:r>
            <w:r w:rsidR="00C97C18">
              <w:rPr>
                <w:sz w:val="20"/>
                <w:szCs w:val="20"/>
              </w:rPr>
              <w:t xml:space="preserve">1.2% </w:t>
            </w:r>
            <w:r>
              <w:rPr>
                <w:sz w:val="20"/>
                <w:szCs w:val="20"/>
              </w:rPr>
              <w:t xml:space="preserve">= </w:t>
            </w:r>
            <w:r w:rsidR="00695CAE">
              <w:rPr>
                <w:sz w:val="20"/>
                <w:szCs w:val="20"/>
              </w:rPr>
              <w:t>11</w:t>
            </w:r>
          </w:p>
        </w:tc>
        <w:tc>
          <w:tcPr>
            <w:tcW w:w="1350" w:type="dxa"/>
            <w:shd w:val="clear" w:color="auto" w:fill="auto"/>
          </w:tcPr>
          <w:p w:rsidR="00161F8C" w:rsidRPr="00AC7E27" w:rsidRDefault="00161F8C" w:rsidP="00A3006A">
            <w:pPr>
              <w:jc w:val="center"/>
              <w:rPr>
                <w:sz w:val="20"/>
                <w:szCs w:val="20"/>
              </w:rPr>
            </w:pPr>
            <w:r w:rsidRPr="00AC7E27">
              <w:rPr>
                <w:sz w:val="20"/>
                <w:szCs w:val="20"/>
              </w:rPr>
              <w:t>0.25 hour</w:t>
            </w:r>
          </w:p>
        </w:tc>
        <w:tc>
          <w:tcPr>
            <w:tcW w:w="1170" w:type="dxa"/>
            <w:shd w:val="clear" w:color="auto" w:fill="auto"/>
          </w:tcPr>
          <w:p w:rsidR="00161F8C" w:rsidRPr="00AC7E27" w:rsidRDefault="00161F8C" w:rsidP="00A3006A">
            <w:pPr>
              <w:jc w:val="center"/>
              <w:rPr>
                <w:sz w:val="20"/>
                <w:szCs w:val="20"/>
              </w:rPr>
            </w:pPr>
            <w:r>
              <w:rPr>
                <w:sz w:val="20"/>
                <w:szCs w:val="20"/>
              </w:rPr>
              <w:t>3</w:t>
            </w:r>
          </w:p>
        </w:tc>
        <w:tc>
          <w:tcPr>
            <w:tcW w:w="1440" w:type="dxa"/>
            <w:shd w:val="clear" w:color="auto" w:fill="auto"/>
            <w:vAlign w:val="center"/>
          </w:tcPr>
          <w:p w:rsidR="00161F8C" w:rsidRDefault="00161F8C" w:rsidP="00A3006A">
            <w:pPr>
              <w:tabs>
                <w:tab w:val="left" w:pos="-1080"/>
                <w:tab w:val="left" w:pos="-720"/>
                <w:tab w:val="left" w:pos="0"/>
                <w:tab w:val="left" w:pos="720"/>
                <w:tab w:val="left" w:pos="990"/>
                <w:tab w:val="left" w:pos="2160"/>
              </w:tabs>
              <w:jc w:val="center"/>
              <w:rPr>
                <w:color w:val="000000"/>
                <w:sz w:val="20"/>
                <w:szCs w:val="20"/>
              </w:rPr>
            </w:pPr>
            <w:r w:rsidRPr="00A05746">
              <w:rPr>
                <w:color w:val="000000"/>
                <w:sz w:val="20"/>
                <w:szCs w:val="20"/>
              </w:rPr>
              <w:t>$50.60</w:t>
            </w:r>
          </w:p>
          <w:p w:rsidR="00FF56EE" w:rsidRPr="00A05746" w:rsidRDefault="00FF56EE" w:rsidP="00A3006A">
            <w:pPr>
              <w:tabs>
                <w:tab w:val="left" w:pos="-1080"/>
                <w:tab w:val="left" w:pos="-720"/>
                <w:tab w:val="left" w:pos="0"/>
                <w:tab w:val="left" w:pos="720"/>
                <w:tab w:val="left" w:pos="990"/>
                <w:tab w:val="left" w:pos="2160"/>
              </w:tabs>
              <w:jc w:val="center"/>
              <w:rPr>
                <w:color w:val="000000"/>
                <w:sz w:val="20"/>
                <w:szCs w:val="20"/>
              </w:rPr>
            </w:pPr>
          </w:p>
        </w:tc>
        <w:tc>
          <w:tcPr>
            <w:tcW w:w="1458" w:type="dxa"/>
            <w:shd w:val="clear" w:color="auto" w:fill="auto"/>
          </w:tcPr>
          <w:p w:rsidR="00161F8C" w:rsidRPr="00AC7E27" w:rsidRDefault="00161F8C" w:rsidP="00434A72">
            <w:pPr>
              <w:jc w:val="center"/>
              <w:rPr>
                <w:sz w:val="20"/>
                <w:szCs w:val="20"/>
              </w:rPr>
            </w:pPr>
            <w:r w:rsidRPr="00AC7E27">
              <w:rPr>
                <w:sz w:val="20"/>
                <w:szCs w:val="20"/>
              </w:rPr>
              <w:t>$</w:t>
            </w:r>
            <w:r w:rsidR="00434A72">
              <w:rPr>
                <w:sz w:val="20"/>
                <w:szCs w:val="20"/>
              </w:rPr>
              <w:t>152</w:t>
            </w:r>
          </w:p>
        </w:tc>
      </w:tr>
      <w:tr w:rsidR="00161F8C" w:rsidRPr="00AC7E27" w:rsidTr="00ED5E64">
        <w:trPr>
          <w:trHeight w:val="20"/>
        </w:trPr>
        <w:tc>
          <w:tcPr>
            <w:tcW w:w="2628" w:type="dxa"/>
            <w:shd w:val="clear" w:color="auto" w:fill="auto"/>
          </w:tcPr>
          <w:p w:rsidR="00161F8C" w:rsidRPr="00AC7E27" w:rsidRDefault="00161F8C" w:rsidP="00234DBB">
            <w:pPr>
              <w:rPr>
                <w:b/>
                <w:sz w:val="20"/>
                <w:szCs w:val="20"/>
              </w:rPr>
            </w:pPr>
            <w:r w:rsidRPr="00AC7E27">
              <w:rPr>
                <w:sz w:val="18"/>
                <w:szCs w:val="18"/>
              </w:rPr>
              <w:t>Ornamental Shrub and Tree Services</w:t>
            </w:r>
          </w:p>
        </w:tc>
        <w:tc>
          <w:tcPr>
            <w:tcW w:w="1584" w:type="dxa"/>
            <w:shd w:val="clear" w:color="auto" w:fill="auto"/>
          </w:tcPr>
          <w:p w:rsidR="00161F8C" w:rsidRPr="00AC7E27" w:rsidRDefault="00161F8C" w:rsidP="0018670B">
            <w:pPr>
              <w:rPr>
                <w:sz w:val="20"/>
                <w:szCs w:val="20"/>
              </w:rPr>
            </w:pPr>
            <w:r w:rsidRPr="00AC7E27">
              <w:rPr>
                <w:sz w:val="20"/>
                <w:szCs w:val="20"/>
              </w:rPr>
              <w:t>381</w:t>
            </w:r>
            <w:r w:rsidR="0018670B">
              <w:rPr>
                <w:sz w:val="20"/>
                <w:szCs w:val="20"/>
              </w:rPr>
              <w:t xml:space="preserve"> x </w:t>
            </w:r>
            <w:r w:rsidR="00C97C18">
              <w:rPr>
                <w:sz w:val="20"/>
                <w:szCs w:val="20"/>
              </w:rPr>
              <w:t xml:space="preserve">1.2% </w:t>
            </w:r>
            <w:r>
              <w:rPr>
                <w:sz w:val="20"/>
                <w:szCs w:val="20"/>
              </w:rPr>
              <w:t xml:space="preserve"> = 5</w:t>
            </w:r>
          </w:p>
        </w:tc>
        <w:tc>
          <w:tcPr>
            <w:tcW w:w="1350" w:type="dxa"/>
            <w:shd w:val="clear" w:color="auto" w:fill="auto"/>
          </w:tcPr>
          <w:p w:rsidR="00161F8C" w:rsidRPr="00AC7E27" w:rsidRDefault="00161F8C" w:rsidP="00A3006A">
            <w:pPr>
              <w:jc w:val="center"/>
              <w:rPr>
                <w:sz w:val="20"/>
                <w:szCs w:val="20"/>
              </w:rPr>
            </w:pPr>
            <w:r w:rsidRPr="00AC7E27">
              <w:rPr>
                <w:sz w:val="20"/>
                <w:szCs w:val="20"/>
              </w:rPr>
              <w:t>0.25 hour</w:t>
            </w:r>
          </w:p>
        </w:tc>
        <w:tc>
          <w:tcPr>
            <w:tcW w:w="1170" w:type="dxa"/>
            <w:shd w:val="clear" w:color="auto" w:fill="auto"/>
          </w:tcPr>
          <w:p w:rsidR="00161F8C" w:rsidRPr="00AC7E27" w:rsidRDefault="00161F8C" w:rsidP="00A3006A">
            <w:pPr>
              <w:jc w:val="center"/>
              <w:rPr>
                <w:sz w:val="20"/>
                <w:szCs w:val="20"/>
              </w:rPr>
            </w:pPr>
            <w:r>
              <w:rPr>
                <w:sz w:val="20"/>
                <w:szCs w:val="20"/>
              </w:rPr>
              <w:t>1</w:t>
            </w:r>
          </w:p>
        </w:tc>
        <w:tc>
          <w:tcPr>
            <w:tcW w:w="1440" w:type="dxa"/>
            <w:shd w:val="clear" w:color="auto" w:fill="auto"/>
            <w:vAlign w:val="center"/>
          </w:tcPr>
          <w:p w:rsidR="00161F8C" w:rsidRDefault="00161F8C" w:rsidP="00A3006A">
            <w:pPr>
              <w:tabs>
                <w:tab w:val="left" w:pos="-1080"/>
                <w:tab w:val="left" w:pos="-720"/>
                <w:tab w:val="left" w:pos="0"/>
                <w:tab w:val="left" w:pos="720"/>
                <w:tab w:val="left" w:pos="990"/>
                <w:tab w:val="left" w:pos="2160"/>
              </w:tabs>
              <w:jc w:val="center"/>
              <w:rPr>
                <w:color w:val="000000"/>
                <w:sz w:val="20"/>
                <w:szCs w:val="20"/>
              </w:rPr>
            </w:pPr>
            <w:r w:rsidRPr="00A05746">
              <w:rPr>
                <w:color w:val="000000"/>
                <w:sz w:val="20"/>
                <w:szCs w:val="20"/>
              </w:rPr>
              <w:t>$29.20</w:t>
            </w:r>
          </w:p>
          <w:p w:rsidR="00FF56EE" w:rsidRPr="00A05746" w:rsidRDefault="00FF56EE" w:rsidP="00A3006A">
            <w:pPr>
              <w:tabs>
                <w:tab w:val="left" w:pos="-1080"/>
                <w:tab w:val="left" w:pos="-720"/>
                <w:tab w:val="left" w:pos="0"/>
                <w:tab w:val="left" w:pos="720"/>
                <w:tab w:val="left" w:pos="990"/>
                <w:tab w:val="left" w:pos="2160"/>
              </w:tabs>
              <w:jc w:val="center"/>
              <w:rPr>
                <w:color w:val="000000"/>
                <w:sz w:val="20"/>
                <w:szCs w:val="20"/>
              </w:rPr>
            </w:pPr>
          </w:p>
        </w:tc>
        <w:tc>
          <w:tcPr>
            <w:tcW w:w="1458" w:type="dxa"/>
            <w:shd w:val="clear" w:color="auto" w:fill="auto"/>
          </w:tcPr>
          <w:p w:rsidR="00161F8C" w:rsidRPr="00AC7E27" w:rsidRDefault="00161F8C" w:rsidP="0003624F">
            <w:pPr>
              <w:jc w:val="center"/>
              <w:rPr>
                <w:sz w:val="20"/>
                <w:szCs w:val="20"/>
              </w:rPr>
            </w:pPr>
            <w:r w:rsidRPr="00AC7E27">
              <w:rPr>
                <w:sz w:val="20"/>
                <w:szCs w:val="20"/>
              </w:rPr>
              <w:t>$</w:t>
            </w:r>
            <w:r w:rsidR="0003624F">
              <w:rPr>
                <w:sz w:val="20"/>
                <w:szCs w:val="20"/>
              </w:rPr>
              <w:t>29</w:t>
            </w:r>
          </w:p>
        </w:tc>
      </w:tr>
      <w:tr w:rsidR="00161F8C" w:rsidRPr="00AC7E27" w:rsidTr="00ED5E64">
        <w:tc>
          <w:tcPr>
            <w:tcW w:w="2628" w:type="dxa"/>
            <w:shd w:val="clear" w:color="auto" w:fill="auto"/>
          </w:tcPr>
          <w:p w:rsidR="00161F8C" w:rsidRPr="00AC7E27" w:rsidRDefault="00161F8C" w:rsidP="00234DBB">
            <w:pPr>
              <w:rPr>
                <w:b/>
                <w:sz w:val="20"/>
                <w:szCs w:val="20"/>
              </w:rPr>
            </w:pPr>
            <w:r w:rsidRPr="00AC7E27">
              <w:rPr>
                <w:b/>
                <w:sz w:val="20"/>
                <w:szCs w:val="20"/>
              </w:rPr>
              <w:t>Totals</w:t>
            </w:r>
          </w:p>
        </w:tc>
        <w:tc>
          <w:tcPr>
            <w:tcW w:w="1584" w:type="dxa"/>
            <w:shd w:val="clear" w:color="auto" w:fill="auto"/>
          </w:tcPr>
          <w:p w:rsidR="00161F8C" w:rsidRPr="00AC7E27" w:rsidRDefault="00C006B7" w:rsidP="00A3006A">
            <w:pPr>
              <w:jc w:val="center"/>
              <w:rPr>
                <w:b/>
                <w:sz w:val="20"/>
                <w:szCs w:val="20"/>
              </w:rPr>
            </w:pPr>
            <w:r>
              <w:rPr>
                <w:b/>
                <w:sz w:val="20"/>
                <w:szCs w:val="20"/>
              </w:rPr>
              <w:t>292</w:t>
            </w:r>
          </w:p>
        </w:tc>
        <w:tc>
          <w:tcPr>
            <w:tcW w:w="1350" w:type="dxa"/>
            <w:shd w:val="clear" w:color="auto" w:fill="76923C"/>
          </w:tcPr>
          <w:p w:rsidR="00161F8C" w:rsidRPr="00AC7E27" w:rsidRDefault="00161F8C" w:rsidP="00A3006A">
            <w:pPr>
              <w:jc w:val="center"/>
              <w:rPr>
                <w:sz w:val="20"/>
                <w:szCs w:val="20"/>
              </w:rPr>
            </w:pPr>
          </w:p>
        </w:tc>
        <w:tc>
          <w:tcPr>
            <w:tcW w:w="1170" w:type="dxa"/>
            <w:shd w:val="clear" w:color="auto" w:fill="auto"/>
          </w:tcPr>
          <w:p w:rsidR="00161F8C" w:rsidRPr="00AC7E27" w:rsidRDefault="00695CAE" w:rsidP="00A3006A">
            <w:pPr>
              <w:jc w:val="center"/>
              <w:rPr>
                <w:b/>
                <w:sz w:val="20"/>
                <w:szCs w:val="20"/>
              </w:rPr>
            </w:pPr>
            <w:r>
              <w:rPr>
                <w:b/>
                <w:sz w:val="20"/>
                <w:szCs w:val="20"/>
              </w:rPr>
              <w:t>74</w:t>
            </w:r>
          </w:p>
        </w:tc>
        <w:tc>
          <w:tcPr>
            <w:tcW w:w="1440" w:type="dxa"/>
            <w:shd w:val="clear" w:color="auto" w:fill="76923C"/>
          </w:tcPr>
          <w:p w:rsidR="00161F8C" w:rsidRPr="00AC7E27" w:rsidRDefault="00161F8C" w:rsidP="00A3006A">
            <w:pPr>
              <w:jc w:val="center"/>
              <w:rPr>
                <w:b/>
              </w:rPr>
            </w:pPr>
          </w:p>
        </w:tc>
        <w:tc>
          <w:tcPr>
            <w:tcW w:w="1458" w:type="dxa"/>
            <w:shd w:val="clear" w:color="auto" w:fill="auto"/>
          </w:tcPr>
          <w:p w:rsidR="00161F8C" w:rsidRPr="00AC7E27" w:rsidRDefault="00161F8C" w:rsidP="002A55BF">
            <w:pPr>
              <w:jc w:val="center"/>
              <w:rPr>
                <w:b/>
                <w:sz w:val="20"/>
                <w:szCs w:val="20"/>
              </w:rPr>
            </w:pPr>
            <w:r w:rsidRPr="00AC7E27">
              <w:rPr>
                <w:b/>
                <w:sz w:val="20"/>
                <w:szCs w:val="20"/>
              </w:rPr>
              <w:t>$</w:t>
            </w:r>
            <w:r>
              <w:rPr>
                <w:b/>
                <w:sz w:val="20"/>
                <w:szCs w:val="20"/>
              </w:rPr>
              <w:t>3</w:t>
            </w:r>
            <w:r w:rsidR="002A55BF">
              <w:rPr>
                <w:b/>
                <w:sz w:val="20"/>
                <w:szCs w:val="20"/>
              </w:rPr>
              <w:t>,403</w:t>
            </w:r>
          </w:p>
        </w:tc>
      </w:tr>
    </w:tbl>
    <w:p w:rsidR="00E14BF9" w:rsidRDefault="00E14BF9" w:rsidP="00E14BF9">
      <w:pPr>
        <w:pStyle w:val="Linkedtablenote"/>
      </w:pPr>
      <w:r w:rsidRPr="00406557">
        <w:t xml:space="preserve">Note: Totals may not </w:t>
      </w:r>
      <w:r>
        <w:t>equal the sum of the components</w:t>
      </w:r>
      <w:r w:rsidRPr="00406557">
        <w:t xml:space="preserve"> due to rounding.</w:t>
      </w:r>
    </w:p>
    <w:p w:rsidR="00657DF2" w:rsidRDefault="0009167F" w:rsidP="00657DF2">
      <w:pPr>
        <w:pStyle w:val="Response"/>
        <w:spacing w:after="0"/>
      </w:pPr>
      <w:r w:rsidRPr="0009167F">
        <w:t xml:space="preserve">Total </w:t>
      </w:r>
      <w:r w:rsidR="00937FCA">
        <w:t>n</w:t>
      </w:r>
      <w:r w:rsidRPr="0009167F">
        <w:t xml:space="preserve">o. of </w:t>
      </w:r>
      <w:r w:rsidR="0020142F">
        <w:t>i</w:t>
      </w:r>
      <w:r w:rsidRPr="0009167F">
        <w:t xml:space="preserve">nspections: </w:t>
      </w:r>
      <w:r w:rsidR="00DC3444">
        <w:t>292</w:t>
      </w:r>
      <w:r w:rsidR="00937FCA">
        <w:t>;</w:t>
      </w:r>
      <w:r w:rsidRPr="0009167F">
        <w:tab/>
      </w:r>
      <w:r w:rsidR="00937FCA">
        <w:t>t</w:t>
      </w:r>
      <w:r w:rsidRPr="0009167F">
        <w:t xml:space="preserve">otal </w:t>
      </w:r>
      <w:r w:rsidR="00937FCA">
        <w:t>b</w:t>
      </w:r>
      <w:r w:rsidRPr="0009167F">
        <w:t>urden hours:</w:t>
      </w:r>
      <w:r w:rsidR="00937FCA">
        <w:t xml:space="preserve"> </w:t>
      </w:r>
      <w:r w:rsidR="002A55BF">
        <w:t>74</w:t>
      </w:r>
      <w:r w:rsidR="002A55BF" w:rsidRPr="0009167F">
        <w:t xml:space="preserve"> </w:t>
      </w:r>
      <w:r w:rsidRPr="0009167F">
        <w:t>hours</w:t>
      </w:r>
      <w:r w:rsidR="00937FCA">
        <w:t>;</w:t>
      </w:r>
      <w:r w:rsidR="00834F61">
        <w:t xml:space="preserve"> </w:t>
      </w:r>
      <w:r w:rsidR="00937FCA">
        <w:t>t</w:t>
      </w:r>
      <w:r w:rsidRPr="0009167F">
        <w:t xml:space="preserve">otal </w:t>
      </w:r>
      <w:r w:rsidR="00937FCA">
        <w:t>c</w:t>
      </w:r>
      <w:r w:rsidRPr="0009167F">
        <w:t>ost:</w:t>
      </w:r>
      <w:r w:rsidR="00937FCA">
        <w:t xml:space="preserve"> </w:t>
      </w:r>
      <w:r w:rsidRPr="0009167F">
        <w:t>$3,</w:t>
      </w:r>
      <w:r w:rsidR="002A55BF">
        <w:t>403</w:t>
      </w:r>
      <w:r w:rsidR="00937FCA">
        <w:t>.</w:t>
      </w:r>
    </w:p>
    <w:p w:rsidR="00657DF2" w:rsidRDefault="00657DF2" w:rsidP="00657DF2">
      <w:pPr>
        <w:pStyle w:val="Response"/>
        <w:spacing w:after="0"/>
      </w:pPr>
    </w:p>
    <w:p w:rsidR="001C3709" w:rsidRDefault="001C3709" w:rsidP="00561D81">
      <w:pPr>
        <w:pStyle w:val="Question"/>
        <w:spacing w:after="0"/>
      </w:pPr>
      <w:r>
        <w:t xml:space="preserve">Provide an estimate of the total annual cost burden to respondents or </w:t>
      </w:r>
      <w:proofErr w:type="spellStart"/>
      <w:r>
        <w:t>recordkeepers</w:t>
      </w:r>
      <w:proofErr w:type="spellEnd"/>
      <w:r>
        <w:t xml:space="preserve"> resulting from the collection of information.</w:t>
      </w:r>
      <w:r w:rsidR="00834F61">
        <w:t xml:space="preserve"> </w:t>
      </w:r>
      <w:r>
        <w:t>(Do not include the cost of any hour burden shown in Items 12 and 14.)</w:t>
      </w:r>
      <w:bookmarkStart w:id="7" w:name="temp"/>
      <w:bookmarkEnd w:id="7"/>
    </w:p>
    <w:p w:rsidR="001C3709" w:rsidRDefault="001C3709" w:rsidP="000E4D31">
      <w:pPr>
        <w:pStyle w:val="Question"/>
        <w:numPr>
          <w:ilvl w:val="1"/>
          <w:numId w:val="15"/>
        </w:numPr>
      </w:pPr>
      <w:r>
        <w:t>The cost estimate should be split into two components:</w:t>
      </w:r>
      <w:r w:rsidR="00834F61">
        <w:t xml:space="preserve"> </w:t>
      </w:r>
      <w:r>
        <w:t>(a) a total capital and start-up cost component annualized over its expected useful life) and (b) a total operation and maintenance and purchase of service</w:t>
      </w:r>
      <w:r w:rsidR="00E34476">
        <w:t>s</w:t>
      </w:r>
      <w:r>
        <w:t xml:space="preserve"> component.</w:t>
      </w:r>
      <w:r w:rsidR="00834F61">
        <w:t xml:space="preserve"> </w:t>
      </w:r>
      <w:r>
        <w:t>The estimates should take into account costs associated with generating, maintaining, and disclosing or providing the information.</w:t>
      </w:r>
      <w:r w:rsidR="00834F61">
        <w:t xml:space="preserve"> </w:t>
      </w:r>
      <w:r>
        <w:t>Include descriptions of methods used to estimate major cost factors including system and technology acquisition, expected useful life of capital equipment, the discount rate(s), and the time period over which costs will be incurred.</w:t>
      </w:r>
      <w:r w:rsidR="00834F61">
        <w:t xml:space="preserve"> </w:t>
      </w:r>
      <w:r>
        <w:t>Capital and start-up costs include, among other items, preparations for collecting information such as purchasing computers and software; monitoring, sampling, drilling and testing equipment; and record storage facilities.</w:t>
      </w:r>
    </w:p>
    <w:p w:rsidR="001C3709" w:rsidRDefault="001C3709" w:rsidP="001C3709">
      <w:pPr>
        <w:pStyle w:val="Question"/>
        <w:numPr>
          <w:ilvl w:val="1"/>
          <w:numId w:val="15"/>
        </w:numPr>
      </w:pPr>
      <w:r>
        <w:t>If cost estimates are expected to vary widely, agencies should present ranges of cost burdens and explain the reasons for the variance.</w:t>
      </w:r>
      <w:r w:rsidR="00834F61">
        <w:t xml:space="preserve"> </w:t>
      </w:r>
      <w:r>
        <w:t>The cost of purchasing or contracting out information collection services should be a part of this cost burden estimate.</w:t>
      </w:r>
      <w:r w:rsidR="00834F61">
        <w:t xml:space="preserve"> </w:t>
      </w:r>
      <w:r>
        <w:t>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p>
    <w:p w:rsidR="001C3709" w:rsidRDefault="001C3709" w:rsidP="001C3709">
      <w:pPr>
        <w:pStyle w:val="Question"/>
        <w:numPr>
          <w:ilvl w:val="1"/>
          <w:numId w:val="15"/>
        </w:numPr>
      </w:pPr>
      <w:r>
        <w:t>Generally, estimates should not include purchases of equipment or services, or portions thereof, made:</w:t>
      </w:r>
      <w:r w:rsidR="00834F61">
        <w:t xml:space="preserve"> </w:t>
      </w:r>
      <w:r>
        <w:t>(1)</w:t>
      </w:r>
      <w:r w:rsidR="00834F61">
        <w:t xml:space="preserve"> </w:t>
      </w:r>
      <w:r>
        <w:t xml:space="preserve">prior to October 1, 1995, (2) to achieve regulatory compliance with requirements not associated with the information collection, (3) for reasons other than to provide information or keep records for the </w:t>
      </w:r>
      <w:proofErr w:type="gramStart"/>
      <w:r>
        <w:t>government,</w:t>
      </w:r>
      <w:proofErr w:type="gramEnd"/>
      <w:r>
        <w:t xml:space="preserve"> or (4) as part of customary and usual business or private practices.</w:t>
      </w:r>
    </w:p>
    <w:p w:rsidR="001C3709" w:rsidRDefault="00FF56EE" w:rsidP="001C3709">
      <w:pPr>
        <w:pStyle w:val="Response"/>
      </w:pPr>
      <w:r>
        <w:t xml:space="preserve">OSHA included under </w:t>
      </w:r>
      <w:r w:rsidR="00AE1601">
        <w:t>I</w:t>
      </w:r>
      <w:r>
        <w:t>tem 12 a</w:t>
      </w:r>
      <w:r w:rsidR="000E4D31" w:rsidRPr="000E4D31">
        <w:t>ll costs for complying with the information</w:t>
      </w:r>
      <w:r w:rsidR="00493432">
        <w:t xml:space="preserve"> </w:t>
      </w:r>
      <w:r w:rsidR="000E4D31" w:rsidRPr="000E4D31">
        <w:t>collection requirements</w:t>
      </w:r>
      <w:r w:rsidR="00531832">
        <w:t xml:space="preserve"> specified by the standards</w:t>
      </w:r>
      <w:r w:rsidR="000E4D31" w:rsidRPr="000E4D31">
        <w:t>.</w:t>
      </w:r>
      <w:r w:rsidR="00507194">
        <w:t xml:space="preserve"> </w:t>
      </w:r>
      <w:r w:rsidR="00E14BF9">
        <w:t xml:space="preserve"> There are no capital or start-up costs associated </w:t>
      </w:r>
      <w:r w:rsidR="00E14BF9" w:rsidRPr="000E4D31">
        <w:t>with the information</w:t>
      </w:r>
      <w:r w:rsidR="00E14BF9">
        <w:t xml:space="preserve"> </w:t>
      </w:r>
      <w:r w:rsidR="00E14BF9" w:rsidRPr="000E4D31">
        <w:t>collection requirements</w:t>
      </w:r>
      <w:r w:rsidR="00E14BF9">
        <w:t xml:space="preserve"> specified by the standards.</w:t>
      </w:r>
    </w:p>
    <w:p w:rsidR="000E4D31" w:rsidRDefault="00800C13" w:rsidP="000E4D31">
      <w:pPr>
        <w:pStyle w:val="Question"/>
      </w:pPr>
      <w:r w:rsidRPr="00800C13">
        <w:t>Provide estimates of the annualized cost to the Federal Government.</w:t>
      </w:r>
      <w:r w:rsidR="003465AB">
        <w:t xml:space="preserve"> </w:t>
      </w:r>
      <w:r w:rsidRPr="00800C13">
        <w:t xml:space="preserve">Also, provide a description of the method used to estimate cost, which should include quantification of hours, operational expenses (such as equipment, overhead, printing, and support staff), </w:t>
      </w:r>
      <w:r w:rsidR="00AE1601">
        <w:t xml:space="preserve">and </w:t>
      </w:r>
      <w:r w:rsidRPr="00800C13">
        <w:t>any other expense that would not have been incurred without this collection of information.</w:t>
      </w:r>
      <w:r w:rsidR="003465AB">
        <w:t xml:space="preserve"> </w:t>
      </w:r>
      <w:r w:rsidRPr="00800C13">
        <w:t>Agencies also may aggregate cost estimates from Items 12, 13, and 14 into a single table.</w:t>
      </w:r>
    </w:p>
    <w:p w:rsidR="00800C13" w:rsidRDefault="00800C13" w:rsidP="00800C13">
      <w:pPr>
        <w:pStyle w:val="Response"/>
      </w:pPr>
      <w:r>
        <w:t>OSHA estimates that a compliance officer (GS-12, step 5), with an hourly wage rate of $37.37,</w:t>
      </w:r>
      <w:r w:rsidR="003465AB">
        <w:t xml:space="preserve"> </w:t>
      </w:r>
      <w:r>
        <w:t>spends about five minutes (0.08 hour) during an inspection reviewing the information</w:t>
      </w:r>
      <w:r w:rsidR="00493432">
        <w:t xml:space="preserve"> </w:t>
      </w:r>
      <w:r>
        <w:t>collection requirements.</w:t>
      </w:r>
      <w:r w:rsidR="003465AB">
        <w:t xml:space="preserve"> </w:t>
      </w:r>
      <w:r>
        <w:t xml:space="preserve">The Agency determines that its compliance officers will inspect about </w:t>
      </w:r>
      <w:r w:rsidR="00C006B7">
        <w:t>292 establishments</w:t>
      </w:r>
      <w:r>
        <w:t xml:space="preserve"> regulated by the </w:t>
      </w:r>
      <w:r w:rsidR="00FF56EE">
        <w:t>s</w:t>
      </w:r>
      <w:r>
        <w:t>tandard</w:t>
      </w:r>
      <w:r w:rsidR="00FF56EE">
        <w:t>s</w:t>
      </w:r>
      <w:r>
        <w:t xml:space="preserve"> during each year covered by this ICR.</w:t>
      </w:r>
      <w:r w:rsidR="003465AB">
        <w:t xml:space="preserve"> </w:t>
      </w:r>
      <w:r>
        <w:t xml:space="preserve">OSHA </w:t>
      </w:r>
      <w:r>
        <w:lastRenderedPageBreak/>
        <w:t xml:space="preserve">considers other expenses, such as equipment, overhead, and support staff salaries, to be normal operating expenses that would occur without the paperwork requirements specified by the </w:t>
      </w:r>
      <w:r w:rsidR="00FF56EE">
        <w:t>s</w:t>
      </w:r>
      <w:r>
        <w:t>tandards.</w:t>
      </w:r>
      <w:r w:rsidR="003465AB">
        <w:t xml:space="preserve"> </w:t>
      </w:r>
      <w:r>
        <w:t>Therefore, the total cost of these paperwork requirements to the Federal government is:</w:t>
      </w:r>
    </w:p>
    <w:p w:rsidR="00800C13" w:rsidRDefault="00800C13" w:rsidP="00800C13">
      <w:pPr>
        <w:pStyle w:val="Response"/>
      </w:pPr>
      <w:r w:rsidRPr="00800C13">
        <w:rPr>
          <w:b/>
        </w:rPr>
        <w:t>Cost:</w:t>
      </w:r>
      <w:r>
        <w:t xml:space="preserve"> </w:t>
      </w:r>
      <w:r w:rsidR="00E21FD4">
        <w:t>29</w:t>
      </w:r>
      <w:r w:rsidR="00C006B7">
        <w:t>2</w:t>
      </w:r>
      <w:r w:rsidR="00E21FD4">
        <w:t xml:space="preserve"> </w:t>
      </w:r>
      <w:r>
        <w:t>inspections</w:t>
      </w:r>
      <w:r w:rsidR="003465AB">
        <w:t xml:space="preserve"> </w:t>
      </w:r>
      <w:r>
        <w:t>x 0.08 hour x $37.37 = $</w:t>
      </w:r>
      <w:r w:rsidR="00E21FD4">
        <w:t>876</w:t>
      </w:r>
    </w:p>
    <w:p w:rsidR="00800C13" w:rsidRDefault="00A7385D" w:rsidP="00A7385D">
      <w:pPr>
        <w:pStyle w:val="Question"/>
      </w:pPr>
      <w:r w:rsidRPr="00A7385D">
        <w:t>Explain the reasons for any program changes or adjustments.</w:t>
      </w:r>
    </w:p>
    <w:p w:rsidR="005D4E86" w:rsidRDefault="00A7385D" w:rsidP="00326BE8">
      <w:pPr>
        <w:pStyle w:val="Response"/>
        <w:spacing w:after="0"/>
      </w:pPr>
      <w:r w:rsidRPr="00A7385D">
        <w:t>OSHA published, at 29 CFR Part 1926</w:t>
      </w:r>
      <w:r w:rsidR="00FF56EE">
        <w:t>,</w:t>
      </w:r>
      <w:r w:rsidRPr="00A7385D">
        <w:t xml:space="preserve"> Subpart V, a revision to the standards covering construction work involving electric power transmission and distribution lines and equipment</w:t>
      </w:r>
      <w:r w:rsidR="00FF56EE">
        <w:t>,</w:t>
      </w:r>
      <w:r w:rsidRPr="00A7385D">
        <w:t xml:space="preserve"> and published, at 29 CFR 1910.269, a revision to the standard covering general industry work involving electric power generation, transmission, and distribution lines and equipment. The Agency also published, at 29 CFR 1926.97</w:t>
      </w:r>
      <w:r w:rsidR="00FF56EE">
        <w:t>,</w:t>
      </w:r>
      <w:r w:rsidRPr="00A7385D">
        <w:t xml:space="preserve"> a new standard covering electrical protective equipment for construction work, and, at 29 CFR 1910.137, a revision to the corresponding standard covering general industry work.</w:t>
      </w:r>
      <w:r w:rsidR="003465AB">
        <w:t xml:space="preserve"> </w:t>
      </w:r>
      <w:r w:rsidR="006F0D49">
        <w:t xml:space="preserve"> This</w:t>
      </w:r>
      <w:r w:rsidRPr="00A7385D">
        <w:t xml:space="preserve"> rulemaking will add 45</w:t>
      </w:r>
      <w:r w:rsidR="00F27B34">
        <w:t>2,</w:t>
      </w:r>
      <w:r w:rsidR="00B546CE">
        <w:t>091</w:t>
      </w:r>
      <w:r w:rsidR="00B546CE" w:rsidRPr="00A7385D">
        <w:t xml:space="preserve"> </w:t>
      </w:r>
      <w:r w:rsidRPr="00A7385D">
        <w:t>new burden hours</w:t>
      </w:r>
      <w:r w:rsidR="00E14BF9">
        <w:t xml:space="preserve">, as shown by </w:t>
      </w:r>
      <w:r w:rsidR="00561D81">
        <w:t>Table G</w:t>
      </w:r>
      <w:r w:rsidR="00326BE8">
        <w:t xml:space="preserve"> </w:t>
      </w:r>
      <w:r w:rsidR="00454A76" w:rsidRPr="00454A76">
        <w:t>below</w:t>
      </w:r>
      <w:r w:rsidR="00454A76">
        <w:t xml:space="preserve"> </w:t>
      </w:r>
      <w:r w:rsidR="00E14BF9">
        <w:t xml:space="preserve">summarizes the </w:t>
      </w:r>
      <w:r w:rsidR="005D4E86" w:rsidRPr="00875E67">
        <w:t xml:space="preserve">burden hours and costs described in </w:t>
      </w:r>
      <w:r w:rsidR="00507194">
        <w:t>Item 12.</w:t>
      </w:r>
    </w:p>
    <w:p w:rsidR="005D4E86" w:rsidRDefault="005D4E86" w:rsidP="005D4E86">
      <w:pPr>
        <w:pStyle w:val="Response"/>
        <w:keepNext/>
        <w:spacing w:after="0"/>
      </w:pPr>
    </w:p>
    <w:tbl>
      <w:tblPr>
        <w:tblW w:w="10211" w:type="dxa"/>
        <w:tblInd w:w="-23" w:type="dxa"/>
        <w:tblCellMar>
          <w:left w:w="0" w:type="dxa"/>
          <w:right w:w="0" w:type="dxa"/>
        </w:tblCellMar>
        <w:tblLook w:val="04A0" w:firstRow="1" w:lastRow="0" w:firstColumn="1" w:lastColumn="0" w:noHBand="0" w:noVBand="1"/>
      </w:tblPr>
      <w:tblGrid>
        <w:gridCol w:w="3676"/>
        <w:gridCol w:w="1230"/>
        <w:gridCol w:w="1105"/>
        <w:gridCol w:w="872"/>
        <w:gridCol w:w="1078"/>
        <w:gridCol w:w="2250"/>
      </w:tblGrid>
      <w:tr w:rsidR="00F04AFF" w:rsidTr="00B57174">
        <w:trPr>
          <w:trHeight w:val="1245"/>
        </w:trPr>
        <w:tc>
          <w:tcPr>
            <w:tcW w:w="10211" w:type="dxa"/>
            <w:gridSpan w:val="6"/>
            <w:tcBorders>
              <w:top w:val="single" w:sz="8" w:space="0" w:color="auto"/>
              <w:left w:val="single" w:sz="8" w:space="0" w:color="auto"/>
              <w:bottom w:val="nil"/>
              <w:right w:val="single" w:sz="8" w:space="0" w:color="auto"/>
            </w:tcBorders>
            <w:shd w:val="clear" w:color="auto" w:fill="C2D69B"/>
            <w:tcMar>
              <w:top w:w="0" w:type="dxa"/>
              <w:left w:w="108" w:type="dxa"/>
              <w:bottom w:w="0" w:type="dxa"/>
              <w:right w:w="108" w:type="dxa"/>
            </w:tcMar>
            <w:vAlign w:val="center"/>
            <w:hideMark/>
          </w:tcPr>
          <w:p w:rsidR="00F04AFF" w:rsidRPr="00F04AFF" w:rsidRDefault="00F04AFF">
            <w:pPr>
              <w:jc w:val="center"/>
              <w:rPr>
                <w:rFonts w:eastAsia="Calibri"/>
                <w:b/>
                <w:bCs/>
                <w:color w:val="000000"/>
                <w:sz w:val="20"/>
                <w:szCs w:val="20"/>
              </w:rPr>
            </w:pPr>
            <w:r>
              <w:rPr>
                <w:b/>
                <w:bCs/>
                <w:color w:val="000000"/>
                <w:sz w:val="20"/>
                <w:szCs w:val="20"/>
              </w:rPr>
              <w:t>Table G —Summary of Electric Power Transmission and Distribution, and Electrical Protective Equipment Burden  Hours</w:t>
            </w:r>
          </w:p>
        </w:tc>
      </w:tr>
      <w:tr w:rsidR="00B57174" w:rsidTr="00B57174">
        <w:trPr>
          <w:trHeight w:val="1245"/>
        </w:trPr>
        <w:tc>
          <w:tcPr>
            <w:tcW w:w="3676" w:type="dxa"/>
            <w:tcBorders>
              <w:top w:val="single" w:sz="8" w:space="0" w:color="auto"/>
              <w:left w:val="single" w:sz="8" w:space="0" w:color="auto"/>
              <w:bottom w:val="nil"/>
              <w:right w:val="single" w:sz="8" w:space="0" w:color="auto"/>
            </w:tcBorders>
            <w:shd w:val="clear" w:color="auto" w:fill="C2D69B"/>
            <w:tcMar>
              <w:top w:w="0" w:type="dxa"/>
              <w:left w:w="108" w:type="dxa"/>
              <w:bottom w:w="0" w:type="dxa"/>
              <w:right w:w="108" w:type="dxa"/>
            </w:tcMar>
            <w:vAlign w:val="center"/>
            <w:hideMark/>
          </w:tcPr>
          <w:p w:rsidR="00B57174" w:rsidRPr="00F04AFF" w:rsidRDefault="00B57174">
            <w:pPr>
              <w:rPr>
                <w:rFonts w:eastAsia="Calibri"/>
                <w:b/>
                <w:bCs/>
                <w:color w:val="000000"/>
                <w:sz w:val="20"/>
                <w:szCs w:val="20"/>
              </w:rPr>
            </w:pPr>
            <w:r>
              <w:rPr>
                <w:b/>
                <w:bCs/>
                <w:color w:val="000000"/>
                <w:sz w:val="20"/>
                <w:szCs w:val="20"/>
              </w:rPr>
              <w:t>Collection of Information (OMB Control Number)</w:t>
            </w:r>
          </w:p>
        </w:tc>
        <w:tc>
          <w:tcPr>
            <w:tcW w:w="1230" w:type="dxa"/>
            <w:tcBorders>
              <w:top w:val="single" w:sz="8" w:space="0" w:color="auto"/>
              <w:left w:val="nil"/>
              <w:bottom w:val="nil"/>
              <w:right w:val="single" w:sz="8" w:space="0" w:color="auto"/>
            </w:tcBorders>
            <w:shd w:val="clear" w:color="auto" w:fill="C2D69B"/>
            <w:tcMar>
              <w:top w:w="0" w:type="dxa"/>
              <w:left w:w="108" w:type="dxa"/>
              <w:bottom w:w="0" w:type="dxa"/>
              <w:right w:w="108" w:type="dxa"/>
            </w:tcMar>
            <w:vAlign w:val="center"/>
            <w:hideMark/>
          </w:tcPr>
          <w:p w:rsidR="00B57174" w:rsidRPr="00F04AFF" w:rsidRDefault="00B57174">
            <w:pPr>
              <w:rPr>
                <w:rFonts w:eastAsia="Calibri"/>
                <w:b/>
                <w:bCs/>
                <w:color w:val="000000"/>
                <w:sz w:val="20"/>
                <w:szCs w:val="20"/>
              </w:rPr>
            </w:pPr>
            <w:r>
              <w:rPr>
                <w:b/>
                <w:bCs/>
                <w:color w:val="000000"/>
                <w:sz w:val="20"/>
                <w:szCs w:val="20"/>
              </w:rPr>
              <w:t xml:space="preserve">Existing Burden Hours </w:t>
            </w:r>
          </w:p>
        </w:tc>
        <w:tc>
          <w:tcPr>
            <w:tcW w:w="1105" w:type="dxa"/>
            <w:tcBorders>
              <w:top w:val="single" w:sz="8" w:space="0" w:color="auto"/>
              <w:left w:val="nil"/>
              <w:bottom w:val="nil"/>
              <w:right w:val="single" w:sz="8" w:space="0" w:color="auto"/>
            </w:tcBorders>
            <w:shd w:val="clear" w:color="auto" w:fill="C2D69B"/>
            <w:tcMar>
              <w:top w:w="0" w:type="dxa"/>
              <w:left w:w="108" w:type="dxa"/>
              <w:bottom w:w="0" w:type="dxa"/>
              <w:right w:w="108" w:type="dxa"/>
            </w:tcMar>
            <w:vAlign w:val="center"/>
            <w:hideMark/>
          </w:tcPr>
          <w:p w:rsidR="00B57174" w:rsidRPr="00F04AFF" w:rsidRDefault="00B57174">
            <w:pPr>
              <w:rPr>
                <w:rFonts w:eastAsia="Calibri"/>
                <w:b/>
                <w:bCs/>
                <w:color w:val="000000"/>
                <w:sz w:val="20"/>
                <w:szCs w:val="20"/>
              </w:rPr>
            </w:pPr>
            <w:r>
              <w:rPr>
                <w:b/>
                <w:bCs/>
                <w:color w:val="000000"/>
                <w:sz w:val="20"/>
                <w:szCs w:val="20"/>
              </w:rPr>
              <w:t>Requested Burden Hours</w:t>
            </w:r>
          </w:p>
        </w:tc>
        <w:tc>
          <w:tcPr>
            <w:tcW w:w="872" w:type="dxa"/>
            <w:tcBorders>
              <w:top w:val="single" w:sz="8" w:space="0" w:color="auto"/>
              <w:left w:val="nil"/>
              <w:bottom w:val="nil"/>
              <w:right w:val="single" w:sz="8" w:space="0" w:color="auto"/>
            </w:tcBorders>
            <w:shd w:val="clear" w:color="auto" w:fill="C2D69B"/>
            <w:tcMar>
              <w:top w:w="0" w:type="dxa"/>
              <w:left w:w="108" w:type="dxa"/>
              <w:bottom w:w="0" w:type="dxa"/>
              <w:right w:w="108" w:type="dxa"/>
            </w:tcMar>
            <w:vAlign w:val="center"/>
            <w:hideMark/>
          </w:tcPr>
          <w:p w:rsidR="00B57174" w:rsidRPr="00F04AFF" w:rsidRDefault="00B57174">
            <w:pPr>
              <w:rPr>
                <w:rFonts w:eastAsia="Calibri"/>
                <w:b/>
                <w:bCs/>
                <w:color w:val="000000"/>
                <w:sz w:val="20"/>
                <w:szCs w:val="20"/>
              </w:rPr>
            </w:pPr>
            <w:r>
              <w:rPr>
                <w:b/>
                <w:bCs/>
                <w:color w:val="000000"/>
                <w:sz w:val="20"/>
                <w:szCs w:val="20"/>
              </w:rPr>
              <w:t>Change</w:t>
            </w:r>
          </w:p>
        </w:tc>
        <w:tc>
          <w:tcPr>
            <w:tcW w:w="1078" w:type="dxa"/>
            <w:tcBorders>
              <w:top w:val="single" w:sz="8" w:space="0" w:color="auto"/>
              <w:left w:val="nil"/>
              <w:bottom w:val="nil"/>
              <w:right w:val="single" w:sz="8" w:space="0" w:color="auto"/>
            </w:tcBorders>
            <w:shd w:val="clear" w:color="auto" w:fill="C2D69B"/>
            <w:vAlign w:val="center"/>
          </w:tcPr>
          <w:p w:rsidR="00B57174" w:rsidRPr="00F04AFF" w:rsidRDefault="00B57174" w:rsidP="00B57174">
            <w:pPr>
              <w:jc w:val="center"/>
              <w:rPr>
                <w:rFonts w:eastAsia="Calibri"/>
                <w:b/>
                <w:bCs/>
                <w:color w:val="000000"/>
                <w:sz w:val="20"/>
                <w:szCs w:val="20"/>
              </w:rPr>
            </w:pPr>
            <w:r>
              <w:rPr>
                <w:rFonts w:eastAsia="Calibri"/>
                <w:b/>
                <w:bCs/>
                <w:color w:val="000000"/>
                <w:sz w:val="20"/>
                <w:szCs w:val="20"/>
              </w:rPr>
              <w:t>Responses</w:t>
            </w:r>
          </w:p>
        </w:tc>
        <w:tc>
          <w:tcPr>
            <w:tcW w:w="2250" w:type="dxa"/>
            <w:tcBorders>
              <w:top w:val="single" w:sz="8" w:space="0" w:color="auto"/>
              <w:left w:val="nil"/>
              <w:bottom w:val="nil"/>
              <w:right w:val="single" w:sz="8" w:space="0" w:color="auto"/>
            </w:tcBorders>
            <w:shd w:val="clear" w:color="auto" w:fill="C2D69B"/>
            <w:tcMar>
              <w:top w:w="0" w:type="dxa"/>
              <w:left w:w="108" w:type="dxa"/>
              <w:bottom w:w="0" w:type="dxa"/>
              <w:right w:w="108" w:type="dxa"/>
            </w:tcMar>
            <w:vAlign w:val="center"/>
            <w:hideMark/>
          </w:tcPr>
          <w:p w:rsidR="00B57174" w:rsidRPr="00F04AFF" w:rsidRDefault="00B57174">
            <w:pPr>
              <w:rPr>
                <w:rFonts w:eastAsia="Calibri"/>
                <w:b/>
                <w:bCs/>
                <w:color w:val="000000"/>
                <w:sz w:val="20"/>
                <w:szCs w:val="20"/>
              </w:rPr>
            </w:pPr>
            <w:r>
              <w:rPr>
                <w:b/>
                <w:bCs/>
                <w:color w:val="000000"/>
                <w:sz w:val="20"/>
                <w:szCs w:val="20"/>
              </w:rPr>
              <w:t>Reasons for program change or adjustment</w:t>
            </w:r>
          </w:p>
        </w:tc>
      </w:tr>
      <w:tr w:rsidR="00B57174" w:rsidTr="00B57174">
        <w:trPr>
          <w:trHeight w:val="1095"/>
        </w:trPr>
        <w:tc>
          <w:tcPr>
            <w:tcW w:w="4906" w:type="dxa"/>
            <w:gridSpan w:val="2"/>
            <w:tcBorders>
              <w:top w:val="single" w:sz="8" w:space="0" w:color="auto"/>
              <w:left w:val="single" w:sz="8" w:space="0" w:color="auto"/>
              <w:bottom w:val="single" w:sz="8" w:space="0" w:color="auto"/>
              <w:right w:val="nil"/>
            </w:tcBorders>
            <w:shd w:val="clear" w:color="auto" w:fill="EEECE1"/>
            <w:tcMar>
              <w:top w:w="0" w:type="dxa"/>
              <w:left w:w="108" w:type="dxa"/>
              <w:bottom w:w="0" w:type="dxa"/>
              <w:right w:w="108" w:type="dxa"/>
            </w:tcMar>
            <w:hideMark/>
          </w:tcPr>
          <w:p w:rsidR="00F04AFF" w:rsidRPr="00F04AFF" w:rsidRDefault="00F04AFF">
            <w:pPr>
              <w:rPr>
                <w:rFonts w:eastAsia="Calibri"/>
                <w:b/>
                <w:bCs/>
                <w:color w:val="000000"/>
                <w:sz w:val="20"/>
                <w:szCs w:val="20"/>
              </w:rPr>
            </w:pPr>
            <w:r>
              <w:rPr>
                <w:b/>
                <w:bCs/>
                <w:color w:val="000000"/>
                <w:sz w:val="20"/>
                <w:szCs w:val="20"/>
              </w:rPr>
              <w:t>Electrical Protective Equipment Standard (29 CFR 1910.137) and the Electric Power Generation, Transmission, and Distribution Standard (29 CFR 1910.269) (OMB Control Number 1218-0190)</w:t>
            </w:r>
          </w:p>
        </w:tc>
        <w:tc>
          <w:tcPr>
            <w:tcW w:w="1105" w:type="dxa"/>
            <w:tcBorders>
              <w:top w:val="single" w:sz="8" w:space="0" w:color="auto"/>
              <w:left w:val="nil"/>
              <w:bottom w:val="single" w:sz="8" w:space="0" w:color="auto"/>
              <w:right w:val="nil"/>
            </w:tcBorders>
            <w:shd w:val="clear" w:color="auto" w:fill="EEECE1"/>
            <w:tcMar>
              <w:top w:w="0" w:type="dxa"/>
              <w:left w:w="108" w:type="dxa"/>
              <w:bottom w:w="0" w:type="dxa"/>
              <w:right w:w="108" w:type="dxa"/>
            </w:tcMar>
            <w:vAlign w:val="center"/>
            <w:hideMark/>
          </w:tcPr>
          <w:p w:rsidR="00F04AFF" w:rsidRPr="00F04AFF" w:rsidRDefault="00F04AFF">
            <w:pPr>
              <w:jc w:val="center"/>
              <w:rPr>
                <w:rFonts w:eastAsia="Calibri"/>
                <w:color w:val="000000"/>
                <w:sz w:val="20"/>
                <w:szCs w:val="20"/>
              </w:rPr>
            </w:pPr>
            <w:r>
              <w:rPr>
                <w:color w:val="000000"/>
                <w:sz w:val="20"/>
                <w:szCs w:val="20"/>
              </w:rPr>
              <w:t> </w:t>
            </w:r>
          </w:p>
        </w:tc>
        <w:tc>
          <w:tcPr>
            <w:tcW w:w="1950" w:type="dxa"/>
            <w:gridSpan w:val="2"/>
            <w:tcBorders>
              <w:top w:val="single" w:sz="8" w:space="0" w:color="auto"/>
              <w:left w:val="nil"/>
              <w:bottom w:val="single" w:sz="8" w:space="0" w:color="auto"/>
              <w:right w:val="nil"/>
            </w:tcBorders>
            <w:shd w:val="clear" w:color="auto" w:fill="EEECE1"/>
            <w:tcMar>
              <w:top w:w="0" w:type="dxa"/>
              <w:left w:w="108" w:type="dxa"/>
              <w:bottom w:w="0" w:type="dxa"/>
              <w:right w:w="108" w:type="dxa"/>
            </w:tcMar>
            <w:vAlign w:val="center"/>
            <w:hideMark/>
          </w:tcPr>
          <w:p w:rsidR="00F04AFF" w:rsidRPr="00F04AFF" w:rsidRDefault="00F04AFF">
            <w:pPr>
              <w:jc w:val="center"/>
              <w:rPr>
                <w:rFonts w:eastAsia="Calibri"/>
                <w:color w:val="000000"/>
                <w:sz w:val="20"/>
                <w:szCs w:val="20"/>
              </w:rPr>
            </w:pPr>
            <w:r>
              <w:rPr>
                <w:color w:val="000000"/>
                <w:sz w:val="20"/>
                <w:szCs w:val="20"/>
              </w:rPr>
              <w:t> </w:t>
            </w:r>
          </w:p>
        </w:tc>
        <w:tc>
          <w:tcPr>
            <w:tcW w:w="225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F04AFF" w:rsidRPr="00F04AFF" w:rsidRDefault="00F04AFF">
            <w:pPr>
              <w:rPr>
                <w:rFonts w:eastAsia="Calibri"/>
                <w:color w:val="000000"/>
                <w:sz w:val="20"/>
                <w:szCs w:val="20"/>
              </w:rPr>
            </w:pPr>
            <w:r>
              <w:rPr>
                <w:color w:val="000000"/>
                <w:sz w:val="20"/>
                <w:szCs w:val="20"/>
              </w:rPr>
              <w:t> </w:t>
            </w:r>
          </w:p>
        </w:tc>
      </w:tr>
      <w:tr w:rsidR="00B57174" w:rsidTr="00B57174">
        <w:trPr>
          <w:trHeight w:val="765"/>
        </w:trPr>
        <w:tc>
          <w:tcPr>
            <w:tcW w:w="3676"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B57174" w:rsidRPr="00F04AFF" w:rsidRDefault="00B57174">
            <w:pPr>
              <w:rPr>
                <w:rFonts w:eastAsia="Calibri"/>
                <w:color w:val="000000"/>
                <w:sz w:val="20"/>
                <w:szCs w:val="20"/>
              </w:rPr>
            </w:pPr>
            <w:r>
              <w:rPr>
                <w:color w:val="000000"/>
                <w:sz w:val="20"/>
                <w:szCs w:val="20"/>
              </w:rPr>
              <w:t>Training Certification (1910.269(a)(2))</w:t>
            </w:r>
          </w:p>
        </w:tc>
        <w:tc>
          <w:tcPr>
            <w:tcW w:w="1230" w:type="dxa"/>
            <w:tcBorders>
              <w:top w:val="nil"/>
              <w:left w:val="nil"/>
              <w:bottom w:val="nil"/>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rsidP="00F04AFF">
            <w:pPr>
              <w:jc w:val="right"/>
              <w:rPr>
                <w:rFonts w:eastAsia="Calibri"/>
                <w:color w:val="000000"/>
                <w:sz w:val="20"/>
                <w:szCs w:val="20"/>
              </w:rPr>
            </w:pPr>
            <w:r>
              <w:rPr>
                <w:color w:val="000000"/>
                <w:sz w:val="20"/>
                <w:szCs w:val="20"/>
              </w:rPr>
              <w:t>8,209</w:t>
            </w:r>
          </w:p>
        </w:tc>
        <w:tc>
          <w:tcPr>
            <w:tcW w:w="1105" w:type="dxa"/>
            <w:tcBorders>
              <w:top w:val="nil"/>
              <w:left w:val="nil"/>
              <w:bottom w:val="nil"/>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0</w:t>
            </w:r>
          </w:p>
        </w:tc>
        <w:tc>
          <w:tcPr>
            <w:tcW w:w="872" w:type="dxa"/>
            <w:tcBorders>
              <w:top w:val="nil"/>
              <w:left w:val="nil"/>
              <w:bottom w:val="nil"/>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-8,209</w:t>
            </w:r>
          </w:p>
        </w:tc>
        <w:tc>
          <w:tcPr>
            <w:tcW w:w="1078" w:type="dxa"/>
            <w:tcBorders>
              <w:top w:val="nil"/>
              <w:left w:val="nil"/>
              <w:bottom w:val="nil"/>
              <w:right w:val="single" w:sz="8" w:space="0" w:color="auto"/>
            </w:tcBorders>
            <w:shd w:val="clear" w:color="auto" w:fill="EEECE1"/>
            <w:vAlign w:val="center"/>
          </w:tcPr>
          <w:p w:rsidR="00B57174" w:rsidRPr="00F04AFF" w:rsidRDefault="00B57174">
            <w:pPr>
              <w:jc w:val="right"/>
              <w:rPr>
                <w:rFonts w:eastAsia="Calibri"/>
                <w:color w:val="000000"/>
                <w:sz w:val="20"/>
                <w:szCs w:val="20"/>
              </w:rPr>
            </w:pPr>
            <w:r>
              <w:rPr>
                <w:rFonts w:eastAsia="Calibri"/>
                <w:color w:val="000000"/>
                <w:sz w:val="20"/>
                <w:szCs w:val="20"/>
              </w:rPr>
              <w:t>0</w:t>
            </w:r>
          </w:p>
        </w:tc>
        <w:tc>
          <w:tcPr>
            <w:tcW w:w="2250" w:type="dxa"/>
            <w:tcBorders>
              <w:top w:val="nil"/>
              <w:left w:val="nil"/>
              <w:bottom w:val="nil"/>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rPr>
                <w:rFonts w:eastAsia="Calibri"/>
                <w:color w:val="000000"/>
                <w:sz w:val="20"/>
                <w:szCs w:val="20"/>
              </w:rPr>
            </w:pPr>
            <w:r>
              <w:rPr>
                <w:color w:val="000000"/>
                <w:sz w:val="20"/>
                <w:szCs w:val="20"/>
              </w:rPr>
              <w:t>Program Change - OSHA removed training certification record from 1910.269</w:t>
            </w:r>
          </w:p>
        </w:tc>
      </w:tr>
      <w:tr w:rsidR="00B57174" w:rsidTr="00B57174">
        <w:trPr>
          <w:trHeight w:val="765"/>
        </w:trPr>
        <w:tc>
          <w:tcPr>
            <w:tcW w:w="3676"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rPr>
                <w:rFonts w:eastAsia="Calibri"/>
                <w:color w:val="000000"/>
                <w:sz w:val="20"/>
                <w:szCs w:val="20"/>
              </w:rPr>
            </w:pPr>
            <w:r>
              <w:rPr>
                <w:color w:val="000000"/>
                <w:sz w:val="20"/>
                <w:szCs w:val="20"/>
              </w:rPr>
              <w:t>Disclosure of  Testing Certification Records</w:t>
            </w:r>
          </w:p>
        </w:tc>
        <w:tc>
          <w:tcPr>
            <w:tcW w:w="123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9</w:t>
            </w:r>
          </w:p>
        </w:tc>
        <w:tc>
          <w:tcPr>
            <w:tcW w:w="110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0</w:t>
            </w:r>
          </w:p>
        </w:tc>
        <w:tc>
          <w:tcPr>
            <w:tcW w:w="872"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-9</w:t>
            </w:r>
          </w:p>
        </w:tc>
        <w:tc>
          <w:tcPr>
            <w:tcW w:w="1078" w:type="dxa"/>
            <w:tcBorders>
              <w:top w:val="single" w:sz="8" w:space="0" w:color="auto"/>
              <w:left w:val="nil"/>
              <w:bottom w:val="single" w:sz="8" w:space="0" w:color="auto"/>
              <w:right w:val="single" w:sz="8" w:space="0" w:color="auto"/>
            </w:tcBorders>
            <w:shd w:val="clear" w:color="auto" w:fill="EEECE1"/>
            <w:vAlign w:val="center"/>
          </w:tcPr>
          <w:p w:rsidR="00B57174" w:rsidRPr="00F04AFF" w:rsidRDefault="00B57174">
            <w:pPr>
              <w:jc w:val="right"/>
              <w:rPr>
                <w:rFonts w:eastAsia="Calibri"/>
                <w:color w:val="000000"/>
                <w:sz w:val="20"/>
                <w:szCs w:val="20"/>
              </w:rPr>
            </w:pPr>
            <w:r>
              <w:rPr>
                <w:rFonts w:eastAsia="Calibri"/>
                <w:color w:val="000000"/>
                <w:sz w:val="20"/>
                <w:szCs w:val="20"/>
              </w:rPr>
              <w:t>0</w:t>
            </w:r>
          </w:p>
        </w:tc>
        <w:tc>
          <w:tcPr>
            <w:tcW w:w="225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611D67" w:rsidRDefault="00B57174" w:rsidP="000E74DF">
            <w:pPr>
              <w:rPr>
                <w:rFonts w:eastAsia="Calibri"/>
                <w:color w:val="000000"/>
                <w:sz w:val="20"/>
                <w:szCs w:val="20"/>
              </w:rPr>
            </w:pPr>
            <w:proofErr w:type="gramStart"/>
            <w:r>
              <w:rPr>
                <w:color w:val="000000"/>
                <w:sz w:val="20"/>
                <w:szCs w:val="20"/>
              </w:rPr>
              <w:t>Adjustment</w:t>
            </w:r>
            <w:r w:rsidR="00CD6A56">
              <w:rPr>
                <w:color w:val="000000"/>
                <w:sz w:val="20"/>
                <w:szCs w:val="20"/>
              </w:rPr>
              <w:t xml:space="preserve">  The</w:t>
            </w:r>
            <w:proofErr w:type="gramEnd"/>
            <w:r w:rsidR="00CD6A56">
              <w:rPr>
                <w:color w:val="000000"/>
                <w:sz w:val="20"/>
                <w:szCs w:val="20"/>
              </w:rPr>
              <w:t xml:space="preserve"> 9 hours is</w:t>
            </w:r>
            <w:r w:rsidR="000E74DF">
              <w:rPr>
                <w:color w:val="000000"/>
                <w:sz w:val="20"/>
                <w:szCs w:val="20"/>
              </w:rPr>
              <w:t xml:space="preserve"> being accounted for  in </w:t>
            </w:r>
            <w:r w:rsidR="000E74DF" w:rsidRPr="00611D67">
              <w:rPr>
                <w:i/>
                <w:color w:val="000000"/>
                <w:sz w:val="20"/>
                <w:szCs w:val="20"/>
              </w:rPr>
              <w:t>the Disclosure, du</w:t>
            </w:r>
            <w:r w:rsidR="00611D67">
              <w:rPr>
                <w:i/>
                <w:color w:val="000000"/>
                <w:sz w:val="20"/>
                <w:szCs w:val="20"/>
              </w:rPr>
              <w:t xml:space="preserve"> </w:t>
            </w:r>
            <w:r w:rsidR="000E74DF" w:rsidRPr="00611D67">
              <w:rPr>
                <w:i/>
                <w:color w:val="000000"/>
                <w:sz w:val="20"/>
                <w:szCs w:val="20"/>
              </w:rPr>
              <w:t>ring OSHA inspections, of the certifications, documentation, and records required by the information collection requirements</w:t>
            </w:r>
            <w:r w:rsidR="00611D67">
              <w:rPr>
                <w:color w:val="000000"/>
                <w:sz w:val="20"/>
                <w:szCs w:val="20"/>
              </w:rPr>
              <w:t xml:space="preserve"> listed below in the 1218-0NEW package.</w:t>
            </w:r>
          </w:p>
        </w:tc>
      </w:tr>
      <w:tr w:rsidR="00B57174" w:rsidTr="00B57174">
        <w:trPr>
          <w:trHeight w:val="1020"/>
        </w:trPr>
        <w:tc>
          <w:tcPr>
            <w:tcW w:w="3676"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rPr>
                <w:rFonts w:eastAsia="Calibri"/>
                <w:color w:val="000000"/>
                <w:sz w:val="20"/>
                <w:szCs w:val="20"/>
              </w:rPr>
            </w:pPr>
            <w:r>
              <w:rPr>
                <w:color w:val="000000"/>
                <w:sz w:val="20"/>
                <w:szCs w:val="20"/>
              </w:rPr>
              <w:lastRenderedPageBreak/>
              <w:t>Testing Certification (1910.137(b)(2))</w:t>
            </w:r>
          </w:p>
        </w:tc>
        <w:tc>
          <w:tcPr>
            <w:tcW w:w="123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0</w:t>
            </w:r>
          </w:p>
        </w:tc>
        <w:tc>
          <w:tcPr>
            <w:tcW w:w="1105"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0</w:t>
            </w:r>
          </w:p>
        </w:tc>
        <w:tc>
          <w:tcPr>
            <w:tcW w:w="872"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0</w:t>
            </w:r>
          </w:p>
        </w:tc>
        <w:tc>
          <w:tcPr>
            <w:tcW w:w="1078" w:type="dxa"/>
            <w:tcBorders>
              <w:top w:val="nil"/>
              <w:left w:val="nil"/>
              <w:bottom w:val="single" w:sz="8" w:space="0" w:color="auto"/>
              <w:right w:val="single" w:sz="8" w:space="0" w:color="auto"/>
            </w:tcBorders>
            <w:shd w:val="clear" w:color="auto" w:fill="EEECE1"/>
            <w:vAlign w:val="center"/>
          </w:tcPr>
          <w:p w:rsidR="00B57174" w:rsidRPr="00F04AFF" w:rsidRDefault="00B57174">
            <w:pPr>
              <w:jc w:val="right"/>
              <w:rPr>
                <w:rFonts w:eastAsia="Calibri"/>
                <w:color w:val="000000"/>
                <w:sz w:val="20"/>
                <w:szCs w:val="20"/>
              </w:rPr>
            </w:pPr>
            <w:r>
              <w:rPr>
                <w:rFonts w:eastAsia="Calibri"/>
                <w:color w:val="000000"/>
                <w:sz w:val="20"/>
                <w:szCs w:val="20"/>
              </w:rPr>
              <w:t>0</w:t>
            </w:r>
          </w:p>
        </w:tc>
        <w:tc>
          <w:tcPr>
            <w:tcW w:w="225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rPr>
                <w:rFonts w:eastAsia="Calibri"/>
                <w:color w:val="000000"/>
                <w:sz w:val="20"/>
                <w:szCs w:val="20"/>
              </w:rPr>
            </w:pPr>
            <w:r>
              <w:rPr>
                <w:color w:val="000000"/>
                <w:sz w:val="20"/>
                <w:szCs w:val="20"/>
              </w:rPr>
              <w:t>Adjustment - Testing Certification of Equipment, usual and customary activity, will be included in 1218-0NEW</w:t>
            </w:r>
          </w:p>
        </w:tc>
      </w:tr>
      <w:tr w:rsidR="00B57174" w:rsidTr="00B57174">
        <w:trPr>
          <w:trHeight w:val="1275"/>
        </w:trPr>
        <w:tc>
          <w:tcPr>
            <w:tcW w:w="4906" w:type="dxa"/>
            <w:gridSpan w:val="2"/>
            <w:tcBorders>
              <w:top w:val="nil"/>
              <w:left w:val="single" w:sz="8" w:space="0" w:color="auto"/>
              <w:bottom w:val="nil"/>
              <w:right w:val="nil"/>
            </w:tcBorders>
            <w:shd w:val="clear" w:color="auto" w:fill="EEECE1"/>
            <w:tcMar>
              <w:top w:w="0" w:type="dxa"/>
              <w:left w:w="108" w:type="dxa"/>
              <w:bottom w:w="0" w:type="dxa"/>
              <w:right w:w="108" w:type="dxa"/>
            </w:tcMar>
            <w:vAlign w:val="bottom"/>
            <w:hideMark/>
          </w:tcPr>
          <w:p w:rsidR="00F04AFF" w:rsidRPr="00F04AFF" w:rsidRDefault="00F04AFF">
            <w:pPr>
              <w:rPr>
                <w:rFonts w:eastAsia="Calibri"/>
                <w:b/>
                <w:bCs/>
                <w:color w:val="000000"/>
                <w:sz w:val="20"/>
                <w:szCs w:val="20"/>
              </w:rPr>
            </w:pPr>
            <w:r>
              <w:rPr>
                <w:b/>
                <w:bCs/>
                <w:color w:val="000000"/>
                <w:sz w:val="20"/>
                <w:szCs w:val="20"/>
              </w:rPr>
              <w:t>The Electric Power Generation, Transmission, And Distribution Standards for Construction and General Industry (29 CFR 1926 Subpart V and 29 CFR 1910.269 and  the Electrical Protective Standards for Construction and General Industry (29 CFR 1926.97 and 2 9 CFR 1910.137) (OMB Control Number 1218-ONEW)</w:t>
            </w:r>
          </w:p>
        </w:tc>
        <w:tc>
          <w:tcPr>
            <w:tcW w:w="1105" w:type="dxa"/>
            <w:shd w:val="clear" w:color="auto" w:fill="EEECE1"/>
            <w:tcMar>
              <w:top w:w="0" w:type="dxa"/>
              <w:left w:w="108" w:type="dxa"/>
              <w:bottom w:w="0" w:type="dxa"/>
              <w:right w:w="108" w:type="dxa"/>
            </w:tcMar>
            <w:vAlign w:val="center"/>
            <w:hideMark/>
          </w:tcPr>
          <w:p w:rsidR="00F04AFF" w:rsidRPr="00F04AFF" w:rsidRDefault="00F04AFF">
            <w:pPr>
              <w:jc w:val="center"/>
              <w:rPr>
                <w:rFonts w:eastAsia="Calibri"/>
                <w:color w:val="000000"/>
                <w:sz w:val="20"/>
                <w:szCs w:val="20"/>
              </w:rPr>
            </w:pPr>
            <w:r>
              <w:rPr>
                <w:color w:val="000000"/>
                <w:sz w:val="20"/>
                <w:szCs w:val="20"/>
              </w:rPr>
              <w:t> </w:t>
            </w:r>
          </w:p>
        </w:tc>
        <w:tc>
          <w:tcPr>
            <w:tcW w:w="1950" w:type="dxa"/>
            <w:gridSpan w:val="2"/>
            <w:shd w:val="clear" w:color="auto" w:fill="EEECE1"/>
            <w:tcMar>
              <w:top w:w="0" w:type="dxa"/>
              <w:left w:w="108" w:type="dxa"/>
              <w:bottom w:w="0" w:type="dxa"/>
              <w:right w:w="108" w:type="dxa"/>
            </w:tcMar>
            <w:vAlign w:val="center"/>
            <w:hideMark/>
          </w:tcPr>
          <w:p w:rsidR="00F04AFF" w:rsidRPr="00F04AFF" w:rsidRDefault="00F04AFF">
            <w:pPr>
              <w:jc w:val="center"/>
              <w:rPr>
                <w:rFonts w:eastAsia="Calibri"/>
                <w:color w:val="000000"/>
                <w:sz w:val="20"/>
                <w:szCs w:val="20"/>
              </w:rPr>
            </w:pPr>
            <w:r>
              <w:rPr>
                <w:color w:val="000000"/>
                <w:sz w:val="20"/>
                <w:szCs w:val="20"/>
              </w:rPr>
              <w:t> </w:t>
            </w:r>
          </w:p>
        </w:tc>
        <w:tc>
          <w:tcPr>
            <w:tcW w:w="2250" w:type="dxa"/>
            <w:tcBorders>
              <w:top w:val="nil"/>
              <w:left w:val="nil"/>
              <w:bottom w:val="nil"/>
              <w:right w:val="single" w:sz="8" w:space="0" w:color="auto"/>
            </w:tcBorders>
            <w:shd w:val="clear" w:color="auto" w:fill="EEECE1"/>
            <w:tcMar>
              <w:top w:w="0" w:type="dxa"/>
              <w:left w:w="108" w:type="dxa"/>
              <w:bottom w:w="0" w:type="dxa"/>
              <w:right w:w="108" w:type="dxa"/>
            </w:tcMar>
            <w:vAlign w:val="center"/>
            <w:hideMark/>
          </w:tcPr>
          <w:p w:rsidR="00F04AFF" w:rsidRPr="00F04AFF" w:rsidRDefault="00F04AFF">
            <w:pPr>
              <w:jc w:val="center"/>
              <w:rPr>
                <w:rFonts w:eastAsia="Calibri"/>
                <w:color w:val="000000"/>
                <w:sz w:val="20"/>
                <w:szCs w:val="20"/>
              </w:rPr>
            </w:pPr>
            <w:r>
              <w:rPr>
                <w:color w:val="000000"/>
                <w:sz w:val="20"/>
                <w:szCs w:val="20"/>
              </w:rPr>
              <w:t> </w:t>
            </w:r>
          </w:p>
        </w:tc>
      </w:tr>
      <w:tr w:rsidR="00B57174" w:rsidTr="00611D67">
        <w:trPr>
          <w:trHeight w:val="1290"/>
        </w:trPr>
        <w:tc>
          <w:tcPr>
            <w:tcW w:w="3676"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spacing w:after="240"/>
              <w:rPr>
                <w:rFonts w:eastAsia="Calibri"/>
                <w:color w:val="000000"/>
                <w:sz w:val="20"/>
                <w:szCs w:val="20"/>
              </w:rPr>
            </w:pPr>
            <w:r>
              <w:rPr>
                <w:color w:val="000000"/>
                <w:sz w:val="20"/>
                <w:szCs w:val="20"/>
              </w:rPr>
              <w:t>Host Employers to Collect and Provide Required Information  §§ 1910.269(a)(3)(</w:t>
            </w:r>
            <w:proofErr w:type="spellStart"/>
            <w:r>
              <w:rPr>
                <w:color w:val="000000"/>
                <w:sz w:val="20"/>
                <w:szCs w:val="20"/>
              </w:rPr>
              <w:t>i</w:t>
            </w:r>
            <w:proofErr w:type="spellEnd"/>
            <w:r>
              <w:rPr>
                <w:color w:val="000000"/>
                <w:sz w:val="20"/>
                <w:szCs w:val="20"/>
              </w:rPr>
              <w:t>) and 1926.950(c)(1)</w:t>
            </w:r>
          </w:p>
        </w:tc>
        <w:tc>
          <w:tcPr>
            <w:tcW w:w="123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0</w:t>
            </w:r>
          </w:p>
        </w:tc>
        <w:tc>
          <w:tcPr>
            <w:tcW w:w="1105" w:type="dxa"/>
            <w:tcBorders>
              <w:top w:val="single" w:sz="8" w:space="0" w:color="auto"/>
              <w:left w:val="nil"/>
              <w:bottom w:val="single" w:sz="8" w:space="0" w:color="auto"/>
              <w:right w:val="single" w:sz="8" w:space="0" w:color="auto"/>
            </w:tcBorders>
            <w:shd w:val="clear" w:color="auto" w:fill="EEECE1"/>
            <w:noWrap/>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206,925</w:t>
            </w:r>
          </w:p>
        </w:tc>
        <w:tc>
          <w:tcPr>
            <w:tcW w:w="872"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206,925</w:t>
            </w:r>
          </w:p>
        </w:tc>
        <w:tc>
          <w:tcPr>
            <w:tcW w:w="1078" w:type="dxa"/>
            <w:tcBorders>
              <w:top w:val="single" w:sz="8" w:space="0" w:color="auto"/>
              <w:left w:val="nil"/>
              <w:bottom w:val="single" w:sz="8" w:space="0" w:color="auto"/>
              <w:right w:val="single" w:sz="8" w:space="0" w:color="auto"/>
            </w:tcBorders>
            <w:shd w:val="clear" w:color="auto" w:fill="EEECE1"/>
            <w:vAlign w:val="center"/>
          </w:tcPr>
          <w:p w:rsidR="00B57174" w:rsidRPr="00F04AFF" w:rsidRDefault="00B57174">
            <w:pPr>
              <w:jc w:val="right"/>
              <w:rPr>
                <w:rFonts w:eastAsia="Calibri"/>
                <w:color w:val="000000"/>
                <w:sz w:val="20"/>
                <w:szCs w:val="20"/>
              </w:rPr>
            </w:pPr>
            <w:r>
              <w:rPr>
                <w:rFonts w:eastAsia="Calibri"/>
                <w:color w:val="000000"/>
                <w:sz w:val="20"/>
                <w:szCs w:val="20"/>
              </w:rPr>
              <w:t>932,061</w:t>
            </w:r>
          </w:p>
        </w:tc>
        <w:tc>
          <w:tcPr>
            <w:tcW w:w="225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rPr>
                <w:rFonts w:eastAsia="Calibri"/>
                <w:color w:val="000000"/>
                <w:sz w:val="20"/>
                <w:szCs w:val="20"/>
              </w:rPr>
            </w:pPr>
            <w:r>
              <w:rPr>
                <w:color w:val="000000"/>
                <w:sz w:val="20"/>
                <w:szCs w:val="20"/>
              </w:rPr>
              <w:t>Program Change - New Rulemaking Requirements</w:t>
            </w:r>
          </w:p>
        </w:tc>
      </w:tr>
      <w:tr w:rsidR="00B57174" w:rsidTr="00611D67">
        <w:trPr>
          <w:trHeight w:val="795"/>
        </w:trPr>
        <w:tc>
          <w:tcPr>
            <w:tcW w:w="36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rsidR="00B57174" w:rsidRPr="00F04AFF" w:rsidRDefault="00B57174">
            <w:pPr>
              <w:rPr>
                <w:rFonts w:eastAsia="Calibri"/>
                <w:color w:val="000000"/>
                <w:sz w:val="20"/>
                <w:szCs w:val="20"/>
              </w:rPr>
            </w:pPr>
            <w:r>
              <w:rPr>
                <w:color w:val="000000"/>
                <w:sz w:val="20"/>
                <w:szCs w:val="20"/>
              </w:rPr>
              <w:t>Contract Employers to Collect and Provide Required Information § 1926.950(c)(2) and § 1910.269(a)(3)(ii)</w:t>
            </w:r>
          </w:p>
        </w:tc>
        <w:tc>
          <w:tcPr>
            <w:tcW w:w="1230" w:type="dxa"/>
            <w:tcBorders>
              <w:top w:val="nil"/>
              <w:left w:val="nil"/>
              <w:bottom w:val="nil"/>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0</w:t>
            </w:r>
          </w:p>
        </w:tc>
        <w:tc>
          <w:tcPr>
            <w:tcW w:w="1105"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204,369</w:t>
            </w:r>
          </w:p>
        </w:tc>
        <w:tc>
          <w:tcPr>
            <w:tcW w:w="872"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204,369</w:t>
            </w:r>
          </w:p>
        </w:tc>
        <w:tc>
          <w:tcPr>
            <w:tcW w:w="1078" w:type="dxa"/>
            <w:tcBorders>
              <w:top w:val="nil"/>
              <w:left w:val="nil"/>
              <w:bottom w:val="single" w:sz="8" w:space="0" w:color="auto"/>
              <w:right w:val="single" w:sz="8" w:space="0" w:color="auto"/>
            </w:tcBorders>
            <w:shd w:val="clear" w:color="auto" w:fill="EEECE1"/>
            <w:vAlign w:val="center"/>
          </w:tcPr>
          <w:p w:rsidR="00B57174" w:rsidRPr="00F04AFF" w:rsidRDefault="00B57174">
            <w:pPr>
              <w:jc w:val="right"/>
              <w:rPr>
                <w:rFonts w:eastAsia="Calibri"/>
                <w:color w:val="000000"/>
                <w:sz w:val="20"/>
                <w:szCs w:val="20"/>
              </w:rPr>
            </w:pPr>
            <w:r>
              <w:rPr>
                <w:rFonts w:eastAsia="Calibri"/>
                <w:color w:val="000000"/>
                <w:sz w:val="20"/>
                <w:szCs w:val="20"/>
              </w:rPr>
              <w:t>932,061</w:t>
            </w:r>
          </w:p>
        </w:tc>
        <w:tc>
          <w:tcPr>
            <w:tcW w:w="225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rPr>
                <w:rFonts w:eastAsia="Calibri"/>
                <w:color w:val="000000"/>
                <w:sz w:val="20"/>
                <w:szCs w:val="20"/>
              </w:rPr>
            </w:pPr>
            <w:r>
              <w:rPr>
                <w:color w:val="000000"/>
                <w:sz w:val="20"/>
                <w:szCs w:val="20"/>
              </w:rPr>
              <w:t>Program Change - New Rulemaking Requirements</w:t>
            </w:r>
          </w:p>
        </w:tc>
      </w:tr>
      <w:tr w:rsidR="00B57174" w:rsidTr="00611D67">
        <w:trPr>
          <w:trHeight w:val="540"/>
        </w:trPr>
        <w:tc>
          <w:tcPr>
            <w:tcW w:w="36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rsidR="00B57174" w:rsidRPr="00F04AFF" w:rsidRDefault="00B57174">
            <w:pPr>
              <w:rPr>
                <w:rFonts w:eastAsia="Calibri"/>
                <w:color w:val="000000"/>
                <w:sz w:val="20"/>
                <w:szCs w:val="20"/>
              </w:rPr>
            </w:pPr>
            <w:r>
              <w:rPr>
                <w:color w:val="000000"/>
                <w:sz w:val="20"/>
                <w:szCs w:val="20"/>
              </w:rPr>
              <w:t>Job Briefing § 1926.952(a)(1) and § 1910.269(c)(1)(</w:t>
            </w:r>
            <w:proofErr w:type="spellStart"/>
            <w:r>
              <w:rPr>
                <w:color w:val="000000"/>
                <w:sz w:val="20"/>
                <w:szCs w:val="20"/>
              </w:rPr>
              <w:t>i</w:t>
            </w:r>
            <w:proofErr w:type="spellEnd"/>
            <w:r>
              <w:rPr>
                <w:color w:val="000000"/>
                <w:sz w:val="20"/>
                <w:szCs w:val="20"/>
              </w:rPr>
              <w:t>)</w:t>
            </w:r>
          </w:p>
        </w:tc>
        <w:tc>
          <w:tcPr>
            <w:tcW w:w="123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0</w:t>
            </w:r>
          </w:p>
        </w:tc>
        <w:tc>
          <w:tcPr>
            <w:tcW w:w="1105"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39,810</w:t>
            </w:r>
          </w:p>
        </w:tc>
        <w:tc>
          <w:tcPr>
            <w:tcW w:w="872"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39,810</w:t>
            </w:r>
          </w:p>
        </w:tc>
        <w:tc>
          <w:tcPr>
            <w:tcW w:w="1078" w:type="dxa"/>
            <w:tcBorders>
              <w:top w:val="nil"/>
              <w:left w:val="nil"/>
              <w:bottom w:val="single" w:sz="8" w:space="0" w:color="auto"/>
              <w:right w:val="single" w:sz="8" w:space="0" w:color="auto"/>
            </w:tcBorders>
            <w:shd w:val="clear" w:color="auto" w:fill="EEECE1"/>
            <w:vAlign w:val="center"/>
          </w:tcPr>
          <w:p w:rsidR="00B57174" w:rsidRPr="00F04AFF" w:rsidRDefault="00B57174" w:rsidP="00B57174">
            <w:pPr>
              <w:jc w:val="right"/>
              <w:rPr>
                <w:rFonts w:eastAsia="Calibri"/>
                <w:color w:val="000000"/>
                <w:sz w:val="20"/>
                <w:szCs w:val="20"/>
              </w:rPr>
            </w:pPr>
            <w:r>
              <w:rPr>
                <w:rFonts w:eastAsia="Calibri"/>
                <w:color w:val="000000"/>
                <w:sz w:val="20"/>
                <w:szCs w:val="20"/>
              </w:rPr>
              <w:t>497,623</w:t>
            </w:r>
          </w:p>
        </w:tc>
        <w:tc>
          <w:tcPr>
            <w:tcW w:w="225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rPr>
                <w:rFonts w:eastAsia="Calibri"/>
                <w:color w:val="000000"/>
                <w:sz w:val="20"/>
                <w:szCs w:val="20"/>
              </w:rPr>
            </w:pPr>
            <w:r>
              <w:rPr>
                <w:color w:val="000000"/>
                <w:sz w:val="20"/>
                <w:szCs w:val="20"/>
              </w:rPr>
              <w:t>Program Change - New Rulemaking Requirements</w:t>
            </w:r>
          </w:p>
        </w:tc>
      </w:tr>
      <w:tr w:rsidR="00B57174" w:rsidTr="00611D67">
        <w:trPr>
          <w:trHeight w:val="780"/>
        </w:trPr>
        <w:tc>
          <w:tcPr>
            <w:tcW w:w="36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B57174" w:rsidRPr="00F04AFF" w:rsidRDefault="00B57174">
            <w:pPr>
              <w:rPr>
                <w:rFonts w:eastAsia="Calibri"/>
                <w:color w:val="000000"/>
                <w:sz w:val="20"/>
                <w:szCs w:val="20"/>
              </w:rPr>
            </w:pPr>
            <w:r>
              <w:rPr>
                <w:color w:val="000000"/>
                <w:sz w:val="20"/>
                <w:szCs w:val="20"/>
              </w:rPr>
              <w:t>Engineering Analyses to Determine Maximum Anticipated Per-Unit Transient Overvoltage</w:t>
            </w:r>
            <w:proofErr w:type="gramStart"/>
            <w:r>
              <w:rPr>
                <w:color w:val="000000"/>
                <w:sz w:val="20"/>
                <w:szCs w:val="20"/>
              </w:rPr>
              <w:t>  §</w:t>
            </w:r>
            <w:proofErr w:type="gramEnd"/>
            <w:r>
              <w:rPr>
                <w:color w:val="000000"/>
                <w:sz w:val="20"/>
                <w:szCs w:val="20"/>
              </w:rPr>
              <w:t xml:space="preserve"> 1926.960(c)(1)(ii) and §1910.269(l)(3)(ii); Disclosure of engineering analysis.</w:t>
            </w:r>
          </w:p>
        </w:tc>
        <w:tc>
          <w:tcPr>
            <w:tcW w:w="123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0</w:t>
            </w:r>
          </w:p>
        </w:tc>
        <w:tc>
          <w:tcPr>
            <w:tcW w:w="1105"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tcPr>
          <w:p w:rsidR="00B57174" w:rsidRPr="00F04AFF" w:rsidRDefault="00B57174">
            <w:pPr>
              <w:jc w:val="right"/>
              <w:rPr>
                <w:rFonts w:eastAsia="Calibri"/>
                <w:color w:val="000000"/>
                <w:sz w:val="20"/>
                <w:szCs w:val="20"/>
              </w:rPr>
            </w:pPr>
            <w:r>
              <w:rPr>
                <w:color w:val="000000"/>
                <w:sz w:val="20"/>
                <w:szCs w:val="20"/>
              </w:rPr>
              <w:t>848</w:t>
            </w:r>
          </w:p>
          <w:p w:rsidR="00B57174" w:rsidRDefault="00B57174">
            <w:pPr>
              <w:jc w:val="right"/>
              <w:rPr>
                <w:color w:val="000000"/>
                <w:sz w:val="20"/>
                <w:szCs w:val="20"/>
              </w:rPr>
            </w:pPr>
          </w:p>
          <w:p w:rsidR="00B57174" w:rsidRPr="00F04AFF" w:rsidRDefault="00B57174">
            <w:pPr>
              <w:jc w:val="right"/>
              <w:rPr>
                <w:rFonts w:eastAsia="Calibri"/>
                <w:color w:val="000000"/>
                <w:sz w:val="20"/>
                <w:szCs w:val="20"/>
              </w:rPr>
            </w:pPr>
            <w:r>
              <w:rPr>
                <w:color w:val="000000"/>
                <w:sz w:val="20"/>
                <w:szCs w:val="20"/>
              </w:rPr>
              <w:t>65</w:t>
            </w:r>
          </w:p>
        </w:tc>
        <w:tc>
          <w:tcPr>
            <w:tcW w:w="872"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tcPr>
          <w:p w:rsidR="00B57174" w:rsidRPr="00F04AFF" w:rsidRDefault="00B57174">
            <w:pPr>
              <w:jc w:val="right"/>
              <w:rPr>
                <w:rFonts w:eastAsia="Calibri"/>
                <w:color w:val="000000"/>
                <w:sz w:val="20"/>
                <w:szCs w:val="20"/>
              </w:rPr>
            </w:pPr>
            <w:r>
              <w:rPr>
                <w:color w:val="000000"/>
                <w:sz w:val="20"/>
                <w:szCs w:val="20"/>
              </w:rPr>
              <w:t>848</w:t>
            </w:r>
          </w:p>
          <w:p w:rsidR="00B57174" w:rsidRDefault="00B57174">
            <w:pPr>
              <w:jc w:val="right"/>
              <w:rPr>
                <w:color w:val="000000"/>
                <w:sz w:val="20"/>
                <w:szCs w:val="20"/>
              </w:rPr>
            </w:pPr>
          </w:p>
          <w:p w:rsidR="00B57174" w:rsidRDefault="00B57174">
            <w:pPr>
              <w:jc w:val="right"/>
              <w:rPr>
                <w:color w:val="000000"/>
                <w:sz w:val="20"/>
                <w:szCs w:val="20"/>
              </w:rPr>
            </w:pPr>
            <w:r>
              <w:rPr>
                <w:color w:val="000000"/>
                <w:sz w:val="20"/>
                <w:szCs w:val="20"/>
              </w:rPr>
              <w:t>65</w:t>
            </w:r>
          </w:p>
        </w:tc>
        <w:tc>
          <w:tcPr>
            <w:tcW w:w="1078" w:type="dxa"/>
            <w:tcBorders>
              <w:top w:val="nil"/>
              <w:left w:val="nil"/>
              <w:bottom w:val="single" w:sz="8" w:space="0" w:color="auto"/>
              <w:right w:val="single" w:sz="8" w:space="0" w:color="auto"/>
            </w:tcBorders>
            <w:shd w:val="clear" w:color="auto" w:fill="EEECE1"/>
            <w:vAlign w:val="center"/>
          </w:tcPr>
          <w:p w:rsidR="00B57174" w:rsidRPr="00F04AFF" w:rsidRDefault="00B57174">
            <w:pPr>
              <w:jc w:val="right"/>
              <w:rPr>
                <w:rFonts w:eastAsia="Calibri"/>
                <w:color w:val="000000"/>
                <w:sz w:val="20"/>
                <w:szCs w:val="20"/>
              </w:rPr>
            </w:pPr>
            <w:r>
              <w:rPr>
                <w:color w:val="000000"/>
                <w:sz w:val="20"/>
                <w:szCs w:val="20"/>
              </w:rPr>
              <w:t>143</w:t>
            </w:r>
          </w:p>
        </w:tc>
        <w:tc>
          <w:tcPr>
            <w:tcW w:w="225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rPr>
                <w:rFonts w:eastAsia="Calibri"/>
                <w:color w:val="000000"/>
                <w:sz w:val="20"/>
                <w:szCs w:val="20"/>
              </w:rPr>
            </w:pPr>
            <w:r>
              <w:rPr>
                <w:color w:val="000000"/>
                <w:sz w:val="20"/>
                <w:szCs w:val="20"/>
              </w:rPr>
              <w:t>Program Change - New Rulemaking Requirements</w:t>
            </w:r>
          </w:p>
        </w:tc>
      </w:tr>
      <w:tr w:rsidR="00B57174" w:rsidTr="00611D67">
        <w:trPr>
          <w:trHeight w:val="1050"/>
        </w:trPr>
        <w:tc>
          <w:tcPr>
            <w:tcW w:w="36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rsidR="00B57174" w:rsidRPr="00F04AFF" w:rsidRDefault="00B57174">
            <w:pPr>
              <w:rPr>
                <w:rFonts w:eastAsia="Calibri"/>
                <w:color w:val="000000"/>
                <w:sz w:val="20"/>
                <w:szCs w:val="20"/>
              </w:rPr>
            </w:pPr>
            <w:r>
              <w:rPr>
                <w:color w:val="000000"/>
                <w:sz w:val="20"/>
                <w:szCs w:val="20"/>
              </w:rPr>
              <w:t>Disclosure, during OSHA inspections, of the certifications, documentation, and records required by the information collection requirements</w:t>
            </w:r>
          </w:p>
        </w:tc>
        <w:tc>
          <w:tcPr>
            <w:tcW w:w="123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0</w:t>
            </w:r>
          </w:p>
        </w:tc>
        <w:tc>
          <w:tcPr>
            <w:tcW w:w="1105"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74</w:t>
            </w:r>
          </w:p>
        </w:tc>
        <w:tc>
          <w:tcPr>
            <w:tcW w:w="872"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jc w:val="right"/>
              <w:rPr>
                <w:rFonts w:eastAsia="Calibri"/>
                <w:color w:val="000000"/>
                <w:sz w:val="20"/>
                <w:szCs w:val="20"/>
              </w:rPr>
            </w:pPr>
            <w:r>
              <w:rPr>
                <w:color w:val="000000"/>
                <w:sz w:val="20"/>
                <w:szCs w:val="20"/>
              </w:rPr>
              <w:t>74</w:t>
            </w:r>
          </w:p>
        </w:tc>
        <w:tc>
          <w:tcPr>
            <w:tcW w:w="1078" w:type="dxa"/>
            <w:tcBorders>
              <w:top w:val="nil"/>
              <w:left w:val="nil"/>
              <w:bottom w:val="single" w:sz="8" w:space="0" w:color="auto"/>
              <w:right w:val="single" w:sz="8" w:space="0" w:color="auto"/>
            </w:tcBorders>
            <w:shd w:val="clear" w:color="auto" w:fill="EEECE1"/>
            <w:vAlign w:val="center"/>
          </w:tcPr>
          <w:p w:rsidR="00B57174" w:rsidRPr="00F04AFF" w:rsidRDefault="00B57174">
            <w:pPr>
              <w:jc w:val="right"/>
              <w:rPr>
                <w:rFonts w:eastAsia="Calibri"/>
                <w:color w:val="000000"/>
                <w:sz w:val="20"/>
                <w:szCs w:val="20"/>
              </w:rPr>
            </w:pPr>
            <w:r>
              <w:rPr>
                <w:rFonts w:eastAsia="Calibri"/>
                <w:color w:val="000000"/>
                <w:sz w:val="20"/>
                <w:szCs w:val="20"/>
              </w:rPr>
              <w:t>807</w:t>
            </w:r>
          </w:p>
        </w:tc>
        <w:tc>
          <w:tcPr>
            <w:tcW w:w="225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rsidP="000E74DF">
            <w:pPr>
              <w:rPr>
                <w:rFonts w:eastAsia="Calibri"/>
                <w:color w:val="000000"/>
                <w:sz w:val="20"/>
                <w:szCs w:val="20"/>
              </w:rPr>
            </w:pPr>
            <w:r>
              <w:rPr>
                <w:color w:val="000000"/>
                <w:sz w:val="20"/>
                <w:szCs w:val="20"/>
              </w:rPr>
              <w:t xml:space="preserve">Program  Change – New Rulemaking Requirements </w:t>
            </w:r>
          </w:p>
        </w:tc>
      </w:tr>
      <w:tr w:rsidR="00B57174" w:rsidTr="00611D67">
        <w:trPr>
          <w:trHeight w:val="525"/>
        </w:trPr>
        <w:tc>
          <w:tcPr>
            <w:tcW w:w="3676"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rPr>
                <w:rFonts w:eastAsia="Calibri"/>
                <w:color w:val="000000"/>
                <w:sz w:val="20"/>
                <w:szCs w:val="20"/>
              </w:rPr>
            </w:pPr>
            <w:r>
              <w:rPr>
                <w:color w:val="000000"/>
                <w:sz w:val="20"/>
                <w:szCs w:val="20"/>
              </w:rPr>
              <w:t>Totals</w:t>
            </w:r>
          </w:p>
        </w:tc>
        <w:tc>
          <w:tcPr>
            <w:tcW w:w="123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rsidP="00F04AFF">
            <w:pPr>
              <w:jc w:val="center"/>
              <w:rPr>
                <w:rFonts w:eastAsia="Calibri"/>
                <w:color w:val="000000"/>
                <w:sz w:val="20"/>
                <w:szCs w:val="20"/>
              </w:rPr>
            </w:pPr>
            <w:r>
              <w:rPr>
                <w:color w:val="000000"/>
                <w:sz w:val="20"/>
                <w:szCs w:val="20"/>
              </w:rPr>
              <w:t>8,218</w:t>
            </w:r>
          </w:p>
        </w:tc>
        <w:tc>
          <w:tcPr>
            <w:tcW w:w="1105"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rPr>
                <w:rFonts w:eastAsia="Calibri"/>
                <w:color w:val="000000"/>
                <w:sz w:val="20"/>
                <w:szCs w:val="20"/>
              </w:rPr>
            </w:pPr>
            <w:r>
              <w:rPr>
                <w:color w:val="000000"/>
                <w:sz w:val="20"/>
                <w:szCs w:val="20"/>
              </w:rPr>
              <w:t>452,091</w:t>
            </w:r>
          </w:p>
        </w:tc>
        <w:tc>
          <w:tcPr>
            <w:tcW w:w="872"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rsidP="00F04AFF">
            <w:pPr>
              <w:rPr>
                <w:rFonts w:eastAsia="Calibri"/>
                <w:color w:val="000000"/>
                <w:sz w:val="20"/>
                <w:szCs w:val="20"/>
              </w:rPr>
            </w:pPr>
            <w:r>
              <w:rPr>
                <w:color w:val="000000"/>
                <w:sz w:val="20"/>
                <w:szCs w:val="20"/>
              </w:rPr>
              <w:t>443,873</w:t>
            </w:r>
          </w:p>
        </w:tc>
        <w:tc>
          <w:tcPr>
            <w:tcW w:w="1078" w:type="dxa"/>
            <w:tcBorders>
              <w:top w:val="nil"/>
              <w:left w:val="nil"/>
              <w:bottom w:val="single" w:sz="8" w:space="0" w:color="auto"/>
              <w:right w:val="single" w:sz="8" w:space="0" w:color="auto"/>
            </w:tcBorders>
            <w:shd w:val="clear" w:color="auto" w:fill="EEECE1"/>
            <w:vAlign w:val="center"/>
          </w:tcPr>
          <w:p w:rsidR="00B57174" w:rsidRPr="00F04AFF" w:rsidRDefault="00B57174" w:rsidP="00454A76">
            <w:pPr>
              <w:jc w:val="right"/>
              <w:rPr>
                <w:rFonts w:eastAsia="Calibri"/>
                <w:color w:val="000000"/>
                <w:sz w:val="20"/>
                <w:szCs w:val="20"/>
              </w:rPr>
            </w:pPr>
            <w:r>
              <w:rPr>
                <w:rFonts w:eastAsia="Calibri"/>
                <w:color w:val="000000"/>
                <w:sz w:val="20"/>
                <w:szCs w:val="20"/>
              </w:rPr>
              <w:t>2,362,98</w:t>
            </w:r>
            <w:r w:rsidR="00E900DE">
              <w:rPr>
                <w:rFonts w:eastAsia="Calibri"/>
                <w:color w:val="000000"/>
                <w:sz w:val="20"/>
                <w:szCs w:val="20"/>
              </w:rPr>
              <w:t>7</w:t>
            </w:r>
          </w:p>
        </w:tc>
        <w:tc>
          <w:tcPr>
            <w:tcW w:w="225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B57174" w:rsidRPr="00F04AFF" w:rsidRDefault="00B57174">
            <w:pPr>
              <w:rPr>
                <w:rFonts w:eastAsia="Calibri"/>
                <w:color w:val="000000"/>
                <w:sz w:val="20"/>
                <w:szCs w:val="20"/>
              </w:rPr>
            </w:pPr>
          </w:p>
        </w:tc>
      </w:tr>
    </w:tbl>
    <w:p w:rsidR="00A7385D" w:rsidRDefault="003F5604" w:rsidP="003F5604">
      <w:pPr>
        <w:pStyle w:val="Question"/>
      </w:pPr>
      <w:r w:rsidRPr="003F5604">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3F5604" w:rsidRDefault="003F5604" w:rsidP="003F5604">
      <w:pPr>
        <w:pStyle w:val="Response"/>
      </w:pPr>
      <w:r w:rsidRPr="003F5604">
        <w:t>OSHA will not publish the information collections included under this OMB control number.</w:t>
      </w:r>
    </w:p>
    <w:p w:rsidR="003F5604" w:rsidRDefault="00947D07" w:rsidP="003F5604">
      <w:pPr>
        <w:pStyle w:val="Question"/>
      </w:pPr>
      <w:r w:rsidRPr="00947D07">
        <w:t>If seeking approval to not display the expiration date for OMB approval of the information collection, explain the reasons that display would be inappropriate.</w:t>
      </w:r>
    </w:p>
    <w:p w:rsidR="00947D07" w:rsidRDefault="00D85CAD" w:rsidP="00947D07">
      <w:pPr>
        <w:pStyle w:val="Response"/>
      </w:pPr>
      <w:r w:rsidRPr="00D85CAD">
        <w:t>OSHA lists current valid control number</w:t>
      </w:r>
      <w:r w:rsidR="00714043">
        <w:t>s</w:t>
      </w:r>
      <w:r w:rsidRPr="00D85CAD">
        <w:t xml:space="preserve"> in §§1910.8</w:t>
      </w:r>
      <w:r>
        <w:t xml:space="preserve">, </w:t>
      </w:r>
      <w:r w:rsidRPr="00D85CAD">
        <w:t>1915.8, 1917.4</w:t>
      </w:r>
      <w:r>
        <w:t xml:space="preserve">, </w:t>
      </w:r>
      <w:r w:rsidRPr="00D85CAD">
        <w:t>1918.4</w:t>
      </w:r>
      <w:r>
        <w:t>,</w:t>
      </w:r>
      <w:r w:rsidRPr="00D85CAD">
        <w:t xml:space="preserve"> and 1926.5</w:t>
      </w:r>
      <w:r w:rsidR="00FF56EE">
        <w:t>,</w:t>
      </w:r>
      <w:r w:rsidRPr="00D85CAD">
        <w:t xml:space="preserve"> and publishes the expiration date in </w:t>
      </w:r>
      <w:r w:rsidR="00FF56EE">
        <w:t>a</w:t>
      </w:r>
      <w:r w:rsidRPr="00D85CAD">
        <w:t xml:space="preserve"> Federal Register notice announcing OMB approval of the information</w:t>
      </w:r>
      <w:r w:rsidR="00493432">
        <w:t xml:space="preserve"> </w:t>
      </w:r>
      <w:r w:rsidRPr="00D85CAD">
        <w:t xml:space="preserve">collection requirement. </w:t>
      </w:r>
      <w:r w:rsidR="00164347">
        <w:t xml:space="preserve">(See </w:t>
      </w:r>
      <w:r w:rsidR="00164347" w:rsidRPr="00164347">
        <w:t>5 CFR 1320.3(f</w:t>
      </w:r>
      <w:proofErr w:type="gramStart"/>
      <w:r w:rsidR="00164347" w:rsidRPr="00164347">
        <w:t>)(</w:t>
      </w:r>
      <w:proofErr w:type="gramEnd"/>
      <w:r w:rsidR="00164347" w:rsidRPr="00164347">
        <w:t>3)</w:t>
      </w:r>
      <w:r w:rsidR="00164347">
        <w:t xml:space="preserve">.) </w:t>
      </w:r>
      <w:r w:rsidRPr="00D85CAD">
        <w:t>OSHA believes that this is the most appropriate and accurate mechanism to inform interested parties of these expiration dates.</w:t>
      </w:r>
    </w:p>
    <w:p w:rsidR="003A4538" w:rsidRDefault="003A4538" w:rsidP="003A4538">
      <w:pPr>
        <w:pStyle w:val="Question"/>
      </w:pPr>
      <w:r w:rsidRPr="003A4538">
        <w:lastRenderedPageBreak/>
        <w:t>Explain each exception to the certification statement.</w:t>
      </w:r>
    </w:p>
    <w:p w:rsidR="003A4538" w:rsidRDefault="003A4538" w:rsidP="00AC4D07">
      <w:pPr>
        <w:pStyle w:val="Response"/>
        <w:spacing w:after="0"/>
      </w:pPr>
      <w:r w:rsidRPr="003A4538">
        <w:t>OSHA is not seeking an exception to the certification statement.</w:t>
      </w:r>
    </w:p>
    <w:p w:rsidR="00AB17F0" w:rsidRDefault="00AB17F0" w:rsidP="00AC4D07">
      <w:pPr>
        <w:pStyle w:val="Response"/>
        <w:spacing w:after="0"/>
      </w:pPr>
    </w:p>
    <w:p w:rsidR="003A4538" w:rsidRDefault="007001A1" w:rsidP="00AC4D07">
      <w:pPr>
        <w:pStyle w:val="TopicL1"/>
        <w:spacing w:before="0" w:after="0"/>
        <w:ind w:left="0"/>
      </w:pPr>
      <w:r w:rsidRPr="007001A1">
        <w:t>COLLECTION OF INFORMATION EMPLOYING STATISTICAL METHODS</w:t>
      </w:r>
    </w:p>
    <w:p w:rsidR="00AB17F0" w:rsidRDefault="00AB17F0" w:rsidP="00AC4D07">
      <w:pPr>
        <w:pStyle w:val="Response"/>
        <w:spacing w:after="0"/>
      </w:pPr>
    </w:p>
    <w:p w:rsidR="007001A1" w:rsidRPr="007001A1" w:rsidRDefault="00335A5B" w:rsidP="00335A5B">
      <w:pPr>
        <w:pStyle w:val="Response"/>
      </w:pPr>
      <w:r w:rsidRPr="00335A5B">
        <w:t>These collections of information employ no statistical methods.</w:t>
      </w:r>
    </w:p>
    <w:sectPr w:rsidR="007001A1" w:rsidRPr="007001A1" w:rsidSect="0001606D">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6BE" w:rsidRDefault="003E16BE" w:rsidP="0085016E">
      <w:r>
        <w:separator/>
      </w:r>
    </w:p>
  </w:endnote>
  <w:endnote w:type="continuationSeparator" w:id="0">
    <w:p w:rsidR="003E16BE" w:rsidRDefault="003E16BE" w:rsidP="0085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Shruti">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56" w:rsidRDefault="00CD6A56">
    <w:pPr>
      <w:pStyle w:val="Footer"/>
      <w:jc w:val="center"/>
    </w:pPr>
    <w:r>
      <w:fldChar w:fldCharType="begin"/>
    </w:r>
    <w:r>
      <w:instrText xml:space="preserve"> PAGE   \* MERGEFORMAT </w:instrText>
    </w:r>
    <w:r>
      <w:fldChar w:fldCharType="separate"/>
    </w:r>
    <w:r w:rsidR="00695B69">
      <w:rPr>
        <w:noProof/>
      </w:rPr>
      <w:t>36</w:t>
    </w:r>
    <w:r>
      <w:rPr>
        <w:noProof/>
      </w:rPr>
      <w:fldChar w:fldCharType="end"/>
    </w:r>
  </w:p>
  <w:p w:rsidR="00CD6A56" w:rsidRDefault="00CD6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6BE" w:rsidRDefault="003E16BE" w:rsidP="0085016E">
      <w:r>
        <w:separator/>
      </w:r>
    </w:p>
  </w:footnote>
  <w:footnote w:type="continuationSeparator" w:id="0">
    <w:p w:rsidR="003E16BE" w:rsidRDefault="003E16BE" w:rsidP="0085016E">
      <w:r>
        <w:continuationSeparator/>
      </w:r>
    </w:p>
  </w:footnote>
  <w:footnote w:id="1">
    <w:p w:rsidR="00CD6A56" w:rsidRPr="00906735" w:rsidRDefault="00CD6A56" w:rsidP="001E4B21">
      <w:pPr>
        <w:pStyle w:val="FootnoteText"/>
        <w:ind w:firstLine="720"/>
        <w:rPr>
          <w:sz w:val="20"/>
          <w:szCs w:val="20"/>
        </w:rPr>
      </w:pPr>
      <w:r w:rsidRPr="00906735">
        <w:rPr>
          <w:rStyle w:val="FootnoteReference"/>
          <w:sz w:val="20"/>
          <w:szCs w:val="20"/>
        </w:rPr>
        <w:footnoteRef/>
      </w:r>
      <w:r w:rsidRPr="00906735">
        <w:rPr>
          <w:sz w:val="20"/>
          <w:szCs w:val="20"/>
        </w:rPr>
        <w:t>The purpose of this supporting statement is to analyze and describe the burden hours and cost associated with provisions of the final rule that contain paperwork requirements; this supporting statement does not provide information or guidance on how employers would comply with</w:t>
      </w:r>
      <w:r>
        <w:rPr>
          <w:sz w:val="20"/>
          <w:szCs w:val="20"/>
        </w:rPr>
        <w:t xml:space="preserve"> these provisions</w:t>
      </w:r>
      <w:r w:rsidRPr="00906735">
        <w:rPr>
          <w:sz w:val="20"/>
          <w:szCs w:val="20"/>
        </w:rPr>
        <w:t xml:space="preserve">, or how </w:t>
      </w:r>
      <w:r>
        <w:rPr>
          <w:sz w:val="20"/>
          <w:szCs w:val="20"/>
        </w:rPr>
        <w:t xml:space="preserve">the Agency would enforce </w:t>
      </w:r>
      <w:r w:rsidRPr="00906735">
        <w:rPr>
          <w:sz w:val="20"/>
          <w:szCs w:val="20"/>
        </w:rPr>
        <w:t xml:space="preserve">these provisions. </w:t>
      </w:r>
    </w:p>
  </w:footnote>
  <w:footnote w:id="2">
    <w:p w:rsidR="00EC3973" w:rsidRDefault="00EC3973" w:rsidP="00EC3973">
      <w:pPr>
        <w:pStyle w:val="FootnoteText"/>
      </w:pPr>
      <w:r>
        <w:rPr>
          <w:rStyle w:val="FootnoteReference"/>
        </w:rPr>
        <w:footnoteRef/>
      </w:r>
      <w:r>
        <w:t xml:space="preserve"> </w:t>
      </w:r>
      <w:r w:rsidRPr="00885FA8">
        <w:t>Note that the standards do not require employers to keep records of failing tests.</w:t>
      </w:r>
    </w:p>
  </w:footnote>
  <w:footnote w:id="3">
    <w:p w:rsidR="00EC3973" w:rsidRDefault="00EC3973" w:rsidP="00EC3973">
      <w:pPr>
        <w:pStyle w:val="FootnoteText"/>
      </w:pPr>
      <w:r>
        <w:rPr>
          <w:rStyle w:val="FootnoteReference"/>
        </w:rPr>
        <w:footnoteRef/>
      </w:r>
      <w:r>
        <w:t xml:space="preserve"> The standard does not require the employer to test rubber insulating line hose or covers on a regular basis. However, the employer must test this equipment, and certify that it passed the tests, when the employer repairs the equipment and when there is an indication that its insulating value is suspect. Such testing is relatively rare, and the employer would need to retain records associated with the testing for the useful life of the equipment or until another test occurs.</w:t>
      </w:r>
    </w:p>
  </w:footnote>
  <w:footnote w:id="4">
    <w:p w:rsidR="00CD6A56" w:rsidRPr="00203156" w:rsidRDefault="00CD6A56" w:rsidP="00203156">
      <w:pPr>
        <w:pStyle w:val="FootnoteText"/>
        <w:spacing w:after="0"/>
        <w:ind w:firstLine="720"/>
        <w:rPr>
          <w:sz w:val="20"/>
          <w:szCs w:val="20"/>
        </w:rPr>
      </w:pPr>
      <w:r w:rsidRPr="00203156">
        <w:rPr>
          <w:rStyle w:val="FootnoteReference"/>
          <w:sz w:val="20"/>
          <w:szCs w:val="20"/>
        </w:rPr>
        <w:footnoteRef/>
      </w:r>
      <w:r w:rsidRPr="00203156">
        <w:rPr>
          <w:sz w:val="20"/>
          <w:szCs w:val="20"/>
        </w:rPr>
        <w:t>The standard defines “host employer” as: “[a]n employer that operates, or that controls the operating procedures for, an electric power generation, transmission, or distribution installation on which a contract</w:t>
      </w:r>
      <w:r w:rsidRPr="007264A4">
        <w:t xml:space="preserve"> </w:t>
      </w:r>
      <w:r w:rsidRPr="00203156">
        <w:rPr>
          <w:sz w:val="20"/>
          <w:szCs w:val="20"/>
        </w:rPr>
        <w:t>employer is performing work covered by Subpart V of this part.” A host employer is typically an electric utility.</w:t>
      </w:r>
    </w:p>
  </w:footnote>
  <w:footnote w:id="5">
    <w:p w:rsidR="00CD6A56" w:rsidRPr="00203156" w:rsidRDefault="00CD6A56" w:rsidP="00203156">
      <w:pPr>
        <w:pStyle w:val="FootnoteText"/>
        <w:ind w:firstLine="720"/>
        <w:rPr>
          <w:sz w:val="20"/>
          <w:szCs w:val="20"/>
        </w:rPr>
      </w:pPr>
      <w:r w:rsidRPr="00203156">
        <w:rPr>
          <w:rStyle w:val="FootnoteReference"/>
          <w:sz w:val="20"/>
          <w:szCs w:val="20"/>
        </w:rPr>
        <w:footnoteRef/>
      </w:r>
      <w:r w:rsidRPr="00203156">
        <w:rPr>
          <w:sz w:val="20"/>
          <w:szCs w:val="20"/>
        </w:rPr>
        <w:t>The standard defines “contract employer” as: “[a]n employer, other than a host employer, that performs work covered by Subpart V of this part under contract.” A contract employer is typically a contractor working for an electric utility.</w:t>
      </w:r>
    </w:p>
  </w:footnote>
  <w:footnote w:id="6">
    <w:p w:rsidR="00CD6A56" w:rsidRPr="00203156" w:rsidRDefault="00CD6A56" w:rsidP="00203156">
      <w:pPr>
        <w:pStyle w:val="FootnoteText"/>
        <w:ind w:firstLine="720"/>
        <w:rPr>
          <w:sz w:val="20"/>
          <w:szCs w:val="20"/>
        </w:rPr>
      </w:pPr>
      <w:r w:rsidRPr="00203156">
        <w:rPr>
          <w:rStyle w:val="FootnoteReference"/>
          <w:sz w:val="20"/>
          <w:szCs w:val="20"/>
        </w:rPr>
        <w:footnoteRef/>
      </w:r>
      <w:r w:rsidRPr="00203156">
        <w:rPr>
          <w:sz w:val="20"/>
          <w:szCs w:val="20"/>
        </w:rPr>
        <w:t xml:space="preserve">In recommending that OSHA develop a standard for the operation and maintenance of electric power generation, transmission, and distribution installations, EEI and IBEW submitted a draft standard </w:t>
      </w:r>
      <w:r>
        <w:rPr>
          <w:sz w:val="20"/>
          <w:szCs w:val="20"/>
        </w:rPr>
        <w:t xml:space="preserve">(accessible at </w:t>
      </w:r>
      <w:hyperlink r:id="rId1" w:history="1">
        <w:r w:rsidRPr="00EC7AC4">
          <w:rPr>
            <w:rStyle w:val="Hyperlink"/>
            <w:sz w:val="20"/>
            <w:szCs w:val="20"/>
          </w:rPr>
          <w:t>www.regulations.gov</w:t>
        </w:r>
      </w:hyperlink>
      <w:r>
        <w:rPr>
          <w:sz w:val="20"/>
          <w:szCs w:val="20"/>
        </w:rPr>
        <w:t xml:space="preserve"> under </w:t>
      </w:r>
      <w:r w:rsidRPr="00633C1A">
        <w:rPr>
          <w:sz w:val="20"/>
          <w:szCs w:val="20"/>
        </w:rPr>
        <w:t>OSHA-S015-2006-0645-0006</w:t>
      </w:r>
      <w:r>
        <w:rPr>
          <w:sz w:val="20"/>
          <w:szCs w:val="20"/>
        </w:rPr>
        <w:t xml:space="preserve">) </w:t>
      </w:r>
      <w:r w:rsidRPr="00203156">
        <w:rPr>
          <w:sz w:val="20"/>
          <w:szCs w:val="20"/>
        </w:rPr>
        <w:t xml:space="preserve">and suggested that OSHA develop a proposal based on that draft. </w:t>
      </w:r>
      <w:proofErr w:type="gramStart"/>
      <w:r w:rsidRPr="00203156">
        <w:rPr>
          <w:sz w:val="20"/>
          <w:szCs w:val="20"/>
        </w:rPr>
        <w:t>(See 59 FR 4320, 4322; Jan. 31, 1994.)</w:t>
      </w:r>
      <w:proofErr w:type="gramEnd"/>
      <w:r w:rsidRPr="00203156">
        <w:rPr>
          <w:sz w:val="20"/>
          <w:szCs w:val="20"/>
        </w:rPr>
        <w:t xml:space="preserve"> That draft represented standard industry practice in 1989, and OSHA’s reliance on the draft standard in promulgating existing §1910.269 evidences its continued relevance.</w:t>
      </w:r>
      <w:r>
        <w:rPr>
          <w:sz w:val="20"/>
          <w:szCs w:val="20"/>
        </w:rPr>
        <w:t xml:space="preserve">  </w:t>
      </w:r>
    </w:p>
  </w:footnote>
  <w:footnote w:id="7">
    <w:p w:rsidR="00CD6A56" w:rsidRPr="00203156" w:rsidRDefault="00CD6A56" w:rsidP="00203156">
      <w:pPr>
        <w:pStyle w:val="FootnoteText"/>
        <w:spacing w:after="0"/>
        <w:ind w:firstLine="720"/>
        <w:rPr>
          <w:sz w:val="20"/>
          <w:szCs w:val="20"/>
        </w:rPr>
      </w:pPr>
      <w:r w:rsidRPr="00203156">
        <w:rPr>
          <w:rStyle w:val="FootnoteReference"/>
          <w:sz w:val="20"/>
          <w:szCs w:val="20"/>
        </w:rPr>
        <w:footnoteRef/>
      </w:r>
      <w:r w:rsidRPr="00203156">
        <w:rPr>
          <w:sz w:val="20"/>
          <w:szCs w:val="20"/>
        </w:rPr>
        <w:t xml:space="preserve">The OSHA standards, in §§1910.269(x) and 1926.968, define “clearance (for work)” as: </w:t>
      </w:r>
      <w:r w:rsidRPr="00203156">
        <w:rPr>
          <w:noProof/>
          <w:sz w:val="20"/>
          <w:szCs w:val="20"/>
        </w:rPr>
        <w:t>“[a]uthorization</w:t>
      </w:r>
      <w:r w:rsidRPr="00203156">
        <w:rPr>
          <w:sz w:val="20"/>
          <w:szCs w:val="20"/>
        </w:rPr>
        <w:t xml:space="preserve"> to perform specified work or permission to enter a restricted area.”</w:t>
      </w:r>
    </w:p>
  </w:footnote>
  <w:footnote w:id="8">
    <w:p w:rsidR="00CD6A56" w:rsidRPr="00203156" w:rsidRDefault="00CD6A56" w:rsidP="00203156">
      <w:pPr>
        <w:pStyle w:val="FootnoteText"/>
        <w:spacing w:after="0"/>
        <w:ind w:firstLine="720"/>
        <w:rPr>
          <w:sz w:val="20"/>
          <w:szCs w:val="20"/>
        </w:rPr>
      </w:pPr>
      <w:r w:rsidRPr="00203156">
        <w:rPr>
          <w:rStyle w:val="FootnoteReference"/>
          <w:sz w:val="20"/>
          <w:szCs w:val="20"/>
        </w:rPr>
        <w:footnoteRef/>
      </w:r>
      <w:r w:rsidRPr="00203156">
        <w:rPr>
          <w:sz w:val="20"/>
          <w:szCs w:val="20"/>
        </w:rPr>
        <w:t>The OSHA standards, in §§1910.269(x) and 1926.968, define “system operator” as: “[a] qualified person designated to operate the system or its parts.”</w:t>
      </w:r>
    </w:p>
  </w:footnote>
  <w:footnote w:id="9">
    <w:p w:rsidR="00CD6A56" w:rsidRDefault="00CD6A56" w:rsidP="00203156">
      <w:pPr>
        <w:pStyle w:val="FootnoteText"/>
        <w:spacing w:after="0"/>
        <w:ind w:firstLine="720"/>
      </w:pPr>
      <w:r w:rsidRPr="00203156">
        <w:rPr>
          <w:rStyle w:val="FootnoteReference"/>
          <w:sz w:val="20"/>
          <w:szCs w:val="20"/>
        </w:rPr>
        <w:footnoteRef/>
      </w:r>
      <w:r w:rsidRPr="00203156">
        <w:rPr>
          <w:sz w:val="20"/>
          <w:szCs w:val="20"/>
        </w:rPr>
        <w:t xml:space="preserve">Note that there are other </w:t>
      </w:r>
      <w:r>
        <w:rPr>
          <w:sz w:val="20"/>
          <w:szCs w:val="20"/>
        </w:rPr>
        <w:t>means</w:t>
      </w:r>
      <w:r w:rsidRPr="00203156">
        <w:rPr>
          <w:sz w:val="20"/>
          <w:szCs w:val="20"/>
        </w:rPr>
        <w:t xml:space="preserve"> of energizing </w:t>
      </w:r>
      <w:proofErr w:type="spellStart"/>
      <w:r w:rsidRPr="00203156">
        <w:rPr>
          <w:sz w:val="20"/>
          <w:szCs w:val="20"/>
        </w:rPr>
        <w:t>deenergized</w:t>
      </w:r>
      <w:proofErr w:type="spellEnd"/>
      <w:r w:rsidRPr="00203156">
        <w:rPr>
          <w:sz w:val="20"/>
          <w:szCs w:val="20"/>
        </w:rPr>
        <w:t xml:space="preserve"> lines and equipment (for example, through contact with another, energized line or through induced voltage). The OSHA standards provide additional requirements (for example, provisions on protective grounding) that further reduce the possibility that the lines and equipment become energized or that limit the voltage on the lines and equipment in the event that they do become energized.</w:t>
      </w:r>
    </w:p>
  </w:footnote>
  <w:footnote w:id="10">
    <w:p w:rsidR="00CD6A56" w:rsidRPr="007D4EC2" w:rsidRDefault="00CD6A56" w:rsidP="007D4EC2">
      <w:pPr>
        <w:pStyle w:val="FootnoteText"/>
        <w:ind w:firstLine="720"/>
        <w:rPr>
          <w:sz w:val="20"/>
          <w:szCs w:val="20"/>
        </w:rPr>
      </w:pPr>
      <w:r w:rsidRPr="007D4EC2">
        <w:rPr>
          <w:rStyle w:val="FootnoteReference"/>
          <w:sz w:val="20"/>
          <w:szCs w:val="20"/>
        </w:rPr>
        <w:footnoteRef/>
      </w:r>
      <w:r w:rsidRPr="007D4EC2">
        <w:rPr>
          <w:sz w:val="20"/>
          <w:szCs w:val="20"/>
        </w:rPr>
        <w:t>The information</w:t>
      </w:r>
      <w:r w:rsidRPr="00CC0305">
        <w:rPr>
          <w:sz w:val="20"/>
          <w:szCs w:val="20"/>
        </w:rPr>
        <w:t xml:space="preserve"> </w:t>
      </w:r>
      <w:r w:rsidRPr="007D4EC2">
        <w:rPr>
          <w:sz w:val="20"/>
          <w:szCs w:val="20"/>
        </w:rPr>
        <w:t>collection requirements in §§1910.137 and 1926.97 affect employers in a broader range of industries</w:t>
      </w:r>
      <w:r w:rsidRPr="00CC0305">
        <w:rPr>
          <w:sz w:val="20"/>
          <w:szCs w:val="20"/>
        </w:rPr>
        <w:t xml:space="preserve"> than §</w:t>
      </w:r>
      <w:r w:rsidRPr="007D4EC2">
        <w:rPr>
          <w:sz w:val="20"/>
          <w:szCs w:val="20"/>
        </w:rPr>
        <w:t>1910.269 and 29 CFR Part 1926, Subpart V. However, as noted earlier, the collections of information required in those sections are usual and customary practices of affected employers. Therefore, this section does not include burden estimates for those provisions. This section also does not include burden estimates for the information</w:t>
      </w:r>
      <w:r>
        <w:rPr>
          <w:sz w:val="20"/>
          <w:szCs w:val="20"/>
        </w:rPr>
        <w:t xml:space="preserve"> </w:t>
      </w:r>
      <w:r w:rsidRPr="007D4EC2">
        <w:rPr>
          <w:sz w:val="20"/>
          <w:szCs w:val="20"/>
        </w:rPr>
        <w:t xml:space="preserve">collection requirements in §1910.269 or </w:t>
      </w:r>
      <w:r w:rsidRPr="00CC0305">
        <w:rPr>
          <w:sz w:val="20"/>
          <w:szCs w:val="20"/>
        </w:rPr>
        <w:t xml:space="preserve">29 CFR </w:t>
      </w:r>
      <w:r w:rsidRPr="007D4EC2">
        <w:rPr>
          <w:sz w:val="20"/>
          <w:szCs w:val="20"/>
        </w:rPr>
        <w:t>Part 1926</w:t>
      </w:r>
      <w:r w:rsidRPr="00CC0305">
        <w:rPr>
          <w:sz w:val="20"/>
          <w:szCs w:val="20"/>
        </w:rPr>
        <w:t>,</w:t>
      </w:r>
      <w:r w:rsidRPr="007D4EC2">
        <w:rPr>
          <w:sz w:val="20"/>
          <w:szCs w:val="20"/>
        </w:rPr>
        <w:t xml:space="preserve"> Subpart V, where OSHA concluded that engaging in a collection of information is a usual and customary practice.</w:t>
      </w:r>
    </w:p>
  </w:footnote>
  <w:footnote w:id="11">
    <w:p w:rsidR="00CD6A56" w:rsidRDefault="00CD6A56" w:rsidP="00FF247E">
      <w:pPr>
        <w:pStyle w:val="FootnoteText"/>
        <w:ind w:firstLine="720"/>
      </w:pPr>
      <w:r w:rsidRPr="00FF247E">
        <w:rPr>
          <w:rStyle w:val="FootnoteReference"/>
          <w:sz w:val="20"/>
          <w:szCs w:val="20"/>
        </w:rPr>
        <w:footnoteRef/>
      </w:r>
      <w:r w:rsidRPr="00FF247E">
        <w:rPr>
          <w:sz w:val="20"/>
          <w:szCs w:val="20"/>
        </w:rPr>
        <w:t>In the FEA</w:t>
      </w:r>
      <w:r>
        <w:rPr>
          <w:sz w:val="20"/>
          <w:szCs w:val="20"/>
        </w:rPr>
        <w:t xml:space="preserve">, </w:t>
      </w:r>
      <w:r w:rsidRPr="00FF247E">
        <w:rPr>
          <w:sz w:val="20"/>
          <w:szCs w:val="20"/>
        </w:rPr>
        <w:t>OSHA estimated the costs of compliance associated with the final job-briefing requirement to involve resources (including labor costs or other expenditures) equivalent to 5 minutes of supervisory time and 5 minutes of employee time for each employee on each affected project. The burden hours in Table D reflect costs associated with supervisory time only</w:t>
      </w:r>
      <w:r>
        <w:rPr>
          <w:sz w:val="20"/>
          <w:szCs w:val="20"/>
        </w:rPr>
        <w:t>.</w:t>
      </w:r>
    </w:p>
  </w:footnote>
  <w:footnote w:id="12">
    <w:p w:rsidR="00CD6A56" w:rsidRPr="00B82C7A" w:rsidRDefault="00CD6A56" w:rsidP="00937FCA">
      <w:pPr>
        <w:pStyle w:val="FootnoteText"/>
        <w:ind w:firstLine="720"/>
        <w:rPr>
          <w:sz w:val="20"/>
          <w:szCs w:val="20"/>
        </w:rPr>
      </w:pPr>
      <w:r w:rsidRPr="00AD4581">
        <w:rPr>
          <w:rStyle w:val="FootnoteReference"/>
          <w:sz w:val="20"/>
          <w:szCs w:val="20"/>
        </w:rPr>
        <w:footnoteRef/>
      </w:r>
      <w:r w:rsidRPr="00AD4581">
        <w:rPr>
          <w:sz w:val="20"/>
          <w:szCs w:val="20"/>
        </w:rPr>
        <w:t xml:space="preserve">The Agency estimated the number of inspections by multiplying the overall inspection rate for all establishments subject to either Federal OSHA or approved state-plan </w:t>
      </w:r>
      <w:r w:rsidRPr="00E14BF9">
        <w:rPr>
          <w:sz w:val="20"/>
          <w:szCs w:val="20"/>
        </w:rPr>
        <w:t>agencies (1.2%,</w:t>
      </w:r>
      <w:r w:rsidRPr="00B82C7A">
        <w:rPr>
          <w:sz w:val="20"/>
          <w:szCs w:val="20"/>
        </w:rPr>
        <w:t xml:space="preserve"> see </w:t>
      </w:r>
      <w:hyperlink r:id="rId2" w:history="1">
        <w:r w:rsidRPr="00B82C7A">
          <w:rPr>
            <w:rStyle w:val="Hyperlink"/>
            <w:sz w:val="20"/>
            <w:szCs w:val="20"/>
          </w:rPr>
          <w:t>https://www.osha.gov/oshstats/commonstats.html</w:t>
        </w:r>
      </w:hyperlink>
      <w:r w:rsidRPr="00E14BF9">
        <w:rPr>
          <w:sz w:val="20"/>
          <w:szCs w:val="20"/>
        </w:rPr>
        <w:t>)</w:t>
      </w:r>
      <w:r w:rsidRPr="00AD4581">
        <w:rPr>
          <w:sz w:val="20"/>
          <w:szCs w:val="20"/>
        </w:rPr>
        <w:t xml:space="preserve"> by the total number of establishments/employers affected by th</w:t>
      </w:r>
      <w:r>
        <w:rPr>
          <w:sz w:val="20"/>
          <w:szCs w:val="20"/>
        </w:rPr>
        <w:t>ese</w:t>
      </w:r>
      <w:r w:rsidRPr="00AD4581">
        <w:rPr>
          <w:sz w:val="20"/>
          <w:szCs w:val="20"/>
        </w:rPr>
        <w:t xml:space="preserve"> </w:t>
      </w:r>
      <w:r>
        <w:rPr>
          <w:sz w:val="20"/>
          <w:szCs w:val="20"/>
        </w:rPr>
        <w:t>s</w:t>
      </w:r>
      <w:r w:rsidRPr="00AD4581">
        <w:rPr>
          <w:sz w:val="20"/>
          <w:szCs w:val="20"/>
        </w:rPr>
        <w:t>tandard</w:t>
      </w:r>
      <w:r>
        <w:rPr>
          <w:sz w:val="20"/>
          <w:szCs w:val="20"/>
        </w:rPr>
        <w:t>s</w:t>
      </w:r>
      <w:r w:rsidRPr="00AD4581">
        <w:rPr>
          <w:sz w:val="20"/>
          <w:szCs w:val="20"/>
        </w:rPr>
        <w:t xml:space="preserve"> (i.e., 24,407 establishments x 1.</w:t>
      </w:r>
      <w:r w:rsidRPr="00AD4581" w:rsidDel="00E21FD4">
        <w:rPr>
          <w:sz w:val="20"/>
          <w:szCs w:val="20"/>
        </w:rPr>
        <w:t xml:space="preserve"> </w:t>
      </w:r>
      <w:r>
        <w:rPr>
          <w:sz w:val="20"/>
          <w:szCs w:val="20"/>
        </w:rPr>
        <w:t>2</w:t>
      </w:r>
      <w:r w:rsidRPr="00AD4581">
        <w:rPr>
          <w:sz w:val="20"/>
          <w:szCs w:val="20"/>
        </w:rPr>
        <w:t xml:space="preserve">% = </w:t>
      </w:r>
      <w:r>
        <w:rPr>
          <w:sz w:val="20"/>
          <w:szCs w:val="20"/>
        </w:rPr>
        <w:t>292</w:t>
      </w:r>
      <w:r w:rsidRPr="00AD4581">
        <w:rPr>
          <w:sz w:val="20"/>
          <w:szCs w:val="20"/>
        </w:rPr>
        <w:t xml:space="preserve"> </w:t>
      </w:r>
      <w:r>
        <w:rPr>
          <w:sz w:val="20"/>
          <w:szCs w:val="20"/>
        </w:rPr>
        <w:t>inspection</w:t>
      </w:r>
      <w:r w:rsidRPr="00AD4581">
        <w:rPr>
          <w:sz w:val="20"/>
          <w:szCs w:val="20"/>
        </w:rPr>
        <w: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Word Work File L_1802398068"/>
      </v:shape>
    </w:pict>
  </w:numPicBullet>
  <w:abstractNum w:abstractNumId="0">
    <w:nsid w:val="FFFFFF1D"/>
    <w:multiLevelType w:val="multilevel"/>
    <w:tmpl w:val="80CEFC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BF19DD"/>
    <w:multiLevelType w:val="hybridMultilevel"/>
    <w:tmpl w:val="EB7A3710"/>
    <w:lvl w:ilvl="0" w:tplc="EA902F1A">
      <w:start w:val="1"/>
      <w:numFmt w:val="upperLetter"/>
      <w:pStyle w:val="TopicL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96147"/>
    <w:multiLevelType w:val="multilevel"/>
    <w:tmpl w:val="252A320E"/>
    <w:lvl w:ilvl="0">
      <w:start w:val="1"/>
      <w:numFmt w:val="decimal"/>
      <w:lvlText w:val="%1. "/>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1B359F"/>
    <w:multiLevelType w:val="multilevel"/>
    <w:tmpl w:val="9DC4E412"/>
    <w:numStyleLink w:val="ListNum"/>
  </w:abstractNum>
  <w:abstractNum w:abstractNumId="4">
    <w:nsid w:val="233E30ED"/>
    <w:multiLevelType w:val="multilevel"/>
    <w:tmpl w:val="1C88DF7C"/>
    <w:lvl w:ilvl="0">
      <w:start w:val="1"/>
      <w:numFmt w:val="decimal"/>
      <w:lvlText w:val="%1. "/>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53B1336"/>
    <w:multiLevelType w:val="multilevel"/>
    <w:tmpl w:val="D7205E36"/>
    <w:lvl w:ilvl="0">
      <w:start w:val="1"/>
      <w:numFmt w:val="upperRoman"/>
      <w:pStyle w:val="NormalHeading"/>
      <w:suff w:val="space"/>
      <w:lvlText w:val="%1."/>
      <w:lvlJc w:val="left"/>
      <w:pPr>
        <w:ind w:left="720" w:hanging="720"/>
      </w:pPr>
      <w:rPr>
        <w:rFonts w:hint="default"/>
      </w:rPr>
    </w:lvl>
    <w:lvl w:ilvl="1">
      <w:start w:val="1"/>
      <w:numFmt w:val="upperLetter"/>
      <w:pStyle w:val="PreambleTopic1"/>
      <w:suff w:val="space"/>
      <w:lvlText w:val="%2."/>
      <w:lvlJc w:val="left"/>
      <w:pPr>
        <w:ind w:left="0" w:firstLine="0"/>
      </w:pPr>
      <w:rPr>
        <w:rFonts w:hint="default"/>
      </w:rPr>
    </w:lvl>
    <w:lvl w:ilvl="2">
      <w:start w:val="1"/>
      <w:numFmt w:val="decimal"/>
      <w:pStyle w:val="PreambleTopic3"/>
      <w:suff w:val="nothing"/>
      <w:lvlText w:val="%3. "/>
      <w:lvlJc w:val="left"/>
      <w:pPr>
        <w:ind w:left="0" w:firstLine="0"/>
      </w:pPr>
      <w:rPr>
        <w:rFonts w:hint="default"/>
      </w:rPr>
    </w:lvl>
    <w:lvl w:ilvl="3">
      <w:start w:val="1"/>
      <w:numFmt w:val="lowerRoman"/>
      <w:suff w:val="nothing"/>
      <w:lvlText w:val="%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2ACA410B"/>
    <w:multiLevelType w:val="multilevel"/>
    <w:tmpl w:val="D26E6030"/>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07767F"/>
    <w:multiLevelType w:val="multilevel"/>
    <w:tmpl w:val="252A320E"/>
    <w:styleLink w:val="CurrentList1"/>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6CB2F13"/>
    <w:multiLevelType w:val="multilevel"/>
    <w:tmpl w:val="252A320E"/>
    <w:numStyleLink w:val="CurrentList1"/>
  </w:abstractNum>
  <w:abstractNum w:abstractNumId="9">
    <w:nsid w:val="4B7454C9"/>
    <w:multiLevelType w:val="hybridMultilevel"/>
    <w:tmpl w:val="1C88DF7C"/>
    <w:lvl w:ilvl="0" w:tplc="32F8AE82">
      <w:start w:val="1"/>
      <w:numFmt w:val="decimal"/>
      <w:lvlText w:val="%1. "/>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275CD5"/>
    <w:multiLevelType w:val="multilevel"/>
    <w:tmpl w:val="252A320E"/>
    <w:lvl w:ilvl="0">
      <w:start w:val="1"/>
      <w:numFmt w:val="decimal"/>
      <w:lvlText w:val="%1. "/>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0D65E86"/>
    <w:multiLevelType w:val="multilevel"/>
    <w:tmpl w:val="252A320E"/>
    <w:lvl w:ilvl="0">
      <w:start w:val="1"/>
      <w:numFmt w:val="decimal"/>
      <w:lvlText w:val="%1. "/>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3267C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85C690E"/>
    <w:multiLevelType w:val="hybridMultilevel"/>
    <w:tmpl w:val="3D8C6E8E"/>
    <w:lvl w:ilvl="0" w:tplc="24FACE24">
      <w:start w:val="1"/>
      <w:numFmt w:val="bullet"/>
      <w:pStyle w:val="Section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816FEF"/>
    <w:multiLevelType w:val="multilevel"/>
    <w:tmpl w:val="9DC4E412"/>
    <w:styleLink w:val="ListNum"/>
    <w:lvl w:ilvl="0">
      <w:start w:val="1"/>
      <w:numFmt w:val="decimal"/>
      <w:pStyle w:val="Question"/>
      <w:suff w:val="space"/>
      <w:lvlText w:val="%1."/>
      <w:lvlJc w:val="left"/>
      <w:pPr>
        <w:ind w:left="360" w:hanging="360"/>
      </w:pPr>
      <w:rPr>
        <w:rFonts w:hint="default"/>
      </w:rPr>
    </w:lvl>
    <w:lvl w:ilvl="1">
      <w:start w:val="1"/>
      <w:numFmt w:val="bullet"/>
      <w:lvlText w:val=""/>
      <w:lvlJc w:val="left"/>
      <w:pPr>
        <w:ind w:left="63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3B23CAA"/>
    <w:multiLevelType w:val="multilevel"/>
    <w:tmpl w:val="9DC4E412"/>
    <w:numStyleLink w:val="ListNum"/>
  </w:abstractNum>
  <w:abstractNum w:abstractNumId="16">
    <w:nsid w:val="79185623"/>
    <w:multiLevelType w:val="hybridMultilevel"/>
    <w:tmpl w:val="907A0F7A"/>
    <w:lvl w:ilvl="0" w:tplc="80C0D1D2">
      <w:start w:val="1"/>
      <w:numFmt w:val="decimal"/>
      <w:lvlText w:val="%1. "/>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9B6CBB"/>
    <w:multiLevelType w:val="multilevel"/>
    <w:tmpl w:val="D26E6030"/>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2"/>
  </w:num>
  <w:num w:numId="3">
    <w:abstractNumId w:val="9"/>
  </w:num>
  <w:num w:numId="4">
    <w:abstractNumId w:val="6"/>
  </w:num>
  <w:num w:numId="5">
    <w:abstractNumId w:val="17"/>
  </w:num>
  <w:num w:numId="6">
    <w:abstractNumId w:val="11"/>
  </w:num>
  <w:num w:numId="7">
    <w:abstractNumId w:val="7"/>
  </w:num>
  <w:num w:numId="8">
    <w:abstractNumId w:val="8"/>
  </w:num>
  <w:num w:numId="9">
    <w:abstractNumId w:val="16"/>
  </w:num>
  <w:num w:numId="10">
    <w:abstractNumId w:val="10"/>
  </w:num>
  <w:num w:numId="11">
    <w:abstractNumId w:val="2"/>
  </w:num>
  <w:num w:numId="12">
    <w:abstractNumId w:val="4"/>
  </w:num>
  <w:num w:numId="13">
    <w:abstractNumId w:val="14"/>
  </w:num>
  <w:num w:numId="14">
    <w:abstractNumId w:val="15"/>
  </w:num>
  <w:num w:numId="15">
    <w:abstractNumId w:val="3"/>
  </w:num>
  <w:num w:numId="16">
    <w:abstractNumId w:val="3"/>
  </w:num>
  <w:num w:numId="17">
    <w:abstractNumId w:val="13"/>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26"/>
    <w:rsid w:val="00013584"/>
    <w:rsid w:val="0001606D"/>
    <w:rsid w:val="000177F4"/>
    <w:rsid w:val="00020F4F"/>
    <w:rsid w:val="00023CD2"/>
    <w:rsid w:val="00025909"/>
    <w:rsid w:val="00033A95"/>
    <w:rsid w:val="0003624F"/>
    <w:rsid w:val="00041C64"/>
    <w:rsid w:val="00055A0B"/>
    <w:rsid w:val="00076F07"/>
    <w:rsid w:val="00082226"/>
    <w:rsid w:val="00082CC6"/>
    <w:rsid w:val="00084ED6"/>
    <w:rsid w:val="0009167F"/>
    <w:rsid w:val="00092785"/>
    <w:rsid w:val="00094629"/>
    <w:rsid w:val="000A5F99"/>
    <w:rsid w:val="000B2568"/>
    <w:rsid w:val="000B7E52"/>
    <w:rsid w:val="000C2E05"/>
    <w:rsid w:val="000C4C9B"/>
    <w:rsid w:val="000C7064"/>
    <w:rsid w:val="000E4D31"/>
    <w:rsid w:val="000E74DF"/>
    <w:rsid w:val="000F093A"/>
    <w:rsid w:val="000F153F"/>
    <w:rsid w:val="000F15DA"/>
    <w:rsid w:val="000F5B8F"/>
    <w:rsid w:val="000F6793"/>
    <w:rsid w:val="00100972"/>
    <w:rsid w:val="0010213A"/>
    <w:rsid w:val="00105A9E"/>
    <w:rsid w:val="00112577"/>
    <w:rsid w:val="00112950"/>
    <w:rsid w:val="00114965"/>
    <w:rsid w:val="00115B04"/>
    <w:rsid w:val="00123B57"/>
    <w:rsid w:val="001245DE"/>
    <w:rsid w:val="0012492C"/>
    <w:rsid w:val="0012540F"/>
    <w:rsid w:val="001369CA"/>
    <w:rsid w:val="001413C2"/>
    <w:rsid w:val="00157AC9"/>
    <w:rsid w:val="00161F8C"/>
    <w:rsid w:val="00163A0F"/>
    <w:rsid w:val="00164347"/>
    <w:rsid w:val="0016569A"/>
    <w:rsid w:val="00167446"/>
    <w:rsid w:val="00170CE9"/>
    <w:rsid w:val="001727D0"/>
    <w:rsid w:val="00180932"/>
    <w:rsid w:val="00180958"/>
    <w:rsid w:val="0018670B"/>
    <w:rsid w:val="001919F2"/>
    <w:rsid w:val="0019706C"/>
    <w:rsid w:val="001A21AA"/>
    <w:rsid w:val="001A30D4"/>
    <w:rsid w:val="001A32A4"/>
    <w:rsid w:val="001A4A78"/>
    <w:rsid w:val="001A6D75"/>
    <w:rsid w:val="001B4E82"/>
    <w:rsid w:val="001B7D8D"/>
    <w:rsid w:val="001C2D85"/>
    <w:rsid w:val="001C3709"/>
    <w:rsid w:val="001C4C04"/>
    <w:rsid w:val="001D0AF3"/>
    <w:rsid w:val="001D127A"/>
    <w:rsid w:val="001D2A2F"/>
    <w:rsid w:val="001E0E71"/>
    <w:rsid w:val="001E45FF"/>
    <w:rsid w:val="001E4B21"/>
    <w:rsid w:val="001E4E40"/>
    <w:rsid w:val="001E766C"/>
    <w:rsid w:val="001F0804"/>
    <w:rsid w:val="001F2948"/>
    <w:rsid w:val="001F3093"/>
    <w:rsid w:val="001F4660"/>
    <w:rsid w:val="002009D5"/>
    <w:rsid w:val="0020142F"/>
    <w:rsid w:val="00202B23"/>
    <w:rsid w:val="00203156"/>
    <w:rsid w:val="0020369C"/>
    <w:rsid w:val="00204964"/>
    <w:rsid w:val="0021231A"/>
    <w:rsid w:val="002130E8"/>
    <w:rsid w:val="00214B04"/>
    <w:rsid w:val="00217342"/>
    <w:rsid w:val="00232484"/>
    <w:rsid w:val="002341B7"/>
    <w:rsid w:val="00234DBB"/>
    <w:rsid w:val="002364F3"/>
    <w:rsid w:val="00237D2A"/>
    <w:rsid w:val="00247BB0"/>
    <w:rsid w:val="0025268E"/>
    <w:rsid w:val="00261C0E"/>
    <w:rsid w:val="00286845"/>
    <w:rsid w:val="002943FB"/>
    <w:rsid w:val="002955AA"/>
    <w:rsid w:val="002A3EA3"/>
    <w:rsid w:val="002A53E4"/>
    <w:rsid w:val="002A55BF"/>
    <w:rsid w:val="002B591F"/>
    <w:rsid w:val="002C0837"/>
    <w:rsid w:val="002C62C0"/>
    <w:rsid w:val="002C70C7"/>
    <w:rsid w:val="002D1F01"/>
    <w:rsid w:val="002D2385"/>
    <w:rsid w:val="002D572D"/>
    <w:rsid w:val="002D7844"/>
    <w:rsid w:val="002E7C58"/>
    <w:rsid w:val="002F299F"/>
    <w:rsid w:val="002F3D78"/>
    <w:rsid w:val="002F459B"/>
    <w:rsid w:val="002F6EAC"/>
    <w:rsid w:val="00300807"/>
    <w:rsid w:val="003031CB"/>
    <w:rsid w:val="00310A8E"/>
    <w:rsid w:val="00312C93"/>
    <w:rsid w:val="00321A39"/>
    <w:rsid w:val="00325D86"/>
    <w:rsid w:val="00326BE8"/>
    <w:rsid w:val="00332C9B"/>
    <w:rsid w:val="00334CD1"/>
    <w:rsid w:val="00335A5B"/>
    <w:rsid w:val="0034223F"/>
    <w:rsid w:val="003465AB"/>
    <w:rsid w:val="00347DDD"/>
    <w:rsid w:val="00355887"/>
    <w:rsid w:val="00363AA4"/>
    <w:rsid w:val="00375496"/>
    <w:rsid w:val="0038090A"/>
    <w:rsid w:val="00382663"/>
    <w:rsid w:val="00390E44"/>
    <w:rsid w:val="003947BA"/>
    <w:rsid w:val="00395D97"/>
    <w:rsid w:val="00397E59"/>
    <w:rsid w:val="003A3AFC"/>
    <w:rsid w:val="003A4538"/>
    <w:rsid w:val="003C5A95"/>
    <w:rsid w:val="003D66DC"/>
    <w:rsid w:val="003E16BE"/>
    <w:rsid w:val="003E228F"/>
    <w:rsid w:val="003E23D1"/>
    <w:rsid w:val="003F2473"/>
    <w:rsid w:val="003F2A18"/>
    <w:rsid w:val="003F2B4E"/>
    <w:rsid w:val="003F5604"/>
    <w:rsid w:val="003F7751"/>
    <w:rsid w:val="00400572"/>
    <w:rsid w:val="00403F06"/>
    <w:rsid w:val="004063B7"/>
    <w:rsid w:val="00410BB2"/>
    <w:rsid w:val="00415DF2"/>
    <w:rsid w:val="004208F9"/>
    <w:rsid w:val="00421630"/>
    <w:rsid w:val="00421E9D"/>
    <w:rsid w:val="00422CE3"/>
    <w:rsid w:val="00424BD2"/>
    <w:rsid w:val="00426571"/>
    <w:rsid w:val="00426FB9"/>
    <w:rsid w:val="00427387"/>
    <w:rsid w:val="00432019"/>
    <w:rsid w:val="00434A72"/>
    <w:rsid w:val="00442AD3"/>
    <w:rsid w:val="0044686A"/>
    <w:rsid w:val="00454A76"/>
    <w:rsid w:val="00463E14"/>
    <w:rsid w:val="00471461"/>
    <w:rsid w:val="00483F64"/>
    <w:rsid w:val="00484CC0"/>
    <w:rsid w:val="0048677C"/>
    <w:rsid w:val="00492462"/>
    <w:rsid w:val="00493432"/>
    <w:rsid w:val="00494658"/>
    <w:rsid w:val="004949F8"/>
    <w:rsid w:val="00496047"/>
    <w:rsid w:val="004A1987"/>
    <w:rsid w:val="004A50FE"/>
    <w:rsid w:val="004A51F0"/>
    <w:rsid w:val="004A7325"/>
    <w:rsid w:val="004B21F4"/>
    <w:rsid w:val="004C04DF"/>
    <w:rsid w:val="004D6D2A"/>
    <w:rsid w:val="004E5707"/>
    <w:rsid w:val="004E7770"/>
    <w:rsid w:val="004F233A"/>
    <w:rsid w:val="004F7B62"/>
    <w:rsid w:val="005067EE"/>
    <w:rsid w:val="00507194"/>
    <w:rsid w:val="00511FD9"/>
    <w:rsid w:val="00513575"/>
    <w:rsid w:val="00520E71"/>
    <w:rsid w:val="005279A2"/>
    <w:rsid w:val="005300AE"/>
    <w:rsid w:val="00531832"/>
    <w:rsid w:val="005345A2"/>
    <w:rsid w:val="005348D2"/>
    <w:rsid w:val="00543E53"/>
    <w:rsid w:val="0055648A"/>
    <w:rsid w:val="00561D81"/>
    <w:rsid w:val="00570FDC"/>
    <w:rsid w:val="005742B3"/>
    <w:rsid w:val="00574C07"/>
    <w:rsid w:val="00577F75"/>
    <w:rsid w:val="005821A0"/>
    <w:rsid w:val="005835CC"/>
    <w:rsid w:val="00590CB2"/>
    <w:rsid w:val="005951B0"/>
    <w:rsid w:val="005A190B"/>
    <w:rsid w:val="005A44A0"/>
    <w:rsid w:val="005A48DB"/>
    <w:rsid w:val="005A5FE0"/>
    <w:rsid w:val="005B3584"/>
    <w:rsid w:val="005C045E"/>
    <w:rsid w:val="005C570E"/>
    <w:rsid w:val="005C6A31"/>
    <w:rsid w:val="005D018A"/>
    <w:rsid w:val="005D4E86"/>
    <w:rsid w:val="005E29F9"/>
    <w:rsid w:val="005E3C4F"/>
    <w:rsid w:val="005E6DD7"/>
    <w:rsid w:val="005F1B2C"/>
    <w:rsid w:val="005F55F8"/>
    <w:rsid w:val="00600C4C"/>
    <w:rsid w:val="00602EBF"/>
    <w:rsid w:val="00603176"/>
    <w:rsid w:val="00611D67"/>
    <w:rsid w:val="00613666"/>
    <w:rsid w:val="00617260"/>
    <w:rsid w:val="0062400D"/>
    <w:rsid w:val="00624F0C"/>
    <w:rsid w:val="0062603C"/>
    <w:rsid w:val="00633C1A"/>
    <w:rsid w:val="00651DA8"/>
    <w:rsid w:val="00654568"/>
    <w:rsid w:val="00657DF2"/>
    <w:rsid w:val="00665BF1"/>
    <w:rsid w:val="0066790E"/>
    <w:rsid w:val="00673165"/>
    <w:rsid w:val="0068076F"/>
    <w:rsid w:val="00686C69"/>
    <w:rsid w:val="00691D55"/>
    <w:rsid w:val="00695B69"/>
    <w:rsid w:val="00695CAE"/>
    <w:rsid w:val="006A67DE"/>
    <w:rsid w:val="006B4162"/>
    <w:rsid w:val="006C69B0"/>
    <w:rsid w:val="006D0B3E"/>
    <w:rsid w:val="006E2228"/>
    <w:rsid w:val="006E2D13"/>
    <w:rsid w:val="006E3AB8"/>
    <w:rsid w:val="006E3BCF"/>
    <w:rsid w:val="006E4B95"/>
    <w:rsid w:val="006E7D8A"/>
    <w:rsid w:val="006F0D49"/>
    <w:rsid w:val="006F354E"/>
    <w:rsid w:val="006F615A"/>
    <w:rsid w:val="007001A1"/>
    <w:rsid w:val="00702D83"/>
    <w:rsid w:val="00706858"/>
    <w:rsid w:val="00710ECE"/>
    <w:rsid w:val="00714043"/>
    <w:rsid w:val="00715BFC"/>
    <w:rsid w:val="00722D61"/>
    <w:rsid w:val="00723095"/>
    <w:rsid w:val="00724134"/>
    <w:rsid w:val="0072427B"/>
    <w:rsid w:val="00730F40"/>
    <w:rsid w:val="00731694"/>
    <w:rsid w:val="00734D11"/>
    <w:rsid w:val="007441DE"/>
    <w:rsid w:val="00747296"/>
    <w:rsid w:val="00755664"/>
    <w:rsid w:val="0075784D"/>
    <w:rsid w:val="00763E4D"/>
    <w:rsid w:val="00773ADA"/>
    <w:rsid w:val="007779A2"/>
    <w:rsid w:val="00777F9A"/>
    <w:rsid w:val="00781A03"/>
    <w:rsid w:val="00792A83"/>
    <w:rsid w:val="00796129"/>
    <w:rsid w:val="007A0322"/>
    <w:rsid w:val="007A1DC7"/>
    <w:rsid w:val="007A47BA"/>
    <w:rsid w:val="007A5B24"/>
    <w:rsid w:val="007B0262"/>
    <w:rsid w:val="007B324F"/>
    <w:rsid w:val="007B6A52"/>
    <w:rsid w:val="007C5E1C"/>
    <w:rsid w:val="007C6473"/>
    <w:rsid w:val="007C682C"/>
    <w:rsid w:val="007C6E82"/>
    <w:rsid w:val="007D1070"/>
    <w:rsid w:val="007D1A90"/>
    <w:rsid w:val="007D4EC2"/>
    <w:rsid w:val="007E10A8"/>
    <w:rsid w:val="007E3933"/>
    <w:rsid w:val="007E6241"/>
    <w:rsid w:val="007E7486"/>
    <w:rsid w:val="007F097C"/>
    <w:rsid w:val="007F2C68"/>
    <w:rsid w:val="007F4851"/>
    <w:rsid w:val="00800C13"/>
    <w:rsid w:val="00802533"/>
    <w:rsid w:val="0080336F"/>
    <w:rsid w:val="008051F3"/>
    <w:rsid w:val="0081084C"/>
    <w:rsid w:val="00810AC9"/>
    <w:rsid w:val="0081482D"/>
    <w:rsid w:val="0081511E"/>
    <w:rsid w:val="00821EFB"/>
    <w:rsid w:val="00830377"/>
    <w:rsid w:val="008306A0"/>
    <w:rsid w:val="00832172"/>
    <w:rsid w:val="008325E3"/>
    <w:rsid w:val="00834F61"/>
    <w:rsid w:val="00837B99"/>
    <w:rsid w:val="0084783A"/>
    <w:rsid w:val="0085016E"/>
    <w:rsid w:val="00855FE4"/>
    <w:rsid w:val="00860ED9"/>
    <w:rsid w:val="0086399D"/>
    <w:rsid w:val="00864866"/>
    <w:rsid w:val="008705DB"/>
    <w:rsid w:val="00872E98"/>
    <w:rsid w:val="00874366"/>
    <w:rsid w:val="00875E67"/>
    <w:rsid w:val="0087693A"/>
    <w:rsid w:val="00877126"/>
    <w:rsid w:val="0088516A"/>
    <w:rsid w:val="00886886"/>
    <w:rsid w:val="008915D4"/>
    <w:rsid w:val="00894C5F"/>
    <w:rsid w:val="00894F42"/>
    <w:rsid w:val="008955BF"/>
    <w:rsid w:val="008A2187"/>
    <w:rsid w:val="008A47A4"/>
    <w:rsid w:val="008A5F95"/>
    <w:rsid w:val="008A7D08"/>
    <w:rsid w:val="008B2616"/>
    <w:rsid w:val="008B4FB3"/>
    <w:rsid w:val="008B7A6F"/>
    <w:rsid w:val="008C0CBD"/>
    <w:rsid w:val="008C583D"/>
    <w:rsid w:val="008D0C21"/>
    <w:rsid w:val="008D13B8"/>
    <w:rsid w:val="008D1A9C"/>
    <w:rsid w:val="008D22D5"/>
    <w:rsid w:val="008D65D4"/>
    <w:rsid w:val="008D7743"/>
    <w:rsid w:val="008E0637"/>
    <w:rsid w:val="008E163E"/>
    <w:rsid w:val="008E26E2"/>
    <w:rsid w:val="008E40FF"/>
    <w:rsid w:val="008E649E"/>
    <w:rsid w:val="008F6243"/>
    <w:rsid w:val="00906470"/>
    <w:rsid w:val="00917F84"/>
    <w:rsid w:val="009211A8"/>
    <w:rsid w:val="00922C3E"/>
    <w:rsid w:val="00932219"/>
    <w:rsid w:val="00937FCA"/>
    <w:rsid w:val="009415C7"/>
    <w:rsid w:val="00945C77"/>
    <w:rsid w:val="00947D07"/>
    <w:rsid w:val="00955868"/>
    <w:rsid w:val="00965C34"/>
    <w:rsid w:val="009669E9"/>
    <w:rsid w:val="00967F80"/>
    <w:rsid w:val="00972570"/>
    <w:rsid w:val="00972EC6"/>
    <w:rsid w:val="0097350E"/>
    <w:rsid w:val="0097472C"/>
    <w:rsid w:val="0097570D"/>
    <w:rsid w:val="00977FD0"/>
    <w:rsid w:val="009816D6"/>
    <w:rsid w:val="00985B3E"/>
    <w:rsid w:val="009A6C9C"/>
    <w:rsid w:val="009B2D79"/>
    <w:rsid w:val="009C7444"/>
    <w:rsid w:val="009D69A7"/>
    <w:rsid w:val="009D7AA6"/>
    <w:rsid w:val="009E172F"/>
    <w:rsid w:val="009E2244"/>
    <w:rsid w:val="009F112D"/>
    <w:rsid w:val="009F49FD"/>
    <w:rsid w:val="009F528C"/>
    <w:rsid w:val="00A024B0"/>
    <w:rsid w:val="00A028FE"/>
    <w:rsid w:val="00A05FD5"/>
    <w:rsid w:val="00A06BD2"/>
    <w:rsid w:val="00A17B33"/>
    <w:rsid w:val="00A218E9"/>
    <w:rsid w:val="00A26951"/>
    <w:rsid w:val="00A3006A"/>
    <w:rsid w:val="00A31E0F"/>
    <w:rsid w:val="00A32431"/>
    <w:rsid w:val="00A40AC8"/>
    <w:rsid w:val="00A432EC"/>
    <w:rsid w:val="00A4403A"/>
    <w:rsid w:val="00A55DCE"/>
    <w:rsid w:val="00A647DA"/>
    <w:rsid w:val="00A67B71"/>
    <w:rsid w:val="00A7237F"/>
    <w:rsid w:val="00A73290"/>
    <w:rsid w:val="00A7385D"/>
    <w:rsid w:val="00A75EDC"/>
    <w:rsid w:val="00A806C4"/>
    <w:rsid w:val="00A80C6A"/>
    <w:rsid w:val="00A817A3"/>
    <w:rsid w:val="00A81F73"/>
    <w:rsid w:val="00A8375A"/>
    <w:rsid w:val="00A852A3"/>
    <w:rsid w:val="00AA4A56"/>
    <w:rsid w:val="00AA503E"/>
    <w:rsid w:val="00AB07F7"/>
    <w:rsid w:val="00AB17F0"/>
    <w:rsid w:val="00AB2969"/>
    <w:rsid w:val="00AB51BA"/>
    <w:rsid w:val="00AC03CA"/>
    <w:rsid w:val="00AC09E2"/>
    <w:rsid w:val="00AC0FDD"/>
    <w:rsid w:val="00AC24F5"/>
    <w:rsid w:val="00AC3CA7"/>
    <w:rsid w:val="00AC447B"/>
    <w:rsid w:val="00AC4D07"/>
    <w:rsid w:val="00AC5F2B"/>
    <w:rsid w:val="00AD4581"/>
    <w:rsid w:val="00AD6084"/>
    <w:rsid w:val="00AE1601"/>
    <w:rsid w:val="00AF0145"/>
    <w:rsid w:val="00AF236C"/>
    <w:rsid w:val="00AF428B"/>
    <w:rsid w:val="00B017B7"/>
    <w:rsid w:val="00B021AB"/>
    <w:rsid w:val="00B07D5E"/>
    <w:rsid w:val="00B16E11"/>
    <w:rsid w:val="00B20942"/>
    <w:rsid w:val="00B20A54"/>
    <w:rsid w:val="00B22430"/>
    <w:rsid w:val="00B26545"/>
    <w:rsid w:val="00B27319"/>
    <w:rsid w:val="00B2755E"/>
    <w:rsid w:val="00B3377B"/>
    <w:rsid w:val="00B36D7B"/>
    <w:rsid w:val="00B46967"/>
    <w:rsid w:val="00B50CD3"/>
    <w:rsid w:val="00B50FBE"/>
    <w:rsid w:val="00B546CE"/>
    <w:rsid w:val="00B560DA"/>
    <w:rsid w:val="00B57174"/>
    <w:rsid w:val="00B629A4"/>
    <w:rsid w:val="00B70367"/>
    <w:rsid w:val="00B710CB"/>
    <w:rsid w:val="00B71828"/>
    <w:rsid w:val="00B80A6C"/>
    <w:rsid w:val="00B82BBD"/>
    <w:rsid w:val="00B82C7A"/>
    <w:rsid w:val="00B82D7A"/>
    <w:rsid w:val="00B83812"/>
    <w:rsid w:val="00B8559B"/>
    <w:rsid w:val="00B916DA"/>
    <w:rsid w:val="00B91D0C"/>
    <w:rsid w:val="00B94DF4"/>
    <w:rsid w:val="00B95B96"/>
    <w:rsid w:val="00BA18AF"/>
    <w:rsid w:val="00BB2616"/>
    <w:rsid w:val="00BB5FB4"/>
    <w:rsid w:val="00BC0B85"/>
    <w:rsid w:val="00BC7D12"/>
    <w:rsid w:val="00BD0E8F"/>
    <w:rsid w:val="00BD75A6"/>
    <w:rsid w:val="00BD7904"/>
    <w:rsid w:val="00BE0CD6"/>
    <w:rsid w:val="00BE6A2E"/>
    <w:rsid w:val="00BE785B"/>
    <w:rsid w:val="00BF0AC3"/>
    <w:rsid w:val="00BF1440"/>
    <w:rsid w:val="00BF3E73"/>
    <w:rsid w:val="00BF4135"/>
    <w:rsid w:val="00BF43A3"/>
    <w:rsid w:val="00BF4E24"/>
    <w:rsid w:val="00BF6778"/>
    <w:rsid w:val="00C006B7"/>
    <w:rsid w:val="00C07EC1"/>
    <w:rsid w:val="00C13686"/>
    <w:rsid w:val="00C212BB"/>
    <w:rsid w:val="00C215A7"/>
    <w:rsid w:val="00C22FAF"/>
    <w:rsid w:val="00C34FC2"/>
    <w:rsid w:val="00C35698"/>
    <w:rsid w:val="00C50FB3"/>
    <w:rsid w:val="00C5585B"/>
    <w:rsid w:val="00C6181D"/>
    <w:rsid w:val="00C700A1"/>
    <w:rsid w:val="00C74751"/>
    <w:rsid w:val="00C75C93"/>
    <w:rsid w:val="00C76487"/>
    <w:rsid w:val="00C76BFA"/>
    <w:rsid w:val="00C81B22"/>
    <w:rsid w:val="00C86387"/>
    <w:rsid w:val="00C90F00"/>
    <w:rsid w:val="00C91AF3"/>
    <w:rsid w:val="00C94B01"/>
    <w:rsid w:val="00C97A1B"/>
    <w:rsid w:val="00C97C18"/>
    <w:rsid w:val="00CA5183"/>
    <w:rsid w:val="00CB2C67"/>
    <w:rsid w:val="00CB44E2"/>
    <w:rsid w:val="00CB4D98"/>
    <w:rsid w:val="00CB566E"/>
    <w:rsid w:val="00CC0305"/>
    <w:rsid w:val="00CD0924"/>
    <w:rsid w:val="00CD6A56"/>
    <w:rsid w:val="00CE6B94"/>
    <w:rsid w:val="00CE7707"/>
    <w:rsid w:val="00CF3BAF"/>
    <w:rsid w:val="00CF3D65"/>
    <w:rsid w:val="00CF6763"/>
    <w:rsid w:val="00CF72D6"/>
    <w:rsid w:val="00D012B7"/>
    <w:rsid w:val="00D0739A"/>
    <w:rsid w:val="00D11873"/>
    <w:rsid w:val="00D21871"/>
    <w:rsid w:val="00D2503B"/>
    <w:rsid w:val="00D313C4"/>
    <w:rsid w:val="00D3145E"/>
    <w:rsid w:val="00D40826"/>
    <w:rsid w:val="00D40CBC"/>
    <w:rsid w:val="00D50F1F"/>
    <w:rsid w:val="00D51EB1"/>
    <w:rsid w:val="00D51EB9"/>
    <w:rsid w:val="00D522F2"/>
    <w:rsid w:val="00D72264"/>
    <w:rsid w:val="00D744FC"/>
    <w:rsid w:val="00D77037"/>
    <w:rsid w:val="00D81403"/>
    <w:rsid w:val="00D85CAD"/>
    <w:rsid w:val="00D87526"/>
    <w:rsid w:val="00D91725"/>
    <w:rsid w:val="00DA0966"/>
    <w:rsid w:val="00DB1D87"/>
    <w:rsid w:val="00DB459E"/>
    <w:rsid w:val="00DB4F7C"/>
    <w:rsid w:val="00DC0086"/>
    <w:rsid w:val="00DC2075"/>
    <w:rsid w:val="00DC3444"/>
    <w:rsid w:val="00DC34BB"/>
    <w:rsid w:val="00DD3222"/>
    <w:rsid w:val="00DE1BF2"/>
    <w:rsid w:val="00DF3AF7"/>
    <w:rsid w:val="00E062A9"/>
    <w:rsid w:val="00E07618"/>
    <w:rsid w:val="00E077C6"/>
    <w:rsid w:val="00E07B5A"/>
    <w:rsid w:val="00E14BF9"/>
    <w:rsid w:val="00E21FD4"/>
    <w:rsid w:val="00E2362B"/>
    <w:rsid w:val="00E23D43"/>
    <w:rsid w:val="00E243A3"/>
    <w:rsid w:val="00E24BDF"/>
    <w:rsid w:val="00E33D84"/>
    <w:rsid w:val="00E34476"/>
    <w:rsid w:val="00E475EF"/>
    <w:rsid w:val="00E53BFD"/>
    <w:rsid w:val="00E548A7"/>
    <w:rsid w:val="00E55953"/>
    <w:rsid w:val="00E5652B"/>
    <w:rsid w:val="00E56BFC"/>
    <w:rsid w:val="00E56D44"/>
    <w:rsid w:val="00E62463"/>
    <w:rsid w:val="00E633E8"/>
    <w:rsid w:val="00E639AF"/>
    <w:rsid w:val="00E7115E"/>
    <w:rsid w:val="00E722CA"/>
    <w:rsid w:val="00E72DB4"/>
    <w:rsid w:val="00E75153"/>
    <w:rsid w:val="00E75709"/>
    <w:rsid w:val="00E76746"/>
    <w:rsid w:val="00E80586"/>
    <w:rsid w:val="00E81172"/>
    <w:rsid w:val="00E86B05"/>
    <w:rsid w:val="00E86F77"/>
    <w:rsid w:val="00E876B5"/>
    <w:rsid w:val="00E8783C"/>
    <w:rsid w:val="00E900DE"/>
    <w:rsid w:val="00E95CAB"/>
    <w:rsid w:val="00E96478"/>
    <w:rsid w:val="00EA0D03"/>
    <w:rsid w:val="00EA1569"/>
    <w:rsid w:val="00EA31A0"/>
    <w:rsid w:val="00EB315A"/>
    <w:rsid w:val="00EB754F"/>
    <w:rsid w:val="00EC3973"/>
    <w:rsid w:val="00ED0D40"/>
    <w:rsid w:val="00ED1E92"/>
    <w:rsid w:val="00ED5E64"/>
    <w:rsid w:val="00ED765E"/>
    <w:rsid w:val="00EE6E4E"/>
    <w:rsid w:val="00EF4CD2"/>
    <w:rsid w:val="00EF60CE"/>
    <w:rsid w:val="00EF60D2"/>
    <w:rsid w:val="00EF6F71"/>
    <w:rsid w:val="00F041B5"/>
    <w:rsid w:val="00F04AFF"/>
    <w:rsid w:val="00F050A4"/>
    <w:rsid w:val="00F14A00"/>
    <w:rsid w:val="00F20475"/>
    <w:rsid w:val="00F218D0"/>
    <w:rsid w:val="00F273C3"/>
    <w:rsid w:val="00F27B34"/>
    <w:rsid w:val="00F30B7E"/>
    <w:rsid w:val="00F32F84"/>
    <w:rsid w:val="00F344D1"/>
    <w:rsid w:val="00F63EC1"/>
    <w:rsid w:val="00F70250"/>
    <w:rsid w:val="00F70B55"/>
    <w:rsid w:val="00F73BFB"/>
    <w:rsid w:val="00F73E6E"/>
    <w:rsid w:val="00F75756"/>
    <w:rsid w:val="00F80E6F"/>
    <w:rsid w:val="00F87AC4"/>
    <w:rsid w:val="00F94C8B"/>
    <w:rsid w:val="00F958CF"/>
    <w:rsid w:val="00F974C8"/>
    <w:rsid w:val="00F97FC1"/>
    <w:rsid w:val="00FA7DDA"/>
    <w:rsid w:val="00FB3B63"/>
    <w:rsid w:val="00FC1A92"/>
    <w:rsid w:val="00FC4B9D"/>
    <w:rsid w:val="00FE4438"/>
    <w:rsid w:val="00FF0AB1"/>
    <w:rsid w:val="00FF247E"/>
    <w:rsid w:val="00FF5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095"/>
    <w:rPr>
      <w:sz w:val="24"/>
      <w:szCs w:val="24"/>
    </w:rPr>
  </w:style>
  <w:style w:type="paragraph" w:styleId="Heading1">
    <w:name w:val="heading 1"/>
    <w:basedOn w:val="Normal"/>
    <w:next w:val="Normal"/>
    <w:link w:val="Heading1Char"/>
    <w:uiPriority w:val="9"/>
    <w:qFormat/>
    <w:rsid w:val="000F093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Accent21">
    <w:name w:val="Medium Grid 2 - Accent 21"/>
    <w:basedOn w:val="Normal"/>
    <w:next w:val="Normal"/>
    <w:link w:val="MediumGrid2-Accent2Char"/>
    <w:rsid w:val="00CB44E2"/>
    <w:pPr>
      <w:spacing w:after="240"/>
      <w:ind w:left="720"/>
    </w:pPr>
    <w:rPr>
      <w:rFonts w:eastAsia="Times New Roman"/>
      <w:szCs w:val="20"/>
    </w:rPr>
  </w:style>
  <w:style w:type="character" w:customStyle="1" w:styleId="MediumGrid2-Accent2Char">
    <w:name w:val="Medium Grid 2 - Accent 2 Char"/>
    <w:link w:val="MediumGrid2-Accent21"/>
    <w:rsid w:val="00CB44E2"/>
    <w:rPr>
      <w:rFonts w:eastAsia="Times New Roman"/>
      <w:sz w:val="24"/>
      <w:lang w:eastAsia="en-US"/>
    </w:rPr>
  </w:style>
  <w:style w:type="paragraph" w:styleId="Caption">
    <w:name w:val="caption"/>
    <w:basedOn w:val="Normal"/>
    <w:next w:val="Normal"/>
    <w:uiPriority w:val="35"/>
    <w:qFormat/>
    <w:rsid w:val="005A190B"/>
    <w:pPr>
      <w:spacing w:after="240"/>
      <w:jc w:val="center"/>
    </w:pPr>
    <w:rPr>
      <w:b/>
      <w:bCs/>
      <w:szCs w:val="18"/>
    </w:rPr>
  </w:style>
  <w:style w:type="paragraph" w:customStyle="1" w:styleId="Preambletext">
    <w:name w:val="Preamble text"/>
    <w:basedOn w:val="Normal"/>
    <w:qFormat/>
    <w:rsid w:val="001E766C"/>
    <w:pPr>
      <w:spacing w:line="480" w:lineRule="auto"/>
      <w:ind w:firstLine="720"/>
    </w:pPr>
  </w:style>
  <w:style w:type="paragraph" w:styleId="BalloonText">
    <w:name w:val="Balloon Text"/>
    <w:basedOn w:val="Normal"/>
    <w:link w:val="BalloonTextChar"/>
    <w:uiPriority w:val="99"/>
    <w:semiHidden/>
    <w:unhideWhenUsed/>
    <w:rsid w:val="00E76746"/>
    <w:rPr>
      <w:rFonts w:ascii="Lucida Grande" w:hAnsi="Lucida Grande" w:cs="Lucida Grande"/>
      <w:sz w:val="18"/>
      <w:szCs w:val="18"/>
    </w:rPr>
  </w:style>
  <w:style w:type="character" w:customStyle="1" w:styleId="BalloonTextChar">
    <w:name w:val="Balloon Text Char"/>
    <w:link w:val="BalloonText"/>
    <w:uiPriority w:val="99"/>
    <w:semiHidden/>
    <w:rsid w:val="00E76746"/>
    <w:rPr>
      <w:rFonts w:ascii="Lucida Grande" w:hAnsi="Lucida Grande" w:cs="Lucida Grande"/>
      <w:sz w:val="18"/>
      <w:szCs w:val="18"/>
      <w:lang w:eastAsia="en-US"/>
    </w:rPr>
  </w:style>
  <w:style w:type="paragraph" w:customStyle="1" w:styleId="temp">
    <w:name w:val="temp"/>
    <w:basedOn w:val="Normal"/>
    <w:rsid w:val="00BD0E8F"/>
    <w:pPr>
      <w:jc w:val="center"/>
    </w:pPr>
    <w:rPr>
      <w:b/>
      <w:sz w:val="36"/>
      <w:szCs w:val="36"/>
    </w:rPr>
  </w:style>
  <w:style w:type="paragraph" w:customStyle="1" w:styleId="t">
    <w:name w:val="t"/>
    <w:basedOn w:val="Normal"/>
    <w:rsid w:val="00BD0E8F"/>
    <w:pPr>
      <w:jc w:val="center"/>
    </w:pPr>
    <w:rPr>
      <w:b/>
      <w:sz w:val="36"/>
      <w:szCs w:val="36"/>
    </w:rPr>
  </w:style>
  <w:style w:type="paragraph" w:customStyle="1" w:styleId="MediumGrid1-Accent21">
    <w:name w:val="Medium Grid 1 - Accent 21"/>
    <w:basedOn w:val="Normal"/>
    <w:uiPriority w:val="34"/>
    <w:rsid w:val="00D72264"/>
    <w:pPr>
      <w:ind w:left="720"/>
    </w:pPr>
  </w:style>
  <w:style w:type="numbering" w:customStyle="1" w:styleId="CurrentList1">
    <w:name w:val="Current List1"/>
    <w:uiPriority w:val="99"/>
    <w:rsid w:val="00731694"/>
    <w:pPr>
      <w:numPr>
        <w:numId w:val="7"/>
      </w:numPr>
    </w:pPr>
  </w:style>
  <w:style w:type="paragraph" w:customStyle="1" w:styleId="DocHeading">
    <w:name w:val="Doc Heading"/>
    <w:basedOn w:val="Normal"/>
    <w:next w:val="DateHeading"/>
    <w:rsid w:val="00877126"/>
    <w:pPr>
      <w:jc w:val="center"/>
    </w:pPr>
    <w:rPr>
      <w:b/>
      <w:bCs/>
      <w:caps/>
    </w:rPr>
  </w:style>
  <w:style w:type="paragraph" w:customStyle="1" w:styleId="DateHeading">
    <w:name w:val="Date Heading"/>
    <w:basedOn w:val="DocHeading"/>
    <w:next w:val="TopicL1"/>
    <w:rsid w:val="00BF1440"/>
    <w:pPr>
      <w:spacing w:after="480"/>
    </w:pPr>
    <w:rPr>
      <w:caps w:val="0"/>
    </w:rPr>
  </w:style>
  <w:style w:type="paragraph" w:customStyle="1" w:styleId="TopicL1">
    <w:name w:val="Topic L1"/>
    <w:basedOn w:val="Normal"/>
    <w:next w:val="Question"/>
    <w:rsid w:val="007001A1"/>
    <w:pPr>
      <w:numPr>
        <w:numId w:val="1"/>
      </w:numPr>
      <w:spacing w:before="240" w:after="240"/>
    </w:pPr>
    <w:rPr>
      <w:b/>
      <w:bCs/>
    </w:rPr>
  </w:style>
  <w:style w:type="paragraph" w:customStyle="1" w:styleId="Question">
    <w:name w:val="Question"/>
    <w:basedOn w:val="Normal"/>
    <w:next w:val="Response"/>
    <w:rsid w:val="00D85CAD"/>
    <w:pPr>
      <w:keepNext/>
      <w:numPr>
        <w:numId w:val="15"/>
      </w:numPr>
      <w:spacing w:after="240"/>
      <w:ind w:left="0" w:firstLine="0"/>
    </w:pPr>
    <w:rPr>
      <w:b/>
      <w:bCs/>
      <w:sz w:val="20"/>
      <w:szCs w:val="20"/>
    </w:rPr>
  </w:style>
  <w:style w:type="paragraph" w:styleId="FootnoteText">
    <w:name w:val="footnote text"/>
    <w:basedOn w:val="Normal"/>
    <w:link w:val="FootnoteTextChar"/>
    <w:uiPriority w:val="99"/>
    <w:unhideWhenUsed/>
    <w:rsid w:val="004208F9"/>
    <w:pPr>
      <w:spacing w:after="240"/>
    </w:pPr>
  </w:style>
  <w:style w:type="numbering" w:customStyle="1" w:styleId="ListNum">
    <w:name w:val="ListNum"/>
    <w:basedOn w:val="NoList"/>
    <w:uiPriority w:val="99"/>
    <w:rsid w:val="00837B99"/>
    <w:pPr>
      <w:numPr>
        <w:numId w:val="13"/>
      </w:numPr>
    </w:pPr>
  </w:style>
  <w:style w:type="paragraph" w:customStyle="1" w:styleId="Response">
    <w:name w:val="Response"/>
    <w:basedOn w:val="Normal"/>
    <w:rsid w:val="00731694"/>
    <w:pPr>
      <w:spacing w:after="240"/>
    </w:pPr>
  </w:style>
  <w:style w:type="character" w:customStyle="1" w:styleId="FootnoteTextChar">
    <w:name w:val="Footnote Text Char"/>
    <w:link w:val="FootnoteText"/>
    <w:uiPriority w:val="99"/>
    <w:rsid w:val="004208F9"/>
    <w:rPr>
      <w:sz w:val="24"/>
      <w:szCs w:val="24"/>
    </w:rPr>
  </w:style>
  <w:style w:type="character" w:styleId="FootnoteReference">
    <w:name w:val="footnote reference"/>
    <w:uiPriority w:val="99"/>
    <w:unhideWhenUsed/>
    <w:rsid w:val="0085016E"/>
    <w:rPr>
      <w:vertAlign w:val="superscript"/>
    </w:rPr>
  </w:style>
  <w:style w:type="character" w:customStyle="1" w:styleId="FRItalics">
    <w:name w:val="FR Italics"/>
    <w:rsid w:val="002D2385"/>
    <w:rPr>
      <w:i/>
      <w:u w:val="single"/>
    </w:rPr>
  </w:style>
  <w:style w:type="character" w:styleId="CommentReference">
    <w:name w:val="annotation reference"/>
    <w:unhideWhenUsed/>
    <w:rsid w:val="0016569A"/>
    <w:rPr>
      <w:sz w:val="18"/>
      <w:szCs w:val="18"/>
    </w:rPr>
  </w:style>
  <w:style w:type="paragraph" w:styleId="CommentText">
    <w:name w:val="annotation text"/>
    <w:basedOn w:val="Normal"/>
    <w:link w:val="CommentTextChar"/>
    <w:unhideWhenUsed/>
    <w:rsid w:val="0016569A"/>
  </w:style>
  <w:style w:type="character" w:customStyle="1" w:styleId="CommentTextChar">
    <w:name w:val="Comment Text Char"/>
    <w:link w:val="CommentText"/>
    <w:rsid w:val="0016569A"/>
    <w:rPr>
      <w:sz w:val="24"/>
      <w:szCs w:val="24"/>
    </w:rPr>
  </w:style>
  <w:style w:type="paragraph" w:styleId="CommentSubject">
    <w:name w:val="annotation subject"/>
    <w:basedOn w:val="CommentText"/>
    <w:next w:val="CommentText"/>
    <w:link w:val="CommentSubjectChar"/>
    <w:uiPriority w:val="99"/>
    <w:semiHidden/>
    <w:unhideWhenUsed/>
    <w:rsid w:val="0016569A"/>
    <w:rPr>
      <w:b/>
      <w:bCs/>
      <w:sz w:val="20"/>
      <w:szCs w:val="20"/>
    </w:rPr>
  </w:style>
  <w:style w:type="character" w:customStyle="1" w:styleId="CommentSubjectChar">
    <w:name w:val="Comment Subject Char"/>
    <w:link w:val="CommentSubject"/>
    <w:uiPriority w:val="99"/>
    <w:semiHidden/>
    <w:rsid w:val="0016569A"/>
    <w:rPr>
      <w:b/>
      <w:bCs/>
      <w:sz w:val="24"/>
      <w:szCs w:val="24"/>
    </w:rPr>
  </w:style>
  <w:style w:type="character" w:styleId="Hyperlink">
    <w:name w:val="Hyperlink"/>
    <w:uiPriority w:val="99"/>
    <w:unhideWhenUsed/>
    <w:rsid w:val="00092785"/>
    <w:rPr>
      <w:color w:val="0000FF"/>
      <w:u w:val="single"/>
    </w:rPr>
  </w:style>
  <w:style w:type="paragraph" w:customStyle="1" w:styleId="SectionBullet">
    <w:name w:val="Section Bullet"/>
    <w:basedOn w:val="Response"/>
    <w:next w:val="Response"/>
    <w:rsid w:val="00C700A1"/>
    <w:pPr>
      <w:numPr>
        <w:numId w:val="17"/>
      </w:numPr>
    </w:pPr>
    <w:rPr>
      <w:b/>
    </w:rPr>
  </w:style>
  <w:style w:type="paragraph" w:customStyle="1" w:styleId="MediumList2-Accent21">
    <w:name w:val="Medium List 2 - Accent 21"/>
    <w:hidden/>
    <w:uiPriority w:val="99"/>
    <w:semiHidden/>
    <w:rsid w:val="00EF6F71"/>
    <w:rPr>
      <w:sz w:val="24"/>
      <w:szCs w:val="24"/>
    </w:rPr>
  </w:style>
  <w:style w:type="paragraph" w:styleId="Header">
    <w:name w:val="header"/>
    <w:basedOn w:val="Normal"/>
    <w:link w:val="HeaderChar"/>
    <w:uiPriority w:val="99"/>
    <w:unhideWhenUsed/>
    <w:rsid w:val="00E75709"/>
    <w:pPr>
      <w:tabs>
        <w:tab w:val="center" w:pos="4680"/>
        <w:tab w:val="right" w:pos="9360"/>
      </w:tabs>
    </w:pPr>
  </w:style>
  <w:style w:type="character" w:customStyle="1" w:styleId="HeaderChar">
    <w:name w:val="Header Char"/>
    <w:link w:val="Header"/>
    <w:uiPriority w:val="99"/>
    <w:rsid w:val="00E75709"/>
    <w:rPr>
      <w:sz w:val="24"/>
      <w:szCs w:val="24"/>
    </w:rPr>
  </w:style>
  <w:style w:type="paragraph" w:styleId="Footer">
    <w:name w:val="footer"/>
    <w:basedOn w:val="Normal"/>
    <w:link w:val="FooterChar"/>
    <w:uiPriority w:val="99"/>
    <w:unhideWhenUsed/>
    <w:rsid w:val="00E75709"/>
    <w:pPr>
      <w:tabs>
        <w:tab w:val="center" w:pos="4680"/>
        <w:tab w:val="right" w:pos="9360"/>
      </w:tabs>
    </w:pPr>
  </w:style>
  <w:style w:type="character" w:customStyle="1" w:styleId="FooterChar">
    <w:name w:val="Footer Char"/>
    <w:link w:val="Footer"/>
    <w:uiPriority w:val="99"/>
    <w:rsid w:val="00E75709"/>
    <w:rPr>
      <w:sz w:val="24"/>
      <w:szCs w:val="24"/>
    </w:rPr>
  </w:style>
  <w:style w:type="paragraph" w:customStyle="1" w:styleId="ColorfulShading-Accent11">
    <w:name w:val="Colorful Shading - Accent 11"/>
    <w:hidden/>
    <w:uiPriority w:val="71"/>
    <w:rsid w:val="00D21871"/>
    <w:rPr>
      <w:sz w:val="24"/>
      <w:szCs w:val="24"/>
    </w:rPr>
  </w:style>
  <w:style w:type="paragraph" w:customStyle="1" w:styleId="NormalHeading">
    <w:name w:val="Normal Heading"/>
    <w:basedOn w:val="Normal"/>
    <w:next w:val="Normal"/>
    <w:rsid w:val="000F093A"/>
    <w:pPr>
      <w:numPr>
        <w:numId w:val="18"/>
      </w:numPr>
      <w:spacing w:before="120"/>
      <w:ind w:left="0" w:firstLine="0"/>
    </w:pPr>
    <w:rPr>
      <w:rFonts w:eastAsia="Times New Roman"/>
      <w:szCs w:val="20"/>
    </w:rPr>
  </w:style>
  <w:style w:type="paragraph" w:customStyle="1" w:styleId="PreambleTopic1">
    <w:name w:val="Preamble Topic 1"/>
    <w:basedOn w:val="Heading1"/>
    <w:next w:val="Preambletext"/>
    <w:rsid w:val="000F093A"/>
    <w:pPr>
      <w:numPr>
        <w:ilvl w:val="1"/>
        <w:numId w:val="18"/>
      </w:numPr>
      <w:spacing w:after="0" w:line="480" w:lineRule="auto"/>
    </w:pPr>
    <w:rPr>
      <w:rFonts w:ascii="Times New Roman" w:hAnsi="Times New Roman"/>
      <w:kern w:val="0"/>
      <w:sz w:val="24"/>
      <w:szCs w:val="20"/>
    </w:rPr>
  </w:style>
  <w:style w:type="paragraph" w:customStyle="1" w:styleId="PreambleTopic3">
    <w:name w:val="Preamble Topic 3"/>
    <w:basedOn w:val="Normal"/>
    <w:next w:val="Preambletext"/>
    <w:rsid w:val="000F093A"/>
    <w:pPr>
      <w:keepNext/>
      <w:numPr>
        <w:ilvl w:val="2"/>
        <w:numId w:val="18"/>
      </w:numPr>
      <w:spacing w:line="480" w:lineRule="auto"/>
    </w:pPr>
    <w:rPr>
      <w:rFonts w:eastAsia="Times New Roman"/>
      <w:bCs/>
      <w:i/>
      <w:szCs w:val="20"/>
      <w:u w:val="single"/>
    </w:rPr>
  </w:style>
  <w:style w:type="character" w:customStyle="1" w:styleId="Heading1Char">
    <w:name w:val="Heading 1 Char"/>
    <w:link w:val="Heading1"/>
    <w:uiPriority w:val="9"/>
    <w:rsid w:val="000F093A"/>
    <w:rPr>
      <w:rFonts w:ascii="Cambria" w:eastAsia="Times New Roman" w:hAnsi="Cambria" w:cs="Times New Roman"/>
      <w:b/>
      <w:bCs/>
      <w:kern w:val="32"/>
      <w:sz w:val="32"/>
      <w:szCs w:val="32"/>
    </w:rPr>
  </w:style>
  <w:style w:type="paragraph" w:customStyle="1" w:styleId="Preambletablenote">
    <w:name w:val="Preamble table note"/>
    <w:basedOn w:val="Preambletext"/>
    <w:rsid w:val="00AA4A56"/>
    <w:pPr>
      <w:spacing w:after="240" w:line="240" w:lineRule="auto"/>
      <w:ind w:firstLine="0"/>
    </w:pPr>
    <w:rPr>
      <w:rFonts w:eastAsia="Times New Roman"/>
      <w:szCs w:val="20"/>
    </w:rPr>
  </w:style>
  <w:style w:type="paragraph" w:styleId="Revision">
    <w:name w:val="Revision"/>
    <w:hidden/>
    <w:uiPriority w:val="71"/>
    <w:rsid w:val="00665BF1"/>
    <w:rPr>
      <w:sz w:val="24"/>
      <w:szCs w:val="24"/>
    </w:rPr>
  </w:style>
  <w:style w:type="paragraph" w:customStyle="1" w:styleId="Linkedtablenote">
    <w:name w:val="Linked table note"/>
    <w:basedOn w:val="Normal"/>
    <w:qFormat/>
    <w:rsid w:val="00E14BF9"/>
    <w:pPr>
      <w:spacing w:after="120"/>
    </w:pPr>
    <w:rPr>
      <w:rFonts w:eastAsia="Times New Roman"/>
    </w:rPr>
  </w:style>
  <w:style w:type="paragraph" w:customStyle="1" w:styleId="Default">
    <w:name w:val="Default"/>
    <w:rsid w:val="008D65D4"/>
    <w:pPr>
      <w:autoSpaceDE w:val="0"/>
      <w:autoSpaceDN w:val="0"/>
      <w:adjustRightInd w:val="0"/>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095"/>
    <w:rPr>
      <w:sz w:val="24"/>
      <w:szCs w:val="24"/>
    </w:rPr>
  </w:style>
  <w:style w:type="paragraph" w:styleId="Heading1">
    <w:name w:val="heading 1"/>
    <w:basedOn w:val="Normal"/>
    <w:next w:val="Normal"/>
    <w:link w:val="Heading1Char"/>
    <w:uiPriority w:val="9"/>
    <w:qFormat/>
    <w:rsid w:val="000F093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Accent21">
    <w:name w:val="Medium Grid 2 - Accent 21"/>
    <w:basedOn w:val="Normal"/>
    <w:next w:val="Normal"/>
    <w:link w:val="MediumGrid2-Accent2Char"/>
    <w:rsid w:val="00CB44E2"/>
    <w:pPr>
      <w:spacing w:after="240"/>
      <w:ind w:left="720"/>
    </w:pPr>
    <w:rPr>
      <w:rFonts w:eastAsia="Times New Roman"/>
      <w:szCs w:val="20"/>
    </w:rPr>
  </w:style>
  <w:style w:type="character" w:customStyle="1" w:styleId="MediumGrid2-Accent2Char">
    <w:name w:val="Medium Grid 2 - Accent 2 Char"/>
    <w:link w:val="MediumGrid2-Accent21"/>
    <w:rsid w:val="00CB44E2"/>
    <w:rPr>
      <w:rFonts w:eastAsia="Times New Roman"/>
      <w:sz w:val="24"/>
      <w:lang w:eastAsia="en-US"/>
    </w:rPr>
  </w:style>
  <w:style w:type="paragraph" w:styleId="Caption">
    <w:name w:val="caption"/>
    <w:basedOn w:val="Normal"/>
    <w:next w:val="Normal"/>
    <w:uiPriority w:val="35"/>
    <w:qFormat/>
    <w:rsid w:val="005A190B"/>
    <w:pPr>
      <w:spacing w:after="240"/>
      <w:jc w:val="center"/>
    </w:pPr>
    <w:rPr>
      <w:b/>
      <w:bCs/>
      <w:szCs w:val="18"/>
    </w:rPr>
  </w:style>
  <w:style w:type="paragraph" w:customStyle="1" w:styleId="Preambletext">
    <w:name w:val="Preamble text"/>
    <w:basedOn w:val="Normal"/>
    <w:qFormat/>
    <w:rsid w:val="001E766C"/>
    <w:pPr>
      <w:spacing w:line="480" w:lineRule="auto"/>
      <w:ind w:firstLine="720"/>
    </w:pPr>
  </w:style>
  <w:style w:type="paragraph" w:styleId="BalloonText">
    <w:name w:val="Balloon Text"/>
    <w:basedOn w:val="Normal"/>
    <w:link w:val="BalloonTextChar"/>
    <w:uiPriority w:val="99"/>
    <w:semiHidden/>
    <w:unhideWhenUsed/>
    <w:rsid w:val="00E76746"/>
    <w:rPr>
      <w:rFonts w:ascii="Lucida Grande" w:hAnsi="Lucida Grande" w:cs="Lucida Grande"/>
      <w:sz w:val="18"/>
      <w:szCs w:val="18"/>
    </w:rPr>
  </w:style>
  <w:style w:type="character" w:customStyle="1" w:styleId="BalloonTextChar">
    <w:name w:val="Balloon Text Char"/>
    <w:link w:val="BalloonText"/>
    <w:uiPriority w:val="99"/>
    <w:semiHidden/>
    <w:rsid w:val="00E76746"/>
    <w:rPr>
      <w:rFonts w:ascii="Lucida Grande" w:hAnsi="Lucida Grande" w:cs="Lucida Grande"/>
      <w:sz w:val="18"/>
      <w:szCs w:val="18"/>
      <w:lang w:eastAsia="en-US"/>
    </w:rPr>
  </w:style>
  <w:style w:type="paragraph" w:customStyle="1" w:styleId="temp">
    <w:name w:val="temp"/>
    <w:basedOn w:val="Normal"/>
    <w:rsid w:val="00BD0E8F"/>
    <w:pPr>
      <w:jc w:val="center"/>
    </w:pPr>
    <w:rPr>
      <w:b/>
      <w:sz w:val="36"/>
      <w:szCs w:val="36"/>
    </w:rPr>
  </w:style>
  <w:style w:type="paragraph" w:customStyle="1" w:styleId="t">
    <w:name w:val="t"/>
    <w:basedOn w:val="Normal"/>
    <w:rsid w:val="00BD0E8F"/>
    <w:pPr>
      <w:jc w:val="center"/>
    </w:pPr>
    <w:rPr>
      <w:b/>
      <w:sz w:val="36"/>
      <w:szCs w:val="36"/>
    </w:rPr>
  </w:style>
  <w:style w:type="paragraph" w:customStyle="1" w:styleId="MediumGrid1-Accent21">
    <w:name w:val="Medium Grid 1 - Accent 21"/>
    <w:basedOn w:val="Normal"/>
    <w:uiPriority w:val="34"/>
    <w:rsid w:val="00D72264"/>
    <w:pPr>
      <w:ind w:left="720"/>
    </w:pPr>
  </w:style>
  <w:style w:type="numbering" w:customStyle="1" w:styleId="CurrentList1">
    <w:name w:val="Current List1"/>
    <w:uiPriority w:val="99"/>
    <w:rsid w:val="00731694"/>
    <w:pPr>
      <w:numPr>
        <w:numId w:val="7"/>
      </w:numPr>
    </w:pPr>
  </w:style>
  <w:style w:type="paragraph" w:customStyle="1" w:styleId="DocHeading">
    <w:name w:val="Doc Heading"/>
    <w:basedOn w:val="Normal"/>
    <w:next w:val="DateHeading"/>
    <w:rsid w:val="00877126"/>
    <w:pPr>
      <w:jc w:val="center"/>
    </w:pPr>
    <w:rPr>
      <w:b/>
      <w:bCs/>
      <w:caps/>
    </w:rPr>
  </w:style>
  <w:style w:type="paragraph" w:customStyle="1" w:styleId="DateHeading">
    <w:name w:val="Date Heading"/>
    <w:basedOn w:val="DocHeading"/>
    <w:next w:val="TopicL1"/>
    <w:rsid w:val="00BF1440"/>
    <w:pPr>
      <w:spacing w:after="480"/>
    </w:pPr>
    <w:rPr>
      <w:caps w:val="0"/>
    </w:rPr>
  </w:style>
  <w:style w:type="paragraph" w:customStyle="1" w:styleId="TopicL1">
    <w:name w:val="Topic L1"/>
    <w:basedOn w:val="Normal"/>
    <w:next w:val="Question"/>
    <w:rsid w:val="007001A1"/>
    <w:pPr>
      <w:numPr>
        <w:numId w:val="1"/>
      </w:numPr>
      <w:spacing w:before="240" w:after="240"/>
    </w:pPr>
    <w:rPr>
      <w:b/>
      <w:bCs/>
    </w:rPr>
  </w:style>
  <w:style w:type="paragraph" w:customStyle="1" w:styleId="Question">
    <w:name w:val="Question"/>
    <w:basedOn w:val="Normal"/>
    <w:next w:val="Response"/>
    <w:rsid w:val="00D85CAD"/>
    <w:pPr>
      <w:keepNext/>
      <w:numPr>
        <w:numId w:val="15"/>
      </w:numPr>
      <w:spacing w:after="240"/>
      <w:ind w:left="0" w:firstLine="0"/>
    </w:pPr>
    <w:rPr>
      <w:b/>
      <w:bCs/>
      <w:sz w:val="20"/>
      <w:szCs w:val="20"/>
    </w:rPr>
  </w:style>
  <w:style w:type="paragraph" w:styleId="FootnoteText">
    <w:name w:val="footnote text"/>
    <w:basedOn w:val="Normal"/>
    <w:link w:val="FootnoteTextChar"/>
    <w:uiPriority w:val="99"/>
    <w:unhideWhenUsed/>
    <w:rsid w:val="004208F9"/>
    <w:pPr>
      <w:spacing w:after="240"/>
    </w:pPr>
  </w:style>
  <w:style w:type="numbering" w:customStyle="1" w:styleId="ListNum">
    <w:name w:val="ListNum"/>
    <w:basedOn w:val="NoList"/>
    <w:uiPriority w:val="99"/>
    <w:rsid w:val="00837B99"/>
    <w:pPr>
      <w:numPr>
        <w:numId w:val="13"/>
      </w:numPr>
    </w:pPr>
  </w:style>
  <w:style w:type="paragraph" w:customStyle="1" w:styleId="Response">
    <w:name w:val="Response"/>
    <w:basedOn w:val="Normal"/>
    <w:rsid w:val="00731694"/>
    <w:pPr>
      <w:spacing w:after="240"/>
    </w:pPr>
  </w:style>
  <w:style w:type="character" w:customStyle="1" w:styleId="FootnoteTextChar">
    <w:name w:val="Footnote Text Char"/>
    <w:link w:val="FootnoteText"/>
    <w:uiPriority w:val="99"/>
    <w:rsid w:val="004208F9"/>
    <w:rPr>
      <w:sz w:val="24"/>
      <w:szCs w:val="24"/>
    </w:rPr>
  </w:style>
  <w:style w:type="character" w:styleId="FootnoteReference">
    <w:name w:val="footnote reference"/>
    <w:uiPriority w:val="99"/>
    <w:unhideWhenUsed/>
    <w:rsid w:val="0085016E"/>
    <w:rPr>
      <w:vertAlign w:val="superscript"/>
    </w:rPr>
  </w:style>
  <w:style w:type="character" w:customStyle="1" w:styleId="FRItalics">
    <w:name w:val="FR Italics"/>
    <w:rsid w:val="002D2385"/>
    <w:rPr>
      <w:i/>
      <w:u w:val="single"/>
    </w:rPr>
  </w:style>
  <w:style w:type="character" w:styleId="CommentReference">
    <w:name w:val="annotation reference"/>
    <w:unhideWhenUsed/>
    <w:rsid w:val="0016569A"/>
    <w:rPr>
      <w:sz w:val="18"/>
      <w:szCs w:val="18"/>
    </w:rPr>
  </w:style>
  <w:style w:type="paragraph" w:styleId="CommentText">
    <w:name w:val="annotation text"/>
    <w:basedOn w:val="Normal"/>
    <w:link w:val="CommentTextChar"/>
    <w:unhideWhenUsed/>
    <w:rsid w:val="0016569A"/>
  </w:style>
  <w:style w:type="character" w:customStyle="1" w:styleId="CommentTextChar">
    <w:name w:val="Comment Text Char"/>
    <w:link w:val="CommentText"/>
    <w:rsid w:val="0016569A"/>
    <w:rPr>
      <w:sz w:val="24"/>
      <w:szCs w:val="24"/>
    </w:rPr>
  </w:style>
  <w:style w:type="paragraph" w:styleId="CommentSubject">
    <w:name w:val="annotation subject"/>
    <w:basedOn w:val="CommentText"/>
    <w:next w:val="CommentText"/>
    <w:link w:val="CommentSubjectChar"/>
    <w:uiPriority w:val="99"/>
    <w:semiHidden/>
    <w:unhideWhenUsed/>
    <w:rsid w:val="0016569A"/>
    <w:rPr>
      <w:b/>
      <w:bCs/>
      <w:sz w:val="20"/>
      <w:szCs w:val="20"/>
    </w:rPr>
  </w:style>
  <w:style w:type="character" w:customStyle="1" w:styleId="CommentSubjectChar">
    <w:name w:val="Comment Subject Char"/>
    <w:link w:val="CommentSubject"/>
    <w:uiPriority w:val="99"/>
    <w:semiHidden/>
    <w:rsid w:val="0016569A"/>
    <w:rPr>
      <w:b/>
      <w:bCs/>
      <w:sz w:val="24"/>
      <w:szCs w:val="24"/>
    </w:rPr>
  </w:style>
  <w:style w:type="character" w:styleId="Hyperlink">
    <w:name w:val="Hyperlink"/>
    <w:uiPriority w:val="99"/>
    <w:unhideWhenUsed/>
    <w:rsid w:val="00092785"/>
    <w:rPr>
      <w:color w:val="0000FF"/>
      <w:u w:val="single"/>
    </w:rPr>
  </w:style>
  <w:style w:type="paragraph" w:customStyle="1" w:styleId="SectionBullet">
    <w:name w:val="Section Bullet"/>
    <w:basedOn w:val="Response"/>
    <w:next w:val="Response"/>
    <w:rsid w:val="00C700A1"/>
    <w:pPr>
      <w:numPr>
        <w:numId w:val="17"/>
      </w:numPr>
    </w:pPr>
    <w:rPr>
      <w:b/>
    </w:rPr>
  </w:style>
  <w:style w:type="paragraph" w:customStyle="1" w:styleId="MediumList2-Accent21">
    <w:name w:val="Medium List 2 - Accent 21"/>
    <w:hidden/>
    <w:uiPriority w:val="99"/>
    <w:semiHidden/>
    <w:rsid w:val="00EF6F71"/>
    <w:rPr>
      <w:sz w:val="24"/>
      <w:szCs w:val="24"/>
    </w:rPr>
  </w:style>
  <w:style w:type="paragraph" w:styleId="Header">
    <w:name w:val="header"/>
    <w:basedOn w:val="Normal"/>
    <w:link w:val="HeaderChar"/>
    <w:uiPriority w:val="99"/>
    <w:unhideWhenUsed/>
    <w:rsid w:val="00E75709"/>
    <w:pPr>
      <w:tabs>
        <w:tab w:val="center" w:pos="4680"/>
        <w:tab w:val="right" w:pos="9360"/>
      </w:tabs>
    </w:pPr>
  </w:style>
  <w:style w:type="character" w:customStyle="1" w:styleId="HeaderChar">
    <w:name w:val="Header Char"/>
    <w:link w:val="Header"/>
    <w:uiPriority w:val="99"/>
    <w:rsid w:val="00E75709"/>
    <w:rPr>
      <w:sz w:val="24"/>
      <w:szCs w:val="24"/>
    </w:rPr>
  </w:style>
  <w:style w:type="paragraph" w:styleId="Footer">
    <w:name w:val="footer"/>
    <w:basedOn w:val="Normal"/>
    <w:link w:val="FooterChar"/>
    <w:uiPriority w:val="99"/>
    <w:unhideWhenUsed/>
    <w:rsid w:val="00E75709"/>
    <w:pPr>
      <w:tabs>
        <w:tab w:val="center" w:pos="4680"/>
        <w:tab w:val="right" w:pos="9360"/>
      </w:tabs>
    </w:pPr>
  </w:style>
  <w:style w:type="character" w:customStyle="1" w:styleId="FooterChar">
    <w:name w:val="Footer Char"/>
    <w:link w:val="Footer"/>
    <w:uiPriority w:val="99"/>
    <w:rsid w:val="00E75709"/>
    <w:rPr>
      <w:sz w:val="24"/>
      <w:szCs w:val="24"/>
    </w:rPr>
  </w:style>
  <w:style w:type="paragraph" w:customStyle="1" w:styleId="ColorfulShading-Accent11">
    <w:name w:val="Colorful Shading - Accent 11"/>
    <w:hidden/>
    <w:uiPriority w:val="71"/>
    <w:rsid w:val="00D21871"/>
    <w:rPr>
      <w:sz w:val="24"/>
      <w:szCs w:val="24"/>
    </w:rPr>
  </w:style>
  <w:style w:type="paragraph" w:customStyle="1" w:styleId="NormalHeading">
    <w:name w:val="Normal Heading"/>
    <w:basedOn w:val="Normal"/>
    <w:next w:val="Normal"/>
    <w:rsid w:val="000F093A"/>
    <w:pPr>
      <w:numPr>
        <w:numId w:val="18"/>
      </w:numPr>
      <w:spacing w:before="120"/>
      <w:ind w:left="0" w:firstLine="0"/>
    </w:pPr>
    <w:rPr>
      <w:rFonts w:eastAsia="Times New Roman"/>
      <w:szCs w:val="20"/>
    </w:rPr>
  </w:style>
  <w:style w:type="paragraph" w:customStyle="1" w:styleId="PreambleTopic1">
    <w:name w:val="Preamble Topic 1"/>
    <w:basedOn w:val="Heading1"/>
    <w:next w:val="Preambletext"/>
    <w:rsid w:val="000F093A"/>
    <w:pPr>
      <w:numPr>
        <w:ilvl w:val="1"/>
        <w:numId w:val="18"/>
      </w:numPr>
      <w:spacing w:after="0" w:line="480" w:lineRule="auto"/>
    </w:pPr>
    <w:rPr>
      <w:rFonts w:ascii="Times New Roman" w:hAnsi="Times New Roman"/>
      <w:kern w:val="0"/>
      <w:sz w:val="24"/>
      <w:szCs w:val="20"/>
    </w:rPr>
  </w:style>
  <w:style w:type="paragraph" w:customStyle="1" w:styleId="PreambleTopic3">
    <w:name w:val="Preamble Topic 3"/>
    <w:basedOn w:val="Normal"/>
    <w:next w:val="Preambletext"/>
    <w:rsid w:val="000F093A"/>
    <w:pPr>
      <w:keepNext/>
      <w:numPr>
        <w:ilvl w:val="2"/>
        <w:numId w:val="18"/>
      </w:numPr>
      <w:spacing w:line="480" w:lineRule="auto"/>
    </w:pPr>
    <w:rPr>
      <w:rFonts w:eastAsia="Times New Roman"/>
      <w:bCs/>
      <w:i/>
      <w:szCs w:val="20"/>
      <w:u w:val="single"/>
    </w:rPr>
  </w:style>
  <w:style w:type="character" w:customStyle="1" w:styleId="Heading1Char">
    <w:name w:val="Heading 1 Char"/>
    <w:link w:val="Heading1"/>
    <w:uiPriority w:val="9"/>
    <w:rsid w:val="000F093A"/>
    <w:rPr>
      <w:rFonts w:ascii="Cambria" w:eastAsia="Times New Roman" w:hAnsi="Cambria" w:cs="Times New Roman"/>
      <w:b/>
      <w:bCs/>
      <w:kern w:val="32"/>
      <w:sz w:val="32"/>
      <w:szCs w:val="32"/>
    </w:rPr>
  </w:style>
  <w:style w:type="paragraph" w:customStyle="1" w:styleId="Preambletablenote">
    <w:name w:val="Preamble table note"/>
    <w:basedOn w:val="Preambletext"/>
    <w:rsid w:val="00AA4A56"/>
    <w:pPr>
      <w:spacing w:after="240" w:line="240" w:lineRule="auto"/>
      <w:ind w:firstLine="0"/>
    </w:pPr>
    <w:rPr>
      <w:rFonts w:eastAsia="Times New Roman"/>
      <w:szCs w:val="20"/>
    </w:rPr>
  </w:style>
  <w:style w:type="paragraph" w:styleId="Revision">
    <w:name w:val="Revision"/>
    <w:hidden/>
    <w:uiPriority w:val="71"/>
    <w:rsid w:val="00665BF1"/>
    <w:rPr>
      <w:sz w:val="24"/>
      <w:szCs w:val="24"/>
    </w:rPr>
  </w:style>
  <w:style w:type="paragraph" w:customStyle="1" w:styleId="Linkedtablenote">
    <w:name w:val="Linked table note"/>
    <w:basedOn w:val="Normal"/>
    <w:qFormat/>
    <w:rsid w:val="00E14BF9"/>
    <w:pPr>
      <w:spacing w:after="120"/>
    </w:pPr>
    <w:rPr>
      <w:rFonts w:eastAsia="Times New Roman"/>
    </w:rPr>
  </w:style>
  <w:style w:type="paragraph" w:customStyle="1" w:styleId="Default">
    <w:name w:val="Default"/>
    <w:rsid w:val="008D65D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7767">
      <w:bodyDiv w:val="1"/>
      <w:marLeft w:val="0"/>
      <w:marRight w:val="0"/>
      <w:marTop w:val="0"/>
      <w:marBottom w:val="0"/>
      <w:divBdr>
        <w:top w:val="none" w:sz="0" w:space="0" w:color="auto"/>
        <w:left w:val="none" w:sz="0" w:space="0" w:color="auto"/>
        <w:bottom w:val="none" w:sz="0" w:space="0" w:color="auto"/>
        <w:right w:val="none" w:sz="0" w:space="0" w:color="auto"/>
      </w:divBdr>
    </w:div>
    <w:div w:id="419299939">
      <w:bodyDiv w:val="1"/>
      <w:marLeft w:val="0"/>
      <w:marRight w:val="0"/>
      <w:marTop w:val="0"/>
      <w:marBottom w:val="0"/>
      <w:divBdr>
        <w:top w:val="none" w:sz="0" w:space="0" w:color="auto"/>
        <w:left w:val="none" w:sz="0" w:space="0" w:color="auto"/>
        <w:bottom w:val="none" w:sz="0" w:space="0" w:color="auto"/>
        <w:right w:val="none" w:sz="0" w:space="0" w:color="auto"/>
      </w:divBdr>
    </w:div>
    <w:div w:id="639262303">
      <w:bodyDiv w:val="1"/>
      <w:marLeft w:val="0"/>
      <w:marRight w:val="0"/>
      <w:marTop w:val="0"/>
      <w:marBottom w:val="0"/>
      <w:divBdr>
        <w:top w:val="none" w:sz="0" w:space="0" w:color="auto"/>
        <w:left w:val="none" w:sz="0" w:space="0" w:color="auto"/>
        <w:bottom w:val="none" w:sz="0" w:space="0" w:color="auto"/>
        <w:right w:val="none" w:sz="0" w:space="0" w:color="auto"/>
      </w:divBdr>
    </w:div>
    <w:div w:id="975573396">
      <w:bodyDiv w:val="1"/>
      <w:marLeft w:val="0"/>
      <w:marRight w:val="0"/>
      <w:marTop w:val="0"/>
      <w:marBottom w:val="0"/>
      <w:divBdr>
        <w:top w:val="none" w:sz="0" w:space="0" w:color="auto"/>
        <w:left w:val="none" w:sz="0" w:space="0" w:color="auto"/>
        <w:bottom w:val="none" w:sz="0" w:space="0" w:color="auto"/>
        <w:right w:val="none" w:sz="0" w:space="0" w:color="auto"/>
      </w:divBdr>
    </w:div>
    <w:div w:id="1456177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sha.gov/oshstats/commonstats.html" TargetMode="External"/><Relationship Id="rId1" Type="http://schemas.openxmlformats.org/officeDocument/2006/relationships/hyperlink" Target="http://www.regulation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4E217-F83F-45BC-8FD9-17151863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13739</Words>
  <Characters>80670</Characters>
  <Application>Microsoft Office Word</Application>
  <DocSecurity>0</DocSecurity>
  <Lines>672</Lines>
  <Paragraphs>188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94221</CharactersWithSpaces>
  <SharedDoc>false</SharedDoc>
  <HLinks>
    <vt:vector size="12" baseType="variant">
      <vt:variant>
        <vt:i4>3735614</vt:i4>
      </vt:variant>
      <vt:variant>
        <vt:i4>3</vt:i4>
      </vt:variant>
      <vt:variant>
        <vt:i4>0</vt:i4>
      </vt:variant>
      <vt:variant>
        <vt:i4>5</vt:i4>
      </vt:variant>
      <vt:variant>
        <vt:lpwstr>https://www.osha.gov/oshstats/commonstats.html</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 David</dc:creator>
  <cp:lastModifiedBy>Owen, Todd - OSHA</cp:lastModifiedBy>
  <cp:revision>3</cp:revision>
  <cp:lastPrinted>2014-01-13T18:05:00Z</cp:lastPrinted>
  <dcterms:created xsi:type="dcterms:W3CDTF">2014-04-10T19:23:00Z</dcterms:created>
  <dcterms:modified xsi:type="dcterms:W3CDTF">2014-04-10T22:33:00Z</dcterms:modified>
</cp:coreProperties>
</file>