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572626458"/>
        <w:docPartObj>
          <w:docPartGallery w:val="Cover Pages"/>
          <w:docPartUnique/>
        </w:docPartObj>
      </w:sdtPr>
      <w:sdtEndPr>
        <w:rPr>
          <w:rStyle w:val="Heading1Char"/>
          <w:rFonts w:asciiTheme="majorHAnsi" w:eastAsiaTheme="majorEastAsia" w:hAnsiTheme="majorHAnsi" w:cstheme="majorBidi"/>
          <w:b/>
          <w:bCs/>
          <w:color w:val="365F91" w:themeColor="accent1" w:themeShade="BF"/>
          <w:sz w:val="28"/>
          <w:szCs w:val="28"/>
        </w:rPr>
      </w:sdtEndPr>
      <w:sdtContent>
        <w:tbl>
          <w:tblPr>
            <w:tblW w:w="5000" w:type="pct"/>
            <w:jc w:val="center"/>
            <w:tblLook w:val="04A0" w:firstRow="1" w:lastRow="0" w:firstColumn="1" w:lastColumn="0" w:noHBand="0" w:noVBand="1"/>
          </w:tblPr>
          <w:tblGrid>
            <w:gridCol w:w="9576"/>
          </w:tblGrid>
          <w:tr w:rsidR="001A1F57">
            <w:trPr>
              <w:trHeight w:val="2880"/>
              <w:jc w:val="center"/>
            </w:trPr>
            <w:tc>
              <w:tcPr>
                <w:tcW w:w="5000" w:type="pct"/>
              </w:tcPr>
              <w:p w:rsidR="001A1F57" w:rsidRDefault="00CF03AC" w:rsidP="00CF03AC">
                <w:pPr>
                  <w:spacing w:after="0" w:line="240" w:lineRule="auto"/>
                </w:pPr>
                <w:r>
                  <w:t>Contract</w:t>
                </w:r>
                <w:r w:rsidR="00125A03">
                  <w:t xml:space="preserve"> </w:t>
                </w:r>
                <w:r>
                  <w:t xml:space="preserve">No: </w:t>
                </w:r>
                <w:r w:rsidR="003722F1">
                  <w:rPr>
                    <w:sz w:val="20"/>
                    <w:szCs w:val="20"/>
                  </w:rPr>
                  <w:t>ED-IES-1</w:t>
                </w:r>
                <w:r w:rsidR="00212FEB">
                  <w:rPr>
                    <w:sz w:val="20"/>
                    <w:szCs w:val="20"/>
                  </w:rPr>
                  <w:t>2</w:t>
                </w:r>
                <w:r w:rsidR="003722F1">
                  <w:rPr>
                    <w:sz w:val="20"/>
                    <w:szCs w:val="20"/>
                  </w:rPr>
                  <w:t>-</w:t>
                </w:r>
                <w:r w:rsidR="00212FEB">
                  <w:rPr>
                    <w:sz w:val="20"/>
                    <w:szCs w:val="20"/>
                  </w:rPr>
                  <w:t>C</w:t>
                </w:r>
                <w:r w:rsidR="003722F1">
                  <w:rPr>
                    <w:sz w:val="20"/>
                    <w:szCs w:val="20"/>
                  </w:rPr>
                  <w:t>-00</w:t>
                </w:r>
                <w:r w:rsidR="00212FEB">
                  <w:rPr>
                    <w:sz w:val="20"/>
                    <w:szCs w:val="20"/>
                  </w:rPr>
                  <w:t>07</w:t>
                </w:r>
                <w:r w:rsidR="003722F1">
                  <w:rPr>
                    <w:sz w:val="20"/>
                    <w:szCs w:val="20"/>
                  </w:rPr>
                  <w:t xml:space="preserve"> </w:t>
                </w:r>
                <w:r w:rsidR="00F23EDB">
                  <w:rPr>
                    <w:noProof/>
                  </w:rPr>
                  <w:drawing>
                    <wp:inline distT="0" distB="0" distL="0" distR="0" wp14:anchorId="796A25B0" wp14:editId="7834CC91">
                      <wp:extent cx="2191419" cy="662609"/>
                      <wp:effectExtent l="0" t="0" r="0" b="4445"/>
                      <wp:docPr id="2" name="Picture 2" descr="C:\Users\tony.petrites\AppData\Local\Microsoft\Windows\Temporary Internet Files\Content.Word\logo-change-fon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y.petrites\AppData\Local\Microsoft\Windows\Temporary Internet Files\Content.Word\logo-change-font5.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793"/>
                              <a:stretch/>
                            </pic:blipFill>
                            <pic:spPr bwMode="auto">
                              <a:xfrm>
                                <a:off x="0" y="0"/>
                                <a:ext cx="2190115" cy="662215"/>
                              </a:xfrm>
                              <a:prstGeom prst="rect">
                                <a:avLst/>
                              </a:prstGeom>
                              <a:noFill/>
                              <a:ln>
                                <a:noFill/>
                              </a:ln>
                              <a:extLst>
                                <a:ext uri="{53640926-AAD7-44D8-BBD7-CCE9431645EC}">
                                  <a14:shadowObscured xmlns:a14="http://schemas.microsoft.com/office/drawing/2010/main"/>
                                </a:ext>
                              </a:extLst>
                            </pic:spPr>
                          </pic:pic>
                        </a:graphicData>
                      </a:graphic>
                    </wp:inline>
                  </w:drawing>
                </w:r>
              </w:p>
              <w:p w:rsidR="00CF03AC" w:rsidRDefault="00CF03AC" w:rsidP="00DE3315">
                <w:pPr>
                  <w:spacing w:after="0" w:line="240" w:lineRule="auto"/>
                </w:pPr>
              </w:p>
            </w:tc>
          </w:tr>
          <w:tr w:rsidR="001A1F57" w:rsidTr="00CF03AC">
            <w:trPr>
              <w:trHeight w:val="990"/>
              <w:jc w:val="center"/>
            </w:trPr>
            <w:sdt>
              <w:sdtPr>
                <w:rPr>
                  <w:rFonts w:asciiTheme="majorHAnsi" w:eastAsiaTheme="majorEastAsia" w:hAnsiTheme="majorHAnsi" w:cstheme="majorBidi"/>
                  <w:sz w:val="28"/>
                  <w:szCs w:val="2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A1F57" w:rsidRDefault="00DE3315" w:rsidP="00DE3315">
                    <w:pPr>
                      <w:pStyle w:val="NoSpacing"/>
                      <w:contextualSpacing/>
                      <w:jc w:val="center"/>
                      <w:rPr>
                        <w:rFonts w:asciiTheme="majorHAnsi" w:eastAsiaTheme="majorEastAsia" w:hAnsiTheme="majorHAnsi" w:cstheme="majorBidi"/>
                        <w:sz w:val="80"/>
                        <w:szCs w:val="80"/>
                      </w:rPr>
                    </w:pPr>
                    <w:r w:rsidRPr="00516EF2">
                      <w:rPr>
                        <w:rFonts w:asciiTheme="majorHAnsi" w:eastAsiaTheme="majorEastAsia" w:hAnsiTheme="majorHAnsi" w:cstheme="majorBidi"/>
                        <w:sz w:val="28"/>
                        <w:szCs w:val="28"/>
                      </w:rPr>
                      <w:t>Supporting Justification for OMB Clearance of a Study of Feedback in Teacher Evaluation Systems</w:t>
                    </w:r>
                  </w:p>
                </w:tc>
              </w:sdtContent>
            </w:sdt>
          </w:tr>
          <w:tr w:rsidR="001A1F57">
            <w:trPr>
              <w:trHeight w:val="720"/>
              <w:jc w:val="center"/>
            </w:trPr>
            <w:sdt>
              <w:sdtPr>
                <w:rPr>
                  <w:rFonts w:asciiTheme="majorHAnsi" w:eastAsiaTheme="majorEastAsia" w:hAnsiTheme="majorHAnsi" w:cstheme="majorBidi"/>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A1F57" w:rsidRDefault="00967A34" w:rsidP="004D73E3">
                    <w:pPr>
                      <w:pStyle w:val="NoSpacing"/>
                      <w:jc w:val="center"/>
                      <w:rPr>
                        <w:rFonts w:asciiTheme="majorHAnsi" w:eastAsiaTheme="majorEastAsia" w:hAnsiTheme="majorHAnsi" w:cstheme="majorBidi"/>
                        <w:sz w:val="44"/>
                        <w:szCs w:val="44"/>
                      </w:rPr>
                    </w:pPr>
                    <w:r w:rsidRPr="004D73E3">
                      <w:rPr>
                        <w:rFonts w:asciiTheme="majorHAnsi" w:eastAsiaTheme="majorEastAsia" w:hAnsiTheme="majorHAnsi" w:cstheme="majorBidi"/>
                        <w:sz w:val="24"/>
                        <w:szCs w:val="24"/>
                      </w:rPr>
                      <w:t>Section</w:t>
                    </w:r>
                    <w:r w:rsidR="004D73E3" w:rsidRPr="004D73E3">
                      <w:rPr>
                        <w:rFonts w:asciiTheme="majorHAnsi" w:eastAsiaTheme="majorEastAsia" w:hAnsiTheme="majorHAnsi" w:cstheme="majorBidi"/>
                        <w:sz w:val="24"/>
                        <w:szCs w:val="24"/>
                      </w:rPr>
                      <w:t xml:space="preserve"> A</w:t>
                    </w:r>
                  </w:p>
                </w:tc>
              </w:sdtContent>
            </w:sdt>
          </w:tr>
          <w:tr w:rsidR="001A1F57">
            <w:trPr>
              <w:trHeight w:val="360"/>
              <w:jc w:val="center"/>
            </w:trPr>
            <w:tc>
              <w:tcPr>
                <w:tcW w:w="5000" w:type="pct"/>
                <w:vAlign w:val="center"/>
              </w:tcPr>
              <w:p w:rsidR="001A1F57" w:rsidRDefault="007F4194">
                <w:pPr>
                  <w:pStyle w:val="NoSpacing"/>
                  <w:jc w:val="center"/>
                </w:pPr>
                <w:r>
                  <w:t>June</w:t>
                </w:r>
                <w:r w:rsidRPr="00D746F0">
                  <w:t xml:space="preserve"> </w:t>
                </w:r>
                <w:r>
                  <w:t>14</w:t>
                </w:r>
                <w:r w:rsidR="00967A34" w:rsidRPr="00D746F0">
                  <w:t>, 2013</w:t>
                </w:r>
              </w:p>
              <w:p w:rsidR="00F23EDB" w:rsidRDefault="00F23EDB">
                <w:pPr>
                  <w:pStyle w:val="NoSpacing"/>
                  <w:jc w:val="center"/>
                </w:pPr>
              </w:p>
              <w:p w:rsidR="00F23EDB" w:rsidRDefault="00F23EDB">
                <w:pPr>
                  <w:pStyle w:val="NoSpacing"/>
                  <w:jc w:val="center"/>
                </w:pPr>
              </w:p>
              <w:p w:rsidR="00F23EDB" w:rsidRDefault="00F23EDB">
                <w:pPr>
                  <w:pStyle w:val="NoSpacing"/>
                  <w:jc w:val="center"/>
                </w:pPr>
              </w:p>
              <w:p w:rsidR="00F23EDB" w:rsidRDefault="00F23EDB">
                <w:pPr>
                  <w:pStyle w:val="NoSpacing"/>
                  <w:jc w:val="center"/>
                </w:pPr>
              </w:p>
            </w:tc>
          </w:tr>
          <w:tr w:rsidR="001A1F57">
            <w:trPr>
              <w:trHeight w:val="360"/>
              <w:jc w:val="center"/>
            </w:trPr>
            <w:tc>
              <w:tcPr>
                <w:tcW w:w="5000" w:type="pct"/>
                <w:vAlign w:val="center"/>
              </w:tcPr>
              <w:p w:rsidR="001A1F57" w:rsidRDefault="001A1F57">
                <w:pPr>
                  <w:pStyle w:val="NoSpacing"/>
                  <w:jc w:val="center"/>
                  <w:rPr>
                    <w:b/>
                    <w:bCs/>
                  </w:rPr>
                </w:pPr>
              </w:p>
            </w:tc>
          </w:tr>
          <w:tr w:rsidR="001A1F57">
            <w:trPr>
              <w:trHeight w:val="360"/>
              <w:jc w:val="center"/>
            </w:trPr>
            <w:tc>
              <w:tcPr>
                <w:tcW w:w="5000" w:type="pct"/>
                <w:vAlign w:val="center"/>
              </w:tcPr>
              <w:p w:rsidR="001A1F57" w:rsidRPr="003722F1" w:rsidRDefault="00F23EDB" w:rsidP="00F23EDB">
                <w:pPr>
                  <w:pStyle w:val="NoSpacing"/>
                  <w:rPr>
                    <w:bCs/>
                  </w:rPr>
                </w:pPr>
                <w:r>
                  <w:rPr>
                    <w:b/>
                    <w:bCs/>
                  </w:rPr>
                  <w:t>Submitted to:</w:t>
                </w:r>
                <w:r w:rsidR="003722F1">
                  <w:rPr>
                    <w:b/>
                    <w:bCs/>
                  </w:rPr>
                  <w:t xml:space="preserve">                                                                                </w:t>
                </w:r>
                <w:r w:rsidR="003722F1" w:rsidRPr="003722F1">
                  <w:rPr>
                    <w:b/>
                    <w:bCs/>
                  </w:rPr>
                  <w:t>Submitted</w:t>
                </w:r>
                <w:r w:rsidR="003722F1">
                  <w:rPr>
                    <w:b/>
                    <w:bCs/>
                  </w:rPr>
                  <w:t xml:space="preserve"> by:</w:t>
                </w:r>
              </w:p>
              <w:p w:rsidR="003722F1" w:rsidRPr="002644F9" w:rsidRDefault="00F23EDB" w:rsidP="00F23EDB">
                <w:pPr>
                  <w:pStyle w:val="NoSpacing"/>
                  <w:rPr>
                    <w:bCs/>
                  </w:rPr>
                </w:pPr>
                <w:r w:rsidRPr="002644F9">
                  <w:rPr>
                    <w:bCs/>
                  </w:rPr>
                  <w:t>Institutes of Education Sciences</w:t>
                </w:r>
                <w:r w:rsidR="003722F1" w:rsidRPr="002644F9">
                  <w:rPr>
                    <w:bCs/>
                  </w:rPr>
                  <w:t xml:space="preserve">                                                 Marzano Research Laboratory</w:t>
                </w:r>
              </w:p>
              <w:p w:rsidR="00F23EDB" w:rsidRPr="002644F9" w:rsidRDefault="00F23EDB" w:rsidP="00F23EDB">
                <w:pPr>
                  <w:pStyle w:val="NoSpacing"/>
                  <w:rPr>
                    <w:bCs/>
                  </w:rPr>
                </w:pPr>
                <w:r w:rsidRPr="002644F9">
                  <w:rPr>
                    <w:bCs/>
                  </w:rPr>
                  <w:t>U.S. Department of Education</w:t>
                </w:r>
                <w:r w:rsidR="003722F1" w:rsidRPr="002644F9">
                  <w:rPr>
                    <w:bCs/>
                  </w:rPr>
                  <w:t xml:space="preserve">                                                    9000 E. Nichols Ave., Ste. 210</w:t>
                </w:r>
              </w:p>
              <w:p w:rsidR="00F23EDB" w:rsidRPr="002644F9" w:rsidRDefault="003722F1" w:rsidP="00F23EDB">
                <w:pPr>
                  <w:pStyle w:val="NoSpacing"/>
                  <w:rPr>
                    <w:bCs/>
                  </w:rPr>
                </w:pPr>
                <w:r w:rsidRPr="002644F9">
                  <w:rPr>
                    <w:bCs/>
                  </w:rPr>
                  <w:t>555 New Jersey Ave., NW</w:t>
                </w:r>
                <w:r w:rsidR="00125A03">
                  <w:rPr>
                    <w:bCs/>
                  </w:rPr>
                  <w:t xml:space="preserve">                 </w:t>
                </w:r>
                <w:r w:rsidRPr="002644F9">
                  <w:rPr>
                    <w:bCs/>
                  </w:rPr>
                  <w:t xml:space="preserve">                                           </w:t>
                </w:r>
                <w:r w:rsidR="00DE3315">
                  <w:rPr>
                    <w:bCs/>
                  </w:rPr>
                  <w:t>Centennial</w:t>
                </w:r>
                <w:r w:rsidRPr="002644F9">
                  <w:rPr>
                    <w:bCs/>
                  </w:rPr>
                  <w:t>, CO 80112</w:t>
                </w:r>
              </w:p>
              <w:p w:rsidR="00F23EDB" w:rsidRPr="002644F9" w:rsidRDefault="00F23EDB" w:rsidP="00F23EDB">
                <w:pPr>
                  <w:pStyle w:val="NoSpacing"/>
                  <w:rPr>
                    <w:bCs/>
                  </w:rPr>
                </w:pPr>
                <w:r w:rsidRPr="002644F9">
                  <w:rPr>
                    <w:bCs/>
                  </w:rPr>
                  <w:t>Washington, DC  20208</w:t>
                </w:r>
                <w:r w:rsidR="003722F1" w:rsidRPr="002644F9">
                  <w:rPr>
                    <w:bCs/>
                  </w:rPr>
                  <w:t xml:space="preserve">                                                                (303) 766-9199</w:t>
                </w:r>
              </w:p>
              <w:p w:rsidR="00F23EDB" w:rsidRDefault="00125A03" w:rsidP="00F23EDB">
                <w:pPr>
                  <w:pStyle w:val="NoSpacing"/>
                  <w:rPr>
                    <w:bCs/>
                  </w:rPr>
                </w:pPr>
                <w:r>
                  <w:rPr>
                    <w:bCs/>
                  </w:rPr>
                  <w:t>(202) 219-1385</w:t>
                </w:r>
              </w:p>
              <w:p w:rsidR="003722F1" w:rsidRDefault="003722F1" w:rsidP="00F23EDB">
                <w:pPr>
                  <w:pStyle w:val="NoSpacing"/>
                  <w:rPr>
                    <w:bCs/>
                  </w:rPr>
                </w:pPr>
              </w:p>
              <w:p w:rsidR="00F23EDB" w:rsidRDefault="00F23EDB" w:rsidP="00F23EDB">
                <w:pPr>
                  <w:pStyle w:val="NoSpacing"/>
                  <w:rPr>
                    <w:bCs/>
                  </w:rPr>
                </w:pPr>
                <w:r>
                  <w:rPr>
                    <w:bCs/>
                  </w:rPr>
                  <w:t>Project Officer:</w:t>
                </w:r>
                <w:r w:rsidR="003722F1">
                  <w:rPr>
                    <w:bCs/>
                  </w:rPr>
                  <w:t xml:space="preserve">                                                                                Project Director:</w:t>
                </w:r>
              </w:p>
              <w:p w:rsidR="00F23EDB" w:rsidRDefault="00F23EDB" w:rsidP="003722F1">
                <w:pPr>
                  <w:pStyle w:val="NoSpacing"/>
                  <w:rPr>
                    <w:b/>
                    <w:bCs/>
                  </w:rPr>
                </w:pPr>
                <w:r w:rsidRPr="00F23EDB">
                  <w:rPr>
                    <w:bCs/>
                  </w:rPr>
                  <w:t>Ok-Choon Park</w:t>
                </w:r>
                <w:r w:rsidR="003722F1">
                  <w:rPr>
                    <w:bCs/>
                  </w:rPr>
                  <w:t xml:space="preserve">                                                                                Trudy L. Cherasaro</w:t>
                </w:r>
              </w:p>
            </w:tc>
          </w:tr>
        </w:tbl>
        <w:p w:rsidR="001A1F57" w:rsidRDefault="001A1F57"/>
        <w:p w:rsidR="001A1F57" w:rsidRDefault="001A1F57"/>
        <w:p w:rsidR="001A1F57" w:rsidRDefault="001A1F57"/>
        <w:p w:rsidR="001A1F57" w:rsidRDefault="001A1F57">
          <w:pPr>
            <w:rPr>
              <w:rStyle w:val="Heading1Char"/>
            </w:rPr>
          </w:pPr>
          <w:r>
            <w:rPr>
              <w:rStyle w:val="Heading1Char"/>
            </w:rPr>
            <w:br w:type="page"/>
          </w:r>
        </w:p>
      </w:sdtContent>
    </w:sdt>
    <w:sdt>
      <w:sdtPr>
        <w:rPr>
          <w:rFonts w:asciiTheme="minorHAnsi" w:eastAsiaTheme="minorHAnsi" w:hAnsiTheme="minorHAnsi" w:cstheme="minorBidi"/>
          <w:b w:val="0"/>
          <w:bCs w:val="0"/>
          <w:color w:val="auto"/>
          <w:sz w:val="22"/>
          <w:szCs w:val="22"/>
          <w:lang w:eastAsia="en-US"/>
        </w:rPr>
        <w:id w:val="1162816599"/>
        <w:docPartObj>
          <w:docPartGallery w:val="Table of Contents"/>
          <w:docPartUnique/>
        </w:docPartObj>
      </w:sdtPr>
      <w:sdtEndPr>
        <w:rPr>
          <w:noProof/>
        </w:rPr>
      </w:sdtEndPr>
      <w:sdtContent>
        <w:p w:rsidR="001A1F57" w:rsidRDefault="001A1F57">
          <w:pPr>
            <w:pStyle w:val="TOCHeading"/>
          </w:pPr>
          <w:r>
            <w:t>Table of Contents</w:t>
          </w:r>
        </w:p>
        <w:p w:rsidR="00C92D3C" w:rsidRDefault="00FB5224">
          <w:pPr>
            <w:pStyle w:val="TOC1"/>
            <w:tabs>
              <w:tab w:val="right" w:leader="dot" w:pos="9350"/>
            </w:tabs>
            <w:rPr>
              <w:rFonts w:eastAsiaTheme="minorEastAsia"/>
              <w:noProof/>
            </w:rPr>
          </w:pPr>
          <w:r w:rsidRPr="00CD3014">
            <w:rPr>
              <w:rFonts w:cstheme="minorHAnsi"/>
            </w:rPr>
            <w:fldChar w:fldCharType="begin"/>
          </w:r>
          <w:r w:rsidR="001A1F57" w:rsidRPr="00CD3014">
            <w:rPr>
              <w:rFonts w:cstheme="minorHAnsi"/>
            </w:rPr>
            <w:instrText xml:space="preserve"> TOC \o "1-3" \h \z \u </w:instrText>
          </w:r>
          <w:r w:rsidRPr="00CD3014">
            <w:rPr>
              <w:rFonts w:cstheme="minorHAnsi"/>
            </w:rPr>
            <w:fldChar w:fldCharType="separate"/>
          </w:r>
          <w:hyperlink w:anchor="_Toc358971141" w:history="1">
            <w:r w:rsidR="00C92D3C" w:rsidRPr="00426C4B">
              <w:rPr>
                <w:rStyle w:val="Hyperlink"/>
                <w:noProof/>
              </w:rPr>
              <w:t>Section A. Justification</w:t>
            </w:r>
            <w:r w:rsidR="00C92D3C">
              <w:rPr>
                <w:noProof/>
                <w:webHidden/>
              </w:rPr>
              <w:tab/>
            </w:r>
            <w:r w:rsidR="00C92D3C">
              <w:rPr>
                <w:noProof/>
                <w:webHidden/>
              </w:rPr>
              <w:fldChar w:fldCharType="begin"/>
            </w:r>
            <w:r w:rsidR="00C92D3C">
              <w:rPr>
                <w:noProof/>
                <w:webHidden/>
              </w:rPr>
              <w:instrText xml:space="preserve"> PAGEREF _Toc358971141 \h </w:instrText>
            </w:r>
            <w:r w:rsidR="00C92D3C">
              <w:rPr>
                <w:noProof/>
                <w:webHidden/>
              </w:rPr>
            </w:r>
            <w:r w:rsidR="00C92D3C">
              <w:rPr>
                <w:noProof/>
                <w:webHidden/>
              </w:rPr>
              <w:fldChar w:fldCharType="separate"/>
            </w:r>
            <w:r w:rsidR="00C92D3C">
              <w:rPr>
                <w:noProof/>
                <w:webHidden/>
              </w:rPr>
              <w:t>2</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42" w:history="1">
            <w:r w:rsidR="00C92D3C" w:rsidRPr="00426C4B">
              <w:rPr>
                <w:rStyle w:val="Hyperlink"/>
                <w:noProof/>
              </w:rPr>
              <w:t>A1. Circumstances Necessitating Collection of Information</w:t>
            </w:r>
            <w:r w:rsidR="00C92D3C">
              <w:rPr>
                <w:noProof/>
                <w:webHidden/>
              </w:rPr>
              <w:tab/>
            </w:r>
            <w:r w:rsidR="00C92D3C">
              <w:rPr>
                <w:noProof/>
                <w:webHidden/>
              </w:rPr>
              <w:fldChar w:fldCharType="begin"/>
            </w:r>
            <w:r w:rsidR="00C92D3C">
              <w:rPr>
                <w:noProof/>
                <w:webHidden/>
              </w:rPr>
              <w:instrText xml:space="preserve"> PAGEREF _Toc358971142 \h </w:instrText>
            </w:r>
            <w:r w:rsidR="00C92D3C">
              <w:rPr>
                <w:noProof/>
                <w:webHidden/>
              </w:rPr>
            </w:r>
            <w:r w:rsidR="00C92D3C">
              <w:rPr>
                <w:noProof/>
                <w:webHidden/>
              </w:rPr>
              <w:fldChar w:fldCharType="separate"/>
            </w:r>
            <w:r w:rsidR="00C92D3C">
              <w:rPr>
                <w:noProof/>
                <w:webHidden/>
              </w:rPr>
              <w:t>2</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43" w:history="1">
            <w:r w:rsidR="00C92D3C" w:rsidRPr="00426C4B">
              <w:rPr>
                <w:rStyle w:val="Hyperlink"/>
                <w:noProof/>
              </w:rPr>
              <w:t>Statement of Need</w:t>
            </w:r>
            <w:r w:rsidR="00C92D3C">
              <w:rPr>
                <w:noProof/>
                <w:webHidden/>
              </w:rPr>
              <w:tab/>
            </w:r>
            <w:r w:rsidR="00C92D3C">
              <w:rPr>
                <w:noProof/>
                <w:webHidden/>
              </w:rPr>
              <w:fldChar w:fldCharType="begin"/>
            </w:r>
            <w:r w:rsidR="00C92D3C">
              <w:rPr>
                <w:noProof/>
                <w:webHidden/>
              </w:rPr>
              <w:instrText xml:space="preserve"> PAGEREF _Toc358971143 \h </w:instrText>
            </w:r>
            <w:r w:rsidR="00C92D3C">
              <w:rPr>
                <w:noProof/>
                <w:webHidden/>
              </w:rPr>
            </w:r>
            <w:r w:rsidR="00C92D3C">
              <w:rPr>
                <w:noProof/>
                <w:webHidden/>
              </w:rPr>
              <w:fldChar w:fldCharType="separate"/>
            </w:r>
            <w:r w:rsidR="00C92D3C">
              <w:rPr>
                <w:noProof/>
                <w:webHidden/>
              </w:rPr>
              <w:t>2</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44" w:history="1">
            <w:r w:rsidR="00C92D3C" w:rsidRPr="00426C4B">
              <w:rPr>
                <w:rStyle w:val="Hyperlink"/>
                <w:noProof/>
              </w:rPr>
              <w:t>Overview of the Study Design</w:t>
            </w:r>
            <w:r w:rsidR="00C92D3C">
              <w:rPr>
                <w:noProof/>
                <w:webHidden/>
              </w:rPr>
              <w:tab/>
            </w:r>
            <w:r w:rsidR="00C92D3C">
              <w:rPr>
                <w:noProof/>
                <w:webHidden/>
              </w:rPr>
              <w:fldChar w:fldCharType="begin"/>
            </w:r>
            <w:r w:rsidR="00C92D3C">
              <w:rPr>
                <w:noProof/>
                <w:webHidden/>
              </w:rPr>
              <w:instrText xml:space="preserve"> PAGEREF _Toc358971144 \h </w:instrText>
            </w:r>
            <w:r w:rsidR="00C92D3C">
              <w:rPr>
                <w:noProof/>
                <w:webHidden/>
              </w:rPr>
            </w:r>
            <w:r w:rsidR="00C92D3C">
              <w:rPr>
                <w:noProof/>
                <w:webHidden/>
              </w:rPr>
              <w:fldChar w:fldCharType="separate"/>
            </w:r>
            <w:r w:rsidR="00C92D3C">
              <w:rPr>
                <w:noProof/>
                <w:webHidden/>
              </w:rPr>
              <w:t>4</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45" w:history="1">
            <w:r w:rsidR="00C92D3C" w:rsidRPr="00426C4B">
              <w:rPr>
                <w:rStyle w:val="Hyperlink"/>
                <w:noProof/>
              </w:rPr>
              <w:t>Overview of the Specific Data Collection Plan</w:t>
            </w:r>
            <w:r w:rsidR="00C92D3C">
              <w:rPr>
                <w:noProof/>
                <w:webHidden/>
              </w:rPr>
              <w:tab/>
            </w:r>
            <w:r w:rsidR="00C92D3C">
              <w:rPr>
                <w:noProof/>
                <w:webHidden/>
              </w:rPr>
              <w:fldChar w:fldCharType="begin"/>
            </w:r>
            <w:r w:rsidR="00C92D3C">
              <w:rPr>
                <w:noProof/>
                <w:webHidden/>
              </w:rPr>
              <w:instrText xml:space="preserve"> PAGEREF _Toc358971145 \h </w:instrText>
            </w:r>
            <w:r w:rsidR="00C92D3C">
              <w:rPr>
                <w:noProof/>
                <w:webHidden/>
              </w:rPr>
            </w:r>
            <w:r w:rsidR="00C92D3C">
              <w:rPr>
                <w:noProof/>
                <w:webHidden/>
              </w:rPr>
              <w:fldChar w:fldCharType="separate"/>
            </w:r>
            <w:r w:rsidR="00C92D3C">
              <w:rPr>
                <w:noProof/>
                <w:webHidden/>
              </w:rPr>
              <w:t>5</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46" w:history="1">
            <w:r w:rsidR="00C92D3C" w:rsidRPr="00426C4B">
              <w:rPr>
                <w:rStyle w:val="Hyperlink"/>
                <w:noProof/>
              </w:rPr>
              <w:t>Timeline for the Data Collection</w:t>
            </w:r>
            <w:r w:rsidR="00C92D3C">
              <w:rPr>
                <w:noProof/>
                <w:webHidden/>
              </w:rPr>
              <w:tab/>
            </w:r>
            <w:r w:rsidR="00C92D3C">
              <w:rPr>
                <w:noProof/>
                <w:webHidden/>
              </w:rPr>
              <w:fldChar w:fldCharType="begin"/>
            </w:r>
            <w:r w:rsidR="00C92D3C">
              <w:rPr>
                <w:noProof/>
                <w:webHidden/>
              </w:rPr>
              <w:instrText xml:space="preserve"> PAGEREF _Toc358971146 \h </w:instrText>
            </w:r>
            <w:r w:rsidR="00C92D3C">
              <w:rPr>
                <w:noProof/>
                <w:webHidden/>
              </w:rPr>
            </w:r>
            <w:r w:rsidR="00C92D3C">
              <w:rPr>
                <w:noProof/>
                <w:webHidden/>
              </w:rPr>
              <w:fldChar w:fldCharType="separate"/>
            </w:r>
            <w:r w:rsidR="00C92D3C">
              <w:rPr>
                <w:noProof/>
                <w:webHidden/>
              </w:rPr>
              <w:t>7</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47" w:history="1">
            <w:r w:rsidR="00C92D3C" w:rsidRPr="00426C4B">
              <w:rPr>
                <w:rStyle w:val="Hyperlink"/>
                <w:noProof/>
              </w:rPr>
              <w:t>A2. How, by Whom, and for What Purpose Information is to Be Used</w:t>
            </w:r>
            <w:r w:rsidR="00C92D3C">
              <w:rPr>
                <w:noProof/>
                <w:webHidden/>
              </w:rPr>
              <w:tab/>
            </w:r>
            <w:r w:rsidR="00C92D3C">
              <w:rPr>
                <w:noProof/>
                <w:webHidden/>
              </w:rPr>
              <w:fldChar w:fldCharType="begin"/>
            </w:r>
            <w:r w:rsidR="00C92D3C">
              <w:rPr>
                <w:noProof/>
                <w:webHidden/>
              </w:rPr>
              <w:instrText xml:space="preserve"> PAGEREF _Toc358971147 \h </w:instrText>
            </w:r>
            <w:r w:rsidR="00C92D3C">
              <w:rPr>
                <w:noProof/>
                <w:webHidden/>
              </w:rPr>
            </w:r>
            <w:r w:rsidR="00C92D3C">
              <w:rPr>
                <w:noProof/>
                <w:webHidden/>
              </w:rPr>
              <w:fldChar w:fldCharType="separate"/>
            </w:r>
            <w:r w:rsidR="00C92D3C">
              <w:rPr>
                <w:noProof/>
                <w:webHidden/>
              </w:rPr>
              <w:t>7</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48" w:history="1">
            <w:r w:rsidR="00C92D3C" w:rsidRPr="00426C4B">
              <w:rPr>
                <w:rStyle w:val="Hyperlink"/>
                <w:noProof/>
              </w:rPr>
              <w:t>Pilot Study</w:t>
            </w:r>
            <w:r w:rsidR="00C92D3C">
              <w:rPr>
                <w:noProof/>
                <w:webHidden/>
              </w:rPr>
              <w:tab/>
            </w:r>
            <w:r w:rsidR="00C92D3C">
              <w:rPr>
                <w:noProof/>
                <w:webHidden/>
              </w:rPr>
              <w:fldChar w:fldCharType="begin"/>
            </w:r>
            <w:r w:rsidR="00C92D3C">
              <w:rPr>
                <w:noProof/>
                <w:webHidden/>
              </w:rPr>
              <w:instrText xml:space="preserve"> PAGEREF _Toc358971148 \h </w:instrText>
            </w:r>
            <w:r w:rsidR="00C92D3C">
              <w:rPr>
                <w:noProof/>
                <w:webHidden/>
              </w:rPr>
            </w:r>
            <w:r w:rsidR="00C92D3C">
              <w:rPr>
                <w:noProof/>
                <w:webHidden/>
              </w:rPr>
              <w:fldChar w:fldCharType="separate"/>
            </w:r>
            <w:r w:rsidR="00C92D3C">
              <w:rPr>
                <w:noProof/>
                <w:webHidden/>
              </w:rPr>
              <w:t>7</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49" w:history="1">
            <w:r w:rsidR="00C92D3C" w:rsidRPr="00426C4B">
              <w:rPr>
                <w:rStyle w:val="Hyperlink"/>
                <w:noProof/>
              </w:rPr>
              <w:t>Full Study</w:t>
            </w:r>
            <w:r w:rsidR="00C92D3C">
              <w:rPr>
                <w:noProof/>
                <w:webHidden/>
              </w:rPr>
              <w:tab/>
            </w:r>
            <w:r w:rsidR="00C92D3C">
              <w:rPr>
                <w:noProof/>
                <w:webHidden/>
              </w:rPr>
              <w:fldChar w:fldCharType="begin"/>
            </w:r>
            <w:r w:rsidR="00C92D3C">
              <w:rPr>
                <w:noProof/>
                <w:webHidden/>
              </w:rPr>
              <w:instrText xml:space="preserve"> PAGEREF _Toc358971149 \h </w:instrText>
            </w:r>
            <w:r w:rsidR="00C92D3C">
              <w:rPr>
                <w:noProof/>
                <w:webHidden/>
              </w:rPr>
            </w:r>
            <w:r w:rsidR="00C92D3C">
              <w:rPr>
                <w:noProof/>
                <w:webHidden/>
              </w:rPr>
              <w:fldChar w:fldCharType="separate"/>
            </w:r>
            <w:r w:rsidR="00C92D3C">
              <w:rPr>
                <w:noProof/>
                <w:webHidden/>
              </w:rPr>
              <w:t>7</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0" w:history="1">
            <w:r w:rsidR="00C92D3C" w:rsidRPr="00426C4B">
              <w:rPr>
                <w:rStyle w:val="Hyperlink"/>
                <w:noProof/>
              </w:rPr>
              <w:t xml:space="preserve">A3. </w:t>
            </w:r>
            <w:r w:rsidR="00C92D3C" w:rsidRPr="00426C4B">
              <w:rPr>
                <w:rStyle w:val="Hyperlink"/>
                <w:rFonts w:ascii="Times New Roman" w:hAnsi="Times New Roman" w:cs="Times New Roman"/>
                <w:noProof/>
              </w:rPr>
              <w:t>Use of Automated, Electronic, Mechanical or Other Technological Collection Techniques</w:t>
            </w:r>
            <w:r w:rsidR="00C92D3C">
              <w:rPr>
                <w:noProof/>
                <w:webHidden/>
              </w:rPr>
              <w:tab/>
            </w:r>
            <w:r w:rsidR="00C92D3C">
              <w:rPr>
                <w:noProof/>
                <w:webHidden/>
              </w:rPr>
              <w:fldChar w:fldCharType="begin"/>
            </w:r>
            <w:r w:rsidR="00C92D3C">
              <w:rPr>
                <w:noProof/>
                <w:webHidden/>
              </w:rPr>
              <w:instrText xml:space="preserve"> PAGEREF _Toc358971150 \h </w:instrText>
            </w:r>
            <w:r w:rsidR="00C92D3C">
              <w:rPr>
                <w:noProof/>
                <w:webHidden/>
              </w:rPr>
            </w:r>
            <w:r w:rsidR="00C92D3C">
              <w:rPr>
                <w:noProof/>
                <w:webHidden/>
              </w:rPr>
              <w:fldChar w:fldCharType="separate"/>
            </w:r>
            <w:r w:rsidR="00C92D3C">
              <w:rPr>
                <w:noProof/>
                <w:webHidden/>
              </w:rPr>
              <w:t>8</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1" w:history="1">
            <w:r w:rsidR="00C92D3C" w:rsidRPr="00426C4B">
              <w:rPr>
                <w:rStyle w:val="Hyperlink"/>
                <w:noProof/>
              </w:rPr>
              <w:t>A4. Efforts to Identify Duplication.</w:t>
            </w:r>
            <w:r w:rsidR="00C92D3C">
              <w:rPr>
                <w:noProof/>
                <w:webHidden/>
              </w:rPr>
              <w:tab/>
            </w:r>
            <w:r w:rsidR="00C92D3C">
              <w:rPr>
                <w:noProof/>
                <w:webHidden/>
              </w:rPr>
              <w:fldChar w:fldCharType="begin"/>
            </w:r>
            <w:r w:rsidR="00C92D3C">
              <w:rPr>
                <w:noProof/>
                <w:webHidden/>
              </w:rPr>
              <w:instrText xml:space="preserve"> PAGEREF _Toc358971151 \h </w:instrText>
            </w:r>
            <w:r w:rsidR="00C92D3C">
              <w:rPr>
                <w:noProof/>
                <w:webHidden/>
              </w:rPr>
            </w:r>
            <w:r w:rsidR="00C92D3C">
              <w:rPr>
                <w:noProof/>
                <w:webHidden/>
              </w:rPr>
              <w:fldChar w:fldCharType="separate"/>
            </w:r>
            <w:r w:rsidR="00C92D3C">
              <w:rPr>
                <w:noProof/>
                <w:webHidden/>
              </w:rPr>
              <w:t>8</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2" w:history="1">
            <w:r w:rsidR="00C92D3C" w:rsidRPr="00426C4B">
              <w:rPr>
                <w:rStyle w:val="Hyperlink"/>
                <w:noProof/>
              </w:rPr>
              <w:t>A5. Sensitivity to Burden on Small Entities</w:t>
            </w:r>
            <w:r w:rsidR="00C92D3C">
              <w:rPr>
                <w:noProof/>
                <w:webHidden/>
              </w:rPr>
              <w:tab/>
            </w:r>
            <w:r w:rsidR="00C92D3C">
              <w:rPr>
                <w:noProof/>
                <w:webHidden/>
              </w:rPr>
              <w:fldChar w:fldCharType="begin"/>
            </w:r>
            <w:r w:rsidR="00C92D3C">
              <w:rPr>
                <w:noProof/>
                <w:webHidden/>
              </w:rPr>
              <w:instrText xml:space="preserve"> PAGEREF _Toc358971152 \h </w:instrText>
            </w:r>
            <w:r w:rsidR="00C92D3C">
              <w:rPr>
                <w:noProof/>
                <w:webHidden/>
              </w:rPr>
            </w:r>
            <w:r w:rsidR="00C92D3C">
              <w:rPr>
                <w:noProof/>
                <w:webHidden/>
              </w:rPr>
              <w:fldChar w:fldCharType="separate"/>
            </w:r>
            <w:r w:rsidR="00C92D3C">
              <w:rPr>
                <w:noProof/>
                <w:webHidden/>
              </w:rPr>
              <w:t>8</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3" w:history="1">
            <w:r w:rsidR="00C92D3C" w:rsidRPr="00426C4B">
              <w:rPr>
                <w:rStyle w:val="Hyperlink"/>
                <w:noProof/>
              </w:rPr>
              <w:t>A6. Consequence to Federal Program or Policy Activities if the Collection is Not Conducted or is Conducted Less Frequently</w:t>
            </w:r>
            <w:r w:rsidR="00C92D3C">
              <w:rPr>
                <w:noProof/>
                <w:webHidden/>
              </w:rPr>
              <w:tab/>
            </w:r>
            <w:r w:rsidR="00C92D3C">
              <w:rPr>
                <w:noProof/>
                <w:webHidden/>
              </w:rPr>
              <w:fldChar w:fldCharType="begin"/>
            </w:r>
            <w:r w:rsidR="00C92D3C">
              <w:rPr>
                <w:noProof/>
                <w:webHidden/>
              </w:rPr>
              <w:instrText xml:space="preserve"> PAGEREF _Toc358971153 \h </w:instrText>
            </w:r>
            <w:r w:rsidR="00C92D3C">
              <w:rPr>
                <w:noProof/>
                <w:webHidden/>
              </w:rPr>
            </w:r>
            <w:r w:rsidR="00C92D3C">
              <w:rPr>
                <w:noProof/>
                <w:webHidden/>
              </w:rPr>
              <w:fldChar w:fldCharType="separate"/>
            </w:r>
            <w:r w:rsidR="00C92D3C">
              <w:rPr>
                <w:noProof/>
                <w:webHidden/>
              </w:rPr>
              <w:t>8</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4" w:history="1">
            <w:r w:rsidR="00C92D3C" w:rsidRPr="00426C4B">
              <w:rPr>
                <w:rStyle w:val="Hyperlink"/>
                <w:noProof/>
              </w:rPr>
              <w:t>A7. Special Circumstances</w:t>
            </w:r>
            <w:r w:rsidR="00C92D3C">
              <w:rPr>
                <w:noProof/>
                <w:webHidden/>
              </w:rPr>
              <w:tab/>
            </w:r>
            <w:r w:rsidR="00C92D3C">
              <w:rPr>
                <w:noProof/>
                <w:webHidden/>
              </w:rPr>
              <w:fldChar w:fldCharType="begin"/>
            </w:r>
            <w:r w:rsidR="00C92D3C">
              <w:rPr>
                <w:noProof/>
                <w:webHidden/>
              </w:rPr>
              <w:instrText xml:space="preserve"> PAGEREF _Toc358971154 \h </w:instrText>
            </w:r>
            <w:r w:rsidR="00C92D3C">
              <w:rPr>
                <w:noProof/>
                <w:webHidden/>
              </w:rPr>
            </w:r>
            <w:r w:rsidR="00C92D3C">
              <w:rPr>
                <w:noProof/>
                <w:webHidden/>
              </w:rPr>
              <w:fldChar w:fldCharType="separate"/>
            </w:r>
            <w:r w:rsidR="00C92D3C">
              <w:rPr>
                <w:noProof/>
                <w:webHidden/>
              </w:rPr>
              <w:t>9</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5" w:history="1">
            <w:r w:rsidR="00C92D3C" w:rsidRPr="00426C4B">
              <w:rPr>
                <w:rStyle w:val="Hyperlink"/>
                <w:noProof/>
              </w:rPr>
              <w:t>A8. Federal Register Announcement and Consultation</w:t>
            </w:r>
            <w:r w:rsidR="00C92D3C">
              <w:rPr>
                <w:noProof/>
                <w:webHidden/>
              </w:rPr>
              <w:tab/>
            </w:r>
            <w:r w:rsidR="00C92D3C">
              <w:rPr>
                <w:noProof/>
                <w:webHidden/>
              </w:rPr>
              <w:fldChar w:fldCharType="begin"/>
            </w:r>
            <w:r w:rsidR="00C92D3C">
              <w:rPr>
                <w:noProof/>
                <w:webHidden/>
              </w:rPr>
              <w:instrText xml:space="preserve"> PAGEREF _Toc358971155 \h </w:instrText>
            </w:r>
            <w:r w:rsidR="00C92D3C">
              <w:rPr>
                <w:noProof/>
                <w:webHidden/>
              </w:rPr>
            </w:r>
            <w:r w:rsidR="00C92D3C">
              <w:rPr>
                <w:noProof/>
                <w:webHidden/>
              </w:rPr>
              <w:fldChar w:fldCharType="separate"/>
            </w:r>
            <w:r w:rsidR="00C92D3C">
              <w:rPr>
                <w:noProof/>
                <w:webHidden/>
              </w:rPr>
              <w:t>9</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56" w:history="1">
            <w:r w:rsidR="00C92D3C" w:rsidRPr="00426C4B">
              <w:rPr>
                <w:rStyle w:val="Hyperlink"/>
                <w:noProof/>
              </w:rPr>
              <w:t>Federal Register Announcement</w:t>
            </w:r>
            <w:r w:rsidR="00C92D3C">
              <w:rPr>
                <w:noProof/>
                <w:webHidden/>
              </w:rPr>
              <w:tab/>
            </w:r>
            <w:r w:rsidR="00C92D3C">
              <w:rPr>
                <w:noProof/>
                <w:webHidden/>
              </w:rPr>
              <w:fldChar w:fldCharType="begin"/>
            </w:r>
            <w:r w:rsidR="00C92D3C">
              <w:rPr>
                <w:noProof/>
                <w:webHidden/>
              </w:rPr>
              <w:instrText xml:space="preserve"> PAGEREF _Toc358971156 \h </w:instrText>
            </w:r>
            <w:r w:rsidR="00C92D3C">
              <w:rPr>
                <w:noProof/>
                <w:webHidden/>
              </w:rPr>
            </w:r>
            <w:r w:rsidR="00C92D3C">
              <w:rPr>
                <w:noProof/>
                <w:webHidden/>
              </w:rPr>
              <w:fldChar w:fldCharType="separate"/>
            </w:r>
            <w:r w:rsidR="00C92D3C">
              <w:rPr>
                <w:noProof/>
                <w:webHidden/>
              </w:rPr>
              <w:t>9</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57" w:history="1">
            <w:r w:rsidR="00C92D3C" w:rsidRPr="00426C4B">
              <w:rPr>
                <w:rStyle w:val="Hyperlink"/>
                <w:noProof/>
              </w:rPr>
              <w:t>Consultations Outside the Agency</w:t>
            </w:r>
            <w:r w:rsidR="00C92D3C">
              <w:rPr>
                <w:noProof/>
                <w:webHidden/>
              </w:rPr>
              <w:tab/>
            </w:r>
            <w:r w:rsidR="00C92D3C">
              <w:rPr>
                <w:noProof/>
                <w:webHidden/>
              </w:rPr>
              <w:fldChar w:fldCharType="begin"/>
            </w:r>
            <w:r w:rsidR="00C92D3C">
              <w:rPr>
                <w:noProof/>
                <w:webHidden/>
              </w:rPr>
              <w:instrText xml:space="preserve"> PAGEREF _Toc358971157 \h </w:instrText>
            </w:r>
            <w:r w:rsidR="00C92D3C">
              <w:rPr>
                <w:noProof/>
                <w:webHidden/>
              </w:rPr>
            </w:r>
            <w:r w:rsidR="00C92D3C">
              <w:rPr>
                <w:noProof/>
                <w:webHidden/>
              </w:rPr>
              <w:fldChar w:fldCharType="separate"/>
            </w:r>
            <w:r w:rsidR="00C92D3C">
              <w:rPr>
                <w:noProof/>
                <w:webHidden/>
              </w:rPr>
              <w:t>9</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8" w:history="1">
            <w:r w:rsidR="00C92D3C" w:rsidRPr="00426C4B">
              <w:rPr>
                <w:rStyle w:val="Hyperlink"/>
                <w:noProof/>
              </w:rPr>
              <w:t>A9. Payment or Gift to Respondents</w:t>
            </w:r>
            <w:r w:rsidR="00C92D3C">
              <w:rPr>
                <w:noProof/>
                <w:webHidden/>
              </w:rPr>
              <w:tab/>
            </w:r>
            <w:r w:rsidR="00C92D3C">
              <w:rPr>
                <w:noProof/>
                <w:webHidden/>
              </w:rPr>
              <w:fldChar w:fldCharType="begin"/>
            </w:r>
            <w:r w:rsidR="00C92D3C">
              <w:rPr>
                <w:noProof/>
                <w:webHidden/>
              </w:rPr>
              <w:instrText xml:space="preserve"> PAGEREF _Toc358971158 \h </w:instrText>
            </w:r>
            <w:r w:rsidR="00C92D3C">
              <w:rPr>
                <w:noProof/>
                <w:webHidden/>
              </w:rPr>
            </w:r>
            <w:r w:rsidR="00C92D3C">
              <w:rPr>
                <w:noProof/>
                <w:webHidden/>
              </w:rPr>
              <w:fldChar w:fldCharType="separate"/>
            </w:r>
            <w:r w:rsidR="00C92D3C">
              <w:rPr>
                <w:noProof/>
                <w:webHidden/>
              </w:rPr>
              <w:t>10</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59" w:history="1">
            <w:r w:rsidR="00C92D3C" w:rsidRPr="00426C4B">
              <w:rPr>
                <w:rStyle w:val="Hyperlink"/>
                <w:noProof/>
              </w:rPr>
              <w:t>A10.Confidentiality of the Data</w:t>
            </w:r>
            <w:r w:rsidR="00C92D3C">
              <w:rPr>
                <w:noProof/>
                <w:webHidden/>
              </w:rPr>
              <w:tab/>
            </w:r>
            <w:r w:rsidR="00C92D3C">
              <w:rPr>
                <w:noProof/>
                <w:webHidden/>
              </w:rPr>
              <w:fldChar w:fldCharType="begin"/>
            </w:r>
            <w:r w:rsidR="00C92D3C">
              <w:rPr>
                <w:noProof/>
                <w:webHidden/>
              </w:rPr>
              <w:instrText xml:space="preserve"> PAGEREF _Toc358971159 \h </w:instrText>
            </w:r>
            <w:r w:rsidR="00C92D3C">
              <w:rPr>
                <w:noProof/>
                <w:webHidden/>
              </w:rPr>
            </w:r>
            <w:r w:rsidR="00C92D3C">
              <w:rPr>
                <w:noProof/>
                <w:webHidden/>
              </w:rPr>
              <w:fldChar w:fldCharType="separate"/>
            </w:r>
            <w:r w:rsidR="00C92D3C">
              <w:rPr>
                <w:noProof/>
                <w:webHidden/>
              </w:rPr>
              <w:t>10</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60" w:history="1">
            <w:r w:rsidR="00C92D3C" w:rsidRPr="00426C4B">
              <w:rPr>
                <w:rStyle w:val="Hyperlink"/>
                <w:noProof/>
              </w:rPr>
              <w:t>A11. Additional Justification for Sensitive Questions</w:t>
            </w:r>
            <w:r w:rsidR="00C92D3C">
              <w:rPr>
                <w:noProof/>
                <w:webHidden/>
              </w:rPr>
              <w:tab/>
            </w:r>
            <w:r w:rsidR="00C92D3C">
              <w:rPr>
                <w:noProof/>
                <w:webHidden/>
              </w:rPr>
              <w:fldChar w:fldCharType="begin"/>
            </w:r>
            <w:r w:rsidR="00C92D3C">
              <w:rPr>
                <w:noProof/>
                <w:webHidden/>
              </w:rPr>
              <w:instrText xml:space="preserve"> PAGEREF _Toc358971160 \h </w:instrText>
            </w:r>
            <w:r w:rsidR="00C92D3C">
              <w:rPr>
                <w:noProof/>
                <w:webHidden/>
              </w:rPr>
            </w:r>
            <w:r w:rsidR="00C92D3C">
              <w:rPr>
                <w:noProof/>
                <w:webHidden/>
              </w:rPr>
              <w:fldChar w:fldCharType="separate"/>
            </w:r>
            <w:r w:rsidR="00C92D3C">
              <w:rPr>
                <w:noProof/>
                <w:webHidden/>
              </w:rPr>
              <w:t>11</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61" w:history="1">
            <w:r w:rsidR="00C92D3C" w:rsidRPr="00426C4B">
              <w:rPr>
                <w:rStyle w:val="Hyperlink"/>
                <w:noProof/>
              </w:rPr>
              <w:t>A12. Estimates of Hour Burden</w:t>
            </w:r>
            <w:r w:rsidR="00C92D3C">
              <w:rPr>
                <w:noProof/>
                <w:webHidden/>
              </w:rPr>
              <w:tab/>
            </w:r>
            <w:r w:rsidR="00C92D3C">
              <w:rPr>
                <w:noProof/>
                <w:webHidden/>
              </w:rPr>
              <w:fldChar w:fldCharType="begin"/>
            </w:r>
            <w:r w:rsidR="00C92D3C">
              <w:rPr>
                <w:noProof/>
                <w:webHidden/>
              </w:rPr>
              <w:instrText xml:space="preserve"> PAGEREF _Toc358971161 \h </w:instrText>
            </w:r>
            <w:r w:rsidR="00C92D3C">
              <w:rPr>
                <w:noProof/>
                <w:webHidden/>
              </w:rPr>
            </w:r>
            <w:r w:rsidR="00C92D3C">
              <w:rPr>
                <w:noProof/>
                <w:webHidden/>
              </w:rPr>
              <w:fldChar w:fldCharType="separate"/>
            </w:r>
            <w:r w:rsidR="00C92D3C">
              <w:rPr>
                <w:noProof/>
                <w:webHidden/>
              </w:rPr>
              <w:t>11</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62" w:history="1">
            <w:r w:rsidR="00C92D3C" w:rsidRPr="00426C4B">
              <w:rPr>
                <w:rStyle w:val="Hyperlink"/>
                <w:noProof/>
              </w:rPr>
              <w:t>Pilot Study</w:t>
            </w:r>
            <w:r w:rsidR="00C92D3C">
              <w:rPr>
                <w:noProof/>
                <w:webHidden/>
              </w:rPr>
              <w:tab/>
            </w:r>
            <w:r w:rsidR="00C92D3C">
              <w:rPr>
                <w:noProof/>
                <w:webHidden/>
              </w:rPr>
              <w:fldChar w:fldCharType="begin"/>
            </w:r>
            <w:r w:rsidR="00C92D3C">
              <w:rPr>
                <w:noProof/>
                <w:webHidden/>
              </w:rPr>
              <w:instrText xml:space="preserve"> PAGEREF _Toc358971162 \h </w:instrText>
            </w:r>
            <w:r w:rsidR="00C92D3C">
              <w:rPr>
                <w:noProof/>
                <w:webHidden/>
              </w:rPr>
            </w:r>
            <w:r w:rsidR="00C92D3C">
              <w:rPr>
                <w:noProof/>
                <w:webHidden/>
              </w:rPr>
              <w:fldChar w:fldCharType="separate"/>
            </w:r>
            <w:r w:rsidR="00C92D3C">
              <w:rPr>
                <w:noProof/>
                <w:webHidden/>
              </w:rPr>
              <w:t>11</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63" w:history="1">
            <w:r w:rsidR="00C92D3C" w:rsidRPr="00426C4B">
              <w:rPr>
                <w:rStyle w:val="Hyperlink"/>
                <w:noProof/>
              </w:rPr>
              <w:t>Full Study</w:t>
            </w:r>
            <w:r w:rsidR="00C92D3C">
              <w:rPr>
                <w:noProof/>
                <w:webHidden/>
              </w:rPr>
              <w:tab/>
            </w:r>
            <w:r w:rsidR="00C92D3C">
              <w:rPr>
                <w:noProof/>
                <w:webHidden/>
              </w:rPr>
              <w:fldChar w:fldCharType="begin"/>
            </w:r>
            <w:r w:rsidR="00C92D3C">
              <w:rPr>
                <w:noProof/>
                <w:webHidden/>
              </w:rPr>
              <w:instrText xml:space="preserve"> PAGEREF _Toc358971163 \h </w:instrText>
            </w:r>
            <w:r w:rsidR="00C92D3C">
              <w:rPr>
                <w:noProof/>
                <w:webHidden/>
              </w:rPr>
            </w:r>
            <w:r w:rsidR="00C92D3C">
              <w:rPr>
                <w:noProof/>
                <w:webHidden/>
              </w:rPr>
              <w:fldChar w:fldCharType="separate"/>
            </w:r>
            <w:r w:rsidR="00C92D3C">
              <w:rPr>
                <w:noProof/>
                <w:webHidden/>
              </w:rPr>
              <w:t>13</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65" w:history="1">
            <w:r w:rsidR="00C92D3C" w:rsidRPr="00426C4B">
              <w:rPr>
                <w:rStyle w:val="Hyperlink"/>
                <w:noProof/>
              </w:rPr>
              <w:t>A14.Estimates of Annualized Costs to the Federal Government.</w:t>
            </w:r>
            <w:r w:rsidR="00C92D3C">
              <w:rPr>
                <w:noProof/>
                <w:webHidden/>
              </w:rPr>
              <w:tab/>
            </w:r>
            <w:r w:rsidR="00C92D3C">
              <w:rPr>
                <w:noProof/>
                <w:webHidden/>
              </w:rPr>
              <w:fldChar w:fldCharType="begin"/>
            </w:r>
            <w:r w:rsidR="00C92D3C">
              <w:rPr>
                <w:noProof/>
                <w:webHidden/>
              </w:rPr>
              <w:instrText xml:space="preserve"> PAGEREF _Toc358971165 \h </w:instrText>
            </w:r>
            <w:r w:rsidR="00C92D3C">
              <w:rPr>
                <w:noProof/>
                <w:webHidden/>
              </w:rPr>
            </w:r>
            <w:r w:rsidR="00C92D3C">
              <w:rPr>
                <w:noProof/>
                <w:webHidden/>
              </w:rPr>
              <w:fldChar w:fldCharType="separate"/>
            </w:r>
            <w:r w:rsidR="00C92D3C">
              <w:rPr>
                <w:noProof/>
                <w:webHidden/>
              </w:rPr>
              <w:t>15</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66" w:history="1">
            <w:r w:rsidR="00C92D3C" w:rsidRPr="00426C4B">
              <w:rPr>
                <w:rStyle w:val="Hyperlink"/>
                <w:noProof/>
              </w:rPr>
              <w:t>A15.Reasons for Program Changes or Adjustments</w:t>
            </w:r>
            <w:r w:rsidR="00C92D3C">
              <w:rPr>
                <w:noProof/>
                <w:webHidden/>
              </w:rPr>
              <w:tab/>
            </w:r>
            <w:r w:rsidR="00C92D3C">
              <w:rPr>
                <w:noProof/>
                <w:webHidden/>
              </w:rPr>
              <w:fldChar w:fldCharType="begin"/>
            </w:r>
            <w:r w:rsidR="00C92D3C">
              <w:rPr>
                <w:noProof/>
                <w:webHidden/>
              </w:rPr>
              <w:instrText xml:space="preserve"> PAGEREF _Toc358971166 \h </w:instrText>
            </w:r>
            <w:r w:rsidR="00C92D3C">
              <w:rPr>
                <w:noProof/>
                <w:webHidden/>
              </w:rPr>
            </w:r>
            <w:r w:rsidR="00C92D3C">
              <w:rPr>
                <w:noProof/>
                <w:webHidden/>
              </w:rPr>
              <w:fldChar w:fldCharType="separate"/>
            </w:r>
            <w:r w:rsidR="00C92D3C">
              <w:rPr>
                <w:noProof/>
                <w:webHidden/>
              </w:rPr>
              <w:t>15</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67" w:history="1">
            <w:r w:rsidR="00C92D3C" w:rsidRPr="00426C4B">
              <w:rPr>
                <w:rStyle w:val="Hyperlink"/>
                <w:noProof/>
              </w:rPr>
              <w:t>A16. Plans for Tabulation and Publication.</w:t>
            </w:r>
            <w:r w:rsidR="00C92D3C">
              <w:rPr>
                <w:noProof/>
                <w:webHidden/>
              </w:rPr>
              <w:tab/>
            </w:r>
            <w:r w:rsidR="00C92D3C">
              <w:rPr>
                <w:noProof/>
                <w:webHidden/>
              </w:rPr>
              <w:fldChar w:fldCharType="begin"/>
            </w:r>
            <w:r w:rsidR="00C92D3C">
              <w:rPr>
                <w:noProof/>
                <w:webHidden/>
              </w:rPr>
              <w:instrText xml:space="preserve"> PAGEREF _Toc358971167 \h </w:instrText>
            </w:r>
            <w:r w:rsidR="00C92D3C">
              <w:rPr>
                <w:noProof/>
                <w:webHidden/>
              </w:rPr>
            </w:r>
            <w:r w:rsidR="00C92D3C">
              <w:rPr>
                <w:noProof/>
                <w:webHidden/>
              </w:rPr>
              <w:fldChar w:fldCharType="separate"/>
            </w:r>
            <w:r w:rsidR="00C92D3C">
              <w:rPr>
                <w:noProof/>
                <w:webHidden/>
              </w:rPr>
              <w:t>15</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68" w:history="1">
            <w:r w:rsidR="00C92D3C" w:rsidRPr="00426C4B">
              <w:rPr>
                <w:rStyle w:val="Hyperlink"/>
                <w:noProof/>
              </w:rPr>
              <w:t>Tabulation Plans</w:t>
            </w:r>
            <w:r w:rsidR="00C92D3C">
              <w:rPr>
                <w:noProof/>
                <w:webHidden/>
              </w:rPr>
              <w:tab/>
            </w:r>
            <w:r w:rsidR="00C92D3C">
              <w:rPr>
                <w:noProof/>
                <w:webHidden/>
              </w:rPr>
              <w:fldChar w:fldCharType="begin"/>
            </w:r>
            <w:r w:rsidR="00C92D3C">
              <w:rPr>
                <w:noProof/>
                <w:webHidden/>
              </w:rPr>
              <w:instrText xml:space="preserve"> PAGEREF _Toc358971168 \h </w:instrText>
            </w:r>
            <w:r w:rsidR="00C92D3C">
              <w:rPr>
                <w:noProof/>
                <w:webHidden/>
              </w:rPr>
            </w:r>
            <w:r w:rsidR="00C92D3C">
              <w:rPr>
                <w:noProof/>
                <w:webHidden/>
              </w:rPr>
              <w:fldChar w:fldCharType="separate"/>
            </w:r>
            <w:r w:rsidR="00C92D3C">
              <w:rPr>
                <w:noProof/>
                <w:webHidden/>
              </w:rPr>
              <w:t>15</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69" w:history="1">
            <w:r w:rsidR="00C92D3C" w:rsidRPr="00426C4B">
              <w:rPr>
                <w:rStyle w:val="Hyperlink"/>
                <w:noProof/>
              </w:rPr>
              <w:t>Publication Plans</w:t>
            </w:r>
            <w:r w:rsidR="00C92D3C">
              <w:rPr>
                <w:noProof/>
                <w:webHidden/>
              </w:rPr>
              <w:tab/>
            </w:r>
            <w:r w:rsidR="00C92D3C">
              <w:rPr>
                <w:noProof/>
                <w:webHidden/>
              </w:rPr>
              <w:fldChar w:fldCharType="begin"/>
            </w:r>
            <w:r w:rsidR="00C92D3C">
              <w:rPr>
                <w:noProof/>
                <w:webHidden/>
              </w:rPr>
              <w:instrText xml:space="preserve"> PAGEREF _Toc358971169 \h </w:instrText>
            </w:r>
            <w:r w:rsidR="00C92D3C">
              <w:rPr>
                <w:noProof/>
                <w:webHidden/>
              </w:rPr>
            </w:r>
            <w:r w:rsidR="00C92D3C">
              <w:rPr>
                <w:noProof/>
                <w:webHidden/>
              </w:rPr>
              <w:fldChar w:fldCharType="separate"/>
            </w:r>
            <w:r w:rsidR="00C92D3C">
              <w:rPr>
                <w:noProof/>
                <w:webHidden/>
              </w:rPr>
              <w:t>23</w:t>
            </w:r>
            <w:r w:rsidR="00C92D3C">
              <w:rPr>
                <w:noProof/>
                <w:webHidden/>
              </w:rPr>
              <w:fldChar w:fldCharType="end"/>
            </w:r>
          </w:hyperlink>
        </w:p>
        <w:p w:rsidR="00C92D3C" w:rsidRDefault="00A26745">
          <w:pPr>
            <w:pStyle w:val="TOC3"/>
            <w:tabs>
              <w:tab w:val="right" w:leader="dot" w:pos="9350"/>
            </w:tabs>
            <w:rPr>
              <w:rFonts w:eastAsiaTheme="minorEastAsia"/>
              <w:noProof/>
            </w:rPr>
          </w:pPr>
          <w:hyperlink w:anchor="_Toc358971170" w:history="1">
            <w:r w:rsidR="00C92D3C" w:rsidRPr="00426C4B">
              <w:rPr>
                <w:rStyle w:val="Hyperlink"/>
                <w:noProof/>
              </w:rPr>
              <w:t>Timeline</w:t>
            </w:r>
            <w:r w:rsidR="00C92D3C">
              <w:rPr>
                <w:noProof/>
                <w:webHidden/>
              </w:rPr>
              <w:tab/>
            </w:r>
            <w:r w:rsidR="00C92D3C">
              <w:rPr>
                <w:noProof/>
                <w:webHidden/>
              </w:rPr>
              <w:fldChar w:fldCharType="begin"/>
            </w:r>
            <w:r w:rsidR="00C92D3C">
              <w:rPr>
                <w:noProof/>
                <w:webHidden/>
              </w:rPr>
              <w:instrText xml:space="preserve"> PAGEREF _Toc358971170 \h </w:instrText>
            </w:r>
            <w:r w:rsidR="00C92D3C">
              <w:rPr>
                <w:noProof/>
                <w:webHidden/>
              </w:rPr>
            </w:r>
            <w:r w:rsidR="00C92D3C">
              <w:rPr>
                <w:noProof/>
                <w:webHidden/>
              </w:rPr>
              <w:fldChar w:fldCharType="separate"/>
            </w:r>
            <w:r w:rsidR="00C92D3C">
              <w:rPr>
                <w:noProof/>
                <w:webHidden/>
              </w:rPr>
              <w:t>24</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71" w:history="1">
            <w:r w:rsidR="00C92D3C" w:rsidRPr="00426C4B">
              <w:rPr>
                <w:rStyle w:val="Hyperlink"/>
                <w:noProof/>
              </w:rPr>
              <w:t>A17. Approval to Not Display the Expiration Date for OMB Approval</w:t>
            </w:r>
            <w:r w:rsidR="00C92D3C">
              <w:rPr>
                <w:noProof/>
                <w:webHidden/>
              </w:rPr>
              <w:tab/>
            </w:r>
            <w:r w:rsidR="00C92D3C">
              <w:rPr>
                <w:noProof/>
                <w:webHidden/>
              </w:rPr>
              <w:fldChar w:fldCharType="begin"/>
            </w:r>
            <w:r w:rsidR="00C92D3C">
              <w:rPr>
                <w:noProof/>
                <w:webHidden/>
              </w:rPr>
              <w:instrText xml:space="preserve"> PAGEREF _Toc358971171 \h </w:instrText>
            </w:r>
            <w:r w:rsidR="00C92D3C">
              <w:rPr>
                <w:noProof/>
                <w:webHidden/>
              </w:rPr>
            </w:r>
            <w:r w:rsidR="00C92D3C">
              <w:rPr>
                <w:noProof/>
                <w:webHidden/>
              </w:rPr>
              <w:fldChar w:fldCharType="separate"/>
            </w:r>
            <w:r w:rsidR="00C92D3C">
              <w:rPr>
                <w:noProof/>
                <w:webHidden/>
              </w:rPr>
              <w:t>24</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72" w:history="1">
            <w:r w:rsidR="00C92D3C" w:rsidRPr="00426C4B">
              <w:rPr>
                <w:rStyle w:val="Hyperlink"/>
                <w:noProof/>
              </w:rPr>
              <w:t>A18. Exception to the Certification Statement</w:t>
            </w:r>
            <w:r w:rsidR="00C92D3C">
              <w:rPr>
                <w:noProof/>
                <w:webHidden/>
              </w:rPr>
              <w:tab/>
            </w:r>
            <w:r w:rsidR="00C92D3C">
              <w:rPr>
                <w:noProof/>
                <w:webHidden/>
              </w:rPr>
              <w:fldChar w:fldCharType="begin"/>
            </w:r>
            <w:r w:rsidR="00C92D3C">
              <w:rPr>
                <w:noProof/>
                <w:webHidden/>
              </w:rPr>
              <w:instrText xml:space="preserve"> PAGEREF _Toc358971172 \h </w:instrText>
            </w:r>
            <w:r w:rsidR="00C92D3C">
              <w:rPr>
                <w:noProof/>
                <w:webHidden/>
              </w:rPr>
            </w:r>
            <w:r w:rsidR="00C92D3C">
              <w:rPr>
                <w:noProof/>
                <w:webHidden/>
              </w:rPr>
              <w:fldChar w:fldCharType="separate"/>
            </w:r>
            <w:r w:rsidR="00C92D3C">
              <w:rPr>
                <w:noProof/>
                <w:webHidden/>
              </w:rPr>
              <w:t>24</w:t>
            </w:r>
            <w:r w:rsidR="00C92D3C">
              <w:rPr>
                <w:noProof/>
                <w:webHidden/>
              </w:rPr>
              <w:fldChar w:fldCharType="end"/>
            </w:r>
          </w:hyperlink>
        </w:p>
        <w:p w:rsidR="00C92D3C" w:rsidRDefault="00A26745">
          <w:pPr>
            <w:pStyle w:val="TOC2"/>
            <w:tabs>
              <w:tab w:val="right" w:leader="dot" w:pos="9350"/>
            </w:tabs>
            <w:rPr>
              <w:rFonts w:eastAsiaTheme="minorEastAsia"/>
              <w:noProof/>
            </w:rPr>
          </w:pPr>
          <w:hyperlink w:anchor="_Toc358971173" w:history="1">
            <w:r w:rsidR="00C92D3C" w:rsidRPr="00426C4B">
              <w:rPr>
                <w:rStyle w:val="Hyperlink"/>
                <w:noProof/>
              </w:rPr>
              <w:t>References</w:t>
            </w:r>
            <w:r w:rsidR="00C92D3C">
              <w:rPr>
                <w:noProof/>
                <w:webHidden/>
              </w:rPr>
              <w:tab/>
            </w:r>
            <w:r w:rsidR="00C92D3C">
              <w:rPr>
                <w:noProof/>
                <w:webHidden/>
              </w:rPr>
              <w:fldChar w:fldCharType="begin"/>
            </w:r>
            <w:r w:rsidR="00C92D3C">
              <w:rPr>
                <w:noProof/>
                <w:webHidden/>
              </w:rPr>
              <w:instrText xml:space="preserve"> PAGEREF _Toc358971173 \h </w:instrText>
            </w:r>
            <w:r w:rsidR="00C92D3C">
              <w:rPr>
                <w:noProof/>
                <w:webHidden/>
              </w:rPr>
            </w:r>
            <w:r w:rsidR="00C92D3C">
              <w:rPr>
                <w:noProof/>
                <w:webHidden/>
              </w:rPr>
              <w:fldChar w:fldCharType="separate"/>
            </w:r>
            <w:r w:rsidR="00C92D3C">
              <w:rPr>
                <w:noProof/>
                <w:webHidden/>
              </w:rPr>
              <w:t>24</w:t>
            </w:r>
            <w:r w:rsidR="00C92D3C">
              <w:rPr>
                <w:noProof/>
                <w:webHidden/>
              </w:rPr>
              <w:fldChar w:fldCharType="end"/>
            </w:r>
          </w:hyperlink>
        </w:p>
        <w:p w:rsidR="001A1F57" w:rsidRPr="002644F9" w:rsidRDefault="00FB5224">
          <w:pPr>
            <w:rPr>
              <w:rStyle w:val="Heading1Char"/>
              <w:rFonts w:asciiTheme="minorHAnsi" w:eastAsiaTheme="minorHAnsi" w:hAnsiTheme="minorHAnsi" w:cstheme="minorBidi"/>
              <w:b w:val="0"/>
              <w:bCs w:val="0"/>
              <w:color w:val="auto"/>
              <w:sz w:val="22"/>
              <w:szCs w:val="22"/>
            </w:rPr>
          </w:pPr>
          <w:r w:rsidRPr="00CD3014">
            <w:rPr>
              <w:rFonts w:cstheme="minorHAnsi"/>
              <w:b/>
              <w:bCs/>
              <w:noProof/>
            </w:rPr>
            <w:fldChar w:fldCharType="end"/>
          </w:r>
        </w:p>
      </w:sdtContent>
    </w:sdt>
    <w:p w:rsidR="002A716E" w:rsidRDefault="002A716E" w:rsidP="009B6302">
      <w:pPr>
        <w:jc w:val="center"/>
        <w:rPr>
          <w:b/>
          <w:bCs/>
        </w:rPr>
      </w:pPr>
      <w:bookmarkStart w:id="1" w:name="_Toc358971141"/>
      <w:r w:rsidRPr="006D792F">
        <w:rPr>
          <w:rStyle w:val="Heading1Char"/>
        </w:rPr>
        <w:t>Section A. Justification</w:t>
      </w:r>
      <w:bookmarkEnd w:id="1"/>
      <w:r w:rsidRPr="006D792F">
        <w:rPr>
          <w:rStyle w:val="Heading1Char"/>
        </w:rPr>
        <w:t xml:space="preserve"> </w:t>
      </w:r>
    </w:p>
    <w:p w:rsidR="001B5518" w:rsidRDefault="001B5518" w:rsidP="002644F9">
      <w:r>
        <w:t xml:space="preserve">The U.S. Department of Education (ED) requests OMB clearance for data collection related to the Regional Educational Laboratory (REL) program. ED, in consultation with Marzano Research Laboratory under contract </w:t>
      </w:r>
      <w:r w:rsidR="000D110D">
        <w:rPr>
          <w:sz w:val="20"/>
          <w:szCs w:val="20"/>
        </w:rPr>
        <w:t>ED-IES-12-C-0007</w:t>
      </w:r>
      <w:r>
        <w:t xml:space="preserve">, has planned a study of feedback to teachers in teacher evaluation systems in three of the states served by REL Central. OMB approval is being requested for data collection including </w:t>
      </w:r>
      <w:r w:rsidR="0040112E">
        <w:t>a pilot</w:t>
      </w:r>
      <w:r>
        <w:t xml:space="preserve"> survey of teachers, </w:t>
      </w:r>
      <w:r w:rsidR="0040112E">
        <w:t xml:space="preserve">interviews with teachers about </w:t>
      </w:r>
      <w:r w:rsidR="00125A03">
        <w:t xml:space="preserve">the </w:t>
      </w:r>
      <w:r w:rsidR="0040112E">
        <w:t xml:space="preserve">pilot survey, </w:t>
      </w:r>
      <w:r>
        <w:t>a survey of teachers (revised based on</w:t>
      </w:r>
      <w:r w:rsidR="00125A03">
        <w:t xml:space="preserve"> the</w:t>
      </w:r>
      <w:r>
        <w:t xml:space="preserve"> pilot), and collection of extant teacher evaluation ratings. </w:t>
      </w:r>
    </w:p>
    <w:p w:rsidR="007D2125" w:rsidRDefault="002A716E" w:rsidP="002A716E">
      <w:pPr>
        <w:rPr>
          <w:b/>
          <w:bCs/>
        </w:rPr>
      </w:pPr>
      <w:bookmarkStart w:id="2" w:name="_Toc358971142"/>
      <w:r w:rsidRPr="007D2125">
        <w:rPr>
          <w:rStyle w:val="Heading2Char"/>
          <w:szCs w:val="22"/>
        </w:rPr>
        <w:t xml:space="preserve">A1. </w:t>
      </w:r>
      <w:r w:rsidR="00967A34">
        <w:rPr>
          <w:rStyle w:val="Heading2Char"/>
          <w:szCs w:val="22"/>
        </w:rPr>
        <w:t>C</w:t>
      </w:r>
      <w:r w:rsidRPr="007D2125">
        <w:rPr>
          <w:rStyle w:val="Heading2Char"/>
          <w:szCs w:val="22"/>
        </w:rPr>
        <w:t xml:space="preserve">ircumstances </w:t>
      </w:r>
      <w:r w:rsidR="00967A34">
        <w:rPr>
          <w:rStyle w:val="Heading2Char"/>
          <w:szCs w:val="22"/>
        </w:rPr>
        <w:t>Necessitating Collection of I</w:t>
      </w:r>
      <w:r w:rsidRPr="007D2125">
        <w:rPr>
          <w:rStyle w:val="Heading2Char"/>
          <w:szCs w:val="22"/>
        </w:rPr>
        <w:t>nformation</w:t>
      </w:r>
      <w:bookmarkEnd w:id="2"/>
      <w:r w:rsidRPr="002A716E">
        <w:rPr>
          <w:b/>
          <w:bCs/>
        </w:rPr>
        <w:t xml:space="preserve"> </w:t>
      </w:r>
    </w:p>
    <w:p w:rsidR="007F2E1C" w:rsidRDefault="007F2E1C" w:rsidP="007F2E1C">
      <w:r w:rsidRPr="007F2E1C">
        <w:t>This data collection is authorized by the Educational Sciences Reform Act (ESRA) of 2002</w:t>
      </w:r>
      <w:r w:rsidR="00EE7064">
        <w:t xml:space="preserve"> (see </w:t>
      </w:r>
      <w:r w:rsidR="006E5216">
        <w:t xml:space="preserve">Attachment </w:t>
      </w:r>
      <w:r w:rsidR="00EE7064">
        <w:t>A)</w:t>
      </w:r>
      <w:r w:rsidRPr="007F2E1C">
        <w:t>. Part D,</w:t>
      </w:r>
      <w:r>
        <w:t xml:space="preserve"> Section 174(f)(2</w:t>
      </w:r>
      <w:r w:rsidRPr="007F2E1C">
        <w:t>) of ESRA states that as part of their central mission and primary function, each regional educational laboratory</w:t>
      </w:r>
      <w:r>
        <w:t xml:space="preserve"> “shall support applied research by … </w:t>
      </w:r>
      <w:r w:rsidRPr="007F2E1C">
        <w:t>developing and widely d</w:t>
      </w:r>
      <w:r>
        <w:t xml:space="preserve">isseminating, including through </w:t>
      </w:r>
      <w:r w:rsidRPr="007F2E1C">
        <w:t>Internet-based means, scientifically valid research, information,</w:t>
      </w:r>
      <w:r>
        <w:t xml:space="preserve"> </w:t>
      </w:r>
      <w:r w:rsidRPr="007F2E1C">
        <w:t>reports, and publications that are usable for improving academic</w:t>
      </w:r>
      <w:r>
        <w:t xml:space="preserve"> </w:t>
      </w:r>
      <w:r w:rsidRPr="007F2E1C">
        <w:t>achievement, closing achievement gaps, and encouraging</w:t>
      </w:r>
      <w:r>
        <w:t xml:space="preserve"> </w:t>
      </w:r>
      <w:r w:rsidRPr="007F2E1C">
        <w:t>and sustaining school improvement, to—</w:t>
      </w:r>
      <w:r>
        <w:t xml:space="preserve"> </w:t>
      </w:r>
      <w:r w:rsidRPr="007F2E1C">
        <w:t>schools, districts, institutions of higher education,</w:t>
      </w:r>
      <w:r>
        <w:t xml:space="preserve"> </w:t>
      </w:r>
      <w:r w:rsidRPr="007F2E1C">
        <w:t>educators (including early childhood educators and librarians),</w:t>
      </w:r>
      <w:r>
        <w:t xml:space="preserve"> </w:t>
      </w:r>
      <w:r w:rsidRPr="007F2E1C">
        <w:t>parents, policymakers, and other constituencies, as</w:t>
      </w:r>
      <w:r>
        <w:t xml:space="preserve"> </w:t>
      </w:r>
      <w:r w:rsidRPr="007F2E1C">
        <w:t>appropriate, within the region in which the regional educational</w:t>
      </w:r>
      <w:r>
        <w:t xml:space="preserve"> laboratory is located.”</w:t>
      </w:r>
    </w:p>
    <w:p w:rsidR="008C1B47" w:rsidRPr="00967A34" w:rsidRDefault="00967A34" w:rsidP="00967A34">
      <w:pPr>
        <w:pStyle w:val="Heading3"/>
      </w:pPr>
      <w:bookmarkStart w:id="3" w:name="_Toc358971143"/>
      <w:r w:rsidRPr="00967A34">
        <w:t>Statement of N</w:t>
      </w:r>
      <w:r w:rsidR="002A716E" w:rsidRPr="00967A34">
        <w:t>eed</w:t>
      </w:r>
      <w:bookmarkEnd w:id="3"/>
      <w:r w:rsidR="002A716E" w:rsidRPr="00967A34">
        <w:t xml:space="preserve"> </w:t>
      </w:r>
    </w:p>
    <w:p w:rsidR="008C1B47" w:rsidRDefault="008C1B47" w:rsidP="008C1B47">
      <w:r w:rsidRPr="00760C25">
        <w:t xml:space="preserve">The importance of teacher effectiveness </w:t>
      </w:r>
      <w:r>
        <w:t xml:space="preserve">has been </w:t>
      </w:r>
      <w:r w:rsidRPr="00760C25">
        <w:t xml:space="preserve">well-supported by studies demonstrating that teachers </w:t>
      </w:r>
      <w:r>
        <w:t xml:space="preserve">vary in their ability to produce student achievement gains; all else being equal, students taught by some teachers experience greater achievement gains than those taught by </w:t>
      </w:r>
      <w:r w:rsidR="00125A03">
        <w:t>other teachers</w:t>
      </w:r>
      <w:r w:rsidR="00125A03" w:rsidRPr="00760C25">
        <w:t xml:space="preserve"> </w:t>
      </w:r>
      <w:r w:rsidRPr="00760C25">
        <w:t>(Konstantopoulos &amp; Chung, 2010; Aaronson</w:t>
      </w:r>
      <w:r w:rsidR="00125A03">
        <w:t>, Barrow, &amp; Sander,</w:t>
      </w:r>
      <w:r w:rsidRPr="00760C25">
        <w:t xml:space="preserve"> 2007; Nye, Konstantopoulos, &amp; Hedges, 2004; Wright, Horn, &amp; Sanders, 1997). These findings have encouraged wide interest in identifying the most effective programs and practices to enhance teacher effectiveness. </w:t>
      </w:r>
    </w:p>
    <w:p w:rsidR="008C1B47" w:rsidRDefault="008C1B47" w:rsidP="008C1B47">
      <w:pPr>
        <w:rPr>
          <w:rFonts w:cs="Calibri"/>
        </w:rPr>
      </w:pPr>
      <w:r>
        <w:t xml:space="preserve">All seven states in the Central Region have either developed performance-based teacher evaluation systems (Colorado, Kansas, and Missouri), are in the process of developing or adopting a model system (Nebraska and South Dakota), or are exploring the development or adoption of a model system (North Dakota and Wyoming). </w:t>
      </w:r>
      <w:r w:rsidR="007F4194">
        <w:t>Because</w:t>
      </w:r>
      <w:r w:rsidR="006E5216">
        <w:t xml:space="preserve"> states in the </w:t>
      </w:r>
      <w:r w:rsidR="007F4194">
        <w:t>C</w:t>
      </w:r>
      <w:r w:rsidR="006E5216">
        <w:t xml:space="preserve">entral </w:t>
      </w:r>
      <w:r w:rsidR="007F4194">
        <w:t>R</w:t>
      </w:r>
      <w:r w:rsidR="006E5216">
        <w:t>egion are local control states, districts can choose to adopt the state system or develop or adopt a different model that is aligned with the state guidelines for educator evaluation. Colorado, Kansas</w:t>
      </w:r>
      <w:r w:rsidR="007F4194">
        <w:t>,</w:t>
      </w:r>
      <w:r w:rsidR="006E5216">
        <w:t xml:space="preserve"> and Missouri a</w:t>
      </w:r>
      <w:r w:rsidR="007F4194">
        <w:t>re</w:t>
      </w:r>
      <w:r w:rsidR="006E5216">
        <w:t xml:space="preserve"> in the process of piloting their state systems.</w:t>
      </w:r>
      <w:r w:rsidR="00502904">
        <w:t xml:space="preserve"> Table 1 provides a timeline of the development of the Colorado, Kansas and Missouri teacher evaluation systems.</w:t>
      </w:r>
      <w:r w:rsidR="006E5216">
        <w:t xml:space="preserve"> </w:t>
      </w:r>
      <w:r>
        <w:t xml:space="preserve">States intend to use these models to serve both measurement and development purposes. In order for evaluation systems to improve teaching effectiveness, it is recommended that the </w:t>
      </w:r>
      <w:r>
        <w:lastRenderedPageBreak/>
        <w:t xml:space="preserve">first priority for such system design be promotion of teacher development (Papay, 2012). </w:t>
      </w:r>
      <w:r w:rsidRPr="00760C25">
        <w:t xml:space="preserve">As states and districts </w:t>
      </w:r>
      <w:r>
        <w:t>prepare</w:t>
      </w:r>
      <w:r w:rsidRPr="00760C25">
        <w:t xml:space="preserve"> to develop and implement teacher evaluation systems, </w:t>
      </w:r>
      <w:r>
        <w:t>they are exploring</w:t>
      </w:r>
      <w:r w:rsidRPr="00760C25">
        <w:t xml:space="preserve"> ways to use evaluation findings to provide individualized feedback that will facilitate </w:t>
      </w:r>
      <w:r>
        <w:t xml:space="preserve">improved teaching and learning </w:t>
      </w:r>
      <w:r w:rsidR="007B69AF">
        <w:t>practices</w:t>
      </w:r>
      <w:r>
        <w:t xml:space="preserve">, which will lead to increased student performance </w:t>
      </w:r>
      <w:r w:rsidRPr="00760C25">
        <w:rPr>
          <w:rFonts w:cs="Calibri"/>
        </w:rPr>
        <w:t>(Kane &amp; Staiger, 2012).</w:t>
      </w:r>
      <w:r w:rsidR="00502904">
        <w:rPr>
          <w:rFonts w:cs="Calibri"/>
        </w:rPr>
        <w:t xml:space="preserve"> </w:t>
      </w:r>
      <w:r w:rsidR="00502904">
        <w:t>Because such new evaluation systems that focus on a system of observation and feedback have not been fully established and tested, research on feedback in teacher evaluation systems is limited. The majority of research on performance feedback is conducted in industries outside of the education profession. The current study will address th</w:t>
      </w:r>
      <w:r w:rsidR="007F4194">
        <w:t>is</w:t>
      </w:r>
      <w:r w:rsidR="00502904">
        <w:t xml:space="preserve"> gap in the current research by </w:t>
      </w:r>
      <w:r w:rsidR="00D441FD">
        <w:t>examining</w:t>
      </w:r>
      <w:r w:rsidR="00502904">
        <w:t xml:space="preserve"> </w:t>
      </w:r>
      <w:r w:rsidR="00D441FD">
        <w:t xml:space="preserve">theories of performance feedback that have limited research in the education field. </w:t>
      </w:r>
    </w:p>
    <w:p w:rsidR="00502904" w:rsidRPr="00502904" w:rsidRDefault="00502904" w:rsidP="008C1B47">
      <w:pPr>
        <w:rPr>
          <w:b/>
        </w:rPr>
      </w:pPr>
      <w:r>
        <w:rPr>
          <w:rFonts w:cs="Calibri"/>
          <w:b/>
        </w:rPr>
        <w:t xml:space="preserve">Table 1. </w:t>
      </w:r>
      <w:r>
        <w:rPr>
          <w:b/>
        </w:rPr>
        <w:t>Development Timeline of Teacher Evaluation Systems in Colorado, Kansas, and Missouri</w:t>
      </w:r>
    </w:p>
    <w:tbl>
      <w:tblPr>
        <w:tblStyle w:val="TableGrid"/>
        <w:tblW w:w="9341" w:type="dxa"/>
        <w:tblInd w:w="115" w:type="dxa"/>
        <w:tblLayout w:type="fixed"/>
        <w:tblCellMar>
          <w:left w:w="115" w:type="dxa"/>
          <w:right w:w="115" w:type="dxa"/>
        </w:tblCellMar>
        <w:tblLook w:val="04A0" w:firstRow="1" w:lastRow="0" w:firstColumn="1" w:lastColumn="0" w:noHBand="0" w:noVBand="1"/>
      </w:tblPr>
      <w:tblGrid>
        <w:gridCol w:w="1530"/>
        <w:gridCol w:w="2603"/>
        <w:gridCol w:w="2604"/>
        <w:gridCol w:w="2604"/>
      </w:tblGrid>
      <w:tr w:rsidR="00502904" w:rsidTr="00212FEB">
        <w:trPr>
          <w:cantSplit/>
          <w:trHeight w:val="323"/>
          <w:tblHeader/>
        </w:trPr>
        <w:tc>
          <w:tcPr>
            <w:tcW w:w="1530" w:type="dxa"/>
            <w:tcBorders>
              <w:top w:val="single" w:sz="4" w:space="0" w:color="auto"/>
              <w:left w:val="single" w:sz="4" w:space="0" w:color="auto"/>
              <w:bottom w:val="single" w:sz="4" w:space="0" w:color="auto"/>
              <w:right w:val="single" w:sz="4" w:space="0" w:color="auto"/>
            </w:tcBorders>
          </w:tcPr>
          <w:p w:rsidR="00502904" w:rsidRDefault="00502904">
            <w:pPr>
              <w:jc w:val="center"/>
              <w:rPr>
                <w:rFonts w:cs="Times New Roman"/>
                <w:b/>
              </w:rPr>
            </w:pPr>
          </w:p>
        </w:tc>
        <w:tc>
          <w:tcPr>
            <w:tcW w:w="2603" w:type="dxa"/>
            <w:tcBorders>
              <w:top w:val="single" w:sz="4" w:space="0" w:color="auto"/>
              <w:left w:val="single" w:sz="4" w:space="0" w:color="auto"/>
              <w:bottom w:val="single" w:sz="4" w:space="0" w:color="auto"/>
              <w:right w:val="single" w:sz="4" w:space="0" w:color="auto"/>
            </w:tcBorders>
            <w:hideMark/>
          </w:tcPr>
          <w:p w:rsidR="00502904" w:rsidRDefault="00502904">
            <w:pPr>
              <w:jc w:val="center"/>
              <w:rPr>
                <w:rFonts w:cs="Times New Roman"/>
                <w:b/>
              </w:rPr>
            </w:pPr>
            <w:r>
              <w:rPr>
                <w:b/>
              </w:rPr>
              <w:t>Colorado</w:t>
            </w:r>
          </w:p>
        </w:tc>
        <w:tc>
          <w:tcPr>
            <w:tcW w:w="2604" w:type="dxa"/>
            <w:tcBorders>
              <w:top w:val="single" w:sz="4" w:space="0" w:color="auto"/>
              <w:left w:val="single" w:sz="4" w:space="0" w:color="auto"/>
              <w:bottom w:val="single" w:sz="4" w:space="0" w:color="auto"/>
              <w:right w:val="single" w:sz="4" w:space="0" w:color="auto"/>
            </w:tcBorders>
            <w:hideMark/>
          </w:tcPr>
          <w:p w:rsidR="00502904" w:rsidRDefault="00502904">
            <w:pPr>
              <w:jc w:val="center"/>
              <w:rPr>
                <w:rFonts w:cs="Times New Roman"/>
                <w:b/>
              </w:rPr>
            </w:pPr>
            <w:r>
              <w:rPr>
                <w:b/>
              </w:rPr>
              <w:t>Kansas</w:t>
            </w:r>
          </w:p>
        </w:tc>
        <w:tc>
          <w:tcPr>
            <w:tcW w:w="2604" w:type="dxa"/>
            <w:tcBorders>
              <w:top w:val="single" w:sz="4" w:space="0" w:color="auto"/>
              <w:left w:val="single" w:sz="4" w:space="0" w:color="auto"/>
              <w:bottom w:val="single" w:sz="4" w:space="0" w:color="auto"/>
              <w:right w:val="single" w:sz="4" w:space="0" w:color="auto"/>
            </w:tcBorders>
            <w:hideMark/>
          </w:tcPr>
          <w:p w:rsidR="00502904" w:rsidRDefault="00502904">
            <w:pPr>
              <w:jc w:val="center"/>
              <w:rPr>
                <w:rFonts w:cs="Times New Roman"/>
                <w:b/>
              </w:rPr>
            </w:pPr>
            <w:r>
              <w:rPr>
                <w:b/>
              </w:rPr>
              <w:t>Missouri</w:t>
            </w:r>
          </w:p>
        </w:tc>
      </w:tr>
      <w:tr w:rsidR="00502904" w:rsidTr="00212FEB">
        <w:trPr>
          <w:cantSplit/>
        </w:trPr>
        <w:tc>
          <w:tcPr>
            <w:tcW w:w="1530" w:type="dxa"/>
            <w:tcBorders>
              <w:top w:val="single" w:sz="4" w:space="0" w:color="auto"/>
              <w:left w:val="single" w:sz="4" w:space="0" w:color="auto"/>
              <w:bottom w:val="single" w:sz="4" w:space="0" w:color="auto"/>
              <w:right w:val="single" w:sz="4" w:space="0" w:color="auto"/>
            </w:tcBorders>
            <w:vAlign w:val="center"/>
            <w:hideMark/>
          </w:tcPr>
          <w:p w:rsidR="00502904" w:rsidRDefault="00502904">
            <w:pPr>
              <w:spacing w:before="200" w:after="200" w:line="276" w:lineRule="auto"/>
              <w:rPr>
                <w:rFonts w:cs="Times New Roman"/>
                <w:b/>
              </w:rPr>
            </w:pPr>
            <w:r>
              <w:rPr>
                <w:b/>
              </w:rPr>
              <w:t>Timeline</w:t>
            </w:r>
          </w:p>
        </w:tc>
        <w:tc>
          <w:tcPr>
            <w:tcW w:w="2603" w:type="dxa"/>
            <w:tcBorders>
              <w:top w:val="single" w:sz="4" w:space="0" w:color="auto"/>
              <w:left w:val="single" w:sz="4" w:space="0" w:color="auto"/>
              <w:bottom w:val="single" w:sz="4" w:space="0" w:color="auto"/>
              <w:right w:val="single" w:sz="4" w:space="0" w:color="auto"/>
            </w:tcBorders>
            <w:hideMark/>
          </w:tcPr>
          <w:p w:rsidR="00502904" w:rsidRDefault="00502904">
            <w:pPr>
              <w:rPr>
                <w:b/>
              </w:rPr>
            </w:pPr>
            <w:r>
              <w:rPr>
                <w:b/>
              </w:rPr>
              <w:t>2012</w:t>
            </w:r>
            <w:r>
              <w:rPr>
                <w:rFonts w:cstheme="minorHAnsi"/>
                <w:b/>
              </w:rPr>
              <w:t>‒</w:t>
            </w:r>
            <w:r>
              <w:rPr>
                <w:b/>
              </w:rPr>
              <w:t>2013:</w:t>
            </w:r>
          </w:p>
          <w:p w:rsidR="00502904" w:rsidRDefault="00502904">
            <w:r>
              <w:t>Pilot</w:t>
            </w:r>
          </w:p>
          <w:p w:rsidR="00502904" w:rsidRDefault="00502904">
            <w:pPr>
              <w:rPr>
                <w:b/>
              </w:rPr>
            </w:pPr>
            <w:r>
              <w:rPr>
                <w:b/>
              </w:rPr>
              <w:t>2013</w:t>
            </w:r>
            <w:r>
              <w:rPr>
                <w:rFonts w:cstheme="minorHAnsi"/>
                <w:b/>
              </w:rPr>
              <w:t>‒</w:t>
            </w:r>
            <w:r>
              <w:rPr>
                <w:b/>
              </w:rPr>
              <w:t>2014:</w:t>
            </w:r>
          </w:p>
          <w:p w:rsidR="00502904" w:rsidRDefault="00502904">
            <w:r>
              <w:t>Validation study</w:t>
            </w:r>
          </w:p>
          <w:p w:rsidR="00502904" w:rsidRDefault="00502904">
            <w:pPr>
              <w:rPr>
                <w:b/>
              </w:rPr>
            </w:pPr>
            <w:r>
              <w:rPr>
                <w:b/>
              </w:rPr>
              <w:t>2014</w:t>
            </w:r>
            <w:r>
              <w:rPr>
                <w:rFonts w:cstheme="minorHAnsi"/>
                <w:b/>
              </w:rPr>
              <w:t>‒</w:t>
            </w:r>
            <w:r>
              <w:rPr>
                <w:b/>
              </w:rPr>
              <w:t>2015:</w:t>
            </w:r>
          </w:p>
          <w:p w:rsidR="00502904" w:rsidRDefault="00502904" w:rsidP="007F4194">
            <w:pPr>
              <w:rPr>
                <w:rFonts w:cs="Times New Roman"/>
              </w:rPr>
            </w:pPr>
            <w:r>
              <w:t xml:space="preserve">Full </w:t>
            </w:r>
            <w:r w:rsidR="007F4194">
              <w:t>i</w:t>
            </w:r>
            <w:r>
              <w:t>mplementation</w:t>
            </w:r>
          </w:p>
        </w:tc>
        <w:tc>
          <w:tcPr>
            <w:tcW w:w="2604" w:type="dxa"/>
            <w:tcBorders>
              <w:top w:val="single" w:sz="4" w:space="0" w:color="auto"/>
              <w:left w:val="single" w:sz="4" w:space="0" w:color="auto"/>
              <w:bottom w:val="single" w:sz="4" w:space="0" w:color="auto"/>
              <w:right w:val="single" w:sz="4" w:space="0" w:color="auto"/>
            </w:tcBorders>
            <w:hideMark/>
          </w:tcPr>
          <w:p w:rsidR="00502904" w:rsidRDefault="00502904">
            <w:pPr>
              <w:rPr>
                <w:b/>
              </w:rPr>
            </w:pPr>
            <w:r>
              <w:rPr>
                <w:b/>
              </w:rPr>
              <w:t>2011</w:t>
            </w:r>
            <w:r>
              <w:rPr>
                <w:rFonts w:cstheme="minorHAnsi"/>
                <w:b/>
              </w:rPr>
              <w:t>‒</w:t>
            </w:r>
            <w:r>
              <w:rPr>
                <w:b/>
              </w:rPr>
              <w:t xml:space="preserve">2012: </w:t>
            </w:r>
          </w:p>
          <w:p w:rsidR="00502904" w:rsidRDefault="00502904">
            <w:r>
              <w:t>Pilot</w:t>
            </w:r>
          </w:p>
          <w:p w:rsidR="00502904" w:rsidRDefault="00502904">
            <w:pPr>
              <w:rPr>
                <w:b/>
              </w:rPr>
            </w:pPr>
            <w:r>
              <w:rPr>
                <w:b/>
              </w:rPr>
              <w:t>2012</w:t>
            </w:r>
            <w:r>
              <w:rPr>
                <w:rFonts w:cstheme="minorHAnsi"/>
                <w:b/>
              </w:rPr>
              <w:t>‒</w:t>
            </w:r>
            <w:r>
              <w:rPr>
                <w:b/>
              </w:rPr>
              <w:t xml:space="preserve">2013: </w:t>
            </w:r>
          </w:p>
          <w:p w:rsidR="00502904" w:rsidRDefault="00502904">
            <w:r>
              <w:t>Pilot</w:t>
            </w:r>
          </w:p>
          <w:p w:rsidR="00502904" w:rsidRDefault="00502904">
            <w:pPr>
              <w:rPr>
                <w:b/>
              </w:rPr>
            </w:pPr>
            <w:r>
              <w:rPr>
                <w:b/>
              </w:rPr>
              <w:t>2013</w:t>
            </w:r>
            <w:r>
              <w:rPr>
                <w:rFonts w:cstheme="minorHAnsi"/>
                <w:b/>
              </w:rPr>
              <w:t>‒</w:t>
            </w:r>
            <w:r>
              <w:rPr>
                <w:b/>
              </w:rPr>
              <w:t xml:space="preserve">2014: </w:t>
            </w:r>
          </w:p>
          <w:p w:rsidR="00502904" w:rsidRDefault="00502904">
            <w:r>
              <w:t>Validity study</w:t>
            </w:r>
          </w:p>
          <w:p w:rsidR="00502904" w:rsidRDefault="00502904">
            <w:pPr>
              <w:rPr>
                <w:b/>
              </w:rPr>
            </w:pPr>
            <w:r>
              <w:rPr>
                <w:b/>
              </w:rPr>
              <w:t>2014</w:t>
            </w:r>
            <w:r>
              <w:rPr>
                <w:rFonts w:cstheme="minorHAnsi"/>
                <w:b/>
              </w:rPr>
              <w:t>‒</w:t>
            </w:r>
            <w:r>
              <w:rPr>
                <w:b/>
              </w:rPr>
              <w:t xml:space="preserve">2015: </w:t>
            </w:r>
          </w:p>
          <w:p w:rsidR="00502904" w:rsidRDefault="00502904" w:rsidP="007F4194">
            <w:pPr>
              <w:rPr>
                <w:rFonts w:cs="Times New Roman"/>
              </w:rPr>
            </w:pPr>
            <w:r>
              <w:t xml:space="preserve">Full </w:t>
            </w:r>
            <w:r w:rsidR="007F4194">
              <w:t>i</w:t>
            </w:r>
            <w:r>
              <w:t>mplementation</w:t>
            </w:r>
          </w:p>
        </w:tc>
        <w:tc>
          <w:tcPr>
            <w:tcW w:w="2604" w:type="dxa"/>
            <w:tcBorders>
              <w:top w:val="single" w:sz="4" w:space="0" w:color="auto"/>
              <w:left w:val="single" w:sz="4" w:space="0" w:color="auto"/>
              <w:bottom w:val="single" w:sz="4" w:space="0" w:color="auto"/>
              <w:right w:val="single" w:sz="4" w:space="0" w:color="auto"/>
            </w:tcBorders>
            <w:hideMark/>
          </w:tcPr>
          <w:p w:rsidR="00502904" w:rsidRDefault="00502904">
            <w:pPr>
              <w:rPr>
                <w:b/>
                <w:color w:val="17365D" w:themeColor="text2" w:themeShade="BF"/>
              </w:rPr>
            </w:pPr>
            <w:r>
              <w:rPr>
                <w:b/>
              </w:rPr>
              <w:t>2011</w:t>
            </w:r>
            <w:r>
              <w:rPr>
                <w:rFonts w:cstheme="minorHAnsi"/>
                <w:b/>
              </w:rPr>
              <w:t>‒</w:t>
            </w:r>
            <w:r>
              <w:rPr>
                <w:b/>
              </w:rPr>
              <w:t>2012</w:t>
            </w:r>
            <w:r>
              <w:rPr>
                <w:b/>
                <w:color w:val="17365D" w:themeColor="text2" w:themeShade="BF"/>
              </w:rPr>
              <w:t>:</w:t>
            </w:r>
          </w:p>
          <w:p w:rsidR="00502904" w:rsidRDefault="00502904">
            <w:r>
              <w:t>Field test</w:t>
            </w:r>
          </w:p>
          <w:p w:rsidR="00502904" w:rsidRDefault="00502904">
            <w:pPr>
              <w:rPr>
                <w:b/>
              </w:rPr>
            </w:pPr>
            <w:r>
              <w:rPr>
                <w:b/>
              </w:rPr>
              <w:t>2012</w:t>
            </w:r>
            <w:r>
              <w:rPr>
                <w:rFonts w:cstheme="minorHAnsi"/>
                <w:b/>
              </w:rPr>
              <w:t>‒</w:t>
            </w:r>
            <w:r>
              <w:rPr>
                <w:b/>
              </w:rPr>
              <w:t>2013/2013</w:t>
            </w:r>
            <w:r>
              <w:rPr>
                <w:rFonts w:cs="Calibri"/>
                <w:b/>
              </w:rPr>
              <w:t>–</w:t>
            </w:r>
            <w:r>
              <w:rPr>
                <w:b/>
              </w:rPr>
              <w:t>2014:</w:t>
            </w:r>
          </w:p>
          <w:p w:rsidR="00502904" w:rsidRDefault="00502904">
            <w:r>
              <w:t>Pilot</w:t>
            </w:r>
          </w:p>
          <w:p w:rsidR="00502904" w:rsidRDefault="00502904">
            <w:pPr>
              <w:rPr>
                <w:b/>
              </w:rPr>
            </w:pPr>
            <w:r>
              <w:rPr>
                <w:b/>
              </w:rPr>
              <w:t>2014</w:t>
            </w:r>
            <w:r>
              <w:rPr>
                <w:rFonts w:cstheme="minorHAnsi"/>
                <w:b/>
              </w:rPr>
              <w:t>‒</w:t>
            </w:r>
            <w:r>
              <w:rPr>
                <w:b/>
              </w:rPr>
              <w:t>2015:</w:t>
            </w:r>
          </w:p>
          <w:p w:rsidR="00502904" w:rsidRDefault="00502904" w:rsidP="007F4194">
            <w:pPr>
              <w:rPr>
                <w:rFonts w:cs="Times New Roman"/>
              </w:rPr>
            </w:pPr>
            <w:r>
              <w:t xml:space="preserve">Full </w:t>
            </w:r>
            <w:r w:rsidR="007F4194">
              <w:t>i</w:t>
            </w:r>
            <w:r>
              <w:t>mplementation</w:t>
            </w:r>
          </w:p>
        </w:tc>
      </w:tr>
      <w:tr w:rsidR="00502904" w:rsidTr="00212FEB">
        <w:trPr>
          <w:cantSplit/>
          <w:trHeight w:val="827"/>
        </w:trPr>
        <w:tc>
          <w:tcPr>
            <w:tcW w:w="1530" w:type="dxa"/>
            <w:tcBorders>
              <w:top w:val="single" w:sz="4" w:space="0" w:color="auto"/>
              <w:left w:val="single" w:sz="4" w:space="0" w:color="auto"/>
              <w:bottom w:val="single" w:sz="4" w:space="0" w:color="auto"/>
              <w:right w:val="single" w:sz="4" w:space="0" w:color="auto"/>
            </w:tcBorders>
            <w:vAlign w:val="center"/>
            <w:hideMark/>
          </w:tcPr>
          <w:p w:rsidR="00502904" w:rsidRDefault="00502904">
            <w:pPr>
              <w:spacing w:before="200" w:after="200" w:line="276" w:lineRule="auto"/>
              <w:rPr>
                <w:rFonts w:cs="Times New Roman"/>
                <w:b/>
              </w:rPr>
            </w:pPr>
            <w:r>
              <w:rPr>
                <w:b/>
              </w:rPr>
              <w:t>State Requirements</w:t>
            </w:r>
          </w:p>
        </w:tc>
        <w:tc>
          <w:tcPr>
            <w:tcW w:w="2603" w:type="dxa"/>
            <w:tcBorders>
              <w:top w:val="single" w:sz="4" w:space="0" w:color="auto"/>
              <w:left w:val="single" w:sz="4" w:space="0" w:color="auto"/>
              <w:bottom w:val="single" w:sz="4" w:space="0" w:color="auto"/>
              <w:right w:val="single" w:sz="4" w:space="0" w:color="auto"/>
            </w:tcBorders>
            <w:hideMark/>
          </w:tcPr>
          <w:p w:rsidR="00502904" w:rsidRDefault="00502904">
            <w:pPr>
              <w:rPr>
                <w:rFonts w:cs="Times New Roman"/>
              </w:rPr>
            </w:pPr>
            <w:r>
              <w:t>State developed model system for voluntary adoption by districts.</w:t>
            </w:r>
          </w:p>
        </w:tc>
        <w:tc>
          <w:tcPr>
            <w:tcW w:w="2604" w:type="dxa"/>
            <w:tcBorders>
              <w:top w:val="single" w:sz="4" w:space="0" w:color="auto"/>
              <w:left w:val="single" w:sz="4" w:space="0" w:color="auto"/>
              <w:bottom w:val="single" w:sz="4" w:space="0" w:color="auto"/>
              <w:right w:val="single" w:sz="4" w:space="0" w:color="auto"/>
            </w:tcBorders>
            <w:hideMark/>
          </w:tcPr>
          <w:p w:rsidR="00502904" w:rsidRDefault="00502904">
            <w:pPr>
              <w:rPr>
                <w:rFonts w:cs="Times New Roman"/>
              </w:rPr>
            </w:pPr>
            <w:r>
              <w:t>State developed model system for voluntary adoption by districts.</w:t>
            </w:r>
          </w:p>
        </w:tc>
        <w:tc>
          <w:tcPr>
            <w:tcW w:w="2604" w:type="dxa"/>
            <w:tcBorders>
              <w:top w:val="single" w:sz="4" w:space="0" w:color="auto"/>
              <w:left w:val="single" w:sz="4" w:space="0" w:color="auto"/>
              <w:bottom w:val="single" w:sz="4" w:space="0" w:color="auto"/>
              <w:right w:val="single" w:sz="4" w:space="0" w:color="auto"/>
            </w:tcBorders>
            <w:hideMark/>
          </w:tcPr>
          <w:p w:rsidR="00502904" w:rsidRDefault="00502904">
            <w:pPr>
              <w:rPr>
                <w:rFonts w:cs="Times New Roman"/>
              </w:rPr>
            </w:pPr>
            <w:r>
              <w:t>State developed model system for voluntary adoption by districts.</w:t>
            </w:r>
          </w:p>
        </w:tc>
      </w:tr>
      <w:tr w:rsidR="00502904" w:rsidTr="00212FEB">
        <w:trPr>
          <w:cantSplit/>
        </w:trPr>
        <w:tc>
          <w:tcPr>
            <w:tcW w:w="1530" w:type="dxa"/>
            <w:tcBorders>
              <w:top w:val="single" w:sz="4" w:space="0" w:color="auto"/>
              <w:left w:val="single" w:sz="4" w:space="0" w:color="auto"/>
              <w:bottom w:val="single" w:sz="4" w:space="0" w:color="auto"/>
              <w:right w:val="single" w:sz="4" w:space="0" w:color="auto"/>
            </w:tcBorders>
            <w:vAlign w:val="center"/>
            <w:hideMark/>
          </w:tcPr>
          <w:p w:rsidR="00502904" w:rsidRDefault="00502904">
            <w:pPr>
              <w:spacing w:before="200" w:after="200" w:line="276" w:lineRule="auto"/>
              <w:rPr>
                <w:rFonts w:cs="Times New Roman"/>
                <w:b/>
              </w:rPr>
            </w:pPr>
            <w:r>
              <w:rPr>
                <w:b/>
              </w:rPr>
              <w:t>Components</w:t>
            </w:r>
          </w:p>
        </w:tc>
        <w:tc>
          <w:tcPr>
            <w:tcW w:w="2603" w:type="dxa"/>
            <w:tcBorders>
              <w:top w:val="single" w:sz="4" w:space="0" w:color="auto"/>
              <w:left w:val="single" w:sz="4" w:space="0" w:color="auto"/>
              <w:bottom w:val="single" w:sz="4" w:space="0" w:color="auto"/>
              <w:right w:val="single" w:sz="4" w:space="0" w:color="auto"/>
            </w:tcBorders>
          </w:tcPr>
          <w:p w:rsidR="00502904" w:rsidRDefault="00502904">
            <w:r>
              <w:t>Fifty percent of the evaluation is based on evidence of professional practice.</w:t>
            </w:r>
          </w:p>
          <w:p w:rsidR="00502904" w:rsidRDefault="00502904"/>
          <w:p w:rsidR="00502904" w:rsidRDefault="00502904">
            <w:pPr>
              <w:rPr>
                <w:rFonts w:cs="Times New Roman"/>
                <w:b/>
              </w:rPr>
            </w:pPr>
            <w:r>
              <w:t>Fifty percent of the evaluation is based on student growth measures.</w:t>
            </w:r>
          </w:p>
        </w:tc>
        <w:tc>
          <w:tcPr>
            <w:tcW w:w="2604" w:type="dxa"/>
            <w:tcBorders>
              <w:top w:val="single" w:sz="4" w:space="0" w:color="auto"/>
              <w:left w:val="single" w:sz="4" w:space="0" w:color="auto"/>
              <w:bottom w:val="single" w:sz="4" w:space="0" w:color="auto"/>
              <w:right w:val="single" w:sz="4" w:space="0" w:color="auto"/>
            </w:tcBorders>
          </w:tcPr>
          <w:p w:rsidR="00502904" w:rsidRDefault="00502904">
            <w:r>
              <w:t>Evidence for the four standards will be the basis of teacher evaluation ratings.</w:t>
            </w:r>
          </w:p>
          <w:p w:rsidR="00502904" w:rsidRDefault="00502904"/>
          <w:p w:rsidR="00502904" w:rsidRDefault="00502904">
            <w:r>
              <w:t>Student growth will significantly inform the evaluation.</w:t>
            </w:r>
          </w:p>
          <w:p w:rsidR="00502904" w:rsidRDefault="00502904">
            <w:pPr>
              <w:rPr>
                <w:rFonts w:cs="Times New Roman"/>
              </w:rPr>
            </w:pPr>
          </w:p>
        </w:tc>
        <w:tc>
          <w:tcPr>
            <w:tcW w:w="2604" w:type="dxa"/>
            <w:tcBorders>
              <w:top w:val="single" w:sz="4" w:space="0" w:color="auto"/>
              <w:left w:val="single" w:sz="4" w:space="0" w:color="auto"/>
              <w:bottom w:val="single" w:sz="4" w:space="0" w:color="auto"/>
              <w:right w:val="single" w:sz="4" w:space="0" w:color="auto"/>
            </w:tcBorders>
          </w:tcPr>
          <w:p w:rsidR="00502904" w:rsidRDefault="00502904">
            <w:r>
              <w:t xml:space="preserve">Evaluation scores are determined based on evidence collected for each of the standards. </w:t>
            </w:r>
          </w:p>
          <w:p w:rsidR="00502904" w:rsidRDefault="00502904"/>
          <w:p w:rsidR="00502904" w:rsidRDefault="00502904">
            <w:pPr>
              <w:rPr>
                <w:rFonts w:cs="Times New Roman"/>
              </w:rPr>
            </w:pPr>
            <w:r>
              <w:t xml:space="preserve">Student growth is a significant factor in the scores.  </w:t>
            </w:r>
          </w:p>
        </w:tc>
      </w:tr>
      <w:tr w:rsidR="00502904" w:rsidTr="00212FEB">
        <w:trPr>
          <w:cantSplit/>
          <w:trHeight w:val="260"/>
        </w:trPr>
        <w:tc>
          <w:tcPr>
            <w:tcW w:w="1530" w:type="dxa"/>
            <w:tcBorders>
              <w:top w:val="single" w:sz="4" w:space="0" w:color="auto"/>
              <w:left w:val="single" w:sz="4" w:space="0" w:color="auto"/>
              <w:bottom w:val="single" w:sz="4" w:space="0" w:color="auto"/>
              <w:right w:val="single" w:sz="4" w:space="0" w:color="auto"/>
            </w:tcBorders>
            <w:vAlign w:val="center"/>
            <w:hideMark/>
          </w:tcPr>
          <w:p w:rsidR="00502904" w:rsidRDefault="00502904">
            <w:pPr>
              <w:spacing w:before="200" w:after="200" w:line="276" w:lineRule="auto"/>
              <w:rPr>
                <w:rFonts w:cs="Times New Roman"/>
                <w:b/>
              </w:rPr>
            </w:pPr>
            <w:r>
              <w:rPr>
                <w:b/>
              </w:rPr>
              <w:lastRenderedPageBreak/>
              <w:t>Teacher Standards</w:t>
            </w:r>
          </w:p>
        </w:tc>
        <w:tc>
          <w:tcPr>
            <w:tcW w:w="2603" w:type="dxa"/>
            <w:tcBorders>
              <w:top w:val="single" w:sz="4" w:space="0" w:color="auto"/>
              <w:left w:val="single" w:sz="4" w:space="0" w:color="auto"/>
              <w:bottom w:val="single" w:sz="4" w:space="0" w:color="auto"/>
              <w:right w:val="single" w:sz="4" w:space="0" w:color="auto"/>
            </w:tcBorders>
          </w:tcPr>
          <w:p w:rsidR="00502904" w:rsidRDefault="00502904">
            <w:pPr>
              <w:rPr>
                <w:b/>
              </w:rPr>
            </w:pPr>
            <w:r>
              <w:rPr>
                <w:b/>
              </w:rPr>
              <w:t>State-developed Teacher Quality Standards</w:t>
            </w:r>
          </w:p>
          <w:p w:rsidR="00502904" w:rsidRDefault="00502904">
            <w:pPr>
              <w:rPr>
                <w:b/>
              </w:rPr>
            </w:pPr>
          </w:p>
          <w:p w:rsidR="00502904" w:rsidRDefault="00502904" w:rsidP="00502904">
            <w:pPr>
              <w:pStyle w:val="ListParagraph"/>
              <w:numPr>
                <w:ilvl w:val="0"/>
                <w:numId w:val="7"/>
              </w:numPr>
              <w:ind w:left="245" w:hanging="187"/>
              <w:contextualSpacing w:val="0"/>
            </w:pPr>
            <w:r>
              <w:t>Know content</w:t>
            </w:r>
          </w:p>
          <w:p w:rsidR="00502904" w:rsidRDefault="00502904" w:rsidP="00502904">
            <w:pPr>
              <w:pStyle w:val="ListParagraph"/>
              <w:numPr>
                <w:ilvl w:val="0"/>
                <w:numId w:val="7"/>
              </w:numPr>
              <w:ind w:left="245" w:hanging="187"/>
              <w:contextualSpacing w:val="0"/>
            </w:pPr>
            <w:r>
              <w:t>Establish environment</w:t>
            </w:r>
          </w:p>
          <w:p w:rsidR="00502904" w:rsidRDefault="00502904" w:rsidP="00502904">
            <w:pPr>
              <w:pStyle w:val="ListParagraph"/>
              <w:numPr>
                <w:ilvl w:val="0"/>
                <w:numId w:val="7"/>
              </w:numPr>
              <w:ind w:left="245" w:hanging="187"/>
              <w:contextualSpacing w:val="0"/>
            </w:pPr>
            <w:r>
              <w:t>Facilitate learning</w:t>
            </w:r>
          </w:p>
          <w:p w:rsidR="00502904" w:rsidRDefault="00502904" w:rsidP="00502904">
            <w:pPr>
              <w:pStyle w:val="ListParagraph"/>
              <w:numPr>
                <w:ilvl w:val="0"/>
                <w:numId w:val="7"/>
              </w:numPr>
              <w:ind w:left="245" w:hanging="187"/>
              <w:contextualSpacing w:val="0"/>
            </w:pPr>
            <w:r>
              <w:t>Reflect on practice</w:t>
            </w:r>
          </w:p>
          <w:p w:rsidR="00502904" w:rsidRDefault="00502904" w:rsidP="00502904">
            <w:pPr>
              <w:pStyle w:val="ListParagraph"/>
              <w:numPr>
                <w:ilvl w:val="0"/>
                <w:numId w:val="7"/>
              </w:numPr>
              <w:ind w:left="245" w:hanging="187"/>
              <w:contextualSpacing w:val="0"/>
            </w:pPr>
            <w:r>
              <w:t>Demonstrate leadership</w:t>
            </w:r>
          </w:p>
          <w:p w:rsidR="00502904" w:rsidRDefault="00502904" w:rsidP="00502904">
            <w:pPr>
              <w:pStyle w:val="ListParagraph"/>
              <w:numPr>
                <w:ilvl w:val="0"/>
                <w:numId w:val="7"/>
              </w:numPr>
              <w:ind w:left="245" w:hanging="187"/>
              <w:contextualSpacing w:val="0"/>
            </w:pPr>
            <w:r>
              <w:t>Student growth</w:t>
            </w:r>
          </w:p>
        </w:tc>
        <w:tc>
          <w:tcPr>
            <w:tcW w:w="2604" w:type="dxa"/>
            <w:tcBorders>
              <w:top w:val="single" w:sz="4" w:space="0" w:color="auto"/>
              <w:left w:val="single" w:sz="4" w:space="0" w:color="auto"/>
              <w:bottom w:val="single" w:sz="4" w:space="0" w:color="auto"/>
              <w:right w:val="single" w:sz="4" w:space="0" w:color="auto"/>
            </w:tcBorders>
          </w:tcPr>
          <w:p w:rsidR="00502904" w:rsidRDefault="00502904">
            <w:pPr>
              <w:rPr>
                <w:b/>
              </w:rPr>
            </w:pPr>
            <w:r>
              <w:rPr>
                <w:b/>
              </w:rPr>
              <w:t xml:space="preserve">InTASC standards (10 standards grouped into </w:t>
            </w:r>
            <w:r w:rsidR="007F4194">
              <w:rPr>
                <w:b/>
              </w:rPr>
              <w:t>4</w:t>
            </w:r>
            <w:r>
              <w:rPr>
                <w:b/>
              </w:rPr>
              <w:t xml:space="preserve"> categories) </w:t>
            </w:r>
          </w:p>
          <w:p w:rsidR="00502904" w:rsidRDefault="00502904">
            <w:pPr>
              <w:rPr>
                <w:b/>
              </w:rPr>
            </w:pPr>
          </w:p>
          <w:p w:rsidR="00502904" w:rsidRDefault="00502904" w:rsidP="00502904">
            <w:pPr>
              <w:pStyle w:val="ListParagraph"/>
              <w:numPr>
                <w:ilvl w:val="0"/>
                <w:numId w:val="8"/>
              </w:numPr>
              <w:ind w:left="187" w:hanging="187"/>
              <w:contextualSpacing w:val="0"/>
            </w:pPr>
            <w:r>
              <w:t>The learner and learning</w:t>
            </w:r>
          </w:p>
          <w:p w:rsidR="00502904" w:rsidRDefault="00502904" w:rsidP="00502904">
            <w:pPr>
              <w:pStyle w:val="ListParagraph"/>
              <w:numPr>
                <w:ilvl w:val="0"/>
                <w:numId w:val="8"/>
              </w:numPr>
              <w:ind w:left="187" w:hanging="187"/>
              <w:contextualSpacing w:val="0"/>
            </w:pPr>
            <w:r>
              <w:t>Content knowledge</w:t>
            </w:r>
          </w:p>
          <w:p w:rsidR="00502904" w:rsidRDefault="00502904" w:rsidP="00502904">
            <w:pPr>
              <w:pStyle w:val="ListParagraph"/>
              <w:numPr>
                <w:ilvl w:val="0"/>
                <w:numId w:val="8"/>
              </w:numPr>
              <w:ind w:left="187" w:hanging="187"/>
              <w:contextualSpacing w:val="0"/>
            </w:pPr>
            <w:r>
              <w:t>Instructional practice</w:t>
            </w:r>
          </w:p>
          <w:p w:rsidR="00502904" w:rsidRDefault="00502904" w:rsidP="00502904">
            <w:pPr>
              <w:pStyle w:val="ListParagraph"/>
              <w:numPr>
                <w:ilvl w:val="0"/>
                <w:numId w:val="8"/>
              </w:numPr>
              <w:ind w:left="187" w:hanging="187"/>
              <w:contextualSpacing w:val="0"/>
            </w:pPr>
            <w:r>
              <w:t>Professional responsibility</w:t>
            </w:r>
          </w:p>
        </w:tc>
        <w:tc>
          <w:tcPr>
            <w:tcW w:w="2604" w:type="dxa"/>
            <w:tcBorders>
              <w:top w:val="single" w:sz="4" w:space="0" w:color="auto"/>
              <w:left w:val="single" w:sz="4" w:space="0" w:color="auto"/>
              <w:bottom w:val="single" w:sz="4" w:space="0" w:color="auto"/>
              <w:right w:val="single" w:sz="4" w:space="0" w:color="auto"/>
            </w:tcBorders>
          </w:tcPr>
          <w:p w:rsidR="00502904" w:rsidRDefault="00502904">
            <w:pPr>
              <w:rPr>
                <w:b/>
              </w:rPr>
            </w:pPr>
            <w:r>
              <w:rPr>
                <w:b/>
              </w:rPr>
              <w:t>State-developed standards aligned with InTASC</w:t>
            </w:r>
          </w:p>
          <w:p w:rsidR="00502904" w:rsidRDefault="00502904">
            <w:pPr>
              <w:rPr>
                <w:b/>
              </w:rPr>
            </w:pPr>
          </w:p>
          <w:p w:rsidR="00502904" w:rsidRDefault="00502904" w:rsidP="00502904">
            <w:pPr>
              <w:pStyle w:val="ListParagraph"/>
              <w:numPr>
                <w:ilvl w:val="0"/>
                <w:numId w:val="9"/>
              </w:numPr>
              <w:ind w:left="187" w:hanging="187"/>
              <w:contextualSpacing w:val="0"/>
            </w:pPr>
            <w:r>
              <w:t>Content knowledge</w:t>
            </w:r>
          </w:p>
          <w:p w:rsidR="00502904" w:rsidRDefault="00502904" w:rsidP="00502904">
            <w:pPr>
              <w:pStyle w:val="ListParagraph"/>
              <w:numPr>
                <w:ilvl w:val="0"/>
                <w:numId w:val="9"/>
              </w:numPr>
              <w:ind w:left="187" w:hanging="187"/>
              <w:contextualSpacing w:val="0"/>
            </w:pPr>
            <w:r>
              <w:t>Student learning, growth, and development</w:t>
            </w:r>
          </w:p>
          <w:p w:rsidR="00502904" w:rsidRDefault="00502904" w:rsidP="00502904">
            <w:pPr>
              <w:pStyle w:val="ListParagraph"/>
              <w:numPr>
                <w:ilvl w:val="0"/>
                <w:numId w:val="9"/>
              </w:numPr>
              <w:ind w:left="187" w:hanging="187"/>
              <w:contextualSpacing w:val="0"/>
            </w:pPr>
            <w:r>
              <w:t>Curriculum implementation</w:t>
            </w:r>
          </w:p>
          <w:p w:rsidR="00502904" w:rsidRDefault="00502904" w:rsidP="00502904">
            <w:pPr>
              <w:pStyle w:val="ListParagraph"/>
              <w:numPr>
                <w:ilvl w:val="0"/>
                <w:numId w:val="9"/>
              </w:numPr>
              <w:ind w:left="187" w:hanging="187"/>
              <w:contextualSpacing w:val="0"/>
            </w:pPr>
            <w:r>
              <w:t>Critical thinking</w:t>
            </w:r>
          </w:p>
          <w:p w:rsidR="00502904" w:rsidRDefault="00502904" w:rsidP="00502904">
            <w:pPr>
              <w:pStyle w:val="ListParagraph"/>
              <w:numPr>
                <w:ilvl w:val="0"/>
                <w:numId w:val="9"/>
              </w:numPr>
              <w:ind w:left="187" w:hanging="187"/>
              <w:contextualSpacing w:val="0"/>
            </w:pPr>
            <w:r>
              <w:t>Positive classroom environment</w:t>
            </w:r>
          </w:p>
          <w:p w:rsidR="00502904" w:rsidRDefault="00502904" w:rsidP="00502904">
            <w:pPr>
              <w:pStyle w:val="ListParagraph"/>
              <w:numPr>
                <w:ilvl w:val="0"/>
                <w:numId w:val="9"/>
              </w:numPr>
              <w:ind w:left="187" w:hanging="187"/>
              <w:contextualSpacing w:val="0"/>
            </w:pPr>
            <w:r>
              <w:t>Effective communication</w:t>
            </w:r>
          </w:p>
          <w:p w:rsidR="00502904" w:rsidRDefault="00502904" w:rsidP="00502904">
            <w:pPr>
              <w:pStyle w:val="ListParagraph"/>
              <w:numPr>
                <w:ilvl w:val="0"/>
                <w:numId w:val="9"/>
              </w:numPr>
              <w:ind w:left="187" w:hanging="187"/>
              <w:contextualSpacing w:val="0"/>
            </w:pPr>
            <w:r>
              <w:t>Student assessment and data analysis</w:t>
            </w:r>
          </w:p>
          <w:p w:rsidR="00502904" w:rsidRDefault="00502904" w:rsidP="00502904">
            <w:pPr>
              <w:pStyle w:val="ListParagraph"/>
              <w:numPr>
                <w:ilvl w:val="0"/>
                <w:numId w:val="9"/>
              </w:numPr>
              <w:ind w:left="187" w:hanging="187"/>
              <w:contextualSpacing w:val="0"/>
            </w:pPr>
            <w:r>
              <w:t>Professional practice</w:t>
            </w:r>
          </w:p>
          <w:p w:rsidR="00502904" w:rsidRDefault="00502904" w:rsidP="00502904">
            <w:pPr>
              <w:pStyle w:val="ListParagraph"/>
              <w:numPr>
                <w:ilvl w:val="0"/>
                <w:numId w:val="9"/>
              </w:numPr>
              <w:ind w:left="187" w:hanging="187"/>
              <w:contextualSpacing w:val="0"/>
            </w:pPr>
            <w:r>
              <w:t>Professional collaboration</w:t>
            </w:r>
          </w:p>
        </w:tc>
      </w:tr>
    </w:tbl>
    <w:p w:rsidR="00502904" w:rsidRPr="00212FEB" w:rsidRDefault="00502904" w:rsidP="008C1B47">
      <w:pPr>
        <w:rPr>
          <w:rFonts w:cs="Calibri"/>
          <w:b/>
        </w:rPr>
      </w:pPr>
    </w:p>
    <w:p w:rsidR="002644F9" w:rsidRDefault="008C1B47" w:rsidP="00EE7064">
      <w:r>
        <w:t>Educators throughout the Central Region have expressed strong interest in this area. For example, d</w:t>
      </w:r>
      <w:r w:rsidRPr="00760C25">
        <w:t>istrict superintendents in Colorado</w:t>
      </w:r>
      <w:r>
        <w:t xml:space="preserve"> </w:t>
      </w:r>
      <w:r w:rsidRPr="00760C25">
        <w:t>want to know what types of feedback are best, what</w:t>
      </w:r>
      <w:r>
        <w:t xml:space="preserve"> the right evidence</w:t>
      </w:r>
      <w:r w:rsidR="00125A03">
        <w:t xml:space="preserve"> is</w:t>
      </w:r>
      <w:r>
        <w:t xml:space="preserve"> to gather about teacher performance</w:t>
      </w:r>
      <w:r w:rsidRPr="00760C25">
        <w:t>, and how to incorporate feedback into educator evaluation systems</w:t>
      </w:r>
      <w:r>
        <w:t xml:space="preserve"> </w:t>
      </w:r>
      <w:r w:rsidRPr="00760C25">
        <w:t>(</w:t>
      </w:r>
      <w:r>
        <w:rPr>
          <w:rFonts w:cs="Calibri"/>
        </w:rPr>
        <w:t xml:space="preserve">Central States Education Laboratory, 2011; </w:t>
      </w:r>
      <w:r w:rsidRPr="00760C25">
        <w:t>Colorado Association of School</w:t>
      </w:r>
      <w:r>
        <w:t xml:space="preserve"> </w:t>
      </w:r>
      <w:r w:rsidRPr="00760C25">
        <w:t xml:space="preserve">Executives, n. d.). </w:t>
      </w:r>
      <w:r>
        <w:t xml:space="preserve">REL Central’s </w:t>
      </w:r>
      <w:r w:rsidR="00125A03">
        <w:t xml:space="preserve">Governing Board </w:t>
      </w:r>
      <w:r>
        <w:t>members also identified the need to develop teacher evaluation systems that both hold teachers accountable and improve professional practice as one of their top educational challenges (REL Central Governing Board Meeting Minutes, March 19</w:t>
      </w:r>
      <w:r>
        <w:rPr>
          <w:rFonts w:cs="Calibri"/>
        </w:rPr>
        <w:t>–</w:t>
      </w:r>
      <w:r>
        <w:t xml:space="preserve">20, 2012). Conversations with each state liaison have indicated that states want to ensure that their </w:t>
      </w:r>
      <w:r w:rsidR="00125A03">
        <w:t>newly-</w:t>
      </w:r>
      <w:r>
        <w:t>developed educator evaluation systems are supportive in nature, and that they specifically provide for constructive, timely feedback offere</w:t>
      </w:r>
      <w:r w:rsidR="00EE7064">
        <w:t>d to all evaluated individuals.</w:t>
      </w:r>
    </w:p>
    <w:p w:rsidR="002A716E" w:rsidRPr="00967A34" w:rsidRDefault="00967A34" w:rsidP="00967A34">
      <w:pPr>
        <w:pStyle w:val="Heading3"/>
      </w:pPr>
      <w:bookmarkStart w:id="4" w:name="_Toc358971144"/>
      <w:r>
        <w:t>Overview of the Study D</w:t>
      </w:r>
      <w:r w:rsidR="002A716E" w:rsidRPr="00967A34">
        <w:t>esign</w:t>
      </w:r>
      <w:bookmarkEnd w:id="4"/>
      <w:r w:rsidR="002A716E" w:rsidRPr="00967A34">
        <w:t xml:space="preserve"> </w:t>
      </w:r>
    </w:p>
    <w:p w:rsidR="008C1B47" w:rsidRDefault="00B542DA" w:rsidP="008C1B47">
      <w:r w:rsidRPr="00B542DA">
        <w:t>The purpose of the proposed study is to describe teacher experiences with feedback as part of a teacher evaluation system and identify factors that may influence their use of feedback and their performance.</w:t>
      </w:r>
      <w:r>
        <w:t xml:space="preserve"> </w:t>
      </w:r>
      <w:r w:rsidR="008C1B47">
        <w:t xml:space="preserve">Specifically, our study will examine inputs, mediating variables, and outcomes that have been identified in previous research on performance feedback. Figure 1 presents a theoretical model that depicts relationships between inputs, mediating variables, and outcomes. </w:t>
      </w:r>
      <w:r w:rsidR="00D441FD">
        <w:t xml:space="preserve">The proposed model of performance feedback (Figure 1) was developed based on seminal work (Ilgen, Fisher, &amp; Taylor, 1978) and emerging research on performance feedback. </w:t>
      </w:r>
      <w:r w:rsidR="008C1B47">
        <w:t xml:space="preserve">The theoretical model suggests that </w:t>
      </w:r>
      <w:r w:rsidR="008C1B47" w:rsidRPr="00003CB2">
        <w:t>the feedback characteristics (usefulness, accuracy</w:t>
      </w:r>
      <w:r w:rsidR="008C1B47">
        <w:t>,</w:t>
      </w:r>
      <w:r w:rsidR="008C1B47" w:rsidRPr="00003CB2">
        <w:t xml:space="preserve"> and credibility) </w:t>
      </w:r>
      <w:r w:rsidR="008C1B47">
        <w:t>a</w:t>
      </w:r>
      <w:r w:rsidR="008C1B47" w:rsidRPr="00003CB2">
        <w:t>ffect teachers’ responsiveness to feedback and their access to learning opportunities, which, in turn, mediate the effect of feedback characteristics on teachers’</w:t>
      </w:r>
      <w:r w:rsidR="008C1B47">
        <w:t xml:space="preserve"> </w:t>
      </w:r>
      <w:r w:rsidR="008C1B47">
        <w:lastRenderedPageBreak/>
        <w:t>performance. The relationship between the inputs, mediating variables, and outcomes in the theoretical model will be examined to gain a deeper understanding of feedback characteristics that may be necessary for teachers to move from receiving feedback to improved performance.</w:t>
      </w:r>
    </w:p>
    <w:p w:rsidR="007B69AF" w:rsidRDefault="007B3FE4" w:rsidP="008C1B47">
      <w:pPr>
        <w:rPr>
          <w:rFonts w:eastAsia="Calibri"/>
        </w:rPr>
      </w:pPr>
      <w:r>
        <w:rPr>
          <w:rFonts w:eastAsia="Calibri"/>
          <w:noProof/>
        </w:rPr>
        <mc:AlternateContent>
          <mc:Choice Requires="wpg">
            <w:drawing>
              <wp:anchor distT="0" distB="0" distL="114300" distR="114300" simplePos="0" relativeHeight="251659264" behindDoc="0" locked="0" layoutInCell="1" allowOverlap="1" wp14:anchorId="24B98F97" wp14:editId="7DC65677">
                <wp:simplePos x="0" y="0"/>
                <wp:positionH relativeFrom="column">
                  <wp:posOffset>1638300</wp:posOffset>
                </wp:positionH>
                <wp:positionV relativeFrom="paragraph">
                  <wp:posOffset>2309495</wp:posOffset>
                </wp:positionV>
                <wp:extent cx="2320290" cy="180975"/>
                <wp:effectExtent l="0" t="19050" r="41910" b="47625"/>
                <wp:wrapNone/>
                <wp:docPr id="3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0290" cy="180975"/>
                          <a:chOff x="0" y="0"/>
                          <a:chExt cx="2320302" cy="180975"/>
                        </a:xfrm>
                      </wpg:grpSpPr>
                      <wps:wsp>
                        <wps:cNvPr id="38" name="Right Arrow 22"/>
                        <wps:cNvSpPr/>
                        <wps:spPr>
                          <a:xfrm>
                            <a:off x="0" y="0"/>
                            <a:ext cx="387985" cy="180975"/>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ight Arrow 23"/>
                        <wps:cNvSpPr/>
                        <wps:spPr>
                          <a:xfrm>
                            <a:off x="1932317" y="0"/>
                            <a:ext cx="387985" cy="180975"/>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29pt;margin-top:181.85pt;width:182.7pt;height:14.25pt;z-index:251659264" coordsize="23203,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7" type="#_x0000_t13" style="position:absolute;width:3879;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IMUA&#10;AADbAAAADwAAAGRycy9kb3ducmV2LnhtbESPwUrDQBCG74W+wzIFL8VutKAhdluKUBB7SloQb2N2&#10;zMZmZ0N2baNP7xyEHod//m/mW21G36kzDbENbOBukYEiroNtuTFwPOxuc1AxIVvsApOBH4qwWU8n&#10;KyxsuHBJ5yo1SiAcCzTgUuoLrWPtyGNchJ5Yss8weEwyDo22A14E7jt9n2UP2mPLcsFhT8+O6lP1&#10;7YXSfpT7rKK31zAff3eP7pC/l1/G3MzG7ROoRGO6Lv+3X6yBpTwrLuIB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8YgxQAAANsAAAAPAAAAAAAAAAAAAAAAAJgCAABkcnMv&#10;ZG93bnJldi54bWxQSwUGAAAAAAQABAD1AAAAigMAAAAA&#10;" adj="16562" fillcolor="#dbe5f1 [660]" strokecolor="#243f60 [1604]" strokeweight="2pt"/>
                <v:shape id="Right Arrow 23" o:spid="_x0000_s1028" type="#_x0000_t13" style="position:absolute;left:19323;width:3880;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ju8UA&#10;AADbAAAADwAAAGRycy9kb3ducmV2LnhtbESPQWvCQBSE70L/w/IKvUjdWMHG1FWKIIieEgvF22v2&#10;NZs2+zZkV037611B8DjMzDfMfNnbRpyo87VjBeNRAoK4dLrmSsHHfv2cgvABWWPjmBT8kYfl4mEw&#10;x0y7M+d0KkIlIoR9hgpMCG0mpS8NWfQj1xJH79t1FkOUXSV1h+cIt418SZKptFhzXDDY0spQ+Vsc&#10;baTUX/kuKehz64b9//rV7NND/qPU02P//gYiUB/u4Vt7oxVMZnD9En+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Y2O7xQAAANsAAAAPAAAAAAAAAAAAAAAAAJgCAABkcnMv&#10;ZG93bnJldi54bWxQSwUGAAAAAAQABAD1AAAAigMAAAAA&#10;" adj="16562" fillcolor="#dbe5f1 [660]" strokecolor="#243f60 [1604]" strokeweight="2pt"/>
              </v:group>
            </w:pict>
          </mc:Fallback>
        </mc:AlternateContent>
      </w:r>
      <w:r w:rsidR="008C1B47">
        <w:rPr>
          <w:rFonts w:eastAsia="Calibri"/>
          <w:noProof/>
        </w:rPr>
        <w:drawing>
          <wp:inline distT="0" distB="0" distL="0" distR="0" wp14:anchorId="3CEFFF6D" wp14:editId="5E26DD86">
            <wp:extent cx="5486400" cy="2499360"/>
            <wp:effectExtent l="19050" t="19050" r="38100" b="15240"/>
            <wp:docPr id="19"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B47EE" w:rsidRPr="00967A34" w:rsidRDefault="00AB47EE" w:rsidP="00AB47EE">
      <w:pPr>
        <w:rPr>
          <w:b/>
        </w:rPr>
      </w:pPr>
      <w:r w:rsidRPr="001E2AF7">
        <w:rPr>
          <w:b/>
        </w:rPr>
        <w:t xml:space="preserve">Figure 1. </w:t>
      </w:r>
      <w:r>
        <w:rPr>
          <w:b/>
        </w:rPr>
        <w:t>Theoretical m</w:t>
      </w:r>
      <w:r w:rsidRPr="001E2AF7">
        <w:rPr>
          <w:b/>
        </w:rPr>
        <w:t xml:space="preserve">odel for </w:t>
      </w:r>
      <w:r>
        <w:rPr>
          <w:b/>
        </w:rPr>
        <w:t>p</w:t>
      </w:r>
      <w:r w:rsidRPr="001E2AF7">
        <w:rPr>
          <w:b/>
        </w:rPr>
        <w:t xml:space="preserve">erformance </w:t>
      </w:r>
      <w:r>
        <w:rPr>
          <w:b/>
        </w:rPr>
        <w:t>f</w:t>
      </w:r>
      <w:r w:rsidRPr="001E2AF7">
        <w:rPr>
          <w:b/>
        </w:rPr>
        <w:t>eedback</w:t>
      </w:r>
      <w:r>
        <w:rPr>
          <w:b/>
        </w:rPr>
        <w:t xml:space="preserve"> based on previous research</w:t>
      </w:r>
    </w:p>
    <w:p w:rsidR="00E53E06" w:rsidRPr="00177026" w:rsidRDefault="00E53E06" w:rsidP="00E53E06">
      <w:r w:rsidRPr="00177026">
        <w:t>The study will address the following research questions:</w:t>
      </w:r>
    </w:p>
    <w:p w:rsidR="00E53E06" w:rsidRPr="00D746F0" w:rsidRDefault="00E53E06" w:rsidP="00E53E06">
      <w:pPr>
        <w:pStyle w:val="ListParagraph"/>
        <w:numPr>
          <w:ilvl w:val="0"/>
          <w:numId w:val="1"/>
        </w:numPr>
        <w:tabs>
          <w:tab w:val="left" w:pos="360"/>
        </w:tabs>
        <w:spacing w:before="200" w:after="0"/>
        <w:contextualSpacing w:val="0"/>
        <w:rPr>
          <w:rFonts w:cstheme="minorHAnsi"/>
        </w:rPr>
      </w:pPr>
      <w:r w:rsidRPr="00D746F0">
        <w:rPr>
          <w:rFonts w:cstheme="minorHAnsi"/>
        </w:rPr>
        <w:t>What are teachers’ perceptions of the usefulness, accuracy, and credibility of the feedback they receive as a part of their performance evaluation?</w:t>
      </w:r>
    </w:p>
    <w:p w:rsidR="00E53E06" w:rsidRPr="00D746F0" w:rsidRDefault="00E53E06" w:rsidP="00E53E06">
      <w:pPr>
        <w:pStyle w:val="ListParagraph"/>
        <w:numPr>
          <w:ilvl w:val="0"/>
          <w:numId w:val="1"/>
        </w:numPr>
        <w:tabs>
          <w:tab w:val="left" w:pos="360"/>
        </w:tabs>
        <w:spacing w:after="0" w:line="240" w:lineRule="auto"/>
        <w:contextualSpacing w:val="0"/>
        <w:rPr>
          <w:rFonts w:cstheme="minorHAnsi"/>
        </w:rPr>
      </w:pPr>
      <w:r w:rsidRPr="00D746F0">
        <w:rPr>
          <w:rFonts w:cstheme="minorHAnsi"/>
        </w:rPr>
        <w:t>What is the relationship among the characteristics of performance feedback (usefulness, accuracy, and credibility)?</w:t>
      </w:r>
    </w:p>
    <w:p w:rsidR="00E53E06" w:rsidRPr="00D746F0" w:rsidRDefault="00E53E06" w:rsidP="00E53E06">
      <w:pPr>
        <w:pStyle w:val="ListParagraph"/>
        <w:numPr>
          <w:ilvl w:val="0"/>
          <w:numId w:val="1"/>
        </w:numPr>
        <w:tabs>
          <w:tab w:val="left" w:pos="360"/>
        </w:tabs>
        <w:spacing w:after="0" w:line="240" w:lineRule="auto"/>
        <w:contextualSpacing w:val="0"/>
        <w:rPr>
          <w:rFonts w:cstheme="minorHAnsi"/>
        </w:rPr>
      </w:pPr>
      <w:r w:rsidRPr="00D746F0">
        <w:rPr>
          <w:rFonts w:cstheme="minorHAnsi"/>
        </w:rPr>
        <w:t>What is the relationship between feedback characteristics and teacher responsiveness?</w:t>
      </w:r>
    </w:p>
    <w:p w:rsidR="00E53E06" w:rsidRPr="00D746F0" w:rsidRDefault="00E53E06" w:rsidP="00113AC7">
      <w:pPr>
        <w:pStyle w:val="ListParagraph"/>
        <w:numPr>
          <w:ilvl w:val="0"/>
          <w:numId w:val="1"/>
        </w:numPr>
        <w:tabs>
          <w:tab w:val="left" w:pos="360"/>
        </w:tabs>
        <w:spacing w:line="240" w:lineRule="auto"/>
        <w:contextualSpacing w:val="0"/>
        <w:rPr>
          <w:rFonts w:cstheme="minorHAnsi"/>
        </w:rPr>
      </w:pPr>
      <w:r w:rsidRPr="00D746F0">
        <w:rPr>
          <w:rFonts w:cstheme="minorHAnsi"/>
        </w:rPr>
        <w:t xml:space="preserve">What is the relationship between teacher responsiveness and </w:t>
      </w:r>
      <w:r w:rsidR="007D518F">
        <w:rPr>
          <w:rFonts w:cstheme="minorHAnsi"/>
        </w:rPr>
        <w:t xml:space="preserve">teacher </w:t>
      </w:r>
      <w:r w:rsidRPr="00D746F0">
        <w:rPr>
          <w:rFonts w:cstheme="minorHAnsi"/>
        </w:rPr>
        <w:t>performance?</w:t>
      </w:r>
    </w:p>
    <w:p w:rsidR="002A716E" w:rsidRDefault="00967A34" w:rsidP="00967A34">
      <w:pPr>
        <w:pStyle w:val="Heading3"/>
      </w:pPr>
      <w:bookmarkStart w:id="5" w:name="_Toc358971145"/>
      <w:r>
        <w:t>Overview of the Specific Data Collection P</w:t>
      </w:r>
      <w:r w:rsidR="002A716E" w:rsidRPr="002A716E">
        <w:t>lan</w:t>
      </w:r>
      <w:bookmarkEnd w:id="5"/>
    </w:p>
    <w:p w:rsidR="00E53E06" w:rsidRDefault="00E53E06" w:rsidP="002A716E">
      <w:r>
        <w:t xml:space="preserve">This proposed study includes a pilot test of the survey instrument and implementation of the full study. </w:t>
      </w:r>
      <w:r w:rsidRPr="002D21C4">
        <w:t>During the 2013</w:t>
      </w:r>
      <w:r w:rsidRPr="00D3439B">
        <w:t>–</w:t>
      </w:r>
      <w:r w:rsidRPr="002D21C4">
        <w:t>14 school year</w:t>
      </w:r>
      <w:r>
        <w:t>,</w:t>
      </w:r>
      <w:r w:rsidRPr="002D21C4">
        <w:t xml:space="preserve"> researchers will conduct a pilot test of the survey instrument. The pilot test will be used to gather data to refine the survey and assess reliability and validity. This refined survey w</w:t>
      </w:r>
      <w:r>
        <w:t>ill</w:t>
      </w:r>
      <w:r w:rsidRPr="002D21C4">
        <w:t xml:space="preserve"> then be used to conduct the full study in the 2014</w:t>
      </w:r>
      <w:r w:rsidRPr="00D3439B">
        <w:t>–</w:t>
      </w:r>
      <w:r w:rsidRPr="002D21C4">
        <w:t>15 school year.</w:t>
      </w:r>
      <w:r>
        <w:t xml:space="preserve"> </w:t>
      </w:r>
    </w:p>
    <w:p w:rsidR="00E53E06" w:rsidRDefault="00E53E06" w:rsidP="00113AC7">
      <w:pPr>
        <w:pStyle w:val="Heading4"/>
      </w:pPr>
      <w:r>
        <w:t>Pilot Study Data Collection</w:t>
      </w:r>
    </w:p>
    <w:p w:rsidR="00E53E06" w:rsidRDefault="00D441FD" w:rsidP="002A716E">
      <w:r>
        <w:t xml:space="preserve">The pilot </w:t>
      </w:r>
      <w:r w:rsidR="004B7BE8">
        <w:t>serves two pur</w:t>
      </w:r>
      <w:r>
        <w:t>poses</w:t>
      </w:r>
      <w:r w:rsidR="007F4194">
        <w:t>:</w:t>
      </w:r>
      <w:r>
        <w:t xml:space="preserve"> (1) to ensure that the survey items are understood and easy to answer</w:t>
      </w:r>
      <w:r w:rsidR="007F4194">
        <w:t>;</w:t>
      </w:r>
      <w:r>
        <w:t xml:space="preserve"> and (2) to examine the psychometric properties of the survey instrument through </w:t>
      </w:r>
      <w:r w:rsidR="007F4194">
        <w:t>c</w:t>
      </w:r>
      <w:r>
        <w:t xml:space="preserve">onfirmatory </w:t>
      </w:r>
      <w:r w:rsidR="007F4194">
        <w:t>f</w:t>
      </w:r>
      <w:r>
        <w:t xml:space="preserve">actor </w:t>
      </w:r>
      <w:r w:rsidR="007F4194">
        <w:t>a</w:t>
      </w:r>
      <w:r w:rsidR="004B7BE8">
        <w:t>nalysis (CFA). The</w:t>
      </w:r>
      <w:r w:rsidR="0040112E">
        <w:t xml:space="preserve"> pilot test includes two data collection instruments: (1) a researcher-developed survey, and (2) a teacher interview protocol. </w:t>
      </w:r>
      <w:r w:rsidR="00E53E06">
        <w:t xml:space="preserve">The </w:t>
      </w:r>
      <w:r w:rsidR="004B7BE8">
        <w:t xml:space="preserve">online </w:t>
      </w:r>
      <w:r w:rsidR="00E53E06">
        <w:t xml:space="preserve">survey consists of a set of items about feedback as part of </w:t>
      </w:r>
      <w:r w:rsidR="007B69AF">
        <w:t xml:space="preserve">a </w:t>
      </w:r>
      <w:r w:rsidR="00E53E06">
        <w:t>district</w:t>
      </w:r>
      <w:r w:rsidR="007B69AF">
        <w:t>’</w:t>
      </w:r>
      <w:r w:rsidR="00E53E06">
        <w:t xml:space="preserve">s teacher evaluation system to be asked of all respondents. The survey includes questions about </w:t>
      </w:r>
      <w:r w:rsidR="00E53E06" w:rsidRPr="002E3073">
        <w:rPr>
          <w:rFonts w:eastAsia="Calibri"/>
        </w:rPr>
        <w:t xml:space="preserve">the usefulness of feedback, accuracy of feedback, credibility of the person providing feedback, learning opportunities related to the feedback, </w:t>
      </w:r>
      <w:r w:rsidR="00E53E06">
        <w:rPr>
          <w:rFonts w:eastAsia="Calibri"/>
        </w:rPr>
        <w:t xml:space="preserve">and </w:t>
      </w:r>
      <w:r w:rsidR="00E53E06" w:rsidRPr="002E3073">
        <w:rPr>
          <w:rFonts w:eastAsia="Calibri"/>
        </w:rPr>
        <w:t>responsiveness to feedback</w:t>
      </w:r>
      <w:r w:rsidR="00E53E06">
        <w:rPr>
          <w:rFonts w:eastAsia="Calibri"/>
        </w:rPr>
        <w:t xml:space="preserve">. The </w:t>
      </w:r>
      <w:r>
        <w:rPr>
          <w:rFonts w:eastAsia="Calibri"/>
        </w:rPr>
        <w:t xml:space="preserve">online </w:t>
      </w:r>
      <w:r w:rsidR="00E53E06">
        <w:rPr>
          <w:rFonts w:eastAsia="Calibri"/>
        </w:rPr>
        <w:t>survey will be administered once in the pilot study</w:t>
      </w:r>
      <w:r w:rsidR="004B7BE8">
        <w:rPr>
          <w:rFonts w:eastAsia="Calibri"/>
        </w:rPr>
        <w:t xml:space="preserve"> to </w:t>
      </w:r>
      <w:r w:rsidR="003872B7">
        <w:rPr>
          <w:rFonts w:eastAsia="Calibri"/>
        </w:rPr>
        <w:t xml:space="preserve">approximately </w:t>
      </w:r>
      <w:r w:rsidR="00786405">
        <w:rPr>
          <w:rFonts w:eastAsia="Calibri"/>
        </w:rPr>
        <w:t>450</w:t>
      </w:r>
      <w:r w:rsidR="004B7BE8">
        <w:rPr>
          <w:rFonts w:eastAsia="Calibri"/>
        </w:rPr>
        <w:t xml:space="preserve"> teachers</w:t>
      </w:r>
      <w:r w:rsidR="003872B7">
        <w:rPr>
          <w:rFonts w:eastAsia="Calibri"/>
        </w:rPr>
        <w:t>, in 4 school di</w:t>
      </w:r>
      <w:r w:rsidR="00364E4F">
        <w:rPr>
          <w:rFonts w:eastAsia="Calibri"/>
        </w:rPr>
        <w:t>s</w:t>
      </w:r>
      <w:r w:rsidR="003872B7">
        <w:rPr>
          <w:rFonts w:eastAsia="Calibri"/>
        </w:rPr>
        <w:t>tricts</w:t>
      </w:r>
      <w:r w:rsidR="004B7BE8">
        <w:rPr>
          <w:rFonts w:eastAsia="Calibri"/>
        </w:rPr>
        <w:t xml:space="preserve"> </w:t>
      </w:r>
      <w:r w:rsidR="004B7BE8">
        <w:rPr>
          <w:rFonts w:eastAsia="Calibri"/>
        </w:rPr>
        <w:lastRenderedPageBreak/>
        <w:t>for the CFA</w:t>
      </w:r>
      <w:r w:rsidR="00E53E06">
        <w:rPr>
          <w:rFonts w:eastAsia="Calibri"/>
        </w:rPr>
        <w:t xml:space="preserve">. During the pilot </w:t>
      </w:r>
      <w:r w:rsidR="00AB47EE">
        <w:rPr>
          <w:rFonts w:eastAsia="Calibri"/>
        </w:rPr>
        <w:t>study</w:t>
      </w:r>
      <w:r w:rsidR="00E53E06">
        <w:rPr>
          <w:rFonts w:eastAsia="Calibri"/>
        </w:rPr>
        <w:t xml:space="preserve">, interviews will </w:t>
      </w:r>
      <w:r w:rsidR="00AB47EE">
        <w:rPr>
          <w:rFonts w:eastAsia="Calibri"/>
        </w:rPr>
        <w:t xml:space="preserve">also </w:t>
      </w:r>
      <w:r w:rsidR="00E53E06">
        <w:rPr>
          <w:rFonts w:eastAsia="Calibri"/>
        </w:rPr>
        <w:t xml:space="preserve">be conducted with </w:t>
      </w:r>
      <w:r w:rsidR="003872B7">
        <w:rPr>
          <w:rFonts w:eastAsia="Calibri"/>
        </w:rPr>
        <w:t>approximately 20</w:t>
      </w:r>
      <w:r w:rsidR="004B7BE8">
        <w:rPr>
          <w:rFonts w:eastAsia="Calibri"/>
        </w:rPr>
        <w:t xml:space="preserve"> </w:t>
      </w:r>
      <w:r w:rsidR="00E53E06">
        <w:rPr>
          <w:rFonts w:eastAsia="Calibri"/>
        </w:rPr>
        <w:t xml:space="preserve">teachers to gather their feedback on the clarity of the survey questions. </w:t>
      </w:r>
      <w:r>
        <w:rPr>
          <w:rFonts w:eastAsia="Calibri"/>
        </w:rPr>
        <w:t xml:space="preserve">Teachers participating in the interview will have already completed the online survey. </w:t>
      </w:r>
      <w:r w:rsidR="004E10B2">
        <w:rPr>
          <w:rFonts w:eastAsia="Calibri"/>
        </w:rPr>
        <w:t>During the interview</w:t>
      </w:r>
      <w:r w:rsidR="007B69AF">
        <w:rPr>
          <w:rFonts w:eastAsia="Calibri"/>
        </w:rPr>
        <w:t>,</w:t>
      </w:r>
      <w:r w:rsidR="004E10B2">
        <w:rPr>
          <w:rFonts w:eastAsia="Calibri"/>
        </w:rPr>
        <w:t xml:space="preserve"> teachers will be provided with a </w:t>
      </w:r>
      <w:r>
        <w:rPr>
          <w:rFonts w:eastAsia="Calibri"/>
        </w:rPr>
        <w:t xml:space="preserve">hard </w:t>
      </w:r>
      <w:r w:rsidR="004E10B2">
        <w:rPr>
          <w:rFonts w:eastAsia="Calibri"/>
        </w:rPr>
        <w:t xml:space="preserve">copy of the survey </w:t>
      </w:r>
      <w:r>
        <w:rPr>
          <w:rFonts w:eastAsia="Calibri"/>
        </w:rPr>
        <w:t xml:space="preserve">so that they can review the items and directions in order to respond to </w:t>
      </w:r>
      <w:r w:rsidR="004E10B2">
        <w:rPr>
          <w:rFonts w:eastAsia="Calibri"/>
        </w:rPr>
        <w:t>questions about clarity</w:t>
      </w:r>
      <w:r>
        <w:rPr>
          <w:rFonts w:eastAsia="Calibri"/>
        </w:rPr>
        <w:t>, such as “In question 1, what does the term ‘designated evaluator’ mean to you?”</w:t>
      </w:r>
      <w:r w:rsidR="004E10B2">
        <w:rPr>
          <w:rFonts w:eastAsia="Calibri"/>
        </w:rPr>
        <w:t>.</w:t>
      </w:r>
      <w:r>
        <w:rPr>
          <w:rFonts w:eastAsia="Calibri"/>
        </w:rPr>
        <w:t xml:space="preserve"> </w:t>
      </w:r>
      <w:r w:rsidR="004E10B2">
        <w:rPr>
          <w:rFonts w:eastAsia="Calibri"/>
        </w:rPr>
        <w:t xml:space="preserve">The interviews will be transcribed. </w:t>
      </w:r>
      <w:r w:rsidR="007F4194">
        <w:rPr>
          <w:rFonts w:eastAsia="Calibri"/>
        </w:rPr>
        <w:t>Copies</w:t>
      </w:r>
      <w:r w:rsidR="00E53E06" w:rsidRPr="00681D63">
        <w:rPr>
          <w:rFonts w:eastAsia="Calibri"/>
        </w:rPr>
        <w:t xml:space="preserve"> of the teacher survey and </w:t>
      </w:r>
      <w:r w:rsidR="00D92859">
        <w:rPr>
          <w:rFonts w:eastAsia="Calibri"/>
        </w:rPr>
        <w:t xml:space="preserve">the </w:t>
      </w:r>
      <w:r w:rsidR="00E53E06" w:rsidRPr="00681D63">
        <w:rPr>
          <w:rFonts w:eastAsia="Calibri"/>
        </w:rPr>
        <w:t>teacher interview pr</w:t>
      </w:r>
      <w:r w:rsidR="00E53E06">
        <w:rPr>
          <w:rFonts w:eastAsia="Calibri"/>
        </w:rPr>
        <w:t xml:space="preserve">otocol are provided in </w:t>
      </w:r>
      <w:r w:rsidR="006E5216">
        <w:rPr>
          <w:rFonts w:eastAsia="Calibri"/>
        </w:rPr>
        <w:t>Attachment</w:t>
      </w:r>
      <w:r w:rsidR="00E53E06">
        <w:rPr>
          <w:rFonts w:eastAsia="Calibri"/>
        </w:rPr>
        <w:t>s B and C</w:t>
      </w:r>
      <w:r w:rsidR="007B69AF">
        <w:rPr>
          <w:rFonts w:eastAsia="Calibri"/>
        </w:rPr>
        <w:t>,</w:t>
      </w:r>
      <w:r w:rsidR="00E53E06" w:rsidRPr="00681D63">
        <w:rPr>
          <w:rFonts w:eastAsia="Calibri"/>
        </w:rPr>
        <w:t xml:space="preserve"> respectively.</w:t>
      </w:r>
    </w:p>
    <w:p w:rsidR="00E53E06" w:rsidRDefault="00E53E06" w:rsidP="00113AC7">
      <w:pPr>
        <w:pStyle w:val="Heading4"/>
      </w:pPr>
      <w:r>
        <w:t>Full Study Data Collection</w:t>
      </w:r>
    </w:p>
    <w:p w:rsidR="00863315" w:rsidRPr="00212FEB" w:rsidRDefault="0040112E">
      <w:pPr>
        <w:rPr>
          <w:b/>
        </w:rPr>
      </w:pPr>
      <w:r>
        <w:t xml:space="preserve">The full study involves two data collection instruments: (1) a teacher evaluation instrument already in use in the districts, and (2) a researcher-developed teacher survey. </w:t>
      </w:r>
      <w:r>
        <w:rPr>
          <w:rFonts w:eastAsia="Calibri"/>
        </w:rPr>
        <w:t xml:space="preserve"> </w:t>
      </w:r>
      <w:r w:rsidR="00E53E06">
        <w:rPr>
          <w:rFonts w:eastAsia="Calibri"/>
        </w:rPr>
        <w:t>The revised survey from the pilot study will be administered once</w:t>
      </w:r>
      <w:r w:rsidR="00CA68FC">
        <w:rPr>
          <w:rFonts w:eastAsia="Calibri"/>
        </w:rPr>
        <w:t>,</w:t>
      </w:r>
      <w:r w:rsidR="00E53E06">
        <w:rPr>
          <w:rFonts w:eastAsia="Calibri"/>
        </w:rPr>
        <w:t xml:space="preserve"> </w:t>
      </w:r>
      <w:r w:rsidR="00786405">
        <w:rPr>
          <w:rFonts w:eastAsia="Calibri"/>
        </w:rPr>
        <w:t>to approximately 2,446 teachers in approximately 134 districts</w:t>
      </w:r>
      <w:r w:rsidR="00CA68FC">
        <w:rPr>
          <w:rFonts w:eastAsia="Calibri"/>
        </w:rPr>
        <w:t>,</w:t>
      </w:r>
      <w:r w:rsidR="00786405">
        <w:rPr>
          <w:rFonts w:eastAsia="Calibri"/>
        </w:rPr>
        <w:t xml:space="preserve"> </w:t>
      </w:r>
      <w:r>
        <w:rPr>
          <w:rFonts w:eastAsia="Calibri"/>
        </w:rPr>
        <w:t>in the full study. In addition to the survey, researchers will collect existing teacher evaluation ratings</w:t>
      </w:r>
      <w:r w:rsidR="00485898">
        <w:rPr>
          <w:rFonts w:eastAsia="Calibri"/>
        </w:rPr>
        <w:t xml:space="preserve"> from the teacher evaluation instrument in use in each state</w:t>
      </w:r>
      <w:r>
        <w:rPr>
          <w:rFonts w:eastAsia="Calibri"/>
        </w:rPr>
        <w:t xml:space="preserve"> to provide information about the teachers</w:t>
      </w:r>
      <w:r w:rsidR="00485898">
        <w:rPr>
          <w:rFonts w:eastAsia="Calibri"/>
        </w:rPr>
        <w:t>’</w:t>
      </w:r>
      <w:r>
        <w:rPr>
          <w:rFonts w:eastAsia="Calibri"/>
        </w:rPr>
        <w:t xml:space="preserve"> performance as related to standards identified in the </w:t>
      </w:r>
      <w:r w:rsidR="00485898">
        <w:rPr>
          <w:rFonts w:eastAsia="Calibri"/>
        </w:rPr>
        <w:t>each state</w:t>
      </w:r>
      <w:r>
        <w:rPr>
          <w:rFonts w:eastAsia="Calibri"/>
        </w:rPr>
        <w:t xml:space="preserve">. </w:t>
      </w:r>
      <w:r w:rsidR="004C7C81">
        <w:rPr>
          <w:rFonts w:eastAsia="Calibri"/>
        </w:rPr>
        <w:t>Tables 8</w:t>
      </w:r>
      <w:r w:rsidR="007B69AF">
        <w:rPr>
          <w:rFonts w:eastAsia="Calibri" w:cstheme="minorHAnsi"/>
        </w:rPr>
        <w:t>–</w:t>
      </w:r>
      <w:r w:rsidR="004C7C81">
        <w:rPr>
          <w:rFonts w:eastAsia="Calibri"/>
        </w:rPr>
        <w:t xml:space="preserve">10 </w:t>
      </w:r>
      <w:r w:rsidR="00AB47EE">
        <w:rPr>
          <w:rFonts w:eastAsia="Calibri"/>
        </w:rPr>
        <w:t>in Section A.16 present the performance standards for each state.</w:t>
      </w:r>
    </w:p>
    <w:p w:rsidR="002A716E" w:rsidRPr="00967A34" w:rsidRDefault="00967A34" w:rsidP="00967A34">
      <w:pPr>
        <w:pStyle w:val="Heading3"/>
      </w:pPr>
      <w:bookmarkStart w:id="6" w:name="_Toc358971146"/>
      <w:r>
        <w:t>Timeline for the Data C</w:t>
      </w:r>
      <w:r w:rsidR="002A716E" w:rsidRPr="002A716E">
        <w:t>ollection</w:t>
      </w:r>
      <w:bookmarkEnd w:id="6"/>
    </w:p>
    <w:tbl>
      <w:tblPr>
        <w:tblStyle w:val="TableGrid"/>
        <w:tblW w:w="0" w:type="auto"/>
        <w:tblInd w:w="108" w:type="dxa"/>
        <w:tblLook w:val="04A0" w:firstRow="1" w:lastRow="0" w:firstColumn="1" w:lastColumn="0" w:noHBand="0" w:noVBand="1"/>
      </w:tblPr>
      <w:tblGrid>
        <w:gridCol w:w="1458"/>
        <w:gridCol w:w="4338"/>
      </w:tblGrid>
      <w:tr w:rsidR="00485898" w:rsidRPr="00485898" w:rsidTr="00B21E1F">
        <w:tc>
          <w:tcPr>
            <w:tcW w:w="5796" w:type="dxa"/>
            <w:gridSpan w:val="2"/>
            <w:shd w:val="clear" w:color="auto" w:fill="0F243E" w:themeFill="text2" w:themeFillShade="80"/>
          </w:tcPr>
          <w:p w:rsidR="00485898" w:rsidRPr="00485898" w:rsidRDefault="00485898" w:rsidP="004171D8">
            <w:r>
              <w:t>Instrument Pilot Test</w:t>
            </w:r>
          </w:p>
        </w:tc>
      </w:tr>
      <w:tr w:rsidR="00485898" w:rsidRPr="00485898" w:rsidTr="00B21E1F">
        <w:tc>
          <w:tcPr>
            <w:tcW w:w="1458" w:type="dxa"/>
            <w:shd w:val="clear" w:color="auto" w:fill="B8CCE4" w:themeFill="accent1" w:themeFillTint="66"/>
          </w:tcPr>
          <w:p w:rsidR="00485898" w:rsidRPr="00485898" w:rsidRDefault="00485898" w:rsidP="004171D8">
            <w:pPr>
              <w:rPr>
                <w:b/>
              </w:rPr>
            </w:pPr>
            <w:r w:rsidRPr="00485898">
              <w:rPr>
                <w:b/>
              </w:rPr>
              <w:t>Timeframe</w:t>
            </w:r>
          </w:p>
        </w:tc>
        <w:tc>
          <w:tcPr>
            <w:tcW w:w="4338" w:type="dxa"/>
            <w:shd w:val="clear" w:color="auto" w:fill="B8CCE4" w:themeFill="accent1" w:themeFillTint="66"/>
          </w:tcPr>
          <w:p w:rsidR="00485898" w:rsidRPr="00485898" w:rsidRDefault="00485898" w:rsidP="004171D8">
            <w:pPr>
              <w:rPr>
                <w:b/>
              </w:rPr>
            </w:pPr>
            <w:r w:rsidRPr="00485898">
              <w:rPr>
                <w:b/>
              </w:rPr>
              <w:t>Data Collection</w:t>
            </w:r>
          </w:p>
        </w:tc>
      </w:tr>
      <w:tr w:rsidR="00485898" w:rsidRPr="00485898" w:rsidTr="00967A34">
        <w:tc>
          <w:tcPr>
            <w:tcW w:w="1458" w:type="dxa"/>
          </w:tcPr>
          <w:p w:rsidR="00485898" w:rsidRPr="00485898" w:rsidRDefault="00485898" w:rsidP="00485898">
            <w:r w:rsidRPr="00485898">
              <w:t xml:space="preserve">Spring 2014 </w:t>
            </w:r>
          </w:p>
        </w:tc>
        <w:tc>
          <w:tcPr>
            <w:tcW w:w="4338" w:type="dxa"/>
          </w:tcPr>
          <w:p w:rsidR="00485898" w:rsidRPr="00485898" w:rsidRDefault="00485898" w:rsidP="004171D8">
            <w:r w:rsidRPr="00485898">
              <w:t xml:space="preserve">Administer </w:t>
            </w:r>
            <w:r>
              <w:t>pilot s</w:t>
            </w:r>
            <w:r w:rsidRPr="00485898">
              <w:t>urvey</w:t>
            </w:r>
          </w:p>
        </w:tc>
      </w:tr>
      <w:tr w:rsidR="00485898" w:rsidRPr="00485898" w:rsidTr="00967A34">
        <w:tc>
          <w:tcPr>
            <w:tcW w:w="1458" w:type="dxa"/>
          </w:tcPr>
          <w:p w:rsidR="00485898" w:rsidRPr="00485898" w:rsidRDefault="00485898" w:rsidP="00485898">
            <w:r w:rsidRPr="00485898">
              <w:t xml:space="preserve">Spring 2014 </w:t>
            </w:r>
          </w:p>
        </w:tc>
        <w:tc>
          <w:tcPr>
            <w:tcW w:w="4338" w:type="dxa"/>
          </w:tcPr>
          <w:p w:rsidR="00485898" w:rsidRPr="00485898" w:rsidRDefault="00485898" w:rsidP="004171D8">
            <w:r w:rsidRPr="00485898">
              <w:t xml:space="preserve">Conduct </w:t>
            </w:r>
            <w:r>
              <w:t>interviews about pilot s</w:t>
            </w:r>
            <w:r w:rsidRPr="00485898">
              <w:t>urvey</w:t>
            </w:r>
          </w:p>
        </w:tc>
      </w:tr>
      <w:tr w:rsidR="00485898" w:rsidRPr="00485898" w:rsidTr="00B21E1F">
        <w:tc>
          <w:tcPr>
            <w:tcW w:w="5796" w:type="dxa"/>
            <w:gridSpan w:val="2"/>
            <w:shd w:val="clear" w:color="auto" w:fill="0F243E" w:themeFill="text2" w:themeFillShade="80"/>
          </w:tcPr>
          <w:p w:rsidR="00485898" w:rsidRPr="00485898" w:rsidRDefault="00485898" w:rsidP="004171D8">
            <w:r>
              <w:t>Full Study</w:t>
            </w:r>
          </w:p>
        </w:tc>
      </w:tr>
      <w:tr w:rsidR="00485898" w:rsidRPr="00485898" w:rsidTr="00B21E1F">
        <w:tc>
          <w:tcPr>
            <w:tcW w:w="1458" w:type="dxa"/>
            <w:shd w:val="clear" w:color="auto" w:fill="B8CCE4" w:themeFill="accent1" w:themeFillTint="66"/>
          </w:tcPr>
          <w:p w:rsidR="00485898" w:rsidRPr="00485898" w:rsidRDefault="00485898" w:rsidP="004171D8">
            <w:pPr>
              <w:rPr>
                <w:b/>
              </w:rPr>
            </w:pPr>
            <w:r w:rsidRPr="00485898">
              <w:rPr>
                <w:b/>
              </w:rPr>
              <w:t>Timeframe</w:t>
            </w:r>
          </w:p>
        </w:tc>
        <w:tc>
          <w:tcPr>
            <w:tcW w:w="4338" w:type="dxa"/>
            <w:shd w:val="clear" w:color="auto" w:fill="B8CCE4" w:themeFill="accent1" w:themeFillTint="66"/>
          </w:tcPr>
          <w:p w:rsidR="00485898" w:rsidRPr="00485898" w:rsidRDefault="00485898" w:rsidP="004171D8">
            <w:pPr>
              <w:rPr>
                <w:b/>
              </w:rPr>
            </w:pPr>
            <w:r w:rsidRPr="00485898">
              <w:rPr>
                <w:b/>
              </w:rPr>
              <w:t>Data Collection</w:t>
            </w:r>
          </w:p>
        </w:tc>
      </w:tr>
      <w:tr w:rsidR="00485898" w:rsidRPr="00485898" w:rsidTr="00967A34">
        <w:tc>
          <w:tcPr>
            <w:tcW w:w="1458" w:type="dxa"/>
          </w:tcPr>
          <w:p w:rsidR="00485898" w:rsidRPr="00485898" w:rsidRDefault="00485898" w:rsidP="00485898">
            <w:r w:rsidRPr="00485898">
              <w:t xml:space="preserve">Spring 2015 </w:t>
            </w:r>
          </w:p>
        </w:tc>
        <w:tc>
          <w:tcPr>
            <w:tcW w:w="4338" w:type="dxa"/>
          </w:tcPr>
          <w:p w:rsidR="00485898" w:rsidRPr="00485898" w:rsidRDefault="00485898" w:rsidP="004171D8">
            <w:r>
              <w:t>Administer r</w:t>
            </w:r>
            <w:r w:rsidRPr="00485898">
              <w:t xml:space="preserve">evised </w:t>
            </w:r>
            <w:r>
              <w:t>s</w:t>
            </w:r>
            <w:r w:rsidRPr="00485898">
              <w:t>urvey</w:t>
            </w:r>
          </w:p>
        </w:tc>
      </w:tr>
      <w:tr w:rsidR="00485898" w:rsidRPr="00485898" w:rsidTr="00967A34">
        <w:tc>
          <w:tcPr>
            <w:tcW w:w="1458" w:type="dxa"/>
          </w:tcPr>
          <w:p w:rsidR="00485898" w:rsidRPr="00485898" w:rsidRDefault="00485898" w:rsidP="00485898">
            <w:r>
              <w:t>Spring 2015</w:t>
            </w:r>
          </w:p>
        </w:tc>
        <w:tc>
          <w:tcPr>
            <w:tcW w:w="4338" w:type="dxa"/>
          </w:tcPr>
          <w:p w:rsidR="00485898" w:rsidRPr="00485898" w:rsidRDefault="00485898" w:rsidP="004171D8">
            <w:r>
              <w:t>Collect existing teacher evaluation ratings</w:t>
            </w:r>
          </w:p>
        </w:tc>
      </w:tr>
    </w:tbl>
    <w:p w:rsidR="00485898" w:rsidRPr="002A716E" w:rsidRDefault="00485898" w:rsidP="002A716E">
      <w:pPr>
        <w:rPr>
          <w:i/>
          <w:color w:val="FF0000"/>
        </w:rPr>
      </w:pPr>
    </w:p>
    <w:p w:rsidR="007D2125" w:rsidRDefault="00967A34" w:rsidP="002A716E">
      <w:pPr>
        <w:rPr>
          <w:rStyle w:val="Heading2Char"/>
        </w:rPr>
      </w:pPr>
      <w:bookmarkStart w:id="7" w:name="_Toc358971147"/>
      <w:r>
        <w:rPr>
          <w:rStyle w:val="Heading2Char"/>
        </w:rPr>
        <w:t>A2. How, by Whom, and for What P</w:t>
      </w:r>
      <w:r w:rsidR="002A716E" w:rsidRPr="00884AB0">
        <w:rPr>
          <w:rStyle w:val="Heading2Char"/>
        </w:rPr>
        <w:t xml:space="preserve">urpose </w:t>
      </w:r>
      <w:r>
        <w:rPr>
          <w:rStyle w:val="Heading2Char"/>
        </w:rPr>
        <w:t>I</w:t>
      </w:r>
      <w:r w:rsidR="002A716E" w:rsidRPr="00884AB0">
        <w:rPr>
          <w:rStyle w:val="Heading2Char"/>
        </w:rPr>
        <w:t>nforma</w:t>
      </w:r>
      <w:r>
        <w:rPr>
          <w:rStyle w:val="Heading2Char"/>
        </w:rPr>
        <w:t>tion is to Be U</w:t>
      </w:r>
      <w:r w:rsidR="002A716E" w:rsidRPr="00884AB0">
        <w:rPr>
          <w:rStyle w:val="Heading2Char"/>
        </w:rPr>
        <w:t>sed</w:t>
      </w:r>
      <w:bookmarkEnd w:id="7"/>
    </w:p>
    <w:p w:rsidR="004E10B2" w:rsidRDefault="004E10B2" w:rsidP="00113AC7">
      <w:pPr>
        <w:pStyle w:val="Heading3"/>
      </w:pPr>
      <w:bookmarkStart w:id="8" w:name="_Toc358971148"/>
      <w:r w:rsidRPr="00113AC7">
        <w:t>Pilot Study</w:t>
      </w:r>
      <w:bookmarkEnd w:id="8"/>
    </w:p>
    <w:p w:rsidR="004E10B2" w:rsidRPr="00113AC7" w:rsidRDefault="004E10B2" w:rsidP="002F2083">
      <w:r>
        <w:t>The findings from the pilot study will be used by the researchers to refine the survey. The results will inform changes to the survey used in the full study, such as determining that certain indicators or survey items are not good indicators of the factors</w:t>
      </w:r>
      <w:r w:rsidR="004B7BE8">
        <w:t xml:space="preserve"> (usefulness, credibility, accuracy, opportunities, and responsiveness)</w:t>
      </w:r>
      <w:r>
        <w:t>, or determining that there are more or fewer factors than originally conceived.</w:t>
      </w:r>
    </w:p>
    <w:p w:rsidR="004E10B2" w:rsidRPr="004E10B2" w:rsidRDefault="004E10B2" w:rsidP="00113AC7">
      <w:pPr>
        <w:pStyle w:val="Heading3"/>
      </w:pPr>
      <w:bookmarkStart w:id="9" w:name="_Toc358971149"/>
      <w:r>
        <w:t>Full Study</w:t>
      </w:r>
      <w:bookmarkEnd w:id="9"/>
    </w:p>
    <w:p w:rsidR="00B522CD" w:rsidRPr="00B522CD" w:rsidRDefault="00B522CD" w:rsidP="00884AB0">
      <w:r>
        <w:rPr>
          <w:rFonts w:cs="Calibri"/>
        </w:rPr>
        <w:t xml:space="preserve">The findings will </w:t>
      </w:r>
      <w:r>
        <w:t xml:space="preserve">be used by state and district leaders to prioritize needs both at the state and district level for training and guidance on providing feedback as part of teacher evaluation systems. </w:t>
      </w:r>
      <w:r>
        <w:rPr>
          <w:rFonts w:cs="Calibri"/>
        </w:rPr>
        <w:t xml:space="preserve">This study will result in a report intended for district and state leaders who are responsible for selecting, developing, and implementing teacher evaluation systems and overseeing support for teachers’ professional growth and effectiveness. The report will provide the findings in an accessible format </w:t>
      </w:r>
      <w:r>
        <w:rPr>
          <w:rFonts w:cs="Calibri"/>
        </w:rPr>
        <w:lastRenderedPageBreak/>
        <w:t>describing possible interpretations and implications of the results of the model testing. Technical information such as the correlation matrix used to test the model, the fit statistics for proposed and adjusted models, and significant standardized coefficients for each of the parameters estimated in the model will be provided in an appendix.</w:t>
      </w:r>
      <w:r w:rsidRPr="00B522CD">
        <w:rPr>
          <w:rFonts w:cs="Calibri"/>
        </w:rPr>
        <w:t xml:space="preserve"> </w:t>
      </w:r>
      <w:r>
        <w:rPr>
          <w:rFonts w:cs="Calibri"/>
        </w:rPr>
        <w:t xml:space="preserve">The report will summarize findings based on results of the model testing, provide a detailed description of methods in an appendix, and discuss limitations and implications for practice and further research. The report will provide findings from each state as well as the synthesized findings from the </w:t>
      </w:r>
      <w:r w:rsidR="00125A03">
        <w:rPr>
          <w:rFonts w:cs="Calibri"/>
        </w:rPr>
        <w:t>multi</w:t>
      </w:r>
      <w:r>
        <w:rPr>
          <w:rFonts w:cs="Calibri"/>
        </w:rPr>
        <w:t xml:space="preserve">-analytic </w:t>
      </w:r>
      <w:r w:rsidR="00125A03">
        <w:rPr>
          <w:rFonts w:cs="Calibri"/>
        </w:rPr>
        <w:t xml:space="preserve">structural equation modeling </w:t>
      </w:r>
      <w:r>
        <w:rPr>
          <w:rFonts w:cs="Calibri"/>
        </w:rPr>
        <w:t>to inform leaders across the region. The synthesized findings will provide information about the relationship of the characteristics of feedback from three different evaluation contexts within the Central Region. These findings may be helpful for states and districts in the region who are implementing teacher evaluation systems</w:t>
      </w:r>
      <w:r w:rsidR="00125A03">
        <w:rPr>
          <w:rFonts w:cs="Calibri"/>
        </w:rPr>
        <w:t>, because they will</w:t>
      </w:r>
      <w:r>
        <w:t xml:space="preserve"> identify which variables account for a significant amount of variance in other variables across three different evaluation systems.</w:t>
      </w:r>
      <w:r w:rsidRPr="00B522CD">
        <w:t xml:space="preserve"> </w:t>
      </w:r>
      <w:r>
        <w:t xml:space="preserve">Researchers will also facilitate discussions about the results with state and district leaders to examine and interpret the results from this study. For example, </w:t>
      </w:r>
      <w:r w:rsidR="004B7BE8">
        <w:t>to identify which variables account for a significant amount of variance in other variables</w:t>
      </w:r>
      <w:r w:rsidR="007F4194">
        <w:t>,</w:t>
      </w:r>
      <w:r w:rsidR="004B7BE8">
        <w:t xml:space="preserve"> </w:t>
      </w:r>
      <w:r>
        <w:t xml:space="preserve">we will examine the </w:t>
      </w:r>
      <w:r w:rsidRPr="00FD11FD">
        <w:t xml:space="preserve">coefficients of </w:t>
      </w:r>
      <w:r>
        <w:t xml:space="preserve">the </w:t>
      </w:r>
      <w:r w:rsidRPr="00FD11FD">
        <w:t xml:space="preserve">hypothesized relationships </w:t>
      </w:r>
      <w:r>
        <w:t xml:space="preserve"> </w:t>
      </w:r>
      <w:r w:rsidR="007F4194">
        <w:t>(</w:t>
      </w:r>
      <w:r w:rsidR="004B7BE8">
        <w:t xml:space="preserve">that </w:t>
      </w:r>
      <w:r w:rsidR="004B7BE8" w:rsidRPr="00003CB2">
        <w:t xml:space="preserve">the feedback characteristics </w:t>
      </w:r>
      <w:r w:rsidR="007F4194">
        <w:t>[</w:t>
      </w:r>
      <w:r w:rsidR="004B7BE8" w:rsidRPr="00003CB2">
        <w:t>usefulness, accuracy</w:t>
      </w:r>
      <w:r w:rsidR="004B7BE8">
        <w:t>,</w:t>
      </w:r>
      <w:r w:rsidR="004B7BE8" w:rsidRPr="00003CB2">
        <w:t xml:space="preserve"> and credibility</w:t>
      </w:r>
      <w:r w:rsidR="007F4194">
        <w:t>]</w:t>
      </w:r>
      <w:r w:rsidR="004B7BE8" w:rsidRPr="00003CB2">
        <w:t xml:space="preserve"> </w:t>
      </w:r>
      <w:r w:rsidR="004B7BE8">
        <w:t>a</w:t>
      </w:r>
      <w:r w:rsidR="004B7BE8" w:rsidRPr="00003CB2">
        <w:t>ffect teachers’ responsiveness to feedback and their access to learning opportunities, which, in turn, mediate the effect of feedback characteristics on teachers’</w:t>
      </w:r>
      <w:r w:rsidR="004B7BE8">
        <w:t xml:space="preserve"> performance</w:t>
      </w:r>
      <w:r w:rsidR="007F4194">
        <w:t>)</w:t>
      </w:r>
      <w:r w:rsidR="004B7BE8">
        <w:t>.</w:t>
      </w:r>
    </w:p>
    <w:p w:rsidR="00E91D8D" w:rsidRPr="00E91D8D" w:rsidRDefault="002A716E" w:rsidP="00E91D8D">
      <w:pPr>
        <w:pStyle w:val="Heading2"/>
        <w:spacing w:before="0" w:after="200"/>
        <w:rPr>
          <w:b w:val="0"/>
        </w:rPr>
      </w:pPr>
      <w:bookmarkStart w:id="10" w:name="_Toc358971150"/>
      <w:r w:rsidRPr="007D2125">
        <w:rPr>
          <w:rStyle w:val="Heading2Char"/>
          <w:b/>
        </w:rPr>
        <w:t xml:space="preserve">A3. </w:t>
      </w:r>
      <w:r w:rsidR="00E91D8D" w:rsidRPr="00CD473E">
        <w:rPr>
          <w:rFonts w:ascii="Times New Roman" w:hAnsi="Times New Roman" w:cs="Times New Roman"/>
          <w:sz w:val="24"/>
          <w:szCs w:val="24"/>
        </w:rPr>
        <w:t>Use of Automated, Electronic, Mechanical or Other Technological Collection Techniques</w:t>
      </w:r>
      <w:bookmarkEnd w:id="10"/>
    </w:p>
    <w:p w:rsidR="00C72495" w:rsidRDefault="004171D8" w:rsidP="002A716E">
      <w:r>
        <w:t xml:space="preserve">The survey will be administered online using survey software such as </w:t>
      </w:r>
      <w:r w:rsidR="00BD32CA">
        <w:t xml:space="preserve">SurveyGizmo </w:t>
      </w:r>
      <w:r>
        <w:t xml:space="preserve">in order to reduce burden on respondents. Respondents will be sent a </w:t>
      </w:r>
      <w:r w:rsidR="004B7BE8">
        <w:t xml:space="preserve">unique </w:t>
      </w:r>
      <w:r>
        <w:t>link via email that will lead them to the online survey.</w:t>
      </w:r>
      <w:r w:rsidR="004B7BE8">
        <w:t xml:space="preserve"> </w:t>
      </w:r>
      <w:r w:rsidR="00BD32CA">
        <w:t xml:space="preserve">SurveyGizmo </w:t>
      </w:r>
      <w:r w:rsidR="004B7BE8">
        <w:t xml:space="preserve">allows </w:t>
      </w:r>
      <w:r w:rsidR="007F4194">
        <w:t>the</w:t>
      </w:r>
      <w:r w:rsidR="004B7BE8">
        <w:t xml:space="preserve"> creat</w:t>
      </w:r>
      <w:r w:rsidR="007F4194">
        <w:t>ion of</w:t>
      </w:r>
      <w:r w:rsidR="004B7BE8">
        <w:t xml:space="preserve"> a unique link for each email address in the invite list that prevents duplicate responses</w:t>
      </w:r>
      <w:r w:rsidR="007F4194">
        <w:t>,</w:t>
      </w:r>
      <w:r w:rsidR="004B7BE8">
        <w:t xml:space="preserve"> </w:t>
      </w:r>
      <w:r w:rsidR="007F4194">
        <w:t>because</w:t>
      </w:r>
      <w:r w:rsidR="004B7BE8">
        <w:t xml:space="preserve"> the link cannot be used </w:t>
      </w:r>
      <w:r w:rsidR="007F4194">
        <w:t>after</w:t>
      </w:r>
      <w:r w:rsidR="004B7BE8">
        <w:t xml:space="preserve"> the survey is completed. </w:t>
      </w:r>
      <w:r>
        <w:t xml:space="preserve"> Researchers will also pre-code items using the online survey software</w:t>
      </w:r>
      <w:r w:rsidR="00735274">
        <w:t xml:space="preserve"> which will reduce the time needed to prepare and merge the </w:t>
      </w:r>
      <w:r w:rsidR="00F87B36">
        <w:t xml:space="preserve">teacher survey and teacher evaluation rating </w:t>
      </w:r>
      <w:r w:rsidR="00735274">
        <w:t>data files.</w:t>
      </w:r>
      <w:r w:rsidR="00C72495">
        <w:t xml:space="preserve"> Reminders will also be sent via email using the survey software. </w:t>
      </w:r>
    </w:p>
    <w:p w:rsidR="004171D8" w:rsidRPr="004171D8" w:rsidRDefault="00C72495" w:rsidP="002A716E">
      <w:r>
        <w:t>Participants</w:t>
      </w:r>
      <w:r w:rsidR="007B69AF">
        <w:t>’</w:t>
      </w:r>
      <w:r>
        <w:t xml:space="preserve"> contact information </w:t>
      </w:r>
      <w:r w:rsidR="007B69AF">
        <w:t>(</w:t>
      </w:r>
      <w:r>
        <w:t>for sending the online survey</w:t>
      </w:r>
      <w:r w:rsidR="007B69AF">
        <w:t>)</w:t>
      </w:r>
      <w:r>
        <w:t xml:space="preserve"> will be collected electronically</w:t>
      </w:r>
      <w:r w:rsidR="00077304">
        <w:t xml:space="preserve"> from a district contact</w:t>
      </w:r>
      <w:r>
        <w:t xml:space="preserve"> using a secure file sharing software such as Dropbox. Teacher evaluation rating data will also be collected in electronic format and stored in electronic databases created by MRL. </w:t>
      </w:r>
      <w:r w:rsidR="00735274">
        <w:t xml:space="preserve"> </w:t>
      </w:r>
    </w:p>
    <w:p w:rsidR="007D2125" w:rsidRDefault="00E91D8D" w:rsidP="002A716E">
      <w:pPr>
        <w:rPr>
          <w:b/>
          <w:bCs/>
        </w:rPr>
      </w:pPr>
      <w:bookmarkStart w:id="11" w:name="_Toc358971151"/>
      <w:r>
        <w:rPr>
          <w:rStyle w:val="Heading2Char"/>
        </w:rPr>
        <w:t>A4. Efforts to Identify D</w:t>
      </w:r>
      <w:r w:rsidR="002A716E" w:rsidRPr="006D792F">
        <w:rPr>
          <w:rStyle w:val="Heading2Char"/>
        </w:rPr>
        <w:t>uplication.</w:t>
      </w:r>
      <w:bookmarkEnd w:id="11"/>
      <w:r w:rsidR="002A716E" w:rsidRPr="002A716E">
        <w:rPr>
          <w:b/>
          <w:bCs/>
        </w:rPr>
        <w:t xml:space="preserve"> </w:t>
      </w:r>
    </w:p>
    <w:p w:rsidR="00E33C8D" w:rsidRPr="00E33C8D" w:rsidRDefault="00E33C8D" w:rsidP="002A716E">
      <w:r>
        <w:t xml:space="preserve">This project will use existing teacher evaluation rating data. The survey data is unique data that addresses the need for providing targeted feedback as part of a teacher evaluation system. </w:t>
      </w:r>
      <w:r w:rsidR="00077304">
        <w:t>REL Central reviewed the literature and determined that t</w:t>
      </w:r>
      <w:r>
        <w:t xml:space="preserve">here is no alternative source for the information to be collected through the survey. </w:t>
      </w:r>
    </w:p>
    <w:p w:rsidR="002A716E" w:rsidRPr="002A716E" w:rsidRDefault="002A716E" w:rsidP="00E91D8D">
      <w:pPr>
        <w:pStyle w:val="Heading2"/>
        <w:spacing w:before="0" w:after="200"/>
      </w:pPr>
      <w:bookmarkStart w:id="12" w:name="_Toc358971152"/>
      <w:r w:rsidRPr="002A716E">
        <w:t xml:space="preserve">A5. </w:t>
      </w:r>
      <w:r w:rsidR="00E91D8D">
        <w:t>Sensitivity to Burden on Small Entities</w:t>
      </w:r>
      <w:bookmarkEnd w:id="12"/>
    </w:p>
    <w:p w:rsidR="007D1FCF" w:rsidRPr="007D1FCF" w:rsidRDefault="007D1FCF" w:rsidP="002A716E">
      <w:r>
        <w:t xml:space="preserve">The data collection does not involve small entities. </w:t>
      </w:r>
    </w:p>
    <w:p w:rsidR="002A716E" w:rsidRPr="002A716E" w:rsidRDefault="002A716E" w:rsidP="00E91D8D">
      <w:pPr>
        <w:pStyle w:val="Heading2"/>
        <w:spacing w:before="0" w:after="200"/>
      </w:pPr>
      <w:bookmarkStart w:id="13" w:name="_Toc358971153"/>
      <w:r w:rsidRPr="00884AB0">
        <w:lastRenderedPageBreak/>
        <w:t xml:space="preserve">A6. </w:t>
      </w:r>
      <w:r w:rsidR="00E91D8D">
        <w:t>C</w:t>
      </w:r>
      <w:r w:rsidRPr="00884AB0">
        <w:t>onsequence</w:t>
      </w:r>
      <w:r w:rsidR="00E91D8D">
        <w:t xml:space="preserve"> to Federal Program or Policy Activities if the Collection is Not Conducted or is Conducted Less F</w:t>
      </w:r>
      <w:r w:rsidRPr="00884AB0">
        <w:t>requently</w:t>
      </w:r>
      <w:bookmarkEnd w:id="13"/>
    </w:p>
    <w:p w:rsidR="00CB1126" w:rsidRDefault="00884AB0" w:rsidP="002A716E">
      <w:r>
        <w:t>If the proposed data were not collected, the goals of the IES Regional Educ</w:t>
      </w:r>
      <w:r w:rsidR="0077589F">
        <w:t>ation Laboratory</w:t>
      </w:r>
      <w:r w:rsidR="00125A03">
        <w:t xml:space="preserve"> program</w:t>
      </w:r>
      <w:r w:rsidR="0077589F">
        <w:t xml:space="preserve"> may not be met. </w:t>
      </w:r>
      <w:r>
        <w:t xml:space="preserve">REL Central would not be able to “conduct and support high quality studies on key regional priorities,” </w:t>
      </w:r>
      <w:r w:rsidR="0077589F">
        <w:t>resulting in</w:t>
      </w:r>
      <w:r>
        <w:t xml:space="preserve"> decision makers in the region </w:t>
      </w:r>
      <w:r w:rsidR="0077589F">
        <w:t>not having access to</w:t>
      </w:r>
      <w:r>
        <w:t xml:space="preserve"> the research needed to build “an education system in which decisions are firmly grounded </w:t>
      </w:r>
      <w:r w:rsidR="0077589F">
        <w:t>in data and research.”</w:t>
      </w:r>
      <w:r w:rsidR="00DE3315">
        <w:rPr>
          <w:rStyle w:val="FootnoteReference"/>
        </w:rPr>
        <w:footnoteReference w:id="1"/>
      </w:r>
      <w:r w:rsidR="00077304">
        <w:t xml:space="preserve"> Additionally, if the proposed data were not collected, the states would not have timely and relevant research on teacher feedback in evaluation systems to inform training and guidance to evaluators on providing feedback to teachers. T</w:t>
      </w:r>
      <w:r w:rsidR="00077304" w:rsidRPr="00077304">
        <w:t>he data will be collected only one time</w:t>
      </w:r>
      <w:r w:rsidR="007F4194">
        <w:t>;</w:t>
      </w:r>
      <w:r w:rsidR="00077304" w:rsidRPr="00077304">
        <w:t xml:space="preserve"> thus</w:t>
      </w:r>
      <w:r w:rsidR="007F4194">
        <w:t>,</w:t>
      </w:r>
      <w:r w:rsidR="00077304" w:rsidRPr="00077304">
        <w:t xml:space="preserve"> </w:t>
      </w:r>
      <w:r w:rsidR="00C92D3C" w:rsidRPr="00077304">
        <w:t>the</w:t>
      </w:r>
      <w:r w:rsidR="00C92D3C">
        <w:t>re</w:t>
      </w:r>
      <w:r w:rsidR="007F4194">
        <w:t xml:space="preserve"> is no “frequency” component to the data collection.</w:t>
      </w:r>
    </w:p>
    <w:p w:rsidR="002A716E" w:rsidRPr="002A716E" w:rsidRDefault="002A716E" w:rsidP="006D792F">
      <w:pPr>
        <w:pStyle w:val="Heading2"/>
      </w:pPr>
      <w:bookmarkStart w:id="14" w:name="_Toc358971154"/>
      <w:r w:rsidRPr="002A716E">
        <w:t xml:space="preserve">A7. </w:t>
      </w:r>
      <w:r w:rsidR="00E91D8D">
        <w:t>Special Circumstances</w:t>
      </w:r>
      <w:bookmarkEnd w:id="14"/>
    </w:p>
    <w:p w:rsidR="007D1FCF" w:rsidRPr="007D1FCF" w:rsidRDefault="007D1FCF" w:rsidP="00AB7D4F">
      <w:pPr>
        <w:spacing w:before="120" w:after="120"/>
      </w:pPr>
      <w:r>
        <w:t xml:space="preserve">There are no special circumstances. </w:t>
      </w:r>
    </w:p>
    <w:p w:rsidR="007D1FCF" w:rsidRDefault="002A716E" w:rsidP="002A716E">
      <w:pPr>
        <w:rPr>
          <w:b/>
          <w:bCs/>
        </w:rPr>
      </w:pPr>
      <w:bookmarkStart w:id="15" w:name="_Toc358971155"/>
      <w:r w:rsidRPr="006D792F">
        <w:rPr>
          <w:rStyle w:val="Heading2Char"/>
        </w:rPr>
        <w:t xml:space="preserve">A8. </w:t>
      </w:r>
      <w:r w:rsidR="00E91D8D">
        <w:rPr>
          <w:rStyle w:val="Heading2Char"/>
        </w:rPr>
        <w:t>Federal Register Announcement and Consultation</w:t>
      </w:r>
      <w:bookmarkEnd w:id="15"/>
      <w:r w:rsidRPr="002A716E">
        <w:rPr>
          <w:b/>
          <w:bCs/>
        </w:rPr>
        <w:t xml:space="preserve"> </w:t>
      </w:r>
    </w:p>
    <w:p w:rsidR="007D1FCF" w:rsidRDefault="007D1FCF" w:rsidP="00967A34">
      <w:pPr>
        <w:pStyle w:val="Heading3"/>
      </w:pPr>
      <w:bookmarkStart w:id="16" w:name="_Toc358971156"/>
      <w:r>
        <w:t>Federal Register Announcement</w:t>
      </w:r>
      <w:bookmarkEnd w:id="16"/>
    </w:p>
    <w:p w:rsidR="007D1FCF" w:rsidRDefault="0095463E" w:rsidP="002A716E">
      <w:r>
        <w:t xml:space="preserve">ED </w:t>
      </w:r>
      <w:r w:rsidR="007D1FCF">
        <w:t xml:space="preserve">will publish Federal Register Notices to allow both a 60-day and 30-day public comment period. </w:t>
      </w:r>
      <w:r w:rsidR="009D6FA0">
        <w:t xml:space="preserve">The REL will assist ED in addressing any </w:t>
      </w:r>
      <w:r w:rsidR="007D1FCF">
        <w:t xml:space="preserve">public comments received. </w:t>
      </w:r>
    </w:p>
    <w:p w:rsidR="00077304" w:rsidRPr="007D1FCF" w:rsidRDefault="005A6497" w:rsidP="002A716E">
      <w:r>
        <w:rPr>
          <w:color w:val="000000"/>
        </w:rPr>
        <w:t>The 60 day Federal Register notice was published on 7/10/13, Vol. 78, page 41386.</w:t>
      </w:r>
      <w:r w:rsidR="00A951BD">
        <w:rPr>
          <w:color w:val="000000"/>
        </w:rPr>
        <w:t xml:space="preserve"> No comments were received.</w:t>
      </w:r>
      <w:r>
        <w:rPr>
          <w:color w:val="000000"/>
        </w:rPr>
        <w:t xml:space="preserve"> </w:t>
      </w:r>
      <w:r w:rsidR="00077304">
        <w:t>The 30-day Federal Register Notice was</w:t>
      </w:r>
      <w:r w:rsidR="00212FEB">
        <w:t xml:space="preserve"> published on [DATE] (Appendix X</w:t>
      </w:r>
      <w:r w:rsidR="00077304">
        <w:t>).”</w:t>
      </w:r>
    </w:p>
    <w:p w:rsidR="007D1FCF" w:rsidRDefault="007D1FCF" w:rsidP="00967A34">
      <w:pPr>
        <w:pStyle w:val="Heading3"/>
      </w:pPr>
      <w:bookmarkStart w:id="17" w:name="_Toc358971157"/>
      <w:r>
        <w:t>Consultations</w:t>
      </w:r>
      <w:r w:rsidR="00125A03">
        <w:t xml:space="preserve"> </w:t>
      </w:r>
      <w:r>
        <w:t>Outside the Agency</w:t>
      </w:r>
      <w:bookmarkEnd w:id="17"/>
    </w:p>
    <w:p w:rsidR="00F87B36" w:rsidRDefault="009D6FA0" w:rsidP="00F87B36">
      <w:r>
        <w:rPr>
          <w:bCs/>
        </w:rPr>
        <w:t>REL Central has</w:t>
      </w:r>
      <w:r w:rsidR="006A5B54">
        <w:rPr>
          <w:bCs/>
        </w:rPr>
        <w:t xml:space="preserve"> consulted with research alliance members on the </w:t>
      </w:r>
      <w:r w:rsidR="00C54F2D">
        <w:rPr>
          <w:bCs/>
        </w:rPr>
        <w:t>availability of data, the clarity of the instructions, and the survey instrument</w:t>
      </w:r>
      <w:r w:rsidR="006A5B54">
        <w:rPr>
          <w:bCs/>
        </w:rPr>
        <w:t>. Additionally, we have consulted with content and methods experts to develop the study.</w:t>
      </w:r>
      <w:r w:rsidR="00F87B36">
        <w:rPr>
          <w:bCs/>
        </w:rPr>
        <w:t xml:space="preserve"> </w:t>
      </w:r>
      <w:r w:rsidR="00F87B36">
        <w:t>The following individuals were consulted on the statistical, data collection, and analytic aspects of this study:</w:t>
      </w:r>
    </w:p>
    <w:tbl>
      <w:tblPr>
        <w:tblStyle w:val="TableGrid"/>
        <w:tblW w:w="0" w:type="auto"/>
        <w:tblInd w:w="108" w:type="dxa"/>
        <w:tblLook w:val="04A0" w:firstRow="1" w:lastRow="0" w:firstColumn="1" w:lastColumn="0" w:noHBand="0" w:noVBand="1"/>
      </w:tblPr>
      <w:tblGrid>
        <w:gridCol w:w="2160"/>
        <w:gridCol w:w="2160"/>
        <w:gridCol w:w="2179"/>
        <w:gridCol w:w="2950"/>
      </w:tblGrid>
      <w:tr w:rsidR="00F87B36" w:rsidTr="00F87B36">
        <w:tc>
          <w:tcPr>
            <w:tcW w:w="2160" w:type="dxa"/>
            <w:tcBorders>
              <w:top w:val="single" w:sz="4" w:space="0" w:color="auto"/>
              <w:left w:val="single" w:sz="4" w:space="0" w:color="auto"/>
              <w:bottom w:val="single" w:sz="4" w:space="0" w:color="auto"/>
              <w:right w:val="single" w:sz="4" w:space="0" w:color="auto"/>
            </w:tcBorders>
            <w:hideMark/>
          </w:tcPr>
          <w:p w:rsidR="00F87B36" w:rsidRDefault="00F87B36">
            <w:r>
              <w:t>Name</w:t>
            </w:r>
          </w:p>
        </w:tc>
        <w:tc>
          <w:tcPr>
            <w:tcW w:w="2160" w:type="dxa"/>
            <w:tcBorders>
              <w:top w:val="single" w:sz="4" w:space="0" w:color="auto"/>
              <w:left w:val="single" w:sz="4" w:space="0" w:color="auto"/>
              <w:bottom w:val="single" w:sz="4" w:space="0" w:color="auto"/>
              <w:right w:val="single" w:sz="4" w:space="0" w:color="auto"/>
            </w:tcBorders>
            <w:hideMark/>
          </w:tcPr>
          <w:p w:rsidR="00F87B36" w:rsidRDefault="00F87B36">
            <w:r>
              <w:t>Title</w:t>
            </w:r>
          </w:p>
        </w:tc>
        <w:tc>
          <w:tcPr>
            <w:tcW w:w="2179" w:type="dxa"/>
            <w:tcBorders>
              <w:top w:val="single" w:sz="4" w:space="0" w:color="auto"/>
              <w:left w:val="single" w:sz="4" w:space="0" w:color="auto"/>
              <w:bottom w:val="single" w:sz="4" w:space="0" w:color="auto"/>
              <w:right w:val="single" w:sz="4" w:space="0" w:color="auto"/>
            </w:tcBorders>
            <w:hideMark/>
          </w:tcPr>
          <w:p w:rsidR="00F87B36" w:rsidRDefault="00F87B36">
            <w:r>
              <w:t>Organization</w:t>
            </w:r>
          </w:p>
        </w:tc>
        <w:tc>
          <w:tcPr>
            <w:tcW w:w="2613" w:type="dxa"/>
            <w:tcBorders>
              <w:top w:val="single" w:sz="4" w:space="0" w:color="auto"/>
              <w:left w:val="single" w:sz="4" w:space="0" w:color="auto"/>
              <w:bottom w:val="single" w:sz="4" w:space="0" w:color="auto"/>
              <w:right w:val="single" w:sz="4" w:space="0" w:color="auto"/>
            </w:tcBorders>
            <w:hideMark/>
          </w:tcPr>
          <w:p w:rsidR="00F87B36" w:rsidRDefault="00F87B36">
            <w:r>
              <w:t>Contact Information</w:t>
            </w:r>
          </w:p>
        </w:tc>
      </w:tr>
      <w:tr w:rsidR="00F87B36" w:rsidTr="00F87B36">
        <w:tc>
          <w:tcPr>
            <w:tcW w:w="2160" w:type="dxa"/>
            <w:tcBorders>
              <w:top w:val="single" w:sz="4" w:space="0" w:color="auto"/>
              <w:left w:val="single" w:sz="4" w:space="0" w:color="auto"/>
              <w:bottom w:val="single" w:sz="4" w:space="0" w:color="auto"/>
              <w:right w:val="single" w:sz="4" w:space="0" w:color="auto"/>
            </w:tcBorders>
            <w:hideMark/>
          </w:tcPr>
          <w:p w:rsidR="00F87B36" w:rsidRDefault="00F87B36">
            <w:r>
              <w:t>Dr. Fatih Unlu</w:t>
            </w:r>
          </w:p>
        </w:tc>
        <w:tc>
          <w:tcPr>
            <w:tcW w:w="2160" w:type="dxa"/>
            <w:tcBorders>
              <w:top w:val="single" w:sz="4" w:space="0" w:color="auto"/>
              <w:left w:val="single" w:sz="4" w:space="0" w:color="auto"/>
              <w:bottom w:val="single" w:sz="4" w:space="0" w:color="auto"/>
              <w:right w:val="single" w:sz="4" w:space="0" w:color="auto"/>
            </w:tcBorders>
            <w:hideMark/>
          </w:tcPr>
          <w:p w:rsidR="00F87B36" w:rsidRDefault="00F87B36">
            <w:r>
              <w:t>Senior Scientist</w:t>
            </w:r>
          </w:p>
        </w:tc>
        <w:tc>
          <w:tcPr>
            <w:tcW w:w="2179" w:type="dxa"/>
            <w:tcBorders>
              <w:top w:val="single" w:sz="4" w:space="0" w:color="auto"/>
              <w:left w:val="single" w:sz="4" w:space="0" w:color="auto"/>
              <w:bottom w:val="single" w:sz="4" w:space="0" w:color="auto"/>
              <w:right w:val="single" w:sz="4" w:space="0" w:color="auto"/>
            </w:tcBorders>
            <w:hideMark/>
          </w:tcPr>
          <w:p w:rsidR="00F87B36" w:rsidRDefault="00F87B36">
            <w:r>
              <w:t>Abt Associates</w:t>
            </w:r>
          </w:p>
        </w:tc>
        <w:tc>
          <w:tcPr>
            <w:tcW w:w="2613" w:type="dxa"/>
            <w:tcBorders>
              <w:top w:val="single" w:sz="4" w:space="0" w:color="auto"/>
              <w:left w:val="single" w:sz="4" w:space="0" w:color="auto"/>
              <w:bottom w:val="single" w:sz="4" w:space="0" w:color="auto"/>
              <w:right w:val="single" w:sz="4" w:space="0" w:color="auto"/>
            </w:tcBorders>
            <w:hideMark/>
          </w:tcPr>
          <w:p w:rsidR="00F87B36" w:rsidRDefault="00A26745">
            <w:hyperlink r:id="rId19" w:history="1">
              <w:r w:rsidR="00F87B36">
                <w:rPr>
                  <w:rStyle w:val="Hyperlink"/>
                </w:rPr>
                <w:t>Fatih_Unlu@abtassoc.com</w:t>
              </w:r>
            </w:hyperlink>
          </w:p>
          <w:p w:rsidR="00F87B36" w:rsidRDefault="00F87B36">
            <w:r>
              <w:t>617-520-2528</w:t>
            </w:r>
          </w:p>
        </w:tc>
      </w:tr>
      <w:tr w:rsidR="00F87B36" w:rsidTr="00F87B36">
        <w:tc>
          <w:tcPr>
            <w:tcW w:w="2160" w:type="dxa"/>
            <w:tcBorders>
              <w:top w:val="single" w:sz="4" w:space="0" w:color="auto"/>
              <w:left w:val="single" w:sz="4" w:space="0" w:color="auto"/>
              <w:bottom w:val="single" w:sz="4" w:space="0" w:color="auto"/>
              <w:right w:val="single" w:sz="4" w:space="0" w:color="auto"/>
            </w:tcBorders>
          </w:tcPr>
          <w:p w:rsidR="00F87B36" w:rsidRDefault="00F87B36">
            <w:r>
              <w:t>Katy Anthes</w:t>
            </w:r>
          </w:p>
        </w:tc>
        <w:tc>
          <w:tcPr>
            <w:tcW w:w="2160" w:type="dxa"/>
            <w:tcBorders>
              <w:top w:val="single" w:sz="4" w:space="0" w:color="auto"/>
              <w:left w:val="single" w:sz="4" w:space="0" w:color="auto"/>
              <w:bottom w:val="single" w:sz="4" w:space="0" w:color="auto"/>
              <w:right w:val="single" w:sz="4" w:space="0" w:color="auto"/>
            </w:tcBorders>
          </w:tcPr>
          <w:p w:rsidR="00F87B36" w:rsidRDefault="00F87B36">
            <w:r>
              <w:t>Executive Director of Educator Effectiveness</w:t>
            </w:r>
          </w:p>
        </w:tc>
        <w:tc>
          <w:tcPr>
            <w:tcW w:w="2179" w:type="dxa"/>
            <w:tcBorders>
              <w:top w:val="single" w:sz="4" w:space="0" w:color="auto"/>
              <w:left w:val="single" w:sz="4" w:space="0" w:color="auto"/>
              <w:bottom w:val="single" w:sz="4" w:space="0" w:color="auto"/>
              <w:right w:val="single" w:sz="4" w:space="0" w:color="auto"/>
            </w:tcBorders>
          </w:tcPr>
          <w:p w:rsidR="00F87B36" w:rsidRDefault="00F87B36">
            <w:r>
              <w:t>Colorado Department of Education</w:t>
            </w:r>
          </w:p>
        </w:tc>
        <w:tc>
          <w:tcPr>
            <w:tcW w:w="2613" w:type="dxa"/>
            <w:tcBorders>
              <w:top w:val="single" w:sz="4" w:space="0" w:color="auto"/>
              <w:left w:val="single" w:sz="4" w:space="0" w:color="auto"/>
              <w:bottom w:val="single" w:sz="4" w:space="0" w:color="auto"/>
              <w:right w:val="single" w:sz="4" w:space="0" w:color="auto"/>
            </w:tcBorders>
          </w:tcPr>
          <w:p w:rsidR="00F87B36" w:rsidRDefault="00F87B36">
            <w:r>
              <w:rPr>
                <w:bCs/>
              </w:rPr>
              <w:t>Anthes_K@cde.state.co.us</w:t>
            </w:r>
          </w:p>
        </w:tc>
      </w:tr>
      <w:tr w:rsidR="00F87B36" w:rsidTr="00F87B36">
        <w:tc>
          <w:tcPr>
            <w:tcW w:w="2160" w:type="dxa"/>
            <w:tcBorders>
              <w:top w:val="single" w:sz="4" w:space="0" w:color="auto"/>
              <w:left w:val="single" w:sz="4" w:space="0" w:color="auto"/>
              <w:bottom w:val="single" w:sz="4" w:space="0" w:color="auto"/>
              <w:right w:val="single" w:sz="4" w:space="0" w:color="auto"/>
            </w:tcBorders>
          </w:tcPr>
          <w:p w:rsidR="00F87B36" w:rsidRDefault="00F87B36">
            <w:r>
              <w:t>Britt Wilkenfeld</w:t>
            </w:r>
          </w:p>
        </w:tc>
        <w:tc>
          <w:tcPr>
            <w:tcW w:w="2160" w:type="dxa"/>
            <w:tcBorders>
              <w:top w:val="single" w:sz="4" w:space="0" w:color="auto"/>
              <w:left w:val="single" w:sz="4" w:space="0" w:color="auto"/>
              <w:bottom w:val="single" w:sz="4" w:space="0" w:color="auto"/>
              <w:right w:val="single" w:sz="4" w:space="0" w:color="auto"/>
            </w:tcBorders>
          </w:tcPr>
          <w:p w:rsidR="00F87B36" w:rsidRDefault="00F87B36">
            <w:r>
              <w:t>Strategic Data Fellow</w:t>
            </w:r>
          </w:p>
        </w:tc>
        <w:tc>
          <w:tcPr>
            <w:tcW w:w="2179" w:type="dxa"/>
            <w:tcBorders>
              <w:top w:val="single" w:sz="4" w:space="0" w:color="auto"/>
              <w:left w:val="single" w:sz="4" w:space="0" w:color="auto"/>
              <w:bottom w:val="single" w:sz="4" w:space="0" w:color="auto"/>
              <w:right w:val="single" w:sz="4" w:space="0" w:color="auto"/>
            </w:tcBorders>
          </w:tcPr>
          <w:p w:rsidR="00F87B36" w:rsidRDefault="00F87B36">
            <w:r>
              <w:t>Colorado Department of Education</w:t>
            </w:r>
          </w:p>
        </w:tc>
        <w:tc>
          <w:tcPr>
            <w:tcW w:w="2613" w:type="dxa"/>
            <w:tcBorders>
              <w:top w:val="single" w:sz="4" w:space="0" w:color="auto"/>
              <w:left w:val="single" w:sz="4" w:space="0" w:color="auto"/>
              <w:bottom w:val="single" w:sz="4" w:space="0" w:color="auto"/>
              <w:right w:val="single" w:sz="4" w:space="0" w:color="auto"/>
            </w:tcBorders>
          </w:tcPr>
          <w:p w:rsidR="00F87B36" w:rsidRDefault="00A26745" w:rsidP="00F87B36">
            <w:pPr>
              <w:rPr>
                <w:bCs/>
              </w:rPr>
            </w:pPr>
            <w:hyperlink r:id="rId20" w:history="1">
              <w:r w:rsidR="00F87B36" w:rsidRPr="00CE3A25">
                <w:rPr>
                  <w:rStyle w:val="Hyperlink"/>
                  <w:bCs/>
                </w:rPr>
                <w:t>Wilkenfeld_B@cde.state.co.us</w:t>
              </w:r>
            </w:hyperlink>
          </w:p>
          <w:p w:rsidR="00F87B36" w:rsidRDefault="00F87B36"/>
        </w:tc>
      </w:tr>
      <w:tr w:rsidR="00F87B36" w:rsidTr="00F87B36">
        <w:tc>
          <w:tcPr>
            <w:tcW w:w="2160" w:type="dxa"/>
            <w:tcBorders>
              <w:top w:val="single" w:sz="4" w:space="0" w:color="auto"/>
              <w:left w:val="single" w:sz="4" w:space="0" w:color="auto"/>
              <w:bottom w:val="single" w:sz="4" w:space="0" w:color="auto"/>
              <w:right w:val="single" w:sz="4" w:space="0" w:color="auto"/>
            </w:tcBorders>
          </w:tcPr>
          <w:p w:rsidR="00F87B36" w:rsidRDefault="00F87B36">
            <w:r>
              <w:t>Dr. Jean Williams</w:t>
            </w:r>
          </w:p>
        </w:tc>
        <w:tc>
          <w:tcPr>
            <w:tcW w:w="2160" w:type="dxa"/>
            <w:tcBorders>
              <w:top w:val="single" w:sz="4" w:space="0" w:color="auto"/>
              <w:left w:val="single" w:sz="4" w:space="0" w:color="auto"/>
              <w:bottom w:val="single" w:sz="4" w:space="0" w:color="auto"/>
              <w:right w:val="single" w:sz="4" w:space="0" w:color="auto"/>
            </w:tcBorders>
          </w:tcPr>
          <w:p w:rsidR="00F87B36" w:rsidRDefault="00F87B36">
            <w:r>
              <w:t>Evaluation Design Specialist</w:t>
            </w:r>
          </w:p>
        </w:tc>
        <w:tc>
          <w:tcPr>
            <w:tcW w:w="2179" w:type="dxa"/>
            <w:tcBorders>
              <w:top w:val="single" w:sz="4" w:space="0" w:color="auto"/>
              <w:left w:val="single" w:sz="4" w:space="0" w:color="auto"/>
              <w:bottom w:val="single" w:sz="4" w:space="0" w:color="auto"/>
              <w:right w:val="single" w:sz="4" w:space="0" w:color="auto"/>
            </w:tcBorders>
          </w:tcPr>
          <w:p w:rsidR="00F87B36" w:rsidRDefault="00F87B36">
            <w:r>
              <w:t>Colorado Department of Education</w:t>
            </w:r>
          </w:p>
        </w:tc>
        <w:tc>
          <w:tcPr>
            <w:tcW w:w="2613" w:type="dxa"/>
            <w:tcBorders>
              <w:top w:val="single" w:sz="4" w:space="0" w:color="auto"/>
              <w:left w:val="single" w:sz="4" w:space="0" w:color="auto"/>
              <w:bottom w:val="single" w:sz="4" w:space="0" w:color="auto"/>
              <w:right w:val="single" w:sz="4" w:space="0" w:color="auto"/>
            </w:tcBorders>
          </w:tcPr>
          <w:p w:rsidR="00F87B36" w:rsidRDefault="00F87B36" w:rsidP="00F87B36">
            <w:pPr>
              <w:rPr>
                <w:bCs/>
              </w:rPr>
            </w:pPr>
            <w:r>
              <w:rPr>
                <w:bCs/>
              </w:rPr>
              <w:t>Williams_J@cde.state.co.us</w:t>
            </w:r>
          </w:p>
          <w:p w:rsidR="00F87B36" w:rsidRDefault="00F87B36"/>
        </w:tc>
      </w:tr>
    </w:tbl>
    <w:p w:rsidR="00F87B36" w:rsidRDefault="00F87B36" w:rsidP="002A716E">
      <w:pPr>
        <w:rPr>
          <w:bCs/>
        </w:rPr>
      </w:pPr>
    </w:p>
    <w:p w:rsidR="009D6FA0" w:rsidRPr="00212FEB" w:rsidRDefault="00CB1126" w:rsidP="002A716E">
      <w:pPr>
        <w:rPr>
          <w:bCs/>
        </w:rPr>
      </w:pPr>
      <w:r>
        <w:rPr>
          <w:bCs/>
        </w:rPr>
        <w:lastRenderedPageBreak/>
        <w:t>As appropriate</w:t>
      </w:r>
      <w:r w:rsidR="00125A03">
        <w:rPr>
          <w:bCs/>
        </w:rPr>
        <w:t>,</w:t>
      </w:r>
      <w:r>
        <w:rPr>
          <w:bCs/>
        </w:rPr>
        <w:t xml:space="preserve"> we will consult with representatives of those </w:t>
      </w:r>
      <w:r w:rsidR="001A5F29">
        <w:rPr>
          <w:bCs/>
        </w:rPr>
        <w:t>from whom information is to be obtained</w:t>
      </w:r>
      <w:r w:rsidR="006A5B54">
        <w:rPr>
          <w:bCs/>
        </w:rPr>
        <w:t>, such as research alliance members,</w:t>
      </w:r>
      <w:r w:rsidR="00C72495">
        <w:rPr>
          <w:bCs/>
        </w:rPr>
        <w:t xml:space="preserve"> and Technical Working Group members</w:t>
      </w:r>
      <w:r w:rsidR="006A5B54">
        <w:rPr>
          <w:bCs/>
        </w:rPr>
        <w:t xml:space="preserve"> </w:t>
      </w:r>
      <w:r>
        <w:rPr>
          <w:bCs/>
        </w:rPr>
        <w:t xml:space="preserve">to address any </w:t>
      </w:r>
      <w:r w:rsidR="006A5B54">
        <w:rPr>
          <w:bCs/>
        </w:rPr>
        <w:t xml:space="preserve">public </w:t>
      </w:r>
      <w:r>
        <w:rPr>
          <w:bCs/>
        </w:rPr>
        <w:t xml:space="preserve">comments received on burden. </w:t>
      </w:r>
      <w:r w:rsidR="00C72495">
        <w:rPr>
          <w:bCs/>
        </w:rPr>
        <w:t>The Technical Working Group members are experts in content and methodology and they provide consultation on the design, implementation</w:t>
      </w:r>
      <w:r w:rsidR="007B69AF">
        <w:rPr>
          <w:bCs/>
        </w:rPr>
        <w:t>,</w:t>
      </w:r>
      <w:r w:rsidR="00C72495">
        <w:rPr>
          <w:bCs/>
        </w:rPr>
        <w:t xml:space="preserve"> and analysis of the study. The research alliance members are educators </w:t>
      </w:r>
      <w:r w:rsidR="00C14740">
        <w:rPr>
          <w:bCs/>
        </w:rPr>
        <w:t xml:space="preserve">and stakeholders </w:t>
      </w:r>
      <w:r w:rsidR="00C72495">
        <w:rPr>
          <w:bCs/>
        </w:rPr>
        <w:t xml:space="preserve">in the </w:t>
      </w:r>
      <w:r w:rsidR="007B69AF">
        <w:rPr>
          <w:bCs/>
        </w:rPr>
        <w:t>C</w:t>
      </w:r>
      <w:r w:rsidR="00C72495">
        <w:rPr>
          <w:bCs/>
        </w:rPr>
        <w:t xml:space="preserve">entral </w:t>
      </w:r>
      <w:r w:rsidR="007B69AF">
        <w:rPr>
          <w:bCs/>
        </w:rPr>
        <w:t>R</w:t>
      </w:r>
      <w:r w:rsidR="00C72495">
        <w:rPr>
          <w:bCs/>
        </w:rPr>
        <w:t xml:space="preserve">egion who </w:t>
      </w:r>
      <w:r w:rsidR="00C14740" w:rsidRPr="00C14740">
        <w:rPr>
          <w:bCs/>
        </w:rPr>
        <w:t xml:space="preserve">share a specific education concern. The </w:t>
      </w:r>
      <w:r w:rsidR="00C14740">
        <w:rPr>
          <w:bCs/>
        </w:rPr>
        <w:t>research alliance members have</w:t>
      </w:r>
      <w:r w:rsidR="00C14740" w:rsidRPr="00C14740">
        <w:rPr>
          <w:bCs/>
        </w:rPr>
        <w:t xml:space="preserve"> </w:t>
      </w:r>
      <w:r w:rsidR="00C14740">
        <w:rPr>
          <w:bCs/>
        </w:rPr>
        <w:t xml:space="preserve">a shared interest in the proposed study, and they provide feedback on the design and implementation of the study. </w:t>
      </w:r>
      <w:r w:rsidR="00C72495">
        <w:rPr>
          <w:bCs/>
        </w:rPr>
        <w:t xml:space="preserve"> </w:t>
      </w:r>
    </w:p>
    <w:p w:rsidR="002A716E" w:rsidRPr="002A716E" w:rsidRDefault="002A716E" w:rsidP="00C8790F">
      <w:pPr>
        <w:pStyle w:val="Heading2"/>
        <w:spacing w:before="0" w:after="200"/>
      </w:pPr>
      <w:bookmarkStart w:id="18" w:name="_Toc358971158"/>
      <w:r w:rsidRPr="002A716E">
        <w:t xml:space="preserve">A9. </w:t>
      </w:r>
      <w:r w:rsidR="00C8790F">
        <w:t>Payment or Gift to R</w:t>
      </w:r>
      <w:r w:rsidRPr="002A716E">
        <w:t>espondents</w:t>
      </w:r>
      <w:bookmarkEnd w:id="18"/>
    </w:p>
    <w:p w:rsidR="006A5B54" w:rsidRPr="002644F9" w:rsidRDefault="00717258" w:rsidP="002644F9">
      <w:r>
        <w:t>Teachers</w:t>
      </w:r>
      <w:r w:rsidR="00077304">
        <w:t xml:space="preserve"> participating in the pilot</w:t>
      </w:r>
      <w:r w:rsidR="005A6497">
        <w:t xml:space="preserve"> will be offered a $30 Visa gift card to participate in the study</w:t>
      </w:r>
      <w:r w:rsidR="00DA1BF0">
        <w:t>.</w:t>
      </w:r>
      <w:r w:rsidR="00077304">
        <w:t xml:space="preserve"> </w:t>
      </w:r>
      <w:r w:rsidR="00DA1BF0">
        <w:t>T</w:t>
      </w:r>
      <w:r w:rsidR="005A6497">
        <w:t xml:space="preserve">eachers participating in </w:t>
      </w:r>
      <w:r w:rsidR="00077304">
        <w:t>the full study</w:t>
      </w:r>
      <w:r>
        <w:t xml:space="preserve"> </w:t>
      </w:r>
      <w:r w:rsidR="00DA1BF0">
        <w:t xml:space="preserve">also </w:t>
      </w:r>
      <w:r>
        <w:t>will be offered an incentive of</w:t>
      </w:r>
      <w:r w:rsidR="00077304">
        <w:t xml:space="preserve"> a</w:t>
      </w:r>
      <w:r>
        <w:t xml:space="preserve"> $30</w:t>
      </w:r>
      <w:r w:rsidR="00077304">
        <w:t xml:space="preserve"> </w:t>
      </w:r>
      <w:r w:rsidR="007F4194">
        <w:t>V</w:t>
      </w:r>
      <w:r w:rsidR="00077304">
        <w:t xml:space="preserve">isa </w:t>
      </w:r>
      <w:r w:rsidR="00C92D3C">
        <w:t>gift card</w:t>
      </w:r>
      <w:r>
        <w:t xml:space="preserve"> to participate in the study. This incentive was determined using NCEE guidance, which suggests a $30 incentive for a 30-minute survey about interventions (</w:t>
      </w:r>
      <w:r w:rsidRPr="000213CA">
        <w:t>NCEE, 2005</w:t>
      </w:r>
      <w:r>
        <w:t>).</w:t>
      </w:r>
      <w:r w:rsidR="00E96521">
        <w:t xml:space="preserve"> Additionally, the results of the </w:t>
      </w:r>
      <w:r w:rsidR="001A5F29">
        <w:t>Reading First Impact Study (</w:t>
      </w:r>
      <w:r w:rsidR="00E96521">
        <w:t>RFIS</w:t>
      </w:r>
      <w:r w:rsidR="001A5F29">
        <w:t>)</w:t>
      </w:r>
      <w:r w:rsidR="00E96521">
        <w:t xml:space="preserve"> incentives study were considered, which found that incentives significantly increase response rates in surveys (Gamse, Bloom, Kemple, &amp; Jacob, 2008).</w:t>
      </w:r>
      <w:r w:rsidR="0077419B">
        <w:t xml:space="preserve"> Teachers will receive the incentive upon completion of the survey.</w:t>
      </w:r>
    </w:p>
    <w:p w:rsidR="002A716E" w:rsidRPr="002A716E" w:rsidRDefault="002A716E" w:rsidP="00C8790F">
      <w:pPr>
        <w:pStyle w:val="Heading2"/>
        <w:spacing w:before="0" w:after="200"/>
      </w:pPr>
      <w:bookmarkStart w:id="19" w:name="_Toc358971159"/>
      <w:r w:rsidRPr="00E70779">
        <w:t>A10.</w:t>
      </w:r>
      <w:r w:rsidR="00C8790F">
        <w:t>Confidentiality of the Data</w:t>
      </w:r>
      <w:bookmarkEnd w:id="19"/>
    </w:p>
    <w:p w:rsidR="002A716E" w:rsidRPr="00870DE1" w:rsidRDefault="00AB7D4F" w:rsidP="002A716E">
      <w:pPr>
        <w:rPr>
          <w:iCs/>
        </w:rPr>
      </w:pPr>
      <w:r w:rsidRPr="00870DE1">
        <w:t>REL Central</w:t>
      </w:r>
      <w:r w:rsidR="002A716E" w:rsidRPr="00870DE1">
        <w:t xml:space="preserve"> </w:t>
      </w:r>
      <w:r w:rsidR="002A716E" w:rsidRPr="00870DE1">
        <w:rPr>
          <w:iCs/>
        </w:rPr>
        <w:t>will be following the new policies and procedures required by the Education Sciences Reform</w:t>
      </w:r>
      <w:r w:rsidR="00870DE1">
        <w:rPr>
          <w:iCs/>
        </w:rPr>
        <w:t xml:space="preserve"> </w:t>
      </w:r>
      <w:r w:rsidR="002A716E" w:rsidRPr="00870DE1">
        <w:rPr>
          <w:iCs/>
        </w:rPr>
        <w:t>Act of 2002, Title I, Part E, Section 183</w:t>
      </w:r>
      <w:r w:rsidR="00D97125">
        <w:rPr>
          <w:iCs/>
        </w:rPr>
        <w:t>:</w:t>
      </w:r>
      <w:r w:rsidR="002A716E" w:rsidRPr="00870DE1">
        <w:rPr>
          <w:iCs/>
        </w:rPr>
        <w:t xml:space="preserve"> "All collection, maintenance, use, and wide dissemination of</w:t>
      </w:r>
      <w:r w:rsidRPr="00870DE1">
        <w:rPr>
          <w:iCs/>
        </w:rPr>
        <w:t xml:space="preserve"> </w:t>
      </w:r>
      <w:r w:rsidR="002A716E" w:rsidRPr="00870DE1">
        <w:rPr>
          <w:iCs/>
        </w:rPr>
        <w:t xml:space="preserve">data by the Institute" </w:t>
      </w:r>
      <w:r w:rsidR="00D97125">
        <w:rPr>
          <w:iCs/>
        </w:rPr>
        <w:t xml:space="preserve">are required </w:t>
      </w:r>
      <w:r w:rsidR="002A716E" w:rsidRPr="00870DE1">
        <w:rPr>
          <w:iCs/>
        </w:rPr>
        <w:t>to "conform with the requirements of section 552 of title 5, United States Code, the</w:t>
      </w:r>
      <w:r w:rsidRPr="00870DE1">
        <w:rPr>
          <w:iCs/>
        </w:rPr>
        <w:t xml:space="preserve"> </w:t>
      </w:r>
      <w:r w:rsidR="002A716E" w:rsidRPr="00870DE1">
        <w:rPr>
          <w:iCs/>
        </w:rPr>
        <w:t>confidentiality standards of subsection (c) of this section, and sections 444 and 445 of the General Education</w:t>
      </w:r>
      <w:r w:rsidRPr="00870DE1">
        <w:rPr>
          <w:iCs/>
        </w:rPr>
        <w:t xml:space="preserve"> </w:t>
      </w:r>
      <w:r w:rsidR="002A716E" w:rsidRPr="00870DE1">
        <w:rPr>
          <w:iCs/>
        </w:rPr>
        <w:t>Provision Act (20 U.S.C. 1232g, 1232h)." These citations refer to the Privacy Act, the Family Educational</w:t>
      </w:r>
      <w:r w:rsidRPr="00870DE1">
        <w:rPr>
          <w:iCs/>
        </w:rPr>
        <w:t xml:space="preserve"> </w:t>
      </w:r>
      <w:r w:rsidR="002A716E" w:rsidRPr="00870DE1">
        <w:rPr>
          <w:iCs/>
        </w:rPr>
        <w:t>Rights and Privacy Act, and the Protection of Pupil Rights Amendment.</w:t>
      </w:r>
      <w:r w:rsidRPr="00870DE1">
        <w:rPr>
          <w:iCs/>
        </w:rPr>
        <w:t xml:space="preserve"> </w:t>
      </w:r>
      <w:r w:rsidR="002A716E" w:rsidRPr="00870DE1">
        <w:rPr>
          <w:iCs/>
        </w:rPr>
        <w:t>Subsection (c) of section 183 referenced above requires the Director of IES to "develop and enforce</w:t>
      </w:r>
      <w:r w:rsidRPr="00870DE1">
        <w:rPr>
          <w:iCs/>
        </w:rPr>
        <w:t xml:space="preserve"> </w:t>
      </w:r>
      <w:r w:rsidR="002A716E" w:rsidRPr="00870DE1">
        <w:rPr>
          <w:iCs/>
        </w:rPr>
        <w:t>standards designed to protect the confidentiality of persons in the collection, reporting, and publication of</w:t>
      </w:r>
      <w:r w:rsidRPr="00870DE1">
        <w:rPr>
          <w:iCs/>
        </w:rPr>
        <w:t xml:space="preserve"> </w:t>
      </w:r>
      <w:r w:rsidR="002A716E" w:rsidRPr="00870DE1">
        <w:rPr>
          <w:iCs/>
        </w:rPr>
        <w:t>data</w:t>
      </w:r>
      <w:r w:rsidR="00D97125">
        <w:rPr>
          <w:iCs/>
        </w:rPr>
        <w:t>.</w:t>
      </w:r>
      <w:r w:rsidR="002A716E" w:rsidRPr="00870DE1">
        <w:rPr>
          <w:iCs/>
        </w:rPr>
        <w:t>"</w:t>
      </w:r>
      <w:r w:rsidRPr="00870DE1">
        <w:rPr>
          <w:iCs/>
        </w:rPr>
        <w:t xml:space="preserve"> </w:t>
      </w:r>
      <w:r w:rsidR="002A716E" w:rsidRPr="00870DE1">
        <w:rPr>
          <w:iCs/>
        </w:rPr>
        <w:t>Subsection (d) of section 183 prohibits</w:t>
      </w:r>
      <w:r w:rsidR="00D97125">
        <w:rPr>
          <w:iCs/>
        </w:rPr>
        <w:t xml:space="preserve"> the</w:t>
      </w:r>
      <w:r w:rsidR="002A716E" w:rsidRPr="00870DE1">
        <w:rPr>
          <w:iCs/>
        </w:rPr>
        <w:t xml:space="preserve"> disclosure of individually identifiable information</w:t>
      </w:r>
      <w:r w:rsidR="00D97125">
        <w:rPr>
          <w:iCs/>
        </w:rPr>
        <w:t>,</w:t>
      </w:r>
      <w:r w:rsidR="002A716E" w:rsidRPr="00870DE1">
        <w:rPr>
          <w:iCs/>
        </w:rPr>
        <w:t xml:space="preserve"> </w:t>
      </w:r>
      <w:r w:rsidR="00D97125">
        <w:rPr>
          <w:iCs/>
        </w:rPr>
        <w:t>and</w:t>
      </w:r>
      <w:r w:rsidR="002A716E" w:rsidRPr="00870DE1">
        <w:rPr>
          <w:iCs/>
        </w:rPr>
        <w:t xml:space="preserve"> mak</w:t>
      </w:r>
      <w:r w:rsidR="00D97125">
        <w:rPr>
          <w:iCs/>
        </w:rPr>
        <w:t>es</w:t>
      </w:r>
      <w:r w:rsidRPr="00870DE1">
        <w:rPr>
          <w:iCs/>
        </w:rPr>
        <w:t xml:space="preserve"> </w:t>
      </w:r>
      <w:r w:rsidR="002A716E" w:rsidRPr="00870DE1">
        <w:rPr>
          <w:iCs/>
        </w:rPr>
        <w:t>any publishing or communicating of individually identifiable information by employees or staff a felony.</w:t>
      </w:r>
    </w:p>
    <w:p w:rsidR="00BD32CA" w:rsidRDefault="00AB7D4F" w:rsidP="00B33EDA">
      <w:pPr>
        <w:shd w:val="clear" w:color="auto" w:fill="FFFFFF"/>
        <w:spacing w:before="100" w:beforeAutospacing="1" w:line="288" w:lineRule="atLeast"/>
        <w:rPr>
          <w:color w:val="000000"/>
        </w:rPr>
      </w:pPr>
      <w:r w:rsidRPr="008A12CC">
        <w:rPr>
          <w:iCs/>
        </w:rPr>
        <w:t>REL Central</w:t>
      </w:r>
      <w:r w:rsidR="002A716E" w:rsidRPr="008A12CC">
        <w:rPr>
          <w:iCs/>
        </w:rPr>
        <w:t xml:space="preserve"> </w:t>
      </w:r>
      <w:r w:rsidR="002A716E" w:rsidRPr="00870DE1">
        <w:rPr>
          <w:iCs/>
        </w:rPr>
        <w:t>will protect the confidentiality of all information collected for the study and will use it for</w:t>
      </w:r>
      <w:r w:rsidRPr="00870DE1">
        <w:rPr>
          <w:iCs/>
        </w:rPr>
        <w:t xml:space="preserve"> </w:t>
      </w:r>
      <w:r w:rsidR="002A716E" w:rsidRPr="00870DE1">
        <w:rPr>
          <w:iCs/>
        </w:rPr>
        <w:t>research purposes only. No information that identifies any study participant will be released. Information</w:t>
      </w:r>
      <w:r w:rsidRPr="00870DE1">
        <w:rPr>
          <w:iCs/>
        </w:rPr>
        <w:t xml:space="preserve"> </w:t>
      </w:r>
      <w:r w:rsidR="002A716E" w:rsidRPr="00870DE1">
        <w:rPr>
          <w:iCs/>
        </w:rPr>
        <w:t xml:space="preserve">from participating institutions and respondents will be presented at aggregate levels in reports. </w:t>
      </w:r>
      <w:r w:rsidR="0055656D" w:rsidRPr="008A12CC">
        <w:rPr>
          <w:iCs/>
        </w:rPr>
        <w:t>Unique identification numbers will be assigned to each participating teacher and used to identify all survey responses. The ID number/name association files will be kept secure in a confidential file separate from the data analysis file. No information identifying respondents will be included in the study data files or reports. Data from the online survey software system will be downloaded and deleted from the online system within one week after the survey window closes. These data files will then be stripped of any identifying information.</w:t>
      </w:r>
      <w:r w:rsidR="00BD32CA">
        <w:rPr>
          <w:iCs/>
        </w:rPr>
        <w:t xml:space="preserve"> </w:t>
      </w:r>
      <w:r w:rsidR="00BD32CA">
        <w:rPr>
          <w:color w:val="000000"/>
        </w:rPr>
        <w:t>Survey Gizmo, the online survey software, has Safe Harbor Certification and is HIPAA</w:t>
      </w:r>
      <w:r w:rsidR="00EA1037">
        <w:rPr>
          <w:color w:val="000000"/>
        </w:rPr>
        <w:t>-</w:t>
      </w:r>
      <w:r w:rsidR="00BD32CA">
        <w:rPr>
          <w:color w:val="000000"/>
        </w:rPr>
        <w:t xml:space="preserve">compliant. SurveyGizmo uses an encrypted (SSL/HTTPS) connection to transfer and collect survey data. Per a report examining SurveyGizmo’s security features, third parties </w:t>
      </w:r>
      <w:r w:rsidR="00BD32CA">
        <w:rPr>
          <w:color w:val="000000"/>
        </w:rPr>
        <w:lastRenderedPageBreak/>
        <w:t>will not access nor be granted access to data, and the survey data can be scrubbed on request (</w:t>
      </w:r>
      <w:hyperlink r:id="rId21" w:history="1">
        <w:r w:rsidR="00BD32CA" w:rsidRPr="00B33EDA">
          <w:rPr>
            <w:color w:val="000000"/>
          </w:rPr>
          <w:t>Web</w:t>
        </w:r>
      </w:hyperlink>
      <w:r w:rsidR="00BD32CA">
        <w:rPr>
          <w:color w:val="000000"/>
        </w:rPr>
        <w:t xml:space="preserve"> Accessibility Center, 2008).</w:t>
      </w:r>
    </w:p>
    <w:p w:rsidR="0055656D" w:rsidRDefault="0055656D" w:rsidP="0055656D">
      <w:pPr>
        <w:rPr>
          <w:iCs/>
        </w:rPr>
      </w:pPr>
      <w:r w:rsidRPr="008A12CC">
        <w:rPr>
          <w:iCs/>
        </w:rPr>
        <w:t xml:space="preserve">Information will be reported in aggregate so that individual responses are not identifiable. All identification lists will be destroyed at the end of the project. </w:t>
      </w:r>
      <w:r w:rsidR="001F421D" w:rsidRPr="00E625B7">
        <w:t>The research team is trained to follow strict guidelines for soliciting consent, administering data collection instruments, and preservi</w:t>
      </w:r>
      <w:r w:rsidR="001F421D">
        <w:t>ng respondent confidentiality.</w:t>
      </w:r>
      <w:r w:rsidR="00125A03">
        <w:t xml:space="preserve"> </w:t>
      </w:r>
      <w:r w:rsidRPr="008A12CC">
        <w:rPr>
          <w:iCs/>
        </w:rPr>
        <w:t xml:space="preserve">All members of the research team have successfully completed the Collaborative Institutional Training </w:t>
      </w:r>
      <w:r w:rsidR="000941C6">
        <w:rPr>
          <w:iCs/>
        </w:rPr>
        <w:t>Initiative</w:t>
      </w:r>
      <w:r w:rsidR="000941C6" w:rsidRPr="008A12CC">
        <w:rPr>
          <w:iCs/>
        </w:rPr>
        <w:t xml:space="preserve"> </w:t>
      </w:r>
      <w:r w:rsidRPr="008A12CC">
        <w:rPr>
          <w:iCs/>
        </w:rPr>
        <w:t xml:space="preserve">(CITI) course in the Protection of Human Research Subjects through Liberty IRB. </w:t>
      </w:r>
    </w:p>
    <w:p w:rsidR="008A12CC" w:rsidRPr="008A12CC" w:rsidRDefault="008A12CC" w:rsidP="0055656D">
      <w:pPr>
        <w:rPr>
          <w:iCs/>
        </w:rPr>
      </w:pPr>
      <w:r>
        <w:rPr>
          <w:iCs/>
        </w:rPr>
        <w:t xml:space="preserve">REL Central will collect consent forms from study participants which </w:t>
      </w:r>
      <w:r w:rsidRPr="008A12CC">
        <w:rPr>
          <w:iCs/>
        </w:rPr>
        <w:t>will also be stored in a locked file.</w:t>
      </w:r>
      <w:r>
        <w:rPr>
          <w:iCs/>
        </w:rPr>
        <w:t xml:space="preserve"> </w:t>
      </w:r>
      <w:r w:rsidR="000941C6">
        <w:rPr>
          <w:iCs/>
        </w:rPr>
        <w:t>C</w:t>
      </w:r>
      <w:r w:rsidRPr="00681D63">
        <w:rPr>
          <w:iCs/>
        </w:rPr>
        <w:t>op</w:t>
      </w:r>
      <w:r w:rsidR="000941C6">
        <w:rPr>
          <w:iCs/>
        </w:rPr>
        <w:t>ies</w:t>
      </w:r>
      <w:r w:rsidRPr="00681D63">
        <w:rPr>
          <w:iCs/>
        </w:rPr>
        <w:t xml:space="preserve"> of the consent form for the pilot and full</w:t>
      </w:r>
      <w:r w:rsidR="00EE7064">
        <w:rPr>
          <w:iCs/>
        </w:rPr>
        <w:t xml:space="preserve"> study </w:t>
      </w:r>
      <w:r w:rsidR="000941C6">
        <w:rPr>
          <w:iCs/>
        </w:rPr>
        <w:t xml:space="preserve">are </w:t>
      </w:r>
      <w:r w:rsidR="00EE7064">
        <w:rPr>
          <w:iCs/>
        </w:rPr>
        <w:t xml:space="preserve">provided in </w:t>
      </w:r>
      <w:r w:rsidR="006E5216">
        <w:rPr>
          <w:iCs/>
        </w:rPr>
        <w:t>Attachment</w:t>
      </w:r>
      <w:r w:rsidR="000941C6">
        <w:rPr>
          <w:iCs/>
        </w:rPr>
        <w:t>s</w:t>
      </w:r>
      <w:r w:rsidR="00EE7064">
        <w:rPr>
          <w:iCs/>
        </w:rPr>
        <w:t xml:space="preserve"> D and E</w:t>
      </w:r>
      <w:r w:rsidR="000941C6">
        <w:rPr>
          <w:iCs/>
        </w:rPr>
        <w:t>,</w:t>
      </w:r>
      <w:r w:rsidR="00681D63" w:rsidRPr="00681D63">
        <w:rPr>
          <w:iCs/>
        </w:rPr>
        <w:t xml:space="preserve"> respectively</w:t>
      </w:r>
      <w:r w:rsidRPr="00681D63">
        <w:rPr>
          <w:iCs/>
        </w:rPr>
        <w:t>.</w:t>
      </w:r>
      <w:r>
        <w:rPr>
          <w:iCs/>
        </w:rPr>
        <w:t xml:space="preserve"> </w:t>
      </w:r>
      <w:r w:rsidR="0077419B">
        <w:rPr>
          <w:iCs/>
        </w:rPr>
        <w:t xml:space="preserve">A copy of the affidavit of non-disclosure is provided in </w:t>
      </w:r>
      <w:r w:rsidR="006E5216">
        <w:rPr>
          <w:iCs/>
        </w:rPr>
        <w:t>Attachment</w:t>
      </w:r>
      <w:r w:rsidR="0077419B">
        <w:rPr>
          <w:iCs/>
        </w:rPr>
        <w:t xml:space="preserve"> F for each researcher who will have access to the data. </w:t>
      </w:r>
    </w:p>
    <w:p w:rsidR="0055656D" w:rsidRPr="000941C6" w:rsidRDefault="0055656D" w:rsidP="0055656D">
      <w:pPr>
        <w:rPr>
          <w:rFonts w:cstheme="minorHAnsi"/>
        </w:rPr>
      </w:pPr>
      <w:r w:rsidRPr="00D746F0">
        <w:rPr>
          <w:rFonts w:cstheme="minorHAnsi"/>
        </w:rPr>
        <w:t>All study materials will include the following language:</w:t>
      </w:r>
    </w:p>
    <w:p w:rsidR="00FA402F" w:rsidRDefault="00821E05" w:rsidP="002A716E">
      <w:pPr>
        <w:rPr>
          <w:i/>
          <w:iCs/>
        </w:rPr>
      </w:pPr>
      <w:r w:rsidRPr="00821E05">
        <w:rPr>
          <w:i/>
          <w:iCs/>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Any willful disclosure of such information for nonstatistical purposes, except as required by law, is a class E felony.</w:t>
      </w:r>
    </w:p>
    <w:p w:rsidR="007D2125" w:rsidRDefault="002A716E" w:rsidP="002A716E">
      <w:pPr>
        <w:rPr>
          <w:b/>
          <w:bCs/>
        </w:rPr>
      </w:pPr>
      <w:bookmarkStart w:id="20" w:name="_Toc358971160"/>
      <w:r w:rsidRPr="006D792F">
        <w:rPr>
          <w:rStyle w:val="Heading2Char"/>
        </w:rPr>
        <w:t>A11.</w:t>
      </w:r>
      <w:r w:rsidR="00C8790F">
        <w:rPr>
          <w:rStyle w:val="Heading2Char"/>
        </w:rPr>
        <w:t xml:space="preserve"> Additional J</w:t>
      </w:r>
      <w:r w:rsidRPr="006D792F">
        <w:rPr>
          <w:rStyle w:val="Heading2Char"/>
        </w:rPr>
        <w:t>ustif</w:t>
      </w:r>
      <w:r w:rsidR="00C8790F">
        <w:rPr>
          <w:rStyle w:val="Heading2Char"/>
        </w:rPr>
        <w:t>ication for S</w:t>
      </w:r>
      <w:r w:rsidRPr="006D792F">
        <w:rPr>
          <w:rStyle w:val="Heading2Char"/>
        </w:rPr>
        <w:t xml:space="preserve">ensitive </w:t>
      </w:r>
      <w:r w:rsidR="00C8790F">
        <w:rPr>
          <w:rStyle w:val="Heading2Char"/>
        </w:rPr>
        <w:t>Questions</w:t>
      </w:r>
      <w:bookmarkEnd w:id="20"/>
      <w:r w:rsidR="00C8790F">
        <w:rPr>
          <w:rStyle w:val="Heading2Char"/>
        </w:rPr>
        <w:t xml:space="preserve"> </w:t>
      </w:r>
      <w:r w:rsidRPr="002A716E">
        <w:rPr>
          <w:b/>
          <w:bCs/>
        </w:rPr>
        <w:t xml:space="preserve"> </w:t>
      </w:r>
    </w:p>
    <w:p w:rsidR="00717258" w:rsidRPr="00717258" w:rsidRDefault="00717258" w:rsidP="002A716E">
      <w:r>
        <w:t xml:space="preserve">No questions of a highly sensitive nature are included in the survey or interview. </w:t>
      </w:r>
    </w:p>
    <w:p w:rsidR="00744F0D" w:rsidRDefault="00C8790F" w:rsidP="00C8790F">
      <w:pPr>
        <w:pStyle w:val="Heading2"/>
        <w:spacing w:before="0" w:after="200"/>
      </w:pPr>
      <w:bookmarkStart w:id="21" w:name="_Toc358971161"/>
      <w:r>
        <w:t>A12. Estimates of Hour B</w:t>
      </w:r>
      <w:r w:rsidR="002A716E" w:rsidRPr="00E70779">
        <w:t>urden</w:t>
      </w:r>
      <w:bookmarkEnd w:id="21"/>
      <w:r w:rsidR="002A716E" w:rsidRPr="00E70779">
        <w:t xml:space="preserve"> </w:t>
      </w:r>
      <w:r w:rsidR="00CB55C9">
        <w:t>(total burden is being divided by the two years of actual burden collection to establish an annual figure)</w:t>
      </w:r>
    </w:p>
    <w:p w:rsidR="00084ACF" w:rsidRDefault="00084ACF" w:rsidP="00967A34">
      <w:pPr>
        <w:pStyle w:val="Heading3"/>
      </w:pPr>
      <w:bookmarkStart w:id="22" w:name="_Toc358971162"/>
      <w:r>
        <w:t>Pilot Study</w:t>
      </w:r>
      <w:bookmarkEnd w:id="22"/>
    </w:p>
    <w:p w:rsidR="00863315" w:rsidRDefault="00657A48">
      <w:pPr>
        <w:rPr>
          <w:b/>
        </w:rPr>
      </w:pPr>
      <w:r>
        <w:t xml:space="preserve">The total reporting burden associated with the data collection for the pilot study </w:t>
      </w:r>
      <w:r w:rsidR="008A12CC">
        <w:t>is 6</w:t>
      </w:r>
      <w:r w:rsidR="001321DD">
        <w:t>72</w:t>
      </w:r>
      <w:r>
        <w:t xml:space="preserve"> hours (see Table </w:t>
      </w:r>
      <w:r w:rsidR="002644F9">
        <w:t>1</w:t>
      </w:r>
      <w:r>
        <w:t xml:space="preserve">). </w:t>
      </w:r>
      <w:r w:rsidR="00EB3CD9">
        <w:t xml:space="preserve">A stratified random sample of 900 teachers in four districts </w:t>
      </w:r>
      <w:r w:rsidR="007F4194">
        <w:t>from</w:t>
      </w:r>
      <w:r w:rsidR="00EB3CD9">
        <w:t xml:space="preserve"> one state will be drawn from approximately 6,887 records. Sampled teachers will be invited to attend a 30</w:t>
      </w:r>
      <w:r w:rsidR="0017270A">
        <w:t>-</w:t>
      </w:r>
      <w:r w:rsidR="00EB3CD9">
        <w:t xml:space="preserve">minute in-person meeting in which they will learn about the study and sign consent forms if they agree to participate. Of the 900 sampled teachers, </w:t>
      </w:r>
      <w:r w:rsidR="0017270A">
        <w:t xml:space="preserve">we expect that </w:t>
      </w:r>
      <w:r w:rsidR="00EB3CD9">
        <w:t xml:space="preserve">approximately 450 will agree to participate in the </w:t>
      </w:r>
      <w:r w:rsidR="001321DD">
        <w:t>study</w:t>
      </w:r>
      <w:r w:rsidR="00EB3CD9">
        <w:t xml:space="preserve">. Of the 450 teachers, </w:t>
      </w:r>
      <w:r w:rsidR="0017270A">
        <w:t xml:space="preserve">we expect that </w:t>
      </w:r>
      <w:r w:rsidR="00EB3CD9">
        <w:t xml:space="preserve">approximately 180 (40%) will complete the survey without any email reminders; the remaining 270 teachers will require email reminders. Each email reminder is estimated to take 2.5 minutes (0.04 hours), with an estimated average of 2 additional emails sent per teacher. The first email notification is estimated as part of the survey completion time. Of the 450 who agree to participate in the survey, an estimated 360 </w:t>
      </w:r>
      <w:r w:rsidR="00F24CA5">
        <w:t xml:space="preserve">(80%) </w:t>
      </w:r>
      <w:r w:rsidR="00EB3CD9">
        <w:t>will complete the survey, with an estimated burden of 30 minutes (0.50 hours) per teacher. In addition to the survey, 20 participants will agree to participate in a 1-hour interview.</w:t>
      </w:r>
      <w:r w:rsidR="0017270A" w:rsidDel="0017270A">
        <w:t xml:space="preserve"> </w:t>
      </w:r>
    </w:p>
    <w:p w:rsidR="00201B57" w:rsidRPr="00212FEB" w:rsidRDefault="00201B57" w:rsidP="00201B57">
      <w:pPr>
        <w:pStyle w:val="NormalSS"/>
        <w:spacing w:after="60"/>
        <w:ind w:firstLine="0"/>
        <w:rPr>
          <w:rFonts w:asciiTheme="minorHAnsi" w:hAnsiTheme="minorHAnsi" w:cstheme="minorHAnsi"/>
          <w:b/>
          <w:sz w:val="22"/>
          <w:szCs w:val="22"/>
        </w:rPr>
      </w:pPr>
      <w:r w:rsidRPr="00212FEB">
        <w:rPr>
          <w:rFonts w:asciiTheme="minorHAnsi" w:hAnsiTheme="minorHAnsi" w:cstheme="minorHAnsi"/>
          <w:b/>
          <w:sz w:val="22"/>
          <w:szCs w:val="22"/>
        </w:rPr>
        <w:lastRenderedPageBreak/>
        <w:t xml:space="preserve">Table </w:t>
      </w:r>
      <w:r w:rsidR="00C3386F" w:rsidRPr="00212FEB">
        <w:rPr>
          <w:rFonts w:asciiTheme="minorHAnsi" w:hAnsiTheme="minorHAnsi" w:cstheme="minorHAnsi"/>
          <w:b/>
          <w:sz w:val="22"/>
          <w:szCs w:val="22"/>
        </w:rPr>
        <w:t>1</w:t>
      </w:r>
      <w:r w:rsidRPr="00212FEB">
        <w:rPr>
          <w:rFonts w:asciiTheme="minorHAnsi" w:hAnsiTheme="minorHAnsi" w:cstheme="minorHAnsi"/>
          <w:b/>
          <w:sz w:val="22"/>
          <w:szCs w:val="22"/>
        </w:rPr>
        <w:t xml:space="preserve">. Estimated </w:t>
      </w:r>
      <w:r w:rsidR="0017270A">
        <w:rPr>
          <w:rFonts w:asciiTheme="minorHAnsi" w:hAnsiTheme="minorHAnsi" w:cstheme="minorHAnsi"/>
          <w:b/>
          <w:sz w:val="22"/>
          <w:szCs w:val="22"/>
        </w:rPr>
        <w:t>a</w:t>
      </w:r>
      <w:r w:rsidR="0017270A" w:rsidRPr="00212FEB">
        <w:rPr>
          <w:rFonts w:asciiTheme="minorHAnsi" w:hAnsiTheme="minorHAnsi" w:cstheme="minorHAnsi"/>
          <w:b/>
          <w:sz w:val="22"/>
          <w:szCs w:val="22"/>
        </w:rPr>
        <w:t xml:space="preserve">nnualized </w:t>
      </w:r>
      <w:r w:rsidR="0017270A">
        <w:rPr>
          <w:rFonts w:asciiTheme="minorHAnsi" w:hAnsiTheme="minorHAnsi" w:cstheme="minorHAnsi"/>
          <w:b/>
          <w:sz w:val="22"/>
          <w:szCs w:val="22"/>
        </w:rPr>
        <w:t>b</w:t>
      </w:r>
      <w:r w:rsidR="0017270A" w:rsidRPr="00212FEB">
        <w:rPr>
          <w:rFonts w:asciiTheme="minorHAnsi" w:hAnsiTheme="minorHAnsi" w:cstheme="minorHAnsi"/>
          <w:b/>
          <w:sz w:val="22"/>
          <w:szCs w:val="22"/>
        </w:rPr>
        <w:t xml:space="preserve">urden </w:t>
      </w:r>
      <w:r w:rsidR="0017270A">
        <w:rPr>
          <w:rFonts w:asciiTheme="minorHAnsi" w:hAnsiTheme="minorHAnsi" w:cstheme="minorHAnsi"/>
          <w:b/>
          <w:sz w:val="22"/>
          <w:szCs w:val="22"/>
        </w:rPr>
        <w:t>h</w:t>
      </w:r>
      <w:r w:rsidR="0017270A" w:rsidRPr="00212FEB">
        <w:rPr>
          <w:rFonts w:asciiTheme="minorHAnsi" w:hAnsiTheme="minorHAnsi" w:cstheme="minorHAnsi"/>
          <w:b/>
          <w:sz w:val="22"/>
          <w:szCs w:val="22"/>
        </w:rPr>
        <w:t xml:space="preserve">ours </w:t>
      </w:r>
      <w:r w:rsidR="00F121F1" w:rsidRPr="00212FEB">
        <w:rPr>
          <w:rFonts w:asciiTheme="minorHAnsi" w:hAnsiTheme="minorHAnsi" w:cstheme="minorHAnsi"/>
          <w:b/>
          <w:sz w:val="22"/>
          <w:szCs w:val="22"/>
        </w:rPr>
        <w:t>(Pilot)</w:t>
      </w:r>
    </w:p>
    <w:tbl>
      <w:tblPr>
        <w:tblStyle w:val="TableGrid1"/>
        <w:tblW w:w="9508" w:type="dxa"/>
        <w:tblInd w:w="108" w:type="dxa"/>
        <w:tblLayout w:type="fixed"/>
        <w:tblLook w:val="0000" w:firstRow="0" w:lastRow="0" w:firstColumn="0" w:lastColumn="0" w:noHBand="0" w:noVBand="0"/>
      </w:tblPr>
      <w:tblGrid>
        <w:gridCol w:w="1530"/>
        <w:gridCol w:w="1350"/>
        <w:gridCol w:w="1530"/>
        <w:gridCol w:w="1440"/>
        <w:gridCol w:w="1350"/>
        <w:gridCol w:w="1260"/>
        <w:gridCol w:w="1048"/>
      </w:tblGrid>
      <w:tr w:rsidR="00201B57" w:rsidRPr="0017270A" w:rsidTr="00CB55C9">
        <w:trPr>
          <w:trHeight w:val="1162"/>
        </w:trPr>
        <w:tc>
          <w:tcPr>
            <w:tcW w:w="1530" w:type="dxa"/>
            <w:vAlign w:val="bottom"/>
          </w:tcPr>
          <w:p w:rsidR="00201B57" w:rsidRPr="00212FEB" w:rsidRDefault="00201B57" w:rsidP="007045D4">
            <w:pPr>
              <w:widowControl/>
              <w:autoSpaceDE/>
              <w:autoSpaceDN/>
              <w:adjustRightInd/>
              <w:spacing w:before="120" w:after="60" w:line="276" w:lineRule="auto"/>
              <w:rPr>
                <w:rFonts w:asciiTheme="minorHAnsi" w:hAnsiTheme="minorHAnsi" w:cstheme="minorHAnsi"/>
                <w:b/>
                <w:bCs/>
                <w:color w:val="000000"/>
                <w:sz w:val="22"/>
                <w:szCs w:val="22"/>
              </w:rPr>
            </w:pPr>
            <w:r w:rsidRPr="00650BC9">
              <w:rPr>
                <w:rFonts w:cstheme="minorHAnsi"/>
                <w:b/>
                <w:bCs/>
                <w:color w:val="000000"/>
              </w:rPr>
              <w:t>Instrument</w:t>
            </w:r>
          </w:p>
        </w:tc>
        <w:tc>
          <w:tcPr>
            <w:tcW w:w="1350" w:type="dxa"/>
            <w:vAlign w:val="bottom"/>
          </w:tcPr>
          <w:p w:rsidR="00201B57" w:rsidRPr="00212FEB" w:rsidRDefault="00201B57"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Person Incurring Burden</w:t>
            </w:r>
          </w:p>
        </w:tc>
        <w:tc>
          <w:tcPr>
            <w:tcW w:w="1530" w:type="dxa"/>
            <w:vAlign w:val="bottom"/>
          </w:tcPr>
          <w:p w:rsidR="00201B57" w:rsidRPr="00212FEB" w:rsidRDefault="00201B57"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Number of Respondents</w:t>
            </w:r>
          </w:p>
        </w:tc>
        <w:tc>
          <w:tcPr>
            <w:tcW w:w="1440" w:type="dxa"/>
            <w:vAlign w:val="bottom"/>
          </w:tcPr>
          <w:p w:rsidR="00201B57" w:rsidRPr="00212FEB" w:rsidRDefault="00201B57"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Responses per Respondent</w:t>
            </w:r>
          </w:p>
        </w:tc>
        <w:tc>
          <w:tcPr>
            <w:tcW w:w="1350" w:type="dxa"/>
            <w:vAlign w:val="bottom"/>
          </w:tcPr>
          <w:p w:rsidR="00201B57" w:rsidRPr="00212FEB" w:rsidRDefault="00201B57"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Responses</w:t>
            </w:r>
          </w:p>
        </w:tc>
        <w:tc>
          <w:tcPr>
            <w:tcW w:w="1260" w:type="dxa"/>
            <w:vAlign w:val="bottom"/>
          </w:tcPr>
          <w:p w:rsidR="00201B57" w:rsidRPr="00212FEB" w:rsidRDefault="00201B57"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Hours per Response</w:t>
            </w:r>
          </w:p>
        </w:tc>
        <w:tc>
          <w:tcPr>
            <w:tcW w:w="1048" w:type="dxa"/>
            <w:vAlign w:val="bottom"/>
          </w:tcPr>
          <w:p w:rsidR="00201B57" w:rsidRPr="00212FEB" w:rsidRDefault="00201B57"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Burden Hours</w:t>
            </w:r>
          </w:p>
        </w:tc>
      </w:tr>
      <w:tr w:rsidR="00C3386F" w:rsidRPr="0017270A" w:rsidTr="00CB55C9">
        <w:trPr>
          <w:trHeight w:val="440"/>
        </w:trPr>
        <w:tc>
          <w:tcPr>
            <w:tcW w:w="1530" w:type="dxa"/>
          </w:tcPr>
          <w:p w:rsidR="00C3386F" w:rsidRPr="00212FEB" w:rsidRDefault="00C3386F" w:rsidP="00201B57">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 xml:space="preserve">Recruitment and Consent </w:t>
            </w:r>
          </w:p>
        </w:tc>
        <w:tc>
          <w:tcPr>
            <w:tcW w:w="1350" w:type="dxa"/>
          </w:tcPr>
          <w:p w:rsidR="00C3386F" w:rsidRPr="00212FEB" w:rsidRDefault="00C3386F" w:rsidP="00201B57">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0" w:type="dxa"/>
          </w:tcPr>
          <w:p w:rsidR="00C3386F" w:rsidRPr="00212FEB" w:rsidRDefault="00C3386F" w:rsidP="00201B57">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900</w:t>
            </w:r>
          </w:p>
        </w:tc>
        <w:tc>
          <w:tcPr>
            <w:tcW w:w="1440" w:type="dxa"/>
          </w:tcPr>
          <w:p w:rsidR="00C3386F" w:rsidRPr="00212FEB" w:rsidRDefault="00C3386F" w:rsidP="00201B57">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w:t>
            </w:r>
          </w:p>
        </w:tc>
        <w:tc>
          <w:tcPr>
            <w:tcW w:w="135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900</w:t>
            </w:r>
          </w:p>
        </w:tc>
        <w:tc>
          <w:tcPr>
            <w:tcW w:w="126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w:t>
            </w:r>
          </w:p>
        </w:tc>
        <w:tc>
          <w:tcPr>
            <w:tcW w:w="1048"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450</w:t>
            </w:r>
          </w:p>
        </w:tc>
      </w:tr>
      <w:tr w:rsidR="00EB3CD9" w:rsidRPr="0017270A" w:rsidTr="00CB55C9">
        <w:trPr>
          <w:trHeight w:val="290"/>
        </w:trPr>
        <w:tc>
          <w:tcPr>
            <w:tcW w:w="1530" w:type="dxa"/>
          </w:tcPr>
          <w:p w:rsidR="00EB3CD9" w:rsidRPr="00212FEB" w:rsidRDefault="00EB3CD9"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Email reminder</w:t>
            </w:r>
          </w:p>
        </w:tc>
        <w:tc>
          <w:tcPr>
            <w:tcW w:w="1350" w:type="dxa"/>
          </w:tcPr>
          <w:p w:rsidR="00EB3CD9" w:rsidRPr="00212FEB" w:rsidRDefault="00EB3CD9"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0" w:type="dxa"/>
          </w:tcPr>
          <w:p w:rsidR="00EB3CD9" w:rsidRPr="00212FEB" w:rsidDel="00EB3CD9" w:rsidRDefault="00EB3CD9"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270</w:t>
            </w:r>
          </w:p>
        </w:tc>
        <w:tc>
          <w:tcPr>
            <w:tcW w:w="1440" w:type="dxa"/>
          </w:tcPr>
          <w:p w:rsidR="00EB3CD9" w:rsidRPr="00212FEB" w:rsidRDefault="00EB3CD9"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w:t>
            </w:r>
          </w:p>
        </w:tc>
        <w:tc>
          <w:tcPr>
            <w:tcW w:w="1350" w:type="dxa"/>
          </w:tcPr>
          <w:p w:rsidR="00EB3CD9" w:rsidRPr="00212FEB" w:rsidRDefault="00EB3CD9"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540</w:t>
            </w:r>
          </w:p>
        </w:tc>
        <w:tc>
          <w:tcPr>
            <w:tcW w:w="1260" w:type="dxa"/>
          </w:tcPr>
          <w:p w:rsidR="00EB3CD9" w:rsidRPr="00212FEB" w:rsidRDefault="00EB3CD9"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.04</w:t>
            </w:r>
          </w:p>
        </w:tc>
        <w:tc>
          <w:tcPr>
            <w:tcW w:w="1048" w:type="dxa"/>
          </w:tcPr>
          <w:p w:rsidR="00EB3CD9" w:rsidRPr="00212FEB" w:rsidRDefault="00EB3CD9"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22</w:t>
            </w:r>
          </w:p>
        </w:tc>
      </w:tr>
      <w:tr w:rsidR="00C3386F" w:rsidRPr="0017270A" w:rsidTr="00CB55C9">
        <w:trPr>
          <w:trHeight w:val="290"/>
        </w:trPr>
        <w:tc>
          <w:tcPr>
            <w:tcW w:w="1530" w:type="dxa"/>
          </w:tcPr>
          <w:p w:rsidR="00C3386F" w:rsidRPr="00212FEB" w:rsidRDefault="00C3386F"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Pilot Survey</w:t>
            </w:r>
          </w:p>
        </w:tc>
        <w:tc>
          <w:tcPr>
            <w:tcW w:w="1350" w:type="dxa"/>
          </w:tcPr>
          <w:p w:rsidR="00C3386F" w:rsidRPr="00212FEB" w:rsidRDefault="00C3386F"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0" w:type="dxa"/>
          </w:tcPr>
          <w:p w:rsidR="00C3386F" w:rsidRPr="00212FEB" w:rsidRDefault="00EB3CD9"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360</w:t>
            </w:r>
          </w:p>
        </w:tc>
        <w:tc>
          <w:tcPr>
            <w:tcW w:w="144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w:t>
            </w:r>
          </w:p>
        </w:tc>
        <w:tc>
          <w:tcPr>
            <w:tcW w:w="135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360</w:t>
            </w:r>
          </w:p>
        </w:tc>
        <w:tc>
          <w:tcPr>
            <w:tcW w:w="126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w:t>
            </w:r>
          </w:p>
        </w:tc>
        <w:tc>
          <w:tcPr>
            <w:tcW w:w="1048"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180</w:t>
            </w:r>
          </w:p>
        </w:tc>
      </w:tr>
      <w:tr w:rsidR="00C3386F" w:rsidRPr="0017270A" w:rsidTr="00CB55C9">
        <w:trPr>
          <w:trHeight w:val="290"/>
        </w:trPr>
        <w:tc>
          <w:tcPr>
            <w:tcW w:w="1530" w:type="dxa"/>
          </w:tcPr>
          <w:p w:rsidR="00C3386F" w:rsidRPr="00212FEB" w:rsidRDefault="00C3386F"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Interview</w:t>
            </w:r>
          </w:p>
        </w:tc>
        <w:tc>
          <w:tcPr>
            <w:tcW w:w="1350" w:type="dxa"/>
          </w:tcPr>
          <w:p w:rsidR="00C3386F" w:rsidRPr="00212FEB" w:rsidRDefault="00C3386F"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20</w:t>
            </w:r>
          </w:p>
        </w:tc>
        <w:tc>
          <w:tcPr>
            <w:tcW w:w="144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w:t>
            </w:r>
          </w:p>
        </w:tc>
        <w:tc>
          <w:tcPr>
            <w:tcW w:w="135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20</w:t>
            </w:r>
          </w:p>
        </w:tc>
        <w:tc>
          <w:tcPr>
            <w:tcW w:w="1260"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w:t>
            </w:r>
          </w:p>
        </w:tc>
        <w:tc>
          <w:tcPr>
            <w:tcW w:w="1048"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20</w:t>
            </w:r>
          </w:p>
        </w:tc>
      </w:tr>
      <w:tr w:rsidR="00C3386F" w:rsidRPr="0017270A" w:rsidTr="00CB55C9">
        <w:trPr>
          <w:trHeight w:val="290"/>
        </w:trPr>
        <w:tc>
          <w:tcPr>
            <w:tcW w:w="8460" w:type="dxa"/>
            <w:gridSpan w:val="6"/>
          </w:tcPr>
          <w:p w:rsidR="00C3386F" w:rsidRPr="00212FEB" w:rsidRDefault="00C3386F" w:rsidP="00C3386F">
            <w:pPr>
              <w:widowControl/>
              <w:autoSpaceDE/>
              <w:autoSpaceDN/>
              <w:adjustRightInd/>
              <w:spacing w:before="60" w:after="60" w:line="276" w:lineRule="auto"/>
              <w:jc w:val="right"/>
              <w:rPr>
                <w:rFonts w:asciiTheme="minorHAnsi" w:hAnsiTheme="minorHAnsi" w:cstheme="minorHAnsi"/>
                <w:color w:val="000000"/>
                <w:sz w:val="22"/>
                <w:szCs w:val="22"/>
              </w:rPr>
            </w:pPr>
            <w:r w:rsidRPr="00650BC9">
              <w:rPr>
                <w:rFonts w:cstheme="minorHAnsi"/>
                <w:color w:val="000000"/>
              </w:rPr>
              <w:t>Total</w:t>
            </w:r>
          </w:p>
        </w:tc>
        <w:tc>
          <w:tcPr>
            <w:tcW w:w="1048" w:type="dxa"/>
          </w:tcPr>
          <w:p w:rsidR="00C3386F" w:rsidRPr="00212FEB" w:rsidRDefault="00C3386F"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6</w:t>
            </w:r>
            <w:r w:rsidR="00F24CA5" w:rsidRPr="00212FEB">
              <w:rPr>
                <w:rFonts w:cstheme="minorHAnsi"/>
                <w:color w:val="000000"/>
              </w:rPr>
              <w:t>72</w:t>
            </w:r>
          </w:p>
        </w:tc>
      </w:tr>
    </w:tbl>
    <w:p w:rsidR="00201B57" w:rsidRDefault="00201B57" w:rsidP="00084ACF">
      <w:pPr>
        <w:rPr>
          <w:b/>
        </w:rPr>
      </w:pPr>
    </w:p>
    <w:p w:rsidR="00C264B4" w:rsidRPr="0029403C" w:rsidRDefault="00C264B4" w:rsidP="00C264B4">
      <w:pPr>
        <w:autoSpaceDE w:val="0"/>
        <w:autoSpaceDN w:val="0"/>
        <w:adjustRightInd w:val="0"/>
        <w:spacing w:after="60" w:line="240" w:lineRule="auto"/>
        <w:rPr>
          <w:b/>
        </w:rPr>
      </w:pPr>
      <w:r w:rsidRPr="0029403C">
        <w:rPr>
          <w:b/>
          <w:bCs/>
        </w:rPr>
        <w:t xml:space="preserve">Table </w:t>
      </w:r>
      <w:r w:rsidR="007045D4">
        <w:rPr>
          <w:b/>
        </w:rPr>
        <w:t>2</w:t>
      </w:r>
      <w:r w:rsidRPr="0029403C">
        <w:rPr>
          <w:b/>
        </w:rPr>
        <w:t xml:space="preserve">. Estimated </w:t>
      </w:r>
      <w:r w:rsidR="0017270A">
        <w:rPr>
          <w:b/>
        </w:rPr>
        <w:t>a</w:t>
      </w:r>
      <w:r w:rsidR="0017270A" w:rsidRPr="0029403C">
        <w:rPr>
          <w:b/>
        </w:rPr>
        <w:t xml:space="preserve">nnualized </w:t>
      </w:r>
      <w:r w:rsidR="0017270A">
        <w:rPr>
          <w:b/>
        </w:rPr>
        <w:t>c</w:t>
      </w:r>
      <w:r w:rsidR="0017270A" w:rsidRPr="0029403C">
        <w:rPr>
          <w:b/>
        </w:rPr>
        <w:t xml:space="preserve">ost </w:t>
      </w:r>
      <w:r w:rsidRPr="0029403C">
        <w:rPr>
          <w:b/>
        </w:rPr>
        <w:t xml:space="preserve">to </w:t>
      </w:r>
      <w:r w:rsidR="0017270A">
        <w:rPr>
          <w:b/>
        </w:rPr>
        <w:t>r</w:t>
      </w:r>
      <w:r w:rsidR="0017270A" w:rsidRPr="0029403C">
        <w:rPr>
          <w:b/>
        </w:rPr>
        <w:t>espondents</w:t>
      </w:r>
      <w:r w:rsidR="0017270A">
        <w:rPr>
          <w:b/>
        </w:rPr>
        <w:t xml:space="preserve"> </w:t>
      </w:r>
      <w:r w:rsidR="007045D4">
        <w:rPr>
          <w:b/>
        </w:rPr>
        <w:t xml:space="preserve">(Pilot) </w:t>
      </w:r>
    </w:p>
    <w:tbl>
      <w:tblPr>
        <w:tblStyle w:val="TableGrid1"/>
        <w:tblW w:w="9558" w:type="dxa"/>
        <w:tblInd w:w="108" w:type="dxa"/>
        <w:tblLook w:val="0000" w:firstRow="0" w:lastRow="0" w:firstColumn="0" w:lastColumn="0" w:noHBand="0" w:noVBand="0"/>
      </w:tblPr>
      <w:tblGrid>
        <w:gridCol w:w="2580"/>
        <w:gridCol w:w="2181"/>
        <w:gridCol w:w="1421"/>
        <w:gridCol w:w="1678"/>
        <w:gridCol w:w="1698"/>
      </w:tblGrid>
      <w:tr w:rsidR="00C264B4" w:rsidRPr="0017270A" w:rsidTr="007045D4">
        <w:trPr>
          <w:trHeight w:val="1162"/>
        </w:trPr>
        <w:tc>
          <w:tcPr>
            <w:tcW w:w="2580" w:type="dxa"/>
            <w:vAlign w:val="bottom"/>
          </w:tcPr>
          <w:p w:rsidR="00C264B4" w:rsidRPr="00212FEB" w:rsidRDefault="00C264B4" w:rsidP="007045D4">
            <w:pPr>
              <w:widowControl/>
              <w:autoSpaceDE/>
              <w:autoSpaceDN/>
              <w:adjustRightInd/>
              <w:spacing w:before="120" w:after="60" w:line="276" w:lineRule="auto"/>
              <w:rPr>
                <w:rFonts w:asciiTheme="minorHAnsi" w:hAnsiTheme="minorHAnsi" w:cstheme="minorHAnsi"/>
                <w:b/>
                <w:bCs/>
                <w:color w:val="000000"/>
                <w:sz w:val="22"/>
                <w:szCs w:val="22"/>
              </w:rPr>
            </w:pPr>
            <w:r w:rsidRPr="00650BC9">
              <w:rPr>
                <w:rFonts w:cstheme="minorHAnsi"/>
                <w:b/>
                <w:bCs/>
                <w:color w:val="000000"/>
              </w:rPr>
              <w:t>Instrument</w:t>
            </w:r>
          </w:p>
        </w:tc>
        <w:tc>
          <w:tcPr>
            <w:tcW w:w="2181" w:type="dxa"/>
            <w:vAlign w:val="bottom"/>
          </w:tcPr>
          <w:p w:rsidR="00C264B4" w:rsidRPr="00212FEB" w:rsidRDefault="00C264B4"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Person Incurring Burden</w:t>
            </w:r>
          </w:p>
        </w:tc>
        <w:tc>
          <w:tcPr>
            <w:tcW w:w="1421" w:type="dxa"/>
            <w:vAlign w:val="bottom"/>
          </w:tcPr>
          <w:p w:rsidR="00C264B4" w:rsidRPr="00212FEB" w:rsidRDefault="00C264B4"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Burden Hours</w:t>
            </w:r>
          </w:p>
        </w:tc>
        <w:tc>
          <w:tcPr>
            <w:tcW w:w="1678" w:type="dxa"/>
            <w:vAlign w:val="bottom"/>
          </w:tcPr>
          <w:p w:rsidR="00C264B4" w:rsidRPr="00212FEB" w:rsidRDefault="00C264B4"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Hourly Wage Rate</w:t>
            </w:r>
          </w:p>
        </w:tc>
        <w:tc>
          <w:tcPr>
            <w:tcW w:w="1698" w:type="dxa"/>
            <w:vAlign w:val="bottom"/>
          </w:tcPr>
          <w:p w:rsidR="00C264B4" w:rsidRPr="00212FEB" w:rsidRDefault="00C264B4" w:rsidP="007045D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Respondent Costs</w:t>
            </w:r>
          </w:p>
        </w:tc>
      </w:tr>
      <w:tr w:rsidR="00C264B4" w:rsidRPr="0017270A" w:rsidTr="007045D4">
        <w:trPr>
          <w:trHeight w:val="348"/>
        </w:trPr>
        <w:tc>
          <w:tcPr>
            <w:tcW w:w="2580"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Recruitment and Consent</w:t>
            </w:r>
          </w:p>
        </w:tc>
        <w:tc>
          <w:tcPr>
            <w:tcW w:w="2181"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C264B4" w:rsidRPr="00212FEB" w:rsidRDefault="00C264B4"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450</w:t>
            </w:r>
          </w:p>
        </w:tc>
        <w:tc>
          <w:tcPr>
            <w:tcW w:w="1678"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$12,600</w:t>
            </w:r>
          </w:p>
        </w:tc>
      </w:tr>
      <w:tr w:rsidR="00F24CA5" w:rsidRPr="0017270A" w:rsidTr="007045D4">
        <w:trPr>
          <w:trHeight w:val="348"/>
        </w:trPr>
        <w:tc>
          <w:tcPr>
            <w:tcW w:w="2580" w:type="dxa"/>
          </w:tcPr>
          <w:p w:rsidR="00F24CA5" w:rsidRPr="00212FEB" w:rsidRDefault="00F24CA5"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Email reminder</w:t>
            </w:r>
          </w:p>
        </w:tc>
        <w:tc>
          <w:tcPr>
            <w:tcW w:w="2181" w:type="dxa"/>
          </w:tcPr>
          <w:p w:rsidR="00F24CA5" w:rsidRPr="00212FEB" w:rsidRDefault="00F24CA5"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F24CA5"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22</w:t>
            </w:r>
          </w:p>
        </w:tc>
        <w:tc>
          <w:tcPr>
            <w:tcW w:w="1678" w:type="dxa"/>
          </w:tcPr>
          <w:p w:rsidR="00F24CA5"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F24CA5"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$616</w:t>
            </w:r>
          </w:p>
        </w:tc>
      </w:tr>
      <w:tr w:rsidR="00C264B4" w:rsidRPr="0017270A" w:rsidTr="007045D4">
        <w:trPr>
          <w:trHeight w:val="348"/>
        </w:trPr>
        <w:tc>
          <w:tcPr>
            <w:tcW w:w="2580"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Pilot survey</w:t>
            </w:r>
          </w:p>
        </w:tc>
        <w:tc>
          <w:tcPr>
            <w:tcW w:w="2181"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C264B4" w:rsidRPr="00212FEB" w:rsidRDefault="00C264B4"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180</w:t>
            </w:r>
          </w:p>
        </w:tc>
        <w:tc>
          <w:tcPr>
            <w:tcW w:w="1678"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C264B4" w:rsidRPr="00212FEB" w:rsidRDefault="007A3E8C" w:rsidP="007A3E8C">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$5,040</w:t>
            </w:r>
          </w:p>
        </w:tc>
      </w:tr>
      <w:tr w:rsidR="00C264B4" w:rsidRPr="0017270A" w:rsidTr="007045D4">
        <w:trPr>
          <w:trHeight w:val="348"/>
        </w:trPr>
        <w:tc>
          <w:tcPr>
            <w:tcW w:w="2580"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Interviews</w:t>
            </w:r>
          </w:p>
        </w:tc>
        <w:tc>
          <w:tcPr>
            <w:tcW w:w="2181"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C264B4" w:rsidRPr="00212FEB" w:rsidRDefault="00C264B4"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20</w:t>
            </w:r>
          </w:p>
        </w:tc>
        <w:tc>
          <w:tcPr>
            <w:tcW w:w="1678"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$560</w:t>
            </w:r>
          </w:p>
        </w:tc>
      </w:tr>
      <w:tr w:rsidR="00C264B4" w:rsidRPr="0017270A" w:rsidTr="007045D4">
        <w:trPr>
          <w:trHeight w:val="290"/>
        </w:trPr>
        <w:tc>
          <w:tcPr>
            <w:tcW w:w="2580"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Total</w:t>
            </w:r>
          </w:p>
        </w:tc>
        <w:tc>
          <w:tcPr>
            <w:tcW w:w="2181" w:type="dxa"/>
          </w:tcPr>
          <w:p w:rsidR="00C264B4" w:rsidRPr="00212FEB" w:rsidRDefault="00C264B4" w:rsidP="007045D4">
            <w:pPr>
              <w:widowControl/>
              <w:autoSpaceDE/>
              <w:autoSpaceDN/>
              <w:adjustRightInd/>
              <w:spacing w:before="60" w:after="60" w:line="276" w:lineRule="auto"/>
              <w:rPr>
                <w:rFonts w:asciiTheme="minorHAnsi" w:hAnsiTheme="minorHAnsi" w:cstheme="minorHAnsi"/>
                <w:color w:val="000000"/>
                <w:sz w:val="22"/>
                <w:szCs w:val="22"/>
              </w:rPr>
            </w:pPr>
          </w:p>
        </w:tc>
        <w:tc>
          <w:tcPr>
            <w:tcW w:w="1421"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672</w:t>
            </w:r>
          </w:p>
        </w:tc>
        <w:tc>
          <w:tcPr>
            <w:tcW w:w="1678" w:type="dxa"/>
          </w:tcPr>
          <w:p w:rsidR="00C264B4" w:rsidRPr="00212FEB" w:rsidRDefault="00C264B4" w:rsidP="007045D4">
            <w:pPr>
              <w:widowControl/>
              <w:autoSpaceDE/>
              <w:autoSpaceDN/>
              <w:adjustRightInd/>
              <w:spacing w:before="60" w:after="60" w:line="276" w:lineRule="auto"/>
              <w:jc w:val="center"/>
              <w:rPr>
                <w:rFonts w:asciiTheme="minorHAnsi" w:hAnsiTheme="minorHAnsi" w:cstheme="minorHAnsi"/>
                <w:color w:val="000000"/>
                <w:sz w:val="22"/>
                <w:szCs w:val="22"/>
              </w:rPr>
            </w:pPr>
          </w:p>
        </w:tc>
        <w:tc>
          <w:tcPr>
            <w:tcW w:w="1698" w:type="dxa"/>
          </w:tcPr>
          <w:p w:rsidR="00C264B4" w:rsidRPr="00212FEB" w:rsidRDefault="007A3E8C" w:rsidP="007045D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$18,816</w:t>
            </w:r>
          </w:p>
        </w:tc>
      </w:tr>
    </w:tbl>
    <w:p w:rsidR="00C264B4" w:rsidRPr="0029403C" w:rsidRDefault="00C264B4" w:rsidP="00C264B4">
      <w:pPr>
        <w:widowControl w:val="0"/>
        <w:autoSpaceDE w:val="0"/>
        <w:autoSpaceDN w:val="0"/>
        <w:adjustRightInd w:val="0"/>
        <w:spacing w:line="240" w:lineRule="auto"/>
      </w:pPr>
      <w:r w:rsidRPr="00C264B4">
        <w:t xml:space="preserve">Bureau of Labor Statistics, Occupational Employment Statistics, </w:t>
      </w:r>
      <w:r w:rsidR="0017270A">
        <w:t>estimates a</w:t>
      </w:r>
      <w:r w:rsidR="007A3E8C">
        <w:t xml:space="preserve">nnual </w:t>
      </w:r>
      <w:r w:rsidR="0017270A">
        <w:t>t</w:t>
      </w:r>
      <w:r>
        <w:t>eacher</w:t>
      </w:r>
      <w:r w:rsidR="007A3E8C">
        <w:t xml:space="preserve"> </w:t>
      </w:r>
      <w:r w:rsidR="0017270A">
        <w:t>s</w:t>
      </w:r>
      <w:r w:rsidR="007A3E8C">
        <w:t xml:space="preserve">alary </w:t>
      </w:r>
      <w:r w:rsidRPr="00C264B4">
        <w:t>to be</w:t>
      </w:r>
      <w:r w:rsidR="007A3E8C">
        <w:t xml:space="preserve"> $57,810. To calculate an hourly wage</w:t>
      </w:r>
      <w:r w:rsidR="0017270A">
        <w:t>,</w:t>
      </w:r>
      <w:r w:rsidR="007A3E8C">
        <w:t xml:space="preserve"> a 40</w:t>
      </w:r>
      <w:r w:rsidR="0017270A">
        <w:t>-</w:t>
      </w:r>
      <w:r w:rsidR="007A3E8C">
        <w:t>hour work week was assumed</w:t>
      </w:r>
      <w:r w:rsidR="0017270A">
        <w:t>,</w:t>
      </w:r>
      <w:r w:rsidR="007A3E8C">
        <w:t xml:space="preserve"> resulting in an average hourly wage of $27.79</w:t>
      </w:r>
      <w:r>
        <w:t>.</w:t>
      </w:r>
    </w:p>
    <w:p w:rsidR="00A16CC4" w:rsidRDefault="00A16CC4" w:rsidP="00967A34">
      <w:pPr>
        <w:pStyle w:val="Heading3"/>
      </w:pPr>
      <w:bookmarkStart w:id="23" w:name="_Toc358971163"/>
      <w:r>
        <w:t>Full Study</w:t>
      </w:r>
      <w:bookmarkEnd w:id="23"/>
    </w:p>
    <w:p w:rsidR="00BA58E2" w:rsidRDefault="00A60AD2" w:rsidP="002A716E">
      <w:r w:rsidRPr="00CC480C">
        <w:t xml:space="preserve">The total reporting burden associated with the data collection for the </w:t>
      </w:r>
      <w:r w:rsidR="008A12CC" w:rsidRPr="00CC480C">
        <w:t xml:space="preserve">full </w:t>
      </w:r>
      <w:r w:rsidRPr="00130D74">
        <w:t xml:space="preserve">study </w:t>
      </w:r>
      <w:r w:rsidR="008A12CC" w:rsidRPr="00CC480C">
        <w:t>is 3,541</w:t>
      </w:r>
      <w:r w:rsidRPr="00CC480C">
        <w:t xml:space="preserve"> hours (see Table </w:t>
      </w:r>
      <w:r w:rsidR="002644F9" w:rsidRPr="00CC480C">
        <w:t>3</w:t>
      </w:r>
      <w:r w:rsidRPr="00CC480C">
        <w:t xml:space="preserve">). </w:t>
      </w:r>
      <w:r w:rsidR="00812336" w:rsidRPr="00CC480C">
        <w:t>A stratified random sample of 4,892 teachers in 134 districts on three Central states will be drawn from approximately 32,500 records. Sampled teachers will be invited to attend a 30</w:t>
      </w:r>
      <w:r w:rsidR="0017270A">
        <w:t>-</w:t>
      </w:r>
      <w:r w:rsidR="00812336" w:rsidRPr="00CC480C">
        <w:t xml:space="preserve">minute in-person meeting, in which they will learn about the study and sign consent forms if they agree to participate. </w:t>
      </w:r>
      <w:r w:rsidR="007E1DE8" w:rsidRPr="00CC480C">
        <w:t xml:space="preserve">Of the 4,892 sampled teachers, </w:t>
      </w:r>
      <w:r w:rsidR="00E66D6E">
        <w:t xml:space="preserve">we estimate that </w:t>
      </w:r>
      <w:r w:rsidR="007E1DE8" w:rsidRPr="00CC480C">
        <w:t xml:space="preserve">approximately 2,446 will agree to participate in the study and therefore will be invited to take the survey. Of the 2,446 teachers, </w:t>
      </w:r>
      <w:r w:rsidR="00E66D6E">
        <w:t xml:space="preserve">we estimate that </w:t>
      </w:r>
      <w:r w:rsidR="007E1DE8" w:rsidRPr="00CC480C">
        <w:t xml:space="preserve">approximately 978 (40%) teachers will complete the survey without any email reminders; the remaining 1,468 teachers (60%) will require up to two email reminders. Each email reminder is estimated to take 2.5 minutes </w:t>
      </w:r>
      <w:r w:rsidR="007E1DE8" w:rsidRPr="00CC480C">
        <w:lastRenderedPageBreak/>
        <w:t>(0.04 hours), with an estimated average of 2 additional emails sent per teacher. Of the 2,446</w:t>
      </w:r>
      <w:r w:rsidR="00E66D6E">
        <w:t xml:space="preserve"> teachers</w:t>
      </w:r>
      <w:r w:rsidR="007E1DE8" w:rsidRPr="00CC480C">
        <w:t xml:space="preserve"> who agree to participate in the survey, an estimated 1,956 will complete the survey, with an estimated burden of 30 minutes (0.50 hours) per teacher.</w:t>
      </w:r>
    </w:p>
    <w:p w:rsidR="001321DD" w:rsidRPr="00212FEB" w:rsidRDefault="001321DD" w:rsidP="001321DD">
      <w:pPr>
        <w:pStyle w:val="NormalSS"/>
        <w:spacing w:after="60"/>
        <w:ind w:firstLine="0"/>
        <w:rPr>
          <w:rFonts w:asciiTheme="minorHAnsi" w:hAnsiTheme="minorHAnsi" w:cstheme="minorHAnsi"/>
          <w:b/>
          <w:sz w:val="22"/>
          <w:szCs w:val="22"/>
        </w:rPr>
      </w:pPr>
      <w:r w:rsidRPr="00E66D6E">
        <w:rPr>
          <w:rFonts w:asciiTheme="minorHAnsi" w:hAnsiTheme="minorHAnsi" w:cstheme="minorHAnsi"/>
          <w:b/>
          <w:sz w:val="22"/>
          <w:szCs w:val="22"/>
        </w:rPr>
        <w:t xml:space="preserve">Table </w:t>
      </w:r>
      <w:r w:rsidRPr="00212FEB">
        <w:rPr>
          <w:rFonts w:asciiTheme="minorHAnsi" w:hAnsiTheme="minorHAnsi" w:cstheme="minorHAnsi"/>
          <w:b/>
          <w:sz w:val="22"/>
          <w:szCs w:val="22"/>
        </w:rPr>
        <w:t xml:space="preserve">3. Estimated </w:t>
      </w:r>
      <w:r w:rsidR="00E66D6E">
        <w:rPr>
          <w:rFonts w:asciiTheme="minorHAnsi" w:hAnsiTheme="minorHAnsi" w:cstheme="minorHAnsi"/>
          <w:b/>
          <w:sz w:val="22"/>
          <w:szCs w:val="22"/>
        </w:rPr>
        <w:t>a</w:t>
      </w:r>
      <w:r w:rsidRPr="00E66D6E">
        <w:rPr>
          <w:rFonts w:asciiTheme="minorHAnsi" w:hAnsiTheme="minorHAnsi" w:cstheme="minorHAnsi"/>
          <w:b/>
          <w:sz w:val="22"/>
          <w:szCs w:val="22"/>
        </w:rPr>
        <w:t xml:space="preserve">nnualized </w:t>
      </w:r>
      <w:r w:rsidR="00E66D6E">
        <w:rPr>
          <w:rFonts w:asciiTheme="minorHAnsi" w:hAnsiTheme="minorHAnsi" w:cstheme="minorHAnsi"/>
          <w:b/>
          <w:sz w:val="22"/>
          <w:szCs w:val="22"/>
        </w:rPr>
        <w:t>b</w:t>
      </w:r>
      <w:r w:rsidRPr="00E66D6E">
        <w:rPr>
          <w:rFonts w:asciiTheme="minorHAnsi" w:hAnsiTheme="minorHAnsi" w:cstheme="minorHAnsi"/>
          <w:b/>
          <w:sz w:val="22"/>
          <w:szCs w:val="22"/>
        </w:rPr>
        <w:t xml:space="preserve">urden </w:t>
      </w:r>
      <w:r w:rsidR="00E66D6E">
        <w:rPr>
          <w:rFonts w:asciiTheme="minorHAnsi" w:hAnsiTheme="minorHAnsi" w:cstheme="minorHAnsi"/>
          <w:b/>
          <w:sz w:val="22"/>
          <w:szCs w:val="22"/>
        </w:rPr>
        <w:t>h</w:t>
      </w:r>
      <w:r w:rsidRPr="00E66D6E">
        <w:rPr>
          <w:rFonts w:asciiTheme="minorHAnsi" w:hAnsiTheme="minorHAnsi" w:cstheme="minorHAnsi"/>
          <w:b/>
          <w:sz w:val="22"/>
          <w:szCs w:val="22"/>
        </w:rPr>
        <w:t>ours</w:t>
      </w:r>
      <w:r w:rsidRPr="00212FEB">
        <w:rPr>
          <w:rFonts w:asciiTheme="minorHAnsi" w:hAnsiTheme="minorHAnsi" w:cstheme="minorHAnsi"/>
          <w:b/>
          <w:sz w:val="22"/>
          <w:szCs w:val="22"/>
        </w:rPr>
        <w:t xml:space="preserve"> (Full Study)</w:t>
      </w:r>
    </w:p>
    <w:tbl>
      <w:tblPr>
        <w:tblStyle w:val="TableGrid1"/>
        <w:tblW w:w="9508" w:type="dxa"/>
        <w:tblInd w:w="108" w:type="dxa"/>
        <w:tblLayout w:type="fixed"/>
        <w:tblLook w:val="0000" w:firstRow="0" w:lastRow="0" w:firstColumn="0" w:lastColumn="0" w:noHBand="0" w:noVBand="0"/>
      </w:tblPr>
      <w:tblGrid>
        <w:gridCol w:w="1530"/>
        <w:gridCol w:w="1530"/>
        <w:gridCol w:w="1539"/>
        <w:gridCol w:w="1439"/>
        <w:gridCol w:w="1299"/>
        <w:gridCol w:w="1199"/>
        <w:gridCol w:w="972"/>
      </w:tblGrid>
      <w:tr w:rsidR="001321DD" w:rsidRPr="00E66D6E" w:rsidTr="007F4194">
        <w:trPr>
          <w:trHeight w:val="1162"/>
        </w:trPr>
        <w:tc>
          <w:tcPr>
            <w:tcW w:w="1530" w:type="dxa"/>
            <w:vAlign w:val="bottom"/>
          </w:tcPr>
          <w:p w:rsidR="001321DD" w:rsidRPr="00212FEB" w:rsidRDefault="001321DD" w:rsidP="007F4194">
            <w:pPr>
              <w:widowControl/>
              <w:autoSpaceDE/>
              <w:autoSpaceDN/>
              <w:adjustRightInd/>
              <w:spacing w:before="120" w:after="60" w:line="276" w:lineRule="auto"/>
              <w:rPr>
                <w:rFonts w:asciiTheme="minorHAnsi" w:hAnsiTheme="minorHAnsi" w:cstheme="minorHAnsi"/>
                <w:b/>
                <w:bCs/>
                <w:color w:val="000000"/>
                <w:sz w:val="22"/>
                <w:szCs w:val="22"/>
              </w:rPr>
            </w:pPr>
            <w:r w:rsidRPr="00650BC9">
              <w:rPr>
                <w:rFonts w:cstheme="minorHAnsi"/>
                <w:b/>
                <w:bCs/>
                <w:color w:val="000000"/>
              </w:rPr>
              <w:t>Instrument</w:t>
            </w:r>
          </w:p>
        </w:tc>
        <w:tc>
          <w:tcPr>
            <w:tcW w:w="1530"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Person Incurring Burden</w:t>
            </w:r>
          </w:p>
        </w:tc>
        <w:tc>
          <w:tcPr>
            <w:tcW w:w="1539"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Number of Respondents</w:t>
            </w:r>
          </w:p>
        </w:tc>
        <w:tc>
          <w:tcPr>
            <w:tcW w:w="1439"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Responses per Respondent</w:t>
            </w:r>
          </w:p>
        </w:tc>
        <w:tc>
          <w:tcPr>
            <w:tcW w:w="1299"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Responses</w:t>
            </w:r>
          </w:p>
        </w:tc>
        <w:tc>
          <w:tcPr>
            <w:tcW w:w="1199"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Hours per Response</w:t>
            </w:r>
          </w:p>
        </w:tc>
        <w:tc>
          <w:tcPr>
            <w:tcW w:w="972"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Burden Hours</w:t>
            </w:r>
          </w:p>
        </w:tc>
      </w:tr>
      <w:tr w:rsidR="001321DD" w:rsidRPr="00E66D6E" w:rsidTr="007F4194">
        <w:trPr>
          <w:trHeight w:val="440"/>
        </w:trPr>
        <w:tc>
          <w:tcPr>
            <w:tcW w:w="153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 xml:space="preserve">Recruitment and Consent </w:t>
            </w:r>
          </w:p>
        </w:tc>
        <w:tc>
          <w:tcPr>
            <w:tcW w:w="153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9"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4,892</w:t>
            </w:r>
          </w:p>
        </w:tc>
        <w:tc>
          <w:tcPr>
            <w:tcW w:w="1439"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w:t>
            </w:r>
          </w:p>
        </w:tc>
        <w:tc>
          <w:tcPr>
            <w:tcW w:w="1299"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4,892</w:t>
            </w:r>
          </w:p>
        </w:tc>
        <w:tc>
          <w:tcPr>
            <w:tcW w:w="1199"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w:t>
            </w:r>
          </w:p>
        </w:tc>
        <w:tc>
          <w:tcPr>
            <w:tcW w:w="972"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2,446</w:t>
            </w:r>
          </w:p>
        </w:tc>
      </w:tr>
      <w:tr w:rsidR="001321DD" w:rsidRPr="00E66D6E" w:rsidTr="007F4194">
        <w:trPr>
          <w:trHeight w:val="290"/>
        </w:trPr>
        <w:tc>
          <w:tcPr>
            <w:tcW w:w="153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 xml:space="preserve">Email </w:t>
            </w:r>
            <w:r w:rsidRPr="00A52164">
              <w:rPr>
                <w:rFonts w:cstheme="minorHAnsi"/>
                <w:color w:val="000000"/>
              </w:rPr>
              <w:t>reminder</w:t>
            </w:r>
          </w:p>
        </w:tc>
        <w:tc>
          <w:tcPr>
            <w:tcW w:w="153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9" w:type="dxa"/>
          </w:tcPr>
          <w:p w:rsidR="001321DD" w:rsidRPr="00212FEB" w:rsidDel="00EB3CD9"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1,468</w:t>
            </w:r>
          </w:p>
        </w:tc>
        <w:tc>
          <w:tcPr>
            <w:tcW w:w="1439"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w:t>
            </w:r>
          </w:p>
        </w:tc>
        <w:tc>
          <w:tcPr>
            <w:tcW w:w="1299"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2,936</w:t>
            </w:r>
          </w:p>
        </w:tc>
        <w:tc>
          <w:tcPr>
            <w:tcW w:w="1199"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.04</w:t>
            </w:r>
          </w:p>
        </w:tc>
        <w:tc>
          <w:tcPr>
            <w:tcW w:w="972"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117</w:t>
            </w:r>
          </w:p>
        </w:tc>
      </w:tr>
      <w:tr w:rsidR="001321DD" w:rsidRPr="00E66D6E" w:rsidTr="007F4194">
        <w:trPr>
          <w:trHeight w:val="290"/>
        </w:trPr>
        <w:tc>
          <w:tcPr>
            <w:tcW w:w="153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Survey</w:t>
            </w:r>
          </w:p>
        </w:tc>
        <w:tc>
          <w:tcPr>
            <w:tcW w:w="153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539"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1,956</w:t>
            </w:r>
          </w:p>
        </w:tc>
        <w:tc>
          <w:tcPr>
            <w:tcW w:w="1439"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w:t>
            </w:r>
          </w:p>
        </w:tc>
        <w:tc>
          <w:tcPr>
            <w:tcW w:w="1299"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1,956</w:t>
            </w:r>
          </w:p>
        </w:tc>
        <w:tc>
          <w:tcPr>
            <w:tcW w:w="1199"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.5</w:t>
            </w:r>
          </w:p>
        </w:tc>
        <w:tc>
          <w:tcPr>
            <w:tcW w:w="972"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978</w:t>
            </w:r>
          </w:p>
        </w:tc>
      </w:tr>
      <w:tr w:rsidR="001321DD" w:rsidRPr="00E66D6E" w:rsidTr="007F4194">
        <w:trPr>
          <w:trHeight w:val="290"/>
        </w:trPr>
        <w:tc>
          <w:tcPr>
            <w:tcW w:w="8536" w:type="dxa"/>
            <w:gridSpan w:val="6"/>
          </w:tcPr>
          <w:p w:rsidR="001321DD" w:rsidRPr="00212FEB" w:rsidRDefault="001321DD" w:rsidP="007F4194">
            <w:pPr>
              <w:widowControl/>
              <w:autoSpaceDE/>
              <w:autoSpaceDN/>
              <w:adjustRightInd/>
              <w:spacing w:before="60" w:after="60" w:line="276" w:lineRule="auto"/>
              <w:jc w:val="right"/>
              <w:rPr>
                <w:rFonts w:asciiTheme="minorHAnsi" w:hAnsiTheme="minorHAnsi" w:cstheme="minorHAnsi"/>
                <w:color w:val="000000"/>
                <w:sz w:val="22"/>
                <w:szCs w:val="22"/>
              </w:rPr>
            </w:pPr>
            <w:r w:rsidRPr="00650BC9">
              <w:rPr>
                <w:rFonts w:cstheme="minorHAnsi"/>
                <w:color w:val="000000"/>
              </w:rPr>
              <w:t>Total</w:t>
            </w:r>
          </w:p>
        </w:tc>
        <w:tc>
          <w:tcPr>
            <w:tcW w:w="972"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3,541</w:t>
            </w:r>
          </w:p>
        </w:tc>
      </w:tr>
    </w:tbl>
    <w:p w:rsidR="002644F9" w:rsidRDefault="002644F9" w:rsidP="004C7C81">
      <w:pPr>
        <w:pStyle w:val="Heading3"/>
      </w:pPr>
    </w:p>
    <w:p w:rsidR="001321DD" w:rsidRPr="0029403C" w:rsidRDefault="001321DD" w:rsidP="001321DD">
      <w:pPr>
        <w:autoSpaceDE w:val="0"/>
        <w:autoSpaceDN w:val="0"/>
        <w:adjustRightInd w:val="0"/>
        <w:spacing w:after="60" w:line="240" w:lineRule="auto"/>
        <w:rPr>
          <w:b/>
        </w:rPr>
      </w:pPr>
      <w:r w:rsidRPr="0029403C">
        <w:rPr>
          <w:b/>
          <w:bCs/>
        </w:rPr>
        <w:t xml:space="preserve">Table </w:t>
      </w:r>
      <w:r w:rsidR="00CC480C">
        <w:rPr>
          <w:b/>
        </w:rPr>
        <w:t>4</w:t>
      </w:r>
      <w:r w:rsidRPr="0029403C">
        <w:rPr>
          <w:b/>
        </w:rPr>
        <w:t xml:space="preserve">. Estimated </w:t>
      </w:r>
      <w:r w:rsidR="00E410DC">
        <w:rPr>
          <w:b/>
        </w:rPr>
        <w:t>a</w:t>
      </w:r>
      <w:r w:rsidRPr="0029403C">
        <w:rPr>
          <w:b/>
        </w:rPr>
        <w:t xml:space="preserve">nnualized </w:t>
      </w:r>
      <w:r w:rsidR="00E410DC">
        <w:rPr>
          <w:b/>
        </w:rPr>
        <w:t>c</w:t>
      </w:r>
      <w:r w:rsidRPr="0029403C">
        <w:rPr>
          <w:b/>
        </w:rPr>
        <w:t xml:space="preserve">ost to </w:t>
      </w:r>
      <w:r w:rsidR="00E410DC">
        <w:rPr>
          <w:b/>
        </w:rPr>
        <w:t>r</w:t>
      </w:r>
      <w:r w:rsidRPr="0029403C">
        <w:rPr>
          <w:b/>
        </w:rPr>
        <w:t>espondents</w:t>
      </w:r>
      <w:r w:rsidR="00CC480C">
        <w:rPr>
          <w:b/>
        </w:rPr>
        <w:t xml:space="preserve"> (Full Study</w:t>
      </w:r>
      <w:r>
        <w:rPr>
          <w:b/>
        </w:rPr>
        <w:t xml:space="preserve">) </w:t>
      </w:r>
    </w:p>
    <w:tbl>
      <w:tblPr>
        <w:tblStyle w:val="TableGrid1"/>
        <w:tblW w:w="9558" w:type="dxa"/>
        <w:tblInd w:w="108" w:type="dxa"/>
        <w:tblLook w:val="0000" w:firstRow="0" w:lastRow="0" w:firstColumn="0" w:lastColumn="0" w:noHBand="0" w:noVBand="0"/>
      </w:tblPr>
      <w:tblGrid>
        <w:gridCol w:w="2580"/>
        <w:gridCol w:w="2181"/>
        <w:gridCol w:w="1421"/>
        <w:gridCol w:w="1678"/>
        <w:gridCol w:w="1698"/>
      </w:tblGrid>
      <w:tr w:rsidR="001321DD" w:rsidRPr="00E410DC" w:rsidTr="007F4194">
        <w:trPr>
          <w:trHeight w:val="1162"/>
        </w:trPr>
        <w:tc>
          <w:tcPr>
            <w:tcW w:w="2580" w:type="dxa"/>
            <w:vAlign w:val="bottom"/>
          </w:tcPr>
          <w:p w:rsidR="001321DD" w:rsidRPr="00212FEB" w:rsidRDefault="001321DD" w:rsidP="007F4194">
            <w:pPr>
              <w:widowControl/>
              <w:autoSpaceDE/>
              <w:autoSpaceDN/>
              <w:adjustRightInd/>
              <w:spacing w:before="120" w:after="60" w:line="276" w:lineRule="auto"/>
              <w:rPr>
                <w:rFonts w:asciiTheme="minorHAnsi" w:hAnsiTheme="minorHAnsi" w:cstheme="minorHAnsi"/>
                <w:b/>
                <w:bCs/>
                <w:color w:val="000000"/>
                <w:sz w:val="22"/>
                <w:szCs w:val="22"/>
              </w:rPr>
            </w:pPr>
            <w:r w:rsidRPr="00650BC9">
              <w:rPr>
                <w:rFonts w:cstheme="minorHAnsi"/>
                <w:b/>
                <w:bCs/>
                <w:color w:val="000000"/>
              </w:rPr>
              <w:t>Instrument</w:t>
            </w:r>
          </w:p>
        </w:tc>
        <w:tc>
          <w:tcPr>
            <w:tcW w:w="2181"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Person Incurring Burden</w:t>
            </w:r>
          </w:p>
        </w:tc>
        <w:tc>
          <w:tcPr>
            <w:tcW w:w="1421"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Burden Hours</w:t>
            </w:r>
          </w:p>
        </w:tc>
        <w:tc>
          <w:tcPr>
            <w:tcW w:w="1678"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Hourly Wage Rate</w:t>
            </w:r>
          </w:p>
        </w:tc>
        <w:tc>
          <w:tcPr>
            <w:tcW w:w="1698" w:type="dxa"/>
            <w:vAlign w:val="bottom"/>
          </w:tcPr>
          <w:p w:rsidR="001321DD" w:rsidRPr="00212FEB" w:rsidRDefault="001321DD" w:rsidP="007F4194">
            <w:pPr>
              <w:widowControl/>
              <w:autoSpaceDE/>
              <w:autoSpaceDN/>
              <w:adjustRightInd/>
              <w:spacing w:before="120" w:after="60" w:line="276" w:lineRule="auto"/>
              <w:jc w:val="center"/>
              <w:rPr>
                <w:rFonts w:asciiTheme="minorHAnsi" w:hAnsiTheme="minorHAnsi" w:cstheme="minorHAnsi"/>
                <w:b/>
                <w:bCs/>
                <w:color w:val="000000"/>
                <w:sz w:val="22"/>
                <w:szCs w:val="22"/>
              </w:rPr>
            </w:pPr>
            <w:r w:rsidRPr="00212FEB">
              <w:rPr>
                <w:rFonts w:cstheme="minorHAnsi"/>
                <w:b/>
                <w:bCs/>
                <w:color w:val="000000"/>
              </w:rPr>
              <w:t>Total Respondent Costs</w:t>
            </w:r>
          </w:p>
        </w:tc>
      </w:tr>
      <w:tr w:rsidR="001321DD" w:rsidRPr="00E410DC" w:rsidTr="007F4194">
        <w:trPr>
          <w:trHeight w:val="348"/>
        </w:trPr>
        <w:tc>
          <w:tcPr>
            <w:tcW w:w="258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A52164">
              <w:rPr>
                <w:rFonts w:cstheme="minorHAnsi"/>
                <w:color w:val="000000"/>
              </w:rPr>
              <w:t>Recruitment and Consent</w:t>
            </w:r>
          </w:p>
        </w:tc>
        <w:tc>
          <w:tcPr>
            <w:tcW w:w="2181"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2,446</w:t>
            </w:r>
          </w:p>
        </w:tc>
        <w:tc>
          <w:tcPr>
            <w:tcW w:w="1678"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$68,488</w:t>
            </w:r>
          </w:p>
        </w:tc>
      </w:tr>
      <w:tr w:rsidR="001321DD" w:rsidRPr="00E410DC" w:rsidTr="007F4194">
        <w:trPr>
          <w:trHeight w:val="348"/>
        </w:trPr>
        <w:tc>
          <w:tcPr>
            <w:tcW w:w="258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Email reminder</w:t>
            </w:r>
          </w:p>
        </w:tc>
        <w:tc>
          <w:tcPr>
            <w:tcW w:w="2181"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117</w:t>
            </w:r>
          </w:p>
        </w:tc>
        <w:tc>
          <w:tcPr>
            <w:tcW w:w="1678"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$3,276</w:t>
            </w:r>
          </w:p>
        </w:tc>
      </w:tr>
      <w:tr w:rsidR="001321DD" w:rsidRPr="00E410DC" w:rsidTr="007F4194">
        <w:trPr>
          <w:trHeight w:val="348"/>
        </w:trPr>
        <w:tc>
          <w:tcPr>
            <w:tcW w:w="258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Pilot survey</w:t>
            </w:r>
          </w:p>
        </w:tc>
        <w:tc>
          <w:tcPr>
            <w:tcW w:w="2181"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212FEB">
              <w:rPr>
                <w:rFonts w:cstheme="minorHAnsi"/>
                <w:color w:val="000000"/>
              </w:rPr>
              <w:t>Teacher</w:t>
            </w:r>
          </w:p>
        </w:tc>
        <w:tc>
          <w:tcPr>
            <w:tcW w:w="1421"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978</w:t>
            </w:r>
          </w:p>
        </w:tc>
        <w:tc>
          <w:tcPr>
            <w:tcW w:w="1678"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$28</w:t>
            </w:r>
          </w:p>
        </w:tc>
        <w:tc>
          <w:tcPr>
            <w:tcW w:w="1698"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$27.384</w:t>
            </w:r>
          </w:p>
        </w:tc>
      </w:tr>
      <w:tr w:rsidR="001321DD" w:rsidRPr="00E410DC" w:rsidTr="007F4194">
        <w:trPr>
          <w:trHeight w:val="290"/>
        </w:trPr>
        <w:tc>
          <w:tcPr>
            <w:tcW w:w="2580"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r w:rsidRPr="00650BC9">
              <w:rPr>
                <w:rFonts w:cstheme="minorHAnsi"/>
                <w:color w:val="000000"/>
              </w:rPr>
              <w:t>Total</w:t>
            </w:r>
          </w:p>
        </w:tc>
        <w:tc>
          <w:tcPr>
            <w:tcW w:w="2181" w:type="dxa"/>
          </w:tcPr>
          <w:p w:rsidR="001321DD" w:rsidRPr="00212FEB" w:rsidRDefault="001321DD" w:rsidP="007F4194">
            <w:pPr>
              <w:widowControl/>
              <w:autoSpaceDE/>
              <w:autoSpaceDN/>
              <w:adjustRightInd/>
              <w:spacing w:before="60" w:after="60" w:line="276" w:lineRule="auto"/>
              <w:rPr>
                <w:rFonts w:asciiTheme="minorHAnsi" w:hAnsiTheme="minorHAnsi" w:cstheme="minorHAnsi"/>
                <w:color w:val="000000"/>
                <w:sz w:val="22"/>
                <w:szCs w:val="22"/>
              </w:rPr>
            </w:pPr>
          </w:p>
        </w:tc>
        <w:tc>
          <w:tcPr>
            <w:tcW w:w="1421"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3,541</w:t>
            </w:r>
          </w:p>
        </w:tc>
        <w:tc>
          <w:tcPr>
            <w:tcW w:w="1678" w:type="dxa"/>
          </w:tcPr>
          <w:p w:rsidR="001321DD" w:rsidRPr="00212FEB" w:rsidRDefault="001321DD" w:rsidP="007F4194">
            <w:pPr>
              <w:widowControl/>
              <w:autoSpaceDE/>
              <w:autoSpaceDN/>
              <w:adjustRightInd/>
              <w:spacing w:before="60" w:after="60" w:line="276" w:lineRule="auto"/>
              <w:jc w:val="center"/>
              <w:rPr>
                <w:rFonts w:asciiTheme="minorHAnsi" w:hAnsiTheme="minorHAnsi" w:cstheme="minorHAnsi"/>
                <w:color w:val="000000"/>
                <w:sz w:val="22"/>
                <w:szCs w:val="22"/>
              </w:rPr>
            </w:pPr>
          </w:p>
        </w:tc>
        <w:tc>
          <w:tcPr>
            <w:tcW w:w="1698" w:type="dxa"/>
          </w:tcPr>
          <w:p w:rsidR="001321DD" w:rsidRPr="00212FEB" w:rsidRDefault="00CC480C" w:rsidP="007F4194">
            <w:pPr>
              <w:widowControl/>
              <w:autoSpaceDE/>
              <w:autoSpaceDN/>
              <w:adjustRightInd/>
              <w:spacing w:before="60" w:after="60" w:line="276" w:lineRule="auto"/>
              <w:jc w:val="center"/>
              <w:rPr>
                <w:rFonts w:asciiTheme="minorHAnsi" w:hAnsiTheme="minorHAnsi" w:cstheme="minorHAnsi"/>
                <w:color w:val="000000"/>
                <w:sz w:val="22"/>
                <w:szCs w:val="22"/>
              </w:rPr>
            </w:pPr>
            <w:r w:rsidRPr="00212FEB">
              <w:rPr>
                <w:rFonts w:cstheme="minorHAnsi"/>
                <w:color w:val="000000"/>
              </w:rPr>
              <w:t>$99,148</w:t>
            </w:r>
          </w:p>
        </w:tc>
      </w:tr>
    </w:tbl>
    <w:p w:rsidR="00201B57" w:rsidRDefault="001321DD" w:rsidP="00212FEB">
      <w:pPr>
        <w:widowControl w:val="0"/>
        <w:autoSpaceDE w:val="0"/>
        <w:autoSpaceDN w:val="0"/>
        <w:adjustRightInd w:val="0"/>
        <w:spacing w:line="240" w:lineRule="auto"/>
      </w:pPr>
      <w:r w:rsidRPr="00C264B4">
        <w:t xml:space="preserve">Bureau of Labor Statistics, Occupational Employment Statistics, </w:t>
      </w:r>
      <w:r w:rsidR="00E410DC">
        <w:t xml:space="preserve">estimates </w:t>
      </w:r>
      <w:r>
        <w:t xml:space="preserve">Annual Teacher Salary </w:t>
      </w:r>
      <w:r w:rsidRPr="00C264B4">
        <w:t xml:space="preserve"> to be</w:t>
      </w:r>
      <w:r>
        <w:t xml:space="preserve"> $57,810. To calculate an hourly wage</w:t>
      </w:r>
      <w:r w:rsidR="00E410DC">
        <w:t>,</w:t>
      </w:r>
      <w:r>
        <w:t xml:space="preserve"> a 40</w:t>
      </w:r>
      <w:r w:rsidR="00FA402F">
        <w:t>-</w:t>
      </w:r>
      <w:r>
        <w:t>hour work week was assumed</w:t>
      </w:r>
      <w:r w:rsidR="00E410DC">
        <w:t>,</w:t>
      </w:r>
      <w:r>
        <w:t xml:space="preserve"> resulting in an average hourly wage of $27.79.</w:t>
      </w:r>
    </w:p>
    <w:p w:rsidR="00BE59AB" w:rsidRDefault="00BE59AB" w:rsidP="00212FEB">
      <w:pPr>
        <w:widowControl w:val="0"/>
        <w:autoSpaceDE w:val="0"/>
        <w:autoSpaceDN w:val="0"/>
        <w:adjustRightInd w:val="0"/>
        <w:spacing w:line="240" w:lineRule="auto"/>
        <w:rPr>
          <w:b/>
          <w:u w:val="single"/>
        </w:rPr>
      </w:pPr>
      <w:r>
        <w:rPr>
          <w:b/>
          <w:u w:val="single"/>
        </w:rPr>
        <w:t>Annual Responses and Burden</w:t>
      </w:r>
    </w:p>
    <w:p w:rsidR="00BE59AB" w:rsidRPr="00103EB2" w:rsidRDefault="003B19FE" w:rsidP="00212FEB">
      <w:pPr>
        <w:widowControl w:val="0"/>
        <w:autoSpaceDE w:val="0"/>
        <w:autoSpaceDN w:val="0"/>
        <w:adjustRightInd w:val="0"/>
        <w:spacing w:line="240" w:lineRule="auto"/>
        <w:rPr>
          <w:rStyle w:val="Heading2Char"/>
          <w:rFonts w:asciiTheme="minorHAnsi" w:eastAsiaTheme="minorHAnsi" w:hAnsiTheme="minorHAnsi" w:cstheme="minorBidi"/>
          <w:b w:val="0"/>
          <w:bCs w:val="0"/>
          <w:color w:val="auto"/>
          <w:szCs w:val="22"/>
        </w:rPr>
      </w:pPr>
      <w:r w:rsidRPr="00103EB2">
        <w:rPr>
          <w:rStyle w:val="Heading2Char"/>
          <w:rFonts w:asciiTheme="minorHAnsi" w:eastAsiaTheme="minorHAnsi" w:hAnsiTheme="minorHAnsi" w:cstheme="minorBidi"/>
          <w:b w:val="0"/>
          <w:bCs w:val="0"/>
          <w:color w:val="auto"/>
          <w:szCs w:val="22"/>
        </w:rPr>
        <w:t xml:space="preserve">The annual reporting burden is 2,106 hours with 5802 responses. </w:t>
      </w:r>
    </w:p>
    <w:p w:rsidR="007D2125" w:rsidRDefault="002A716E" w:rsidP="002A716E">
      <w:pPr>
        <w:rPr>
          <w:b/>
          <w:bCs/>
        </w:rPr>
      </w:pPr>
      <w:r w:rsidRPr="006D792F">
        <w:rPr>
          <w:rStyle w:val="Heading2Char"/>
        </w:rPr>
        <w:t>A13.</w:t>
      </w:r>
      <w:r w:rsidR="00C8790F">
        <w:rPr>
          <w:rStyle w:val="Heading2Char"/>
        </w:rPr>
        <w:t xml:space="preserve"> Estimate for the Total Annual Cost Burden to Respondents or R</w:t>
      </w:r>
      <w:r w:rsidRPr="006D792F">
        <w:rPr>
          <w:rStyle w:val="Heading2Char"/>
        </w:rPr>
        <w:t>ecord</w:t>
      </w:r>
      <w:r w:rsidR="00B902CC">
        <w:rPr>
          <w:rStyle w:val="Heading2Char"/>
        </w:rPr>
        <w:t xml:space="preserve"> </w:t>
      </w:r>
      <w:r w:rsidR="00C8790F">
        <w:rPr>
          <w:rStyle w:val="Heading2Char"/>
        </w:rPr>
        <w:t>K</w:t>
      </w:r>
      <w:r w:rsidRPr="006D792F">
        <w:rPr>
          <w:rStyle w:val="Heading2Char"/>
        </w:rPr>
        <w:t>eepers</w:t>
      </w:r>
      <w:r w:rsidR="00744F0D" w:rsidRPr="006D792F">
        <w:rPr>
          <w:rStyle w:val="Heading2Char"/>
        </w:rPr>
        <w:t xml:space="preserve"> </w:t>
      </w:r>
    </w:p>
    <w:p w:rsidR="000A6EDF" w:rsidRPr="000A6EDF" w:rsidRDefault="000A6EDF" w:rsidP="002A716E">
      <w:r>
        <w:t xml:space="preserve">There are no start-up costs for this collection. </w:t>
      </w:r>
    </w:p>
    <w:p w:rsidR="007D2125" w:rsidRDefault="00C8790F" w:rsidP="002A716E">
      <w:pPr>
        <w:rPr>
          <w:rStyle w:val="Heading2Char"/>
        </w:rPr>
      </w:pPr>
      <w:bookmarkStart w:id="24" w:name="_Toc358971165"/>
      <w:r>
        <w:rPr>
          <w:rStyle w:val="Heading2Char"/>
        </w:rPr>
        <w:t>A14.Estimates of Annualized C</w:t>
      </w:r>
      <w:r w:rsidR="002A716E" w:rsidRPr="006D792F">
        <w:rPr>
          <w:rStyle w:val="Heading2Char"/>
        </w:rPr>
        <w:t xml:space="preserve">osts to the Federal </w:t>
      </w:r>
      <w:r>
        <w:rPr>
          <w:rStyle w:val="Heading2Char"/>
        </w:rPr>
        <w:t>G</w:t>
      </w:r>
      <w:r w:rsidR="002A716E" w:rsidRPr="006D792F">
        <w:rPr>
          <w:rStyle w:val="Heading2Char"/>
        </w:rPr>
        <w:t>overnment.</w:t>
      </w:r>
      <w:bookmarkEnd w:id="24"/>
      <w:r w:rsidR="002A716E" w:rsidRPr="006D792F">
        <w:rPr>
          <w:rStyle w:val="Heading2Char"/>
        </w:rPr>
        <w:t xml:space="preserve"> </w:t>
      </w:r>
    </w:p>
    <w:p w:rsidR="00B24F13" w:rsidRPr="00B24F13" w:rsidRDefault="00C14740" w:rsidP="00B24F13">
      <w:r>
        <w:lastRenderedPageBreak/>
        <w:t>The total estimated cost for this study is $373,250 over three years. The average yearly cost is $124,417. The costs in the pilot study include</w:t>
      </w:r>
      <w:r w:rsidR="000A6EDF">
        <w:t xml:space="preserve"> developing, </w:t>
      </w:r>
      <w:r w:rsidR="00B24F13">
        <w:t>administering</w:t>
      </w:r>
      <w:r w:rsidR="00563535">
        <w:t>,</w:t>
      </w:r>
      <w:r w:rsidR="00B24F13">
        <w:t xml:space="preserve"> analyzing</w:t>
      </w:r>
      <w:r w:rsidR="007B69AF">
        <w:t>,</w:t>
      </w:r>
      <w:r>
        <w:t xml:space="preserve"> and refining</w:t>
      </w:r>
      <w:r w:rsidR="00B24F13">
        <w:t xml:space="preserve"> the survey</w:t>
      </w:r>
      <w:r w:rsidR="00563535">
        <w:t>,</w:t>
      </w:r>
      <w:r w:rsidR="00B24F13">
        <w:t xml:space="preserve"> and conducting and analyzing the </w:t>
      </w:r>
      <w:r w:rsidR="007E1DE8">
        <w:t>interview</w:t>
      </w:r>
      <w:r w:rsidR="00B24F13">
        <w:t xml:space="preserve"> results</w:t>
      </w:r>
      <w:r>
        <w:t xml:space="preserve">. The costs in the full study include </w:t>
      </w:r>
      <w:r w:rsidRPr="002644F9">
        <w:t>administering the survey, collecting and cleaning teacher evaluation rating data</w:t>
      </w:r>
      <w:r>
        <w:t>,</w:t>
      </w:r>
      <w:r w:rsidRPr="002644F9">
        <w:t xml:space="preserve"> and analyzing</w:t>
      </w:r>
      <w:r>
        <w:t xml:space="preserve"> and reporting</w:t>
      </w:r>
      <w:r w:rsidRPr="002644F9">
        <w:t xml:space="preserve"> results</w:t>
      </w:r>
      <w:r>
        <w:t>.</w:t>
      </w:r>
    </w:p>
    <w:p w:rsidR="008D72AB" w:rsidRDefault="008D72AB" w:rsidP="008D72AB">
      <w:pPr>
        <w:spacing w:line="240" w:lineRule="auto"/>
      </w:pPr>
      <w:r w:rsidRPr="00406889">
        <w:t>In addition to the evaluation costs, there are personnel costs of several Federal employees involved in the oversight and analysis of information collection that amount to an annualized cost of $</w:t>
      </w:r>
      <w:r w:rsidR="00212FEB">
        <w:t>5,000</w:t>
      </w:r>
      <w:r w:rsidRPr="00406889">
        <w:t xml:space="preserve"> for Federal labor. The total annualized cost for the evaluation is therefore the sum of the annual contracted evaluation cost ($</w:t>
      </w:r>
      <w:r w:rsidR="00212FEB">
        <w:t>124,417</w:t>
      </w:r>
      <w:r w:rsidRPr="00406889">
        <w:t xml:space="preserve"> and the annual Federal labor cost ($</w:t>
      </w:r>
      <w:r w:rsidR="00212FEB">
        <w:t>5,000</w:t>
      </w:r>
      <w:r w:rsidRPr="00406889">
        <w:t>), or a total of $</w:t>
      </w:r>
      <w:r w:rsidR="00212FEB">
        <w:t>129,417</w:t>
      </w:r>
      <w:r>
        <w:t xml:space="preserve"> </w:t>
      </w:r>
      <w:r w:rsidRPr="00406889">
        <w:t>per year.</w:t>
      </w:r>
    </w:p>
    <w:p w:rsidR="007D2125" w:rsidRDefault="002A716E" w:rsidP="002A716E">
      <w:pPr>
        <w:rPr>
          <w:rStyle w:val="Heading2Char"/>
        </w:rPr>
      </w:pPr>
      <w:bookmarkStart w:id="25" w:name="_Toc358971166"/>
      <w:r w:rsidRPr="006D792F">
        <w:rPr>
          <w:rStyle w:val="Heading2Char"/>
        </w:rPr>
        <w:t>A15.</w:t>
      </w:r>
      <w:r w:rsidR="00C8790F">
        <w:rPr>
          <w:rStyle w:val="Heading2Char"/>
        </w:rPr>
        <w:t>Reasons for Program Changes or A</w:t>
      </w:r>
      <w:r w:rsidRPr="006D792F">
        <w:rPr>
          <w:rStyle w:val="Heading2Char"/>
        </w:rPr>
        <w:t>djustments</w:t>
      </w:r>
      <w:bookmarkEnd w:id="25"/>
      <w:r w:rsidRPr="006D792F">
        <w:rPr>
          <w:rStyle w:val="Heading2Char"/>
        </w:rPr>
        <w:t xml:space="preserve"> </w:t>
      </w:r>
    </w:p>
    <w:p w:rsidR="00744F0D" w:rsidRPr="00744F0D" w:rsidRDefault="00744F0D" w:rsidP="002A716E">
      <w:r>
        <w:t>This is a new study.</w:t>
      </w:r>
    </w:p>
    <w:p w:rsidR="007D2125" w:rsidRDefault="002A716E" w:rsidP="002A716E">
      <w:pPr>
        <w:rPr>
          <w:b/>
          <w:bCs/>
        </w:rPr>
      </w:pPr>
      <w:bookmarkStart w:id="26" w:name="_Toc358971167"/>
      <w:r w:rsidRPr="00E70779">
        <w:rPr>
          <w:rStyle w:val="Heading2Char"/>
        </w:rPr>
        <w:t>A16.</w:t>
      </w:r>
      <w:r w:rsidR="00C8790F">
        <w:rPr>
          <w:rStyle w:val="Heading2Char"/>
        </w:rPr>
        <w:t xml:space="preserve"> P</w:t>
      </w:r>
      <w:r w:rsidRPr="00E70779">
        <w:rPr>
          <w:rStyle w:val="Heading2Char"/>
        </w:rPr>
        <w:t>lans for</w:t>
      </w:r>
      <w:r w:rsidR="00744F0D" w:rsidRPr="00E70779">
        <w:rPr>
          <w:rStyle w:val="Heading2Char"/>
        </w:rPr>
        <w:t xml:space="preserve"> </w:t>
      </w:r>
      <w:r w:rsidR="00C8790F">
        <w:rPr>
          <w:rStyle w:val="Heading2Char"/>
        </w:rPr>
        <w:t>Tabulation and P</w:t>
      </w:r>
      <w:r w:rsidRPr="00E70779">
        <w:rPr>
          <w:rStyle w:val="Heading2Char"/>
        </w:rPr>
        <w:t>ublication.</w:t>
      </w:r>
      <w:bookmarkEnd w:id="26"/>
      <w:r w:rsidRPr="002A716E">
        <w:rPr>
          <w:b/>
          <w:bCs/>
        </w:rPr>
        <w:t xml:space="preserve"> </w:t>
      </w:r>
    </w:p>
    <w:p w:rsidR="00456BFC" w:rsidRPr="00456BFC" w:rsidRDefault="00456BFC" w:rsidP="002644F9">
      <w:pPr>
        <w:pStyle w:val="Heading3"/>
      </w:pPr>
      <w:bookmarkStart w:id="27" w:name="_Toc358971168"/>
      <w:r w:rsidRPr="00456BFC">
        <w:t>Tabulation Plans</w:t>
      </w:r>
      <w:bookmarkEnd w:id="27"/>
    </w:p>
    <w:p w:rsidR="00E70779" w:rsidRPr="00456BFC" w:rsidRDefault="00E70779" w:rsidP="002644F9">
      <w:pPr>
        <w:pStyle w:val="Heading4"/>
      </w:pPr>
      <w:r w:rsidRPr="00456BFC">
        <w:t xml:space="preserve">Pilot </w:t>
      </w:r>
      <w:r w:rsidR="00292496">
        <w:t>Study</w:t>
      </w:r>
    </w:p>
    <w:p w:rsidR="004E10B2" w:rsidRPr="00710029" w:rsidRDefault="00E70779" w:rsidP="004E10B2">
      <w:pPr>
        <w:tabs>
          <w:tab w:val="left" w:pos="1440"/>
        </w:tabs>
      </w:pPr>
      <w:r w:rsidRPr="00E05900">
        <w:t xml:space="preserve">The pilot test is intended to test the survey prior to full study implementation on a small sample of teachers in </w:t>
      </w:r>
      <w:r>
        <w:t xml:space="preserve">four </w:t>
      </w:r>
      <w:r w:rsidRPr="00E05900">
        <w:t>districts that are implementing a teacher evaluation system that has the intention of informing teacher development through feedback.</w:t>
      </w:r>
      <w:r>
        <w:t xml:space="preserve"> The pilot study will include the administration of an online survey and interviews. </w:t>
      </w:r>
    </w:p>
    <w:p w:rsidR="004E10B2" w:rsidRPr="00710029" w:rsidRDefault="004E10B2" w:rsidP="004E10B2">
      <w:pPr>
        <w:tabs>
          <w:tab w:val="left" w:pos="1440"/>
        </w:tabs>
      </w:pPr>
      <w:r w:rsidRPr="00710029">
        <w:t>Researchers will examine the clarity</w:t>
      </w:r>
      <w:r>
        <w:t xml:space="preserve"> and psychometric properties</w:t>
      </w:r>
      <w:r w:rsidRPr="00710029">
        <w:t xml:space="preserve"> of the survey. Data from the interviews will be analyzed to help determine if the respondents interpreted the directions and questions as the researchers intended. Interview transcripts will be coded using MA</w:t>
      </w:r>
      <w:r>
        <w:t>X</w:t>
      </w:r>
      <w:r w:rsidRPr="00710029">
        <w:t>QDA</w:t>
      </w:r>
      <w:r>
        <w:t>,</w:t>
      </w:r>
      <w:r w:rsidRPr="00710029">
        <w:t xml:space="preserve"> a qualitative analysis </w:t>
      </w:r>
      <w:r>
        <w:t>program,</w:t>
      </w:r>
      <w:r w:rsidRPr="00710029">
        <w:t xml:space="preserve"> to identify patterns in responses to the interview questions. </w:t>
      </w:r>
    </w:p>
    <w:p w:rsidR="004E10B2" w:rsidRPr="004777C0" w:rsidRDefault="004E10B2" w:rsidP="004E10B2">
      <w:pPr>
        <w:tabs>
          <w:tab w:val="left" w:pos="1440"/>
        </w:tabs>
      </w:pPr>
      <w:r w:rsidRPr="004777C0">
        <w:t>Researchers will conduct item analysis to identify problematic items and to examine</w:t>
      </w:r>
      <w:r w:rsidR="007B69AF">
        <w:t xml:space="preserve"> the </w:t>
      </w:r>
      <w:r w:rsidRPr="004777C0">
        <w:t>internal consistency of the survey. Cronbach’s alpha coefficients will be computed for each scale and correlation analysis will be used to determine the extent to which the items correlate with the scales and the effect on Cronbach’s alpha if the item were removed. Items</w:t>
      </w:r>
      <w:r w:rsidR="001E18A8">
        <w:t xml:space="preserve"> will be deleted if removal of the items</w:t>
      </w:r>
      <w:r w:rsidRPr="004777C0">
        <w:t xml:space="preserve"> would  increase Cronbach’s alpha</w:t>
      </w:r>
      <w:r w:rsidR="009C10BC">
        <w:t xml:space="preserve"> and increase the average inter-item correlation</w:t>
      </w:r>
      <w:r w:rsidRPr="004777C0">
        <w:t xml:space="preserve">. Following the criterion proposed by Nunnally &amp; Bernstein (1994), alpha coefficients of </w:t>
      </w:r>
      <w:r>
        <w:t>0</w:t>
      </w:r>
      <w:r w:rsidRPr="004777C0">
        <w:t xml:space="preserve">.70 or higher will be considered as reliable. </w:t>
      </w:r>
    </w:p>
    <w:p w:rsidR="00E70779" w:rsidRPr="00E70779" w:rsidRDefault="004E10B2" w:rsidP="004E10B2">
      <w:pPr>
        <w:tabs>
          <w:tab w:val="left" w:pos="1440"/>
        </w:tabs>
        <w:spacing w:after="120"/>
      </w:pPr>
      <w:r>
        <w:t xml:space="preserve">Following the item analysis, researchers will analyze the proposed measurement model </w:t>
      </w:r>
      <w:r w:rsidR="007B69AF">
        <w:t xml:space="preserve">(see Section A, </w:t>
      </w:r>
      <w:r>
        <w:t>Figure 3</w:t>
      </w:r>
      <w:r w:rsidR="007B69AF">
        <w:t>)</w:t>
      </w:r>
      <w:r>
        <w:t xml:space="preserve"> using confirmatory factor analysis (CFA). The factors in this measurement model will be assumed to covary, with no hypothesis that any one factor causes the other. The methods for CFA proposed by Kline (2005) will be followed. First, researchers will test for a single factor. This step allows researchers to examine the feasibility of testing a more complex model, and to determine if the fit of the single-factor model is comparable. Selected fit ind</w:t>
      </w:r>
      <w:r w:rsidR="007B69AF">
        <w:t>ic</w:t>
      </w:r>
      <w:r>
        <w:t xml:space="preserve">es will be examined to determine if the results indicate a poor fit, which would substantiate the need for a more complex model. Next, the five-factor model will be examined. Researchers will examine the model fit indices, the indicator loadings, and the </w:t>
      </w:r>
      <w:r>
        <w:lastRenderedPageBreak/>
        <w:t xml:space="preserve">factor correlations to determine not only if the model fits the data, but also if the indicators have </w:t>
      </w:r>
      <w:r w:rsidR="00646332">
        <w:t xml:space="preserve">significant </w:t>
      </w:r>
      <w:r>
        <w:t>loadings on the associated factors, and if the estimated correlations between the factors are not “excessively high (e.g., &gt; .85)”</w:t>
      </w:r>
      <w:r w:rsidR="007B69AF">
        <w:t xml:space="preserve"> </w:t>
      </w:r>
      <w:r>
        <w:t xml:space="preserve">(Kline, 2005; p. 73). If the model does not fit the data, the model will be respecified based on an examination of modification indices, correlation residuals, and practical and theoretical considerations. </w:t>
      </w:r>
      <w:r w:rsidR="008C4578">
        <w:t>T</w:t>
      </w:r>
      <w:r>
        <w:t xml:space="preserve">o determine if the </w:t>
      </w:r>
      <w:r w:rsidR="00507763">
        <w:t>added constraints</w:t>
      </w:r>
      <w:r>
        <w:t xml:space="preserve"> five-factor model </w:t>
      </w:r>
      <w:r w:rsidR="00507763">
        <w:t>significantly reduces model fit</w:t>
      </w:r>
      <w:r w:rsidR="00E410DC">
        <w:t>,</w:t>
      </w:r>
      <w:r w:rsidR="008C4578">
        <w:t xml:space="preserve"> Chi-square difference tests will be performed.</w:t>
      </w:r>
    </w:p>
    <w:p w:rsidR="00E70779" w:rsidRPr="00456BFC" w:rsidRDefault="00E70779" w:rsidP="002644F9">
      <w:pPr>
        <w:pStyle w:val="Heading4"/>
      </w:pPr>
      <w:r w:rsidRPr="00456BFC">
        <w:t>Full Study</w:t>
      </w:r>
    </w:p>
    <w:p w:rsidR="00E70779" w:rsidRPr="00177026" w:rsidRDefault="00E70779" w:rsidP="00E70779">
      <w:r w:rsidRPr="00177026">
        <w:t>The full study will address the following research questions:</w:t>
      </w:r>
    </w:p>
    <w:p w:rsidR="00E70779" w:rsidRPr="00D746F0" w:rsidRDefault="00E70779" w:rsidP="00C14740">
      <w:pPr>
        <w:pStyle w:val="ListParagraph"/>
        <w:numPr>
          <w:ilvl w:val="0"/>
          <w:numId w:val="6"/>
        </w:numPr>
        <w:tabs>
          <w:tab w:val="left" w:pos="360"/>
        </w:tabs>
        <w:spacing w:before="200" w:after="0"/>
        <w:contextualSpacing w:val="0"/>
        <w:rPr>
          <w:rFonts w:cstheme="minorHAnsi"/>
        </w:rPr>
      </w:pPr>
      <w:r w:rsidRPr="00D746F0">
        <w:rPr>
          <w:rFonts w:cstheme="minorHAnsi"/>
        </w:rPr>
        <w:t>What are teachers’ perceptions of the usefulness, accuracy, and credibility of the feedback they receive as a part of their performance evaluation?</w:t>
      </w:r>
    </w:p>
    <w:p w:rsidR="00E70779" w:rsidRPr="00D746F0" w:rsidRDefault="00E70779" w:rsidP="00C14740">
      <w:pPr>
        <w:pStyle w:val="ListParagraph"/>
        <w:numPr>
          <w:ilvl w:val="0"/>
          <w:numId w:val="6"/>
        </w:numPr>
        <w:tabs>
          <w:tab w:val="left" w:pos="360"/>
        </w:tabs>
        <w:spacing w:after="0" w:line="240" w:lineRule="auto"/>
        <w:contextualSpacing w:val="0"/>
        <w:rPr>
          <w:rFonts w:cstheme="minorHAnsi"/>
        </w:rPr>
      </w:pPr>
      <w:r w:rsidRPr="00D746F0">
        <w:rPr>
          <w:rFonts w:cstheme="minorHAnsi"/>
        </w:rPr>
        <w:t>What is the relationship among the characteristics of performance feedback (usefulness, accuracy, and credibility)?</w:t>
      </w:r>
    </w:p>
    <w:p w:rsidR="00E70779" w:rsidRPr="00D746F0" w:rsidRDefault="00E70779" w:rsidP="00C14740">
      <w:pPr>
        <w:pStyle w:val="ListParagraph"/>
        <w:numPr>
          <w:ilvl w:val="0"/>
          <w:numId w:val="6"/>
        </w:numPr>
        <w:tabs>
          <w:tab w:val="left" w:pos="360"/>
        </w:tabs>
        <w:spacing w:after="0" w:line="240" w:lineRule="auto"/>
        <w:contextualSpacing w:val="0"/>
        <w:rPr>
          <w:rFonts w:cstheme="minorHAnsi"/>
        </w:rPr>
      </w:pPr>
      <w:r w:rsidRPr="00D746F0">
        <w:rPr>
          <w:rFonts w:cstheme="minorHAnsi"/>
        </w:rPr>
        <w:t>What is the relationship between feedback characteristics and teacher responsiveness?</w:t>
      </w:r>
    </w:p>
    <w:p w:rsidR="00E70779" w:rsidRPr="00D746F0" w:rsidRDefault="00E70779" w:rsidP="00C14740">
      <w:pPr>
        <w:pStyle w:val="ListParagraph"/>
        <w:numPr>
          <w:ilvl w:val="0"/>
          <w:numId w:val="6"/>
        </w:numPr>
        <w:tabs>
          <w:tab w:val="left" w:pos="360"/>
        </w:tabs>
        <w:spacing w:after="0" w:line="240" w:lineRule="auto"/>
        <w:contextualSpacing w:val="0"/>
        <w:rPr>
          <w:rFonts w:cstheme="minorHAnsi"/>
        </w:rPr>
      </w:pPr>
      <w:r w:rsidRPr="00D746F0">
        <w:rPr>
          <w:rFonts w:cstheme="minorHAnsi"/>
        </w:rPr>
        <w:t xml:space="preserve">What is the relationship between teacher responsiveness and </w:t>
      </w:r>
      <w:r w:rsidR="00704662">
        <w:rPr>
          <w:rFonts w:cstheme="minorHAnsi"/>
        </w:rPr>
        <w:t xml:space="preserve">teacher </w:t>
      </w:r>
      <w:r w:rsidRPr="00D746F0">
        <w:rPr>
          <w:rFonts w:cstheme="minorHAnsi"/>
        </w:rPr>
        <w:t>performance?</w:t>
      </w:r>
    </w:p>
    <w:p w:rsidR="00E70779" w:rsidRDefault="00E70779" w:rsidP="00E70779">
      <w:pPr>
        <w:tabs>
          <w:tab w:val="left" w:pos="360"/>
        </w:tabs>
        <w:spacing w:after="0" w:line="240" w:lineRule="auto"/>
        <w:rPr>
          <w:rFonts w:ascii="Times New Roman" w:hAnsi="Times New Roman"/>
        </w:rPr>
      </w:pPr>
    </w:p>
    <w:p w:rsidR="00E70779" w:rsidRDefault="00E70779" w:rsidP="00E70779">
      <w:pPr>
        <w:autoSpaceDE w:val="0"/>
        <w:autoSpaceDN w:val="0"/>
        <w:adjustRightInd w:val="0"/>
      </w:pPr>
      <w:r w:rsidRPr="003F2C28">
        <w:t>The study will use descriptive methods</w:t>
      </w:r>
      <w:r w:rsidR="00646332">
        <w:t>, as described below,</w:t>
      </w:r>
      <w:r>
        <w:t xml:space="preserve"> to address research question 1. </w:t>
      </w:r>
      <w:r w:rsidRPr="003F2C28">
        <w:t>For survey items</w:t>
      </w:r>
      <w:r>
        <w:t xml:space="preserve"> 2 and 3</w:t>
      </w:r>
      <w:r w:rsidRPr="003F2C28">
        <w:t xml:space="preserve">, the </w:t>
      </w:r>
      <w:r>
        <w:t xml:space="preserve">median response and the percentage </w:t>
      </w:r>
      <w:r w:rsidRPr="003F2C28">
        <w:t>of teachers selecting each response choice</w:t>
      </w:r>
      <w:r>
        <w:t xml:space="preserve"> will be reported. The median response will be reported because the scales are ordinal and the median is the most appropriate central tendency for ordinal data. </w:t>
      </w:r>
    </w:p>
    <w:p w:rsidR="00E70779" w:rsidRDefault="007E1DE8" w:rsidP="00E70779">
      <w:pPr>
        <w:autoSpaceDE w:val="0"/>
        <w:autoSpaceDN w:val="0"/>
        <w:adjustRightInd w:val="0"/>
      </w:pPr>
      <w:r>
        <w:t xml:space="preserve">The principal investigator </w:t>
      </w:r>
      <w:r w:rsidR="00E70779">
        <w:t>considered different analytic strategies that would provide the best information toward understanding the role of various feedback variables in teacher performance in a teacher evaluation system (research questions 2, 3, and 4).</w:t>
      </w:r>
      <w:r w:rsidR="00CD1F76">
        <w:t xml:space="preserve"> </w:t>
      </w:r>
      <w:r>
        <w:t xml:space="preserve">The principal investigator </w:t>
      </w:r>
      <w:r w:rsidR="00E70779">
        <w:t>determined that an exploration of the structure of the relationship of the feedback variables as they relate to performance would be most relevant and therefore necessitated the use of structural equation modeling</w:t>
      </w:r>
      <w:r w:rsidR="00CD1F76">
        <w:t xml:space="preserve"> (SEM)</w:t>
      </w:r>
      <w:r w:rsidR="00E70779">
        <w:t>.</w:t>
      </w:r>
    </w:p>
    <w:p w:rsidR="00E70779" w:rsidRDefault="00E70779" w:rsidP="00E70779">
      <w:r>
        <w:t>SEM</w:t>
      </w:r>
      <w:r w:rsidRPr="003F2C28">
        <w:t xml:space="preserve"> techniques</w:t>
      </w:r>
      <w:r>
        <w:t xml:space="preserve"> will be used to </w:t>
      </w:r>
      <w:r w:rsidRPr="00B6376A">
        <w:t xml:space="preserve">examine </w:t>
      </w:r>
      <w:r>
        <w:t>a</w:t>
      </w:r>
      <w:r w:rsidRPr="00B6376A">
        <w:t xml:space="preserve"> model</w:t>
      </w:r>
      <w:r>
        <w:t xml:space="preserve"> of performance feedback within each state. The structural model (Figure </w:t>
      </w:r>
      <w:r w:rsidRPr="002644F9">
        <w:t>2</w:t>
      </w:r>
      <w:r>
        <w:t xml:space="preserve">) and the underlying measurement model for all of the latent variables except the teacher performance variable will be the same for each state (Figure </w:t>
      </w:r>
      <w:r w:rsidRPr="002644F9">
        <w:t>3</w:t>
      </w:r>
      <w:r>
        <w:t xml:space="preserve">). However, because each state collects slightly different evidence of teacher performance in their teacher evaluation system, the indicators will vary as presented in Figure </w:t>
      </w:r>
      <w:r w:rsidRPr="002644F9">
        <w:t>4</w:t>
      </w:r>
      <w:r>
        <w:t xml:space="preserve">. In the model, </w:t>
      </w:r>
      <w:r w:rsidRPr="006479DB">
        <w:t>straight arrows represent a di</w:t>
      </w:r>
      <w:r>
        <w:t xml:space="preserve">rect effect, while curved arrows </w:t>
      </w:r>
      <w:r w:rsidRPr="006479DB">
        <w:t xml:space="preserve">represent </w:t>
      </w:r>
      <w:r w:rsidRPr="008F7FDE">
        <w:t>covariance of the latent variable due to common predictors,</w:t>
      </w:r>
      <w:r>
        <w:t xml:space="preserve"> which lie outside of the model</w:t>
      </w:r>
      <w:r w:rsidRPr="006479DB">
        <w:t>.</w:t>
      </w:r>
      <w:r>
        <w:t xml:space="preserve"> The latent variables in the model are the input, mediating, and outcome variables that were identified previously based on research on effective feedback. Table </w:t>
      </w:r>
      <w:r w:rsidR="00E410DC">
        <w:t xml:space="preserve">5 </w:t>
      </w:r>
      <w:r>
        <w:t>presents the name of each latent variable, the name of each latent variable as identified in the proposed model, and the instrument that will be used to provide a measure of each latent variable. The model suggests that performance (PERF) is directly influenced by both access to learning opportunities (OPP) and responsiveness to feedback (RESP), and also indirectly by usefulness (USE), accuracy (ACC), credibility (CRED)</w:t>
      </w:r>
      <w:r w:rsidR="00CD1F76">
        <w:t>,</w:t>
      </w:r>
      <w:r>
        <w:t xml:space="preserve"> and opportunities (OPP), which influence performance via responsiveness (RESP). The survey instruments and teacher evaluation ratings described in the data collection section are used as indicators of the latent variables present in the proposed structural model. Table </w:t>
      </w:r>
      <w:r w:rsidR="00E410DC">
        <w:t xml:space="preserve">6 </w:t>
      </w:r>
      <w:r>
        <w:t xml:space="preserve">presents example </w:t>
      </w:r>
      <w:r>
        <w:lastRenderedPageBreak/>
        <w:t>teacher survey items aligned to the variables in the model (variable names are included in parentheses)</w:t>
      </w:r>
      <w:r w:rsidR="00704662">
        <w:t xml:space="preserve"> that are linked to survey data. For the performance variable, teacher evaluation rating data will be collected from the districts.</w:t>
      </w:r>
      <w:r>
        <w:t xml:space="preserve"> Table</w:t>
      </w:r>
      <w:r w:rsidR="00CD1F76">
        <w:t>s</w:t>
      </w:r>
      <w:r>
        <w:t xml:space="preserve"> </w:t>
      </w:r>
      <w:r w:rsidR="00E410DC">
        <w:t xml:space="preserve">7 </w:t>
      </w:r>
      <w:r>
        <w:t xml:space="preserve">through </w:t>
      </w:r>
      <w:r w:rsidR="00E410DC">
        <w:t xml:space="preserve">9 </w:t>
      </w:r>
      <w:r>
        <w:t>present a brief description of the indicators o</w:t>
      </w:r>
      <w:r w:rsidR="00704662">
        <w:t>n which teachers are rated</w:t>
      </w:r>
      <w:r>
        <w:t xml:space="preserve"> for each state</w:t>
      </w:r>
      <w:r w:rsidR="00704662">
        <w:t>’s teacher evaluation system</w:t>
      </w:r>
      <w:r>
        <w:t>.</w:t>
      </w:r>
      <w:r w:rsidR="00704662">
        <w:t xml:space="preserve"> Ratings on each of the states’ indicators will be collected to serve as the indicators for teacher performance.</w:t>
      </w:r>
      <w:r>
        <w:t xml:space="preserve"> </w:t>
      </w:r>
      <w:r w:rsidR="00AC5C5C">
        <w:t xml:space="preserve">Prior teacher performance ratings are not included in the analysis because they are not precise due to changes in criteria and evidence of effectiveness made while the states were piloting their evaluation models over the last few years. </w:t>
      </w:r>
      <w:r>
        <w:t xml:space="preserve">The loading of indicators on latent variables is presented in the proposed measurement model. As appropriate, </w:t>
      </w:r>
      <w:r w:rsidR="00646332">
        <w:t xml:space="preserve">based on an examination of comparing descriptive statistics for the variable groupings, </w:t>
      </w:r>
      <w:r>
        <w:t xml:space="preserve">background information will also serve as covariates in the model analysis. The measurement model may be modified once the final survey instrument is developed to include all items related to the latent variables. </w:t>
      </w:r>
      <w:r w:rsidRPr="00B6376A">
        <w:t xml:space="preserve">SEM allows for the examination of the latent structure underlying a set of observed variables (Byrne, 1998). </w:t>
      </w:r>
    </w:p>
    <w:p w:rsidR="00E70779" w:rsidRDefault="00E70779" w:rsidP="00E70779"/>
    <w:p w:rsidR="00E70779" w:rsidRDefault="007B3FE4" w:rsidP="00E70779">
      <w:r>
        <w:rPr>
          <w:noProof/>
        </w:rPr>
        <mc:AlternateContent>
          <mc:Choice Requires="wpg">
            <w:drawing>
              <wp:inline distT="0" distB="0" distL="0" distR="0" wp14:anchorId="1235EA66" wp14:editId="396E0546">
                <wp:extent cx="5867400" cy="3276600"/>
                <wp:effectExtent l="381000" t="0" r="19050" b="1905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3276600"/>
                          <a:chOff x="0" y="0"/>
                          <a:chExt cx="58674" cy="32766"/>
                        </a:xfrm>
                      </wpg:grpSpPr>
                      <wpg:grpSp>
                        <wpg:cNvPr id="5" name="Group 18"/>
                        <wpg:cNvGrpSpPr>
                          <a:grpSpLocks/>
                        </wpg:cNvGrpSpPr>
                        <wpg:grpSpPr bwMode="auto">
                          <a:xfrm>
                            <a:off x="0" y="0"/>
                            <a:ext cx="58674" cy="32766"/>
                            <a:chOff x="0" y="0"/>
                            <a:chExt cx="58674" cy="32766"/>
                          </a:xfrm>
                        </wpg:grpSpPr>
                        <wps:wsp>
                          <wps:cNvPr id="6" name="Oval 20"/>
                          <wps:cNvSpPr>
                            <a:spLocks noChangeArrowheads="1"/>
                          </wps:cNvSpPr>
                          <wps:spPr bwMode="auto">
                            <a:xfrm>
                              <a:off x="0" y="0"/>
                              <a:ext cx="15240" cy="6858"/>
                            </a:xfrm>
                            <a:prstGeom prst="ellipse">
                              <a:avLst/>
                            </a:prstGeom>
                            <a:noFill/>
                            <a:ln w="9525">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Opportunities</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(OPP)</w:t>
                                </w:r>
                              </w:p>
                            </w:txbxContent>
                          </wps:txbx>
                          <wps:bodyPr rot="0" vert="horz" wrap="square" lIns="91440" tIns="45720" rIns="91440" bIns="45720" anchor="ctr" anchorCtr="0" upright="1">
                            <a:noAutofit/>
                          </wps:bodyPr>
                        </wps:wsp>
                        <wps:wsp>
                          <wps:cNvPr id="7" name="Oval 21"/>
                          <wps:cNvSpPr>
                            <a:spLocks noChangeArrowheads="1"/>
                          </wps:cNvSpPr>
                          <wps:spPr bwMode="auto">
                            <a:xfrm>
                              <a:off x="0" y="9144"/>
                              <a:ext cx="15240" cy="6858"/>
                            </a:xfrm>
                            <a:prstGeom prst="ellipse">
                              <a:avLst/>
                            </a:prstGeom>
                            <a:noFill/>
                            <a:ln w="9525">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Usefulness</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(USE)</w:t>
                                </w:r>
                              </w:p>
                            </w:txbxContent>
                          </wps:txbx>
                          <wps:bodyPr rot="0" vert="horz" wrap="square" lIns="91440" tIns="45720" rIns="91440" bIns="45720" anchor="ctr" anchorCtr="0" upright="1">
                            <a:noAutofit/>
                          </wps:bodyPr>
                        </wps:wsp>
                        <wps:wsp>
                          <wps:cNvPr id="8" name="Oval 25"/>
                          <wps:cNvSpPr>
                            <a:spLocks noChangeArrowheads="1"/>
                          </wps:cNvSpPr>
                          <wps:spPr bwMode="auto">
                            <a:xfrm>
                              <a:off x="243" y="17477"/>
                              <a:ext cx="15240" cy="6858"/>
                            </a:xfrm>
                            <a:prstGeom prst="ellipse">
                              <a:avLst/>
                            </a:prstGeom>
                            <a:noFill/>
                            <a:ln w="9525">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Accuracy</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(ACC)</w:t>
                                </w:r>
                              </w:p>
                            </w:txbxContent>
                          </wps:txbx>
                          <wps:bodyPr rot="0" vert="horz" wrap="square" lIns="91440" tIns="45720" rIns="91440" bIns="45720" anchor="ctr" anchorCtr="0" upright="1">
                            <a:noAutofit/>
                          </wps:bodyPr>
                        </wps:wsp>
                        <wps:wsp>
                          <wps:cNvPr id="9" name="Oval 26"/>
                          <wps:cNvSpPr>
                            <a:spLocks noChangeArrowheads="1"/>
                          </wps:cNvSpPr>
                          <wps:spPr bwMode="auto">
                            <a:xfrm>
                              <a:off x="0" y="25908"/>
                              <a:ext cx="15240" cy="6858"/>
                            </a:xfrm>
                            <a:prstGeom prst="ellipse">
                              <a:avLst/>
                            </a:prstGeom>
                            <a:noFill/>
                            <a:ln w="9525">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Credibility</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(CRED)</w:t>
                                </w:r>
                              </w:p>
                            </w:txbxContent>
                          </wps:txbx>
                          <wps:bodyPr rot="0" vert="horz" wrap="square" lIns="91440" tIns="45720" rIns="91440" bIns="45720" anchor="ctr" anchorCtr="0" upright="1">
                            <a:noAutofit/>
                          </wps:bodyPr>
                        </wps:wsp>
                        <wps:wsp>
                          <wps:cNvPr id="11" name="Curved Connector 27"/>
                          <wps:cNvCnPr/>
                          <wps:spPr bwMode="auto">
                            <a:xfrm rot="10800000" flipH="1" flipV="1">
                              <a:off x="0" y="12573"/>
                              <a:ext cx="243" cy="8333"/>
                            </a:xfrm>
                            <a:prstGeom prst="curvedConnector3">
                              <a:avLst>
                                <a:gd name="adj1" fmla="val -939926"/>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2" name="Curved Connector 28"/>
                          <wps:cNvCnPr/>
                          <wps:spPr bwMode="auto">
                            <a:xfrm rot="10800000" flipV="1">
                              <a:off x="0" y="20906"/>
                              <a:ext cx="243" cy="8431"/>
                            </a:xfrm>
                            <a:prstGeom prst="curvedConnector3">
                              <a:avLst>
                                <a:gd name="adj1" fmla="val 1039926"/>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3" name="Oval 29"/>
                          <wps:cNvSpPr>
                            <a:spLocks noChangeArrowheads="1"/>
                          </wps:cNvSpPr>
                          <wps:spPr bwMode="auto">
                            <a:xfrm>
                              <a:off x="22860" y="13310"/>
                              <a:ext cx="15240" cy="6858"/>
                            </a:xfrm>
                            <a:prstGeom prst="ellipse">
                              <a:avLst/>
                            </a:prstGeom>
                            <a:noFill/>
                            <a:ln w="9525">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Responsiveness</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(RESP)</w:t>
                                </w:r>
                              </w:p>
                            </w:txbxContent>
                          </wps:txbx>
                          <wps:bodyPr rot="0" vert="horz" wrap="square" lIns="91440" tIns="45720" rIns="91440" bIns="45720" anchor="ctr" anchorCtr="0" upright="1">
                            <a:noAutofit/>
                          </wps:bodyPr>
                        </wps:wsp>
                        <wps:wsp>
                          <wps:cNvPr id="14" name="Oval 30"/>
                          <wps:cNvSpPr>
                            <a:spLocks noChangeArrowheads="1"/>
                          </wps:cNvSpPr>
                          <wps:spPr bwMode="auto">
                            <a:xfrm>
                              <a:off x="43434" y="13310"/>
                              <a:ext cx="15240" cy="6858"/>
                            </a:xfrm>
                            <a:prstGeom prst="ellipse">
                              <a:avLst/>
                            </a:prstGeom>
                            <a:noFill/>
                            <a:ln w="9525">
                              <a:solidFill>
                                <a:srgbClr val="243F60"/>
                              </a:solidFill>
                              <a:round/>
                              <a:headEnd/>
                              <a:tailEnd/>
                            </a:ln>
                            <a:extLst>
                              <a:ext uri="{909E8E84-426E-40DD-AFC4-6F175D3DCCD1}">
                                <a14:hiddenFill xmlns:a14="http://schemas.microsoft.com/office/drawing/2010/main">
                                  <a:solidFill>
                                    <a:srgbClr val="FFFFFF"/>
                                  </a:solidFill>
                                </a14:hiddenFill>
                              </a:ext>
                            </a:extLst>
                          </wps:spPr>
                          <wps:txb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Performance</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(PERF)</w:t>
                                </w:r>
                              </w:p>
                            </w:txbxContent>
                          </wps:txbx>
                          <wps:bodyPr rot="0" vert="horz" wrap="square" lIns="91440" tIns="45720" rIns="91440" bIns="45720" anchor="ctr" anchorCtr="0" upright="1">
                            <a:noAutofit/>
                          </wps:bodyPr>
                        </wps:wsp>
                        <wps:wsp>
                          <wps:cNvPr id="15" name="Curved Connector 31"/>
                          <wps:cNvCnPr/>
                          <wps:spPr bwMode="auto">
                            <a:xfrm rot="10800000" flipV="1">
                              <a:off x="0" y="12573"/>
                              <a:ext cx="127" cy="16764"/>
                            </a:xfrm>
                            <a:prstGeom prst="curvedConnector3">
                              <a:avLst>
                                <a:gd name="adj1" fmla="val 3025528"/>
                              </a:avLst>
                            </a:prstGeom>
                            <a:noFill/>
                            <a:ln w="9525">
                              <a:solidFill>
                                <a:srgbClr val="4579B8"/>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6" name="Straight Arrow Connector 224"/>
                          <wps:cNvCnPr/>
                          <wps:spPr bwMode="auto">
                            <a:xfrm>
                              <a:off x="15240" y="12573"/>
                              <a:ext cx="7620" cy="4166"/>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7" name="Straight Arrow Connector 225"/>
                          <wps:cNvCnPr/>
                          <wps:spPr bwMode="auto">
                            <a:xfrm flipV="1">
                              <a:off x="15483" y="16739"/>
                              <a:ext cx="7377" cy="4167"/>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18" name="Straight Arrow Connector 226"/>
                          <wps:cNvCnPr/>
                          <wps:spPr bwMode="auto">
                            <a:xfrm flipV="1">
                              <a:off x="15240" y="16739"/>
                              <a:ext cx="7620" cy="12598"/>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0" name="Straight Arrow Connector 227"/>
                          <wps:cNvCnPr/>
                          <wps:spPr bwMode="auto">
                            <a:xfrm>
                              <a:off x="15240" y="3429"/>
                              <a:ext cx="7620" cy="133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s:wsp>
                          <wps:cNvPr id="21" name="Straight Arrow Connector 228"/>
                          <wps:cNvCnPr/>
                          <wps:spPr bwMode="auto">
                            <a:xfrm>
                              <a:off x="15240" y="3429"/>
                              <a:ext cx="28194" cy="1331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g:grpSp>
                      <wps:wsp>
                        <wps:cNvPr id="22" name="Straight Arrow Connector 229"/>
                        <wps:cNvCnPr/>
                        <wps:spPr bwMode="auto">
                          <a:xfrm>
                            <a:off x="38100" y="16739"/>
                            <a:ext cx="5334"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62pt;height:258pt;mso-position-horizontal-relative:char;mso-position-vertical-relative:line" coordsize="58674,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">
                <v:group id="Group 18" o:spid="_x0000_s1027" style="position:absolute;width:58674;height:32766" coordsize="58674,32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20" o:spid="_x0000_s1028" style="position:absolute;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fI8AA&#10;AADaAAAADwAAAGRycy9kb3ducmV2LnhtbESPzYrCMBSF9wO+Q7iCuzFVQcZqFJFRBFdW3V+ba1tt&#10;bjpJ1Pr2ZmBglofz83Fmi9bU4kHOV5YVDPoJCOLc6ooLBcfD+vMLhA/IGmvLpOBFHhbzzscMU22f&#10;vKdHFgoRR9inqKAMoUml9HlJBn3fNsTRu1hnMETpCqkdPuO4qeUwScbSYMWRUGJDq5LyW3Y3kZt/&#10;37NrczxNLj87txnp4XmwNkr1uu1yCiJQG/7Df+2tVjCG3yvxBs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JfI8AAAADaAAAADwAAAAAAAAAAAAAAAACYAgAAZHJzL2Rvd25y&#10;ZXYueG1sUEsFBgAAAAAEAAQA9QAAAIUDAAAAAA==&#10;" filled="f" strokecolor="#243f60">
                    <v:textbo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Opportunities</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(OPP)</w:t>
                          </w:r>
                        </w:p>
                      </w:txbxContent>
                    </v:textbox>
                  </v:oval>
                  <v:oval id="Oval 21" o:spid="_x0000_s1029" style="position:absolute;top:9144;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76uMEA&#10;AADaAAAADwAAAGRycy9kb3ducmV2LnhtbESPX2vCMBTF34V9h3AHe9NUB85Vo4yhIvhk7d6vzbXt&#10;1tzUJGr99kYY+Hg4f36c2aIzjbiQ87VlBcNBAoK4sLrmUkG+X/UnIHxA1thYJgU38rCYv/RmmGp7&#10;5R1dslCKOMI+RQVVCG0qpS8qMugHtiWO3tE6gyFKV0rt8BrHTSNHSTKWBmuOhApb+q6o+MvOJnKL&#10;5Tn7bfOfz+Np69bvenQYroxSb6/d1xREoC48w//tjVbwAY8r8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u+rjBAAAA2gAAAA8AAAAAAAAAAAAAAAAAmAIAAGRycy9kb3du&#10;cmV2LnhtbFBLBQYAAAAABAAEAPUAAACGAwAAAAA=&#10;" filled="f" strokecolor="#243f60">
                    <v:textbo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Usefulness</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(USE)</w:t>
                          </w:r>
                        </w:p>
                      </w:txbxContent>
                    </v:textbox>
                  </v:oval>
                  <v:oval id="Oval 25" o:spid="_x0000_s1030" style="position:absolute;left:243;top:17477;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uyr8A&#10;AADaAAAADwAAAGRycy9kb3ducmV2LnhtbERPTWvCQBC9F/oflhF6qxstSI2uIqWWQk9GvY/ZMYlm&#10;Z9PdVdN/7xyEHh/ve77sXauuFGLj2cBomIEiLr1tuDKw265f30HFhGyx9UwG/ijCcvH8NMfc+htv&#10;6FqkSkkIxxwN1Cl1udaxrMlhHPqOWLijDw6TwFBpG/Am4a7V4yybaIcNS0ONHX3UVJ6Li5Pe8vNS&#10;nLrdfnr8/Qlfb3Z8GK2dMS+DfjUDlahP/+KH+9sakK1yRW6AX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8W7KvwAAANoAAAAPAAAAAAAAAAAAAAAAAJgCAABkcnMvZG93bnJl&#10;di54bWxQSwUGAAAAAAQABAD1AAAAhAMAAAAA&#10;" filled="f" strokecolor="#243f60">
                    <v:textbo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Accuracy</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(ACC)</w:t>
                          </w:r>
                        </w:p>
                      </w:txbxContent>
                    </v:textbox>
                  </v:oval>
                  <v:oval id="Oval 26" o:spid="_x0000_s1031" style="position:absolute;top:25908;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UcIA&#10;AADaAAAADwAAAGRycy9kb3ducmV2LnhtbESPX2vCMBTF3wd+h3CFva2pDmRWo4jMMdjTuu792lzb&#10;anPTJbHtvr0ZDHw8nD8/zno7mlb05HxjWcEsSUEQl1Y3XCkovg5PLyB8QNbYWiYFv+Rhu5k8rDHT&#10;duBP6vNQiTjCPkMFdQhdJqUvazLoE9sRR+9kncEQpaukdjjEcdPKeZoupMGGI6HGjvY1lZf8aiK3&#10;fL3m5674Xp5+Ptzbs54fZwej1ON03K1ABBrDPfzfftcKlvB3Jd4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tRwgAAANoAAAAPAAAAAAAAAAAAAAAAAJgCAABkcnMvZG93&#10;bnJldi54bWxQSwUGAAAAAAQABAD1AAAAhwMAAAAA&#10;" filled="f" strokecolor="#243f60">
                    <v:textbo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Credibility</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(CRED)</w:t>
                          </w:r>
                        </w:p>
                      </w:txbxContent>
                    </v:textbox>
                  </v:oval>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7" o:spid="_x0000_s1032" type="#_x0000_t38" style="position:absolute;top:12573;width:243;height:8333;rotation:18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AEMMAAADbAAAADwAAAGRycy9kb3ducmV2LnhtbERPTWvCQBC9F/wPywi91Y1CrURXkWBD&#10;ob1oRchtkh2TYHY27G5j+u+7hUJv83ifs9mNphMDOd9aVjCfJSCIK6tbrhWcP1+fViB8QNbYWSYF&#10;3+Rht508bDDV9s5HGk6hFjGEfYoKmhD6VEpfNWTQz2xPHLmrdQZDhK6W2uE9hptOLpJkKQ22HBsa&#10;7ClrqLqdvoyC/N19HMtiedBtzvlLmRXnS/Ws1ON03K9BBBrDv/jP/abj/Dn8/hIPkN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yABDDAAAA2wAAAA8AAAAAAAAAAAAA&#10;AAAAoQIAAGRycy9kb3ducmV2LnhtbFBLBQYAAAAABAAEAPkAAACRAwAAAAA=&#10;" adj="-203024" strokecolor="#4579b8">
                    <v:stroke startarrow="open" endarrow="open"/>
                  </v:shape>
                  <v:shape id="Curved Connector 28" o:spid="_x0000_s1033" type="#_x0000_t38" style="position:absolute;top:20906;width:243;height:843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gQjL4AAADbAAAADwAAAGRycy9kb3ducmV2LnhtbERPzYrCMBC+C/sOYRa8abo9FOkaxd1F&#10;EATB6gMMzWwTbCalibW+vREEb/Px/c5yPbpWDNQH61nB1zwDQVx7bblRcD5tZwsQISJrbD2TgjsF&#10;WK8+Jksstb/xkYYqNiKFcChRgYmxK6UMtSGHYe474sT9+95hTLBvpO7xlsJdK/MsK6RDy6nBYEe/&#10;hupLdXUK9gceigNV+b42Ax7pz/4UO6vU9HPcfIOINMa3+OXe6TQ/h+cv6QC5e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BCMvgAAANsAAAAPAAAAAAAAAAAAAAAAAKEC&#10;AABkcnMvZG93bnJldi54bWxQSwUGAAAAAAQABAD5AAAAjAMAAAAA&#10;" adj="224624" strokecolor="#4579b8">
                    <v:stroke startarrow="open" endarrow="open"/>
                  </v:shape>
                  <v:oval id="Oval 29" o:spid="_x0000_s1034" style="position:absolute;left:22860;top:13310;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y9cIA&#10;AADbAAAADwAAAGRycy9kb3ducmV2LnhtbESPQYvCMBCF7wv+hzCCtzVVQdZqFJFVFjxZ9T42Y1tt&#10;Jt0kavffG0HY2wzvzfvezBatqcWdnK8sKxj0ExDEudUVFwoO+/XnFwgfkDXWlknBH3lYzDsfM0y1&#10;ffCO7lkoRAxhn6KCMoQmldLnJRn0fdsQR+1sncEQV1dI7fARw00th0kylgYrjoQSG1qVlF+zm4nc&#10;/PuWXZrDcXL+3brNSA9Pg7VRqtdtl1MQgdrwb35f/+hYfwSvX+IA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jfL1wgAAANsAAAAPAAAAAAAAAAAAAAAAAJgCAABkcnMvZG93&#10;bnJldi54bWxQSwUGAAAAAAQABAD1AAAAhwMAAAAA&#10;" filled="f" strokecolor="#243f60">
                    <v:textbo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Responsiveness</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(RESP)</w:t>
                          </w:r>
                        </w:p>
                      </w:txbxContent>
                    </v:textbox>
                  </v:oval>
                  <v:oval id="Oval 30" o:spid="_x0000_s1035" style="position:absolute;left:43434;top:13310;width:15240;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RqgcMA&#10;AADbAAAADwAAAGRycy9kb3ducmV2LnhtbESPQW/CMAyF70j7D5En7QYpDE2sENA0AULiROnupjFt&#10;t8YpSYDy7wnSJG623vP7nmeLzjTiQs7XlhUMBwkI4sLqmksF+X7Vn4DwAVljY5kU3MjDYv7Sm2Gq&#10;7ZV3dMlCKWII+xQVVCG0qZS+qMigH9iWOGpH6wyGuLpSaofXGG4aOUqSD2mw5kiosKXvioq/7Gwi&#10;t1ies982//k8nrZu/a5Hh+HKKPX22n1NQQTqwtP8f73Rsf4YHr/EAe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RqgcMAAADbAAAADwAAAAAAAAAAAAAAAACYAgAAZHJzL2Rv&#10;d25yZXYueG1sUEsFBgAAAAAEAAQA9QAAAIgDAAAAAA==&#10;" filled="f" strokecolor="#243f60">
                    <v:textbox>
                      <w:txbxContent>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Performance</w:t>
                          </w:r>
                        </w:p>
                        <w:p w:rsidR="00BD32CA" w:rsidRDefault="00BD32CA" w:rsidP="00E70779">
                          <w:pPr>
                            <w:pStyle w:val="NormalWeb"/>
                            <w:spacing w:before="0" w:beforeAutospacing="0" w:after="0" w:afterAutospacing="0"/>
                            <w:jc w:val="center"/>
                          </w:pPr>
                          <w:r w:rsidRPr="003C0DD3">
                            <w:rPr>
                              <w:rFonts w:ascii="Calibri" w:hAnsi="Calibri"/>
                              <w:color w:val="000000"/>
                              <w:kern w:val="24"/>
                              <w:sz w:val="18"/>
                              <w:szCs w:val="18"/>
                            </w:rPr>
                            <w:t>(PERF)</w:t>
                          </w:r>
                        </w:p>
                      </w:txbxContent>
                    </v:textbox>
                  </v:oval>
                  <v:shape id="Curved Connector 31" o:spid="_x0000_s1036" type="#_x0000_t38" style="position:absolute;top:12573;width:127;height:16764;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5ML8IAAADbAAAADwAAAGRycy9kb3ducmV2LnhtbERP32vCMBB+F/Y/hBv4IjNVUKQzShkI&#10;bsjAqvT1aG5tsbmEJtP2v18Ggm/38f289bY3rbhR5xvLCmbTBARxaXXDlYLzafe2AuEDssbWMikY&#10;yMN28zJaY6rtnY90y0MlYgj7FBXUIbhUSl/WZNBPrSOO3I/tDIYIu0rqDu8x3LRyniRLabDh2FCj&#10;o4+aymv+axRk2ex6uBTf/DnIiRtO5+LLJYVS49c+ewcRqA9P8cO913H+Av5/iQf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5ML8IAAADbAAAADwAAAAAAAAAAAAAA&#10;AAChAgAAZHJzL2Rvd25yZXYueG1sUEsFBgAAAAAEAAQA+QAAAJADAAAAAA==&#10;" adj="653514" strokecolor="#4579b8">
                    <v:stroke startarrow="open" endarrow="open"/>
                  </v:shape>
                  <v:shapetype id="_x0000_t32" coordsize="21600,21600" o:spt="32" o:oned="t" path="m,l21600,21600e" filled="f">
                    <v:path arrowok="t" fillok="f" o:connecttype="none"/>
                    <o:lock v:ext="edit" shapetype="t"/>
                  </v:shapetype>
                  <v:shape id="Straight Arrow Connector 224" o:spid="_x0000_s1037" type="#_x0000_t32" style="position:absolute;left:15240;top:12573;width:7620;height:41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ACsAAAADbAAAADwAAAGRycy9kb3ducmV2LnhtbERPS2sCMRC+F/wPYQRvNakUH1ujqIsg&#10;ePKB52Ez3WzdTJZNquu/N0Kht/n4njNfdq4WN2pD5VnDx1CBIC68qbjUcD5t36cgQkQ2WHsmDQ8K&#10;sFz03uaYGX/nA92OsRQphEOGGmyMTSZlKCw5DEPfECfu27cOY4JtKU2L9xTuajlSaiwdVpwaLDa0&#10;sVRcj79Ow65Tn5efbaEa+5jM5PWc5+t9rvWg362+QETq4r/4z70zaf4YXr+kA+Ti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NVgArAAAAA2wAAAA8AAAAAAAAAAAAAAAAA&#10;oQIAAGRycy9kb3ducmV2LnhtbFBLBQYAAAAABAAEAPkAAACOAwAAAAA=&#10;" strokecolor="#4579b8">
                    <v:stroke endarrow="open"/>
                  </v:shape>
                  <v:shape id="Straight Arrow Connector 225" o:spid="_x0000_s1038" type="#_x0000_t32" style="position:absolute;left:15483;top:16739;width:7377;height:41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0OTb4AAADbAAAADwAAAGRycy9kb3ducmV2LnhtbERPS4vCMBC+L/gfwgje1lQPutRGEUHw&#10;Ju1270MyfdBmUptou/9+s7Cwt/n4npOdZtuLF42+daxgs05AEGtnWq4VlJ/X9w8QPiAb7B2Tgm/y&#10;cDou3jJMjZs4p1cRahFD2KeooAlhSKX0uiGLfu0G4shVbrQYIhxraUacYrjt5TZJdtJiy7GhwYEu&#10;DemueFoFxf5277DST1N+Xbvc5J7qh1ZqtZzPBxCB5vAv/nPfTJy/h99f4gHy+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bQ5NvgAAANsAAAAPAAAAAAAAAAAAAAAAAKEC&#10;AABkcnMvZG93bnJldi54bWxQSwUGAAAAAAQABAD5AAAAjAMAAAAA&#10;" strokecolor="#4579b8">
                    <v:stroke endarrow="open"/>
                  </v:shape>
                  <v:shape id="Straight Arrow Connector 226" o:spid="_x0000_s1039" type="#_x0000_t32" style="position:absolute;left:15240;top:16739;width:7620;height:125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KaP8AAAADbAAAADwAAAGRycy9kb3ducmV2LnhtbESPQYvCMBCF7wv7H8IseNNUD65UoyyC&#10;4E1a3fuQjG1pM+k2Ueu/dw7C3mZ4b977ZrMbfafuNMQmsIH5LANFbINruDJwOR+mK1AxITvsApOB&#10;J0XYbT8/Npi78OCC7mWqlIRwzNFAnVKfax1tTR7jLPTEol3D4DHJOlTaDfiQcN/pRZYttceGpaHG&#10;nvY12ba8eQPl9/HU4tXe3OX30BauiFT9WWMmX+PPGlSiMf2b39dHJ/gCK7/IAHr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3ymj/AAAAA2wAAAA8AAAAAAAAAAAAAAAAA&#10;oQIAAGRycy9kb3ducmV2LnhtbFBLBQYAAAAABAAEAPkAAACOAwAAAAA=&#10;" strokecolor="#4579b8">
                    <v:stroke endarrow="open"/>
                  </v:shape>
                  <v:shape id="Straight Arrow Connector 227" o:spid="_x0000_s1040" type="#_x0000_t32" style="position:absolute;left:15240;top:3429;width:7620;height:133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x3WL8AAADbAAAADwAAAGRycy9kb3ducmV2LnhtbERPTYvCMBC9L/gfwgje1kQR1+0aRS2C&#10;4GlVPA/NbNO1mZQmav335iB4fLzv+bJztbhRGyrPGkZDBYK48KbiUsPpuP2cgQgR2WDtmTQ8KMBy&#10;0fuYY2b8nX/pdoilSCEcMtRgY2wyKUNhyWEY+oY4cX++dRgTbEtpWryncFfLsVJT6bDi1GCxoY2l&#10;4nK4Og27Tk3O/9tCNfbx9S0vpzxf73OtB/1u9QMiUhff4pd7ZzSM0/r0Jf0AuX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Zx3WL8AAADbAAAADwAAAAAAAAAAAAAAAACh&#10;AgAAZHJzL2Rvd25yZXYueG1sUEsFBgAAAAAEAAQA+QAAAI0DAAAAAA==&#10;" strokecolor="#4579b8">
                    <v:stroke endarrow="open"/>
                  </v:shape>
                  <v:shape id="Straight Arrow Connector 228" o:spid="_x0000_s1041" type="#_x0000_t32" style="position:absolute;left:15240;top:3429;width:28194;height:133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DSw8QAAADbAAAADwAAAGRycy9kb3ducmV2LnhtbESPT2vCQBTE74LfYXlCb7prKP2TugZt&#10;EISeGqXnR/aZjWbfhuxW47fvFgo9DjPzG2ZVjK4TVxpC61nDcqFAENfetNxoOB528xcQISIb7DyT&#10;hjsFKNbTyQpz42/8SdcqNiJBOOSowcbY51KG2pLDsPA9cfJOfnAYkxwaaQa8JbjrZKbUk3TYclqw&#10;2NO7pfpSfTsN+1E9fp13tert/flVXo5luf0otX6YjZs3EJHG+B/+a++NhmwJv1/S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0NLDxAAAANsAAAAPAAAAAAAAAAAA&#10;AAAAAKECAABkcnMvZG93bnJldi54bWxQSwUGAAAAAAQABAD5AAAAkgMAAAAA&#10;" strokecolor="#4579b8">
                    <v:stroke endarrow="open"/>
                  </v:shape>
                </v:group>
                <v:shape id="Straight Arrow Connector 229" o:spid="_x0000_s1042" type="#_x0000_t32" style="position:absolute;left:38100;top:16739;width:5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JMtMMAAADbAAAADwAAAGRycy9kb3ducmV2LnhtbESPQWsCMRSE7wX/Q3iCt5q4iK2rUbSL&#10;IPRUK54fm+dmdfOybFJd/70pFHocZuYbZrnuXSNu1IXas4bJWIEgLr2pudJw/N69voMIEdlg45k0&#10;PCjAejV4WWJu/J2/6HaIlUgQDjlqsDG2uZShtOQwjH1LnLyz7xzGJLtKmg7vCe4amSk1kw5rTgsW&#10;W/qwVF4PP07DvlfT02VXqtY+3ubyeiyK7Weh9WjYbxYgIvXxP/zX3hsNWQa/X9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CTLTDAAAA2wAAAA8AAAAAAAAAAAAA&#10;AAAAoQIAAGRycy9kb3ducmV2LnhtbFBLBQYAAAAABAAEAPkAAACRAwAAAAA=&#10;" strokecolor="#4579b8">
                  <v:stroke endarrow="open"/>
                </v:shape>
                <w10:anchorlock/>
              </v:group>
            </w:pict>
          </mc:Fallback>
        </mc:AlternateContent>
      </w:r>
    </w:p>
    <w:p w:rsidR="00E70779" w:rsidRPr="00821B74" w:rsidRDefault="00E70779" w:rsidP="00E70779">
      <w:r w:rsidRPr="009C6D83">
        <w:rPr>
          <w:b/>
        </w:rPr>
        <w:t xml:space="preserve">Figure </w:t>
      </w:r>
      <w:r w:rsidRPr="002644F9">
        <w:rPr>
          <w:b/>
        </w:rPr>
        <w:t>2.</w:t>
      </w:r>
      <w:r w:rsidRPr="009C6D83">
        <w:rPr>
          <w:b/>
        </w:rPr>
        <w:t xml:space="preserve"> Hypothesized structural model of performance feedback</w:t>
      </w:r>
    </w:p>
    <w:p w:rsidR="00E70779" w:rsidRDefault="00E70779" w:rsidP="00E70779">
      <w:pPr>
        <w:spacing w:after="0" w:line="240" w:lineRule="auto"/>
      </w:pPr>
    </w:p>
    <w:p w:rsidR="00E70779" w:rsidRDefault="00E70779" w:rsidP="00E70779">
      <w:r>
        <w:rPr>
          <w:noProof/>
        </w:rPr>
        <w:lastRenderedPageBreak/>
        <w:drawing>
          <wp:inline distT="0" distB="0" distL="0" distR="0" wp14:anchorId="4CCD2D70" wp14:editId="765507D0">
            <wp:extent cx="6339840" cy="21717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39840" cy="2171700"/>
                    </a:xfrm>
                    <a:prstGeom prst="rect">
                      <a:avLst/>
                    </a:prstGeom>
                    <a:noFill/>
                  </pic:spPr>
                </pic:pic>
              </a:graphicData>
            </a:graphic>
          </wp:inline>
        </w:drawing>
      </w:r>
    </w:p>
    <w:p w:rsidR="00E70779" w:rsidRDefault="00E70779" w:rsidP="00E70779">
      <w:pPr>
        <w:rPr>
          <w:b/>
        </w:rPr>
      </w:pPr>
      <w:r w:rsidRPr="009C6D83">
        <w:rPr>
          <w:b/>
        </w:rPr>
        <w:t xml:space="preserve">Figure </w:t>
      </w:r>
      <w:r w:rsidRPr="002644F9">
        <w:rPr>
          <w:b/>
        </w:rPr>
        <w:t>3.</w:t>
      </w:r>
      <w:r w:rsidRPr="009C6D83">
        <w:rPr>
          <w:b/>
        </w:rPr>
        <w:t xml:space="preserve"> </w:t>
      </w:r>
      <w:r>
        <w:rPr>
          <w:b/>
        </w:rPr>
        <w:t>Hypothesized m</w:t>
      </w:r>
      <w:r w:rsidRPr="009C6D83">
        <w:rPr>
          <w:b/>
        </w:rPr>
        <w:t xml:space="preserve">easurement </w:t>
      </w:r>
      <w:r>
        <w:rPr>
          <w:b/>
        </w:rPr>
        <w:t>m</w:t>
      </w:r>
      <w:r w:rsidRPr="009C6D83">
        <w:rPr>
          <w:b/>
        </w:rPr>
        <w:t>odel</w:t>
      </w:r>
      <w:r>
        <w:rPr>
          <w:b/>
        </w:rPr>
        <w:t xml:space="preserve"> except performance variable</w:t>
      </w:r>
    </w:p>
    <w:p w:rsidR="00E70779" w:rsidRDefault="00E70779" w:rsidP="00E70779">
      <w:pPr>
        <w:rPr>
          <w:b/>
        </w:rPr>
      </w:pPr>
    </w:p>
    <w:p w:rsidR="00E70779" w:rsidRDefault="00E70779" w:rsidP="00E70779">
      <w:pPr>
        <w:rPr>
          <w:b/>
          <w:highlight w:val="magenta"/>
        </w:rPr>
      </w:pPr>
      <w:r>
        <w:rPr>
          <w:b/>
          <w:noProof/>
        </w:rPr>
        <w:drawing>
          <wp:inline distT="0" distB="0" distL="0" distR="0" wp14:anchorId="3719A682" wp14:editId="6E158AF0">
            <wp:extent cx="5554980" cy="30327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54980" cy="3032760"/>
                    </a:xfrm>
                    <a:prstGeom prst="rect">
                      <a:avLst/>
                    </a:prstGeom>
                    <a:noFill/>
                  </pic:spPr>
                </pic:pic>
              </a:graphicData>
            </a:graphic>
          </wp:inline>
        </w:drawing>
      </w:r>
    </w:p>
    <w:p w:rsidR="002644F9" w:rsidRDefault="00E70779" w:rsidP="00E70779">
      <w:pPr>
        <w:rPr>
          <w:b/>
        </w:rPr>
      </w:pPr>
      <w:r w:rsidRPr="002644F9">
        <w:rPr>
          <w:b/>
        </w:rPr>
        <w:t>Figure 4.</w:t>
      </w:r>
      <w:r w:rsidRPr="0042445D">
        <w:rPr>
          <w:b/>
        </w:rPr>
        <w:t xml:space="preserve"> Hypothesized </w:t>
      </w:r>
      <w:r>
        <w:rPr>
          <w:b/>
        </w:rPr>
        <w:t>m</w:t>
      </w:r>
      <w:r w:rsidRPr="0042445D">
        <w:rPr>
          <w:b/>
        </w:rPr>
        <w:t xml:space="preserve">easurement model for </w:t>
      </w:r>
      <w:r>
        <w:rPr>
          <w:b/>
        </w:rPr>
        <w:t>p</w:t>
      </w:r>
      <w:r w:rsidRPr="0042445D">
        <w:rPr>
          <w:b/>
        </w:rPr>
        <w:t xml:space="preserve">erformance </w:t>
      </w:r>
      <w:r>
        <w:rPr>
          <w:b/>
        </w:rPr>
        <w:t>v</w:t>
      </w:r>
      <w:r w:rsidRPr="0042445D">
        <w:rPr>
          <w:b/>
        </w:rPr>
        <w:t xml:space="preserve">ariable by </w:t>
      </w:r>
      <w:r>
        <w:rPr>
          <w:b/>
        </w:rPr>
        <w:t>s</w:t>
      </w:r>
      <w:r w:rsidRPr="0042445D">
        <w:rPr>
          <w:b/>
        </w:rPr>
        <w:t>tate</w:t>
      </w:r>
    </w:p>
    <w:p w:rsidR="00EA1037" w:rsidRDefault="00EA1037">
      <w:pPr>
        <w:rPr>
          <w:b/>
        </w:rPr>
      </w:pPr>
      <w:r>
        <w:rPr>
          <w:b/>
        </w:rPr>
        <w:br w:type="page"/>
      </w:r>
    </w:p>
    <w:p w:rsidR="00E70779" w:rsidRPr="00A92600" w:rsidRDefault="00E70779" w:rsidP="00E70779">
      <w:pPr>
        <w:rPr>
          <w:b/>
        </w:rPr>
      </w:pPr>
      <w:r w:rsidRPr="00A92600">
        <w:rPr>
          <w:b/>
        </w:rPr>
        <w:lastRenderedPageBreak/>
        <w:t xml:space="preserve">Table </w:t>
      </w:r>
      <w:r w:rsidR="00E410DC">
        <w:rPr>
          <w:b/>
        </w:rPr>
        <w:t>5</w:t>
      </w:r>
      <w:r w:rsidRPr="00A92600">
        <w:rPr>
          <w:b/>
        </w:rPr>
        <w:t>: Data collection instrument for each variable</w:t>
      </w:r>
    </w:p>
    <w:tbl>
      <w:tblPr>
        <w:tblW w:w="9576" w:type="dxa"/>
        <w:tblInd w:w="108" w:type="dxa"/>
        <w:tblLook w:val="00A0" w:firstRow="1" w:lastRow="0" w:firstColumn="1" w:lastColumn="0" w:noHBand="0" w:noVBand="0"/>
      </w:tblPr>
      <w:tblGrid>
        <w:gridCol w:w="3819"/>
        <w:gridCol w:w="2695"/>
        <w:gridCol w:w="3062"/>
      </w:tblGrid>
      <w:tr w:rsidR="00E70779" w:rsidTr="0070027D">
        <w:trPr>
          <w:trHeight w:val="602"/>
        </w:trPr>
        <w:tc>
          <w:tcPr>
            <w:tcW w:w="38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70779" w:rsidRPr="003C0DD3" w:rsidRDefault="00E70779" w:rsidP="00F4116C">
            <w:pPr>
              <w:spacing w:after="0" w:line="240" w:lineRule="auto"/>
              <w:jc w:val="center"/>
              <w:rPr>
                <w:b/>
              </w:rPr>
            </w:pPr>
            <w:r w:rsidRPr="003C0DD3">
              <w:rPr>
                <w:b/>
              </w:rPr>
              <w:t>Latent Variable</w:t>
            </w:r>
          </w:p>
        </w:tc>
        <w:tc>
          <w:tcPr>
            <w:tcW w:w="2695" w:type="dxa"/>
            <w:tcBorders>
              <w:top w:val="single" w:sz="4" w:space="0" w:color="auto"/>
              <w:left w:val="single" w:sz="4" w:space="0" w:color="auto"/>
              <w:bottom w:val="single" w:sz="4" w:space="0" w:color="auto"/>
              <w:right w:val="single" w:sz="4" w:space="0" w:color="auto"/>
            </w:tcBorders>
            <w:shd w:val="clear" w:color="auto" w:fill="B8CCE4"/>
            <w:vAlign w:val="center"/>
          </w:tcPr>
          <w:p w:rsidR="00E70779" w:rsidRPr="003C0DD3" w:rsidRDefault="00E70779" w:rsidP="00F4116C">
            <w:pPr>
              <w:spacing w:after="0" w:line="240" w:lineRule="auto"/>
              <w:ind w:left="-42" w:firstLine="42"/>
              <w:jc w:val="center"/>
              <w:rPr>
                <w:b/>
              </w:rPr>
            </w:pPr>
            <w:r w:rsidRPr="003C0DD3">
              <w:rPr>
                <w:b/>
              </w:rPr>
              <w:t>Latent Variable Name</w:t>
            </w:r>
          </w:p>
          <w:p w:rsidR="00E70779" w:rsidRPr="003C0DD3" w:rsidRDefault="00E70779" w:rsidP="00F4116C">
            <w:pPr>
              <w:spacing w:after="0" w:line="240" w:lineRule="auto"/>
              <w:ind w:left="-42" w:firstLine="42"/>
              <w:jc w:val="center"/>
              <w:rPr>
                <w:b/>
              </w:rPr>
            </w:pPr>
            <w:r w:rsidRPr="003C0DD3">
              <w:rPr>
                <w:b/>
              </w:rPr>
              <w:t>in the Model</w:t>
            </w:r>
          </w:p>
        </w:tc>
        <w:tc>
          <w:tcPr>
            <w:tcW w:w="3062" w:type="dxa"/>
            <w:tcBorders>
              <w:top w:val="single" w:sz="4" w:space="0" w:color="auto"/>
              <w:left w:val="single" w:sz="4" w:space="0" w:color="auto"/>
              <w:bottom w:val="single" w:sz="4" w:space="0" w:color="auto"/>
              <w:right w:val="single" w:sz="4" w:space="0" w:color="auto"/>
            </w:tcBorders>
            <w:shd w:val="clear" w:color="auto" w:fill="B8CCE4"/>
            <w:vAlign w:val="center"/>
          </w:tcPr>
          <w:p w:rsidR="00E70779" w:rsidRPr="003C0DD3" w:rsidRDefault="00E70779" w:rsidP="00F4116C">
            <w:pPr>
              <w:spacing w:after="0" w:line="240" w:lineRule="auto"/>
              <w:ind w:left="-42" w:firstLine="42"/>
              <w:jc w:val="center"/>
              <w:rPr>
                <w:b/>
              </w:rPr>
            </w:pPr>
            <w:r w:rsidRPr="003C0DD3">
              <w:rPr>
                <w:b/>
              </w:rPr>
              <w:t>Instrument</w:t>
            </w:r>
          </w:p>
        </w:tc>
      </w:tr>
      <w:tr w:rsidR="00E70779" w:rsidTr="00F4116C">
        <w:tc>
          <w:tcPr>
            <w:tcW w:w="3819" w:type="dxa"/>
            <w:tcBorders>
              <w:top w:val="single" w:sz="4" w:space="0" w:color="auto"/>
              <w:left w:val="single" w:sz="4" w:space="0" w:color="auto"/>
              <w:bottom w:val="single" w:sz="4" w:space="0" w:color="auto"/>
              <w:right w:val="single" w:sz="4" w:space="0" w:color="auto"/>
            </w:tcBorders>
          </w:tcPr>
          <w:p w:rsidR="00E70779" w:rsidRPr="003C0DD3" w:rsidRDefault="00E70779" w:rsidP="000848FC">
            <w:pPr>
              <w:tabs>
                <w:tab w:val="left" w:pos="0"/>
              </w:tabs>
              <w:spacing w:after="0" w:line="240" w:lineRule="auto"/>
            </w:pPr>
            <w:r w:rsidRPr="003C0DD3">
              <w:t xml:space="preserve">Usefulness of Feedback </w:t>
            </w:r>
          </w:p>
        </w:tc>
        <w:tc>
          <w:tcPr>
            <w:tcW w:w="2695"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Usefulness (USE)</w:t>
            </w:r>
          </w:p>
        </w:tc>
        <w:tc>
          <w:tcPr>
            <w:tcW w:w="3062"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 xml:space="preserve">Usefulness items from the </w:t>
            </w:r>
            <w:r w:rsidR="001A5F29">
              <w:t>r</w:t>
            </w:r>
            <w:r w:rsidRPr="003C0DD3">
              <w:t xml:space="preserve">esearcher </w:t>
            </w:r>
            <w:r w:rsidR="001A5F29">
              <w:t>d</w:t>
            </w:r>
            <w:r w:rsidRPr="003C0DD3">
              <w:t xml:space="preserve">eveloped </w:t>
            </w:r>
            <w:r w:rsidR="001A5F29">
              <w:t>t</w:t>
            </w:r>
            <w:r w:rsidRPr="003C0DD3">
              <w:t xml:space="preserve">eacher </w:t>
            </w:r>
            <w:r w:rsidR="001A5F29">
              <w:t>s</w:t>
            </w:r>
            <w:r w:rsidRPr="003C0DD3">
              <w:t>urvey</w:t>
            </w:r>
          </w:p>
        </w:tc>
      </w:tr>
      <w:tr w:rsidR="00E70779" w:rsidTr="00F4116C">
        <w:tc>
          <w:tcPr>
            <w:tcW w:w="3819" w:type="dxa"/>
            <w:tcBorders>
              <w:top w:val="single" w:sz="4" w:space="0" w:color="auto"/>
              <w:left w:val="single" w:sz="4" w:space="0" w:color="auto"/>
              <w:bottom w:val="single" w:sz="4" w:space="0" w:color="auto"/>
              <w:right w:val="single" w:sz="4" w:space="0" w:color="auto"/>
            </w:tcBorders>
          </w:tcPr>
          <w:p w:rsidR="00E70779" w:rsidRPr="003C0DD3" w:rsidRDefault="00E70779" w:rsidP="000848FC">
            <w:pPr>
              <w:tabs>
                <w:tab w:val="left" w:pos="0"/>
              </w:tabs>
              <w:spacing w:after="0" w:line="240" w:lineRule="auto"/>
            </w:pPr>
            <w:r w:rsidRPr="003C0DD3">
              <w:t>Accuracy of Feedback</w:t>
            </w:r>
          </w:p>
        </w:tc>
        <w:tc>
          <w:tcPr>
            <w:tcW w:w="2695"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Accuracy (ACC)</w:t>
            </w:r>
          </w:p>
        </w:tc>
        <w:tc>
          <w:tcPr>
            <w:tcW w:w="3062"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 xml:space="preserve">Accuracy items from the </w:t>
            </w:r>
            <w:r w:rsidR="001A5F29">
              <w:t>r</w:t>
            </w:r>
            <w:r w:rsidRPr="003C0DD3">
              <w:t xml:space="preserve">esearcher </w:t>
            </w:r>
            <w:r w:rsidR="001A5F29">
              <w:t>d</w:t>
            </w:r>
            <w:r w:rsidRPr="003C0DD3">
              <w:t xml:space="preserve">eveloped </w:t>
            </w:r>
            <w:r w:rsidR="001A5F29">
              <w:t>t</w:t>
            </w:r>
            <w:r w:rsidRPr="003C0DD3">
              <w:t xml:space="preserve">eacher </w:t>
            </w:r>
            <w:r w:rsidR="001A5F29">
              <w:t>s</w:t>
            </w:r>
            <w:r w:rsidRPr="003C0DD3">
              <w:t>urvey</w:t>
            </w:r>
          </w:p>
        </w:tc>
      </w:tr>
      <w:tr w:rsidR="00E70779" w:rsidTr="00F4116C">
        <w:tc>
          <w:tcPr>
            <w:tcW w:w="3819" w:type="dxa"/>
            <w:tcBorders>
              <w:top w:val="single" w:sz="4" w:space="0" w:color="auto"/>
              <w:left w:val="single" w:sz="4" w:space="0" w:color="auto"/>
              <w:bottom w:val="single" w:sz="4" w:space="0" w:color="auto"/>
              <w:right w:val="single" w:sz="4" w:space="0" w:color="auto"/>
            </w:tcBorders>
          </w:tcPr>
          <w:p w:rsidR="00E70779" w:rsidRPr="003C0DD3" w:rsidRDefault="00E70779" w:rsidP="000848FC">
            <w:pPr>
              <w:tabs>
                <w:tab w:val="left" w:pos="0"/>
              </w:tabs>
              <w:spacing w:after="0" w:line="240" w:lineRule="auto"/>
            </w:pPr>
            <w:r w:rsidRPr="003C0DD3">
              <w:t>Credibility of the Person Providing Feedback</w:t>
            </w:r>
          </w:p>
        </w:tc>
        <w:tc>
          <w:tcPr>
            <w:tcW w:w="2695"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Credibility (CRED)</w:t>
            </w:r>
          </w:p>
        </w:tc>
        <w:tc>
          <w:tcPr>
            <w:tcW w:w="3062"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 xml:space="preserve">Credibility items from the </w:t>
            </w:r>
            <w:r w:rsidR="001A5F29">
              <w:t>r</w:t>
            </w:r>
            <w:r w:rsidR="001A5F29" w:rsidRPr="003C0DD3">
              <w:t xml:space="preserve">esearcher </w:t>
            </w:r>
            <w:r w:rsidR="001A5F29">
              <w:t>d</w:t>
            </w:r>
            <w:r w:rsidR="001A5F29" w:rsidRPr="003C0DD3">
              <w:t xml:space="preserve">eveloped </w:t>
            </w:r>
            <w:r w:rsidR="001A5F29">
              <w:t>t</w:t>
            </w:r>
            <w:r w:rsidR="001A5F29" w:rsidRPr="003C0DD3">
              <w:t xml:space="preserve">eacher </w:t>
            </w:r>
            <w:r w:rsidR="001A5F29">
              <w:t>s</w:t>
            </w:r>
            <w:r w:rsidR="001A5F29" w:rsidRPr="003C0DD3">
              <w:t>urvey</w:t>
            </w:r>
          </w:p>
        </w:tc>
      </w:tr>
      <w:tr w:rsidR="00E70779" w:rsidTr="00F4116C">
        <w:tc>
          <w:tcPr>
            <w:tcW w:w="3819" w:type="dxa"/>
            <w:tcBorders>
              <w:top w:val="single" w:sz="4" w:space="0" w:color="auto"/>
              <w:left w:val="single" w:sz="4" w:space="0" w:color="auto"/>
              <w:bottom w:val="single" w:sz="4" w:space="0" w:color="auto"/>
              <w:right w:val="single" w:sz="4" w:space="0" w:color="auto"/>
            </w:tcBorders>
          </w:tcPr>
          <w:p w:rsidR="00E70779" w:rsidRPr="003C0DD3" w:rsidRDefault="00E70779" w:rsidP="000848FC">
            <w:pPr>
              <w:pStyle w:val="ListParagraph"/>
              <w:tabs>
                <w:tab w:val="left" w:pos="0"/>
              </w:tabs>
              <w:spacing w:after="0" w:line="240" w:lineRule="auto"/>
              <w:ind w:left="0"/>
            </w:pPr>
            <w:r w:rsidRPr="003C0DD3">
              <w:t>Responsiveness to Feedback</w:t>
            </w:r>
          </w:p>
        </w:tc>
        <w:tc>
          <w:tcPr>
            <w:tcW w:w="2695"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Responsiveness (RESP)</w:t>
            </w:r>
          </w:p>
        </w:tc>
        <w:tc>
          <w:tcPr>
            <w:tcW w:w="3062"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 xml:space="preserve">Responsiveness items from the </w:t>
            </w:r>
            <w:r w:rsidR="001A5F29">
              <w:t>r</w:t>
            </w:r>
            <w:r w:rsidR="001A5F29" w:rsidRPr="003C0DD3">
              <w:t xml:space="preserve">esearcher </w:t>
            </w:r>
            <w:r w:rsidR="001A5F29">
              <w:t>d</w:t>
            </w:r>
            <w:r w:rsidR="001A5F29" w:rsidRPr="003C0DD3">
              <w:t xml:space="preserve">eveloped </w:t>
            </w:r>
            <w:r w:rsidR="001A5F29">
              <w:t>t</w:t>
            </w:r>
            <w:r w:rsidR="001A5F29" w:rsidRPr="003C0DD3">
              <w:t xml:space="preserve">eacher </w:t>
            </w:r>
            <w:r w:rsidR="001A5F29">
              <w:t>s</w:t>
            </w:r>
            <w:r w:rsidR="001A5F29" w:rsidRPr="003C0DD3">
              <w:t>urvey</w:t>
            </w:r>
          </w:p>
        </w:tc>
      </w:tr>
      <w:tr w:rsidR="00E70779" w:rsidTr="00F4116C">
        <w:tc>
          <w:tcPr>
            <w:tcW w:w="3819" w:type="dxa"/>
            <w:tcBorders>
              <w:top w:val="single" w:sz="4" w:space="0" w:color="auto"/>
              <w:left w:val="single" w:sz="4" w:space="0" w:color="auto"/>
              <w:bottom w:val="single" w:sz="4" w:space="0" w:color="auto"/>
              <w:right w:val="single" w:sz="4" w:space="0" w:color="auto"/>
            </w:tcBorders>
          </w:tcPr>
          <w:p w:rsidR="00E70779" w:rsidRPr="003C0DD3" w:rsidRDefault="00E70779" w:rsidP="000848FC">
            <w:pPr>
              <w:pStyle w:val="ListParagraph"/>
              <w:tabs>
                <w:tab w:val="left" w:pos="0"/>
              </w:tabs>
              <w:spacing w:after="0" w:line="240" w:lineRule="auto"/>
              <w:ind w:left="0"/>
            </w:pPr>
            <w:r w:rsidRPr="003C0DD3">
              <w:t>Access to Opportunities to Learn</w:t>
            </w:r>
          </w:p>
        </w:tc>
        <w:tc>
          <w:tcPr>
            <w:tcW w:w="2695"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Opportunities (OPP)</w:t>
            </w:r>
          </w:p>
        </w:tc>
        <w:tc>
          <w:tcPr>
            <w:tcW w:w="3062"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 xml:space="preserve">Opportunities items from the </w:t>
            </w:r>
            <w:r w:rsidR="001A5F29">
              <w:t>r</w:t>
            </w:r>
            <w:r w:rsidR="001A5F29" w:rsidRPr="003C0DD3">
              <w:t xml:space="preserve">esearcher </w:t>
            </w:r>
            <w:r w:rsidR="001A5F29">
              <w:t>d</w:t>
            </w:r>
            <w:r w:rsidR="001A5F29" w:rsidRPr="003C0DD3">
              <w:t xml:space="preserve">eveloped </w:t>
            </w:r>
            <w:r w:rsidR="001A5F29">
              <w:t>t</w:t>
            </w:r>
            <w:r w:rsidR="001A5F29" w:rsidRPr="003C0DD3">
              <w:t xml:space="preserve">eacher </w:t>
            </w:r>
            <w:r w:rsidR="001A5F29">
              <w:t>s</w:t>
            </w:r>
            <w:r w:rsidR="001A5F29" w:rsidRPr="003C0DD3">
              <w:t>urvey</w:t>
            </w:r>
          </w:p>
        </w:tc>
      </w:tr>
      <w:tr w:rsidR="00E70779" w:rsidTr="00F4116C">
        <w:tc>
          <w:tcPr>
            <w:tcW w:w="3819" w:type="dxa"/>
            <w:tcBorders>
              <w:top w:val="single" w:sz="4" w:space="0" w:color="auto"/>
              <w:left w:val="single" w:sz="4" w:space="0" w:color="auto"/>
              <w:bottom w:val="single" w:sz="4" w:space="0" w:color="auto"/>
              <w:right w:val="single" w:sz="4" w:space="0" w:color="auto"/>
            </w:tcBorders>
          </w:tcPr>
          <w:p w:rsidR="00E70779" w:rsidRPr="003C0DD3" w:rsidRDefault="00E70779" w:rsidP="000848FC">
            <w:pPr>
              <w:pStyle w:val="ListParagraph"/>
              <w:tabs>
                <w:tab w:val="left" w:pos="0"/>
              </w:tabs>
              <w:spacing w:after="0" w:line="240" w:lineRule="auto"/>
              <w:ind w:left="0"/>
            </w:pPr>
            <w:r w:rsidRPr="003C0DD3">
              <w:t>Performance Ratings</w:t>
            </w:r>
          </w:p>
        </w:tc>
        <w:tc>
          <w:tcPr>
            <w:tcW w:w="2695" w:type="dxa"/>
            <w:tcBorders>
              <w:top w:val="single" w:sz="4" w:space="0" w:color="auto"/>
              <w:left w:val="single" w:sz="4" w:space="0" w:color="auto"/>
              <w:bottom w:val="single" w:sz="4" w:space="0" w:color="auto"/>
              <w:right w:val="single" w:sz="4" w:space="0" w:color="auto"/>
            </w:tcBorders>
          </w:tcPr>
          <w:p w:rsidR="00E70779" w:rsidRPr="003C0DD3" w:rsidRDefault="00E70779" w:rsidP="00F4116C">
            <w:pPr>
              <w:spacing w:after="0" w:line="240" w:lineRule="auto"/>
            </w:pPr>
            <w:r w:rsidRPr="003C0DD3">
              <w:t>Performance (PERF)</w:t>
            </w:r>
          </w:p>
        </w:tc>
        <w:tc>
          <w:tcPr>
            <w:tcW w:w="3062" w:type="dxa"/>
            <w:tcBorders>
              <w:top w:val="single" w:sz="4" w:space="0" w:color="auto"/>
              <w:left w:val="single" w:sz="4" w:space="0" w:color="auto"/>
              <w:bottom w:val="single" w:sz="4" w:space="0" w:color="auto"/>
              <w:right w:val="single" w:sz="4" w:space="0" w:color="auto"/>
            </w:tcBorders>
          </w:tcPr>
          <w:p w:rsidR="00E70779" w:rsidRPr="00EF0968" w:rsidRDefault="00E70779" w:rsidP="00CD1F76">
            <w:pPr>
              <w:spacing w:after="0" w:line="240" w:lineRule="auto"/>
            </w:pPr>
            <w:r w:rsidRPr="003C0DD3">
              <w:t xml:space="preserve">Ratings on the state’s </w:t>
            </w:r>
            <w:r w:rsidR="00CD1F76">
              <w:t>t</w:t>
            </w:r>
            <w:r w:rsidR="00CD1F76" w:rsidRPr="003C0DD3">
              <w:t xml:space="preserve">eacher </w:t>
            </w:r>
            <w:r w:rsidR="00CD1F76">
              <w:t>e</w:t>
            </w:r>
            <w:r w:rsidR="00CD1F76" w:rsidRPr="003C0DD3">
              <w:t xml:space="preserve">valuation </w:t>
            </w:r>
            <w:r>
              <w:t>standards, including professional standards and the student growth standard</w:t>
            </w:r>
            <w:r w:rsidRPr="003C0DD3">
              <w:t xml:space="preserve"> (provided by the district)</w:t>
            </w:r>
          </w:p>
        </w:tc>
      </w:tr>
    </w:tbl>
    <w:p w:rsidR="00E70779" w:rsidRDefault="00E70779" w:rsidP="0070027D">
      <w:pPr>
        <w:spacing w:after="0"/>
        <w:rPr>
          <w:b/>
        </w:rPr>
      </w:pPr>
    </w:p>
    <w:p w:rsidR="00EA1037" w:rsidRDefault="00EA1037">
      <w:pPr>
        <w:rPr>
          <w:b/>
        </w:rPr>
      </w:pPr>
      <w:r>
        <w:rPr>
          <w:b/>
        </w:rPr>
        <w:br w:type="page"/>
      </w:r>
    </w:p>
    <w:p w:rsidR="00E70779" w:rsidRPr="009C6D83" w:rsidRDefault="00E70779" w:rsidP="00E70779">
      <w:pPr>
        <w:rPr>
          <w:b/>
        </w:rPr>
      </w:pPr>
      <w:bookmarkStart w:id="28" w:name="Editing"/>
      <w:bookmarkEnd w:id="28"/>
      <w:r>
        <w:rPr>
          <w:b/>
        </w:rPr>
        <w:lastRenderedPageBreak/>
        <w:t xml:space="preserve">Table </w:t>
      </w:r>
      <w:r w:rsidR="00E410DC">
        <w:rPr>
          <w:b/>
        </w:rPr>
        <w:t>6</w:t>
      </w:r>
      <w:r w:rsidRPr="009C6D83">
        <w:rPr>
          <w:b/>
        </w:rPr>
        <w:t xml:space="preserve">: Example </w:t>
      </w:r>
      <w:r>
        <w:rPr>
          <w:b/>
        </w:rPr>
        <w:t>t</w:t>
      </w:r>
      <w:r w:rsidRPr="009C6D83">
        <w:rPr>
          <w:b/>
        </w:rPr>
        <w:t xml:space="preserve">eacher </w:t>
      </w:r>
      <w:r>
        <w:rPr>
          <w:b/>
        </w:rPr>
        <w:t>s</w:t>
      </w:r>
      <w:r w:rsidRPr="009C6D83">
        <w:rPr>
          <w:b/>
        </w:rPr>
        <w:t xml:space="preserve">urvey </w:t>
      </w:r>
      <w:r>
        <w:rPr>
          <w:b/>
        </w:rPr>
        <w:t>i</w:t>
      </w:r>
      <w:r w:rsidRPr="009C6D83">
        <w:rPr>
          <w:b/>
        </w:rPr>
        <w:t>tems</w:t>
      </w:r>
      <w:r>
        <w:rPr>
          <w:b/>
        </w:rPr>
        <w:t xml:space="preserve"> by model variable</w:t>
      </w:r>
    </w:p>
    <w:tbl>
      <w:tblPr>
        <w:tblW w:w="9450" w:type="dxa"/>
        <w:tblInd w:w="108" w:type="dxa"/>
        <w:tblLayout w:type="fixed"/>
        <w:tblLook w:val="00A0" w:firstRow="1" w:lastRow="0" w:firstColumn="1" w:lastColumn="0" w:noHBand="0" w:noVBand="0"/>
      </w:tblPr>
      <w:tblGrid>
        <w:gridCol w:w="1638"/>
        <w:gridCol w:w="7812"/>
      </w:tblGrid>
      <w:tr w:rsidR="00E70779" w:rsidRPr="00B20165" w:rsidTr="0070027D">
        <w:trPr>
          <w:tblHeader/>
        </w:trPr>
        <w:tc>
          <w:tcPr>
            <w:tcW w:w="163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70779" w:rsidRPr="003C0DD3" w:rsidRDefault="00E70779" w:rsidP="00F4116C">
            <w:pPr>
              <w:rPr>
                <w:b/>
              </w:rPr>
            </w:pPr>
            <w:r w:rsidRPr="003C0DD3">
              <w:rPr>
                <w:b/>
              </w:rPr>
              <w:t>Model Variable</w:t>
            </w:r>
          </w:p>
        </w:tc>
        <w:tc>
          <w:tcPr>
            <w:tcW w:w="7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E70779" w:rsidRPr="003C0DD3" w:rsidRDefault="00E70779" w:rsidP="00F4116C">
            <w:pPr>
              <w:rPr>
                <w:b/>
              </w:rPr>
            </w:pPr>
            <w:r w:rsidRPr="003C0DD3">
              <w:rPr>
                <w:b/>
              </w:rPr>
              <w:t xml:space="preserve">Example Survey Items (model variable </w:t>
            </w:r>
            <w:r w:rsidR="0070027D">
              <w:rPr>
                <w:b/>
              </w:rPr>
              <w:t>names provided in parenthesis)</w:t>
            </w:r>
          </w:p>
        </w:tc>
      </w:tr>
      <w:tr w:rsidR="00E70779" w:rsidTr="00F4116C">
        <w:tc>
          <w:tcPr>
            <w:tcW w:w="1638" w:type="dxa"/>
            <w:tcBorders>
              <w:top w:val="single" w:sz="4" w:space="0" w:color="auto"/>
              <w:left w:val="single" w:sz="4" w:space="0" w:color="auto"/>
              <w:bottom w:val="single" w:sz="4" w:space="0" w:color="auto"/>
              <w:right w:val="single" w:sz="4" w:space="0" w:color="auto"/>
            </w:tcBorders>
            <w:vAlign w:val="center"/>
          </w:tcPr>
          <w:p w:rsidR="00E70779" w:rsidRDefault="00E70779" w:rsidP="00F4116C">
            <w:pPr>
              <w:pStyle w:val="ListParagraph"/>
              <w:spacing w:line="240" w:lineRule="auto"/>
              <w:ind w:left="0"/>
            </w:pPr>
            <w:r w:rsidRPr="00E61FAB">
              <w:t>Usefulness</w:t>
            </w:r>
          </w:p>
          <w:p w:rsidR="00E70779" w:rsidRPr="00E61FAB" w:rsidRDefault="00E70779" w:rsidP="00F4116C">
            <w:pPr>
              <w:pStyle w:val="ListParagraph"/>
              <w:spacing w:line="240" w:lineRule="auto"/>
              <w:ind w:left="0"/>
            </w:pPr>
            <w:r>
              <w:t>(USE)</w:t>
            </w:r>
          </w:p>
        </w:tc>
        <w:tc>
          <w:tcPr>
            <w:tcW w:w="7812" w:type="dxa"/>
            <w:tcBorders>
              <w:top w:val="single" w:sz="4" w:space="0" w:color="auto"/>
              <w:left w:val="single" w:sz="4" w:space="0" w:color="auto"/>
              <w:bottom w:val="single" w:sz="4" w:space="0" w:color="auto"/>
              <w:right w:val="single" w:sz="4" w:space="0" w:color="auto"/>
            </w:tcBorders>
          </w:tcPr>
          <w:p w:rsidR="00E70779" w:rsidRPr="003C0DD3" w:rsidRDefault="00E70779" w:rsidP="00E70779">
            <w:pPr>
              <w:pStyle w:val="ListParagraph"/>
              <w:numPr>
                <w:ilvl w:val="0"/>
                <w:numId w:val="2"/>
              </w:numPr>
              <w:spacing w:after="0" w:line="240" w:lineRule="auto"/>
              <w:ind w:left="144" w:hanging="144"/>
              <w:contextualSpacing w:val="0"/>
              <w:rPr>
                <w:u w:val="single"/>
              </w:rPr>
            </w:pPr>
            <w:r>
              <w:t>My evaluator recommended next steps for finding professional development to improve my teaching. (REC)</w:t>
            </w:r>
          </w:p>
          <w:p w:rsidR="00E70779" w:rsidRPr="003C0DD3" w:rsidRDefault="00E70779" w:rsidP="00E70779">
            <w:pPr>
              <w:pStyle w:val="ListParagraph"/>
              <w:numPr>
                <w:ilvl w:val="0"/>
                <w:numId w:val="2"/>
              </w:numPr>
              <w:spacing w:after="0" w:line="240" w:lineRule="auto"/>
              <w:ind w:left="144" w:hanging="144"/>
              <w:contextualSpacing w:val="0"/>
              <w:rPr>
                <w:u w:val="single"/>
              </w:rPr>
            </w:pPr>
            <w:r>
              <w:t>My evaluator provided feedback within an appropriate timeframe. (TIME)</w:t>
            </w:r>
          </w:p>
          <w:p w:rsidR="00E70779" w:rsidRPr="003C0DD3" w:rsidRDefault="00E70779" w:rsidP="00E70779">
            <w:pPr>
              <w:pStyle w:val="ListParagraph"/>
              <w:numPr>
                <w:ilvl w:val="0"/>
                <w:numId w:val="2"/>
              </w:numPr>
              <w:spacing w:after="0" w:line="240" w:lineRule="auto"/>
              <w:ind w:left="144" w:hanging="144"/>
              <w:contextualSpacing w:val="0"/>
              <w:rPr>
                <w:u w:val="single"/>
              </w:rPr>
            </w:pPr>
            <w:r>
              <w:t>My evaluator provided feedback as frequently as I needed it. (FREQ)</w:t>
            </w:r>
          </w:p>
          <w:p w:rsidR="00E70779" w:rsidRDefault="00E70779" w:rsidP="00E70779">
            <w:pPr>
              <w:pStyle w:val="ListParagraph"/>
              <w:numPr>
                <w:ilvl w:val="0"/>
                <w:numId w:val="2"/>
              </w:numPr>
              <w:spacing w:after="0" w:line="240" w:lineRule="auto"/>
              <w:ind w:left="144" w:hanging="144"/>
              <w:contextualSpacing w:val="0"/>
            </w:pPr>
            <w:r w:rsidRPr="00C04FA5">
              <w:t xml:space="preserve">My </w:t>
            </w:r>
            <w:r>
              <w:t xml:space="preserve">evaluator’s feedback included </w:t>
            </w:r>
            <w:r w:rsidRPr="00C04FA5">
              <w:t>specific suggestions</w:t>
            </w:r>
            <w:r>
              <w:t xml:space="preserve"> to improve my content/subject knowledge. (CIMP)</w:t>
            </w:r>
          </w:p>
          <w:p w:rsidR="00E70779" w:rsidRDefault="00E70779" w:rsidP="00E70779">
            <w:pPr>
              <w:pStyle w:val="ListParagraph"/>
              <w:numPr>
                <w:ilvl w:val="0"/>
                <w:numId w:val="2"/>
              </w:numPr>
              <w:spacing w:after="0" w:line="240" w:lineRule="auto"/>
              <w:ind w:left="144" w:hanging="144"/>
              <w:contextualSpacing w:val="0"/>
            </w:pPr>
            <w:r>
              <w:t>My evaluator’s feedback included specific instructional strategies that I could use to improve my teaching. (SIMP)</w:t>
            </w:r>
          </w:p>
          <w:p w:rsidR="00E70779" w:rsidRPr="00884391" w:rsidRDefault="00E70779" w:rsidP="00E70779">
            <w:pPr>
              <w:pStyle w:val="ListParagraph"/>
              <w:numPr>
                <w:ilvl w:val="0"/>
                <w:numId w:val="2"/>
              </w:numPr>
              <w:spacing w:after="0" w:line="240" w:lineRule="auto"/>
              <w:ind w:left="144" w:hanging="144"/>
              <w:contextualSpacing w:val="0"/>
            </w:pPr>
            <w:r>
              <w:t>My evaluator’s feedback included specific classroom management strategies that I could use to improve my teaching. (MIMP)</w:t>
            </w:r>
          </w:p>
        </w:tc>
      </w:tr>
      <w:tr w:rsidR="00E70779" w:rsidTr="00F4116C">
        <w:tc>
          <w:tcPr>
            <w:tcW w:w="1638" w:type="dxa"/>
            <w:tcBorders>
              <w:top w:val="single" w:sz="4" w:space="0" w:color="auto"/>
              <w:left w:val="single" w:sz="4" w:space="0" w:color="auto"/>
              <w:bottom w:val="single" w:sz="4" w:space="0" w:color="auto"/>
              <w:right w:val="single" w:sz="4" w:space="0" w:color="auto"/>
            </w:tcBorders>
            <w:vAlign w:val="center"/>
          </w:tcPr>
          <w:p w:rsidR="00E70779" w:rsidRDefault="00E70779" w:rsidP="00F4116C">
            <w:pPr>
              <w:pStyle w:val="ListParagraph"/>
              <w:spacing w:line="240" w:lineRule="auto"/>
              <w:ind w:left="0"/>
            </w:pPr>
            <w:r w:rsidRPr="00E61FAB">
              <w:t>Accuracy</w:t>
            </w:r>
          </w:p>
          <w:p w:rsidR="00E70779" w:rsidRPr="00E61FAB" w:rsidRDefault="00E70779" w:rsidP="00F4116C">
            <w:pPr>
              <w:pStyle w:val="ListParagraph"/>
              <w:spacing w:line="240" w:lineRule="auto"/>
              <w:ind w:left="0"/>
            </w:pPr>
            <w:r>
              <w:t>(ACC)</w:t>
            </w:r>
          </w:p>
        </w:tc>
        <w:tc>
          <w:tcPr>
            <w:tcW w:w="7812" w:type="dxa"/>
            <w:tcBorders>
              <w:top w:val="single" w:sz="4" w:space="0" w:color="auto"/>
              <w:left w:val="single" w:sz="4" w:space="0" w:color="auto"/>
              <w:bottom w:val="single" w:sz="4" w:space="0" w:color="auto"/>
              <w:right w:val="single" w:sz="4" w:space="0" w:color="auto"/>
            </w:tcBorders>
          </w:tcPr>
          <w:p w:rsidR="00E70779" w:rsidRPr="003C0DD3" w:rsidRDefault="00E70779" w:rsidP="00E70779">
            <w:pPr>
              <w:pStyle w:val="ListParagraph"/>
              <w:numPr>
                <w:ilvl w:val="0"/>
                <w:numId w:val="2"/>
              </w:numPr>
              <w:spacing w:after="0" w:line="240" w:lineRule="auto"/>
              <w:ind w:left="144" w:hanging="144"/>
              <w:contextualSpacing w:val="0"/>
              <w:rPr>
                <w:u w:val="single"/>
              </w:rPr>
            </w:pPr>
            <w:r>
              <w:t>The feedback I received was an accurate portrayal of my teaching. (ACCU)</w:t>
            </w:r>
          </w:p>
          <w:p w:rsidR="00E70779" w:rsidRPr="003C0DD3" w:rsidRDefault="00E70779" w:rsidP="00E70779">
            <w:pPr>
              <w:pStyle w:val="ListParagraph"/>
              <w:numPr>
                <w:ilvl w:val="0"/>
                <w:numId w:val="2"/>
              </w:numPr>
              <w:spacing w:after="0" w:line="240" w:lineRule="auto"/>
              <w:ind w:left="144" w:hanging="144"/>
              <w:contextualSpacing w:val="0"/>
              <w:rPr>
                <w:u w:val="single"/>
              </w:rPr>
            </w:pPr>
            <w:r w:rsidRPr="00385611">
              <w:t>The classr</w:t>
            </w:r>
            <w:r>
              <w:t xml:space="preserve">oom observations that informed </w:t>
            </w:r>
            <w:r w:rsidRPr="00385611">
              <w:t>the feedback I received represented a typical day in my classroom.</w:t>
            </w:r>
            <w:r w:rsidR="00CD1F76">
              <w:t xml:space="preserve"> </w:t>
            </w:r>
            <w:r>
              <w:t>(REP)</w:t>
            </w:r>
          </w:p>
          <w:p w:rsidR="00E70779" w:rsidRPr="003C0DD3" w:rsidRDefault="00E70779" w:rsidP="00E70779">
            <w:pPr>
              <w:pStyle w:val="ListParagraph"/>
              <w:numPr>
                <w:ilvl w:val="0"/>
                <w:numId w:val="2"/>
              </w:numPr>
              <w:spacing w:after="0" w:line="240" w:lineRule="auto"/>
              <w:ind w:left="144" w:hanging="144"/>
              <w:contextualSpacing w:val="0"/>
              <w:rPr>
                <w:u w:val="single"/>
              </w:rPr>
            </w:pPr>
            <w:r>
              <w:t>I would receive the same feedback from a different evaluator. (EVAL)</w:t>
            </w:r>
          </w:p>
          <w:p w:rsidR="00E70779" w:rsidRPr="003C0DD3" w:rsidRDefault="00E70779" w:rsidP="00E70779">
            <w:pPr>
              <w:pStyle w:val="ListParagraph"/>
              <w:numPr>
                <w:ilvl w:val="0"/>
                <w:numId w:val="2"/>
              </w:numPr>
              <w:spacing w:after="0" w:line="240" w:lineRule="auto"/>
              <w:ind w:left="144" w:hanging="144"/>
              <w:contextualSpacing w:val="0"/>
              <w:rPr>
                <w:u w:val="single"/>
              </w:rPr>
            </w:pPr>
            <w:r>
              <w:t xml:space="preserve">I would receive the same feedback if my evaluator had examined different evidence (for example, if they observed a different lesson, or reviewed additional evidence). (EVID) </w:t>
            </w:r>
          </w:p>
        </w:tc>
      </w:tr>
      <w:tr w:rsidR="00E70779" w:rsidTr="00F4116C">
        <w:tc>
          <w:tcPr>
            <w:tcW w:w="1638"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line="240" w:lineRule="auto"/>
              <w:rPr>
                <w:rFonts w:cs="Calibri"/>
              </w:rPr>
            </w:pPr>
            <w:r w:rsidRPr="003C0DD3">
              <w:rPr>
                <w:rFonts w:cs="Calibri"/>
              </w:rPr>
              <w:t>Credibility</w:t>
            </w:r>
          </w:p>
          <w:p w:rsidR="00E70779" w:rsidRPr="003C0DD3" w:rsidRDefault="00E70779" w:rsidP="00F4116C">
            <w:pPr>
              <w:spacing w:line="240" w:lineRule="auto"/>
              <w:rPr>
                <w:rFonts w:cs="Calibri"/>
              </w:rPr>
            </w:pPr>
            <w:r w:rsidRPr="003C0DD3">
              <w:rPr>
                <w:rFonts w:cs="Calibri"/>
              </w:rPr>
              <w:t>(CRED)</w:t>
            </w:r>
          </w:p>
        </w:tc>
        <w:tc>
          <w:tcPr>
            <w:tcW w:w="7812" w:type="dxa"/>
            <w:tcBorders>
              <w:top w:val="single" w:sz="4" w:space="0" w:color="auto"/>
              <w:left w:val="single" w:sz="4" w:space="0" w:color="auto"/>
              <w:bottom w:val="single" w:sz="4" w:space="0" w:color="auto"/>
              <w:right w:val="single" w:sz="4" w:space="0" w:color="auto"/>
            </w:tcBorders>
          </w:tcPr>
          <w:p w:rsidR="00E70779" w:rsidRPr="003C0DD3" w:rsidRDefault="00E70779" w:rsidP="00E70779">
            <w:pPr>
              <w:pStyle w:val="ListParagraph"/>
              <w:numPr>
                <w:ilvl w:val="0"/>
                <w:numId w:val="2"/>
              </w:numPr>
              <w:spacing w:after="0" w:line="240" w:lineRule="auto"/>
              <w:ind w:left="144" w:hanging="144"/>
              <w:contextualSpacing w:val="0"/>
              <w:rPr>
                <w:u w:val="single"/>
              </w:rPr>
            </w:pPr>
            <w:r>
              <w:t>My evaluator had sufficient knowledge of my subject/content. (CONT)</w:t>
            </w:r>
          </w:p>
          <w:p w:rsidR="00E70779" w:rsidRPr="003C0DD3" w:rsidRDefault="00E70779" w:rsidP="00E70779">
            <w:pPr>
              <w:pStyle w:val="ListParagraph"/>
              <w:numPr>
                <w:ilvl w:val="0"/>
                <w:numId w:val="2"/>
              </w:numPr>
              <w:spacing w:after="0" w:line="240" w:lineRule="auto"/>
              <w:ind w:left="144" w:hanging="144"/>
              <w:contextualSpacing w:val="0"/>
              <w:rPr>
                <w:u w:val="single"/>
              </w:rPr>
            </w:pPr>
            <w:r>
              <w:t>My evaluator had sufficient knowledge of instructional strategies. (INST)</w:t>
            </w:r>
          </w:p>
          <w:p w:rsidR="00E70779" w:rsidRPr="003C0DD3" w:rsidRDefault="00E70779" w:rsidP="00E70779">
            <w:pPr>
              <w:pStyle w:val="ListParagraph"/>
              <w:numPr>
                <w:ilvl w:val="0"/>
                <w:numId w:val="2"/>
              </w:numPr>
              <w:spacing w:after="0" w:line="240" w:lineRule="auto"/>
              <w:ind w:left="144" w:hanging="144"/>
              <w:contextualSpacing w:val="0"/>
              <w:rPr>
                <w:u w:val="single"/>
              </w:rPr>
            </w:pPr>
            <w:r>
              <w:t>My evaluator had sufficient knowledge of how my students learn. (STUD)</w:t>
            </w:r>
          </w:p>
          <w:p w:rsidR="00E70779" w:rsidRDefault="00E70779" w:rsidP="00E70779">
            <w:pPr>
              <w:pStyle w:val="ListParagraph"/>
              <w:numPr>
                <w:ilvl w:val="0"/>
                <w:numId w:val="2"/>
              </w:numPr>
              <w:spacing w:after="0" w:line="240" w:lineRule="auto"/>
              <w:ind w:left="144" w:hanging="144"/>
              <w:contextualSpacing w:val="0"/>
            </w:pPr>
            <w:r>
              <w:t>My evaluator had a sufficient understanding of the curriculum being observed. (CURR)</w:t>
            </w:r>
          </w:p>
          <w:p w:rsidR="00E70779" w:rsidRPr="00235E6C" w:rsidRDefault="00E70779" w:rsidP="00E70779">
            <w:pPr>
              <w:pStyle w:val="ListParagraph"/>
              <w:numPr>
                <w:ilvl w:val="0"/>
                <w:numId w:val="2"/>
              </w:numPr>
              <w:spacing w:after="0" w:line="240" w:lineRule="auto"/>
              <w:ind w:left="144" w:hanging="144"/>
              <w:contextualSpacing w:val="0"/>
            </w:pPr>
            <w:r>
              <w:t xml:space="preserve">My evaluator had a sufficient understanding of the established teacher evaluation criteria. (CRIT) </w:t>
            </w:r>
          </w:p>
        </w:tc>
      </w:tr>
      <w:tr w:rsidR="00E70779" w:rsidTr="00F4116C">
        <w:tc>
          <w:tcPr>
            <w:tcW w:w="1638"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line="240" w:lineRule="auto"/>
              <w:rPr>
                <w:rFonts w:cs="Calibri"/>
              </w:rPr>
            </w:pPr>
            <w:r w:rsidRPr="003C0DD3">
              <w:rPr>
                <w:rFonts w:cs="Calibri"/>
              </w:rPr>
              <w:t>Opportunities</w:t>
            </w:r>
          </w:p>
          <w:p w:rsidR="00E70779" w:rsidRPr="003C0DD3" w:rsidRDefault="00E70779" w:rsidP="00F4116C">
            <w:pPr>
              <w:spacing w:line="240" w:lineRule="auto"/>
              <w:rPr>
                <w:rFonts w:cs="Calibri"/>
              </w:rPr>
            </w:pPr>
            <w:r w:rsidRPr="003C0DD3">
              <w:rPr>
                <w:rFonts w:cs="Calibri"/>
              </w:rPr>
              <w:t>(OPP)</w:t>
            </w:r>
          </w:p>
        </w:tc>
        <w:tc>
          <w:tcPr>
            <w:tcW w:w="7812" w:type="dxa"/>
            <w:tcBorders>
              <w:top w:val="single" w:sz="4" w:space="0" w:color="auto"/>
              <w:left w:val="single" w:sz="4" w:space="0" w:color="auto"/>
              <w:bottom w:val="single" w:sz="4" w:space="0" w:color="auto"/>
              <w:right w:val="single" w:sz="4" w:space="0" w:color="auto"/>
            </w:tcBorders>
          </w:tcPr>
          <w:p w:rsidR="00E70779" w:rsidRDefault="00E70779" w:rsidP="00E70779">
            <w:pPr>
              <w:pStyle w:val="ListParagraph"/>
              <w:numPr>
                <w:ilvl w:val="0"/>
                <w:numId w:val="2"/>
              </w:numPr>
              <w:spacing w:after="0" w:line="240" w:lineRule="auto"/>
              <w:ind w:left="144" w:hanging="144"/>
              <w:contextualSpacing w:val="0"/>
            </w:pPr>
            <w:r>
              <w:t>I had access the professional development that I needed in order to implement suggestions provided in my feedback. (PD)</w:t>
            </w:r>
          </w:p>
          <w:p w:rsidR="00E70779" w:rsidRDefault="00E70779" w:rsidP="00E70779">
            <w:pPr>
              <w:pStyle w:val="ListParagraph"/>
              <w:numPr>
                <w:ilvl w:val="0"/>
                <w:numId w:val="2"/>
              </w:numPr>
              <w:spacing w:after="0" w:line="240" w:lineRule="auto"/>
              <w:ind w:left="144" w:hanging="144"/>
              <w:contextualSpacing w:val="0"/>
            </w:pPr>
            <w:r>
              <w:t>I had access to a coach/mentor who supported me in implementing suggestions provided in my feedback. (COACH)</w:t>
            </w:r>
          </w:p>
          <w:p w:rsidR="00E70779" w:rsidRDefault="00E70779" w:rsidP="00E70779">
            <w:pPr>
              <w:pStyle w:val="ListParagraph"/>
              <w:numPr>
                <w:ilvl w:val="0"/>
                <w:numId w:val="2"/>
              </w:numPr>
              <w:spacing w:after="0" w:line="240" w:lineRule="auto"/>
              <w:ind w:left="144" w:hanging="144"/>
              <w:contextualSpacing w:val="0"/>
            </w:pPr>
            <w:r>
              <w:t>I was able to observe expert teachers modeling skills that related to my feedback. (MODEL)</w:t>
            </w:r>
          </w:p>
          <w:p w:rsidR="00E70779" w:rsidRDefault="00E70779" w:rsidP="00E70779">
            <w:pPr>
              <w:pStyle w:val="ListParagraph"/>
              <w:numPr>
                <w:ilvl w:val="0"/>
                <w:numId w:val="2"/>
              </w:numPr>
              <w:spacing w:after="0" w:line="240" w:lineRule="auto"/>
              <w:ind w:left="144" w:hanging="144"/>
              <w:contextualSpacing w:val="0"/>
            </w:pPr>
            <w:r>
              <w:t>I had time during the school day to plan for implementing new strategies based on my feedback. (PLAN)</w:t>
            </w:r>
          </w:p>
        </w:tc>
      </w:tr>
      <w:tr w:rsidR="00E70779" w:rsidTr="00F4116C">
        <w:tc>
          <w:tcPr>
            <w:tcW w:w="1638"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line="240" w:lineRule="auto"/>
              <w:rPr>
                <w:rFonts w:cs="Calibri"/>
              </w:rPr>
            </w:pPr>
            <w:r w:rsidRPr="003C0DD3">
              <w:rPr>
                <w:rFonts w:cs="Calibri"/>
              </w:rPr>
              <w:t>Responsiveness</w:t>
            </w:r>
          </w:p>
          <w:p w:rsidR="00E70779" w:rsidRPr="003C0DD3" w:rsidRDefault="00E70779" w:rsidP="00F4116C">
            <w:pPr>
              <w:spacing w:line="240" w:lineRule="auto"/>
              <w:rPr>
                <w:rFonts w:cs="Calibri"/>
              </w:rPr>
            </w:pPr>
            <w:r w:rsidRPr="003C0DD3">
              <w:rPr>
                <w:rFonts w:cs="Calibri"/>
              </w:rPr>
              <w:t>(RESP)</w:t>
            </w:r>
            <w:r w:rsidR="009910C9">
              <w:rPr>
                <w:rFonts w:cs="Calibri"/>
              </w:rPr>
              <w:t>*</w:t>
            </w:r>
          </w:p>
        </w:tc>
        <w:tc>
          <w:tcPr>
            <w:tcW w:w="7812" w:type="dxa"/>
            <w:tcBorders>
              <w:top w:val="single" w:sz="4" w:space="0" w:color="auto"/>
              <w:left w:val="single" w:sz="4" w:space="0" w:color="auto"/>
              <w:bottom w:val="single" w:sz="4" w:space="0" w:color="auto"/>
              <w:right w:val="single" w:sz="4" w:space="0" w:color="auto"/>
            </w:tcBorders>
          </w:tcPr>
          <w:p w:rsidR="00E70779" w:rsidRDefault="00E70779" w:rsidP="00E70779">
            <w:pPr>
              <w:pStyle w:val="ListParagraph"/>
              <w:numPr>
                <w:ilvl w:val="0"/>
                <w:numId w:val="2"/>
              </w:numPr>
              <w:spacing w:after="0" w:line="240" w:lineRule="auto"/>
              <w:ind w:left="144" w:hanging="144"/>
              <w:contextualSpacing w:val="0"/>
            </w:pPr>
            <w:r>
              <w:t>Because of the feedback I received from my evaluator, I tried new instructional strategies in my classroom. (INSTRA)</w:t>
            </w:r>
          </w:p>
          <w:p w:rsidR="00E70779" w:rsidRDefault="00E70779" w:rsidP="00E70779">
            <w:pPr>
              <w:pStyle w:val="ListParagraph"/>
              <w:numPr>
                <w:ilvl w:val="0"/>
                <w:numId w:val="2"/>
              </w:numPr>
              <w:spacing w:after="0" w:line="240" w:lineRule="auto"/>
              <w:ind w:left="144" w:hanging="144"/>
              <w:contextualSpacing w:val="0"/>
            </w:pPr>
            <w:r>
              <w:t>Because of the feedback I received from my evaluator, I tried new classroom management strategies in my classroom. (CMSTRA)</w:t>
            </w:r>
          </w:p>
          <w:p w:rsidR="00E70779" w:rsidRDefault="00E70779" w:rsidP="00E70779">
            <w:pPr>
              <w:pStyle w:val="ListParagraph"/>
              <w:numPr>
                <w:ilvl w:val="0"/>
                <w:numId w:val="2"/>
              </w:numPr>
              <w:spacing w:after="0" w:line="240" w:lineRule="auto"/>
              <w:ind w:left="144" w:hanging="144"/>
              <w:contextualSpacing w:val="0"/>
            </w:pPr>
            <w:r>
              <w:t>Because of the feedback I received from my evaluator, I sought advice from a coach or mentor. (ADVICE)</w:t>
            </w:r>
          </w:p>
          <w:p w:rsidR="00E70779" w:rsidRPr="00235E6C" w:rsidRDefault="00E70779" w:rsidP="00E70779">
            <w:pPr>
              <w:pStyle w:val="ListParagraph"/>
              <w:numPr>
                <w:ilvl w:val="0"/>
                <w:numId w:val="2"/>
              </w:numPr>
              <w:spacing w:after="0" w:line="240" w:lineRule="auto"/>
              <w:ind w:left="144" w:hanging="144"/>
              <w:contextualSpacing w:val="0"/>
            </w:pPr>
            <w:r>
              <w:t>Because of the feedback I received from my evaluator, I sought professional development opportunities. (PROF)</w:t>
            </w:r>
          </w:p>
        </w:tc>
      </w:tr>
    </w:tbl>
    <w:p w:rsidR="00456BFC" w:rsidRPr="00103EB2" w:rsidRDefault="009910C9" w:rsidP="009910C9">
      <w:pPr>
        <w:spacing w:after="0"/>
        <w:rPr>
          <w:sz w:val="18"/>
          <w:szCs w:val="18"/>
        </w:rPr>
      </w:pPr>
      <w:r w:rsidRPr="00103EB2">
        <w:rPr>
          <w:sz w:val="18"/>
          <w:szCs w:val="18"/>
        </w:rPr>
        <w:t xml:space="preserve">* The responsiveness items were based on items used in Tuytens &amp; Devos (2011), and </w:t>
      </w:r>
      <w:r w:rsidRPr="00103EB2">
        <w:rPr>
          <w:rFonts w:cstheme="minorHAnsi"/>
          <w:sz w:val="18"/>
          <w:szCs w:val="18"/>
        </w:rPr>
        <w:t>Geijsel, Sleegers, Stoel, &amp; Krüger (2009).</w:t>
      </w:r>
    </w:p>
    <w:p w:rsidR="00863315" w:rsidRDefault="00863315">
      <w:pPr>
        <w:rPr>
          <w:b/>
        </w:rPr>
      </w:pPr>
      <w:r>
        <w:rPr>
          <w:b/>
        </w:rPr>
        <w:br w:type="page"/>
      </w:r>
    </w:p>
    <w:p w:rsidR="00E70779" w:rsidRPr="00A92600" w:rsidRDefault="00E70779" w:rsidP="00E70779">
      <w:pPr>
        <w:rPr>
          <w:b/>
        </w:rPr>
      </w:pPr>
      <w:r>
        <w:rPr>
          <w:b/>
        </w:rPr>
        <w:lastRenderedPageBreak/>
        <w:t xml:space="preserve">Table </w:t>
      </w:r>
      <w:r w:rsidR="00E410DC">
        <w:rPr>
          <w:b/>
        </w:rPr>
        <w:t>7</w:t>
      </w:r>
      <w:r>
        <w:rPr>
          <w:b/>
        </w:rPr>
        <w:t>: Indicators of performance in the Colorado Model Evaluation System</w:t>
      </w:r>
    </w:p>
    <w:tbl>
      <w:tblPr>
        <w:tblW w:w="9450" w:type="dxa"/>
        <w:tblInd w:w="108" w:type="dxa"/>
        <w:tblLook w:val="00A0" w:firstRow="1" w:lastRow="0" w:firstColumn="1" w:lastColumn="0" w:noHBand="0" w:noVBand="0"/>
      </w:tblPr>
      <w:tblGrid>
        <w:gridCol w:w="1839"/>
        <w:gridCol w:w="1839"/>
        <w:gridCol w:w="5772"/>
      </w:tblGrid>
      <w:tr w:rsidR="00E70779" w:rsidTr="0070027D">
        <w:trPr>
          <w:tblHeader/>
        </w:trPr>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70779" w:rsidRPr="003C0DD3" w:rsidRDefault="00E70779" w:rsidP="00F4116C">
            <w:pPr>
              <w:spacing w:after="0" w:line="240" w:lineRule="auto"/>
              <w:rPr>
                <w:b/>
              </w:rPr>
            </w:pPr>
            <w:r>
              <w:rPr>
                <w:b/>
              </w:rPr>
              <w:t xml:space="preserve">Name of Indicator for Performance </w:t>
            </w:r>
            <w:r w:rsidRPr="003C0DD3">
              <w:rPr>
                <w:b/>
              </w:rPr>
              <w:t>in the Model</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70779" w:rsidRPr="003C0DD3" w:rsidRDefault="00E70779" w:rsidP="00F4116C">
            <w:pPr>
              <w:spacing w:after="0" w:line="240" w:lineRule="auto"/>
              <w:rPr>
                <w:b/>
              </w:rPr>
            </w:pPr>
            <w:r>
              <w:rPr>
                <w:b/>
              </w:rPr>
              <w:t xml:space="preserve">Colorado </w:t>
            </w:r>
            <w:r w:rsidRPr="003C0DD3">
              <w:rPr>
                <w:b/>
              </w:rPr>
              <w:t xml:space="preserve">Standard </w:t>
            </w:r>
          </w:p>
        </w:tc>
        <w:tc>
          <w:tcPr>
            <w:tcW w:w="577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E70779" w:rsidRPr="003C0DD3" w:rsidRDefault="00E70779" w:rsidP="00F4116C">
            <w:pPr>
              <w:spacing w:after="0" w:line="240" w:lineRule="auto"/>
              <w:rPr>
                <w:b/>
              </w:rPr>
            </w:pPr>
            <w:r>
              <w:rPr>
                <w:b/>
              </w:rPr>
              <w:t>Description of Indicator</w:t>
            </w: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PED</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 xml:space="preserve">Demonstrate pedagogical expertise in the content </w:t>
            </w:r>
          </w:p>
        </w:tc>
        <w:tc>
          <w:tcPr>
            <w:tcW w:w="5772" w:type="dxa"/>
            <w:vMerge w:val="restart"/>
            <w:tcBorders>
              <w:top w:val="single" w:sz="4" w:space="0" w:color="auto"/>
              <w:left w:val="single" w:sz="4" w:space="0" w:color="auto"/>
              <w:right w:val="single" w:sz="4" w:space="0" w:color="auto"/>
            </w:tcBorders>
            <w:vAlign w:val="center"/>
          </w:tcPr>
          <w:p w:rsidR="00E70779" w:rsidRPr="003C0DD3" w:rsidRDefault="00E70779" w:rsidP="00F4116C">
            <w:pPr>
              <w:spacing w:after="0" w:line="240" w:lineRule="auto"/>
            </w:pPr>
            <w:r>
              <w:t>Rating using a rubric based on observations and at least one of the following measures</w:t>
            </w:r>
            <w:r w:rsidR="00CD1F76">
              <w:t>:</w:t>
            </w:r>
            <w:r>
              <w:t xml:space="preserve"> </w:t>
            </w:r>
            <w:r w:rsidRPr="001B3DE7">
              <w:t>(a) student perception measures (such as surveys), (b) peer feedback, (c) feedback from parents or guardians; and/or (d) reviews of teacher lesson plans or student work samples</w:t>
            </w: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ENV</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Establish a safe and respectful learning environment</w:t>
            </w:r>
          </w:p>
        </w:tc>
        <w:tc>
          <w:tcPr>
            <w:tcW w:w="5772" w:type="dxa"/>
            <w:vMerge/>
            <w:tcBorders>
              <w:left w:val="single" w:sz="4" w:space="0" w:color="auto"/>
              <w:right w:val="single" w:sz="4" w:space="0" w:color="auto"/>
            </w:tcBorders>
            <w:vAlign w:val="center"/>
          </w:tcPr>
          <w:p w:rsidR="00E70779" w:rsidRPr="003C0DD3" w:rsidRDefault="00E70779" w:rsidP="00F4116C">
            <w:pPr>
              <w:spacing w:after="0" w:line="240" w:lineRule="auto"/>
            </w:pP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INST</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 xml:space="preserve">Plan and deliver effective instruction </w:t>
            </w:r>
          </w:p>
        </w:tc>
        <w:tc>
          <w:tcPr>
            <w:tcW w:w="5772" w:type="dxa"/>
            <w:vMerge/>
            <w:tcBorders>
              <w:left w:val="single" w:sz="4" w:space="0" w:color="auto"/>
              <w:right w:val="single" w:sz="4" w:space="0" w:color="auto"/>
            </w:tcBorders>
            <w:vAlign w:val="center"/>
          </w:tcPr>
          <w:p w:rsidR="00E70779" w:rsidRPr="003C0DD3" w:rsidRDefault="00E70779" w:rsidP="00F4116C">
            <w:pPr>
              <w:spacing w:after="0" w:line="240" w:lineRule="auto"/>
            </w:pP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REF</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Reflect on practice</w:t>
            </w:r>
          </w:p>
        </w:tc>
        <w:tc>
          <w:tcPr>
            <w:tcW w:w="5772" w:type="dxa"/>
            <w:vMerge/>
            <w:tcBorders>
              <w:left w:val="single" w:sz="4" w:space="0" w:color="auto"/>
              <w:right w:val="single" w:sz="4" w:space="0" w:color="auto"/>
            </w:tcBorders>
            <w:vAlign w:val="center"/>
          </w:tcPr>
          <w:p w:rsidR="00E70779" w:rsidRPr="003C0DD3" w:rsidRDefault="00E70779" w:rsidP="00F4116C">
            <w:pPr>
              <w:spacing w:after="0" w:line="240" w:lineRule="auto"/>
            </w:pP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LEAD</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 xml:space="preserve">Demonstrate leadership </w:t>
            </w:r>
          </w:p>
        </w:tc>
        <w:tc>
          <w:tcPr>
            <w:tcW w:w="5772" w:type="dxa"/>
            <w:vMerge/>
            <w:tcBorders>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Default="00E70779" w:rsidP="00F4116C">
            <w:pPr>
              <w:spacing w:after="0" w:line="240" w:lineRule="auto"/>
            </w:pPr>
            <w:r w:rsidRPr="003C0DD3">
              <w:t>SAG</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t>S</w:t>
            </w:r>
            <w:r w:rsidRPr="003C0DD3">
              <w:t>tudent academic growth</w:t>
            </w:r>
          </w:p>
        </w:tc>
        <w:tc>
          <w:tcPr>
            <w:tcW w:w="5772"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t>Rating based on multiple measures of student academic growth, such as median student growth percentiles</w:t>
            </w:r>
          </w:p>
        </w:tc>
      </w:tr>
      <w:tr w:rsidR="00E70779" w:rsidTr="00F4116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ALL</w:t>
            </w:r>
          </w:p>
        </w:tc>
        <w:tc>
          <w:tcPr>
            <w:tcW w:w="1839"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rsidRPr="003C0DD3">
              <w:t>Overall</w:t>
            </w:r>
          </w:p>
        </w:tc>
        <w:tc>
          <w:tcPr>
            <w:tcW w:w="5772" w:type="dxa"/>
            <w:tcBorders>
              <w:top w:val="single" w:sz="4" w:space="0" w:color="auto"/>
              <w:left w:val="single" w:sz="4" w:space="0" w:color="auto"/>
              <w:bottom w:val="single" w:sz="4" w:space="0" w:color="auto"/>
              <w:right w:val="single" w:sz="4" w:space="0" w:color="auto"/>
            </w:tcBorders>
            <w:vAlign w:val="center"/>
          </w:tcPr>
          <w:p w:rsidR="00E70779" w:rsidRPr="003C0DD3" w:rsidRDefault="00E70779" w:rsidP="00F4116C">
            <w:pPr>
              <w:spacing w:after="0" w:line="240" w:lineRule="auto"/>
            </w:pPr>
            <w:r>
              <w:t>Weighted average of the ratings received for each of the professional practice standards (50%) and the student growth standard (50%)</w:t>
            </w:r>
          </w:p>
        </w:tc>
      </w:tr>
    </w:tbl>
    <w:p w:rsidR="00E70779" w:rsidRDefault="00E70779" w:rsidP="00E70779">
      <w:pPr>
        <w:rPr>
          <w:b/>
        </w:rPr>
      </w:pPr>
    </w:p>
    <w:p w:rsidR="00E70779" w:rsidRPr="00003CB2" w:rsidRDefault="00E70779" w:rsidP="00E70779">
      <w:pPr>
        <w:rPr>
          <w:b/>
        </w:rPr>
      </w:pPr>
      <w:r w:rsidRPr="00003CB2">
        <w:rPr>
          <w:b/>
        </w:rPr>
        <w:t xml:space="preserve">Table </w:t>
      </w:r>
      <w:r w:rsidR="00E410DC">
        <w:rPr>
          <w:b/>
        </w:rPr>
        <w:t>8</w:t>
      </w:r>
      <w:r w:rsidRPr="00003CB2">
        <w:rPr>
          <w:b/>
        </w:rPr>
        <w:t>: Indicators of performance in the Kansas evaluation system</w:t>
      </w:r>
    </w:p>
    <w:tbl>
      <w:tblPr>
        <w:tblStyle w:val="TableGrid"/>
        <w:tblW w:w="0" w:type="auto"/>
        <w:tblInd w:w="108" w:type="dxa"/>
        <w:tblLook w:val="04A0" w:firstRow="1" w:lastRow="0" w:firstColumn="1" w:lastColumn="0" w:noHBand="0" w:noVBand="1"/>
      </w:tblPr>
      <w:tblGrid>
        <w:gridCol w:w="1890"/>
        <w:gridCol w:w="1800"/>
        <w:gridCol w:w="5760"/>
      </w:tblGrid>
      <w:tr w:rsidR="00E70779" w:rsidTr="0070027D">
        <w:tc>
          <w:tcPr>
            <w:tcW w:w="1890" w:type="dxa"/>
            <w:shd w:val="clear" w:color="auto" w:fill="B8CCE4" w:themeFill="accent1" w:themeFillTint="66"/>
            <w:vAlign w:val="center"/>
          </w:tcPr>
          <w:p w:rsidR="00E70779" w:rsidRPr="003C0DD3" w:rsidRDefault="00E70779" w:rsidP="00F4116C">
            <w:pPr>
              <w:rPr>
                <w:b/>
              </w:rPr>
            </w:pPr>
            <w:r>
              <w:rPr>
                <w:b/>
              </w:rPr>
              <w:t xml:space="preserve">Name of Indicator for Performance </w:t>
            </w:r>
            <w:r w:rsidRPr="003C0DD3">
              <w:rPr>
                <w:b/>
              </w:rPr>
              <w:t>in the Model</w:t>
            </w:r>
          </w:p>
        </w:tc>
        <w:tc>
          <w:tcPr>
            <w:tcW w:w="1800" w:type="dxa"/>
            <w:shd w:val="clear" w:color="auto" w:fill="B8CCE4" w:themeFill="accent1" w:themeFillTint="66"/>
            <w:vAlign w:val="center"/>
          </w:tcPr>
          <w:p w:rsidR="00E70779" w:rsidRPr="003C0DD3" w:rsidRDefault="00E70779" w:rsidP="00F4116C">
            <w:pPr>
              <w:rPr>
                <w:b/>
              </w:rPr>
            </w:pPr>
            <w:r>
              <w:rPr>
                <w:b/>
              </w:rPr>
              <w:t xml:space="preserve">Kansas </w:t>
            </w:r>
            <w:r w:rsidRPr="003C0DD3">
              <w:rPr>
                <w:b/>
              </w:rPr>
              <w:t xml:space="preserve">Standard </w:t>
            </w:r>
          </w:p>
        </w:tc>
        <w:tc>
          <w:tcPr>
            <w:tcW w:w="5760" w:type="dxa"/>
            <w:shd w:val="clear" w:color="auto" w:fill="B8CCE4" w:themeFill="accent1" w:themeFillTint="66"/>
            <w:vAlign w:val="center"/>
          </w:tcPr>
          <w:p w:rsidR="00E70779" w:rsidRPr="003C0DD3" w:rsidRDefault="00E70779" w:rsidP="00F4116C">
            <w:pPr>
              <w:rPr>
                <w:b/>
              </w:rPr>
            </w:pPr>
            <w:r>
              <w:rPr>
                <w:b/>
              </w:rPr>
              <w:t>Description of Indicator</w:t>
            </w:r>
          </w:p>
        </w:tc>
      </w:tr>
      <w:tr w:rsidR="00E70779" w:rsidTr="00F4116C">
        <w:tc>
          <w:tcPr>
            <w:tcW w:w="1890" w:type="dxa"/>
            <w:vAlign w:val="center"/>
          </w:tcPr>
          <w:p w:rsidR="00E70779" w:rsidRDefault="00E70779" w:rsidP="00F4116C">
            <w:r>
              <w:t>LEARN</w:t>
            </w:r>
          </w:p>
        </w:tc>
        <w:tc>
          <w:tcPr>
            <w:tcW w:w="1800" w:type="dxa"/>
            <w:vAlign w:val="center"/>
          </w:tcPr>
          <w:p w:rsidR="00E70779" w:rsidRDefault="00E70779" w:rsidP="00F4116C">
            <w:r>
              <w:t>The Learner and Learning</w:t>
            </w:r>
          </w:p>
        </w:tc>
        <w:tc>
          <w:tcPr>
            <w:tcW w:w="5760" w:type="dxa"/>
            <w:vMerge w:val="restart"/>
            <w:vAlign w:val="center"/>
          </w:tcPr>
          <w:p w:rsidR="00E70779" w:rsidRDefault="00E70779" w:rsidP="00F4116C">
            <w:r w:rsidRPr="008648C3">
              <w:t>Rating using a rubric based on observations and other evidence, such as student work samples, lesson plans and professional learning plans.</w:t>
            </w:r>
          </w:p>
        </w:tc>
      </w:tr>
      <w:tr w:rsidR="00E70779" w:rsidTr="00F4116C">
        <w:tc>
          <w:tcPr>
            <w:tcW w:w="1890" w:type="dxa"/>
            <w:vAlign w:val="center"/>
          </w:tcPr>
          <w:p w:rsidR="00E70779" w:rsidRDefault="00E70779" w:rsidP="00F4116C">
            <w:r>
              <w:t>CONT</w:t>
            </w:r>
          </w:p>
        </w:tc>
        <w:tc>
          <w:tcPr>
            <w:tcW w:w="1800" w:type="dxa"/>
            <w:vAlign w:val="center"/>
          </w:tcPr>
          <w:p w:rsidR="00E70779" w:rsidRDefault="00E70779" w:rsidP="00F4116C">
            <w:r>
              <w:t>Content Knowledge</w:t>
            </w:r>
          </w:p>
        </w:tc>
        <w:tc>
          <w:tcPr>
            <w:tcW w:w="5760" w:type="dxa"/>
            <w:vMerge/>
          </w:tcPr>
          <w:p w:rsidR="00E70779" w:rsidRDefault="00E70779" w:rsidP="00F4116C"/>
        </w:tc>
      </w:tr>
      <w:tr w:rsidR="00E70779" w:rsidTr="00F4116C">
        <w:tc>
          <w:tcPr>
            <w:tcW w:w="1890" w:type="dxa"/>
            <w:vAlign w:val="center"/>
          </w:tcPr>
          <w:p w:rsidR="00E70779" w:rsidRDefault="00E70779" w:rsidP="00F4116C">
            <w:r>
              <w:t>INST</w:t>
            </w:r>
          </w:p>
        </w:tc>
        <w:tc>
          <w:tcPr>
            <w:tcW w:w="1800" w:type="dxa"/>
            <w:vAlign w:val="center"/>
          </w:tcPr>
          <w:p w:rsidR="00E70779" w:rsidRDefault="00E70779" w:rsidP="00F4116C">
            <w:r>
              <w:t>Instructional Practice</w:t>
            </w:r>
          </w:p>
        </w:tc>
        <w:tc>
          <w:tcPr>
            <w:tcW w:w="5760" w:type="dxa"/>
            <w:vMerge/>
          </w:tcPr>
          <w:p w:rsidR="00E70779" w:rsidRDefault="00E70779" w:rsidP="00F4116C"/>
        </w:tc>
      </w:tr>
      <w:tr w:rsidR="00E70779" w:rsidTr="00F4116C">
        <w:tc>
          <w:tcPr>
            <w:tcW w:w="1890" w:type="dxa"/>
            <w:vAlign w:val="center"/>
          </w:tcPr>
          <w:p w:rsidR="00E70779" w:rsidRDefault="00E70779" w:rsidP="00F4116C">
            <w:r>
              <w:t>PROF</w:t>
            </w:r>
          </w:p>
        </w:tc>
        <w:tc>
          <w:tcPr>
            <w:tcW w:w="1800" w:type="dxa"/>
            <w:vAlign w:val="center"/>
          </w:tcPr>
          <w:p w:rsidR="00E70779" w:rsidRDefault="00E70779" w:rsidP="00F4116C">
            <w:r>
              <w:t>Professional Responsibility</w:t>
            </w:r>
          </w:p>
        </w:tc>
        <w:tc>
          <w:tcPr>
            <w:tcW w:w="5760" w:type="dxa"/>
            <w:vMerge/>
          </w:tcPr>
          <w:p w:rsidR="00E70779" w:rsidRDefault="00E70779" w:rsidP="00F4116C"/>
        </w:tc>
      </w:tr>
      <w:tr w:rsidR="00E70779" w:rsidTr="00F4116C">
        <w:tc>
          <w:tcPr>
            <w:tcW w:w="1890" w:type="dxa"/>
            <w:vAlign w:val="center"/>
          </w:tcPr>
          <w:p w:rsidR="00E70779" w:rsidRDefault="00E70779" w:rsidP="00F4116C">
            <w:r>
              <w:t>SAG</w:t>
            </w:r>
          </w:p>
        </w:tc>
        <w:tc>
          <w:tcPr>
            <w:tcW w:w="1800" w:type="dxa"/>
            <w:vAlign w:val="center"/>
          </w:tcPr>
          <w:p w:rsidR="00E70779" w:rsidRDefault="00E70779" w:rsidP="00F4116C">
            <w:r>
              <w:t>N/A</w:t>
            </w:r>
          </w:p>
        </w:tc>
        <w:tc>
          <w:tcPr>
            <w:tcW w:w="5760" w:type="dxa"/>
          </w:tcPr>
          <w:p w:rsidR="00E70779" w:rsidRDefault="00E70779" w:rsidP="00F4116C">
            <w:r>
              <w:t xml:space="preserve">Student growth is a significant factor in the teacher evaluation rating. Kansas is </w:t>
            </w:r>
            <w:r w:rsidRPr="008648C3">
              <w:t>currently determining how student growth will be measured and how it will be incorporated into the evaluation system</w:t>
            </w:r>
          </w:p>
        </w:tc>
      </w:tr>
    </w:tbl>
    <w:p w:rsidR="00E70779" w:rsidRDefault="00E70779" w:rsidP="00E70779">
      <w:pPr>
        <w:rPr>
          <w:b/>
        </w:rPr>
      </w:pPr>
    </w:p>
    <w:p w:rsidR="00863315" w:rsidRDefault="00863315">
      <w:pPr>
        <w:rPr>
          <w:b/>
        </w:rPr>
      </w:pPr>
      <w:r>
        <w:rPr>
          <w:b/>
        </w:rPr>
        <w:br w:type="page"/>
      </w:r>
    </w:p>
    <w:p w:rsidR="00E70779" w:rsidRPr="00003CB2" w:rsidRDefault="00E70779" w:rsidP="00E70779">
      <w:pPr>
        <w:rPr>
          <w:b/>
        </w:rPr>
      </w:pPr>
      <w:r w:rsidRPr="00003CB2">
        <w:rPr>
          <w:b/>
        </w:rPr>
        <w:lastRenderedPageBreak/>
        <w:t xml:space="preserve">Table </w:t>
      </w:r>
      <w:r w:rsidR="00E410DC">
        <w:rPr>
          <w:b/>
        </w:rPr>
        <w:t>9</w:t>
      </w:r>
      <w:r w:rsidRPr="00003CB2">
        <w:rPr>
          <w:b/>
        </w:rPr>
        <w:t>: Indicators of performance in the Missouri evaluation system</w:t>
      </w:r>
    </w:p>
    <w:tbl>
      <w:tblPr>
        <w:tblStyle w:val="TableGrid"/>
        <w:tblW w:w="0" w:type="auto"/>
        <w:tblInd w:w="108" w:type="dxa"/>
        <w:tblLook w:val="04A0" w:firstRow="1" w:lastRow="0" w:firstColumn="1" w:lastColumn="0" w:noHBand="0" w:noVBand="1"/>
      </w:tblPr>
      <w:tblGrid>
        <w:gridCol w:w="1890"/>
        <w:gridCol w:w="7578"/>
      </w:tblGrid>
      <w:tr w:rsidR="00E70779" w:rsidTr="0070027D">
        <w:tc>
          <w:tcPr>
            <w:tcW w:w="1890" w:type="dxa"/>
            <w:shd w:val="clear" w:color="auto" w:fill="B8CCE4" w:themeFill="accent1" w:themeFillTint="66"/>
            <w:vAlign w:val="center"/>
          </w:tcPr>
          <w:p w:rsidR="00E70779" w:rsidRDefault="00E70779" w:rsidP="00F4116C">
            <w:r>
              <w:rPr>
                <w:b/>
              </w:rPr>
              <w:t xml:space="preserve">Name of Indicator for Performance </w:t>
            </w:r>
            <w:r w:rsidRPr="003C0DD3">
              <w:rPr>
                <w:b/>
              </w:rPr>
              <w:t>in the Model</w:t>
            </w:r>
          </w:p>
        </w:tc>
        <w:tc>
          <w:tcPr>
            <w:tcW w:w="7578" w:type="dxa"/>
            <w:shd w:val="clear" w:color="auto" w:fill="B8CCE4" w:themeFill="accent1" w:themeFillTint="66"/>
            <w:vAlign w:val="center"/>
          </w:tcPr>
          <w:p w:rsidR="00E70779" w:rsidRDefault="00E70779" w:rsidP="00F4116C">
            <w:r>
              <w:rPr>
                <w:b/>
              </w:rPr>
              <w:t>Description of Indicator</w:t>
            </w:r>
          </w:p>
        </w:tc>
      </w:tr>
      <w:tr w:rsidR="00E70779" w:rsidTr="00F4116C">
        <w:tc>
          <w:tcPr>
            <w:tcW w:w="1890" w:type="dxa"/>
          </w:tcPr>
          <w:p w:rsidR="00E70779" w:rsidRDefault="00E70779" w:rsidP="00F4116C">
            <w:r>
              <w:t>EOY</w:t>
            </w:r>
          </w:p>
        </w:tc>
        <w:tc>
          <w:tcPr>
            <w:tcW w:w="7578" w:type="dxa"/>
          </w:tcPr>
          <w:p w:rsidR="00E70779" w:rsidRDefault="00E70779" w:rsidP="00F4116C">
            <w:r>
              <w:t>End-of-year rating using a rubric on three selected indicators based on evidence</w:t>
            </w:r>
            <w:r w:rsidRPr="0042445D">
              <w:t xml:space="preserve"> includ</w:t>
            </w:r>
            <w:r>
              <w:t>ing</w:t>
            </w:r>
            <w:r w:rsidRPr="0042445D">
              <w:t xml:space="preserve"> data on professional commitment (such as credentials and professional development plans), professional practice (such as classroom observation data), and/or professional impact (such as student performance measures)</w:t>
            </w:r>
          </w:p>
        </w:tc>
      </w:tr>
      <w:tr w:rsidR="00E70779" w:rsidTr="00F4116C">
        <w:tc>
          <w:tcPr>
            <w:tcW w:w="1890" w:type="dxa"/>
          </w:tcPr>
          <w:p w:rsidR="00E70779" w:rsidRDefault="00E70779" w:rsidP="00F4116C">
            <w:r>
              <w:t>GROW</w:t>
            </w:r>
          </w:p>
        </w:tc>
        <w:tc>
          <w:tcPr>
            <w:tcW w:w="7578" w:type="dxa"/>
          </w:tcPr>
          <w:p w:rsidR="00E70779" w:rsidRDefault="00E70779" w:rsidP="00F4116C">
            <w:r>
              <w:t>Growth rating based on difference between the end-of-year and baseline ratings on three selected indicators</w:t>
            </w:r>
          </w:p>
        </w:tc>
      </w:tr>
      <w:tr w:rsidR="00E70779" w:rsidTr="00F4116C">
        <w:tc>
          <w:tcPr>
            <w:tcW w:w="1890" w:type="dxa"/>
          </w:tcPr>
          <w:p w:rsidR="00E70779" w:rsidRDefault="00E70779" w:rsidP="00F4116C">
            <w:r>
              <w:t>ALL</w:t>
            </w:r>
          </w:p>
        </w:tc>
        <w:tc>
          <w:tcPr>
            <w:tcW w:w="7578" w:type="dxa"/>
          </w:tcPr>
          <w:p w:rsidR="00E70779" w:rsidRDefault="00E70779" w:rsidP="00F4116C">
            <w:r>
              <w:t>O</w:t>
            </w:r>
            <w:r w:rsidRPr="0042445D">
              <w:t xml:space="preserve">verall rating on the rubric based 50% on overall growth and 50% on </w:t>
            </w:r>
            <w:r>
              <w:t>end-of-year ratings</w:t>
            </w:r>
          </w:p>
        </w:tc>
      </w:tr>
      <w:tr w:rsidR="00E70779" w:rsidTr="00F4116C">
        <w:tc>
          <w:tcPr>
            <w:tcW w:w="1890" w:type="dxa"/>
          </w:tcPr>
          <w:p w:rsidR="00E70779" w:rsidRDefault="00E70779" w:rsidP="00F4116C">
            <w:r>
              <w:t>SAG</w:t>
            </w:r>
          </w:p>
        </w:tc>
        <w:tc>
          <w:tcPr>
            <w:tcW w:w="7578" w:type="dxa"/>
          </w:tcPr>
          <w:p w:rsidR="00E70779" w:rsidRDefault="00E70779" w:rsidP="00F4116C">
            <w:r w:rsidRPr="0042445D">
              <w:t>Student growth is identified as a significant factor in the Missouri Educator Evaluation System, and the system is structured such that a teacher cannot receive a proficient or distinguished rating if student growth is low. The plans for including student growth are currently under development.</w:t>
            </w:r>
          </w:p>
        </w:tc>
      </w:tr>
    </w:tbl>
    <w:p w:rsidR="00E70779" w:rsidRDefault="00E70779" w:rsidP="00E70779"/>
    <w:p w:rsidR="00E70779" w:rsidRPr="001C03EE" w:rsidRDefault="00E70779" w:rsidP="00E70779">
      <w:r w:rsidRPr="00FB13C2">
        <w:t xml:space="preserve">Each state’s model will be examined separately using a two-step modeling process. First, researchers will </w:t>
      </w:r>
      <w:r w:rsidRPr="008F7FDE">
        <w:t>examine the fit of the</w:t>
      </w:r>
      <w:r w:rsidRPr="00FB13C2">
        <w:t xml:space="preserve"> measurement model</w:t>
      </w:r>
      <w:r>
        <w:t xml:space="preserve">. </w:t>
      </w:r>
      <w:r w:rsidRPr="00FB13C2">
        <w:t xml:space="preserve">Researchers will examine multiple fit indices </w:t>
      </w:r>
      <w:r w:rsidR="007E1DE8" w:rsidRPr="00B6376A">
        <w:t>(</w:t>
      </w:r>
      <w:r w:rsidR="007E1DE8" w:rsidRPr="00B6376A">
        <w:sym w:font="Symbol" w:char="F063"/>
      </w:r>
      <w:r w:rsidR="007E1DE8" w:rsidRPr="00E70779">
        <w:t>2</w:t>
      </w:r>
      <w:r w:rsidR="007E1DE8" w:rsidRPr="00B6376A">
        <w:t xml:space="preserve">, </w:t>
      </w:r>
      <w:r w:rsidR="007E1DE8">
        <w:t>g</w:t>
      </w:r>
      <w:r w:rsidR="007E1DE8" w:rsidRPr="00B6376A">
        <w:t>oodness</w:t>
      </w:r>
      <w:r w:rsidR="007E1DE8">
        <w:t>-</w:t>
      </w:r>
      <w:r w:rsidR="007E1DE8" w:rsidRPr="00B6376A">
        <w:t>of</w:t>
      </w:r>
      <w:r w:rsidR="007E1DE8">
        <w:t>-f</w:t>
      </w:r>
      <w:r w:rsidR="007E1DE8" w:rsidRPr="00B6376A">
        <w:t xml:space="preserve">it </w:t>
      </w:r>
      <w:r w:rsidR="007E1DE8">
        <w:t>i</w:t>
      </w:r>
      <w:r w:rsidR="007E1DE8" w:rsidRPr="00B6376A">
        <w:t xml:space="preserve">ndex </w:t>
      </w:r>
      <w:r w:rsidR="007E1DE8">
        <w:t>[</w:t>
      </w:r>
      <w:r w:rsidR="007E1DE8" w:rsidRPr="00B6376A">
        <w:t>GFI</w:t>
      </w:r>
      <w:r w:rsidR="007E1DE8">
        <w:t>]</w:t>
      </w:r>
      <w:r w:rsidR="007E1DE8" w:rsidRPr="00B6376A">
        <w:t xml:space="preserve">, </w:t>
      </w:r>
      <w:r w:rsidR="007E1DE8">
        <w:t>parsimony g</w:t>
      </w:r>
      <w:r w:rsidR="007E1DE8" w:rsidRPr="00B6376A">
        <w:t>oodness</w:t>
      </w:r>
      <w:r w:rsidR="007E1DE8">
        <w:t>-</w:t>
      </w:r>
      <w:r w:rsidR="007E1DE8" w:rsidRPr="00B6376A">
        <w:t>of</w:t>
      </w:r>
      <w:r w:rsidR="007E1DE8">
        <w:t>-f</w:t>
      </w:r>
      <w:r w:rsidR="007E1DE8" w:rsidRPr="00B6376A">
        <w:t xml:space="preserve">it </w:t>
      </w:r>
      <w:r w:rsidR="007E1DE8">
        <w:t>i</w:t>
      </w:r>
      <w:r w:rsidR="007E1DE8" w:rsidRPr="00B6376A">
        <w:t xml:space="preserve">ndex </w:t>
      </w:r>
      <w:r w:rsidR="007E1DE8">
        <w:t>[</w:t>
      </w:r>
      <w:r w:rsidR="007E1DE8" w:rsidRPr="00B6376A">
        <w:t>PGFI</w:t>
      </w:r>
      <w:r w:rsidR="007E1DE8">
        <w:t>]</w:t>
      </w:r>
      <w:r w:rsidR="007E1DE8" w:rsidRPr="00B6376A">
        <w:t xml:space="preserve">, </w:t>
      </w:r>
      <w:r w:rsidR="007E1DE8">
        <w:t>r</w:t>
      </w:r>
      <w:r w:rsidR="007E1DE8" w:rsidRPr="00B6376A">
        <w:t xml:space="preserve">oot </w:t>
      </w:r>
      <w:r w:rsidR="007E1DE8">
        <w:t>m</w:t>
      </w:r>
      <w:r w:rsidR="007E1DE8" w:rsidRPr="00B6376A">
        <w:t xml:space="preserve">ean </w:t>
      </w:r>
      <w:r w:rsidR="007E1DE8">
        <w:t>s</w:t>
      </w:r>
      <w:r w:rsidR="007E1DE8" w:rsidRPr="00B6376A">
        <w:t xml:space="preserve">quare </w:t>
      </w:r>
      <w:r w:rsidR="007E1DE8">
        <w:t>e</w:t>
      </w:r>
      <w:r w:rsidR="007E1DE8" w:rsidRPr="00B6376A">
        <w:t xml:space="preserve">rror of </w:t>
      </w:r>
      <w:r w:rsidR="007E1DE8">
        <w:t>a</w:t>
      </w:r>
      <w:r w:rsidR="007E1DE8" w:rsidRPr="00B6376A">
        <w:t xml:space="preserve">pproximation </w:t>
      </w:r>
      <w:r w:rsidR="007E1DE8">
        <w:t>[</w:t>
      </w:r>
      <w:r w:rsidR="007E1DE8" w:rsidRPr="00B6376A">
        <w:t>RMSEA</w:t>
      </w:r>
      <w:r w:rsidR="007E1DE8">
        <w:t>]</w:t>
      </w:r>
      <w:r w:rsidR="007E1DE8" w:rsidRPr="00B6376A">
        <w:t xml:space="preserve">, and </w:t>
      </w:r>
      <w:r w:rsidR="007E1DE8">
        <w:t>c</w:t>
      </w:r>
      <w:r w:rsidR="007E1DE8" w:rsidRPr="00B6376A">
        <w:t xml:space="preserve">omparative </w:t>
      </w:r>
      <w:r w:rsidR="007E1DE8">
        <w:t>f</w:t>
      </w:r>
      <w:r w:rsidR="007E1DE8" w:rsidRPr="00B6376A">
        <w:t xml:space="preserve">it </w:t>
      </w:r>
      <w:r w:rsidR="007E1DE8">
        <w:t>i</w:t>
      </w:r>
      <w:r w:rsidR="007E1DE8" w:rsidRPr="00B6376A">
        <w:t xml:space="preserve">ndex </w:t>
      </w:r>
      <w:r w:rsidR="007E1DE8">
        <w:t>[</w:t>
      </w:r>
      <w:r w:rsidR="007E1DE8" w:rsidRPr="00B6376A">
        <w:t>CFI</w:t>
      </w:r>
      <w:r w:rsidR="007E1DE8">
        <w:t>]</w:t>
      </w:r>
      <w:r w:rsidR="007E1DE8" w:rsidRPr="00B6376A">
        <w:t xml:space="preserve">) </w:t>
      </w:r>
      <w:r w:rsidR="00072AE8">
        <w:t xml:space="preserve">and whether or not </w:t>
      </w:r>
      <w:r w:rsidRPr="00FB13C2">
        <w:t xml:space="preserve"> factor loadings</w:t>
      </w:r>
      <w:r w:rsidR="00072AE8">
        <w:t xml:space="preserve"> are significant</w:t>
      </w:r>
      <w:r w:rsidRPr="008F7FDE">
        <w:t xml:space="preserve"> to determine </w:t>
      </w:r>
      <w:r w:rsidR="007E1DE8" w:rsidRPr="00B6376A">
        <w:t>the degree to which the model fit</w:t>
      </w:r>
      <w:r w:rsidR="007E1DE8">
        <w:t>s</w:t>
      </w:r>
      <w:r w:rsidR="007E1DE8" w:rsidRPr="00B6376A">
        <w:t xml:space="preserve"> the data. </w:t>
      </w:r>
      <w:r w:rsidRPr="00FB13C2">
        <w:t xml:space="preserve">If it is determined that the </w:t>
      </w:r>
      <w:r w:rsidRPr="008F7FDE">
        <w:t>measurement model fits the data</w:t>
      </w:r>
      <w:r w:rsidRPr="00FB13C2">
        <w:t>, analysis will proceed with the structural portion of the model. If it is determined that the model does not fit the data, researchers will examine the</w:t>
      </w:r>
      <w:r w:rsidRPr="008F7FDE">
        <w:t xml:space="preserve"> modification indices, </w:t>
      </w:r>
      <w:r w:rsidRPr="00FB13C2">
        <w:t xml:space="preserve">residuals, factor loadings, factor correlations, and </w:t>
      </w:r>
      <w:r w:rsidRPr="008F7FDE">
        <w:t>theoretical</w:t>
      </w:r>
      <w:r>
        <w:t xml:space="preserve"> </w:t>
      </w:r>
      <w:r w:rsidRPr="00FB13C2">
        <w:t xml:space="preserve">considerations to </w:t>
      </w:r>
      <w:r w:rsidRPr="008F7FDE">
        <w:t xml:space="preserve">potentially </w:t>
      </w:r>
      <w:r w:rsidRPr="00FB13C2">
        <w:t>re-specify the model.</w:t>
      </w:r>
      <w:r w:rsidR="00072AE8">
        <w:t xml:space="preserve"> The model would only be re-specified only if the re-specification</w:t>
      </w:r>
      <w:r w:rsidR="00072AE8" w:rsidRPr="00072AE8">
        <w:t xml:space="preserve"> </w:t>
      </w:r>
      <w:r w:rsidR="00072AE8" w:rsidRPr="008F7FDE">
        <w:t>is in line with the theory that supports the model</w:t>
      </w:r>
      <w:r w:rsidR="00072AE8" w:rsidRPr="00FB13C2">
        <w:t>.</w:t>
      </w:r>
      <w:r w:rsidR="00072AE8">
        <w:t xml:space="preserve"> </w:t>
      </w:r>
      <w:r w:rsidRPr="00FB13C2">
        <w:t>Re-specification may include allowing indicators to load on more than one factor and allowing measurement errors to covary</w:t>
      </w:r>
      <w:r w:rsidR="00072AE8">
        <w:t>.</w:t>
      </w:r>
    </w:p>
    <w:p w:rsidR="00E70779" w:rsidRDefault="00E70779" w:rsidP="00B225DF">
      <w:r>
        <w:t xml:space="preserve">To determine </w:t>
      </w:r>
      <w:r w:rsidRPr="00B6376A">
        <w:t xml:space="preserve">the relationship among the variables proposed in </w:t>
      </w:r>
      <w:r>
        <w:t xml:space="preserve">each </w:t>
      </w:r>
      <w:r w:rsidRPr="00B6376A">
        <w:t>model of performance feedback</w:t>
      </w:r>
      <w:r>
        <w:t>,</w:t>
      </w:r>
      <w:r w:rsidRPr="00B6376A">
        <w:t xml:space="preserve"> the fit of the </w:t>
      </w:r>
      <w:r>
        <w:t xml:space="preserve">structural </w:t>
      </w:r>
      <w:r w:rsidRPr="00B6376A">
        <w:t xml:space="preserve">model </w:t>
      </w:r>
      <w:r>
        <w:t xml:space="preserve">will be tested </w:t>
      </w:r>
      <w:r w:rsidRPr="00B6376A">
        <w:t>and the path coefficients within the model</w:t>
      </w:r>
      <w:r>
        <w:t xml:space="preserve"> will be examined. Information about the model for eac</w:t>
      </w:r>
      <w:r w:rsidR="002644F9">
        <w:t xml:space="preserve">h state is presented in Table </w:t>
      </w:r>
      <w:r w:rsidR="00E410DC">
        <w:t>10</w:t>
      </w:r>
      <w:r>
        <w:t xml:space="preserve">. </w:t>
      </w:r>
      <w:r w:rsidRPr="00B6376A">
        <w:t>Maximum likelihood will be used as the estimation method.</w:t>
      </w:r>
      <w:r>
        <w:t xml:space="preserve"> In maximum likelihood, “the estimates are the ones that maximize the likelihood (the continuous generalization) that the data (the observed covariances) were drawn from this population”(Kline, 2005, p. 112).</w:t>
      </w:r>
      <w:r w:rsidRPr="00B6376A">
        <w:t xml:space="preserve"> Once the model is tested, the path coefficients will be examined, and several goodness</w:t>
      </w:r>
      <w:r>
        <w:t>-</w:t>
      </w:r>
      <w:r w:rsidRPr="00B6376A">
        <w:t>of</w:t>
      </w:r>
      <w:r>
        <w:t>-</w:t>
      </w:r>
      <w:r w:rsidRPr="00B6376A">
        <w:t>fit indices (</w:t>
      </w:r>
      <w:r w:rsidRPr="00B6376A">
        <w:sym w:font="Symbol" w:char="F063"/>
      </w:r>
      <w:r w:rsidRPr="00E70779">
        <w:t>2</w:t>
      </w:r>
      <w:r w:rsidRPr="00B6376A">
        <w:t xml:space="preserve">, </w:t>
      </w:r>
      <w:r>
        <w:t>g</w:t>
      </w:r>
      <w:r w:rsidRPr="00B6376A">
        <w:t>oodness</w:t>
      </w:r>
      <w:r>
        <w:t>-</w:t>
      </w:r>
      <w:r w:rsidRPr="00B6376A">
        <w:t>of</w:t>
      </w:r>
      <w:r>
        <w:t>-f</w:t>
      </w:r>
      <w:r w:rsidRPr="00B6376A">
        <w:t xml:space="preserve">it </w:t>
      </w:r>
      <w:r>
        <w:t>i</w:t>
      </w:r>
      <w:r w:rsidRPr="00B6376A">
        <w:t xml:space="preserve">ndex </w:t>
      </w:r>
      <w:r>
        <w:t>[</w:t>
      </w:r>
      <w:r w:rsidRPr="00B6376A">
        <w:t>GFI</w:t>
      </w:r>
      <w:r>
        <w:t>]</w:t>
      </w:r>
      <w:r w:rsidRPr="00B6376A">
        <w:t xml:space="preserve">, </w:t>
      </w:r>
      <w:r>
        <w:t>parsimony g</w:t>
      </w:r>
      <w:r w:rsidRPr="00B6376A">
        <w:t>oodness</w:t>
      </w:r>
      <w:r>
        <w:t>-</w:t>
      </w:r>
      <w:r w:rsidRPr="00B6376A">
        <w:t>of</w:t>
      </w:r>
      <w:r>
        <w:t>-f</w:t>
      </w:r>
      <w:r w:rsidRPr="00B6376A">
        <w:t xml:space="preserve">it </w:t>
      </w:r>
      <w:r>
        <w:t>i</w:t>
      </w:r>
      <w:r w:rsidRPr="00B6376A">
        <w:t xml:space="preserve">ndex </w:t>
      </w:r>
      <w:r>
        <w:t>[</w:t>
      </w:r>
      <w:r w:rsidRPr="00B6376A">
        <w:t>PGFI</w:t>
      </w:r>
      <w:r>
        <w:t>]</w:t>
      </w:r>
      <w:r w:rsidRPr="00B6376A">
        <w:t xml:space="preserve">, </w:t>
      </w:r>
      <w:r>
        <w:t>r</w:t>
      </w:r>
      <w:r w:rsidRPr="00B6376A">
        <w:t xml:space="preserve">oot </w:t>
      </w:r>
      <w:r>
        <w:t>m</w:t>
      </w:r>
      <w:r w:rsidRPr="00B6376A">
        <w:t xml:space="preserve">ean </w:t>
      </w:r>
      <w:r>
        <w:t>s</w:t>
      </w:r>
      <w:r w:rsidRPr="00B6376A">
        <w:t xml:space="preserve">quare </w:t>
      </w:r>
      <w:r>
        <w:t>e</w:t>
      </w:r>
      <w:r w:rsidRPr="00B6376A">
        <w:t xml:space="preserve">rror of </w:t>
      </w:r>
      <w:r>
        <w:t>a</w:t>
      </w:r>
      <w:r w:rsidRPr="00B6376A">
        <w:t xml:space="preserve">pproximation </w:t>
      </w:r>
      <w:r>
        <w:t>[</w:t>
      </w:r>
      <w:r w:rsidRPr="00B6376A">
        <w:t>RMSEA</w:t>
      </w:r>
      <w:r>
        <w:t>]</w:t>
      </w:r>
      <w:r w:rsidRPr="00B6376A">
        <w:t xml:space="preserve">, and </w:t>
      </w:r>
      <w:r>
        <w:t>c</w:t>
      </w:r>
      <w:r w:rsidRPr="00B6376A">
        <w:t xml:space="preserve">omparative </w:t>
      </w:r>
      <w:r>
        <w:t>f</w:t>
      </w:r>
      <w:r w:rsidRPr="00B6376A">
        <w:t xml:space="preserve">it </w:t>
      </w:r>
      <w:r>
        <w:t>i</w:t>
      </w:r>
      <w:r w:rsidRPr="00B6376A">
        <w:t xml:space="preserve">ndex </w:t>
      </w:r>
      <w:r>
        <w:t>[</w:t>
      </w:r>
      <w:r w:rsidRPr="00B6376A">
        <w:t>CFI</w:t>
      </w:r>
      <w:r>
        <w:t>]</w:t>
      </w:r>
      <w:r w:rsidRPr="00B6376A">
        <w:t>) will be examined to determine the degree to which the model fit</w:t>
      </w:r>
      <w:r>
        <w:t>s</w:t>
      </w:r>
      <w:r w:rsidRPr="00B6376A">
        <w:t xml:space="preserve"> the data. </w:t>
      </w:r>
      <w:r>
        <w:t xml:space="preserve">Multiple-model fit indices are needed to accurately examine model fit (Tabachnick &amp; Fidell, 2001). </w:t>
      </w:r>
      <w:r w:rsidRPr="00B6376A">
        <w:t>Modification indices</w:t>
      </w:r>
      <w:r>
        <w:t xml:space="preserve">, which are reported in most SEM statistical output, </w:t>
      </w:r>
      <w:r w:rsidRPr="00B6376A">
        <w:t xml:space="preserve">will be examined </w:t>
      </w:r>
      <w:r>
        <w:t>to determine the extent to which the overall model fit would increase if particular paths are freely estimated</w:t>
      </w:r>
      <w:r w:rsidRPr="00B6376A">
        <w:t>.</w:t>
      </w:r>
      <w:r w:rsidR="00CC47E5">
        <w:t xml:space="preserve"> In particular, </w:t>
      </w:r>
      <w:r w:rsidR="00CC47E5" w:rsidRPr="00AC5C5C">
        <w:t>we will examine</w:t>
      </w:r>
      <w:r w:rsidR="00B225DF" w:rsidRPr="00AC5C5C">
        <w:t xml:space="preserve"> the path coefficients and modification indices of the characteristics of feedback and modify the model to test </w:t>
      </w:r>
      <w:r w:rsidR="00CC47E5" w:rsidRPr="00AC5C5C">
        <w:lastRenderedPageBreak/>
        <w:t>whether responsiveness to feedback mediates the relationship between perceptions of feedback and performance</w:t>
      </w:r>
      <w:r w:rsidR="00B225DF" w:rsidRPr="00AC5C5C">
        <w:t xml:space="preserve">. </w:t>
      </w:r>
    </w:p>
    <w:p w:rsidR="00E70779" w:rsidRDefault="00E70779" w:rsidP="00E70779">
      <w:r w:rsidRPr="00003CB2">
        <w:rPr>
          <w:b/>
        </w:rPr>
        <w:t xml:space="preserve">Table </w:t>
      </w:r>
      <w:r w:rsidR="00E410DC">
        <w:rPr>
          <w:b/>
        </w:rPr>
        <w:t>10</w:t>
      </w:r>
      <w:r w:rsidRPr="00003CB2">
        <w:rPr>
          <w:b/>
        </w:rPr>
        <w:t xml:space="preserve">: </w:t>
      </w:r>
      <w:r>
        <w:rPr>
          <w:b/>
        </w:rPr>
        <w:t>Information about</w:t>
      </w:r>
      <w:r w:rsidRPr="00003CB2">
        <w:rPr>
          <w:b/>
        </w:rPr>
        <w:t xml:space="preserve"> each state’s structural equation model</w:t>
      </w:r>
      <w:r>
        <w:rPr>
          <w:rStyle w:val="FootnoteReference"/>
        </w:rPr>
        <w:footnoteReference w:id="2"/>
      </w:r>
    </w:p>
    <w:tbl>
      <w:tblPr>
        <w:tblStyle w:val="TableGrid"/>
        <w:tblW w:w="8754" w:type="dxa"/>
        <w:tblInd w:w="108" w:type="dxa"/>
        <w:tblLook w:val="04A0" w:firstRow="1" w:lastRow="0" w:firstColumn="1" w:lastColumn="0" w:noHBand="0" w:noVBand="1"/>
      </w:tblPr>
      <w:tblGrid>
        <w:gridCol w:w="3150"/>
        <w:gridCol w:w="1980"/>
        <w:gridCol w:w="1710"/>
        <w:gridCol w:w="1914"/>
      </w:tblGrid>
      <w:tr w:rsidR="00E70779" w:rsidTr="00CD5C48">
        <w:tc>
          <w:tcPr>
            <w:tcW w:w="3150" w:type="dxa"/>
            <w:shd w:val="clear" w:color="auto" w:fill="B8CCE4" w:themeFill="accent1" w:themeFillTint="66"/>
          </w:tcPr>
          <w:p w:rsidR="00E70779" w:rsidRDefault="00E70779" w:rsidP="00F4116C"/>
        </w:tc>
        <w:tc>
          <w:tcPr>
            <w:tcW w:w="1980" w:type="dxa"/>
            <w:shd w:val="clear" w:color="auto" w:fill="B8CCE4" w:themeFill="accent1" w:themeFillTint="66"/>
          </w:tcPr>
          <w:p w:rsidR="00E70779" w:rsidRPr="00003CB2" w:rsidRDefault="00E70779" w:rsidP="00F4116C">
            <w:pPr>
              <w:jc w:val="center"/>
              <w:rPr>
                <w:b/>
              </w:rPr>
            </w:pPr>
            <w:r w:rsidRPr="00003CB2">
              <w:rPr>
                <w:b/>
              </w:rPr>
              <w:t>Colorado</w:t>
            </w:r>
          </w:p>
        </w:tc>
        <w:tc>
          <w:tcPr>
            <w:tcW w:w="1710" w:type="dxa"/>
            <w:shd w:val="clear" w:color="auto" w:fill="B8CCE4" w:themeFill="accent1" w:themeFillTint="66"/>
          </w:tcPr>
          <w:p w:rsidR="00E70779" w:rsidRPr="00003CB2" w:rsidRDefault="00E70779" w:rsidP="00F4116C">
            <w:pPr>
              <w:jc w:val="center"/>
              <w:rPr>
                <w:b/>
              </w:rPr>
            </w:pPr>
            <w:r w:rsidRPr="00003CB2">
              <w:rPr>
                <w:b/>
              </w:rPr>
              <w:t>Kansas</w:t>
            </w:r>
          </w:p>
        </w:tc>
        <w:tc>
          <w:tcPr>
            <w:tcW w:w="1914" w:type="dxa"/>
            <w:shd w:val="clear" w:color="auto" w:fill="B8CCE4" w:themeFill="accent1" w:themeFillTint="66"/>
          </w:tcPr>
          <w:p w:rsidR="00E70779" w:rsidRPr="00003CB2" w:rsidRDefault="00E70779" w:rsidP="00F4116C">
            <w:pPr>
              <w:jc w:val="center"/>
              <w:rPr>
                <w:b/>
              </w:rPr>
            </w:pPr>
            <w:r w:rsidRPr="00003CB2">
              <w:rPr>
                <w:b/>
              </w:rPr>
              <w:t>Missouri</w:t>
            </w:r>
          </w:p>
        </w:tc>
      </w:tr>
      <w:tr w:rsidR="00E70779" w:rsidTr="00F4116C">
        <w:tc>
          <w:tcPr>
            <w:tcW w:w="3150" w:type="dxa"/>
            <w:vAlign w:val="center"/>
          </w:tcPr>
          <w:p w:rsidR="00E70779" w:rsidRDefault="00E70779" w:rsidP="00F4116C">
            <w:pPr>
              <w:rPr>
                <w:rFonts w:cs="Calibri"/>
                <w:color w:val="000000"/>
              </w:rPr>
            </w:pPr>
            <w:r>
              <w:rPr>
                <w:rFonts w:cs="Calibri"/>
                <w:color w:val="000000"/>
              </w:rPr>
              <w:t>Parameters</w:t>
            </w:r>
          </w:p>
        </w:tc>
        <w:tc>
          <w:tcPr>
            <w:tcW w:w="1980" w:type="dxa"/>
          </w:tcPr>
          <w:p w:rsidR="00E70779" w:rsidRDefault="00E70779" w:rsidP="00F4116C">
            <w:r>
              <w:t>69</w:t>
            </w:r>
          </w:p>
        </w:tc>
        <w:tc>
          <w:tcPr>
            <w:tcW w:w="1710" w:type="dxa"/>
          </w:tcPr>
          <w:p w:rsidR="00E70779" w:rsidRDefault="00E70779" w:rsidP="00F4116C">
            <w:r>
              <w:t>65</w:t>
            </w:r>
          </w:p>
        </w:tc>
        <w:tc>
          <w:tcPr>
            <w:tcW w:w="1914" w:type="dxa"/>
          </w:tcPr>
          <w:p w:rsidR="00E70779" w:rsidRDefault="00E70779" w:rsidP="00F4116C">
            <w:r>
              <w:t>63</w:t>
            </w:r>
          </w:p>
        </w:tc>
      </w:tr>
      <w:tr w:rsidR="00E70779" w:rsidTr="00F4116C">
        <w:tc>
          <w:tcPr>
            <w:tcW w:w="3150" w:type="dxa"/>
            <w:vAlign w:val="center"/>
          </w:tcPr>
          <w:p w:rsidR="00E70779" w:rsidRDefault="00E70779" w:rsidP="00F4116C">
            <w:pPr>
              <w:rPr>
                <w:rFonts w:cs="Calibri"/>
                <w:color w:val="000000"/>
              </w:rPr>
            </w:pPr>
            <w:r>
              <w:rPr>
                <w:rFonts w:cs="Calibri"/>
                <w:color w:val="000000"/>
              </w:rPr>
              <w:t>Variances of Measurement Error</w:t>
            </w:r>
          </w:p>
        </w:tc>
        <w:tc>
          <w:tcPr>
            <w:tcW w:w="1980" w:type="dxa"/>
          </w:tcPr>
          <w:p w:rsidR="00E70779" w:rsidRDefault="00E70779" w:rsidP="00F4116C">
            <w:r>
              <w:t>30</w:t>
            </w:r>
          </w:p>
        </w:tc>
        <w:tc>
          <w:tcPr>
            <w:tcW w:w="1710" w:type="dxa"/>
          </w:tcPr>
          <w:p w:rsidR="00E70779" w:rsidRDefault="00E70779" w:rsidP="00F4116C">
            <w:r>
              <w:t>28</w:t>
            </w:r>
          </w:p>
        </w:tc>
        <w:tc>
          <w:tcPr>
            <w:tcW w:w="1914" w:type="dxa"/>
          </w:tcPr>
          <w:p w:rsidR="00E70779" w:rsidRDefault="00E70779" w:rsidP="00F4116C">
            <w:r>
              <w:t>27</w:t>
            </w:r>
          </w:p>
        </w:tc>
      </w:tr>
      <w:tr w:rsidR="00E70779" w:rsidTr="00F4116C">
        <w:tc>
          <w:tcPr>
            <w:tcW w:w="3150" w:type="dxa"/>
            <w:vAlign w:val="center"/>
          </w:tcPr>
          <w:p w:rsidR="00E70779" w:rsidRDefault="00E70779" w:rsidP="00F4116C">
            <w:pPr>
              <w:rPr>
                <w:rFonts w:cs="Calibri"/>
                <w:color w:val="000000"/>
              </w:rPr>
            </w:pPr>
            <w:r>
              <w:rPr>
                <w:rFonts w:cs="Calibri"/>
                <w:color w:val="000000"/>
              </w:rPr>
              <w:t>Factor Loadings</w:t>
            </w:r>
          </w:p>
        </w:tc>
        <w:tc>
          <w:tcPr>
            <w:tcW w:w="1980" w:type="dxa"/>
          </w:tcPr>
          <w:p w:rsidR="00E70779" w:rsidRDefault="00E70779" w:rsidP="00F4116C">
            <w:r>
              <w:t>30</w:t>
            </w:r>
          </w:p>
        </w:tc>
        <w:tc>
          <w:tcPr>
            <w:tcW w:w="1710" w:type="dxa"/>
          </w:tcPr>
          <w:p w:rsidR="00E70779" w:rsidRDefault="00E70779" w:rsidP="00F4116C">
            <w:r>
              <w:t>28</w:t>
            </w:r>
          </w:p>
        </w:tc>
        <w:tc>
          <w:tcPr>
            <w:tcW w:w="1914" w:type="dxa"/>
          </w:tcPr>
          <w:p w:rsidR="00E70779" w:rsidRDefault="00E70779" w:rsidP="00F4116C">
            <w:r>
              <w:t>27</w:t>
            </w:r>
          </w:p>
        </w:tc>
      </w:tr>
      <w:tr w:rsidR="00E70779" w:rsidTr="00F4116C">
        <w:tc>
          <w:tcPr>
            <w:tcW w:w="3150" w:type="dxa"/>
            <w:vAlign w:val="center"/>
          </w:tcPr>
          <w:p w:rsidR="00E70779" w:rsidRDefault="00E70779" w:rsidP="00F4116C">
            <w:pPr>
              <w:rPr>
                <w:rFonts w:cs="Calibri"/>
                <w:color w:val="000000"/>
              </w:rPr>
            </w:pPr>
            <w:r>
              <w:rPr>
                <w:rFonts w:cs="Calibri"/>
                <w:color w:val="000000"/>
              </w:rPr>
              <w:t>Factor Correlations</w:t>
            </w:r>
          </w:p>
        </w:tc>
        <w:tc>
          <w:tcPr>
            <w:tcW w:w="1980" w:type="dxa"/>
          </w:tcPr>
          <w:p w:rsidR="00E70779" w:rsidRDefault="00E70779" w:rsidP="00F4116C">
            <w:r>
              <w:t>6</w:t>
            </w:r>
          </w:p>
        </w:tc>
        <w:tc>
          <w:tcPr>
            <w:tcW w:w="1710" w:type="dxa"/>
          </w:tcPr>
          <w:p w:rsidR="00E70779" w:rsidRDefault="00E70779" w:rsidP="00F4116C">
            <w:r>
              <w:t>6</w:t>
            </w:r>
          </w:p>
        </w:tc>
        <w:tc>
          <w:tcPr>
            <w:tcW w:w="1914" w:type="dxa"/>
          </w:tcPr>
          <w:p w:rsidR="00E70779" w:rsidRDefault="00E70779" w:rsidP="00F4116C">
            <w:r>
              <w:t>6</w:t>
            </w:r>
          </w:p>
        </w:tc>
      </w:tr>
      <w:tr w:rsidR="00E70779" w:rsidTr="00F4116C">
        <w:tc>
          <w:tcPr>
            <w:tcW w:w="3150" w:type="dxa"/>
            <w:vAlign w:val="center"/>
          </w:tcPr>
          <w:p w:rsidR="00E70779" w:rsidRDefault="00E70779" w:rsidP="00F4116C">
            <w:pPr>
              <w:rPr>
                <w:rFonts w:cs="Calibri"/>
                <w:color w:val="000000"/>
              </w:rPr>
            </w:pPr>
            <w:r>
              <w:rPr>
                <w:rFonts w:cs="Calibri"/>
                <w:color w:val="000000"/>
              </w:rPr>
              <w:t>Factor Covariances</w:t>
            </w:r>
          </w:p>
        </w:tc>
        <w:tc>
          <w:tcPr>
            <w:tcW w:w="1980" w:type="dxa"/>
          </w:tcPr>
          <w:p w:rsidR="00E70779" w:rsidRDefault="00E70779" w:rsidP="00F4116C">
            <w:r>
              <w:t>3</w:t>
            </w:r>
          </w:p>
        </w:tc>
        <w:tc>
          <w:tcPr>
            <w:tcW w:w="1710" w:type="dxa"/>
          </w:tcPr>
          <w:p w:rsidR="00E70779" w:rsidRDefault="00E70779" w:rsidP="00F4116C">
            <w:r>
              <w:t>3</w:t>
            </w:r>
          </w:p>
        </w:tc>
        <w:tc>
          <w:tcPr>
            <w:tcW w:w="1914" w:type="dxa"/>
          </w:tcPr>
          <w:p w:rsidR="00E70779" w:rsidRDefault="00E70779" w:rsidP="00F4116C">
            <w:r>
              <w:t>3</w:t>
            </w:r>
          </w:p>
        </w:tc>
      </w:tr>
      <w:tr w:rsidR="00E70779" w:rsidTr="00F4116C">
        <w:tc>
          <w:tcPr>
            <w:tcW w:w="3150" w:type="dxa"/>
            <w:vAlign w:val="center"/>
          </w:tcPr>
          <w:p w:rsidR="00E70779" w:rsidRDefault="00E70779" w:rsidP="00F4116C">
            <w:pPr>
              <w:rPr>
                <w:rFonts w:cs="Calibri"/>
                <w:color w:val="000000"/>
              </w:rPr>
            </w:pPr>
            <w:r>
              <w:rPr>
                <w:rFonts w:cs="Calibri"/>
                <w:color w:val="000000"/>
              </w:rPr>
              <w:t>Indicators</w:t>
            </w:r>
          </w:p>
        </w:tc>
        <w:tc>
          <w:tcPr>
            <w:tcW w:w="1980" w:type="dxa"/>
          </w:tcPr>
          <w:p w:rsidR="00E70779" w:rsidRDefault="00E70779" w:rsidP="00F4116C">
            <w:r>
              <w:t>30</w:t>
            </w:r>
          </w:p>
        </w:tc>
        <w:tc>
          <w:tcPr>
            <w:tcW w:w="1710" w:type="dxa"/>
          </w:tcPr>
          <w:p w:rsidR="00E70779" w:rsidRDefault="00E70779" w:rsidP="00F4116C">
            <w:r>
              <w:t>28</w:t>
            </w:r>
          </w:p>
        </w:tc>
        <w:tc>
          <w:tcPr>
            <w:tcW w:w="1914" w:type="dxa"/>
          </w:tcPr>
          <w:p w:rsidR="00E70779" w:rsidRDefault="00E70779" w:rsidP="00F4116C">
            <w:r>
              <w:t>27</w:t>
            </w:r>
          </w:p>
        </w:tc>
      </w:tr>
      <w:tr w:rsidR="00E70779" w:rsidTr="00F4116C">
        <w:tc>
          <w:tcPr>
            <w:tcW w:w="3150" w:type="dxa"/>
            <w:vAlign w:val="center"/>
          </w:tcPr>
          <w:p w:rsidR="00E70779" w:rsidRDefault="00E70779" w:rsidP="00F4116C">
            <w:pPr>
              <w:rPr>
                <w:rFonts w:cs="Calibri"/>
                <w:color w:val="000000"/>
              </w:rPr>
            </w:pPr>
            <w:r>
              <w:rPr>
                <w:rFonts w:cs="Calibri"/>
                <w:color w:val="000000"/>
              </w:rPr>
              <w:t>Data Points</w:t>
            </w:r>
          </w:p>
        </w:tc>
        <w:tc>
          <w:tcPr>
            <w:tcW w:w="1980" w:type="dxa"/>
          </w:tcPr>
          <w:p w:rsidR="00E70779" w:rsidRDefault="00E70779" w:rsidP="00F4116C">
            <w:r>
              <w:t>435</w:t>
            </w:r>
          </w:p>
        </w:tc>
        <w:tc>
          <w:tcPr>
            <w:tcW w:w="1710" w:type="dxa"/>
          </w:tcPr>
          <w:p w:rsidR="00E70779" w:rsidRDefault="00E70779" w:rsidP="00F4116C">
            <w:r>
              <w:t>378</w:t>
            </w:r>
          </w:p>
        </w:tc>
        <w:tc>
          <w:tcPr>
            <w:tcW w:w="1914" w:type="dxa"/>
          </w:tcPr>
          <w:p w:rsidR="00E70779" w:rsidRDefault="00E70779" w:rsidP="00F4116C">
            <w:r>
              <w:t>351</w:t>
            </w:r>
          </w:p>
        </w:tc>
      </w:tr>
      <w:tr w:rsidR="00E70779" w:rsidTr="00F4116C">
        <w:tc>
          <w:tcPr>
            <w:tcW w:w="3150" w:type="dxa"/>
            <w:vAlign w:val="center"/>
          </w:tcPr>
          <w:p w:rsidR="00E70779" w:rsidRDefault="00E70779" w:rsidP="00F4116C">
            <w:pPr>
              <w:rPr>
                <w:rFonts w:cs="Calibri"/>
                <w:color w:val="000000"/>
              </w:rPr>
            </w:pPr>
            <w:r>
              <w:rPr>
                <w:rFonts w:cs="Calibri"/>
                <w:color w:val="000000"/>
              </w:rPr>
              <w:t>Degrees of Freedom</w:t>
            </w:r>
          </w:p>
        </w:tc>
        <w:tc>
          <w:tcPr>
            <w:tcW w:w="1980" w:type="dxa"/>
          </w:tcPr>
          <w:p w:rsidR="00E70779" w:rsidRDefault="00E70779" w:rsidP="00F4116C">
            <w:r>
              <w:t>366</w:t>
            </w:r>
          </w:p>
        </w:tc>
        <w:tc>
          <w:tcPr>
            <w:tcW w:w="1710" w:type="dxa"/>
          </w:tcPr>
          <w:p w:rsidR="00E70779" w:rsidRDefault="00E70779" w:rsidP="00F4116C">
            <w:r>
              <w:t>313</w:t>
            </w:r>
          </w:p>
        </w:tc>
        <w:tc>
          <w:tcPr>
            <w:tcW w:w="1914" w:type="dxa"/>
          </w:tcPr>
          <w:p w:rsidR="00E70779" w:rsidRDefault="00E70779" w:rsidP="00F4116C">
            <w:r>
              <w:t>288</w:t>
            </w:r>
          </w:p>
        </w:tc>
      </w:tr>
    </w:tbl>
    <w:p w:rsidR="00E70779" w:rsidRDefault="00E70779" w:rsidP="00E70779"/>
    <w:p w:rsidR="00E70779" w:rsidRDefault="00E70779" w:rsidP="00E70779">
      <w:r w:rsidRPr="00B6376A">
        <w:t>The assumptions of multivariate normality and linearity will be evaluated by analyzing the multivariate and univariate skewness</w:t>
      </w:r>
      <w:r>
        <w:t xml:space="preserve"> and kurtosis</w:t>
      </w:r>
      <w:r w:rsidRPr="00B6376A">
        <w:t xml:space="preserve">. </w:t>
      </w:r>
      <w:r>
        <w:t xml:space="preserve">The distribution and shape of all survey data and evaluation ratings will be examined to screen for outliers, skewness, and kurtosis. </w:t>
      </w:r>
      <w:r w:rsidRPr="00B6376A">
        <w:t>If significant skewness or kurtosis is found</w:t>
      </w:r>
      <w:r w:rsidR="00646332">
        <w:t xml:space="preserve"> (alpha </w:t>
      </w:r>
      <w:r w:rsidR="00646332">
        <w:rPr>
          <w:rFonts w:cstheme="minorHAnsi"/>
        </w:rPr>
        <w:t>≤</w:t>
      </w:r>
      <w:r w:rsidR="00646332">
        <w:t xml:space="preserve"> .01)</w:t>
      </w:r>
      <w:r>
        <w:t xml:space="preserve">, </w:t>
      </w:r>
      <w:r w:rsidRPr="00B6376A">
        <w:t xml:space="preserve"> </w:t>
      </w:r>
      <w:r>
        <w:t>estimation techniques that address non-normality, such as robust maximum likelihood (RML)</w:t>
      </w:r>
      <w:r w:rsidR="00E410DC">
        <w:t>,</w:t>
      </w:r>
      <w:r>
        <w:t xml:space="preserve"> will be used</w:t>
      </w:r>
      <w:r w:rsidRPr="00B6376A">
        <w:t xml:space="preserve">. </w:t>
      </w:r>
      <w:r w:rsidRPr="001F4021">
        <w:t>RML gives standard errors with unspecified distributional assumptions, yielding the least</w:t>
      </w:r>
      <w:r>
        <w:t xml:space="preserve"> </w:t>
      </w:r>
      <w:r w:rsidRPr="001F4021">
        <w:t>biased standard errors when multivariate normality assumptions are false (Bentler &amp; Dijkstra, 1985; Chou &amp; Bentler, 1995).</w:t>
      </w:r>
    </w:p>
    <w:p w:rsidR="00E70779" w:rsidRDefault="00E70779" w:rsidP="00E70779">
      <w:pPr>
        <w:tabs>
          <w:tab w:val="left" w:pos="360"/>
        </w:tabs>
      </w:pPr>
      <w:r>
        <w:t>Researchers will synthesize the findings across the states using meta-analytic structural equation modeling (MASEM) techniques such as the two-stage structural equation modeling (TSSEM) approach (Cheung and Chan, 2005). Using the TSSEM approach, researchers will first use multiple-group confirmatory factor analysis approaches to test the homogeneity of the correlation matrices across the states. Next</w:t>
      </w:r>
      <w:r w:rsidR="00CD1F76">
        <w:t>,</w:t>
      </w:r>
      <w:r>
        <w:t xml:space="preserve"> the pooled correlation matrix and its asymptotic covariance matrix (ACM) will be calculated from the state matrices. The pooled correlation matrix will be analyzed and its ACM will be used as the weight matrix using the asymptotic distribution-free method as the estimation method. Fit indices from this analysis will be examined to determine the extent to which model fits the pooled data.</w:t>
      </w:r>
    </w:p>
    <w:p w:rsidR="00456BFC" w:rsidRPr="00456BFC" w:rsidRDefault="00456BFC" w:rsidP="0070027D">
      <w:pPr>
        <w:pStyle w:val="Heading3"/>
      </w:pPr>
      <w:bookmarkStart w:id="29" w:name="_Toc358971169"/>
      <w:r>
        <w:t>Publication Plans</w:t>
      </w:r>
      <w:bookmarkEnd w:id="29"/>
    </w:p>
    <w:p w:rsidR="002A716E" w:rsidRDefault="002A716E" w:rsidP="002A716E">
      <w:pPr>
        <w:rPr>
          <w:iCs/>
        </w:rPr>
      </w:pPr>
      <w:r w:rsidRPr="000A6EDF">
        <w:rPr>
          <w:iCs/>
        </w:rPr>
        <w:t>All results for REL</w:t>
      </w:r>
      <w:r w:rsidR="00CD1F76">
        <w:rPr>
          <w:iCs/>
        </w:rPr>
        <w:t xml:space="preserve"> Central’s</w:t>
      </w:r>
      <w:r w:rsidRPr="000A6EDF">
        <w:rPr>
          <w:iCs/>
        </w:rPr>
        <w:t xml:space="preserve"> rigorous studies will be made available to the public through peer-reviewed evaluation</w:t>
      </w:r>
      <w:r w:rsidR="00744F0D" w:rsidRPr="000A6EDF">
        <w:rPr>
          <w:iCs/>
        </w:rPr>
        <w:t xml:space="preserve"> </w:t>
      </w:r>
      <w:r w:rsidRPr="000A6EDF">
        <w:rPr>
          <w:iCs/>
        </w:rPr>
        <w:t>reports that are published by IES</w:t>
      </w:r>
      <w:r w:rsidR="007B3FE4">
        <w:rPr>
          <w:iCs/>
        </w:rPr>
        <w:t xml:space="preserve"> on the IES website</w:t>
      </w:r>
      <w:r w:rsidRPr="000A6EDF">
        <w:rPr>
          <w:iCs/>
        </w:rPr>
        <w:t>. The datasets from these rigorous studies will be turned over to the REL’s</w:t>
      </w:r>
      <w:r w:rsidR="00744F0D" w:rsidRPr="000A6EDF">
        <w:rPr>
          <w:iCs/>
        </w:rPr>
        <w:t xml:space="preserve"> </w:t>
      </w:r>
      <w:r w:rsidRPr="000A6EDF">
        <w:rPr>
          <w:iCs/>
        </w:rPr>
        <w:t xml:space="preserve">IES project officer. These data will become IES restricted use datasets </w:t>
      </w:r>
      <w:r w:rsidRPr="000A6EDF">
        <w:rPr>
          <w:iCs/>
        </w:rPr>
        <w:lastRenderedPageBreak/>
        <w:t>requiring a user’s license that is applied</w:t>
      </w:r>
      <w:r w:rsidR="00744F0D" w:rsidRPr="000A6EDF">
        <w:rPr>
          <w:iCs/>
        </w:rPr>
        <w:t xml:space="preserve"> </w:t>
      </w:r>
      <w:r w:rsidRPr="000A6EDF">
        <w:rPr>
          <w:iCs/>
        </w:rPr>
        <w:t>for through the same process as NCES restricted use datasets. Even the REL contractor would be required to</w:t>
      </w:r>
      <w:r w:rsidR="00744F0D" w:rsidRPr="000A6EDF">
        <w:rPr>
          <w:iCs/>
        </w:rPr>
        <w:t xml:space="preserve"> </w:t>
      </w:r>
      <w:r w:rsidRPr="000A6EDF">
        <w:rPr>
          <w:iCs/>
        </w:rPr>
        <w:t>obtain a restricted use license to conduct any work with the data beyond the original evaluation.</w:t>
      </w:r>
    </w:p>
    <w:p w:rsidR="00456BFC" w:rsidRDefault="00456BFC" w:rsidP="0070027D">
      <w:pPr>
        <w:pStyle w:val="Heading3"/>
      </w:pPr>
      <w:bookmarkStart w:id="30" w:name="_Toc358971170"/>
      <w:r>
        <w:t>Timeline</w:t>
      </w:r>
      <w:bookmarkEnd w:id="30"/>
    </w:p>
    <w:p w:rsidR="00AA354F" w:rsidRDefault="00AA354F" w:rsidP="002A716E">
      <w:pPr>
        <w:rPr>
          <w:iCs/>
        </w:rPr>
      </w:pPr>
      <w:r>
        <w:rPr>
          <w:iCs/>
        </w:rPr>
        <w:t xml:space="preserve">The timeline for data collection, analysis and reporting is shown in Table </w:t>
      </w:r>
      <w:r w:rsidR="00E410DC">
        <w:rPr>
          <w:iCs/>
        </w:rPr>
        <w:t>11</w:t>
      </w:r>
      <w:r>
        <w:rPr>
          <w:iCs/>
        </w:rPr>
        <w:t>.</w:t>
      </w:r>
    </w:p>
    <w:p w:rsidR="00AA354F" w:rsidRPr="0070027D" w:rsidRDefault="00AA354F" w:rsidP="002A716E">
      <w:pPr>
        <w:rPr>
          <w:b/>
          <w:iCs/>
        </w:rPr>
      </w:pPr>
      <w:r w:rsidRPr="0070027D">
        <w:rPr>
          <w:b/>
          <w:iCs/>
        </w:rPr>
        <w:t xml:space="preserve">Table </w:t>
      </w:r>
      <w:r w:rsidR="00E410DC" w:rsidRPr="0070027D">
        <w:rPr>
          <w:b/>
          <w:iCs/>
        </w:rPr>
        <w:t>1</w:t>
      </w:r>
      <w:r w:rsidR="00E410DC">
        <w:rPr>
          <w:b/>
          <w:iCs/>
        </w:rPr>
        <w:t>1</w:t>
      </w:r>
      <w:r w:rsidR="0070027D" w:rsidRPr="0070027D">
        <w:rPr>
          <w:b/>
          <w:iCs/>
        </w:rPr>
        <w:t>:</w:t>
      </w:r>
      <w:r w:rsidRPr="0070027D">
        <w:rPr>
          <w:b/>
          <w:iCs/>
        </w:rPr>
        <w:t xml:space="preserve"> Schedule of </w:t>
      </w:r>
      <w:r w:rsidR="007B69AF">
        <w:rPr>
          <w:b/>
          <w:iCs/>
        </w:rPr>
        <w:t>a</w:t>
      </w:r>
      <w:r w:rsidR="007B69AF" w:rsidRPr="0070027D">
        <w:rPr>
          <w:b/>
          <w:iCs/>
        </w:rPr>
        <w:t>ctivities</w:t>
      </w:r>
    </w:p>
    <w:tbl>
      <w:tblPr>
        <w:tblStyle w:val="TableGrid"/>
        <w:tblW w:w="0" w:type="auto"/>
        <w:tblInd w:w="108" w:type="dxa"/>
        <w:tblLook w:val="04A0" w:firstRow="1" w:lastRow="0" w:firstColumn="1" w:lastColumn="0" w:noHBand="0" w:noVBand="1"/>
      </w:tblPr>
      <w:tblGrid>
        <w:gridCol w:w="1530"/>
        <w:gridCol w:w="4320"/>
        <w:gridCol w:w="3420"/>
      </w:tblGrid>
      <w:tr w:rsidR="00AA354F" w:rsidTr="0070027D">
        <w:tc>
          <w:tcPr>
            <w:tcW w:w="1530" w:type="dxa"/>
            <w:shd w:val="clear" w:color="auto" w:fill="B8CCE4" w:themeFill="accent1" w:themeFillTint="66"/>
          </w:tcPr>
          <w:p w:rsidR="00AA354F" w:rsidRPr="00EB31F7" w:rsidRDefault="00AA354F" w:rsidP="00AA354F">
            <w:pPr>
              <w:spacing w:before="40" w:after="40"/>
              <w:jc w:val="center"/>
              <w:rPr>
                <w:rFonts w:cstheme="minorHAnsi"/>
                <w:b/>
              </w:rPr>
            </w:pPr>
            <w:r>
              <w:rPr>
                <w:rFonts w:cstheme="minorHAnsi"/>
                <w:b/>
              </w:rPr>
              <w:t>Study</w:t>
            </w:r>
          </w:p>
        </w:tc>
        <w:tc>
          <w:tcPr>
            <w:tcW w:w="4320" w:type="dxa"/>
            <w:shd w:val="clear" w:color="auto" w:fill="B8CCE4" w:themeFill="accent1" w:themeFillTint="66"/>
          </w:tcPr>
          <w:p w:rsidR="00AA354F" w:rsidRPr="00EB31F7" w:rsidRDefault="00AA354F" w:rsidP="00AA354F">
            <w:pPr>
              <w:spacing w:before="40" w:after="40"/>
              <w:jc w:val="center"/>
              <w:rPr>
                <w:rFonts w:cstheme="minorHAnsi"/>
                <w:b/>
              </w:rPr>
            </w:pPr>
            <w:r w:rsidRPr="00EB31F7">
              <w:rPr>
                <w:rFonts w:cstheme="minorHAnsi"/>
                <w:b/>
              </w:rPr>
              <w:t>Activity</w:t>
            </w:r>
          </w:p>
        </w:tc>
        <w:tc>
          <w:tcPr>
            <w:tcW w:w="3420" w:type="dxa"/>
            <w:shd w:val="clear" w:color="auto" w:fill="B8CCE4" w:themeFill="accent1" w:themeFillTint="66"/>
          </w:tcPr>
          <w:p w:rsidR="00AA354F" w:rsidRPr="00EB31F7" w:rsidRDefault="00AA354F" w:rsidP="00AA354F">
            <w:pPr>
              <w:spacing w:before="40" w:after="40"/>
              <w:jc w:val="center"/>
              <w:rPr>
                <w:rFonts w:cstheme="minorHAnsi"/>
                <w:b/>
              </w:rPr>
            </w:pPr>
            <w:r w:rsidRPr="00EB31F7">
              <w:rPr>
                <w:rFonts w:cstheme="minorHAnsi"/>
                <w:b/>
              </w:rPr>
              <w:t>Schedule</w:t>
            </w:r>
          </w:p>
        </w:tc>
      </w:tr>
      <w:tr w:rsidR="00AA354F" w:rsidTr="0070027D">
        <w:tc>
          <w:tcPr>
            <w:tcW w:w="1530" w:type="dxa"/>
            <w:vMerge w:val="restart"/>
          </w:tcPr>
          <w:p w:rsidR="00AA354F" w:rsidRDefault="00AA354F" w:rsidP="0070027D">
            <w:pPr>
              <w:spacing w:before="40" w:after="40"/>
              <w:rPr>
                <w:rFonts w:cstheme="minorHAnsi"/>
              </w:rPr>
            </w:pPr>
            <w:r>
              <w:rPr>
                <w:rFonts w:cstheme="minorHAnsi"/>
              </w:rPr>
              <w:t>Pilot Study</w:t>
            </w:r>
          </w:p>
        </w:tc>
        <w:tc>
          <w:tcPr>
            <w:tcW w:w="4320" w:type="dxa"/>
          </w:tcPr>
          <w:p w:rsidR="00AA354F" w:rsidRPr="00EB31F7" w:rsidRDefault="00AA354F" w:rsidP="00CD1F76">
            <w:pPr>
              <w:spacing w:before="40" w:after="40"/>
              <w:rPr>
                <w:rFonts w:cstheme="minorHAnsi"/>
              </w:rPr>
            </w:pPr>
            <w:r>
              <w:rPr>
                <w:rFonts w:cstheme="minorHAnsi"/>
              </w:rPr>
              <w:t>Hold in</w:t>
            </w:r>
            <w:r w:rsidR="00CD1F76">
              <w:rPr>
                <w:rFonts w:cstheme="minorHAnsi"/>
              </w:rPr>
              <w:t>-</w:t>
            </w:r>
            <w:r>
              <w:rPr>
                <w:rFonts w:cstheme="minorHAnsi"/>
              </w:rPr>
              <w:t>person recruitment meeting</w:t>
            </w:r>
          </w:p>
        </w:tc>
        <w:tc>
          <w:tcPr>
            <w:tcW w:w="3420" w:type="dxa"/>
          </w:tcPr>
          <w:p w:rsidR="00AA354F" w:rsidRPr="00EB31F7" w:rsidRDefault="00AA354F" w:rsidP="007B69AF">
            <w:pPr>
              <w:spacing w:before="40" w:after="40"/>
              <w:rPr>
                <w:rFonts w:cstheme="minorHAnsi"/>
              </w:rPr>
            </w:pPr>
            <w:r>
              <w:rPr>
                <w:rFonts w:cstheme="minorHAnsi"/>
              </w:rPr>
              <w:t>November 2013</w:t>
            </w:r>
            <w:r w:rsidR="007B69AF">
              <w:rPr>
                <w:rFonts w:cstheme="minorHAnsi"/>
              </w:rPr>
              <w:t>–</w:t>
            </w:r>
            <w:r>
              <w:rPr>
                <w:rFonts w:cstheme="minorHAnsi"/>
              </w:rPr>
              <w:t>February 2014</w:t>
            </w:r>
          </w:p>
        </w:tc>
      </w:tr>
      <w:tr w:rsidR="00AA354F" w:rsidTr="0070027D">
        <w:tc>
          <w:tcPr>
            <w:tcW w:w="1530" w:type="dxa"/>
            <w:vMerge/>
          </w:tcPr>
          <w:p w:rsidR="00AA354F" w:rsidRDefault="00AA354F" w:rsidP="0070027D">
            <w:pPr>
              <w:spacing w:before="40" w:after="40"/>
              <w:rPr>
                <w:rFonts w:cstheme="minorHAnsi"/>
              </w:rPr>
            </w:pPr>
          </w:p>
        </w:tc>
        <w:tc>
          <w:tcPr>
            <w:tcW w:w="4320" w:type="dxa"/>
          </w:tcPr>
          <w:p w:rsidR="00AA354F" w:rsidRPr="00EB31F7" w:rsidRDefault="00AA354F" w:rsidP="0070027D">
            <w:pPr>
              <w:spacing w:before="40" w:after="40"/>
              <w:rPr>
                <w:rFonts w:cstheme="minorHAnsi"/>
              </w:rPr>
            </w:pPr>
            <w:r>
              <w:rPr>
                <w:rFonts w:cstheme="minorHAnsi"/>
              </w:rPr>
              <w:t xml:space="preserve">Administer </w:t>
            </w:r>
            <w:r w:rsidR="00CD1F76">
              <w:rPr>
                <w:rFonts w:cstheme="minorHAnsi"/>
              </w:rPr>
              <w:t>s</w:t>
            </w:r>
            <w:r>
              <w:rPr>
                <w:rFonts w:cstheme="minorHAnsi"/>
              </w:rPr>
              <w:t xml:space="preserve">urvey </w:t>
            </w:r>
            <w:r w:rsidR="00CD1F76">
              <w:rPr>
                <w:rFonts w:cstheme="minorHAnsi"/>
              </w:rPr>
              <w:t>i</w:t>
            </w:r>
            <w:r>
              <w:rPr>
                <w:rFonts w:cstheme="minorHAnsi"/>
              </w:rPr>
              <w:t>nstrument</w:t>
            </w:r>
          </w:p>
        </w:tc>
        <w:tc>
          <w:tcPr>
            <w:tcW w:w="3420" w:type="dxa"/>
          </w:tcPr>
          <w:p w:rsidR="00AA354F" w:rsidRPr="00EB31F7" w:rsidRDefault="00AA354F" w:rsidP="00CD1F76">
            <w:pPr>
              <w:spacing w:before="40" w:after="40"/>
              <w:rPr>
                <w:rFonts w:cstheme="minorHAnsi"/>
              </w:rPr>
            </w:pPr>
            <w:r>
              <w:rPr>
                <w:rFonts w:cstheme="minorHAnsi"/>
              </w:rPr>
              <w:t>April 2014</w:t>
            </w:r>
            <w:r w:rsidR="00CD1F76">
              <w:rPr>
                <w:rFonts w:cstheme="minorHAnsi"/>
              </w:rPr>
              <w:t>–</w:t>
            </w:r>
            <w:r>
              <w:rPr>
                <w:rFonts w:cstheme="minorHAnsi"/>
              </w:rPr>
              <w:t>May</w:t>
            </w:r>
            <w:r w:rsidRPr="006A1EBB">
              <w:rPr>
                <w:rFonts w:cstheme="minorHAnsi"/>
              </w:rPr>
              <w:t xml:space="preserve"> 2014</w:t>
            </w:r>
          </w:p>
        </w:tc>
      </w:tr>
      <w:tr w:rsidR="00AA354F" w:rsidTr="0070027D">
        <w:tc>
          <w:tcPr>
            <w:tcW w:w="1530" w:type="dxa"/>
            <w:vMerge/>
          </w:tcPr>
          <w:p w:rsidR="00AA354F" w:rsidRDefault="00AA354F" w:rsidP="0070027D">
            <w:pPr>
              <w:spacing w:before="40" w:after="40"/>
              <w:rPr>
                <w:rFonts w:cstheme="minorHAnsi"/>
              </w:rPr>
            </w:pPr>
          </w:p>
        </w:tc>
        <w:tc>
          <w:tcPr>
            <w:tcW w:w="4320" w:type="dxa"/>
          </w:tcPr>
          <w:p w:rsidR="00AA354F" w:rsidRDefault="00AA354F" w:rsidP="00CD1F76">
            <w:pPr>
              <w:spacing w:before="40" w:after="40"/>
              <w:rPr>
                <w:rFonts w:cstheme="minorHAnsi"/>
              </w:rPr>
            </w:pPr>
            <w:r>
              <w:rPr>
                <w:rFonts w:cstheme="minorHAnsi"/>
              </w:rPr>
              <w:t xml:space="preserve">Conduct </w:t>
            </w:r>
            <w:r w:rsidR="00CD1F76">
              <w:rPr>
                <w:rFonts w:cstheme="minorHAnsi"/>
              </w:rPr>
              <w:t>interviews</w:t>
            </w:r>
          </w:p>
        </w:tc>
        <w:tc>
          <w:tcPr>
            <w:tcW w:w="3420" w:type="dxa"/>
          </w:tcPr>
          <w:p w:rsidR="00AA354F" w:rsidRDefault="00AA354F" w:rsidP="0070027D">
            <w:pPr>
              <w:spacing w:before="40" w:after="40"/>
              <w:rPr>
                <w:rFonts w:cstheme="minorHAnsi"/>
              </w:rPr>
            </w:pPr>
            <w:r>
              <w:rPr>
                <w:rFonts w:cstheme="minorHAnsi"/>
              </w:rPr>
              <w:t>May 2014</w:t>
            </w:r>
          </w:p>
        </w:tc>
      </w:tr>
      <w:tr w:rsidR="00AA354F" w:rsidTr="0070027D">
        <w:tc>
          <w:tcPr>
            <w:tcW w:w="1530" w:type="dxa"/>
            <w:vMerge/>
          </w:tcPr>
          <w:p w:rsidR="00AA354F" w:rsidRDefault="00AA354F" w:rsidP="0070027D">
            <w:pPr>
              <w:spacing w:before="40" w:after="40"/>
              <w:rPr>
                <w:rFonts w:cstheme="minorHAnsi"/>
              </w:rPr>
            </w:pPr>
          </w:p>
        </w:tc>
        <w:tc>
          <w:tcPr>
            <w:tcW w:w="4320" w:type="dxa"/>
          </w:tcPr>
          <w:p w:rsidR="00AA354F" w:rsidRDefault="00AA354F" w:rsidP="00CD1F76">
            <w:pPr>
              <w:spacing w:before="40" w:after="40"/>
              <w:rPr>
                <w:rFonts w:cstheme="minorHAnsi"/>
              </w:rPr>
            </w:pPr>
            <w:r>
              <w:rPr>
                <w:rFonts w:cstheme="minorHAnsi"/>
              </w:rPr>
              <w:t xml:space="preserve">Analyze and </w:t>
            </w:r>
            <w:r w:rsidR="00CD1F76">
              <w:rPr>
                <w:rFonts w:cstheme="minorHAnsi"/>
              </w:rPr>
              <w:t>report</w:t>
            </w:r>
          </w:p>
        </w:tc>
        <w:tc>
          <w:tcPr>
            <w:tcW w:w="3420" w:type="dxa"/>
          </w:tcPr>
          <w:p w:rsidR="00AA354F" w:rsidRDefault="00AA354F" w:rsidP="00CD1F76">
            <w:pPr>
              <w:spacing w:before="40" w:after="40"/>
              <w:rPr>
                <w:rFonts w:cstheme="minorHAnsi"/>
              </w:rPr>
            </w:pPr>
            <w:r>
              <w:rPr>
                <w:rFonts w:cstheme="minorHAnsi"/>
              </w:rPr>
              <w:t>May 2014–July 2014</w:t>
            </w:r>
          </w:p>
        </w:tc>
      </w:tr>
      <w:tr w:rsidR="00AA354F" w:rsidTr="0070027D">
        <w:tc>
          <w:tcPr>
            <w:tcW w:w="1530" w:type="dxa"/>
            <w:vMerge w:val="restart"/>
          </w:tcPr>
          <w:p w:rsidR="00AA354F" w:rsidRDefault="00AA354F" w:rsidP="0070027D">
            <w:pPr>
              <w:spacing w:before="40" w:after="40"/>
              <w:rPr>
                <w:rFonts w:cstheme="minorHAnsi"/>
              </w:rPr>
            </w:pPr>
            <w:r>
              <w:rPr>
                <w:rFonts w:cstheme="minorHAnsi"/>
              </w:rPr>
              <w:t>Full Study</w:t>
            </w:r>
          </w:p>
        </w:tc>
        <w:tc>
          <w:tcPr>
            <w:tcW w:w="4320" w:type="dxa"/>
          </w:tcPr>
          <w:p w:rsidR="00AA354F" w:rsidRPr="00EB31F7" w:rsidRDefault="00AA354F" w:rsidP="00CD1F76">
            <w:pPr>
              <w:spacing w:before="40" w:after="40"/>
              <w:rPr>
                <w:rFonts w:cstheme="minorHAnsi"/>
              </w:rPr>
            </w:pPr>
            <w:r>
              <w:rPr>
                <w:rFonts w:cstheme="minorHAnsi"/>
              </w:rPr>
              <w:t xml:space="preserve">Hold </w:t>
            </w:r>
            <w:r w:rsidR="00CD1F76">
              <w:rPr>
                <w:rFonts w:cstheme="minorHAnsi"/>
              </w:rPr>
              <w:t>in-</w:t>
            </w:r>
            <w:r>
              <w:rPr>
                <w:rFonts w:cstheme="minorHAnsi"/>
              </w:rPr>
              <w:t>person recruitment meeting</w:t>
            </w:r>
          </w:p>
        </w:tc>
        <w:tc>
          <w:tcPr>
            <w:tcW w:w="3420" w:type="dxa"/>
          </w:tcPr>
          <w:p w:rsidR="00AA354F" w:rsidRPr="00EB31F7" w:rsidRDefault="00AA354F" w:rsidP="00CD1F76">
            <w:pPr>
              <w:spacing w:before="40" w:after="40"/>
              <w:rPr>
                <w:rFonts w:cstheme="minorHAnsi"/>
              </w:rPr>
            </w:pPr>
            <w:r>
              <w:rPr>
                <w:rFonts w:cstheme="minorHAnsi"/>
              </w:rPr>
              <w:t>August 2014–January 2015</w:t>
            </w:r>
          </w:p>
        </w:tc>
      </w:tr>
      <w:tr w:rsidR="00AA354F" w:rsidTr="0070027D">
        <w:tc>
          <w:tcPr>
            <w:tcW w:w="1530" w:type="dxa"/>
            <w:vMerge/>
          </w:tcPr>
          <w:p w:rsidR="00AA354F" w:rsidRDefault="00AA354F" w:rsidP="0070027D">
            <w:pPr>
              <w:spacing w:before="40" w:after="40"/>
              <w:rPr>
                <w:rFonts w:cstheme="minorHAnsi"/>
              </w:rPr>
            </w:pPr>
          </w:p>
        </w:tc>
        <w:tc>
          <w:tcPr>
            <w:tcW w:w="4320" w:type="dxa"/>
          </w:tcPr>
          <w:p w:rsidR="00AA354F" w:rsidRPr="00EB31F7" w:rsidRDefault="00AA354F" w:rsidP="00CD1F76">
            <w:pPr>
              <w:spacing w:before="40" w:after="40"/>
              <w:rPr>
                <w:rFonts w:cstheme="minorHAnsi"/>
              </w:rPr>
            </w:pPr>
            <w:r>
              <w:rPr>
                <w:rFonts w:cstheme="minorHAnsi"/>
              </w:rPr>
              <w:t xml:space="preserve">Administer </w:t>
            </w:r>
            <w:r w:rsidR="00CD1F76">
              <w:rPr>
                <w:rFonts w:cstheme="minorHAnsi"/>
              </w:rPr>
              <w:t>survey instrument</w:t>
            </w:r>
          </w:p>
        </w:tc>
        <w:tc>
          <w:tcPr>
            <w:tcW w:w="3420" w:type="dxa"/>
          </w:tcPr>
          <w:p w:rsidR="00AA354F" w:rsidRPr="00EB31F7" w:rsidRDefault="00AA354F" w:rsidP="00CD1F76">
            <w:pPr>
              <w:spacing w:before="40" w:after="40"/>
              <w:rPr>
                <w:rFonts w:cstheme="minorHAnsi"/>
              </w:rPr>
            </w:pPr>
            <w:r>
              <w:rPr>
                <w:rFonts w:cstheme="minorHAnsi"/>
              </w:rPr>
              <w:t>April 2015</w:t>
            </w:r>
            <w:r w:rsidR="00CD1F76">
              <w:rPr>
                <w:rFonts w:cstheme="minorHAnsi"/>
              </w:rPr>
              <w:t>–</w:t>
            </w:r>
            <w:r>
              <w:rPr>
                <w:rFonts w:cstheme="minorHAnsi"/>
              </w:rPr>
              <w:t>May 2015</w:t>
            </w:r>
          </w:p>
        </w:tc>
      </w:tr>
      <w:tr w:rsidR="00AA354F" w:rsidTr="0070027D">
        <w:tc>
          <w:tcPr>
            <w:tcW w:w="1530" w:type="dxa"/>
            <w:vMerge/>
          </w:tcPr>
          <w:p w:rsidR="00AA354F" w:rsidRDefault="00AA354F" w:rsidP="0070027D">
            <w:pPr>
              <w:spacing w:before="40" w:after="40"/>
              <w:rPr>
                <w:rFonts w:cstheme="minorHAnsi"/>
              </w:rPr>
            </w:pPr>
          </w:p>
        </w:tc>
        <w:tc>
          <w:tcPr>
            <w:tcW w:w="4320" w:type="dxa"/>
          </w:tcPr>
          <w:p w:rsidR="00AA354F" w:rsidRDefault="00AA354F" w:rsidP="0070027D">
            <w:pPr>
              <w:spacing w:before="40" w:after="40"/>
              <w:rPr>
                <w:rFonts w:cstheme="minorHAnsi"/>
              </w:rPr>
            </w:pPr>
            <w:r>
              <w:rPr>
                <w:rFonts w:cstheme="minorHAnsi"/>
              </w:rPr>
              <w:t>Collect existing teacher evaluation rating data</w:t>
            </w:r>
          </w:p>
        </w:tc>
        <w:tc>
          <w:tcPr>
            <w:tcW w:w="3420" w:type="dxa"/>
          </w:tcPr>
          <w:p w:rsidR="00AA354F" w:rsidRDefault="00AA354F" w:rsidP="00CD1F76">
            <w:pPr>
              <w:spacing w:before="40" w:after="40"/>
              <w:rPr>
                <w:rFonts w:cstheme="minorHAnsi"/>
              </w:rPr>
            </w:pPr>
            <w:r>
              <w:rPr>
                <w:rFonts w:cstheme="minorHAnsi"/>
              </w:rPr>
              <w:t xml:space="preserve">May 2015–June 2015 </w:t>
            </w:r>
          </w:p>
        </w:tc>
      </w:tr>
      <w:tr w:rsidR="00AA354F" w:rsidTr="0070027D">
        <w:tc>
          <w:tcPr>
            <w:tcW w:w="1530" w:type="dxa"/>
            <w:vMerge/>
          </w:tcPr>
          <w:p w:rsidR="00AA354F" w:rsidRDefault="00AA354F" w:rsidP="0070027D">
            <w:pPr>
              <w:spacing w:before="40" w:after="40"/>
              <w:rPr>
                <w:rFonts w:cstheme="minorHAnsi"/>
              </w:rPr>
            </w:pPr>
          </w:p>
        </w:tc>
        <w:tc>
          <w:tcPr>
            <w:tcW w:w="4320" w:type="dxa"/>
          </w:tcPr>
          <w:p w:rsidR="00AA354F" w:rsidRDefault="00AA354F" w:rsidP="00CD1F76">
            <w:pPr>
              <w:spacing w:before="40" w:after="40"/>
              <w:rPr>
                <w:rFonts w:cstheme="minorHAnsi"/>
              </w:rPr>
            </w:pPr>
            <w:r>
              <w:rPr>
                <w:rFonts w:cstheme="minorHAnsi"/>
              </w:rPr>
              <w:t xml:space="preserve">Analyze and </w:t>
            </w:r>
            <w:r w:rsidR="00CD1F76">
              <w:rPr>
                <w:rFonts w:cstheme="minorHAnsi"/>
              </w:rPr>
              <w:t>report</w:t>
            </w:r>
          </w:p>
        </w:tc>
        <w:tc>
          <w:tcPr>
            <w:tcW w:w="3420" w:type="dxa"/>
          </w:tcPr>
          <w:p w:rsidR="00AA354F" w:rsidRDefault="00AA354F" w:rsidP="0070027D">
            <w:pPr>
              <w:spacing w:before="40" w:after="40"/>
              <w:rPr>
                <w:rFonts w:cstheme="minorHAnsi"/>
              </w:rPr>
            </w:pPr>
            <w:r>
              <w:rPr>
                <w:rFonts w:cstheme="minorHAnsi"/>
              </w:rPr>
              <w:t>May 2015–November 2015</w:t>
            </w:r>
          </w:p>
        </w:tc>
      </w:tr>
    </w:tbl>
    <w:p w:rsidR="00456BFC" w:rsidRPr="00456BFC" w:rsidRDefault="00456BFC" w:rsidP="002A716E">
      <w:pPr>
        <w:rPr>
          <w:b/>
          <w:iCs/>
          <w:u w:val="single"/>
        </w:rPr>
      </w:pPr>
    </w:p>
    <w:p w:rsidR="00C8790F" w:rsidRPr="009B6302" w:rsidRDefault="00C8790F" w:rsidP="00C8790F">
      <w:pPr>
        <w:pStyle w:val="Heading2"/>
        <w:spacing w:before="0" w:after="200"/>
        <w:rPr>
          <w:i/>
          <w:color w:val="FF0000"/>
        </w:rPr>
      </w:pPr>
      <w:bookmarkStart w:id="31" w:name="_Toc358971171"/>
      <w:r>
        <w:t>A17.</w:t>
      </w:r>
      <w:r w:rsidR="00497590">
        <w:t xml:space="preserve"> </w:t>
      </w:r>
      <w:r>
        <w:t>Approval to Not Display the Expiration D</w:t>
      </w:r>
      <w:r w:rsidR="002A716E" w:rsidRPr="002A716E">
        <w:t xml:space="preserve">ate for </w:t>
      </w:r>
      <w:r>
        <w:t>OMB Approval</w:t>
      </w:r>
      <w:bookmarkEnd w:id="31"/>
    </w:p>
    <w:p w:rsidR="007B69AF" w:rsidRDefault="00C14740" w:rsidP="002A716E">
      <w:r>
        <w:t>No request is being made for exemption from displaying the expiration date.</w:t>
      </w:r>
    </w:p>
    <w:p w:rsidR="002A716E" w:rsidRPr="002A716E" w:rsidRDefault="00C14740" w:rsidP="002A716E">
      <w:pPr>
        <w:rPr>
          <w:b/>
          <w:bCs/>
        </w:rPr>
      </w:pPr>
      <w:r w:rsidDel="00C14740">
        <w:t xml:space="preserve"> </w:t>
      </w:r>
      <w:bookmarkStart w:id="32" w:name="_Toc358971172"/>
      <w:r w:rsidR="002A716E" w:rsidRPr="006D792F">
        <w:rPr>
          <w:rStyle w:val="Heading2Char"/>
        </w:rPr>
        <w:t>A18.</w:t>
      </w:r>
      <w:r w:rsidR="00C8790F">
        <w:rPr>
          <w:rStyle w:val="Heading2Char"/>
        </w:rPr>
        <w:t xml:space="preserve"> Exception to the Certification S</w:t>
      </w:r>
      <w:r w:rsidR="002A716E" w:rsidRPr="006D792F">
        <w:rPr>
          <w:rStyle w:val="Heading2Char"/>
        </w:rPr>
        <w:t>tatement</w:t>
      </w:r>
      <w:bookmarkEnd w:id="32"/>
      <w:r w:rsidR="002A716E" w:rsidRPr="006D792F">
        <w:rPr>
          <w:rStyle w:val="Heading2Char"/>
        </w:rPr>
        <w:t xml:space="preserve"> </w:t>
      </w:r>
    </w:p>
    <w:p w:rsidR="007B69AF" w:rsidRDefault="00C14740" w:rsidP="00113AC7">
      <w:r>
        <w:t>No exceptions to the certification statement are requested or required.</w:t>
      </w:r>
    </w:p>
    <w:p w:rsidR="00212FEB" w:rsidRDefault="00C14740" w:rsidP="00113AC7">
      <w:pPr>
        <w:pStyle w:val="Heading2"/>
      </w:pPr>
      <w:r>
        <w:t xml:space="preserve"> </w:t>
      </w:r>
      <w:bookmarkStart w:id="33" w:name="_Toc358971173"/>
    </w:p>
    <w:p w:rsidR="00212FEB" w:rsidRDefault="00212FEB">
      <w:pPr>
        <w:rPr>
          <w:rFonts w:asciiTheme="majorHAnsi" w:eastAsiaTheme="majorEastAsia" w:hAnsiTheme="majorHAnsi" w:cstheme="majorBidi"/>
          <w:b/>
          <w:bCs/>
          <w:color w:val="4F81BD" w:themeColor="accent1"/>
          <w:szCs w:val="26"/>
        </w:rPr>
      </w:pPr>
      <w:r>
        <w:br w:type="page"/>
      </w:r>
    </w:p>
    <w:p w:rsidR="002644F9" w:rsidRDefault="002644F9" w:rsidP="00113AC7">
      <w:pPr>
        <w:pStyle w:val="Heading2"/>
      </w:pPr>
      <w:r>
        <w:lastRenderedPageBreak/>
        <w:t>References</w:t>
      </w:r>
      <w:bookmarkEnd w:id="33"/>
    </w:p>
    <w:p w:rsidR="006572B8" w:rsidRDefault="006572B8" w:rsidP="00B029B8">
      <w:pPr>
        <w:ind w:left="720" w:hanging="720"/>
        <w:rPr>
          <w:color w:val="000000"/>
        </w:rPr>
      </w:pPr>
      <w:r w:rsidRPr="00A92600">
        <w:rPr>
          <w:color w:val="000000"/>
        </w:rPr>
        <w:t xml:space="preserve">Aaronson, D., Barrow, L., &amp; Sander, W. (2007). Teachers and student achievement in the Chicago public schools. </w:t>
      </w:r>
      <w:r w:rsidRPr="00A92600">
        <w:rPr>
          <w:i/>
          <w:color w:val="000000"/>
        </w:rPr>
        <w:t>Journal of Labor Economics, 25</w:t>
      </w:r>
      <w:r w:rsidRPr="00A92600">
        <w:rPr>
          <w:color w:val="000000"/>
        </w:rPr>
        <w:t>(1), 95</w:t>
      </w:r>
      <w:r w:rsidR="00CD1F76">
        <w:rPr>
          <w:rFonts w:cstheme="minorHAnsi"/>
          <w:color w:val="000000"/>
        </w:rPr>
        <w:t>–</w:t>
      </w:r>
      <w:r w:rsidRPr="00A92600">
        <w:rPr>
          <w:color w:val="000000"/>
        </w:rPr>
        <w:t>135.</w:t>
      </w:r>
    </w:p>
    <w:p w:rsidR="00436635" w:rsidRPr="00A92600" w:rsidRDefault="00436635" w:rsidP="00436635">
      <w:pPr>
        <w:spacing w:line="240" w:lineRule="auto"/>
        <w:ind w:left="720" w:hanging="720"/>
        <w:rPr>
          <w:i/>
          <w:color w:val="000000"/>
        </w:rPr>
      </w:pPr>
      <w:r w:rsidRPr="001E1476">
        <w:rPr>
          <w:color w:val="000000"/>
          <w:lang w:val="de-DE"/>
        </w:rPr>
        <w:t xml:space="preserve">Bentler, P. M., &amp; Dijkstra, T. (1985). </w:t>
      </w:r>
      <w:r w:rsidRPr="00A92600">
        <w:rPr>
          <w:color w:val="000000"/>
        </w:rPr>
        <w:t xml:space="preserve">Efficient estimation via linearization in structural models. In P. R. Krishnaiah (Ed.), </w:t>
      </w:r>
      <w:r w:rsidRPr="00A92600">
        <w:rPr>
          <w:i/>
          <w:color w:val="000000"/>
        </w:rPr>
        <w:t xml:space="preserve">Multivariate analysis VI </w:t>
      </w:r>
      <w:r w:rsidRPr="00A92600">
        <w:rPr>
          <w:color w:val="000000"/>
        </w:rPr>
        <w:t>(pp. 9</w:t>
      </w:r>
      <w:r w:rsidR="007E1738">
        <w:rPr>
          <w:rFonts w:cstheme="minorHAnsi"/>
          <w:color w:val="000000"/>
        </w:rPr>
        <w:t>–</w:t>
      </w:r>
      <w:r w:rsidRPr="00A92600">
        <w:rPr>
          <w:color w:val="000000"/>
        </w:rPr>
        <w:t>42). Amsterdam: North Holland.</w:t>
      </w:r>
    </w:p>
    <w:p w:rsidR="001A5F29" w:rsidRPr="00A92600" w:rsidRDefault="001A5F29" w:rsidP="001A5F29">
      <w:pPr>
        <w:spacing w:line="240" w:lineRule="auto"/>
        <w:ind w:left="720" w:hanging="720"/>
        <w:rPr>
          <w:color w:val="000000"/>
        </w:rPr>
      </w:pPr>
      <w:r w:rsidRPr="00A92600">
        <w:rPr>
          <w:color w:val="000000"/>
        </w:rPr>
        <w:t xml:space="preserve">Byrne, B. M. (1998). </w:t>
      </w:r>
      <w:r w:rsidRPr="00A92600">
        <w:rPr>
          <w:i/>
          <w:color w:val="000000"/>
        </w:rPr>
        <w:t xml:space="preserve">Structural equation modeling with LISREL, PRELIS, and SIMPLIS: Basic concepts, applications, and programming. </w:t>
      </w:r>
      <w:r w:rsidRPr="00A92600">
        <w:rPr>
          <w:color w:val="000000"/>
        </w:rPr>
        <w:t>Mahwah, NJ: Erlbaum.</w:t>
      </w:r>
    </w:p>
    <w:p w:rsidR="006572B8" w:rsidRPr="00A92600" w:rsidRDefault="006572B8" w:rsidP="00B029B8">
      <w:pPr>
        <w:ind w:left="720" w:hanging="720"/>
        <w:rPr>
          <w:color w:val="000000"/>
        </w:rPr>
      </w:pPr>
      <w:r w:rsidRPr="00A92600">
        <w:rPr>
          <w:color w:val="000000"/>
        </w:rPr>
        <w:t>Central States Education Laboratory (2011). Technical Proposal – Final Proposal Revisions, Regional Educational Laboratories 2012-2017 Central Region, RFP ED-IES-11-R-0036. Centennial, CO: Marzano Research Laboratory.</w:t>
      </w:r>
    </w:p>
    <w:p w:rsidR="006572B8" w:rsidRPr="002D2268" w:rsidRDefault="006572B8" w:rsidP="00B029B8">
      <w:pPr>
        <w:ind w:left="720" w:hanging="720"/>
        <w:rPr>
          <w:i/>
          <w:color w:val="000000"/>
        </w:rPr>
      </w:pPr>
      <w:r>
        <w:rPr>
          <w:color w:val="000000"/>
        </w:rPr>
        <w:t xml:space="preserve">Cheung, M. W.-L., Chan, W. (2005). Meta-analytic structural equation modeling: A two-stage approach. </w:t>
      </w:r>
      <w:r>
        <w:rPr>
          <w:i/>
          <w:color w:val="000000"/>
        </w:rPr>
        <w:t>Psychological Methods, 10</w:t>
      </w:r>
      <w:r>
        <w:rPr>
          <w:color w:val="000000"/>
        </w:rPr>
        <w:t xml:space="preserve">(1), </w:t>
      </w:r>
      <w:r w:rsidRPr="002D2268">
        <w:rPr>
          <w:color w:val="000000"/>
        </w:rPr>
        <w:t>40</w:t>
      </w:r>
      <w:r w:rsidR="00CD1F76">
        <w:rPr>
          <w:rFonts w:cstheme="minorHAnsi"/>
          <w:color w:val="000000"/>
        </w:rPr>
        <w:t>–</w:t>
      </w:r>
      <w:r w:rsidRPr="002D2268">
        <w:rPr>
          <w:color w:val="000000"/>
        </w:rPr>
        <w:t>64</w:t>
      </w:r>
      <w:r>
        <w:rPr>
          <w:i/>
          <w:color w:val="000000"/>
        </w:rPr>
        <w:t>.</w:t>
      </w:r>
    </w:p>
    <w:p w:rsidR="006572B8" w:rsidRPr="00A92600" w:rsidRDefault="006572B8" w:rsidP="00B029B8">
      <w:pPr>
        <w:ind w:left="720" w:hanging="720"/>
        <w:rPr>
          <w:color w:val="000000"/>
        </w:rPr>
      </w:pPr>
      <w:r w:rsidRPr="00A92600">
        <w:rPr>
          <w:color w:val="000000"/>
        </w:rPr>
        <w:t xml:space="preserve">Chou, C. P., &amp; Bentler, P. M. (1995). Estimates and tests in structural equation modeling. In R. H. Hoyle (Ed.), </w:t>
      </w:r>
      <w:r w:rsidRPr="00A92600">
        <w:rPr>
          <w:i/>
          <w:color w:val="000000"/>
        </w:rPr>
        <w:t xml:space="preserve">Structural equation modeling </w:t>
      </w:r>
      <w:r w:rsidRPr="00A92600">
        <w:rPr>
          <w:color w:val="000000"/>
        </w:rPr>
        <w:t>(pp. 37</w:t>
      </w:r>
      <w:r w:rsidR="00CD1F76">
        <w:rPr>
          <w:rFonts w:cstheme="minorHAnsi"/>
          <w:color w:val="000000"/>
        </w:rPr>
        <w:t>–</w:t>
      </w:r>
      <w:r w:rsidRPr="00A92600">
        <w:rPr>
          <w:color w:val="000000"/>
        </w:rPr>
        <w:t>55). Thousand Oaks, CA: Sage.</w:t>
      </w:r>
    </w:p>
    <w:p w:rsidR="006572B8" w:rsidRPr="00A92600" w:rsidRDefault="006572B8" w:rsidP="00B029B8">
      <w:pPr>
        <w:ind w:left="720" w:hanging="720"/>
        <w:rPr>
          <w:color w:val="000000"/>
        </w:rPr>
      </w:pPr>
      <w:r w:rsidRPr="00A92600">
        <w:rPr>
          <w:color w:val="000000"/>
        </w:rPr>
        <w:t xml:space="preserve">Colorado Association of School Executives. (n. d.). </w:t>
      </w:r>
      <w:r w:rsidRPr="00A92600">
        <w:rPr>
          <w:i/>
          <w:color w:val="000000"/>
        </w:rPr>
        <w:t xml:space="preserve">Colorado School Leaders Speak Out on Teacher Evaluation. </w:t>
      </w:r>
      <w:r w:rsidRPr="00A92600">
        <w:rPr>
          <w:color w:val="000000"/>
        </w:rPr>
        <w:t xml:space="preserve">Retrieved </w:t>
      </w:r>
      <w:r>
        <w:rPr>
          <w:color w:val="000000"/>
        </w:rPr>
        <w:t xml:space="preserve">July 18, 2012 </w:t>
      </w:r>
      <w:r w:rsidRPr="00A92600">
        <w:rPr>
          <w:color w:val="000000"/>
        </w:rPr>
        <w:t>from</w:t>
      </w:r>
      <w:r w:rsidR="00CD1F76">
        <w:rPr>
          <w:color w:val="000000"/>
        </w:rPr>
        <w:t xml:space="preserve"> </w:t>
      </w:r>
      <w:hyperlink r:id="rId24" w:history="1">
        <w:r w:rsidRPr="00A92600">
          <w:rPr>
            <w:rStyle w:val="Hyperlink"/>
            <w:color w:val="000000"/>
          </w:rPr>
          <w:t>http://www.co-case.org/associations/779/files/2%200%20Colorado%20School%20Leaders%20Speak%20Out%20On%20Teacher%20Evaluation.pdf</w:t>
        </w:r>
      </w:hyperlink>
      <w:r w:rsidR="00CD1F76" w:rsidRPr="001A5F29">
        <w:rPr>
          <w:rStyle w:val="Hyperlink"/>
          <w:color w:val="000000"/>
          <w:u w:val="none"/>
        </w:rPr>
        <w:t>.</w:t>
      </w:r>
    </w:p>
    <w:p w:rsidR="009910C9" w:rsidRDefault="009910C9" w:rsidP="00103EB2">
      <w:pPr>
        <w:tabs>
          <w:tab w:val="left" w:pos="270"/>
        </w:tabs>
        <w:spacing w:line="240" w:lineRule="auto"/>
        <w:ind w:left="720" w:hanging="720"/>
        <w:rPr>
          <w:rFonts w:cstheme="minorHAnsi"/>
        </w:rPr>
      </w:pPr>
      <w:r w:rsidRPr="009910C9">
        <w:rPr>
          <w:rFonts w:cstheme="minorHAnsi"/>
        </w:rPr>
        <w:t>Geijsel, F., Sleegers, P., Stoel, R., &amp; Krüger, M. (2009). The effect of teacher psychological,</w:t>
      </w:r>
      <w:r>
        <w:rPr>
          <w:rFonts w:cstheme="minorHAnsi"/>
        </w:rPr>
        <w:t xml:space="preserve"> </w:t>
      </w:r>
      <w:r w:rsidRPr="009910C9">
        <w:rPr>
          <w:rFonts w:cstheme="minorHAnsi"/>
        </w:rPr>
        <w:t>school organizational and leadership factors on teachers’ professional</w:t>
      </w:r>
      <w:r>
        <w:rPr>
          <w:rFonts w:cstheme="minorHAnsi"/>
        </w:rPr>
        <w:t xml:space="preserve"> </w:t>
      </w:r>
      <w:r w:rsidRPr="009910C9">
        <w:rPr>
          <w:rFonts w:cstheme="minorHAnsi"/>
        </w:rPr>
        <w:t xml:space="preserve">learning in Dutch schools. </w:t>
      </w:r>
      <w:r w:rsidRPr="00103EB2">
        <w:rPr>
          <w:rFonts w:cstheme="minorHAnsi"/>
          <w:i/>
        </w:rPr>
        <w:t>The Elementary School Journal, 109</w:t>
      </w:r>
      <w:r w:rsidRPr="009910C9">
        <w:rPr>
          <w:rFonts w:cstheme="minorHAnsi"/>
        </w:rPr>
        <w:t>, 406</w:t>
      </w:r>
      <w:r w:rsidR="00364E4F">
        <w:rPr>
          <w:rFonts w:cstheme="minorHAnsi"/>
        </w:rPr>
        <w:t>–</w:t>
      </w:r>
      <w:r w:rsidRPr="009910C9">
        <w:rPr>
          <w:rFonts w:cstheme="minorHAnsi"/>
        </w:rPr>
        <w:t>427.</w:t>
      </w:r>
    </w:p>
    <w:p w:rsidR="006572B8" w:rsidRDefault="006572B8" w:rsidP="009910C9">
      <w:pPr>
        <w:tabs>
          <w:tab w:val="left" w:pos="180"/>
        </w:tabs>
        <w:ind w:left="720" w:hanging="720"/>
        <w:rPr>
          <w:rFonts w:cstheme="minorHAnsi"/>
        </w:rPr>
      </w:pPr>
      <w:r w:rsidRPr="0070027D">
        <w:rPr>
          <w:rFonts w:cstheme="minorHAnsi"/>
        </w:rPr>
        <w:t xml:space="preserve">Gamse, B.C., Bloom, H.S., Kemple, J.J., Jacob, R.T., (2008). </w:t>
      </w:r>
      <w:r w:rsidRPr="0070027D">
        <w:rPr>
          <w:rFonts w:cstheme="minorHAnsi"/>
          <w:i/>
          <w:iCs/>
        </w:rPr>
        <w:t xml:space="preserve">Reading First Impact Study: Interim Report </w:t>
      </w:r>
      <w:r w:rsidRPr="0070027D">
        <w:rPr>
          <w:rFonts w:cstheme="minorHAnsi"/>
        </w:rPr>
        <w:t>(NCEE 2008-4016). Washington, DC: National Center for Education Evaluation and Regional Assistance, Institute of Education Sciences, U.S. Department of Education.</w:t>
      </w:r>
    </w:p>
    <w:p w:rsidR="006572B8" w:rsidRDefault="00650BC9" w:rsidP="00B029B8">
      <w:pPr>
        <w:ind w:left="720" w:hanging="720"/>
        <w:rPr>
          <w:color w:val="000000"/>
        </w:rPr>
      </w:pPr>
      <w:r>
        <w:rPr>
          <w:color w:val="000000"/>
        </w:rPr>
        <w:t xml:space="preserve">Ilgen, D. R., Fisher, C. D., &amp; Taylor, M. S. (1979). Consequences of individual feedback on behavior in organizations. </w:t>
      </w:r>
      <w:r>
        <w:rPr>
          <w:i/>
          <w:iCs/>
          <w:color w:val="000000"/>
        </w:rPr>
        <w:t>Journal of Applied Psychology, 64</w:t>
      </w:r>
      <w:r>
        <w:rPr>
          <w:color w:val="000000"/>
        </w:rPr>
        <w:t>(4), 349</w:t>
      </w:r>
      <w:r w:rsidR="00A52164">
        <w:rPr>
          <w:rFonts w:cstheme="minorHAnsi"/>
          <w:color w:val="000000"/>
        </w:rPr>
        <w:t>–</w:t>
      </w:r>
      <w:r>
        <w:rPr>
          <w:color w:val="000000"/>
        </w:rPr>
        <w:t>371.</w:t>
      </w:r>
      <w:r w:rsidR="006572B8" w:rsidRPr="001E1476">
        <w:rPr>
          <w:color w:val="000000"/>
          <w:lang w:val="de-DE"/>
        </w:rPr>
        <w:t xml:space="preserve">Kane, T. J., &amp; Staiger, D. O. (2012). </w:t>
      </w:r>
      <w:r w:rsidR="006572B8" w:rsidRPr="00A92600">
        <w:rPr>
          <w:color w:val="000000"/>
        </w:rPr>
        <w:t xml:space="preserve">Gathering feedback for teaching: combining high-quality observations with student surveys and achievement gains. Methods of Effective Teaching project, Bill &amp; Melinda Gates Foundation, Seattle, WA. Retrieved </w:t>
      </w:r>
      <w:r w:rsidR="006572B8">
        <w:rPr>
          <w:color w:val="000000"/>
        </w:rPr>
        <w:t xml:space="preserve">July 18, 2012 </w:t>
      </w:r>
      <w:r w:rsidR="006572B8" w:rsidRPr="00A92600">
        <w:rPr>
          <w:color w:val="000000"/>
        </w:rPr>
        <w:t xml:space="preserve">from </w:t>
      </w:r>
      <w:hyperlink r:id="rId25" w:history="1">
        <w:r w:rsidR="006572B8" w:rsidRPr="00A92600">
          <w:rPr>
            <w:rStyle w:val="Hyperlink"/>
            <w:color w:val="000000"/>
          </w:rPr>
          <w:t>http://www.metproject.org/downloads/MET_Gathering_Feedback_Practioner_Brief.pdf</w:t>
        </w:r>
      </w:hyperlink>
      <w:r w:rsidR="006572B8" w:rsidRPr="00A92600">
        <w:rPr>
          <w:color w:val="000000"/>
        </w:rPr>
        <w:t>.</w:t>
      </w:r>
    </w:p>
    <w:p w:rsidR="006572B8" w:rsidRDefault="006572B8" w:rsidP="00B029B8">
      <w:pPr>
        <w:ind w:left="720" w:hanging="720"/>
        <w:rPr>
          <w:color w:val="000000"/>
        </w:rPr>
      </w:pPr>
      <w:r w:rsidRPr="00EF0968">
        <w:rPr>
          <w:color w:val="000000"/>
        </w:rPr>
        <w:t xml:space="preserve">Kline, R.B. (2005). </w:t>
      </w:r>
      <w:r w:rsidRPr="00EF0968">
        <w:rPr>
          <w:i/>
          <w:color w:val="000000"/>
        </w:rPr>
        <w:t>Principles and practices of structural equation modeling</w:t>
      </w:r>
      <w:r w:rsidRPr="00EF0968">
        <w:rPr>
          <w:color w:val="000000"/>
        </w:rPr>
        <w:t xml:space="preserve"> (2nd ed.).</w:t>
      </w:r>
      <w:r w:rsidR="002A3452">
        <w:rPr>
          <w:color w:val="000000"/>
        </w:rPr>
        <w:t xml:space="preserve"> </w:t>
      </w:r>
      <w:r w:rsidRPr="00EF0968">
        <w:rPr>
          <w:color w:val="000000"/>
        </w:rPr>
        <w:t>New York: Guilford.</w:t>
      </w:r>
    </w:p>
    <w:p w:rsidR="006572B8" w:rsidRPr="00A92600" w:rsidRDefault="006572B8" w:rsidP="00B029B8">
      <w:pPr>
        <w:ind w:left="720" w:hanging="720"/>
        <w:rPr>
          <w:color w:val="000000"/>
        </w:rPr>
      </w:pPr>
      <w:r w:rsidRPr="00A92600">
        <w:rPr>
          <w:color w:val="000000"/>
        </w:rPr>
        <w:t xml:space="preserve">Konstantopoulos, S., &amp; Chung, V. (2010). The persistence of teacher effects in elementary grades. </w:t>
      </w:r>
      <w:r w:rsidRPr="00A92600">
        <w:rPr>
          <w:i/>
          <w:color w:val="000000"/>
        </w:rPr>
        <w:t>American Educational Research Journal 48</w:t>
      </w:r>
      <w:r w:rsidRPr="00A92600">
        <w:rPr>
          <w:color w:val="000000"/>
        </w:rPr>
        <w:t>(2), 361</w:t>
      </w:r>
      <w:r w:rsidR="002A3452">
        <w:rPr>
          <w:rFonts w:cstheme="minorHAnsi"/>
          <w:color w:val="000000"/>
        </w:rPr>
        <w:t>–</w:t>
      </w:r>
      <w:r w:rsidRPr="00A92600">
        <w:rPr>
          <w:color w:val="000000"/>
        </w:rPr>
        <w:t>386.</w:t>
      </w:r>
      <w:r w:rsidRPr="00600D09">
        <w:rPr>
          <w:color w:val="000000"/>
        </w:rPr>
        <w:t xml:space="preserve"> </w:t>
      </w:r>
    </w:p>
    <w:p w:rsidR="006572B8" w:rsidRPr="0070027D" w:rsidRDefault="006572B8" w:rsidP="00B029B8">
      <w:pPr>
        <w:ind w:left="720" w:hanging="720"/>
        <w:rPr>
          <w:rFonts w:cstheme="minorHAnsi"/>
          <w:color w:val="000000"/>
        </w:rPr>
      </w:pPr>
      <w:r w:rsidRPr="0070027D">
        <w:rPr>
          <w:rFonts w:cstheme="minorHAnsi"/>
          <w:color w:val="000000"/>
        </w:rPr>
        <w:t>National Center for Education Evaluation (2005).</w:t>
      </w:r>
      <w:r w:rsidRPr="0070027D">
        <w:rPr>
          <w:rFonts w:cstheme="minorHAnsi"/>
          <w:bCs/>
          <w:i/>
          <w:color w:val="000000"/>
        </w:rPr>
        <w:t>Guidelines for incentives for NCEE impact evaluations</w:t>
      </w:r>
      <w:r w:rsidRPr="0070027D">
        <w:rPr>
          <w:rFonts w:cstheme="minorHAnsi"/>
          <w:bCs/>
          <w:color w:val="000000"/>
        </w:rPr>
        <w:t>. Washington, DC: Author.</w:t>
      </w:r>
    </w:p>
    <w:p w:rsidR="006572B8" w:rsidRDefault="006572B8" w:rsidP="00B029B8">
      <w:pPr>
        <w:ind w:left="720" w:hanging="720"/>
        <w:rPr>
          <w:color w:val="000000"/>
        </w:rPr>
      </w:pPr>
      <w:r w:rsidRPr="00A92600">
        <w:rPr>
          <w:color w:val="000000"/>
        </w:rPr>
        <w:lastRenderedPageBreak/>
        <w:t xml:space="preserve">Nye, B., Konstantopoulos, S., &amp; Hedges, L. V. (2004). How large are teacher effects? </w:t>
      </w:r>
      <w:r w:rsidRPr="00A92600">
        <w:rPr>
          <w:i/>
          <w:color w:val="000000"/>
        </w:rPr>
        <w:t>Educational Evaluation and Policy Analysis</w:t>
      </w:r>
      <w:r>
        <w:rPr>
          <w:i/>
          <w:color w:val="000000"/>
        </w:rPr>
        <w:t>,</w:t>
      </w:r>
      <w:r w:rsidRPr="00A92600">
        <w:rPr>
          <w:i/>
          <w:color w:val="000000"/>
        </w:rPr>
        <w:t xml:space="preserve"> 26</w:t>
      </w:r>
      <w:r w:rsidRPr="00A92600">
        <w:rPr>
          <w:color w:val="000000"/>
        </w:rPr>
        <w:t>(3)</w:t>
      </w:r>
      <w:r>
        <w:rPr>
          <w:color w:val="000000"/>
        </w:rPr>
        <w:t>,</w:t>
      </w:r>
      <w:r w:rsidRPr="00A92600">
        <w:rPr>
          <w:color w:val="000000"/>
        </w:rPr>
        <w:t xml:space="preserve"> 237</w:t>
      </w:r>
      <w:r w:rsidR="002A3452">
        <w:rPr>
          <w:rFonts w:cstheme="minorHAnsi"/>
          <w:color w:val="000000"/>
        </w:rPr>
        <w:t>–</w:t>
      </w:r>
      <w:r w:rsidRPr="00A92600">
        <w:rPr>
          <w:color w:val="000000"/>
        </w:rPr>
        <w:t>257.</w:t>
      </w:r>
    </w:p>
    <w:p w:rsidR="006572B8" w:rsidRPr="00A92600" w:rsidRDefault="006572B8" w:rsidP="00B029B8">
      <w:pPr>
        <w:ind w:left="720" w:hanging="720"/>
        <w:rPr>
          <w:color w:val="000000"/>
        </w:rPr>
      </w:pPr>
      <w:r w:rsidRPr="00A92600">
        <w:rPr>
          <w:color w:val="000000"/>
        </w:rPr>
        <w:t xml:space="preserve">Papay, J. P. (2012). Refocusing the debate: Assessing the purposes and tools of teacher evaluation. </w:t>
      </w:r>
      <w:r w:rsidRPr="00A92600">
        <w:rPr>
          <w:i/>
          <w:color w:val="000000"/>
        </w:rPr>
        <w:t>Harvard Educational Review, 82</w:t>
      </w:r>
      <w:r w:rsidRPr="00A92600">
        <w:rPr>
          <w:color w:val="000000"/>
        </w:rPr>
        <w:t>(1), 123</w:t>
      </w:r>
      <w:r w:rsidR="002A3452">
        <w:rPr>
          <w:rFonts w:cstheme="minorHAnsi"/>
          <w:color w:val="000000"/>
        </w:rPr>
        <w:t>–</w:t>
      </w:r>
      <w:r w:rsidRPr="00A92600">
        <w:rPr>
          <w:color w:val="000000"/>
        </w:rPr>
        <w:t>141.</w:t>
      </w:r>
    </w:p>
    <w:p w:rsidR="006572B8" w:rsidRDefault="006572B8" w:rsidP="00B029B8">
      <w:pPr>
        <w:ind w:left="720" w:hanging="720"/>
        <w:rPr>
          <w:color w:val="000000"/>
        </w:rPr>
      </w:pPr>
      <w:r w:rsidRPr="00A92600">
        <w:rPr>
          <w:color w:val="000000"/>
        </w:rPr>
        <w:t xml:space="preserve">Tabachnick, B. G., &amp; Fidell, L. S. (2001). </w:t>
      </w:r>
      <w:r w:rsidRPr="00A92600">
        <w:rPr>
          <w:i/>
          <w:color w:val="000000"/>
        </w:rPr>
        <w:t xml:space="preserve">Using multivariate statistics </w:t>
      </w:r>
      <w:r w:rsidRPr="00A92600">
        <w:rPr>
          <w:color w:val="000000"/>
        </w:rPr>
        <w:t>(4th ed.). Boston: Allyn and Bacon.</w:t>
      </w:r>
    </w:p>
    <w:p w:rsidR="009910C9" w:rsidRPr="001E1476" w:rsidRDefault="009910C9" w:rsidP="009910C9">
      <w:pPr>
        <w:spacing w:line="240" w:lineRule="auto"/>
        <w:ind w:left="720" w:hanging="720"/>
        <w:rPr>
          <w:color w:val="000000"/>
          <w:lang w:val="nl-NL"/>
        </w:rPr>
      </w:pPr>
      <w:r w:rsidRPr="00A92600">
        <w:rPr>
          <w:color w:val="000000"/>
        </w:rPr>
        <w:t xml:space="preserve">Tuytens, M., &amp; Devos, G. (2011). Stimulating professional learning through teacher evaluation: An impossible task for the school leader? </w:t>
      </w:r>
      <w:r w:rsidRPr="001E1476">
        <w:rPr>
          <w:i/>
          <w:color w:val="000000"/>
          <w:lang w:val="nl-NL"/>
        </w:rPr>
        <w:t xml:space="preserve">Teaching and Teacher Education 27, </w:t>
      </w:r>
      <w:r w:rsidRPr="001E1476">
        <w:rPr>
          <w:color w:val="000000"/>
          <w:lang w:val="nl-NL"/>
        </w:rPr>
        <w:t>891</w:t>
      </w:r>
      <w:r w:rsidR="00364E4F">
        <w:rPr>
          <w:rFonts w:cstheme="minorHAnsi"/>
          <w:color w:val="000000"/>
          <w:lang w:val="nl-NL"/>
        </w:rPr>
        <w:t>–</w:t>
      </w:r>
      <w:r w:rsidRPr="001E1476">
        <w:rPr>
          <w:color w:val="000000"/>
          <w:lang w:val="nl-NL"/>
        </w:rPr>
        <w:t>899.</w:t>
      </w:r>
    </w:p>
    <w:p w:rsidR="00BD32CA" w:rsidRPr="00BD32CA" w:rsidRDefault="00BD32CA" w:rsidP="00D746F0">
      <w:pPr>
        <w:tabs>
          <w:tab w:val="left" w:pos="180"/>
        </w:tabs>
        <w:ind w:left="720" w:hanging="720"/>
        <w:rPr>
          <w:color w:val="000000"/>
        </w:rPr>
      </w:pPr>
      <w:r>
        <w:rPr>
          <w:color w:val="000000"/>
        </w:rPr>
        <w:t xml:space="preserve">Web Accessibility Center. (2008). </w:t>
      </w:r>
      <w:r>
        <w:rPr>
          <w:i/>
          <w:color w:val="000000"/>
        </w:rPr>
        <w:t xml:space="preserve">A survey of survey tools. </w:t>
      </w:r>
      <w:r>
        <w:rPr>
          <w:color w:val="000000"/>
        </w:rPr>
        <w:t xml:space="preserve">Author: Retrieved from </w:t>
      </w:r>
      <w:hyperlink r:id="rId26" w:history="1">
        <w:r w:rsidRPr="00EA1037">
          <w:rPr>
            <w:rStyle w:val="Hyperlink"/>
          </w:rPr>
          <w:t>http://wac.osu.edu/workshops/survey_of_surveys/</w:t>
        </w:r>
      </w:hyperlink>
      <w:r>
        <w:rPr>
          <w:color w:val="000000"/>
        </w:rPr>
        <w:t>.</w:t>
      </w:r>
    </w:p>
    <w:p w:rsidR="002644F9" w:rsidRPr="002644F9" w:rsidRDefault="006572B8" w:rsidP="00D746F0">
      <w:pPr>
        <w:tabs>
          <w:tab w:val="left" w:pos="180"/>
        </w:tabs>
        <w:ind w:left="720" w:hanging="720"/>
      </w:pPr>
      <w:r w:rsidRPr="00A92600">
        <w:rPr>
          <w:color w:val="000000"/>
        </w:rPr>
        <w:t xml:space="preserve">Wright, S. P., Horn, S. P., &amp; Sanders, W. L. (1997). Teacher and classroom context effects on student achievement: implications for teacher evaluation. </w:t>
      </w:r>
      <w:r w:rsidRPr="00A92600">
        <w:rPr>
          <w:i/>
          <w:color w:val="000000"/>
        </w:rPr>
        <w:t>Journal of Personnel Evaluation in Education 11</w:t>
      </w:r>
      <w:r w:rsidRPr="00A92600">
        <w:rPr>
          <w:color w:val="000000"/>
        </w:rPr>
        <w:t>: 57</w:t>
      </w:r>
      <w:r w:rsidR="002A3452">
        <w:rPr>
          <w:rFonts w:cstheme="minorHAnsi"/>
          <w:color w:val="000000"/>
        </w:rPr>
        <w:t>–</w:t>
      </w:r>
      <w:r w:rsidRPr="00A92600">
        <w:rPr>
          <w:color w:val="000000"/>
        </w:rPr>
        <w:t>67.</w:t>
      </w:r>
      <w:r w:rsidR="002A3452" w:rsidRPr="000645EF" w:rsidDel="002A3452">
        <w:rPr>
          <w:rFonts w:cs="Calibri"/>
        </w:rPr>
        <w:t xml:space="preserve"> </w:t>
      </w:r>
    </w:p>
    <w:sectPr w:rsidR="002644F9" w:rsidRPr="002644F9" w:rsidSect="001A1F57">
      <w:footerReference w:type="default" r:id="rId2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745" w:rsidRDefault="00A26745" w:rsidP="00E70779">
      <w:pPr>
        <w:spacing w:after="0" w:line="240" w:lineRule="auto"/>
      </w:pPr>
      <w:r>
        <w:separator/>
      </w:r>
    </w:p>
  </w:endnote>
  <w:endnote w:type="continuationSeparator" w:id="0">
    <w:p w:rsidR="00A26745" w:rsidRDefault="00A26745" w:rsidP="00E7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88206"/>
      <w:docPartObj>
        <w:docPartGallery w:val="Page Numbers (Bottom of Page)"/>
        <w:docPartUnique/>
      </w:docPartObj>
    </w:sdtPr>
    <w:sdtEndPr>
      <w:rPr>
        <w:noProof/>
      </w:rPr>
    </w:sdtEndPr>
    <w:sdtContent>
      <w:p w:rsidR="00BD32CA" w:rsidRDefault="00BD32CA">
        <w:pPr>
          <w:pStyle w:val="Footer"/>
          <w:jc w:val="center"/>
        </w:pPr>
        <w:r>
          <w:fldChar w:fldCharType="begin"/>
        </w:r>
        <w:r>
          <w:instrText xml:space="preserve"> PAGE   \* MERGEFORMAT </w:instrText>
        </w:r>
        <w:r>
          <w:fldChar w:fldCharType="separate"/>
        </w:r>
        <w:r w:rsidR="00D4631E">
          <w:rPr>
            <w:noProof/>
          </w:rPr>
          <w:t>24</w:t>
        </w:r>
        <w:r>
          <w:rPr>
            <w:noProof/>
          </w:rPr>
          <w:fldChar w:fldCharType="end"/>
        </w:r>
      </w:p>
    </w:sdtContent>
  </w:sdt>
  <w:p w:rsidR="00BD32CA" w:rsidRDefault="00BD32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745" w:rsidRDefault="00A26745" w:rsidP="00E70779">
      <w:pPr>
        <w:spacing w:after="0" w:line="240" w:lineRule="auto"/>
      </w:pPr>
      <w:r>
        <w:separator/>
      </w:r>
    </w:p>
  </w:footnote>
  <w:footnote w:type="continuationSeparator" w:id="0">
    <w:p w:rsidR="00A26745" w:rsidRDefault="00A26745" w:rsidP="00E70779">
      <w:pPr>
        <w:spacing w:after="0" w:line="240" w:lineRule="auto"/>
      </w:pPr>
      <w:r>
        <w:continuationSeparator/>
      </w:r>
    </w:p>
  </w:footnote>
  <w:footnote w:id="1">
    <w:p w:rsidR="00BD32CA" w:rsidRDefault="00BD32CA">
      <w:pPr>
        <w:pStyle w:val="FootnoteText"/>
      </w:pPr>
      <w:r>
        <w:rPr>
          <w:rStyle w:val="FootnoteReference"/>
        </w:rPr>
        <w:footnoteRef/>
      </w:r>
      <w:r>
        <w:t xml:space="preserve"> REL goals were described on the program website: http://ies.ed.gov/ncee/edlabs/about/.</w:t>
      </w:r>
    </w:p>
  </w:footnote>
  <w:footnote w:id="2">
    <w:p w:rsidR="00BD32CA" w:rsidRDefault="00BD32CA" w:rsidP="00E70779">
      <w:pPr>
        <w:pStyle w:val="FootnoteText"/>
      </w:pPr>
      <w:r>
        <w:rPr>
          <w:rStyle w:val="FootnoteReference"/>
        </w:rPr>
        <w:footnoteRef/>
      </w:r>
      <w:r>
        <w:t xml:space="preserve"> These numbers were calculated using methods proposed by Tabachnick &amp; Fidell (2001). The number of parameters equals the total number of regression coefficients, variances, and covariances to be estimated in the model. Each of the indicators in the models have an associated variance of measurement error and factor loading. The six straight arrows between the factors represent factor correlations and the three curved arrows in the model represent factor covariances. Data points equals </w:t>
      </w:r>
      <w:r w:rsidRPr="009A1F84">
        <w:rPr>
          <w:i/>
        </w:rPr>
        <w:t>n</w:t>
      </w:r>
      <w:r>
        <w:t>(</w:t>
      </w:r>
      <w:r w:rsidRPr="008F7FDE">
        <w:rPr>
          <w:i/>
        </w:rPr>
        <w:t>n</w:t>
      </w:r>
      <w:r>
        <w:rPr>
          <w:rFonts w:cs="Calibri"/>
        </w:rPr>
        <w:t>–</w:t>
      </w:r>
      <w:r>
        <w:t xml:space="preserve"> 1)/2, where </w:t>
      </w:r>
      <w:r w:rsidRPr="009A1F84">
        <w:rPr>
          <w:i/>
        </w:rPr>
        <w:t>n</w:t>
      </w:r>
      <w:r>
        <w:t xml:space="preserve"> is the number of indicators. Degrees of freedom equals the number of data points minus the number of parameters.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A60F3"/>
    <w:multiLevelType w:val="hybridMultilevel"/>
    <w:tmpl w:val="8A288AFC"/>
    <w:lvl w:ilvl="0" w:tplc="660AE3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A0BD4"/>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80132E0"/>
    <w:multiLevelType w:val="hybridMultilevel"/>
    <w:tmpl w:val="EC12104A"/>
    <w:lvl w:ilvl="0" w:tplc="DA4076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1A7B32"/>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FC41553"/>
    <w:multiLevelType w:val="hybridMultilevel"/>
    <w:tmpl w:val="912253EE"/>
    <w:lvl w:ilvl="0" w:tplc="34A02D54">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5341BB3"/>
    <w:multiLevelType w:val="hybridMultilevel"/>
    <w:tmpl w:val="B2C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DD2FB9"/>
    <w:multiLevelType w:val="hybridMultilevel"/>
    <w:tmpl w:val="5C9EA34C"/>
    <w:lvl w:ilvl="0" w:tplc="18480336">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23A5F6E"/>
    <w:multiLevelType w:val="hybridMultilevel"/>
    <w:tmpl w:val="3AD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F86F89"/>
    <w:multiLevelType w:val="hybridMultilevel"/>
    <w:tmpl w:val="D0BE9D9E"/>
    <w:lvl w:ilvl="0" w:tplc="22161EC2">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7"/>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6E"/>
    <w:rsid w:val="00005C7E"/>
    <w:rsid w:val="00054481"/>
    <w:rsid w:val="00072AE8"/>
    <w:rsid w:val="00077304"/>
    <w:rsid w:val="000848FC"/>
    <w:rsid w:val="00084ACF"/>
    <w:rsid w:val="000941C6"/>
    <w:rsid w:val="000A6EDF"/>
    <w:rsid w:val="000C3B7F"/>
    <w:rsid w:val="000D110D"/>
    <w:rsid w:val="00103EB2"/>
    <w:rsid w:val="00113AC7"/>
    <w:rsid w:val="00125A03"/>
    <w:rsid w:val="00126220"/>
    <w:rsid w:val="00130D74"/>
    <w:rsid w:val="001321DD"/>
    <w:rsid w:val="00136CC4"/>
    <w:rsid w:val="0017270A"/>
    <w:rsid w:val="001A1F57"/>
    <w:rsid w:val="001A5F29"/>
    <w:rsid w:val="001B5518"/>
    <w:rsid w:val="001D2BC4"/>
    <w:rsid w:val="001E18A8"/>
    <w:rsid w:val="001F421D"/>
    <w:rsid w:val="001F4B5C"/>
    <w:rsid w:val="00201B57"/>
    <w:rsid w:val="00212FEB"/>
    <w:rsid w:val="002644F9"/>
    <w:rsid w:val="00292496"/>
    <w:rsid w:val="00292941"/>
    <w:rsid w:val="002A3452"/>
    <w:rsid w:val="002A716E"/>
    <w:rsid w:val="002C648A"/>
    <w:rsid w:val="002D27A5"/>
    <w:rsid w:val="002F2083"/>
    <w:rsid w:val="00303C41"/>
    <w:rsid w:val="00314003"/>
    <w:rsid w:val="00364E4F"/>
    <w:rsid w:val="003722F1"/>
    <w:rsid w:val="003872B7"/>
    <w:rsid w:val="00387E94"/>
    <w:rsid w:val="003B0E8D"/>
    <w:rsid w:val="003B19FE"/>
    <w:rsid w:val="003C38BF"/>
    <w:rsid w:val="003D431F"/>
    <w:rsid w:val="003E30EE"/>
    <w:rsid w:val="0040112E"/>
    <w:rsid w:val="004171D8"/>
    <w:rsid w:val="0042457C"/>
    <w:rsid w:val="00431501"/>
    <w:rsid w:val="00436635"/>
    <w:rsid w:val="00456BFC"/>
    <w:rsid w:val="004649C4"/>
    <w:rsid w:val="00485898"/>
    <w:rsid w:val="00497590"/>
    <w:rsid w:val="004B68F4"/>
    <w:rsid w:val="004B7BE8"/>
    <w:rsid w:val="004C7C81"/>
    <w:rsid w:val="004D02C0"/>
    <w:rsid w:val="004D10A8"/>
    <w:rsid w:val="004D73E3"/>
    <w:rsid w:val="004E10B2"/>
    <w:rsid w:val="004F0667"/>
    <w:rsid w:val="005023F2"/>
    <w:rsid w:val="00502904"/>
    <w:rsid w:val="00503929"/>
    <w:rsid w:val="00507763"/>
    <w:rsid w:val="005521B2"/>
    <w:rsid w:val="0055515C"/>
    <w:rsid w:val="0055656D"/>
    <w:rsid w:val="00563535"/>
    <w:rsid w:val="005A6497"/>
    <w:rsid w:val="006104B4"/>
    <w:rsid w:val="006144F9"/>
    <w:rsid w:val="006274D4"/>
    <w:rsid w:val="006348F4"/>
    <w:rsid w:val="00643769"/>
    <w:rsid w:val="00646332"/>
    <w:rsid w:val="00650BC9"/>
    <w:rsid w:val="006572B8"/>
    <w:rsid w:val="00657A48"/>
    <w:rsid w:val="006732DE"/>
    <w:rsid w:val="00681D63"/>
    <w:rsid w:val="00691066"/>
    <w:rsid w:val="006A5B54"/>
    <w:rsid w:val="006B7FA6"/>
    <w:rsid w:val="006D4D53"/>
    <w:rsid w:val="006D792F"/>
    <w:rsid w:val="006E1943"/>
    <w:rsid w:val="006E3F1C"/>
    <w:rsid w:val="006E5216"/>
    <w:rsid w:val="006F5DF7"/>
    <w:rsid w:val="0070027D"/>
    <w:rsid w:val="00700CEA"/>
    <w:rsid w:val="007045D4"/>
    <w:rsid w:val="00704662"/>
    <w:rsid w:val="00717258"/>
    <w:rsid w:val="00732051"/>
    <w:rsid w:val="00735274"/>
    <w:rsid w:val="007373F4"/>
    <w:rsid w:val="00740E09"/>
    <w:rsid w:val="00744F0D"/>
    <w:rsid w:val="0077419B"/>
    <w:rsid w:val="0077589F"/>
    <w:rsid w:val="00775AC4"/>
    <w:rsid w:val="00775C09"/>
    <w:rsid w:val="00780080"/>
    <w:rsid w:val="00786405"/>
    <w:rsid w:val="007A3E8C"/>
    <w:rsid w:val="007B3FE4"/>
    <w:rsid w:val="007B69AF"/>
    <w:rsid w:val="007C60EC"/>
    <w:rsid w:val="007D1FCF"/>
    <w:rsid w:val="007D2125"/>
    <w:rsid w:val="007D518F"/>
    <w:rsid w:val="007E1738"/>
    <w:rsid w:val="007E1DE8"/>
    <w:rsid w:val="007F2E1C"/>
    <w:rsid w:val="007F4194"/>
    <w:rsid w:val="00803FD3"/>
    <w:rsid w:val="00812336"/>
    <w:rsid w:val="00817617"/>
    <w:rsid w:val="00821E05"/>
    <w:rsid w:val="00823DCF"/>
    <w:rsid w:val="00863315"/>
    <w:rsid w:val="00870DE1"/>
    <w:rsid w:val="00884AB0"/>
    <w:rsid w:val="008A12CC"/>
    <w:rsid w:val="008A7FBC"/>
    <w:rsid w:val="008B3CBE"/>
    <w:rsid w:val="008C1B47"/>
    <w:rsid w:val="008C4578"/>
    <w:rsid w:val="008D5C15"/>
    <w:rsid w:val="008D72AB"/>
    <w:rsid w:val="008E0C95"/>
    <w:rsid w:val="008F434C"/>
    <w:rsid w:val="00911D2E"/>
    <w:rsid w:val="00931C32"/>
    <w:rsid w:val="0093705C"/>
    <w:rsid w:val="0095463E"/>
    <w:rsid w:val="00967A34"/>
    <w:rsid w:val="009910C9"/>
    <w:rsid w:val="009936C3"/>
    <w:rsid w:val="009A4B12"/>
    <w:rsid w:val="009B6302"/>
    <w:rsid w:val="009C10BC"/>
    <w:rsid w:val="009C751C"/>
    <w:rsid w:val="009D0084"/>
    <w:rsid w:val="009D6FA0"/>
    <w:rsid w:val="009F2190"/>
    <w:rsid w:val="00A16CC4"/>
    <w:rsid w:val="00A20E91"/>
    <w:rsid w:val="00A26745"/>
    <w:rsid w:val="00A51C81"/>
    <w:rsid w:val="00A52164"/>
    <w:rsid w:val="00A60AD2"/>
    <w:rsid w:val="00A951BD"/>
    <w:rsid w:val="00A952C3"/>
    <w:rsid w:val="00A95C0C"/>
    <w:rsid w:val="00AA354F"/>
    <w:rsid w:val="00AA4800"/>
    <w:rsid w:val="00AA776E"/>
    <w:rsid w:val="00AB47EE"/>
    <w:rsid w:val="00AB7D4F"/>
    <w:rsid w:val="00AC05A8"/>
    <w:rsid w:val="00AC5C5C"/>
    <w:rsid w:val="00AE4514"/>
    <w:rsid w:val="00B029B8"/>
    <w:rsid w:val="00B0306C"/>
    <w:rsid w:val="00B21E1F"/>
    <w:rsid w:val="00B225DF"/>
    <w:rsid w:val="00B24F13"/>
    <w:rsid w:val="00B33EDA"/>
    <w:rsid w:val="00B4088A"/>
    <w:rsid w:val="00B522CD"/>
    <w:rsid w:val="00B542DA"/>
    <w:rsid w:val="00B55260"/>
    <w:rsid w:val="00B900DA"/>
    <w:rsid w:val="00B902CC"/>
    <w:rsid w:val="00B92F0F"/>
    <w:rsid w:val="00BA58E2"/>
    <w:rsid w:val="00BC4F5C"/>
    <w:rsid w:val="00BC68B3"/>
    <w:rsid w:val="00BD32CA"/>
    <w:rsid w:val="00BE1E84"/>
    <w:rsid w:val="00BE59AB"/>
    <w:rsid w:val="00C04961"/>
    <w:rsid w:val="00C122C7"/>
    <w:rsid w:val="00C14740"/>
    <w:rsid w:val="00C200B6"/>
    <w:rsid w:val="00C21678"/>
    <w:rsid w:val="00C2371A"/>
    <w:rsid w:val="00C264B4"/>
    <w:rsid w:val="00C3386F"/>
    <w:rsid w:val="00C3589C"/>
    <w:rsid w:val="00C53600"/>
    <w:rsid w:val="00C54F2D"/>
    <w:rsid w:val="00C61F83"/>
    <w:rsid w:val="00C62566"/>
    <w:rsid w:val="00C71ED8"/>
    <w:rsid w:val="00C72495"/>
    <w:rsid w:val="00C77139"/>
    <w:rsid w:val="00C8790F"/>
    <w:rsid w:val="00C92D3C"/>
    <w:rsid w:val="00CA49FE"/>
    <w:rsid w:val="00CA6142"/>
    <w:rsid w:val="00CA68FC"/>
    <w:rsid w:val="00CB1126"/>
    <w:rsid w:val="00CB1D1C"/>
    <w:rsid w:val="00CB55C9"/>
    <w:rsid w:val="00CC3741"/>
    <w:rsid w:val="00CC47E5"/>
    <w:rsid w:val="00CC480C"/>
    <w:rsid w:val="00CD1F76"/>
    <w:rsid w:val="00CD3014"/>
    <w:rsid w:val="00CD5C48"/>
    <w:rsid w:val="00CE696F"/>
    <w:rsid w:val="00CF03AC"/>
    <w:rsid w:val="00CF1320"/>
    <w:rsid w:val="00D058C7"/>
    <w:rsid w:val="00D137A5"/>
    <w:rsid w:val="00D3322F"/>
    <w:rsid w:val="00D3439B"/>
    <w:rsid w:val="00D43ADB"/>
    <w:rsid w:val="00D441FD"/>
    <w:rsid w:val="00D4631E"/>
    <w:rsid w:val="00D57755"/>
    <w:rsid w:val="00D720BC"/>
    <w:rsid w:val="00D746F0"/>
    <w:rsid w:val="00D82EAF"/>
    <w:rsid w:val="00D91387"/>
    <w:rsid w:val="00D92859"/>
    <w:rsid w:val="00D97125"/>
    <w:rsid w:val="00DA1BF0"/>
    <w:rsid w:val="00DC34AE"/>
    <w:rsid w:val="00DC37BB"/>
    <w:rsid w:val="00DE3315"/>
    <w:rsid w:val="00E0425E"/>
    <w:rsid w:val="00E26064"/>
    <w:rsid w:val="00E314B0"/>
    <w:rsid w:val="00E31B32"/>
    <w:rsid w:val="00E33C8D"/>
    <w:rsid w:val="00E410DC"/>
    <w:rsid w:val="00E41136"/>
    <w:rsid w:val="00E52688"/>
    <w:rsid w:val="00E53E06"/>
    <w:rsid w:val="00E66D6E"/>
    <w:rsid w:val="00E70779"/>
    <w:rsid w:val="00E80FC5"/>
    <w:rsid w:val="00E91D8D"/>
    <w:rsid w:val="00E96521"/>
    <w:rsid w:val="00EA1037"/>
    <w:rsid w:val="00EB200A"/>
    <w:rsid w:val="00EB3CD9"/>
    <w:rsid w:val="00EC3FE5"/>
    <w:rsid w:val="00EC67ED"/>
    <w:rsid w:val="00EE2A66"/>
    <w:rsid w:val="00EE7064"/>
    <w:rsid w:val="00F121F1"/>
    <w:rsid w:val="00F23EDB"/>
    <w:rsid w:val="00F24CA5"/>
    <w:rsid w:val="00F33A9D"/>
    <w:rsid w:val="00F4116C"/>
    <w:rsid w:val="00F57B07"/>
    <w:rsid w:val="00F67666"/>
    <w:rsid w:val="00F73ADC"/>
    <w:rsid w:val="00F87B36"/>
    <w:rsid w:val="00F94553"/>
    <w:rsid w:val="00FA2405"/>
    <w:rsid w:val="00FA2D21"/>
    <w:rsid w:val="00FA402F"/>
    <w:rsid w:val="00FB5224"/>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2644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644F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48"/>
  </w:style>
  <w:style w:type="paragraph" w:styleId="Footer">
    <w:name w:val="footer"/>
    <w:basedOn w:val="Normal"/>
    <w:link w:val="FooterChar"/>
    <w:uiPriority w:val="99"/>
    <w:unhideWhenUsed/>
    <w:rsid w:val="00CD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48"/>
  </w:style>
  <w:style w:type="paragraph" w:styleId="Revision">
    <w:name w:val="Revision"/>
    <w:hidden/>
    <w:uiPriority w:val="99"/>
    <w:semiHidden/>
    <w:rsid w:val="00D97125"/>
    <w:pPr>
      <w:spacing w:after="0" w:line="240" w:lineRule="auto"/>
    </w:pPr>
  </w:style>
  <w:style w:type="character" w:styleId="FollowedHyperlink">
    <w:name w:val="FollowedHyperlink"/>
    <w:basedOn w:val="DefaultParagraphFont"/>
    <w:uiPriority w:val="99"/>
    <w:semiHidden/>
    <w:unhideWhenUsed/>
    <w:rsid w:val="00DE3315"/>
    <w:rPr>
      <w:color w:val="800080" w:themeColor="followedHyperlink"/>
      <w:u w:val="single"/>
    </w:rPr>
  </w:style>
  <w:style w:type="paragraph" w:customStyle="1" w:styleId="NormalSS">
    <w:name w:val="NormalSS"/>
    <w:basedOn w:val="Normal"/>
    <w:link w:val="NormalSSChar"/>
    <w:qFormat/>
    <w:rsid w:val="00201B57"/>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TableGrid1">
    <w:name w:val="Table Grid1"/>
    <w:basedOn w:val="TableNormal"/>
    <w:uiPriority w:val="59"/>
    <w:rsid w:val="00201B57"/>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SChar">
    <w:name w:val="NormalSS Char"/>
    <w:link w:val="NormalSS"/>
    <w:locked/>
    <w:rsid w:val="00201B57"/>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2644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semiHidden/>
    <w:unhideWhenUsed/>
    <w:rsid w:val="007D2125"/>
    <w:pPr>
      <w:spacing w:line="240" w:lineRule="auto"/>
    </w:pPr>
    <w:rPr>
      <w:sz w:val="20"/>
      <w:szCs w:val="20"/>
    </w:rPr>
  </w:style>
  <w:style w:type="character" w:customStyle="1" w:styleId="CommentTextChar">
    <w:name w:val="Comment Text Char"/>
    <w:basedOn w:val="DefaultParagraphFont"/>
    <w:link w:val="CommentText"/>
    <w:uiPriority w:val="99"/>
    <w:semiHidden/>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1A1F57"/>
    <w:pPr>
      <w:spacing w:after="100"/>
    </w:p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644F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48"/>
  </w:style>
  <w:style w:type="paragraph" w:styleId="Footer">
    <w:name w:val="footer"/>
    <w:basedOn w:val="Normal"/>
    <w:link w:val="FooterChar"/>
    <w:uiPriority w:val="99"/>
    <w:unhideWhenUsed/>
    <w:rsid w:val="00CD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48"/>
  </w:style>
  <w:style w:type="paragraph" w:styleId="Revision">
    <w:name w:val="Revision"/>
    <w:hidden/>
    <w:uiPriority w:val="99"/>
    <w:semiHidden/>
    <w:rsid w:val="00D97125"/>
    <w:pPr>
      <w:spacing w:after="0" w:line="240" w:lineRule="auto"/>
    </w:pPr>
  </w:style>
  <w:style w:type="character" w:styleId="FollowedHyperlink">
    <w:name w:val="FollowedHyperlink"/>
    <w:basedOn w:val="DefaultParagraphFont"/>
    <w:uiPriority w:val="99"/>
    <w:semiHidden/>
    <w:unhideWhenUsed/>
    <w:rsid w:val="00DE3315"/>
    <w:rPr>
      <w:color w:val="800080" w:themeColor="followedHyperlink"/>
      <w:u w:val="single"/>
    </w:rPr>
  </w:style>
  <w:style w:type="paragraph" w:customStyle="1" w:styleId="NormalSS">
    <w:name w:val="NormalSS"/>
    <w:basedOn w:val="Normal"/>
    <w:link w:val="NormalSSChar"/>
    <w:qFormat/>
    <w:rsid w:val="00201B57"/>
    <w:pPr>
      <w:tabs>
        <w:tab w:val="left" w:pos="432"/>
      </w:tabs>
      <w:spacing w:after="240" w:line="240" w:lineRule="auto"/>
      <w:ind w:firstLine="432"/>
      <w:jc w:val="both"/>
    </w:pPr>
    <w:rPr>
      <w:rFonts w:ascii="Garamond" w:eastAsia="Times New Roman" w:hAnsi="Garamond" w:cs="Times New Roman"/>
      <w:sz w:val="24"/>
      <w:szCs w:val="24"/>
    </w:rPr>
  </w:style>
  <w:style w:type="table" w:customStyle="1" w:styleId="TableGrid1">
    <w:name w:val="Table Grid1"/>
    <w:basedOn w:val="TableNormal"/>
    <w:uiPriority w:val="59"/>
    <w:rsid w:val="00201B57"/>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SChar">
    <w:name w:val="NormalSS Char"/>
    <w:link w:val="NormalSS"/>
    <w:locked/>
    <w:rsid w:val="00201B57"/>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823445">
      <w:bodyDiv w:val="1"/>
      <w:marLeft w:val="0"/>
      <w:marRight w:val="0"/>
      <w:marTop w:val="0"/>
      <w:marBottom w:val="0"/>
      <w:divBdr>
        <w:top w:val="none" w:sz="0" w:space="0" w:color="auto"/>
        <w:left w:val="none" w:sz="0" w:space="0" w:color="auto"/>
        <w:bottom w:val="none" w:sz="0" w:space="0" w:color="auto"/>
        <w:right w:val="none" w:sz="0" w:space="0" w:color="auto"/>
      </w:divBdr>
    </w:div>
    <w:div w:id="867260938">
      <w:bodyDiv w:val="1"/>
      <w:marLeft w:val="0"/>
      <w:marRight w:val="0"/>
      <w:marTop w:val="0"/>
      <w:marBottom w:val="0"/>
      <w:divBdr>
        <w:top w:val="none" w:sz="0" w:space="0" w:color="auto"/>
        <w:left w:val="none" w:sz="0" w:space="0" w:color="auto"/>
        <w:bottom w:val="none" w:sz="0" w:space="0" w:color="auto"/>
        <w:right w:val="none" w:sz="0" w:space="0" w:color="auto"/>
      </w:divBdr>
    </w:div>
    <w:div w:id="1527131268">
      <w:bodyDiv w:val="1"/>
      <w:marLeft w:val="0"/>
      <w:marRight w:val="0"/>
      <w:marTop w:val="0"/>
      <w:marBottom w:val="0"/>
      <w:divBdr>
        <w:top w:val="none" w:sz="0" w:space="0" w:color="auto"/>
        <w:left w:val="none" w:sz="0" w:space="0" w:color="auto"/>
        <w:bottom w:val="none" w:sz="0" w:space="0" w:color="auto"/>
        <w:right w:val="none" w:sz="0" w:space="0" w:color="auto"/>
      </w:divBdr>
    </w:div>
    <w:div w:id="1635872431">
      <w:bodyDiv w:val="1"/>
      <w:marLeft w:val="0"/>
      <w:marRight w:val="0"/>
      <w:marTop w:val="0"/>
      <w:marBottom w:val="0"/>
      <w:divBdr>
        <w:top w:val="none" w:sz="0" w:space="0" w:color="auto"/>
        <w:left w:val="none" w:sz="0" w:space="0" w:color="auto"/>
        <w:bottom w:val="none" w:sz="0" w:space="0" w:color="auto"/>
        <w:right w:val="none" w:sz="0" w:space="0" w:color="auto"/>
      </w:divBdr>
    </w:div>
    <w:div w:id="1781609471">
      <w:bodyDiv w:val="1"/>
      <w:marLeft w:val="0"/>
      <w:marRight w:val="0"/>
      <w:marTop w:val="0"/>
      <w:marBottom w:val="0"/>
      <w:divBdr>
        <w:top w:val="none" w:sz="0" w:space="0" w:color="auto"/>
        <w:left w:val="none" w:sz="0" w:space="0" w:color="auto"/>
        <w:bottom w:val="none" w:sz="0" w:space="0" w:color="auto"/>
        <w:right w:val="none" w:sz="0" w:space="0" w:color="auto"/>
      </w:divBdr>
    </w:div>
    <w:div w:id="19780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microsoft.com/office/2007/relationships/diagramDrawing" Target="diagrams/drawing1.xml"/><Relationship Id="rId26" Type="http://schemas.openxmlformats.org/officeDocument/2006/relationships/hyperlink" Target="http://wac.osu.edu/workshops/survey_of_surveys/" TargetMode="External"/><Relationship Id="rId3" Type="http://schemas.openxmlformats.org/officeDocument/2006/relationships/customXml" Target="../customXml/item3.xml"/><Relationship Id="rId21" Type="http://schemas.openxmlformats.org/officeDocument/2006/relationships/hyperlink" Target="http://wac.osu.edu/workshops/survey_of_surveys/"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hyperlink" Target="http://www.metproject.org/downloads/MET_Gathering_Feedback_Practioner_Brief.pdf" TargetMode="Externa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mailto:Wilkenfeld_B@cde.state.co.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co-case.org/associations/779/files/2%200%20Colorado%20School%20Leaders%20Speak%20Out%20On%20Teacher%20Evaluation.pdf" TargetMode="Externa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image" Target="media/image3.jpe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Fatih_Unlu@abtasso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image" Target="media/image2.jpeg"/><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CB97AB-F172-4E8D-B383-7C069D953012}"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n-US"/>
        </a:p>
      </dgm:t>
    </dgm:pt>
    <dgm:pt modelId="{DEBE5E13-ED1C-4CCF-A9DC-4498F36B01C5}">
      <dgm:prSet phldrT="[Text]" custT="1"/>
      <dgm:spPr>
        <a:xfrm>
          <a:off x="1829692" y="513931"/>
          <a:ext cx="1827014" cy="4372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Teachers receive feedback that they believe accurately represents their performance. </a:t>
          </a:r>
          <a:r>
            <a:rPr lang="en-US" sz="1000" b="1">
              <a:solidFill>
                <a:sysClr val="windowText" lastClr="000000">
                  <a:hueOff val="0"/>
                  <a:satOff val="0"/>
                  <a:lumOff val="0"/>
                  <a:alphaOff val="0"/>
                </a:sysClr>
              </a:solidFill>
              <a:latin typeface="Calibri"/>
              <a:ea typeface="+mn-ea"/>
              <a:cs typeface="+mn-cs"/>
            </a:rPr>
            <a:t>(Accuracy)</a:t>
          </a:r>
        </a:p>
      </dgm:t>
    </dgm:pt>
    <dgm:pt modelId="{86BBA02D-AE23-49E4-BCF4-B831E8645713}" type="parTrans" cxnId="{33CA91DF-13B2-4FB4-BBAB-290908FD828C}">
      <dgm:prSet/>
      <dgm:spPr/>
      <dgm:t>
        <a:bodyPr/>
        <a:lstStyle/>
        <a:p>
          <a:endParaRPr lang="en-US"/>
        </a:p>
      </dgm:t>
    </dgm:pt>
    <dgm:pt modelId="{3B52C849-A06A-41EC-80CA-2115CB985973}" type="sibTrans" cxnId="{33CA91DF-13B2-4FB4-BBAB-290908FD828C}">
      <dgm:prSet/>
      <dgm:spPr/>
      <dgm:t>
        <a:bodyPr/>
        <a:lstStyle/>
        <a:p>
          <a:endParaRPr lang="en-US"/>
        </a:p>
      </dgm:t>
    </dgm:pt>
    <dgm:pt modelId="{ACB5BDF6-C67C-4209-8737-AD8CAD55FA93}">
      <dgm:prSet phldrT="[Text]" custT="1"/>
      <dgm:spPr>
        <a:xfrm rot="10800000">
          <a:off x="0" y="1448674"/>
          <a:ext cx="5486400" cy="1462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en-US" sz="1200">
              <a:solidFill>
                <a:sysClr val="window" lastClr="FFFFFF"/>
              </a:solidFill>
              <a:latin typeface="Calibri"/>
              <a:ea typeface="+mn-ea"/>
              <a:cs typeface="+mn-cs"/>
            </a:rPr>
            <a:t>Intermediate Outcomes (Mediating Variables)</a:t>
          </a:r>
        </a:p>
      </dgm:t>
    </dgm:pt>
    <dgm:pt modelId="{54A54C4B-77B7-4088-95B9-F7F09899D9CE}" type="parTrans" cxnId="{229AFFA9-0B25-472A-B813-491FBA8184BE}">
      <dgm:prSet/>
      <dgm:spPr/>
      <dgm:t>
        <a:bodyPr/>
        <a:lstStyle/>
        <a:p>
          <a:endParaRPr lang="en-US"/>
        </a:p>
      </dgm:t>
    </dgm:pt>
    <dgm:pt modelId="{05828E8E-3889-4800-9D6A-0CDDE18AC6A9}" type="sibTrans" cxnId="{229AFFA9-0B25-472A-B813-491FBA8184BE}">
      <dgm:prSet/>
      <dgm:spPr/>
      <dgm:t>
        <a:bodyPr/>
        <a:lstStyle/>
        <a:p>
          <a:endParaRPr lang="en-US"/>
        </a:p>
      </dgm:t>
    </dgm:pt>
    <dgm:pt modelId="{63671E59-B126-480A-9EAE-39AB0D820C94}">
      <dgm:prSet phldrT="[Text]" custT="1"/>
      <dgm:spPr>
        <a:xfrm>
          <a:off x="0" y="2896668"/>
          <a:ext cx="5486400" cy="95075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en-US" sz="1200">
              <a:solidFill>
                <a:sysClr val="window" lastClr="FFFFFF"/>
              </a:solidFill>
              <a:latin typeface="Calibri"/>
              <a:ea typeface="+mn-ea"/>
              <a:cs typeface="+mn-cs"/>
            </a:rPr>
            <a:t>Final Outcomes </a:t>
          </a:r>
        </a:p>
      </dgm:t>
    </dgm:pt>
    <dgm:pt modelId="{E52F7396-C563-463B-824E-04DC3B00BA19}" type="parTrans" cxnId="{D24002BD-715D-4688-BE7D-859513DDED0F}">
      <dgm:prSet/>
      <dgm:spPr/>
      <dgm:t>
        <a:bodyPr/>
        <a:lstStyle/>
        <a:p>
          <a:endParaRPr lang="en-US"/>
        </a:p>
      </dgm:t>
    </dgm:pt>
    <dgm:pt modelId="{C495C35C-747B-4CD4-A585-5D2167F0CC79}" type="sibTrans" cxnId="{D24002BD-715D-4688-BE7D-859513DDED0F}">
      <dgm:prSet/>
      <dgm:spPr/>
      <dgm:t>
        <a:bodyPr/>
        <a:lstStyle/>
        <a:p>
          <a:endParaRPr lang="en-US"/>
        </a:p>
      </dgm:t>
    </dgm:pt>
    <dgm:pt modelId="{3C38E999-1078-44C4-B3BA-C9F1530D93B0}">
      <dgm:prSet phldrT="[Text]" custT="1"/>
      <dgm:spPr>
        <a:xfrm>
          <a:off x="0" y="3391059"/>
          <a:ext cx="5486400" cy="43734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Supervisors/evaluators rate teachers’ performance as proficient, distinguished, or accomplished. </a:t>
          </a:r>
          <a:r>
            <a:rPr lang="en-US" sz="1000" b="1">
              <a:solidFill>
                <a:sysClr val="windowText" lastClr="000000">
                  <a:hueOff val="0"/>
                  <a:satOff val="0"/>
                  <a:lumOff val="0"/>
                  <a:alphaOff val="0"/>
                </a:sysClr>
              </a:solidFill>
              <a:latin typeface="Calibri"/>
              <a:ea typeface="+mn-ea"/>
              <a:cs typeface="+mn-cs"/>
            </a:rPr>
            <a:t>(Performance)</a:t>
          </a:r>
        </a:p>
      </dgm:t>
    </dgm:pt>
    <dgm:pt modelId="{7A695C9D-4567-4CBE-9766-0765811FB9A3}" type="parTrans" cxnId="{BFFDDD5B-3910-4D3B-AACE-4FFFD513086B}">
      <dgm:prSet/>
      <dgm:spPr/>
      <dgm:t>
        <a:bodyPr/>
        <a:lstStyle/>
        <a:p>
          <a:endParaRPr lang="en-US"/>
        </a:p>
      </dgm:t>
    </dgm:pt>
    <dgm:pt modelId="{8C7A4D6E-A659-47A9-BADE-66771AE88D6A}" type="sibTrans" cxnId="{BFFDDD5B-3910-4D3B-AACE-4FFFD513086B}">
      <dgm:prSet/>
      <dgm:spPr/>
      <dgm:t>
        <a:bodyPr/>
        <a:lstStyle/>
        <a:p>
          <a:endParaRPr lang="en-US"/>
        </a:p>
      </dgm:t>
    </dgm:pt>
    <dgm:pt modelId="{86C9CD00-7B24-4234-8768-8682FADCE117}">
      <dgm:prSet custT="1"/>
      <dgm:spPr>
        <a:xfrm>
          <a:off x="3656707" y="513931"/>
          <a:ext cx="1827014" cy="4372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Teachers believe that the person providing feedback is qualified to do so. </a:t>
          </a:r>
          <a:r>
            <a:rPr lang="en-US" sz="1000" b="1">
              <a:solidFill>
                <a:sysClr val="windowText" lastClr="000000">
                  <a:hueOff val="0"/>
                  <a:satOff val="0"/>
                  <a:lumOff val="0"/>
                  <a:alphaOff val="0"/>
                </a:sysClr>
              </a:solidFill>
              <a:latin typeface="Calibri"/>
              <a:ea typeface="+mn-ea"/>
              <a:cs typeface="+mn-cs"/>
            </a:rPr>
            <a:t>(Credibility)</a:t>
          </a:r>
        </a:p>
      </dgm:t>
    </dgm:pt>
    <dgm:pt modelId="{F7422497-9573-4D4E-BC0C-C32BE2F604FF}" type="parTrans" cxnId="{ED344EBF-53CC-4088-9D52-CF89191E25E3}">
      <dgm:prSet/>
      <dgm:spPr/>
      <dgm:t>
        <a:bodyPr/>
        <a:lstStyle/>
        <a:p>
          <a:endParaRPr lang="en-US"/>
        </a:p>
      </dgm:t>
    </dgm:pt>
    <dgm:pt modelId="{ACCF0F1C-CA93-4995-986C-6BFADA9E8016}" type="sibTrans" cxnId="{ED344EBF-53CC-4088-9D52-CF89191E25E3}">
      <dgm:prSet/>
      <dgm:spPr/>
      <dgm:t>
        <a:bodyPr/>
        <a:lstStyle/>
        <a:p>
          <a:endParaRPr lang="en-US"/>
        </a:p>
      </dgm:t>
    </dgm:pt>
    <dgm:pt modelId="{F98AF17D-80F6-407D-B3BA-FF81F71A7ED7}">
      <dgm:prSet phldrT="[Text]" custT="1"/>
      <dgm:spPr>
        <a:xfrm rot="10800000">
          <a:off x="0" y="680"/>
          <a:ext cx="5486400" cy="146225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en-US" sz="1200">
              <a:solidFill>
                <a:sysClr val="window" lastClr="FFFFFF"/>
              </a:solidFill>
              <a:latin typeface="Calibri"/>
              <a:ea typeface="+mn-ea"/>
              <a:cs typeface="+mn-cs"/>
            </a:rPr>
            <a:t>Inputs </a:t>
          </a:r>
        </a:p>
      </dgm:t>
    </dgm:pt>
    <dgm:pt modelId="{1E41F461-C59F-4B6C-8BA7-A68F2C87F534}" type="sibTrans" cxnId="{242FED49-EEF7-442E-AEDE-79E199B2B716}">
      <dgm:prSet/>
      <dgm:spPr/>
      <dgm:t>
        <a:bodyPr/>
        <a:lstStyle/>
        <a:p>
          <a:endParaRPr lang="en-US"/>
        </a:p>
      </dgm:t>
    </dgm:pt>
    <dgm:pt modelId="{9CD4FADB-EDAA-4168-952F-7D1292A99077}" type="parTrans" cxnId="{242FED49-EEF7-442E-AEDE-79E199B2B716}">
      <dgm:prSet/>
      <dgm:spPr/>
      <dgm:t>
        <a:bodyPr/>
        <a:lstStyle/>
        <a:p>
          <a:endParaRPr lang="en-US"/>
        </a:p>
      </dgm:t>
    </dgm:pt>
    <dgm:pt modelId="{8E635A26-424C-4676-A7A1-13F10AD6526D}">
      <dgm:prSet phldrT="[Text]" custT="1"/>
      <dgm:spPr>
        <a:xfrm>
          <a:off x="2678" y="513931"/>
          <a:ext cx="1827014" cy="4372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b="1">
              <a:solidFill>
                <a:sysClr val="windowText" lastClr="000000">
                  <a:hueOff val="0"/>
                  <a:satOff val="0"/>
                  <a:lumOff val="0"/>
                  <a:alphaOff val="0"/>
                </a:sysClr>
              </a:solidFill>
              <a:latin typeface="Calibri"/>
              <a:ea typeface="+mn-ea"/>
              <a:cs typeface="+mn-cs"/>
            </a:rPr>
            <a:t>Feedback characteristics:</a:t>
          </a:r>
        </a:p>
      </dgm:t>
    </dgm:pt>
    <dgm:pt modelId="{FB97E5F9-392D-4565-9531-9626BE364A66}" type="parTrans" cxnId="{664C39D7-D45F-40DD-BE77-D0E963B7AB8A}">
      <dgm:prSet/>
      <dgm:spPr/>
      <dgm:t>
        <a:bodyPr/>
        <a:lstStyle/>
        <a:p>
          <a:endParaRPr lang="en-US"/>
        </a:p>
      </dgm:t>
    </dgm:pt>
    <dgm:pt modelId="{2CFD3E68-4AFC-4516-A2AB-556A688E7CE3}" type="sibTrans" cxnId="{664C39D7-D45F-40DD-BE77-D0E963B7AB8A}">
      <dgm:prSet/>
      <dgm:spPr/>
      <dgm:t>
        <a:bodyPr/>
        <a:lstStyle/>
        <a:p>
          <a:endParaRPr lang="en-US"/>
        </a:p>
      </dgm:t>
    </dgm:pt>
    <dgm:pt modelId="{80D26D18-E582-48D2-A7EE-1A4EA6562FFF}">
      <dgm:prSet phldrT="[Text]" custT="1"/>
      <dgm:spPr>
        <a:xfrm>
          <a:off x="2678" y="513931"/>
          <a:ext cx="1827014" cy="4372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Teachers receive feedback that they perceive as useful. </a:t>
          </a:r>
          <a:r>
            <a:rPr lang="en-US" sz="1000" b="1">
              <a:solidFill>
                <a:sysClr val="windowText" lastClr="000000">
                  <a:hueOff val="0"/>
                  <a:satOff val="0"/>
                  <a:lumOff val="0"/>
                  <a:alphaOff val="0"/>
                </a:sysClr>
              </a:solidFill>
              <a:latin typeface="Calibri"/>
              <a:ea typeface="+mn-ea"/>
              <a:cs typeface="+mn-cs"/>
            </a:rPr>
            <a:t>(Usefulness)</a:t>
          </a:r>
        </a:p>
      </dgm:t>
    </dgm:pt>
    <dgm:pt modelId="{5AA45CBA-6FB5-4D95-BDAD-A12F8131DC70}" type="parTrans" cxnId="{E33FEC74-3D9C-4401-BC6F-095E92381154}">
      <dgm:prSet/>
      <dgm:spPr/>
      <dgm:t>
        <a:bodyPr/>
        <a:lstStyle/>
        <a:p>
          <a:endParaRPr lang="en-US"/>
        </a:p>
      </dgm:t>
    </dgm:pt>
    <dgm:pt modelId="{BD7E9B92-6D28-4D44-A95B-7E123D7CDF6E}" type="sibTrans" cxnId="{E33FEC74-3D9C-4401-BC6F-095E92381154}">
      <dgm:prSet/>
      <dgm:spPr/>
      <dgm:t>
        <a:bodyPr/>
        <a:lstStyle/>
        <a:p>
          <a:endParaRPr lang="en-US"/>
        </a:p>
      </dgm:t>
    </dgm:pt>
    <dgm:pt modelId="{B1D2FDD2-DFDA-430F-8A12-8B14569CBE19}">
      <dgm:prSet phldrT="[Text]" custT="1"/>
      <dgm:spPr>
        <a:xfrm>
          <a:off x="0" y="1961926"/>
          <a:ext cx="5486400" cy="4372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b="0">
              <a:solidFill>
                <a:sysClr val="windowText" lastClr="000000">
                  <a:hueOff val="0"/>
                  <a:satOff val="0"/>
                  <a:lumOff val="0"/>
                  <a:alphaOff val="0"/>
                </a:sysClr>
              </a:solidFill>
              <a:latin typeface="Calibri"/>
              <a:ea typeface="+mn-ea"/>
              <a:cs typeface="+mn-cs"/>
            </a:rPr>
            <a:t>Teachers have access to the necessary opportunities to learn about or plan for implementation of feedback. </a:t>
          </a:r>
          <a:r>
            <a:rPr lang="en-US" sz="1000" b="1">
              <a:solidFill>
                <a:sysClr val="windowText" lastClr="000000">
                  <a:hueOff val="0"/>
                  <a:satOff val="0"/>
                  <a:lumOff val="0"/>
                  <a:alphaOff val="0"/>
                </a:sysClr>
              </a:solidFill>
              <a:latin typeface="Calibri"/>
              <a:ea typeface="+mn-ea"/>
              <a:cs typeface="+mn-cs"/>
            </a:rPr>
            <a:t>(Opportunities)</a:t>
          </a:r>
          <a:endParaRPr lang="en-US" sz="1000" b="0">
            <a:solidFill>
              <a:sysClr val="windowText" lastClr="000000">
                <a:hueOff val="0"/>
                <a:satOff val="0"/>
                <a:lumOff val="0"/>
                <a:alphaOff val="0"/>
              </a:sysClr>
            </a:solidFill>
            <a:latin typeface="Calibri"/>
            <a:ea typeface="+mn-ea"/>
            <a:cs typeface="+mn-cs"/>
          </a:endParaRPr>
        </a:p>
      </dgm:t>
    </dgm:pt>
    <dgm:pt modelId="{22D567E5-D9D1-4CA1-A08E-47333F547101}" type="parTrans" cxnId="{2FDE9820-2CAB-4BB2-B5EC-81B71CB8E0F6}">
      <dgm:prSet/>
      <dgm:spPr/>
      <dgm:t>
        <a:bodyPr/>
        <a:lstStyle/>
        <a:p>
          <a:endParaRPr lang="en-US"/>
        </a:p>
      </dgm:t>
    </dgm:pt>
    <dgm:pt modelId="{A54105D0-A631-458C-BF47-1DC33E1BCC1A}" type="sibTrans" cxnId="{2FDE9820-2CAB-4BB2-B5EC-81B71CB8E0F6}">
      <dgm:prSet/>
      <dgm:spPr/>
      <dgm:t>
        <a:bodyPr/>
        <a:lstStyle/>
        <a:p>
          <a:endParaRPr lang="en-US"/>
        </a:p>
      </dgm:t>
    </dgm:pt>
    <dgm:pt modelId="{35F20B87-9B2F-4F5F-8B9F-26A15F3DB7DB}">
      <dgm:prSet phldrT="[Text]" custT="1"/>
      <dgm:spPr>
        <a:xfrm>
          <a:off x="0" y="1961926"/>
          <a:ext cx="5486400" cy="437214"/>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en-US" sz="1000">
              <a:solidFill>
                <a:sysClr val="windowText" lastClr="000000">
                  <a:hueOff val="0"/>
                  <a:satOff val="0"/>
                  <a:lumOff val="0"/>
                  <a:alphaOff val="0"/>
                </a:sysClr>
              </a:solidFill>
              <a:latin typeface="Calibri"/>
              <a:ea typeface="+mn-ea"/>
              <a:cs typeface="+mn-cs"/>
            </a:rPr>
            <a:t>Teachers implement changes or seek professional development based on feedback. </a:t>
          </a:r>
          <a:r>
            <a:rPr lang="en-US" sz="1000" b="1">
              <a:solidFill>
                <a:sysClr val="windowText" lastClr="000000">
                  <a:hueOff val="0"/>
                  <a:satOff val="0"/>
                  <a:lumOff val="0"/>
                  <a:alphaOff val="0"/>
                </a:sysClr>
              </a:solidFill>
              <a:latin typeface="Calibri"/>
              <a:ea typeface="+mn-ea"/>
              <a:cs typeface="+mn-cs"/>
            </a:rPr>
            <a:t>(Responsiveness)</a:t>
          </a:r>
          <a:endParaRPr lang="en-US" sz="1000" b="0">
            <a:solidFill>
              <a:sysClr val="windowText" lastClr="000000">
                <a:hueOff val="0"/>
                <a:satOff val="0"/>
                <a:lumOff val="0"/>
                <a:alphaOff val="0"/>
              </a:sysClr>
            </a:solidFill>
            <a:latin typeface="Calibri"/>
            <a:ea typeface="+mn-ea"/>
            <a:cs typeface="+mn-cs"/>
          </a:endParaRPr>
        </a:p>
      </dgm:t>
    </dgm:pt>
    <dgm:pt modelId="{47BBCEDF-A4F2-4EA0-933D-20FE9B07A9CD}" type="parTrans" cxnId="{4A9BDB10-AA4A-4414-85C7-55A714765238}">
      <dgm:prSet/>
      <dgm:spPr/>
      <dgm:t>
        <a:bodyPr/>
        <a:lstStyle/>
        <a:p>
          <a:endParaRPr lang="en-US"/>
        </a:p>
      </dgm:t>
    </dgm:pt>
    <dgm:pt modelId="{8A640AD7-7342-4935-9D65-44D6BA23D8F6}" type="sibTrans" cxnId="{4A9BDB10-AA4A-4414-85C7-55A714765238}">
      <dgm:prSet/>
      <dgm:spPr/>
      <dgm:t>
        <a:bodyPr/>
        <a:lstStyle/>
        <a:p>
          <a:endParaRPr lang="en-US"/>
        </a:p>
      </dgm:t>
    </dgm:pt>
    <dgm:pt modelId="{D35AE858-1134-4B8A-ACFA-5DBAA2D0A0B9}" type="pres">
      <dgm:prSet presAssocID="{2BCB97AB-F172-4E8D-B383-7C069D953012}" presName="Name0" presStyleCnt="0">
        <dgm:presLayoutVars>
          <dgm:dir/>
          <dgm:animLvl val="lvl"/>
          <dgm:resizeHandles val="exact"/>
        </dgm:presLayoutVars>
      </dgm:prSet>
      <dgm:spPr/>
      <dgm:t>
        <a:bodyPr/>
        <a:lstStyle/>
        <a:p>
          <a:endParaRPr lang="en-US"/>
        </a:p>
      </dgm:t>
    </dgm:pt>
    <dgm:pt modelId="{8E840CEF-20C1-4D07-B0E7-B74F6F39B11B}" type="pres">
      <dgm:prSet presAssocID="{F98AF17D-80F6-407D-B3BA-FF81F71A7ED7}" presName="composite" presStyleCnt="0"/>
      <dgm:spPr/>
    </dgm:pt>
    <dgm:pt modelId="{130AA3A4-721D-474B-B436-69F13C234A4C}" type="pres">
      <dgm:prSet presAssocID="{F98AF17D-80F6-407D-B3BA-FF81F71A7ED7}" presName="parTx" presStyleLbl="alignNode1" presStyleIdx="0" presStyleCnt="3" custScaleX="109397">
        <dgm:presLayoutVars>
          <dgm:chMax val="0"/>
          <dgm:chPref val="0"/>
          <dgm:bulletEnabled val="1"/>
        </dgm:presLayoutVars>
      </dgm:prSet>
      <dgm:spPr/>
      <dgm:t>
        <a:bodyPr/>
        <a:lstStyle/>
        <a:p>
          <a:endParaRPr lang="en-US"/>
        </a:p>
      </dgm:t>
    </dgm:pt>
    <dgm:pt modelId="{E01C3CCC-E08E-4DE9-BE25-761CE6D26654}" type="pres">
      <dgm:prSet presAssocID="{F98AF17D-80F6-407D-B3BA-FF81F71A7ED7}" presName="desTx" presStyleLbl="alignAccFollowNode1" presStyleIdx="0" presStyleCnt="3" custScaleX="109310">
        <dgm:presLayoutVars>
          <dgm:bulletEnabled val="1"/>
        </dgm:presLayoutVars>
      </dgm:prSet>
      <dgm:spPr/>
      <dgm:t>
        <a:bodyPr/>
        <a:lstStyle/>
        <a:p>
          <a:endParaRPr lang="en-US"/>
        </a:p>
      </dgm:t>
    </dgm:pt>
    <dgm:pt modelId="{EAE503FE-AE63-48A0-827F-9DD72E5BD30C}" type="pres">
      <dgm:prSet presAssocID="{1E41F461-C59F-4B6C-8BA7-A68F2C87F534}" presName="space" presStyleCnt="0"/>
      <dgm:spPr/>
    </dgm:pt>
    <dgm:pt modelId="{27277F73-B475-4C58-9633-5EB8FD634B22}" type="pres">
      <dgm:prSet presAssocID="{ACB5BDF6-C67C-4209-8737-AD8CAD55FA93}" presName="composite" presStyleCnt="0"/>
      <dgm:spPr/>
    </dgm:pt>
    <dgm:pt modelId="{952F9D4D-009F-49D7-BC60-3D0B8EED736F}" type="pres">
      <dgm:prSet presAssocID="{ACB5BDF6-C67C-4209-8737-AD8CAD55FA93}" presName="parTx" presStyleLbl="alignNode1" presStyleIdx="1" presStyleCnt="3" custScaleX="114138" custScaleY="117999" custLinFactNeighborX="470" custLinFactNeighborY="-2521">
        <dgm:presLayoutVars>
          <dgm:chMax val="0"/>
          <dgm:chPref val="0"/>
          <dgm:bulletEnabled val="1"/>
        </dgm:presLayoutVars>
      </dgm:prSet>
      <dgm:spPr/>
      <dgm:t>
        <a:bodyPr/>
        <a:lstStyle/>
        <a:p>
          <a:endParaRPr lang="en-US"/>
        </a:p>
      </dgm:t>
    </dgm:pt>
    <dgm:pt modelId="{397739DC-4374-44F1-A36A-790F8C54B0DA}" type="pres">
      <dgm:prSet presAssocID="{ACB5BDF6-C67C-4209-8737-AD8CAD55FA93}" presName="desTx" presStyleLbl="alignAccFollowNode1" presStyleIdx="1" presStyleCnt="3" custScaleX="109690" custScaleY="98582" custLinFactNeighborY="4928">
        <dgm:presLayoutVars>
          <dgm:bulletEnabled val="1"/>
        </dgm:presLayoutVars>
      </dgm:prSet>
      <dgm:spPr/>
      <dgm:t>
        <a:bodyPr/>
        <a:lstStyle/>
        <a:p>
          <a:endParaRPr lang="en-US"/>
        </a:p>
      </dgm:t>
    </dgm:pt>
    <dgm:pt modelId="{3D9A726E-C8CA-4B83-AEAC-57CB25AF7206}" type="pres">
      <dgm:prSet presAssocID="{05828E8E-3889-4800-9D6A-0CDDE18AC6A9}" presName="space" presStyleCnt="0"/>
      <dgm:spPr/>
    </dgm:pt>
    <dgm:pt modelId="{7D60770A-8FB5-4427-BD29-343396F3CE01}" type="pres">
      <dgm:prSet presAssocID="{63671E59-B126-480A-9EAE-39AB0D820C94}" presName="composite" presStyleCnt="0"/>
      <dgm:spPr/>
    </dgm:pt>
    <dgm:pt modelId="{3C1B45EF-D523-4CB9-A051-A0D0B2FD2627}" type="pres">
      <dgm:prSet presAssocID="{63671E59-B126-480A-9EAE-39AB0D820C94}" presName="parTx" presStyleLbl="alignNode1" presStyleIdx="2" presStyleCnt="3">
        <dgm:presLayoutVars>
          <dgm:chMax val="0"/>
          <dgm:chPref val="0"/>
          <dgm:bulletEnabled val="1"/>
        </dgm:presLayoutVars>
      </dgm:prSet>
      <dgm:spPr/>
      <dgm:t>
        <a:bodyPr/>
        <a:lstStyle/>
        <a:p>
          <a:endParaRPr lang="en-US"/>
        </a:p>
      </dgm:t>
    </dgm:pt>
    <dgm:pt modelId="{D6012D62-735D-4F61-A427-6DE7E1B6CD68}" type="pres">
      <dgm:prSet presAssocID="{63671E59-B126-480A-9EAE-39AB0D820C94}" presName="desTx" presStyleLbl="alignAccFollowNode1" presStyleIdx="2" presStyleCnt="3">
        <dgm:presLayoutVars>
          <dgm:bulletEnabled val="1"/>
        </dgm:presLayoutVars>
      </dgm:prSet>
      <dgm:spPr/>
      <dgm:t>
        <a:bodyPr/>
        <a:lstStyle/>
        <a:p>
          <a:endParaRPr lang="en-US"/>
        </a:p>
      </dgm:t>
    </dgm:pt>
  </dgm:ptLst>
  <dgm:cxnLst>
    <dgm:cxn modelId="{E33FEC74-3D9C-4401-BC6F-095E92381154}" srcId="{8E635A26-424C-4676-A7A1-13F10AD6526D}" destId="{80D26D18-E582-48D2-A7EE-1A4EA6562FFF}" srcOrd="0" destOrd="0" parTransId="{5AA45CBA-6FB5-4D95-BDAD-A12F8131DC70}" sibTransId="{BD7E9B92-6D28-4D44-A95B-7E123D7CDF6E}"/>
    <dgm:cxn modelId="{A6C7E67A-7C25-4CD1-8E9B-93081D82A9EA}" type="presOf" srcId="{3C38E999-1078-44C4-B3BA-C9F1530D93B0}" destId="{D6012D62-735D-4F61-A427-6DE7E1B6CD68}" srcOrd="0" destOrd="0" presId="urn:microsoft.com/office/officeart/2005/8/layout/hList1"/>
    <dgm:cxn modelId="{4A9BDB10-AA4A-4414-85C7-55A714765238}" srcId="{ACB5BDF6-C67C-4209-8737-AD8CAD55FA93}" destId="{35F20B87-9B2F-4F5F-8B9F-26A15F3DB7DB}" srcOrd="1" destOrd="0" parTransId="{47BBCEDF-A4F2-4EA0-933D-20FE9B07A9CD}" sibTransId="{8A640AD7-7342-4935-9D65-44D6BA23D8F6}"/>
    <dgm:cxn modelId="{A145B959-ABF6-4083-A772-D80C010DC33A}" type="presOf" srcId="{DEBE5E13-ED1C-4CCF-A9DC-4498F36B01C5}" destId="{E01C3CCC-E08E-4DE9-BE25-761CE6D26654}" srcOrd="0" destOrd="2" presId="urn:microsoft.com/office/officeart/2005/8/layout/hList1"/>
    <dgm:cxn modelId="{F5AC8FBB-7209-4AB0-BCAB-C50261BD1A3B}" type="presOf" srcId="{35F20B87-9B2F-4F5F-8B9F-26A15F3DB7DB}" destId="{397739DC-4374-44F1-A36A-790F8C54B0DA}" srcOrd="0" destOrd="1" presId="urn:microsoft.com/office/officeart/2005/8/layout/hList1"/>
    <dgm:cxn modelId="{5E37353B-F291-4AB3-BD54-B1A30B543032}" type="presOf" srcId="{63671E59-B126-480A-9EAE-39AB0D820C94}" destId="{3C1B45EF-D523-4CB9-A051-A0D0B2FD2627}" srcOrd="0" destOrd="0" presId="urn:microsoft.com/office/officeart/2005/8/layout/hList1"/>
    <dgm:cxn modelId="{9553D6E4-8CAD-45CD-A064-72CC93180BF0}" type="presOf" srcId="{8E635A26-424C-4676-A7A1-13F10AD6526D}" destId="{E01C3CCC-E08E-4DE9-BE25-761CE6D26654}" srcOrd="0" destOrd="0" presId="urn:microsoft.com/office/officeart/2005/8/layout/hList1"/>
    <dgm:cxn modelId="{CD4E8FDC-3FA8-4B71-9D75-FA9C4C065095}" type="presOf" srcId="{B1D2FDD2-DFDA-430F-8A12-8B14569CBE19}" destId="{397739DC-4374-44F1-A36A-790F8C54B0DA}" srcOrd="0" destOrd="0" presId="urn:microsoft.com/office/officeart/2005/8/layout/hList1"/>
    <dgm:cxn modelId="{F823DCB6-51AE-4475-ACA1-F4F3ACE8C9A5}" type="presOf" srcId="{86C9CD00-7B24-4234-8768-8682FADCE117}" destId="{E01C3CCC-E08E-4DE9-BE25-761CE6D26654}" srcOrd="0" destOrd="3" presId="urn:microsoft.com/office/officeart/2005/8/layout/hList1"/>
    <dgm:cxn modelId="{E89F3343-5361-4C2B-9EDE-3A0A1CBCD6B3}" type="presOf" srcId="{ACB5BDF6-C67C-4209-8737-AD8CAD55FA93}" destId="{952F9D4D-009F-49D7-BC60-3D0B8EED736F}" srcOrd="0" destOrd="0" presId="urn:microsoft.com/office/officeart/2005/8/layout/hList1"/>
    <dgm:cxn modelId="{D24002BD-715D-4688-BE7D-859513DDED0F}" srcId="{2BCB97AB-F172-4E8D-B383-7C069D953012}" destId="{63671E59-B126-480A-9EAE-39AB0D820C94}" srcOrd="2" destOrd="0" parTransId="{E52F7396-C563-463B-824E-04DC3B00BA19}" sibTransId="{C495C35C-747B-4CD4-A585-5D2167F0CC79}"/>
    <dgm:cxn modelId="{664C39D7-D45F-40DD-BE77-D0E963B7AB8A}" srcId="{F98AF17D-80F6-407D-B3BA-FF81F71A7ED7}" destId="{8E635A26-424C-4676-A7A1-13F10AD6526D}" srcOrd="0" destOrd="0" parTransId="{FB97E5F9-392D-4565-9531-9626BE364A66}" sibTransId="{2CFD3E68-4AFC-4516-A2AB-556A688E7CE3}"/>
    <dgm:cxn modelId="{229AFFA9-0B25-472A-B813-491FBA8184BE}" srcId="{2BCB97AB-F172-4E8D-B383-7C069D953012}" destId="{ACB5BDF6-C67C-4209-8737-AD8CAD55FA93}" srcOrd="1" destOrd="0" parTransId="{54A54C4B-77B7-4088-95B9-F7F09899D9CE}" sibTransId="{05828E8E-3889-4800-9D6A-0CDDE18AC6A9}"/>
    <dgm:cxn modelId="{2FDE9820-2CAB-4BB2-B5EC-81B71CB8E0F6}" srcId="{ACB5BDF6-C67C-4209-8737-AD8CAD55FA93}" destId="{B1D2FDD2-DFDA-430F-8A12-8B14569CBE19}" srcOrd="0" destOrd="0" parTransId="{22D567E5-D9D1-4CA1-A08E-47333F547101}" sibTransId="{A54105D0-A631-458C-BF47-1DC33E1BCC1A}"/>
    <dgm:cxn modelId="{131BFCED-5956-4967-A80B-99A240D26B30}" type="presOf" srcId="{2BCB97AB-F172-4E8D-B383-7C069D953012}" destId="{D35AE858-1134-4B8A-ACFA-5DBAA2D0A0B9}" srcOrd="0" destOrd="0" presId="urn:microsoft.com/office/officeart/2005/8/layout/hList1"/>
    <dgm:cxn modelId="{BFFDDD5B-3910-4D3B-AACE-4FFFD513086B}" srcId="{63671E59-B126-480A-9EAE-39AB0D820C94}" destId="{3C38E999-1078-44C4-B3BA-C9F1530D93B0}" srcOrd="0" destOrd="0" parTransId="{7A695C9D-4567-4CBE-9766-0765811FB9A3}" sibTransId="{8C7A4D6E-A659-47A9-BADE-66771AE88D6A}"/>
    <dgm:cxn modelId="{81D61E06-16CC-42DF-98FF-34711C92EFF0}" type="presOf" srcId="{80D26D18-E582-48D2-A7EE-1A4EA6562FFF}" destId="{E01C3CCC-E08E-4DE9-BE25-761CE6D26654}" srcOrd="0" destOrd="1" presId="urn:microsoft.com/office/officeart/2005/8/layout/hList1"/>
    <dgm:cxn modelId="{AEBD7503-99BA-4D6E-BF55-9DDA7A4FD711}" type="presOf" srcId="{F98AF17D-80F6-407D-B3BA-FF81F71A7ED7}" destId="{130AA3A4-721D-474B-B436-69F13C234A4C}" srcOrd="0" destOrd="0" presId="urn:microsoft.com/office/officeart/2005/8/layout/hList1"/>
    <dgm:cxn modelId="{242FED49-EEF7-442E-AEDE-79E199B2B716}" srcId="{2BCB97AB-F172-4E8D-B383-7C069D953012}" destId="{F98AF17D-80F6-407D-B3BA-FF81F71A7ED7}" srcOrd="0" destOrd="0" parTransId="{9CD4FADB-EDAA-4168-952F-7D1292A99077}" sibTransId="{1E41F461-C59F-4B6C-8BA7-A68F2C87F534}"/>
    <dgm:cxn modelId="{33CA91DF-13B2-4FB4-BBAB-290908FD828C}" srcId="{8E635A26-424C-4676-A7A1-13F10AD6526D}" destId="{DEBE5E13-ED1C-4CCF-A9DC-4498F36B01C5}" srcOrd="1" destOrd="0" parTransId="{86BBA02D-AE23-49E4-BCF4-B831E8645713}" sibTransId="{3B52C849-A06A-41EC-80CA-2115CB985973}"/>
    <dgm:cxn modelId="{ED344EBF-53CC-4088-9D52-CF89191E25E3}" srcId="{8E635A26-424C-4676-A7A1-13F10AD6526D}" destId="{86C9CD00-7B24-4234-8768-8682FADCE117}" srcOrd="2" destOrd="0" parTransId="{F7422497-9573-4D4E-BC0C-C32BE2F604FF}" sibTransId="{ACCF0F1C-CA93-4995-986C-6BFADA9E8016}"/>
    <dgm:cxn modelId="{2CBC220A-A553-45C8-B563-B0A5B26B521F}" type="presParOf" srcId="{D35AE858-1134-4B8A-ACFA-5DBAA2D0A0B9}" destId="{8E840CEF-20C1-4D07-B0E7-B74F6F39B11B}" srcOrd="0" destOrd="0" presId="urn:microsoft.com/office/officeart/2005/8/layout/hList1"/>
    <dgm:cxn modelId="{3CF274C0-CD76-4FDC-A28E-C197A4AB62D9}" type="presParOf" srcId="{8E840CEF-20C1-4D07-B0E7-B74F6F39B11B}" destId="{130AA3A4-721D-474B-B436-69F13C234A4C}" srcOrd="0" destOrd="0" presId="urn:microsoft.com/office/officeart/2005/8/layout/hList1"/>
    <dgm:cxn modelId="{211DEDC1-475E-44BE-B2F5-7B335E43BD88}" type="presParOf" srcId="{8E840CEF-20C1-4D07-B0E7-B74F6F39B11B}" destId="{E01C3CCC-E08E-4DE9-BE25-761CE6D26654}" srcOrd="1" destOrd="0" presId="urn:microsoft.com/office/officeart/2005/8/layout/hList1"/>
    <dgm:cxn modelId="{93884EB8-C2BF-4B9F-AC3D-0B542C4C5634}" type="presParOf" srcId="{D35AE858-1134-4B8A-ACFA-5DBAA2D0A0B9}" destId="{EAE503FE-AE63-48A0-827F-9DD72E5BD30C}" srcOrd="1" destOrd="0" presId="urn:microsoft.com/office/officeart/2005/8/layout/hList1"/>
    <dgm:cxn modelId="{DB15FD11-83EE-47B8-A007-95190C6E6B42}" type="presParOf" srcId="{D35AE858-1134-4B8A-ACFA-5DBAA2D0A0B9}" destId="{27277F73-B475-4C58-9633-5EB8FD634B22}" srcOrd="2" destOrd="0" presId="urn:microsoft.com/office/officeart/2005/8/layout/hList1"/>
    <dgm:cxn modelId="{69655EF9-4E97-40DC-BC2B-E48E8DDCD2E7}" type="presParOf" srcId="{27277F73-B475-4C58-9633-5EB8FD634B22}" destId="{952F9D4D-009F-49D7-BC60-3D0B8EED736F}" srcOrd="0" destOrd="0" presId="urn:microsoft.com/office/officeart/2005/8/layout/hList1"/>
    <dgm:cxn modelId="{90FB812D-D54F-44E9-B9AD-062A3FC2AF70}" type="presParOf" srcId="{27277F73-B475-4C58-9633-5EB8FD634B22}" destId="{397739DC-4374-44F1-A36A-790F8C54B0DA}" srcOrd="1" destOrd="0" presId="urn:microsoft.com/office/officeart/2005/8/layout/hList1"/>
    <dgm:cxn modelId="{F34D5639-2E65-4D80-9A25-53BA2855B95D}" type="presParOf" srcId="{D35AE858-1134-4B8A-ACFA-5DBAA2D0A0B9}" destId="{3D9A726E-C8CA-4B83-AEAC-57CB25AF7206}" srcOrd="3" destOrd="0" presId="urn:microsoft.com/office/officeart/2005/8/layout/hList1"/>
    <dgm:cxn modelId="{CEFD0A1D-B376-474B-99F4-B76B3F999958}" type="presParOf" srcId="{D35AE858-1134-4B8A-ACFA-5DBAA2D0A0B9}" destId="{7D60770A-8FB5-4427-BD29-343396F3CE01}" srcOrd="4" destOrd="0" presId="urn:microsoft.com/office/officeart/2005/8/layout/hList1"/>
    <dgm:cxn modelId="{87F4628B-794B-4CA3-A193-2B8FB0CB579C}" type="presParOf" srcId="{7D60770A-8FB5-4427-BD29-343396F3CE01}" destId="{3C1B45EF-D523-4CB9-A051-A0D0B2FD2627}" srcOrd="0" destOrd="0" presId="urn:microsoft.com/office/officeart/2005/8/layout/hList1"/>
    <dgm:cxn modelId="{8405103F-E57B-49C0-A9EC-9766B1BE90ED}" type="presParOf" srcId="{7D60770A-8FB5-4427-BD29-343396F3CE01}" destId="{D6012D62-735D-4F61-A427-6DE7E1B6CD68}"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0AA3A4-721D-474B-B436-69F13C234A4C}">
      <dsp:nvSpPr>
        <dsp:cNvPr id="0" name=""/>
        <dsp:cNvSpPr/>
      </dsp:nvSpPr>
      <dsp:spPr>
        <a:xfrm>
          <a:off x="5443" y="4734"/>
          <a:ext cx="1703968" cy="2938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100000"/>
            </a:lnSpc>
            <a:spcBef>
              <a:spcPct val="0"/>
            </a:spcBef>
            <a:spcAft>
              <a:spcPts val="0"/>
            </a:spcAft>
          </a:pPr>
          <a:r>
            <a:rPr lang="en-US" sz="1200" kern="1200">
              <a:solidFill>
                <a:sysClr val="window" lastClr="FFFFFF"/>
              </a:solidFill>
              <a:latin typeface="Calibri"/>
              <a:ea typeface="+mn-ea"/>
              <a:cs typeface="+mn-cs"/>
            </a:rPr>
            <a:t>Inputs </a:t>
          </a:r>
        </a:p>
      </dsp:txBody>
      <dsp:txXfrm>
        <a:off x="5443" y="4734"/>
        <a:ext cx="1703968" cy="293890"/>
      </dsp:txXfrm>
    </dsp:sp>
    <dsp:sp modelId="{E01C3CCC-E08E-4DE9-BE25-761CE6D26654}">
      <dsp:nvSpPr>
        <dsp:cNvPr id="0" name=""/>
        <dsp:cNvSpPr/>
      </dsp:nvSpPr>
      <dsp:spPr>
        <a:xfrm>
          <a:off x="6121" y="298625"/>
          <a:ext cx="1702613" cy="2195999"/>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b="1" kern="1200">
              <a:solidFill>
                <a:sysClr val="windowText" lastClr="000000">
                  <a:hueOff val="0"/>
                  <a:satOff val="0"/>
                  <a:lumOff val="0"/>
                  <a:alphaOff val="0"/>
                </a:sysClr>
              </a:solidFill>
              <a:latin typeface="Calibri"/>
              <a:ea typeface="+mn-ea"/>
              <a:cs typeface="+mn-cs"/>
            </a:rPr>
            <a:t>Feedback characteristics:</a:t>
          </a:r>
        </a:p>
        <a:p>
          <a:pPr marL="114300" lvl="2"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Teachers receive feedback that they perceive as useful. </a:t>
          </a:r>
          <a:r>
            <a:rPr lang="en-US" sz="1000" b="1" kern="1200">
              <a:solidFill>
                <a:sysClr val="windowText" lastClr="000000">
                  <a:hueOff val="0"/>
                  <a:satOff val="0"/>
                  <a:lumOff val="0"/>
                  <a:alphaOff val="0"/>
                </a:sysClr>
              </a:solidFill>
              <a:latin typeface="Calibri"/>
              <a:ea typeface="+mn-ea"/>
              <a:cs typeface="+mn-cs"/>
            </a:rPr>
            <a:t>(Usefulness)</a:t>
          </a:r>
        </a:p>
        <a:p>
          <a:pPr marL="114300" lvl="2"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Teachers receive feedback that they believe accurately represents their performance. </a:t>
          </a:r>
          <a:r>
            <a:rPr lang="en-US" sz="1000" b="1" kern="1200">
              <a:solidFill>
                <a:sysClr val="windowText" lastClr="000000">
                  <a:hueOff val="0"/>
                  <a:satOff val="0"/>
                  <a:lumOff val="0"/>
                  <a:alphaOff val="0"/>
                </a:sysClr>
              </a:solidFill>
              <a:latin typeface="Calibri"/>
              <a:ea typeface="+mn-ea"/>
              <a:cs typeface="+mn-cs"/>
            </a:rPr>
            <a:t>(Accuracy)</a:t>
          </a:r>
        </a:p>
        <a:p>
          <a:pPr marL="114300" lvl="2"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Teachers believe that the person providing feedback is qualified to do so. </a:t>
          </a:r>
          <a:r>
            <a:rPr lang="en-US" sz="1000" b="1" kern="1200">
              <a:solidFill>
                <a:sysClr val="windowText" lastClr="000000">
                  <a:hueOff val="0"/>
                  <a:satOff val="0"/>
                  <a:lumOff val="0"/>
                  <a:alphaOff val="0"/>
                </a:sysClr>
              </a:solidFill>
              <a:latin typeface="Calibri"/>
              <a:ea typeface="+mn-ea"/>
              <a:cs typeface="+mn-cs"/>
            </a:rPr>
            <a:t>(Credibility)</a:t>
          </a:r>
        </a:p>
      </dsp:txBody>
      <dsp:txXfrm>
        <a:off x="6121" y="298625"/>
        <a:ext cx="1702613" cy="2195999"/>
      </dsp:txXfrm>
    </dsp:sp>
    <dsp:sp modelId="{952F9D4D-009F-49D7-BC60-3D0B8EED736F}">
      <dsp:nvSpPr>
        <dsp:cNvPr id="0" name=""/>
        <dsp:cNvSpPr/>
      </dsp:nvSpPr>
      <dsp:spPr>
        <a:xfrm>
          <a:off x="1934797" y="3631"/>
          <a:ext cx="1777814" cy="40920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100000"/>
            </a:lnSpc>
            <a:spcBef>
              <a:spcPct val="0"/>
            </a:spcBef>
            <a:spcAft>
              <a:spcPts val="0"/>
            </a:spcAft>
          </a:pPr>
          <a:r>
            <a:rPr lang="en-US" sz="1200" kern="1200">
              <a:solidFill>
                <a:sysClr val="window" lastClr="FFFFFF"/>
              </a:solidFill>
              <a:latin typeface="Calibri"/>
              <a:ea typeface="+mn-ea"/>
              <a:cs typeface="+mn-cs"/>
            </a:rPr>
            <a:t>Intermediate Outcomes (Mediating Variables)</a:t>
          </a:r>
        </a:p>
      </dsp:txBody>
      <dsp:txXfrm>
        <a:off x="1934797" y="3631"/>
        <a:ext cx="1777814" cy="409206"/>
      </dsp:txXfrm>
    </dsp:sp>
    <dsp:sp modelId="{397739DC-4374-44F1-A36A-790F8C54B0DA}">
      <dsp:nvSpPr>
        <dsp:cNvPr id="0" name=""/>
        <dsp:cNvSpPr/>
      </dsp:nvSpPr>
      <dsp:spPr>
        <a:xfrm>
          <a:off x="1962117" y="365197"/>
          <a:ext cx="1708532" cy="2134162"/>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b="0" kern="1200">
              <a:solidFill>
                <a:sysClr val="windowText" lastClr="000000">
                  <a:hueOff val="0"/>
                  <a:satOff val="0"/>
                  <a:lumOff val="0"/>
                  <a:alphaOff val="0"/>
                </a:sysClr>
              </a:solidFill>
              <a:latin typeface="Calibri"/>
              <a:ea typeface="+mn-ea"/>
              <a:cs typeface="+mn-cs"/>
            </a:rPr>
            <a:t>Teachers have access to the necessary opportunities to learn about or plan for implementation of feedback. </a:t>
          </a:r>
          <a:r>
            <a:rPr lang="en-US" sz="1000" b="1" kern="1200">
              <a:solidFill>
                <a:sysClr val="windowText" lastClr="000000">
                  <a:hueOff val="0"/>
                  <a:satOff val="0"/>
                  <a:lumOff val="0"/>
                  <a:alphaOff val="0"/>
                </a:sysClr>
              </a:solidFill>
              <a:latin typeface="Calibri"/>
              <a:ea typeface="+mn-ea"/>
              <a:cs typeface="+mn-cs"/>
            </a:rPr>
            <a:t>(Opportunities)</a:t>
          </a:r>
          <a:endParaRPr lang="en-US" sz="1000" b="0" kern="1200">
            <a:solidFill>
              <a:sysClr val="windowText" lastClr="000000">
                <a:hueOff val="0"/>
                <a:satOff val="0"/>
                <a:lumOff val="0"/>
                <a:alphaOff val="0"/>
              </a:sysClr>
            </a:solidFill>
            <a:latin typeface="Calibri"/>
            <a:ea typeface="+mn-ea"/>
            <a:cs typeface="+mn-cs"/>
          </a:endParaRPr>
        </a:p>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Teachers implement changes or seek professional development based on feedback. </a:t>
          </a:r>
          <a:r>
            <a:rPr lang="en-US" sz="1000" b="1" kern="1200">
              <a:solidFill>
                <a:sysClr val="windowText" lastClr="000000">
                  <a:hueOff val="0"/>
                  <a:satOff val="0"/>
                  <a:lumOff val="0"/>
                  <a:alphaOff val="0"/>
                </a:sysClr>
              </a:solidFill>
              <a:latin typeface="Calibri"/>
              <a:ea typeface="+mn-ea"/>
              <a:cs typeface="+mn-cs"/>
            </a:rPr>
            <a:t>(Responsiveness)</a:t>
          </a:r>
          <a:endParaRPr lang="en-US" sz="1000" b="0" kern="1200">
            <a:solidFill>
              <a:sysClr val="windowText" lastClr="000000">
                <a:hueOff val="0"/>
                <a:satOff val="0"/>
                <a:lumOff val="0"/>
                <a:alphaOff val="0"/>
              </a:sysClr>
            </a:solidFill>
            <a:latin typeface="Calibri"/>
            <a:ea typeface="+mn-ea"/>
            <a:cs typeface="+mn-cs"/>
          </a:endParaRPr>
        </a:p>
      </dsp:txBody>
      <dsp:txXfrm>
        <a:off x="1962117" y="365197"/>
        <a:ext cx="1708532" cy="2134162"/>
      </dsp:txXfrm>
    </dsp:sp>
    <dsp:sp modelId="{3C1B45EF-D523-4CB9-A051-A0D0B2FD2627}">
      <dsp:nvSpPr>
        <dsp:cNvPr id="0" name=""/>
        <dsp:cNvSpPr/>
      </dsp:nvSpPr>
      <dsp:spPr>
        <a:xfrm>
          <a:off x="3923355" y="4734"/>
          <a:ext cx="1557600" cy="29389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100000"/>
            </a:lnSpc>
            <a:spcBef>
              <a:spcPct val="0"/>
            </a:spcBef>
            <a:spcAft>
              <a:spcPts val="0"/>
            </a:spcAft>
          </a:pPr>
          <a:r>
            <a:rPr lang="en-US" sz="1200" kern="1200">
              <a:solidFill>
                <a:sysClr val="window" lastClr="FFFFFF"/>
              </a:solidFill>
              <a:latin typeface="Calibri"/>
              <a:ea typeface="+mn-ea"/>
              <a:cs typeface="+mn-cs"/>
            </a:rPr>
            <a:t>Final Outcomes </a:t>
          </a:r>
        </a:p>
      </dsp:txBody>
      <dsp:txXfrm>
        <a:off x="3923355" y="4734"/>
        <a:ext cx="1557600" cy="293890"/>
      </dsp:txXfrm>
    </dsp:sp>
    <dsp:sp modelId="{D6012D62-735D-4F61-A427-6DE7E1B6CD68}">
      <dsp:nvSpPr>
        <dsp:cNvPr id="0" name=""/>
        <dsp:cNvSpPr/>
      </dsp:nvSpPr>
      <dsp:spPr>
        <a:xfrm>
          <a:off x="3923355" y="298625"/>
          <a:ext cx="1557600" cy="2195999"/>
        </a:xfrm>
        <a:prstGeom prst="rect">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en-US" sz="1000" kern="1200">
              <a:solidFill>
                <a:sysClr val="windowText" lastClr="000000">
                  <a:hueOff val="0"/>
                  <a:satOff val="0"/>
                  <a:lumOff val="0"/>
                  <a:alphaOff val="0"/>
                </a:sysClr>
              </a:solidFill>
              <a:latin typeface="Calibri"/>
              <a:ea typeface="+mn-ea"/>
              <a:cs typeface="+mn-cs"/>
            </a:rPr>
            <a:t>Supervisors/evaluators rate teachers’ performance as proficient, distinguished, or accomplished. </a:t>
          </a:r>
          <a:r>
            <a:rPr lang="en-US" sz="1000" b="1" kern="1200">
              <a:solidFill>
                <a:sysClr val="windowText" lastClr="000000">
                  <a:hueOff val="0"/>
                  <a:satOff val="0"/>
                  <a:lumOff val="0"/>
                  <a:alphaOff val="0"/>
                </a:sysClr>
              </a:solidFill>
              <a:latin typeface="Calibri"/>
              <a:ea typeface="+mn-ea"/>
              <a:cs typeface="+mn-cs"/>
            </a:rPr>
            <a:t>(Performance)</a:t>
          </a:r>
        </a:p>
      </dsp:txBody>
      <dsp:txXfrm>
        <a:off x="3923355" y="298625"/>
        <a:ext cx="1557600" cy="219599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2012-08-15T00:00:00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FBFF72ED13AC7E4CA399798BE1A5A36D" ma:contentTypeVersion="87" ma:contentTypeDescription="" ma:contentTypeScope="" ma:versionID="2e760abb4e4ed8813db64329ae6627a8">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1c998cc59d3607ecc7c7442867542455"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CE"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ma:readOnly="false">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restriction>
      </xsd:simpleType>
    </xsd:element>
    <xsd:element name="NCEE_x0020_Report_x0020__x0023_" ma:index="13" nillable="true" ma:displayName="NCEE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xsd:simpleType>
        <xsd:restriction base="dms:Boolean"/>
      </xsd:simpleType>
    </xsd:element>
    <xsd:element name="RelCoreReviewReturnedforRevision" ma:index="15" nillable="true" ma:displayName="REL_CORReviewReturnedforRevision" ma:default="0" ma:internalName="RelCoreReviewReturnedforRevision">
      <xsd:simpleType>
        <xsd:restriction base="dms:Boolean"/>
      </xsd:simpleType>
    </xsd:element>
    <xsd:element name="RELCoreReviewCounter" ma:index="16" nillable="true" ma:displayName="REL_CORReviewCounter" ma:decimals="0" ma:default="0" ma:internalName="RELCoreReviewCounter"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REL xmlns="a0aa4aa5-5db9-46a3-b0f0-2bf9e1a774d5">CE</REL>
    <RPRCoreReviewReturnedforRevision xmlns="a0aa4aa5-5db9-46a3-b0f0-2bf9e1a774d5">false</RPRCoreReviewReturnedforRevision>
    <Product_x0020_Type xmlns="a0aa4aa5-5db9-46a3-b0f0-2bf9e1a774d5">OMB clearance packages</Product_x0020_Type>
    <Project_x0020_Phase xmlns="a0aa4aa5-5db9-46a3-b0f0-2bf9e1a774d5">Report 1</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 xsi:nil="true"/>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2013-05-02T22:34:00+00:00</StartDate>
    <Study_x0020_Number xmlns="a0aa4aa5-5db9-46a3-b0f0-2bf9e1a774d5">4.8.1A</Study_x0020_Number>
    <RPR_COR_FinalReviewSentBackforRevisions xmlns="a0aa4aa5-5db9-46a3-b0f0-2bf9e1a774d5">true</RPR_COR_FinalReviewSentBackforRevisions>
    <Study_x0020_Name xmlns="a0aa4aa5-5db9-46a3-b0f0-2bf9e1a774d5">OMB Needs Sensing</Study_x0020_Name>
    <RelCoreReviewCompleted xmlns="a0aa4aa5-5db9-46a3-b0f0-2bf9e1a774d5">false</RelCoreReviewCompleted>
    <RELCoreReviewCounter xmlns="a0aa4aa5-5db9-46a3-b0f0-2bf9e1a774d5">2</RELCoreReviewCounter>
    <NCEE_x0020_Report_x0020__x0023_ xmlns="a0aa4aa5-5db9-46a3-b0f0-2bf9e1a774d5" xsi:nil="true"/>
    <RPR_COR_FinalReviewCompleted xmlns="a0aa4aa5-5db9-46a3-b0f0-2bf9e1a774d5">false</RPR_COR_FinalReviewComplet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86CF09-3891-46FD-B399-453BC559C6AD}">
  <ds:schemaRefs>
    <ds:schemaRef ds:uri="http://schemas.microsoft.com/sharepoint/v3/contenttype/forms"/>
  </ds:schemaRefs>
</ds:datastoreItem>
</file>

<file path=customXml/itemProps3.xml><?xml version="1.0" encoding="utf-8"?>
<ds:datastoreItem xmlns:ds="http://schemas.openxmlformats.org/officeDocument/2006/customXml" ds:itemID="{A63A4B6D-109C-44C1-9989-33DEA7FF5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959CD-7FB1-48F3-A87E-8104E2AEF180}">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5.xml><?xml version="1.0" encoding="utf-8"?>
<ds:datastoreItem xmlns:ds="http://schemas.openxmlformats.org/officeDocument/2006/customXml" ds:itemID="{13BF6BAE-CB91-44A0-B594-B157BB5F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8286</Words>
  <Characters>47234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Supporting Justification for OMB Clearance of a Study of Feedback in Teacher Evaluation Systems</vt:lpstr>
    </vt:vector>
  </TitlesOfParts>
  <Company>REL Central?</Company>
  <LinksUpToDate>false</LinksUpToDate>
  <CharactersWithSpaces>55410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a Study of Feedback in Teacher Evaluation Systems</dc:title>
  <dc:subject>Section A</dc:subject>
  <dc:creator>Trudy Cherasaro</dc:creator>
  <cp:lastModifiedBy>U.S. Department of Education</cp:lastModifiedBy>
  <cp:revision>2</cp:revision>
  <cp:lastPrinted>2013-04-18T15:16:00Z</cp:lastPrinted>
  <dcterms:created xsi:type="dcterms:W3CDTF">2014-02-20T12:28:00Z</dcterms:created>
  <dcterms:modified xsi:type="dcterms:W3CDTF">2014-02-20T12:28:00Z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0x010100DA21BC11206AAC48A7B333673E087B8F00FBFF72ED13AC7E4CA399798BE1A5A36D</vt:lpwstr>
  </property>
  <property fmtid="{D5CDD505-2E9C-101B-9397-08002B2CF9AE}" pid="3" name="WorkflowCreationPath">
    <vt:lpwstr>04f5b526-2cf5-4558-b9d9-c9bdb3351555,4;04f5b526-2cf5-4558-b9d9-c9bdb3351555,9;</vt:lpwstr>
  </property>
</Properties>
</file>