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C9863"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14:paraId="5ECC9864" w14:textId="569CD1F2" w:rsidR="00FD66F1" w:rsidRDefault="00DE2C54"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w:t>
      </w:r>
      <w:r w:rsidR="00AF22BA">
        <w:rPr>
          <w:rFonts w:ascii="Times New Roman" w:hAnsi="Times New Roman" w:cs="Times New Roman"/>
          <w:b/>
          <w:sz w:val="24"/>
          <w:szCs w:val="24"/>
        </w:rPr>
        <w:t>E</w:t>
      </w:r>
      <w:r w:rsidR="006533CF">
        <w:rPr>
          <w:rFonts w:ascii="Times New Roman" w:hAnsi="Times New Roman" w:cs="Times New Roman"/>
          <w:b/>
          <w:sz w:val="24"/>
          <w:szCs w:val="24"/>
        </w:rPr>
        <w:t xml:space="preserve">, </w:t>
      </w:r>
      <w:r w:rsidR="00F74085" w:rsidRPr="00F74085">
        <w:rPr>
          <w:rFonts w:ascii="Times New Roman" w:hAnsi="Times New Roman" w:cs="Times New Roman"/>
          <w:b/>
          <w:sz w:val="24"/>
          <w:szCs w:val="24"/>
        </w:rPr>
        <w:t>Mandatory Reliability Standards</w:t>
      </w:r>
      <w:r w:rsidR="00AE72E5">
        <w:rPr>
          <w:rFonts w:ascii="Times New Roman" w:hAnsi="Times New Roman" w:cs="Times New Roman"/>
          <w:b/>
          <w:sz w:val="24"/>
          <w:szCs w:val="24"/>
        </w:rPr>
        <w:t xml:space="preserve"> for the </w:t>
      </w:r>
      <w:r w:rsidR="00F74085" w:rsidRPr="00F74085">
        <w:rPr>
          <w:rFonts w:ascii="Times New Roman" w:hAnsi="Times New Roman" w:cs="Times New Roman"/>
          <w:b/>
          <w:sz w:val="24"/>
          <w:szCs w:val="24"/>
        </w:rPr>
        <w:t>Wester</w:t>
      </w:r>
      <w:r w:rsidR="00AE72E5">
        <w:rPr>
          <w:rFonts w:ascii="Times New Roman" w:hAnsi="Times New Roman" w:cs="Times New Roman"/>
          <w:b/>
          <w:sz w:val="24"/>
          <w:szCs w:val="24"/>
        </w:rPr>
        <w:t>n Electric Coordinating Council</w:t>
      </w:r>
    </w:p>
    <w:p w14:paraId="5ECC9865" w14:textId="77777777" w:rsidR="007F6B50" w:rsidRDefault="00170EF9" w:rsidP="006533CF">
      <w:pPr>
        <w:spacing w:after="0"/>
        <w:jc w:val="center"/>
        <w:rPr>
          <w:rFonts w:ascii="Times New Roman" w:hAnsi="Times New Roman" w:cs="Times New Roman"/>
          <w:b/>
          <w:sz w:val="24"/>
          <w:szCs w:val="24"/>
        </w:rPr>
      </w:pPr>
      <w:r>
        <w:rPr>
          <w:rFonts w:ascii="Times New Roman" w:hAnsi="Times New Roman" w:cs="Times New Roman"/>
          <w:b/>
          <w:sz w:val="24"/>
          <w:szCs w:val="24"/>
        </w:rPr>
        <w:t>Final Rule</w:t>
      </w:r>
      <w:r w:rsidR="00AF2B62">
        <w:rPr>
          <w:rFonts w:ascii="Times New Roman" w:hAnsi="Times New Roman" w:cs="Times New Roman"/>
          <w:b/>
          <w:sz w:val="24"/>
          <w:szCs w:val="24"/>
        </w:rPr>
        <w:t xml:space="preserve"> </w:t>
      </w:r>
      <w:r w:rsidR="00C95BDA">
        <w:rPr>
          <w:rFonts w:ascii="Times New Roman" w:hAnsi="Times New Roman" w:cs="Times New Roman"/>
          <w:b/>
          <w:sz w:val="24"/>
          <w:szCs w:val="24"/>
        </w:rPr>
        <w:t>(in RM13-13</w:t>
      </w:r>
      <w:r w:rsidR="00527A96" w:rsidRPr="00CA6E34">
        <w:rPr>
          <w:rFonts w:ascii="Times New Roman" w:hAnsi="Times New Roman" w:cs="Times New Roman"/>
          <w:b/>
          <w:sz w:val="24"/>
          <w:szCs w:val="24"/>
        </w:rPr>
        <w:t xml:space="preserve">) </w:t>
      </w:r>
      <w:r>
        <w:rPr>
          <w:rFonts w:ascii="Times New Roman" w:hAnsi="Times New Roman" w:cs="Times New Roman"/>
          <w:b/>
          <w:sz w:val="24"/>
          <w:szCs w:val="24"/>
        </w:rPr>
        <w:t>issued November</w:t>
      </w:r>
      <w:r w:rsidR="00C95BDA" w:rsidRPr="00CA6E34">
        <w:rPr>
          <w:rFonts w:ascii="Times New Roman" w:hAnsi="Times New Roman" w:cs="Times New Roman"/>
          <w:b/>
          <w:sz w:val="24"/>
          <w:szCs w:val="24"/>
        </w:rPr>
        <w:t xml:space="preserve"> </w:t>
      </w:r>
      <w:r w:rsidR="00F81E6E">
        <w:rPr>
          <w:rFonts w:ascii="Times New Roman" w:hAnsi="Times New Roman" w:cs="Times New Roman"/>
          <w:b/>
          <w:sz w:val="24"/>
          <w:szCs w:val="24"/>
        </w:rPr>
        <w:t>21</w:t>
      </w:r>
      <w:r w:rsidR="00C95BDA" w:rsidRPr="00CA6E34">
        <w:rPr>
          <w:rFonts w:ascii="Times New Roman" w:hAnsi="Times New Roman" w:cs="Times New Roman"/>
          <w:b/>
          <w:sz w:val="24"/>
          <w:szCs w:val="24"/>
        </w:rPr>
        <w:t>, 2013</w:t>
      </w:r>
    </w:p>
    <w:p w14:paraId="5ECC9866" w14:textId="77777777" w:rsidR="006533CF" w:rsidRPr="006533CF" w:rsidRDefault="006533CF" w:rsidP="006533CF">
      <w:pPr>
        <w:spacing w:after="0"/>
        <w:jc w:val="center"/>
        <w:rPr>
          <w:rFonts w:ascii="Times New Roman" w:hAnsi="Times New Roman" w:cs="Times New Roman"/>
          <w:b/>
          <w:sz w:val="24"/>
          <w:szCs w:val="24"/>
        </w:rPr>
      </w:pPr>
    </w:p>
    <w:p w14:paraId="5ECC9867" w14:textId="77777777" w:rsidR="007F6B50" w:rsidRDefault="007F6B50" w:rsidP="00FD66F1">
      <w:pPr>
        <w:spacing w:after="0"/>
        <w:rPr>
          <w:rFonts w:ascii="Times New Roman" w:hAnsi="Times New Roman" w:cs="Times New Roman"/>
          <w:sz w:val="24"/>
          <w:szCs w:val="24"/>
        </w:rPr>
      </w:pPr>
    </w:p>
    <w:p w14:paraId="5ECC9868" w14:textId="592F0F66" w:rsidR="00244AE0" w:rsidRDefault="00244AE0" w:rsidP="00244AE0">
      <w:pPr>
        <w:spacing w:after="0"/>
        <w:rPr>
          <w:rFonts w:ascii="Times New Roman" w:hAnsi="Times New Roman" w:cs="Times New Roman"/>
          <w:bCs/>
          <w:sz w:val="24"/>
          <w:szCs w:val="24"/>
        </w:rPr>
      </w:pPr>
      <w:r w:rsidRPr="00244AE0">
        <w:rPr>
          <w:rFonts w:ascii="Times New Roman" w:hAnsi="Times New Roman" w:cs="Times New Roman"/>
          <w:sz w:val="24"/>
          <w:szCs w:val="24"/>
        </w:rPr>
        <w:t xml:space="preserve">The Federal Energy Regulatory Commission (Commission or FERC) requests Office of Management and Budget (OMB) review </w:t>
      </w:r>
      <w:r w:rsidR="004C7C82">
        <w:rPr>
          <w:rFonts w:ascii="Times New Roman" w:hAnsi="Times New Roman" w:cs="Times New Roman"/>
          <w:sz w:val="24"/>
          <w:szCs w:val="24"/>
        </w:rPr>
        <w:t xml:space="preserve">and approval </w:t>
      </w:r>
      <w:r w:rsidRPr="00244AE0">
        <w:rPr>
          <w:rFonts w:ascii="Times New Roman" w:hAnsi="Times New Roman" w:cs="Times New Roman"/>
          <w:sz w:val="24"/>
          <w:szCs w:val="24"/>
        </w:rPr>
        <w:t xml:space="preserve">of </w:t>
      </w:r>
      <w:r w:rsidRPr="00244AE0">
        <w:rPr>
          <w:rFonts w:ascii="Times New Roman" w:hAnsi="Times New Roman" w:cs="Times New Roman"/>
          <w:b/>
          <w:bCs/>
          <w:sz w:val="24"/>
          <w:szCs w:val="24"/>
        </w:rPr>
        <w:t>FERC</w:t>
      </w:r>
      <w:r w:rsidRPr="00244AE0">
        <w:rPr>
          <w:rFonts w:ascii="Times New Roman" w:hAnsi="Times New Roman" w:cs="Times New Roman"/>
          <w:b/>
          <w:bCs/>
          <w:sz w:val="24"/>
          <w:szCs w:val="24"/>
        </w:rPr>
        <w:noBreakHyphen/>
        <w:t>725</w:t>
      </w:r>
      <w:r w:rsidR="00F91747">
        <w:rPr>
          <w:rFonts w:ascii="Times New Roman" w:hAnsi="Times New Roman" w:cs="Times New Roman"/>
          <w:b/>
          <w:bCs/>
          <w:sz w:val="24"/>
          <w:szCs w:val="24"/>
        </w:rPr>
        <w:t>E</w:t>
      </w:r>
      <w:r w:rsidRPr="00244AE0">
        <w:rPr>
          <w:rFonts w:ascii="Times New Roman" w:hAnsi="Times New Roman" w:cs="Times New Roman"/>
          <w:b/>
          <w:bCs/>
          <w:sz w:val="24"/>
          <w:szCs w:val="24"/>
        </w:rPr>
        <w:t xml:space="preserve">, </w:t>
      </w:r>
      <w:r w:rsidR="00A81950" w:rsidRPr="00F74085">
        <w:rPr>
          <w:rFonts w:ascii="Times New Roman" w:hAnsi="Times New Roman" w:cs="Times New Roman"/>
          <w:b/>
          <w:sz w:val="24"/>
          <w:szCs w:val="24"/>
        </w:rPr>
        <w:t>Mandatory Reliability Standards</w:t>
      </w:r>
      <w:r w:rsidR="00AE72E5">
        <w:rPr>
          <w:rFonts w:ascii="Times New Roman" w:hAnsi="Times New Roman" w:cs="Times New Roman"/>
          <w:b/>
          <w:sz w:val="24"/>
          <w:szCs w:val="24"/>
        </w:rPr>
        <w:t xml:space="preserve"> for the Western Electric Coordinating Council,</w:t>
      </w:r>
      <w:r w:rsidR="00C95BDA">
        <w:rPr>
          <w:rFonts w:ascii="Times New Roman" w:hAnsi="Times New Roman" w:cs="Times New Roman"/>
          <w:bCs/>
          <w:sz w:val="24"/>
          <w:szCs w:val="24"/>
        </w:rPr>
        <w:t xml:space="preserve"> </w:t>
      </w:r>
      <w:r w:rsidR="00170EF9">
        <w:rPr>
          <w:rFonts w:ascii="Times New Roman" w:hAnsi="Times New Roman" w:cs="Times New Roman"/>
          <w:bCs/>
          <w:sz w:val="24"/>
          <w:szCs w:val="24"/>
        </w:rPr>
        <w:t>as contained in the Final Rule</w:t>
      </w:r>
      <w:r w:rsidR="00C95BDA">
        <w:rPr>
          <w:rFonts w:ascii="Times New Roman" w:hAnsi="Times New Roman" w:cs="Times New Roman"/>
          <w:bCs/>
          <w:sz w:val="24"/>
          <w:szCs w:val="24"/>
        </w:rPr>
        <w:t xml:space="preserve"> in Docket No. </w:t>
      </w:r>
      <w:proofErr w:type="gramStart"/>
      <w:r w:rsidR="00C95BDA">
        <w:rPr>
          <w:rFonts w:ascii="Times New Roman" w:hAnsi="Times New Roman" w:cs="Times New Roman"/>
          <w:bCs/>
          <w:sz w:val="24"/>
          <w:szCs w:val="24"/>
        </w:rPr>
        <w:t>RM13</w:t>
      </w:r>
      <w:r w:rsidRPr="00244AE0">
        <w:rPr>
          <w:rFonts w:ascii="Times New Roman" w:hAnsi="Times New Roman" w:cs="Times New Roman"/>
          <w:bCs/>
          <w:sz w:val="24"/>
          <w:szCs w:val="24"/>
        </w:rPr>
        <w:t>-</w:t>
      </w:r>
      <w:r w:rsidR="00C95BDA">
        <w:rPr>
          <w:rFonts w:ascii="Times New Roman" w:hAnsi="Times New Roman" w:cs="Times New Roman"/>
          <w:bCs/>
          <w:sz w:val="24"/>
          <w:szCs w:val="24"/>
        </w:rPr>
        <w:t>13</w:t>
      </w:r>
      <w:r w:rsidR="00170EF9">
        <w:rPr>
          <w:rFonts w:ascii="Times New Roman" w:hAnsi="Times New Roman" w:cs="Times New Roman"/>
          <w:bCs/>
          <w:sz w:val="24"/>
          <w:szCs w:val="24"/>
        </w:rPr>
        <w:t>-000 (</w:t>
      </w:r>
      <w:r w:rsidR="00C95BDA" w:rsidRPr="00C95BDA">
        <w:rPr>
          <w:rFonts w:ascii="Times New Roman" w:hAnsi="Times New Roman" w:cs="Times New Roman"/>
          <w:bCs/>
          <w:sz w:val="24"/>
          <w:szCs w:val="24"/>
        </w:rPr>
        <w:t>Regional Reliability Standard BAL-002-WECC-2 – Contingency Reserve</w:t>
      </w:r>
      <w:r w:rsidR="00170EF9">
        <w:rPr>
          <w:rFonts w:ascii="Times New Roman" w:hAnsi="Times New Roman" w:cs="Times New Roman"/>
          <w:bCs/>
          <w:sz w:val="24"/>
          <w:szCs w:val="24"/>
        </w:rPr>
        <w:t>)</w:t>
      </w:r>
      <w:r w:rsidR="00AF22BA">
        <w:rPr>
          <w:rFonts w:ascii="Times New Roman" w:hAnsi="Times New Roman" w:cs="Times New Roman"/>
          <w:bCs/>
          <w:sz w:val="24"/>
          <w:szCs w:val="24"/>
        </w:rPr>
        <w:t xml:space="preserve"> (</w:t>
      </w:r>
      <w:hyperlink r:id="rId13" w:history="1">
        <w:r w:rsidR="005B0AA8" w:rsidRPr="00977248">
          <w:rPr>
            <w:rStyle w:val="Hyperlink"/>
            <w:rFonts w:ascii="Times New Roman" w:hAnsi="Times New Roman" w:cs="Times New Roman"/>
            <w:bCs/>
            <w:sz w:val="24"/>
            <w:szCs w:val="24"/>
          </w:rPr>
          <w:t>http://elibrary.ferc.gov/idmws/common/OpenNat.asp?fileID=13398041</w:t>
        </w:r>
      </w:hyperlink>
      <w:r w:rsidR="005B0AA8">
        <w:rPr>
          <w:rFonts w:ascii="Times New Roman" w:hAnsi="Times New Roman" w:cs="Times New Roman"/>
          <w:bCs/>
          <w:sz w:val="24"/>
          <w:szCs w:val="24"/>
        </w:rPr>
        <w:t>).</w:t>
      </w:r>
      <w:proofErr w:type="gramEnd"/>
    </w:p>
    <w:p w14:paraId="5ECC9869" w14:textId="77777777" w:rsidR="00773AEB" w:rsidRDefault="00773AEB" w:rsidP="00FD66F1">
      <w:pPr>
        <w:spacing w:after="0"/>
        <w:rPr>
          <w:rFonts w:ascii="Times New Roman" w:hAnsi="Times New Roman" w:cs="Times New Roman"/>
          <w:sz w:val="24"/>
          <w:szCs w:val="24"/>
        </w:rPr>
      </w:pPr>
    </w:p>
    <w:p w14:paraId="5ECC986A" w14:textId="0A0DA605" w:rsidR="00DD6006" w:rsidRDefault="00170EF9" w:rsidP="004B5F04">
      <w:pPr>
        <w:spacing w:after="0"/>
        <w:rPr>
          <w:rFonts w:ascii="Times New Roman" w:hAnsi="Times New Roman" w:cs="Times New Roman"/>
          <w:sz w:val="24"/>
          <w:szCs w:val="24"/>
        </w:rPr>
      </w:pPr>
      <w:r>
        <w:rPr>
          <w:rFonts w:ascii="Times New Roman" w:hAnsi="Times New Roman" w:cs="Times New Roman"/>
          <w:sz w:val="24"/>
          <w:szCs w:val="24"/>
        </w:rPr>
        <w:t xml:space="preserve">Within </w:t>
      </w:r>
      <w:r w:rsidR="008C3037">
        <w:rPr>
          <w:rFonts w:ascii="Times New Roman" w:hAnsi="Times New Roman" w:cs="Times New Roman"/>
          <w:sz w:val="24"/>
          <w:szCs w:val="24"/>
        </w:rPr>
        <w:t xml:space="preserve">the </w:t>
      </w:r>
      <w:r>
        <w:rPr>
          <w:rFonts w:ascii="Times New Roman" w:hAnsi="Times New Roman" w:cs="Times New Roman"/>
          <w:sz w:val="24"/>
          <w:szCs w:val="24"/>
        </w:rPr>
        <w:t>Final Rule</w:t>
      </w:r>
      <w:r w:rsidR="00AF2B62">
        <w:rPr>
          <w:rFonts w:ascii="Times New Roman" w:hAnsi="Times New Roman" w:cs="Times New Roman"/>
          <w:sz w:val="24"/>
          <w:szCs w:val="24"/>
        </w:rPr>
        <w:t>, the Commission</w:t>
      </w:r>
      <w:r>
        <w:rPr>
          <w:rFonts w:ascii="Times New Roman" w:hAnsi="Times New Roman" w:cs="Times New Roman"/>
          <w:sz w:val="24"/>
          <w:szCs w:val="24"/>
        </w:rPr>
        <w:t xml:space="preserve"> approves</w:t>
      </w:r>
      <w:r w:rsidR="002B6123">
        <w:rPr>
          <w:rFonts w:ascii="Times New Roman" w:hAnsi="Times New Roman" w:cs="Times New Roman"/>
          <w:sz w:val="24"/>
          <w:szCs w:val="24"/>
        </w:rPr>
        <w:t xml:space="preserve"> the </w:t>
      </w:r>
      <w:r w:rsidR="00C95BDA" w:rsidRPr="00C95BDA">
        <w:rPr>
          <w:rFonts w:ascii="Times New Roman" w:hAnsi="Times New Roman" w:cs="Times New Roman"/>
          <w:bCs/>
          <w:sz w:val="24"/>
          <w:szCs w:val="24"/>
        </w:rPr>
        <w:t xml:space="preserve">Regional Reliability Standard BAL-002-WECC-2 </w:t>
      </w:r>
      <w:r w:rsidR="002B6123">
        <w:rPr>
          <w:rFonts w:ascii="Times New Roman" w:hAnsi="Times New Roman" w:cs="Times New Roman"/>
          <w:sz w:val="24"/>
          <w:szCs w:val="24"/>
        </w:rPr>
        <w:t>(</w:t>
      </w:r>
      <w:r w:rsidR="00C95BDA" w:rsidRPr="00C95BDA">
        <w:rPr>
          <w:rFonts w:ascii="Times New Roman" w:hAnsi="Times New Roman" w:cs="Times New Roman"/>
          <w:bCs/>
          <w:sz w:val="24"/>
          <w:szCs w:val="24"/>
        </w:rPr>
        <w:t>Contingency Reserve</w:t>
      </w:r>
      <w:r w:rsidR="002B6123">
        <w:rPr>
          <w:rFonts w:ascii="Times New Roman" w:hAnsi="Times New Roman" w:cs="Times New Roman"/>
          <w:sz w:val="24"/>
          <w:szCs w:val="24"/>
        </w:rPr>
        <w:t xml:space="preserve">).   </w:t>
      </w:r>
      <w:r w:rsidR="00912EE7">
        <w:rPr>
          <w:rFonts w:ascii="Times New Roman" w:hAnsi="Times New Roman" w:cs="Times New Roman"/>
          <w:sz w:val="24"/>
          <w:szCs w:val="24"/>
        </w:rPr>
        <w:t>The North American Electric Reliability Corpor</w:t>
      </w:r>
      <w:r w:rsidR="00AF2B62">
        <w:rPr>
          <w:rFonts w:ascii="Times New Roman" w:hAnsi="Times New Roman" w:cs="Times New Roman"/>
          <w:sz w:val="24"/>
          <w:szCs w:val="24"/>
        </w:rPr>
        <w:t>ation (NERC</w:t>
      </w:r>
      <w:r w:rsidR="00EA3188">
        <w:rPr>
          <w:rFonts w:ascii="Times New Roman" w:hAnsi="Times New Roman" w:cs="Times New Roman"/>
          <w:sz w:val="24"/>
          <w:szCs w:val="24"/>
        </w:rPr>
        <w:t>, the FERC-approved Electric Reliability Organization (ERO)</w:t>
      </w:r>
      <w:r w:rsidR="00AF2B62">
        <w:rPr>
          <w:rFonts w:ascii="Times New Roman" w:hAnsi="Times New Roman" w:cs="Times New Roman"/>
          <w:sz w:val="24"/>
          <w:szCs w:val="24"/>
        </w:rPr>
        <w:t xml:space="preserve">) submitted this </w:t>
      </w:r>
      <w:r w:rsidR="00AD73BB">
        <w:rPr>
          <w:rFonts w:ascii="Times New Roman" w:hAnsi="Times New Roman" w:cs="Times New Roman"/>
          <w:sz w:val="24"/>
          <w:szCs w:val="24"/>
        </w:rPr>
        <w:t>Reliability S</w:t>
      </w:r>
      <w:r w:rsidR="003D4C1A">
        <w:rPr>
          <w:rFonts w:ascii="Times New Roman" w:hAnsi="Times New Roman" w:cs="Times New Roman"/>
          <w:sz w:val="24"/>
          <w:szCs w:val="24"/>
        </w:rPr>
        <w:t>tandard</w:t>
      </w:r>
      <w:r w:rsidR="00912EE7">
        <w:rPr>
          <w:rFonts w:ascii="Times New Roman" w:hAnsi="Times New Roman" w:cs="Times New Roman"/>
          <w:sz w:val="24"/>
          <w:szCs w:val="24"/>
        </w:rPr>
        <w:t xml:space="preserve"> to the Commission for </w:t>
      </w:r>
      <w:r w:rsidR="003D4C1A">
        <w:rPr>
          <w:rFonts w:ascii="Times New Roman" w:hAnsi="Times New Roman" w:cs="Times New Roman"/>
          <w:sz w:val="24"/>
          <w:szCs w:val="24"/>
        </w:rPr>
        <w:t xml:space="preserve">review and </w:t>
      </w:r>
      <w:r w:rsidR="00912EE7">
        <w:rPr>
          <w:rFonts w:ascii="Times New Roman" w:hAnsi="Times New Roman" w:cs="Times New Roman"/>
          <w:sz w:val="24"/>
          <w:szCs w:val="24"/>
        </w:rPr>
        <w:t>approval</w:t>
      </w:r>
      <w:r w:rsidR="002B6123" w:rsidRPr="003C18B4">
        <w:rPr>
          <w:rFonts w:ascii="Times New Roman" w:hAnsi="Times New Roman" w:cs="Times New Roman"/>
          <w:sz w:val="24"/>
          <w:szCs w:val="24"/>
        </w:rPr>
        <w:t>.</w:t>
      </w:r>
      <w:r w:rsidR="004B5F04" w:rsidRPr="004B5F04">
        <w:rPr>
          <w:rFonts w:ascii="Times New Roman" w:hAnsi="Times New Roman" w:cs="Times New Roman"/>
          <w:sz w:val="26"/>
          <w:szCs w:val="26"/>
        </w:rPr>
        <w:t xml:space="preserve"> </w:t>
      </w:r>
      <w:r w:rsidR="00F1616B">
        <w:rPr>
          <w:rFonts w:ascii="Times New Roman" w:hAnsi="Times New Roman" w:cs="Times New Roman"/>
          <w:sz w:val="26"/>
          <w:szCs w:val="26"/>
        </w:rPr>
        <w:t xml:space="preserve"> </w:t>
      </w:r>
      <w:r w:rsidR="008C3037">
        <w:rPr>
          <w:rFonts w:ascii="Times New Roman" w:hAnsi="Times New Roman" w:cs="Times New Roman"/>
          <w:sz w:val="24"/>
          <w:szCs w:val="24"/>
        </w:rPr>
        <w:t xml:space="preserve">The </w:t>
      </w:r>
      <w:r w:rsidR="004B5F04">
        <w:rPr>
          <w:rFonts w:ascii="Times New Roman" w:hAnsi="Times New Roman" w:cs="Times New Roman"/>
          <w:sz w:val="24"/>
          <w:szCs w:val="24"/>
        </w:rPr>
        <w:t xml:space="preserve">regional Reliability Standard </w:t>
      </w:r>
      <w:r w:rsidR="004B5F04" w:rsidRPr="004B5F04">
        <w:rPr>
          <w:rFonts w:ascii="Times New Roman" w:hAnsi="Times New Roman" w:cs="Times New Roman"/>
          <w:sz w:val="24"/>
          <w:szCs w:val="24"/>
        </w:rPr>
        <w:t xml:space="preserve">applies to </w:t>
      </w:r>
      <w:r w:rsidR="00C95BDA">
        <w:rPr>
          <w:rFonts w:ascii="Times New Roman" w:hAnsi="Times New Roman" w:cs="Times New Roman"/>
          <w:sz w:val="24"/>
          <w:szCs w:val="24"/>
        </w:rPr>
        <w:t xml:space="preserve">balancing authorities and reserve sharing groups in the </w:t>
      </w:r>
      <w:r w:rsidR="00C949CC" w:rsidRPr="00C949CC">
        <w:rPr>
          <w:rFonts w:ascii="Times New Roman" w:hAnsi="Times New Roman" w:cs="Times New Roman"/>
          <w:sz w:val="24"/>
          <w:szCs w:val="24"/>
        </w:rPr>
        <w:t xml:space="preserve">Western Electricity Coordinating Council </w:t>
      </w:r>
      <w:r w:rsidR="00C949CC">
        <w:rPr>
          <w:rFonts w:ascii="Times New Roman" w:hAnsi="Times New Roman" w:cs="Times New Roman"/>
          <w:sz w:val="24"/>
          <w:szCs w:val="24"/>
        </w:rPr>
        <w:t>(</w:t>
      </w:r>
      <w:r w:rsidR="00C95BDA">
        <w:rPr>
          <w:rFonts w:ascii="Times New Roman" w:hAnsi="Times New Roman" w:cs="Times New Roman"/>
          <w:sz w:val="24"/>
          <w:szCs w:val="24"/>
        </w:rPr>
        <w:t>WECC</w:t>
      </w:r>
      <w:r w:rsidR="00C949CC">
        <w:rPr>
          <w:rFonts w:ascii="Times New Roman" w:hAnsi="Times New Roman" w:cs="Times New Roman"/>
          <w:sz w:val="24"/>
          <w:szCs w:val="24"/>
        </w:rPr>
        <w:t>)</w:t>
      </w:r>
      <w:r w:rsidR="00C95BDA">
        <w:rPr>
          <w:rFonts w:ascii="Times New Roman" w:hAnsi="Times New Roman" w:cs="Times New Roman"/>
          <w:sz w:val="24"/>
          <w:szCs w:val="24"/>
        </w:rPr>
        <w:t xml:space="preserve"> Region and </w:t>
      </w:r>
      <w:proofErr w:type="gramStart"/>
      <w:r w:rsidR="00C95BDA">
        <w:rPr>
          <w:rFonts w:ascii="Times New Roman" w:hAnsi="Times New Roman" w:cs="Times New Roman"/>
          <w:sz w:val="24"/>
          <w:szCs w:val="24"/>
        </w:rPr>
        <w:t>is meant</w:t>
      </w:r>
      <w:proofErr w:type="gramEnd"/>
      <w:r w:rsidR="00C95BDA">
        <w:rPr>
          <w:rFonts w:ascii="Times New Roman" w:hAnsi="Times New Roman" w:cs="Times New Roman"/>
          <w:sz w:val="24"/>
          <w:szCs w:val="24"/>
        </w:rPr>
        <w:t xml:space="preserve"> to specify the quantity and types of Contingency Reserve required to ensure reliability under normal and abnormal conditions</w:t>
      </w:r>
      <w:r w:rsidR="005F147C" w:rsidRPr="003C18B4">
        <w:rPr>
          <w:rFonts w:ascii="Times New Roman" w:hAnsi="Times New Roman" w:cs="Times New Roman"/>
          <w:sz w:val="24"/>
          <w:szCs w:val="24"/>
        </w:rPr>
        <w:t xml:space="preserve">.  </w:t>
      </w:r>
      <w:r w:rsidR="00AD73BB">
        <w:rPr>
          <w:rFonts w:ascii="Times New Roman" w:hAnsi="Times New Roman" w:cs="Times New Roman"/>
          <w:sz w:val="24"/>
          <w:szCs w:val="24"/>
        </w:rPr>
        <w:t>The Commission also</w:t>
      </w:r>
      <w:r w:rsidR="00C95BDA" w:rsidRPr="00C95BDA">
        <w:rPr>
          <w:rFonts w:ascii="Times New Roman" w:hAnsi="Times New Roman" w:cs="Times New Roman"/>
          <w:sz w:val="24"/>
          <w:szCs w:val="24"/>
        </w:rPr>
        <w:t xml:space="preserve"> approve</w:t>
      </w:r>
      <w:r w:rsidR="00AD73BB">
        <w:rPr>
          <w:rFonts w:ascii="Times New Roman" w:hAnsi="Times New Roman" w:cs="Times New Roman"/>
          <w:sz w:val="24"/>
          <w:szCs w:val="24"/>
        </w:rPr>
        <w:t>s</w:t>
      </w:r>
      <w:r w:rsidR="00C95BDA" w:rsidRPr="00C95BDA">
        <w:rPr>
          <w:rFonts w:ascii="Times New Roman" w:hAnsi="Times New Roman" w:cs="Times New Roman"/>
          <w:sz w:val="24"/>
          <w:szCs w:val="24"/>
        </w:rPr>
        <w:t xml:space="preserve"> the associated violation risk factors and violation severity levels, implementation plan, and effective date proposed by NERC and WECC</w:t>
      </w:r>
      <w:r w:rsidR="005F147C">
        <w:rPr>
          <w:rFonts w:ascii="Times New Roman" w:hAnsi="Times New Roman" w:cs="Times New Roman"/>
          <w:sz w:val="24"/>
          <w:szCs w:val="24"/>
        </w:rPr>
        <w:t>.</w:t>
      </w:r>
    </w:p>
    <w:p w14:paraId="5ECC986B" w14:textId="77777777" w:rsidR="00875C68" w:rsidRDefault="00875C68" w:rsidP="004B5F04">
      <w:pPr>
        <w:spacing w:after="0"/>
        <w:rPr>
          <w:rFonts w:ascii="Times New Roman" w:hAnsi="Times New Roman" w:cs="Times New Roman"/>
          <w:sz w:val="24"/>
          <w:szCs w:val="24"/>
        </w:rPr>
      </w:pPr>
    </w:p>
    <w:p w14:paraId="5ECC986C" w14:textId="48A6C603" w:rsidR="00875C68" w:rsidRDefault="00AD73BB" w:rsidP="004B5F04">
      <w:pPr>
        <w:spacing w:after="0"/>
        <w:rPr>
          <w:rFonts w:ascii="Times New Roman" w:hAnsi="Times New Roman" w:cs="Times New Roman"/>
          <w:sz w:val="24"/>
          <w:szCs w:val="24"/>
        </w:rPr>
      </w:pPr>
      <w:r>
        <w:rPr>
          <w:rFonts w:ascii="Times New Roman" w:hAnsi="Times New Roman" w:cs="Times New Roman"/>
          <w:sz w:val="24"/>
          <w:szCs w:val="24"/>
        </w:rPr>
        <w:t xml:space="preserve">NOTE: </w:t>
      </w:r>
      <w:r w:rsidR="008C3037">
        <w:rPr>
          <w:rFonts w:ascii="Times New Roman" w:hAnsi="Times New Roman" w:cs="Times New Roman"/>
          <w:sz w:val="24"/>
          <w:szCs w:val="24"/>
        </w:rPr>
        <w:t xml:space="preserve">The </w:t>
      </w:r>
      <w:r>
        <w:rPr>
          <w:rFonts w:ascii="Times New Roman" w:hAnsi="Times New Roman" w:cs="Times New Roman"/>
          <w:sz w:val="24"/>
          <w:szCs w:val="24"/>
        </w:rPr>
        <w:t>Final Rule</w:t>
      </w:r>
      <w:r w:rsidR="007422D8">
        <w:rPr>
          <w:rFonts w:ascii="Times New Roman" w:hAnsi="Times New Roman" w:cs="Times New Roman"/>
          <w:sz w:val="24"/>
          <w:szCs w:val="24"/>
        </w:rPr>
        <w:t xml:space="preserve"> will impose a one-time information collection burden.</w:t>
      </w:r>
    </w:p>
    <w:p w14:paraId="5ECC986D" w14:textId="77777777" w:rsidR="00A72E7B" w:rsidRDefault="00A72E7B" w:rsidP="00FD66F1">
      <w:pPr>
        <w:spacing w:after="0"/>
        <w:rPr>
          <w:rFonts w:ascii="Times New Roman" w:hAnsi="Times New Roman" w:cs="Times New Roman"/>
          <w:sz w:val="24"/>
          <w:szCs w:val="24"/>
        </w:rPr>
      </w:pPr>
    </w:p>
    <w:p w14:paraId="5ECC986E"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5ECC986F" w14:textId="77777777" w:rsidR="00A72E7B" w:rsidRDefault="00A72E7B" w:rsidP="00EB3E6F">
      <w:pPr>
        <w:spacing w:after="0"/>
        <w:rPr>
          <w:rFonts w:ascii="Times New Roman" w:hAnsi="Times New Roman" w:cs="Times New Roman"/>
          <w:sz w:val="24"/>
          <w:szCs w:val="24"/>
        </w:rPr>
      </w:pPr>
    </w:p>
    <w:p w14:paraId="5ECC9870" w14:textId="53973EFF" w:rsidR="00040FAB" w:rsidRDefault="002F148F" w:rsidP="00C95BDA">
      <w:pPr>
        <w:spacing w:after="0"/>
        <w:rPr>
          <w:rFonts w:ascii="Times New Roman" w:hAnsi="Times New Roman" w:cs="Times New Roman"/>
          <w:sz w:val="24"/>
          <w:szCs w:val="24"/>
        </w:rPr>
      </w:pPr>
      <w:r>
        <w:rPr>
          <w:rFonts w:ascii="Times New Roman" w:hAnsi="Times New Roman" w:cs="Times New Roman"/>
          <w:sz w:val="24"/>
          <w:szCs w:val="24"/>
        </w:rPr>
        <w:t>The revised regional Reliability Standard</w:t>
      </w:r>
      <w:r w:rsidR="00C949CC">
        <w:rPr>
          <w:rFonts w:ascii="Times New Roman" w:hAnsi="Times New Roman" w:cs="Times New Roman"/>
          <w:sz w:val="24"/>
          <w:szCs w:val="24"/>
        </w:rPr>
        <w:t xml:space="preserve"> (</w:t>
      </w:r>
      <w:r w:rsidR="00C949CC" w:rsidRPr="00C949CC">
        <w:rPr>
          <w:rFonts w:ascii="Times New Roman" w:hAnsi="Times New Roman" w:cs="Times New Roman"/>
          <w:sz w:val="24"/>
          <w:szCs w:val="24"/>
        </w:rPr>
        <w:t>BAL-002-WECC-2</w:t>
      </w:r>
      <w:r w:rsidR="00C949CC">
        <w:rPr>
          <w:rFonts w:ascii="Times New Roman" w:hAnsi="Times New Roman" w:cs="Times New Roman"/>
          <w:sz w:val="24"/>
          <w:szCs w:val="24"/>
        </w:rPr>
        <w:t>)</w:t>
      </w:r>
      <w:r>
        <w:rPr>
          <w:rFonts w:ascii="Times New Roman" w:hAnsi="Times New Roman" w:cs="Times New Roman"/>
          <w:sz w:val="24"/>
          <w:szCs w:val="24"/>
        </w:rPr>
        <w:t xml:space="preserve"> requires Balancing Authorities and/or Reserve Sharing Groups to calculate and maintain proper Contingency Reserve levels with the use of a new methodology.  </w:t>
      </w:r>
      <w:r w:rsidR="00AD73BB">
        <w:rPr>
          <w:rFonts w:ascii="Times New Roman" w:hAnsi="Times New Roman" w:cs="Times New Roman"/>
          <w:sz w:val="24"/>
          <w:szCs w:val="24"/>
        </w:rPr>
        <w:t>This approved Reliability S</w:t>
      </w:r>
      <w:r w:rsidR="003166C5">
        <w:rPr>
          <w:rFonts w:ascii="Times New Roman" w:hAnsi="Times New Roman" w:cs="Times New Roman"/>
          <w:sz w:val="24"/>
          <w:szCs w:val="24"/>
        </w:rPr>
        <w:t>tandard makes the current WECC reliability standard</w:t>
      </w:r>
      <w:r w:rsidR="00E917D9" w:rsidRPr="00E917D9">
        <w:rPr>
          <w:rStyle w:val="FootnoteReference"/>
          <w:rFonts w:ascii="Times New Roman" w:hAnsi="Times New Roman" w:cs="Times New Roman"/>
          <w:sz w:val="24"/>
          <w:szCs w:val="24"/>
          <w:vertAlign w:val="superscript"/>
        </w:rPr>
        <w:footnoteReference w:id="1"/>
      </w:r>
      <w:r w:rsidR="003166C5">
        <w:rPr>
          <w:rFonts w:ascii="Times New Roman" w:hAnsi="Times New Roman" w:cs="Times New Roman"/>
          <w:sz w:val="24"/>
          <w:szCs w:val="24"/>
        </w:rPr>
        <w:t xml:space="preserve"> more stringent in calculating Contingency Reserves and restoration periods.  </w:t>
      </w:r>
      <w:r w:rsidR="00AD73BB">
        <w:rPr>
          <w:rFonts w:ascii="Times New Roman" w:hAnsi="Times New Roman" w:cs="Times New Roman"/>
          <w:sz w:val="24"/>
          <w:szCs w:val="24"/>
        </w:rPr>
        <w:t>Everything else in the approved</w:t>
      </w:r>
      <w:r>
        <w:rPr>
          <w:rFonts w:ascii="Times New Roman" w:hAnsi="Times New Roman" w:cs="Times New Roman"/>
          <w:sz w:val="24"/>
          <w:szCs w:val="24"/>
        </w:rPr>
        <w:t xml:space="preserve"> standard </w:t>
      </w:r>
      <w:r w:rsidR="00E917D9">
        <w:rPr>
          <w:rFonts w:ascii="Times New Roman" w:hAnsi="Times New Roman" w:cs="Times New Roman"/>
          <w:sz w:val="24"/>
          <w:szCs w:val="24"/>
        </w:rPr>
        <w:t>mirrors requirements in</w:t>
      </w:r>
      <w:r>
        <w:rPr>
          <w:rFonts w:ascii="Times New Roman" w:hAnsi="Times New Roman" w:cs="Times New Roman"/>
          <w:sz w:val="24"/>
          <w:szCs w:val="24"/>
        </w:rPr>
        <w:t xml:space="preserve"> the current </w:t>
      </w:r>
      <w:r w:rsidR="00EA3188">
        <w:rPr>
          <w:rFonts w:ascii="Times New Roman" w:hAnsi="Times New Roman" w:cs="Times New Roman"/>
          <w:sz w:val="24"/>
          <w:szCs w:val="24"/>
        </w:rPr>
        <w:t xml:space="preserve">nation-wide </w:t>
      </w:r>
      <w:r>
        <w:rPr>
          <w:rFonts w:ascii="Times New Roman" w:hAnsi="Times New Roman" w:cs="Times New Roman"/>
          <w:sz w:val="24"/>
          <w:szCs w:val="24"/>
        </w:rPr>
        <w:t>standard</w:t>
      </w:r>
      <w:r w:rsidR="00CA6E34" w:rsidRPr="00C949CC">
        <w:rPr>
          <w:rStyle w:val="FootnoteReference"/>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w:t>
      </w:r>
      <w:r w:rsidR="008C3037">
        <w:rPr>
          <w:rFonts w:ascii="Times New Roman" w:hAnsi="Times New Roman" w:cs="Times New Roman"/>
          <w:sz w:val="24"/>
          <w:szCs w:val="24"/>
        </w:rPr>
        <w:t xml:space="preserve"> </w:t>
      </w:r>
      <w:r>
        <w:rPr>
          <w:rFonts w:ascii="Times New Roman" w:hAnsi="Times New Roman" w:cs="Times New Roman"/>
          <w:sz w:val="24"/>
          <w:szCs w:val="24"/>
        </w:rPr>
        <w:t>The collection of information comes from updating existing documentation to update the methodology and results.</w:t>
      </w:r>
    </w:p>
    <w:p w14:paraId="5ECC9871" w14:textId="77777777" w:rsidR="00DE2C54" w:rsidRPr="00040FAB" w:rsidRDefault="00DE2C54" w:rsidP="00040FAB">
      <w:pPr>
        <w:spacing w:after="0"/>
        <w:rPr>
          <w:rFonts w:ascii="Times New Roman" w:hAnsi="Times New Roman" w:cs="Times New Roman"/>
          <w:sz w:val="24"/>
          <w:szCs w:val="24"/>
        </w:rPr>
      </w:pPr>
    </w:p>
    <w:p w14:paraId="5ECC9872"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HOW, BY WHOM, AND FOR WHAT PURPOSE THE INFORMATION IS TO BE USED AND THE CONSEQUENCES OF NOT COLLECTING THE INFORMATION</w:t>
      </w:r>
    </w:p>
    <w:p w14:paraId="5ECC9873" w14:textId="77777777" w:rsidR="00EB3E6F" w:rsidRDefault="00EB3E6F" w:rsidP="00EB3E6F">
      <w:pPr>
        <w:spacing w:after="0"/>
        <w:rPr>
          <w:rFonts w:ascii="Times New Roman" w:hAnsi="Times New Roman" w:cs="Times New Roman"/>
          <w:sz w:val="24"/>
          <w:szCs w:val="24"/>
        </w:rPr>
      </w:pPr>
    </w:p>
    <w:p w14:paraId="5ECC9874" w14:textId="77777777" w:rsidR="00F91747" w:rsidRDefault="002F148F" w:rsidP="00EB3E6F">
      <w:pPr>
        <w:spacing w:after="0"/>
        <w:rPr>
          <w:rFonts w:ascii="Times New Roman" w:hAnsi="Times New Roman" w:cs="Times New Roman"/>
          <w:sz w:val="24"/>
          <w:szCs w:val="24"/>
        </w:rPr>
      </w:pPr>
      <w:r>
        <w:rPr>
          <w:rFonts w:ascii="Times New Roman" w:hAnsi="Times New Roman" w:cs="Times New Roman"/>
          <w:sz w:val="24"/>
          <w:szCs w:val="24"/>
        </w:rPr>
        <w:t>The revised regional Reliability Standard</w:t>
      </w:r>
      <w:r w:rsidR="000724E4" w:rsidRPr="00C949CC">
        <w:rPr>
          <w:rStyle w:val="FootnoteReference"/>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requires Balancing Authorities and/or Reserve Sharing Groups </w:t>
      </w:r>
      <w:r w:rsidR="005B6F0F">
        <w:rPr>
          <w:rFonts w:ascii="Times New Roman" w:hAnsi="Times New Roman" w:cs="Times New Roman"/>
          <w:sz w:val="24"/>
          <w:szCs w:val="24"/>
        </w:rPr>
        <w:t>with</w:t>
      </w:r>
      <w:r w:rsidR="00EA3188">
        <w:rPr>
          <w:rFonts w:ascii="Times New Roman" w:hAnsi="Times New Roman" w:cs="Times New Roman"/>
          <w:sz w:val="24"/>
          <w:szCs w:val="24"/>
        </w:rPr>
        <w:t xml:space="preserve">in </w:t>
      </w:r>
      <w:r w:rsidR="005B6F0F">
        <w:rPr>
          <w:rFonts w:ascii="Times New Roman" w:hAnsi="Times New Roman" w:cs="Times New Roman"/>
          <w:sz w:val="24"/>
          <w:szCs w:val="24"/>
        </w:rPr>
        <w:t xml:space="preserve">the </w:t>
      </w:r>
      <w:r w:rsidR="00EA3188">
        <w:rPr>
          <w:rFonts w:ascii="Times New Roman" w:hAnsi="Times New Roman" w:cs="Times New Roman"/>
          <w:sz w:val="24"/>
          <w:szCs w:val="24"/>
        </w:rPr>
        <w:t>WECC</w:t>
      </w:r>
      <w:r w:rsidR="005B6F0F">
        <w:rPr>
          <w:rFonts w:ascii="Times New Roman" w:hAnsi="Times New Roman" w:cs="Times New Roman"/>
          <w:sz w:val="24"/>
          <w:szCs w:val="24"/>
        </w:rPr>
        <w:t xml:space="preserve"> region</w:t>
      </w:r>
      <w:r w:rsidR="00EA3188">
        <w:rPr>
          <w:rFonts w:ascii="Times New Roman" w:hAnsi="Times New Roman" w:cs="Times New Roman"/>
          <w:sz w:val="24"/>
          <w:szCs w:val="24"/>
        </w:rPr>
        <w:t xml:space="preserve"> </w:t>
      </w:r>
      <w:r w:rsidR="000724E4">
        <w:rPr>
          <w:rFonts w:ascii="Times New Roman" w:hAnsi="Times New Roman" w:cs="Times New Roman"/>
          <w:sz w:val="24"/>
          <w:szCs w:val="24"/>
        </w:rPr>
        <w:t>to</w:t>
      </w:r>
      <w:r>
        <w:rPr>
          <w:rFonts w:ascii="Times New Roman" w:hAnsi="Times New Roman" w:cs="Times New Roman"/>
          <w:sz w:val="24"/>
          <w:szCs w:val="24"/>
        </w:rPr>
        <w:t xml:space="preserve"> update any existing documentation used to calculate and maintain proper Contingency Reserve levels with the new methodology.  </w:t>
      </w:r>
    </w:p>
    <w:p w14:paraId="5ECC9875" w14:textId="77777777" w:rsidR="002D1814" w:rsidRPr="00EB3E6F" w:rsidRDefault="002D1814" w:rsidP="00EB3E6F">
      <w:pPr>
        <w:spacing w:after="0"/>
        <w:rPr>
          <w:rFonts w:ascii="Times New Roman" w:hAnsi="Times New Roman" w:cs="Times New Roman"/>
          <w:sz w:val="24"/>
          <w:szCs w:val="24"/>
        </w:rPr>
      </w:pPr>
    </w:p>
    <w:p w14:paraId="5ECC9876"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5ECC9877" w14:textId="77777777" w:rsidR="00EB3E6F" w:rsidRDefault="00EB3E6F" w:rsidP="00EB3E6F">
      <w:pPr>
        <w:spacing w:after="0"/>
        <w:rPr>
          <w:rFonts w:ascii="Times New Roman" w:hAnsi="Times New Roman" w:cs="Times New Roman"/>
          <w:sz w:val="24"/>
          <w:szCs w:val="24"/>
        </w:rPr>
      </w:pPr>
    </w:p>
    <w:p w14:paraId="5ECC9878" w14:textId="1987C0E8" w:rsidR="005506B5" w:rsidRPr="005506B5" w:rsidRDefault="00664945" w:rsidP="005506B5">
      <w:pPr>
        <w:spacing w:after="0"/>
        <w:rPr>
          <w:rFonts w:ascii="Times New Roman" w:hAnsi="Times New Roman" w:cs="Times New Roman"/>
          <w:b/>
          <w:bCs/>
          <w:sz w:val="24"/>
          <w:szCs w:val="24"/>
        </w:rPr>
      </w:pPr>
      <w:r>
        <w:rPr>
          <w:rFonts w:ascii="Times New Roman" w:hAnsi="Times New Roman" w:cs="Times New Roman"/>
          <w:sz w:val="24"/>
          <w:szCs w:val="24"/>
        </w:rPr>
        <w:t xml:space="preserve">The use of improved information technology (in the interest of reducing technical or legal burden) </w:t>
      </w:r>
      <w:proofErr w:type="gramStart"/>
      <w:r>
        <w:rPr>
          <w:rFonts w:ascii="Times New Roman" w:hAnsi="Times New Roman" w:cs="Times New Roman"/>
          <w:sz w:val="24"/>
          <w:szCs w:val="24"/>
        </w:rPr>
        <w:t>is not covered</w:t>
      </w:r>
      <w:proofErr w:type="gramEnd"/>
      <w:r>
        <w:rPr>
          <w:rFonts w:ascii="Times New Roman" w:hAnsi="Times New Roman" w:cs="Times New Roman"/>
          <w:sz w:val="24"/>
          <w:szCs w:val="24"/>
        </w:rPr>
        <w:t xml:space="preserve"> in Reliability Standards.  Therefore, any use of improved information technology </w:t>
      </w:r>
      <w:proofErr w:type="gramStart"/>
      <w:r>
        <w:rPr>
          <w:rFonts w:ascii="Times New Roman" w:hAnsi="Times New Roman" w:cs="Times New Roman"/>
          <w:sz w:val="24"/>
          <w:szCs w:val="24"/>
        </w:rPr>
        <w:t>is left</w:t>
      </w:r>
      <w:proofErr w:type="gramEnd"/>
      <w:r>
        <w:rPr>
          <w:rFonts w:ascii="Times New Roman" w:hAnsi="Times New Roman" w:cs="Times New Roman"/>
          <w:sz w:val="24"/>
          <w:szCs w:val="24"/>
        </w:rPr>
        <w:t xml:space="preserve"> to the discretion of each reporting entity.</w:t>
      </w:r>
    </w:p>
    <w:p w14:paraId="5ECC9879" w14:textId="77777777" w:rsidR="00EB3E6F" w:rsidRPr="00EB3E6F" w:rsidRDefault="00EB3E6F" w:rsidP="00EB3E6F">
      <w:pPr>
        <w:spacing w:after="0"/>
        <w:rPr>
          <w:rFonts w:ascii="Times New Roman" w:hAnsi="Times New Roman" w:cs="Times New Roman"/>
          <w:sz w:val="24"/>
          <w:szCs w:val="24"/>
        </w:rPr>
      </w:pPr>
    </w:p>
    <w:p w14:paraId="5ECC987A"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952276">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5ECC987B" w14:textId="77777777" w:rsidR="00EB3E6F" w:rsidRDefault="00EB3E6F" w:rsidP="00EB3E6F">
      <w:pPr>
        <w:spacing w:after="0"/>
        <w:rPr>
          <w:rFonts w:ascii="Times New Roman" w:hAnsi="Times New Roman" w:cs="Times New Roman"/>
          <w:sz w:val="24"/>
          <w:szCs w:val="24"/>
        </w:rPr>
      </w:pPr>
    </w:p>
    <w:p w14:paraId="67178E07" w14:textId="20F9D343" w:rsidR="00664945" w:rsidRPr="00664945" w:rsidRDefault="00664945" w:rsidP="00664945">
      <w:pPr>
        <w:spacing w:after="0" w:line="240" w:lineRule="auto"/>
        <w:rPr>
          <w:rFonts w:ascii="Times New Roman" w:eastAsia="Times New Roman" w:hAnsi="Times New Roman" w:cs="Times New Roman"/>
          <w:sz w:val="24"/>
          <w:szCs w:val="24"/>
        </w:rPr>
      </w:pPr>
      <w:r w:rsidRPr="00664945">
        <w:rPr>
          <w:rFonts w:ascii="Times New Roman" w:eastAsia="Times New Roman" w:hAnsi="Times New Roman" w:cs="Times New Roman"/>
          <w:sz w:val="24"/>
          <w:szCs w:val="24"/>
        </w:rPr>
        <w:t>The information collection r</w:t>
      </w:r>
      <w:r>
        <w:rPr>
          <w:rFonts w:ascii="Times New Roman" w:eastAsia="Times New Roman" w:hAnsi="Times New Roman" w:cs="Times New Roman"/>
          <w:sz w:val="24"/>
          <w:szCs w:val="24"/>
        </w:rPr>
        <w:t>equirements are unique to this Reliability S</w:t>
      </w:r>
      <w:r w:rsidRPr="00664945">
        <w:rPr>
          <w:rFonts w:ascii="Times New Roman" w:eastAsia="Times New Roman" w:hAnsi="Times New Roman" w:cs="Times New Roman"/>
          <w:sz w:val="24"/>
          <w:szCs w:val="24"/>
        </w:rPr>
        <w:t xml:space="preserve">tandard and to this information collection.  The Commission </w:t>
      </w:r>
      <w:r>
        <w:rPr>
          <w:rFonts w:ascii="Times New Roman" w:eastAsia="Times New Roman" w:hAnsi="Times New Roman" w:cs="Times New Roman"/>
          <w:sz w:val="24"/>
          <w:szCs w:val="24"/>
        </w:rPr>
        <w:t xml:space="preserve">is unaware </w:t>
      </w:r>
      <w:r w:rsidRPr="00664945">
        <w:rPr>
          <w:rFonts w:ascii="Times New Roman" w:eastAsia="Times New Roman" w:hAnsi="Times New Roman" w:cs="Times New Roman"/>
          <w:sz w:val="24"/>
          <w:szCs w:val="24"/>
        </w:rPr>
        <w:t>of any duplication in</w:t>
      </w:r>
      <w:r>
        <w:rPr>
          <w:rFonts w:ascii="Times New Roman" w:eastAsia="Times New Roman" w:hAnsi="Times New Roman" w:cs="Times New Roman"/>
          <w:sz w:val="24"/>
          <w:szCs w:val="24"/>
        </w:rPr>
        <w:t xml:space="preserve"> or of</w:t>
      </w:r>
      <w:r w:rsidRPr="00664945">
        <w:rPr>
          <w:rFonts w:ascii="Times New Roman" w:eastAsia="Times New Roman" w:hAnsi="Times New Roman" w:cs="Times New Roman"/>
          <w:sz w:val="24"/>
          <w:szCs w:val="24"/>
        </w:rPr>
        <w:t xml:space="preserve"> the requirements.</w:t>
      </w:r>
    </w:p>
    <w:p w14:paraId="0DB0914A" w14:textId="77777777" w:rsidR="00664945" w:rsidRPr="00664945" w:rsidRDefault="00664945" w:rsidP="00664945">
      <w:pPr>
        <w:spacing w:after="0" w:line="240" w:lineRule="auto"/>
        <w:rPr>
          <w:rFonts w:ascii="Times New Roman" w:eastAsia="Times New Roman" w:hAnsi="Times New Roman" w:cs="Times New Roman"/>
          <w:sz w:val="24"/>
          <w:szCs w:val="24"/>
        </w:rPr>
      </w:pPr>
    </w:p>
    <w:p w14:paraId="5ECC987D" w14:textId="77777777" w:rsidR="00EB3E6F" w:rsidRPr="00EB3E6F" w:rsidRDefault="00EB3E6F" w:rsidP="00EB3E6F">
      <w:pPr>
        <w:spacing w:after="0"/>
        <w:rPr>
          <w:rFonts w:ascii="Times New Roman" w:hAnsi="Times New Roman" w:cs="Times New Roman"/>
          <w:sz w:val="24"/>
          <w:szCs w:val="24"/>
        </w:rPr>
      </w:pPr>
    </w:p>
    <w:p w14:paraId="5ECC987E"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5ECC987F" w14:textId="77777777" w:rsidR="00EB3E6F" w:rsidRDefault="00EB3E6F" w:rsidP="00EB3E6F">
      <w:pPr>
        <w:spacing w:after="0"/>
        <w:rPr>
          <w:rFonts w:ascii="Times New Roman" w:hAnsi="Times New Roman" w:cs="Times New Roman"/>
          <w:sz w:val="24"/>
          <w:szCs w:val="24"/>
        </w:rPr>
      </w:pPr>
    </w:p>
    <w:p w14:paraId="5ECC9880" w14:textId="77777777" w:rsidR="00CE3F27" w:rsidRDefault="00584C9A" w:rsidP="00571C5E">
      <w:pPr>
        <w:spacing w:after="0"/>
        <w:rPr>
          <w:rFonts w:ascii="Times New Roman" w:hAnsi="Times New Roman" w:cs="Times New Roman"/>
          <w:sz w:val="24"/>
          <w:szCs w:val="24"/>
        </w:rPr>
      </w:pPr>
      <w:r>
        <w:rPr>
          <w:rFonts w:ascii="Times New Roman" w:hAnsi="Times New Roman" w:cs="Times New Roman"/>
          <w:sz w:val="24"/>
          <w:szCs w:val="24"/>
        </w:rPr>
        <w:t>This</w:t>
      </w:r>
      <w:r w:rsidR="00CE3F27">
        <w:rPr>
          <w:rFonts w:ascii="Times New Roman" w:hAnsi="Times New Roman" w:cs="Times New Roman"/>
          <w:sz w:val="24"/>
          <w:szCs w:val="24"/>
        </w:rPr>
        <w:t xml:space="preserve"> regional Reliability Standard does not contain provisions for the minimization of burden on small entities.  All requirements in the regional Reliability Standard apply to every applicable entity.</w:t>
      </w:r>
      <w:r w:rsidR="00315356">
        <w:rPr>
          <w:rFonts w:ascii="Times New Roman" w:hAnsi="Times New Roman" w:cs="Times New Roman"/>
          <w:sz w:val="24"/>
          <w:szCs w:val="24"/>
        </w:rPr>
        <w:t xml:space="preserve">  </w:t>
      </w:r>
      <w:r w:rsidR="00F43D22">
        <w:rPr>
          <w:rFonts w:ascii="Times New Roman" w:hAnsi="Times New Roman" w:cs="Times New Roman"/>
          <w:sz w:val="24"/>
          <w:szCs w:val="24"/>
        </w:rPr>
        <w:t xml:space="preserve">Additionally, </w:t>
      </w:r>
      <w:r w:rsidR="00315356">
        <w:rPr>
          <w:rFonts w:ascii="Times New Roman" w:hAnsi="Times New Roman" w:cs="Times New Roman"/>
          <w:sz w:val="24"/>
          <w:szCs w:val="24"/>
        </w:rPr>
        <w:t>the</w:t>
      </w:r>
      <w:r w:rsidR="00CE3F27">
        <w:rPr>
          <w:rFonts w:ascii="Times New Roman" w:hAnsi="Times New Roman" w:cs="Times New Roman"/>
          <w:sz w:val="24"/>
          <w:szCs w:val="24"/>
        </w:rPr>
        <w:t xml:space="preserve"> Commission ce</w:t>
      </w:r>
      <w:r>
        <w:rPr>
          <w:rFonts w:ascii="Times New Roman" w:hAnsi="Times New Roman" w:cs="Times New Roman"/>
          <w:sz w:val="24"/>
          <w:szCs w:val="24"/>
        </w:rPr>
        <w:t>rtifies that the approved</w:t>
      </w:r>
      <w:r w:rsidR="00CE3F27">
        <w:rPr>
          <w:rFonts w:ascii="Times New Roman" w:hAnsi="Times New Roman" w:cs="Times New Roman"/>
          <w:sz w:val="24"/>
          <w:szCs w:val="24"/>
        </w:rPr>
        <w:t xml:space="preserve"> regional Reliability Standard will not impose a significant economic impact upon a substantial number of </w:t>
      </w:r>
      <w:r w:rsidR="0019666F">
        <w:rPr>
          <w:rFonts w:ascii="Times New Roman" w:hAnsi="Times New Roman" w:cs="Times New Roman"/>
          <w:sz w:val="24"/>
          <w:szCs w:val="24"/>
        </w:rPr>
        <w:t xml:space="preserve">small </w:t>
      </w:r>
      <w:r w:rsidR="00CE3F27">
        <w:rPr>
          <w:rFonts w:ascii="Times New Roman" w:hAnsi="Times New Roman" w:cs="Times New Roman"/>
          <w:sz w:val="24"/>
          <w:szCs w:val="24"/>
        </w:rPr>
        <w:t>entities</w:t>
      </w:r>
      <w:r w:rsidR="00315356">
        <w:rPr>
          <w:rFonts w:ascii="Times New Roman" w:hAnsi="Times New Roman" w:cs="Times New Roman"/>
          <w:sz w:val="24"/>
          <w:szCs w:val="24"/>
        </w:rPr>
        <w:t xml:space="preserve"> according </w:t>
      </w:r>
      <w:r w:rsidR="00361677">
        <w:rPr>
          <w:rFonts w:ascii="Times New Roman" w:hAnsi="Times New Roman" w:cs="Times New Roman"/>
          <w:sz w:val="24"/>
          <w:szCs w:val="24"/>
        </w:rPr>
        <w:t>with the regulatory flexibility</w:t>
      </w:r>
      <w:r w:rsidR="00DE2296">
        <w:rPr>
          <w:rFonts w:ascii="Times New Roman" w:hAnsi="Times New Roman" w:cs="Times New Roman"/>
          <w:sz w:val="24"/>
          <w:szCs w:val="24"/>
        </w:rPr>
        <w:t xml:space="preserve"> section of</w:t>
      </w:r>
      <w:r>
        <w:rPr>
          <w:rFonts w:ascii="Times New Roman" w:hAnsi="Times New Roman" w:cs="Times New Roman"/>
          <w:sz w:val="24"/>
          <w:szCs w:val="24"/>
        </w:rPr>
        <w:t xml:space="preserve"> the Final Rule</w:t>
      </w:r>
      <w:r w:rsidR="00CF360D" w:rsidRPr="009550CD">
        <w:rPr>
          <w:rStyle w:val="FootnoteReference"/>
          <w:rFonts w:ascii="Times New Roman" w:hAnsi="Times New Roman" w:cs="Times New Roman"/>
          <w:sz w:val="24"/>
          <w:szCs w:val="24"/>
          <w:vertAlign w:val="superscript"/>
        </w:rPr>
        <w:footnoteReference w:id="4"/>
      </w:r>
      <w:r w:rsidR="00CF360D">
        <w:rPr>
          <w:rFonts w:ascii="Times New Roman" w:hAnsi="Times New Roman" w:cs="Times New Roman"/>
          <w:sz w:val="24"/>
          <w:szCs w:val="24"/>
        </w:rPr>
        <w:t>.</w:t>
      </w:r>
    </w:p>
    <w:p w14:paraId="5ECC9881" w14:textId="77777777" w:rsidR="00EB3E6F" w:rsidRPr="00EB3E6F" w:rsidRDefault="00EB3E6F" w:rsidP="00EB3E6F">
      <w:pPr>
        <w:spacing w:after="0"/>
        <w:rPr>
          <w:rFonts w:ascii="Times New Roman" w:hAnsi="Times New Roman" w:cs="Times New Roman"/>
          <w:sz w:val="24"/>
          <w:szCs w:val="24"/>
        </w:rPr>
      </w:pPr>
    </w:p>
    <w:p w14:paraId="5ECC9882" w14:textId="77777777" w:rsidR="007422D8" w:rsidRDefault="00EB3E6F" w:rsidP="00EB3E6F">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5ECC9883" w14:textId="77777777" w:rsidR="007422D8" w:rsidRPr="007422D8" w:rsidRDefault="007422D8" w:rsidP="007422D8">
      <w:pPr>
        <w:spacing w:after="0"/>
        <w:rPr>
          <w:rFonts w:ascii="Times New Roman" w:hAnsi="Times New Roman" w:cs="Times New Roman"/>
          <w:b/>
          <w:sz w:val="24"/>
          <w:szCs w:val="24"/>
        </w:rPr>
      </w:pPr>
    </w:p>
    <w:p w14:paraId="5ECC9884" w14:textId="5E715D2E" w:rsidR="007422D8" w:rsidRDefault="007422D8"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This collection </w:t>
      </w:r>
      <w:proofErr w:type="gramStart"/>
      <w:r>
        <w:rPr>
          <w:rFonts w:ascii="Times New Roman" w:hAnsi="Times New Roman" w:cs="Times New Roman"/>
          <w:sz w:val="24"/>
          <w:szCs w:val="24"/>
        </w:rPr>
        <w:t>will be conducted</w:t>
      </w:r>
      <w:proofErr w:type="gramEnd"/>
      <w:r>
        <w:rPr>
          <w:rFonts w:ascii="Times New Roman" w:hAnsi="Times New Roman" w:cs="Times New Roman"/>
          <w:sz w:val="24"/>
          <w:szCs w:val="24"/>
        </w:rPr>
        <w:t xml:space="preserve"> one time.  It involves changes that </w:t>
      </w:r>
      <w:proofErr w:type="gramStart"/>
      <w:r w:rsidR="00E140E6">
        <w:rPr>
          <w:rFonts w:ascii="Times New Roman" w:hAnsi="Times New Roman" w:cs="Times New Roman"/>
          <w:sz w:val="24"/>
          <w:szCs w:val="24"/>
        </w:rPr>
        <w:t>will</w:t>
      </w:r>
      <w:r>
        <w:rPr>
          <w:rFonts w:ascii="Times New Roman" w:hAnsi="Times New Roman" w:cs="Times New Roman"/>
          <w:sz w:val="24"/>
          <w:szCs w:val="24"/>
        </w:rPr>
        <w:t xml:space="preserve"> be implemented</w:t>
      </w:r>
      <w:proofErr w:type="gramEnd"/>
      <w:r>
        <w:rPr>
          <w:rFonts w:ascii="Times New Roman" w:hAnsi="Times New Roman" w:cs="Times New Roman"/>
          <w:sz w:val="24"/>
          <w:szCs w:val="24"/>
        </w:rPr>
        <w:t xml:space="preserve"> once.  </w:t>
      </w:r>
      <w:r w:rsidR="00707633">
        <w:rPr>
          <w:rFonts w:ascii="Times New Roman" w:hAnsi="Times New Roman" w:cs="Times New Roman"/>
          <w:sz w:val="24"/>
          <w:szCs w:val="24"/>
        </w:rPr>
        <w:t xml:space="preserve">Once the conditions of the </w:t>
      </w:r>
      <w:r w:rsidR="00826805">
        <w:rPr>
          <w:rFonts w:ascii="Times New Roman" w:hAnsi="Times New Roman" w:cs="Times New Roman"/>
          <w:sz w:val="24"/>
          <w:szCs w:val="24"/>
        </w:rPr>
        <w:t>F</w:t>
      </w:r>
      <w:r w:rsidR="00707633">
        <w:rPr>
          <w:rFonts w:ascii="Times New Roman" w:hAnsi="Times New Roman" w:cs="Times New Roman"/>
          <w:sz w:val="24"/>
          <w:szCs w:val="24"/>
        </w:rPr>
        <w:t xml:space="preserve">inal </w:t>
      </w:r>
      <w:r w:rsidR="00826805">
        <w:rPr>
          <w:rFonts w:ascii="Times New Roman" w:hAnsi="Times New Roman" w:cs="Times New Roman"/>
          <w:sz w:val="24"/>
          <w:szCs w:val="24"/>
        </w:rPr>
        <w:t>R</w:t>
      </w:r>
      <w:r w:rsidR="00707633">
        <w:rPr>
          <w:rFonts w:ascii="Times New Roman" w:hAnsi="Times New Roman" w:cs="Times New Roman"/>
          <w:sz w:val="24"/>
          <w:szCs w:val="24"/>
        </w:rPr>
        <w:t>ule</w:t>
      </w:r>
      <w:r w:rsidR="00F719A6">
        <w:rPr>
          <w:rFonts w:ascii="Times New Roman" w:hAnsi="Times New Roman" w:cs="Times New Roman"/>
          <w:sz w:val="24"/>
          <w:szCs w:val="24"/>
        </w:rPr>
        <w:t xml:space="preserve"> </w:t>
      </w:r>
      <w:proofErr w:type="gramStart"/>
      <w:r w:rsidR="00F719A6">
        <w:rPr>
          <w:rFonts w:ascii="Times New Roman" w:hAnsi="Times New Roman" w:cs="Times New Roman"/>
          <w:sz w:val="24"/>
          <w:szCs w:val="24"/>
        </w:rPr>
        <w:t>are implemented and completed,</w:t>
      </w:r>
      <w:proofErr w:type="gramEnd"/>
      <w:r w:rsidR="00F719A6">
        <w:rPr>
          <w:rFonts w:ascii="Times New Roman" w:hAnsi="Times New Roman" w:cs="Times New Roman"/>
          <w:sz w:val="24"/>
          <w:szCs w:val="24"/>
        </w:rPr>
        <w:t xml:space="preserve"> this one-time burden will be removed in subsequent FERC-725E</w:t>
      </w:r>
      <w:r w:rsidR="004B3C9E">
        <w:rPr>
          <w:rFonts w:ascii="Times New Roman" w:hAnsi="Times New Roman" w:cs="Times New Roman"/>
          <w:sz w:val="24"/>
          <w:szCs w:val="24"/>
        </w:rPr>
        <w:t xml:space="preserve"> burden inventories</w:t>
      </w:r>
      <w:r w:rsidR="00F719A6">
        <w:rPr>
          <w:rFonts w:ascii="Times New Roman" w:hAnsi="Times New Roman" w:cs="Times New Roman"/>
          <w:sz w:val="24"/>
          <w:szCs w:val="24"/>
        </w:rPr>
        <w:t>.</w:t>
      </w:r>
    </w:p>
    <w:p w14:paraId="5ECC9885" w14:textId="77777777" w:rsidR="0085599C" w:rsidRPr="00EB3E6F" w:rsidRDefault="0085599C" w:rsidP="00EB3E6F">
      <w:pPr>
        <w:spacing w:after="0"/>
        <w:rPr>
          <w:rFonts w:ascii="Times New Roman" w:hAnsi="Times New Roman" w:cs="Times New Roman"/>
          <w:sz w:val="24"/>
          <w:szCs w:val="24"/>
        </w:rPr>
      </w:pPr>
    </w:p>
    <w:p w14:paraId="5ECC9886"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5ECC9887" w14:textId="77777777" w:rsidR="00EB3E6F" w:rsidRDefault="00EB3E6F" w:rsidP="00EB3E6F">
      <w:pPr>
        <w:spacing w:after="0"/>
        <w:rPr>
          <w:rFonts w:ascii="Times New Roman" w:hAnsi="Times New Roman" w:cs="Times New Roman"/>
          <w:sz w:val="24"/>
          <w:szCs w:val="24"/>
        </w:rPr>
      </w:pPr>
    </w:p>
    <w:p w14:paraId="5ECC9888" w14:textId="77777777" w:rsidR="00EB3E6F" w:rsidRPr="00CA59C3" w:rsidRDefault="00C277C0" w:rsidP="005A6588">
      <w:pPr>
        <w:spacing w:after="0"/>
        <w:rPr>
          <w:rFonts w:ascii="Times New Roman" w:hAnsi="Times New Roman" w:cs="Times New Roman"/>
          <w:sz w:val="24"/>
          <w:szCs w:val="24"/>
        </w:rPr>
      </w:pPr>
      <w:r>
        <w:rPr>
          <w:rFonts w:ascii="Times New Roman" w:hAnsi="Times New Roman" w:cs="Times New Roman"/>
          <w:sz w:val="24"/>
          <w:szCs w:val="24"/>
        </w:rPr>
        <w:t xml:space="preserve">A substantial amount of the documentation required for a given entity’s compliance audits </w:t>
      </w:r>
      <w:proofErr w:type="gramStart"/>
      <w:r>
        <w:rPr>
          <w:rFonts w:ascii="Times New Roman" w:hAnsi="Times New Roman" w:cs="Times New Roman"/>
          <w:sz w:val="24"/>
          <w:szCs w:val="24"/>
        </w:rPr>
        <w:t>must be maintained</w:t>
      </w:r>
      <w:proofErr w:type="gramEnd"/>
      <w:r>
        <w:rPr>
          <w:rFonts w:ascii="Times New Roman" w:hAnsi="Times New Roman" w:cs="Times New Roman"/>
          <w:sz w:val="24"/>
          <w:szCs w:val="24"/>
        </w:rPr>
        <w:t xml:space="preserve"> (potentially) in excess of the OMB’s required retention period.  This is due to compliance audits possibly occurring more than three years apart.  This occurrence would exceed OMB guidelines within 5 CFR 1320.5(d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2)(iv) for retaining records no longer than three years.  </w:t>
      </w:r>
      <w:r w:rsidR="00EE41E5">
        <w:rPr>
          <w:rFonts w:ascii="Times New Roman" w:hAnsi="Times New Roman" w:cs="Times New Roman"/>
          <w:sz w:val="24"/>
          <w:szCs w:val="24"/>
        </w:rPr>
        <w:t>The Commission did not prescribe a set retention period for application to all Reliability Standards because the circumstances of each Reliability Standard vary.  Industry (via the ERO’s standards development process) developed, p</w:t>
      </w:r>
      <w:r w:rsidR="00046412">
        <w:rPr>
          <w:rFonts w:ascii="Times New Roman" w:hAnsi="Times New Roman" w:cs="Times New Roman"/>
          <w:sz w:val="24"/>
          <w:szCs w:val="24"/>
        </w:rPr>
        <w:t>roposed, and vetted the approved</w:t>
      </w:r>
      <w:r w:rsidR="00EE41E5">
        <w:rPr>
          <w:rFonts w:ascii="Times New Roman" w:hAnsi="Times New Roman" w:cs="Times New Roman"/>
          <w:sz w:val="24"/>
          <w:szCs w:val="24"/>
        </w:rPr>
        <w:t xml:space="preserve"> reliability standard and reporting/retention requirements.</w:t>
      </w:r>
    </w:p>
    <w:p w14:paraId="5ECC9889" w14:textId="77777777" w:rsidR="00EB3E6F" w:rsidRPr="00EB3E6F" w:rsidRDefault="00EB3E6F" w:rsidP="00EB3E6F">
      <w:pPr>
        <w:spacing w:after="0"/>
        <w:rPr>
          <w:rFonts w:ascii="Times New Roman" w:hAnsi="Times New Roman" w:cs="Times New Roman"/>
          <w:sz w:val="24"/>
          <w:szCs w:val="24"/>
        </w:rPr>
      </w:pPr>
    </w:p>
    <w:p w14:paraId="5ECC988A"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5ECC988B" w14:textId="77777777" w:rsidR="00EB3E6F" w:rsidRDefault="00EB3E6F" w:rsidP="00EB3E6F">
      <w:pPr>
        <w:spacing w:after="0"/>
        <w:rPr>
          <w:rFonts w:ascii="Times New Roman" w:hAnsi="Times New Roman" w:cs="Times New Roman"/>
          <w:sz w:val="24"/>
          <w:szCs w:val="24"/>
        </w:rPr>
      </w:pPr>
    </w:p>
    <w:p w14:paraId="5ECC988C" w14:textId="77777777" w:rsidR="00F12DC2" w:rsidRDefault="00EE41E5" w:rsidP="00EE41E5">
      <w:pPr>
        <w:spacing w:after="0"/>
        <w:rPr>
          <w:rFonts w:ascii="Times New Roman" w:hAnsi="Times New Roman" w:cs="Times New Roman"/>
          <w:sz w:val="24"/>
          <w:szCs w:val="24"/>
        </w:rPr>
      </w:pPr>
      <w:r>
        <w:rPr>
          <w:rFonts w:ascii="Times New Roman" w:hAnsi="Times New Roman" w:cs="Times New Roman"/>
          <w:sz w:val="24"/>
          <w:szCs w:val="24"/>
        </w:rPr>
        <w:t xml:space="preserve">The ERO, Regional Entities, and others work within a collaborative process to </w:t>
      </w:r>
      <w:r w:rsidR="00800EAC">
        <w:rPr>
          <w:rFonts w:ascii="Times New Roman" w:hAnsi="Times New Roman" w:cs="Times New Roman"/>
          <w:sz w:val="24"/>
          <w:szCs w:val="24"/>
        </w:rPr>
        <w:t>establish</w:t>
      </w:r>
      <w:r>
        <w:rPr>
          <w:rFonts w:ascii="Times New Roman" w:hAnsi="Times New Roman" w:cs="Times New Roman"/>
          <w:sz w:val="24"/>
          <w:szCs w:val="24"/>
        </w:rPr>
        <w:t xml:space="preserve"> Reliability Standards by jointly developing</w:t>
      </w:r>
      <w:r w:rsidR="00DE2296">
        <w:rPr>
          <w:rFonts w:ascii="Times New Roman" w:hAnsi="Times New Roman" w:cs="Times New Roman"/>
          <w:sz w:val="24"/>
          <w:szCs w:val="24"/>
        </w:rPr>
        <w:t xml:space="preserve"> and </w:t>
      </w:r>
      <w:r>
        <w:rPr>
          <w:rFonts w:ascii="Times New Roman" w:hAnsi="Times New Roman" w:cs="Times New Roman"/>
          <w:sz w:val="24"/>
          <w:szCs w:val="24"/>
        </w:rPr>
        <w:t>reviewing drafts</w:t>
      </w:r>
      <w:r w:rsidR="00CA6AB0">
        <w:rPr>
          <w:rFonts w:ascii="Times New Roman" w:hAnsi="Times New Roman" w:cs="Times New Roman"/>
          <w:sz w:val="24"/>
          <w:szCs w:val="24"/>
        </w:rPr>
        <w:t>, providing</w:t>
      </w:r>
      <w:r>
        <w:rPr>
          <w:rFonts w:ascii="Times New Roman" w:hAnsi="Times New Roman" w:cs="Times New Roman"/>
          <w:sz w:val="24"/>
          <w:szCs w:val="24"/>
        </w:rPr>
        <w:t xml:space="preserve"> </w:t>
      </w:r>
      <w:r w:rsidR="00800EAC">
        <w:rPr>
          <w:rFonts w:ascii="Times New Roman" w:hAnsi="Times New Roman" w:cs="Times New Roman"/>
          <w:sz w:val="24"/>
          <w:szCs w:val="24"/>
        </w:rPr>
        <w:t xml:space="preserve">responses to </w:t>
      </w:r>
      <w:r>
        <w:rPr>
          <w:rFonts w:ascii="Times New Roman" w:hAnsi="Times New Roman" w:cs="Times New Roman"/>
          <w:sz w:val="24"/>
          <w:szCs w:val="24"/>
        </w:rPr>
        <w:t xml:space="preserve">comments, </w:t>
      </w:r>
      <w:r w:rsidR="00DE2296">
        <w:rPr>
          <w:rFonts w:ascii="Times New Roman" w:hAnsi="Times New Roman" w:cs="Times New Roman"/>
          <w:sz w:val="24"/>
          <w:szCs w:val="24"/>
        </w:rPr>
        <w:t xml:space="preserve">vetting, and voting, </w:t>
      </w:r>
      <w:r>
        <w:rPr>
          <w:rFonts w:ascii="Times New Roman" w:hAnsi="Times New Roman" w:cs="Times New Roman"/>
          <w:sz w:val="24"/>
          <w:szCs w:val="24"/>
        </w:rPr>
        <w:t xml:space="preserve">and </w:t>
      </w:r>
      <w:proofErr w:type="gramStart"/>
      <w:r w:rsidR="00DE2296">
        <w:rPr>
          <w:rFonts w:ascii="Times New Roman" w:hAnsi="Times New Roman" w:cs="Times New Roman"/>
          <w:sz w:val="24"/>
          <w:szCs w:val="24"/>
        </w:rPr>
        <w:t>NERC’s</w:t>
      </w:r>
      <w:proofErr w:type="gramEnd"/>
      <w:r w:rsidR="00DE2296">
        <w:rPr>
          <w:rFonts w:ascii="Times New Roman" w:hAnsi="Times New Roman" w:cs="Times New Roman"/>
          <w:sz w:val="24"/>
          <w:szCs w:val="24"/>
        </w:rPr>
        <w:t xml:space="preserve"> </w:t>
      </w:r>
      <w:r>
        <w:rPr>
          <w:rFonts w:ascii="Times New Roman" w:hAnsi="Times New Roman" w:cs="Times New Roman"/>
          <w:sz w:val="24"/>
          <w:szCs w:val="24"/>
        </w:rPr>
        <w:t>sub</w:t>
      </w:r>
      <w:r w:rsidR="00046412">
        <w:rPr>
          <w:rFonts w:ascii="Times New Roman" w:hAnsi="Times New Roman" w:cs="Times New Roman"/>
          <w:sz w:val="24"/>
          <w:szCs w:val="24"/>
        </w:rPr>
        <w:t>mitting to FERC a final approved</w:t>
      </w:r>
      <w:r w:rsidR="00CA6AB0">
        <w:rPr>
          <w:rFonts w:ascii="Times New Roman" w:hAnsi="Times New Roman" w:cs="Times New Roman"/>
          <w:sz w:val="24"/>
          <w:szCs w:val="24"/>
        </w:rPr>
        <w:t xml:space="preserve"> standard for review</w:t>
      </w:r>
      <w:r w:rsidR="00046412">
        <w:rPr>
          <w:rFonts w:ascii="Times New Roman" w:hAnsi="Times New Roman" w:cs="Times New Roman"/>
          <w:sz w:val="24"/>
          <w:szCs w:val="24"/>
        </w:rPr>
        <w:t>.</w:t>
      </w:r>
    </w:p>
    <w:p w14:paraId="5ECC988D" w14:textId="77777777" w:rsidR="00046412" w:rsidRDefault="00046412" w:rsidP="00EE41E5">
      <w:pPr>
        <w:spacing w:after="0"/>
        <w:rPr>
          <w:rFonts w:ascii="Times New Roman" w:hAnsi="Times New Roman" w:cs="Times New Roman"/>
          <w:sz w:val="24"/>
          <w:szCs w:val="24"/>
        </w:rPr>
      </w:pPr>
    </w:p>
    <w:p w14:paraId="5ECC988E" w14:textId="77777777" w:rsidR="009B555B" w:rsidRPr="009B555B" w:rsidRDefault="00CA6AB0" w:rsidP="00EE41E5">
      <w:pPr>
        <w:spacing w:after="0"/>
        <w:rPr>
          <w:rFonts w:ascii="Times New Roman" w:hAnsi="Times New Roman" w:cs="Times New Roman"/>
          <w:sz w:val="24"/>
          <w:szCs w:val="24"/>
        </w:rPr>
      </w:pPr>
      <w:r>
        <w:rPr>
          <w:rFonts w:ascii="Times New Roman" w:hAnsi="Times New Roman" w:cs="Times New Roman"/>
          <w:sz w:val="24"/>
          <w:szCs w:val="24"/>
        </w:rPr>
        <w:t>The Co</w:t>
      </w:r>
      <w:r w:rsidR="00A41EB6">
        <w:rPr>
          <w:rFonts w:ascii="Times New Roman" w:hAnsi="Times New Roman" w:cs="Times New Roman"/>
          <w:sz w:val="24"/>
          <w:szCs w:val="24"/>
        </w:rPr>
        <w:t>mmission published this</w:t>
      </w:r>
      <w:r>
        <w:rPr>
          <w:rFonts w:ascii="Times New Roman" w:hAnsi="Times New Roman" w:cs="Times New Roman"/>
          <w:sz w:val="24"/>
          <w:szCs w:val="24"/>
        </w:rPr>
        <w:t xml:space="preserve"> rulemaking in the Federal Register to provide public utilities, state commissions, Federal agencies, and other interested parties an opportunity to submit data, comments, or suggestions</w:t>
      </w:r>
      <w:r w:rsidRPr="00CA6AB0">
        <w:rPr>
          <w:rStyle w:val="FootnoteReference"/>
          <w:rFonts w:ascii="Times New Roman" w:hAnsi="Times New Roman" w:cs="Times New Roman"/>
          <w:sz w:val="24"/>
          <w:szCs w:val="24"/>
          <w:vertAlign w:val="superscript"/>
        </w:rPr>
        <w:footnoteReference w:id="5"/>
      </w:r>
      <w:r>
        <w:rPr>
          <w:rFonts w:ascii="Times New Roman" w:hAnsi="Times New Roman" w:cs="Times New Roman"/>
          <w:sz w:val="24"/>
          <w:szCs w:val="24"/>
        </w:rPr>
        <w:t>.</w:t>
      </w:r>
    </w:p>
    <w:p w14:paraId="5ECC988F" w14:textId="77777777" w:rsidR="009B555B" w:rsidRDefault="009B555B" w:rsidP="00EE41E5">
      <w:pPr>
        <w:spacing w:after="0"/>
        <w:rPr>
          <w:rFonts w:ascii="Times New Roman" w:hAnsi="Times New Roman" w:cs="Times New Roman"/>
          <w:sz w:val="24"/>
          <w:szCs w:val="24"/>
          <w:highlight w:val="yellow"/>
        </w:rPr>
      </w:pPr>
    </w:p>
    <w:p w14:paraId="5ECC9890" w14:textId="1EA815CE" w:rsidR="00046412" w:rsidRDefault="009B555B" w:rsidP="00EE41E5">
      <w:pPr>
        <w:spacing w:after="0"/>
        <w:rPr>
          <w:rFonts w:ascii="Times New Roman" w:hAnsi="Times New Roman" w:cs="Times New Roman"/>
          <w:sz w:val="24"/>
          <w:szCs w:val="24"/>
        </w:rPr>
      </w:pPr>
      <w:r w:rsidRPr="00B21E18">
        <w:rPr>
          <w:rFonts w:ascii="Times New Roman" w:hAnsi="Times New Roman" w:cs="Times New Roman"/>
          <w:sz w:val="24"/>
          <w:szCs w:val="24"/>
        </w:rPr>
        <w:t>The Commission received comments</w:t>
      </w:r>
      <w:r w:rsidR="00E05F8F">
        <w:rPr>
          <w:rFonts w:ascii="Times New Roman" w:hAnsi="Times New Roman" w:cs="Times New Roman"/>
          <w:sz w:val="24"/>
          <w:szCs w:val="24"/>
        </w:rPr>
        <w:t xml:space="preserve"> in response</w:t>
      </w:r>
      <w:r w:rsidRPr="00B21E18">
        <w:rPr>
          <w:rFonts w:ascii="Times New Roman" w:hAnsi="Times New Roman" w:cs="Times New Roman"/>
          <w:sz w:val="24"/>
          <w:szCs w:val="24"/>
        </w:rPr>
        <w:t xml:space="preserve"> to the </w:t>
      </w:r>
      <w:r w:rsidR="002B51CC">
        <w:rPr>
          <w:rFonts w:ascii="Times New Roman" w:hAnsi="Times New Roman" w:cs="Times New Roman"/>
          <w:sz w:val="24"/>
          <w:szCs w:val="24"/>
        </w:rPr>
        <w:t>Notice of Proposed Rulemaking (</w:t>
      </w:r>
      <w:r w:rsidRPr="00B21E18">
        <w:rPr>
          <w:rFonts w:ascii="Times New Roman" w:hAnsi="Times New Roman" w:cs="Times New Roman"/>
          <w:sz w:val="24"/>
          <w:szCs w:val="24"/>
        </w:rPr>
        <w:t>NOPR</w:t>
      </w:r>
      <w:r w:rsidR="002B51CC">
        <w:rPr>
          <w:rFonts w:ascii="Times New Roman" w:hAnsi="Times New Roman" w:cs="Times New Roman"/>
          <w:sz w:val="24"/>
          <w:szCs w:val="24"/>
        </w:rPr>
        <w:t>)</w:t>
      </w:r>
      <w:r w:rsidRPr="00B21E18">
        <w:rPr>
          <w:rFonts w:ascii="Times New Roman" w:hAnsi="Times New Roman" w:cs="Times New Roman"/>
          <w:sz w:val="24"/>
          <w:szCs w:val="24"/>
        </w:rPr>
        <w:t xml:space="preserve">.  NERC and WECC supported the proposed reliability standard.  Tacoma and Portland both stated concerns over the </w:t>
      </w:r>
      <w:r w:rsidR="00B21E18" w:rsidRPr="00B21E18">
        <w:rPr>
          <w:rFonts w:ascii="Times New Roman" w:hAnsi="Times New Roman" w:cs="Times New Roman"/>
          <w:sz w:val="24"/>
          <w:szCs w:val="24"/>
        </w:rPr>
        <w:t>methodology for calculating contingency reserve.  Also, Portland questioned the data used by WECC to develop the new meth</w:t>
      </w:r>
      <w:r w:rsidR="00A84AF8">
        <w:rPr>
          <w:rFonts w:ascii="Times New Roman" w:hAnsi="Times New Roman" w:cs="Times New Roman"/>
          <w:sz w:val="24"/>
          <w:szCs w:val="24"/>
        </w:rPr>
        <w:t>odology.  However, n</w:t>
      </w:r>
      <w:r w:rsidR="00B21E18" w:rsidRPr="00B21E18">
        <w:rPr>
          <w:rFonts w:ascii="Times New Roman" w:hAnsi="Times New Roman" w:cs="Times New Roman"/>
          <w:sz w:val="24"/>
          <w:szCs w:val="24"/>
        </w:rPr>
        <w:t>one of the comments pertain to</w:t>
      </w:r>
      <w:r w:rsidR="00F81E6E">
        <w:rPr>
          <w:rFonts w:ascii="Times New Roman" w:hAnsi="Times New Roman" w:cs="Times New Roman"/>
          <w:sz w:val="24"/>
          <w:szCs w:val="24"/>
        </w:rPr>
        <w:t xml:space="preserve"> the paperwork requirements</w:t>
      </w:r>
      <w:r w:rsidR="003B251D" w:rsidRPr="00B21E18">
        <w:rPr>
          <w:rFonts w:ascii="Times New Roman" w:hAnsi="Times New Roman" w:cs="Times New Roman"/>
          <w:sz w:val="24"/>
          <w:szCs w:val="24"/>
        </w:rPr>
        <w:t xml:space="preserve"> of the Regional Standard.</w:t>
      </w:r>
    </w:p>
    <w:p w14:paraId="5ECC9891" w14:textId="77777777" w:rsidR="009F0569" w:rsidRDefault="009F0569" w:rsidP="00EB3E6F">
      <w:pPr>
        <w:spacing w:after="0"/>
        <w:rPr>
          <w:rFonts w:ascii="Times New Roman" w:hAnsi="Times New Roman" w:cs="Times New Roman"/>
          <w:sz w:val="24"/>
          <w:szCs w:val="24"/>
        </w:rPr>
      </w:pPr>
    </w:p>
    <w:p w14:paraId="5ECC9892" w14:textId="77777777" w:rsidR="005B0AA8" w:rsidRDefault="009F0569" w:rsidP="00EB3E6F">
      <w:pPr>
        <w:spacing w:after="0"/>
        <w:rPr>
          <w:rFonts w:ascii="Times New Roman" w:hAnsi="Times New Roman" w:cs="Times New Roman"/>
          <w:sz w:val="24"/>
          <w:szCs w:val="24"/>
        </w:rPr>
      </w:pPr>
      <w:r>
        <w:rPr>
          <w:rFonts w:ascii="Times New Roman" w:hAnsi="Times New Roman" w:cs="Times New Roman"/>
          <w:sz w:val="24"/>
          <w:szCs w:val="24"/>
        </w:rPr>
        <w:t>For full review of a</w:t>
      </w:r>
      <w:r w:rsidR="005B0AA8">
        <w:rPr>
          <w:rFonts w:ascii="Times New Roman" w:hAnsi="Times New Roman" w:cs="Times New Roman"/>
          <w:sz w:val="24"/>
          <w:szCs w:val="24"/>
        </w:rPr>
        <w:t>ll of the c</w:t>
      </w:r>
      <w:r>
        <w:rPr>
          <w:rFonts w:ascii="Times New Roman" w:hAnsi="Times New Roman" w:cs="Times New Roman"/>
          <w:sz w:val="24"/>
          <w:szCs w:val="24"/>
        </w:rPr>
        <w:t>omments and discussion, reference</w:t>
      </w:r>
      <w:r w:rsidR="005B0AA8">
        <w:rPr>
          <w:rFonts w:ascii="Times New Roman" w:hAnsi="Times New Roman" w:cs="Times New Roman"/>
          <w:sz w:val="24"/>
          <w:szCs w:val="24"/>
        </w:rPr>
        <w:t xml:space="preserve"> Paragraphs 27-58 in the Final Rule: </w:t>
      </w:r>
      <w:hyperlink r:id="rId14" w:history="1">
        <w:r w:rsidR="005B0AA8" w:rsidRPr="00977248">
          <w:rPr>
            <w:rStyle w:val="Hyperlink"/>
            <w:rFonts w:ascii="Times New Roman" w:hAnsi="Times New Roman" w:cs="Times New Roman"/>
            <w:sz w:val="24"/>
            <w:szCs w:val="24"/>
          </w:rPr>
          <w:t>http://elibrary.ferc.gov/idmws/common/OpenNat.asp?fileID=13398041</w:t>
        </w:r>
      </w:hyperlink>
      <w:r w:rsidR="005B0AA8">
        <w:rPr>
          <w:rFonts w:ascii="Times New Roman" w:hAnsi="Times New Roman" w:cs="Times New Roman"/>
          <w:sz w:val="24"/>
          <w:szCs w:val="24"/>
        </w:rPr>
        <w:t>.</w:t>
      </w:r>
    </w:p>
    <w:p w14:paraId="5ECC9895" w14:textId="77777777" w:rsidR="005B0AA8" w:rsidRPr="00EB3E6F" w:rsidRDefault="005B0AA8" w:rsidP="00EB3E6F">
      <w:pPr>
        <w:spacing w:after="0"/>
        <w:rPr>
          <w:rFonts w:ascii="Times New Roman" w:hAnsi="Times New Roman" w:cs="Times New Roman"/>
          <w:sz w:val="24"/>
          <w:szCs w:val="24"/>
        </w:rPr>
      </w:pPr>
    </w:p>
    <w:p w14:paraId="5ECC9896"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EXPLAIN ANY PAYMENT OR GIFTS TO RESPONDENTS</w:t>
      </w:r>
    </w:p>
    <w:p w14:paraId="5ECC9897" w14:textId="77777777" w:rsidR="00D80FBD" w:rsidRDefault="00D80FBD" w:rsidP="00D80FBD">
      <w:pPr>
        <w:spacing w:after="0"/>
        <w:rPr>
          <w:rFonts w:ascii="Times New Roman" w:hAnsi="Times New Roman" w:cs="Times New Roman"/>
          <w:sz w:val="24"/>
          <w:szCs w:val="24"/>
        </w:rPr>
      </w:pPr>
    </w:p>
    <w:p w14:paraId="5ECC9898" w14:textId="77777777" w:rsidR="00D80FBD" w:rsidRDefault="00CA6AB0" w:rsidP="00F12DC2">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053E63">
        <w:rPr>
          <w:rFonts w:ascii="Times New Roman" w:hAnsi="Times New Roman" w:cs="Times New Roman"/>
          <w:sz w:val="24"/>
          <w:szCs w:val="24"/>
        </w:rPr>
        <w:t>no payments or gifts to the</w:t>
      </w:r>
      <w:r>
        <w:rPr>
          <w:rFonts w:ascii="Times New Roman" w:hAnsi="Times New Roman" w:cs="Times New Roman"/>
          <w:sz w:val="24"/>
          <w:szCs w:val="24"/>
        </w:rPr>
        <w:t xml:space="preserve"> respondents.</w:t>
      </w:r>
    </w:p>
    <w:p w14:paraId="5ECC9899" w14:textId="77777777" w:rsidR="00B31749" w:rsidRPr="00D80FBD" w:rsidRDefault="00B31749" w:rsidP="00D80FBD">
      <w:pPr>
        <w:spacing w:after="0"/>
        <w:rPr>
          <w:rFonts w:ascii="Times New Roman" w:hAnsi="Times New Roman" w:cs="Times New Roman"/>
          <w:sz w:val="24"/>
          <w:szCs w:val="24"/>
        </w:rPr>
      </w:pPr>
    </w:p>
    <w:p w14:paraId="5ECC989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5ECC989B" w14:textId="77777777" w:rsidR="00D80FBD" w:rsidRDefault="00D80FBD" w:rsidP="00D80FBD">
      <w:pPr>
        <w:spacing w:after="0"/>
        <w:rPr>
          <w:rFonts w:ascii="Times New Roman" w:hAnsi="Times New Roman" w:cs="Times New Roman"/>
          <w:sz w:val="24"/>
          <w:szCs w:val="24"/>
        </w:rPr>
      </w:pPr>
    </w:p>
    <w:p w14:paraId="5ECC989C" w14:textId="77777777" w:rsidR="00B31749" w:rsidRDefault="00A053F9" w:rsidP="00D80FBD">
      <w:pPr>
        <w:spacing w:after="0"/>
        <w:rPr>
          <w:rFonts w:ascii="Times New Roman" w:hAnsi="Times New Roman" w:cs="Times New Roman"/>
          <w:sz w:val="24"/>
          <w:szCs w:val="24"/>
        </w:rPr>
      </w:pPr>
      <w:r>
        <w:rPr>
          <w:rFonts w:ascii="Times New Roman" w:hAnsi="Times New Roman" w:cs="Times New Roman"/>
          <w:sz w:val="24"/>
          <w:szCs w:val="24"/>
        </w:rPr>
        <w:t>T</w:t>
      </w:r>
      <w:r w:rsidR="00B31749" w:rsidRPr="00B31749">
        <w:rPr>
          <w:rFonts w:ascii="Times New Roman" w:hAnsi="Times New Roman" w:cs="Times New Roman"/>
          <w:sz w:val="24"/>
          <w:szCs w:val="24"/>
        </w:rPr>
        <w:t>he Commission does not consider this information to be confidential.</w:t>
      </w:r>
    </w:p>
    <w:p w14:paraId="5ECC989D" w14:textId="77777777" w:rsidR="00B31749" w:rsidRPr="00D80FBD" w:rsidRDefault="00B31749" w:rsidP="00D80FBD">
      <w:pPr>
        <w:spacing w:after="0"/>
        <w:rPr>
          <w:rFonts w:ascii="Times New Roman" w:hAnsi="Times New Roman" w:cs="Times New Roman"/>
          <w:sz w:val="24"/>
          <w:szCs w:val="24"/>
        </w:rPr>
      </w:pPr>
    </w:p>
    <w:p w14:paraId="5ECC989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14:paraId="5ECC989F" w14:textId="77777777" w:rsidR="00D80FBD" w:rsidRDefault="00D80FBD" w:rsidP="00D80FBD">
      <w:pPr>
        <w:spacing w:after="0"/>
        <w:rPr>
          <w:rFonts w:ascii="Times New Roman" w:hAnsi="Times New Roman" w:cs="Times New Roman"/>
          <w:sz w:val="24"/>
          <w:szCs w:val="24"/>
        </w:rPr>
      </w:pPr>
    </w:p>
    <w:p w14:paraId="5ECC98A0" w14:textId="77777777" w:rsidR="00B31749" w:rsidRPr="00B31749" w:rsidRDefault="00053E63" w:rsidP="00053E63">
      <w:pPr>
        <w:spacing w:after="0"/>
        <w:rPr>
          <w:rFonts w:ascii="Times New Roman" w:hAnsi="Times New Roman" w:cs="Times New Roman"/>
          <w:b/>
          <w:bCs/>
          <w:sz w:val="24"/>
          <w:szCs w:val="24"/>
        </w:rPr>
      </w:pPr>
      <w:r>
        <w:rPr>
          <w:rFonts w:ascii="Times New Roman" w:hAnsi="Times New Roman" w:cs="Times New Roman"/>
          <w:sz w:val="24"/>
          <w:szCs w:val="24"/>
        </w:rPr>
        <w:t>The Commission considers t</w:t>
      </w:r>
      <w:r w:rsidR="00FE54D1">
        <w:rPr>
          <w:rFonts w:ascii="Times New Roman" w:hAnsi="Times New Roman" w:cs="Times New Roman"/>
          <w:sz w:val="24"/>
          <w:szCs w:val="24"/>
        </w:rPr>
        <w:t>he questions within the approved</w:t>
      </w:r>
      <w:r>
        <w:rPr>
          <w:rFonts w:ascii="Times New Roman" w:hAnsi="Times New Roman" w:cs="Times New Roman"/>
          <w:sz w:val="24"/>
          <w:szCs w:val="24"/>
        </w:rPr>
        <w:t xml:space="preserve"> reliability standard neither sensitive in nature nor private.</w:t>
      </w:r>
    </w:p>
    <w:p w14:paraId="5ECC98A1" w14:textId="77777777" w:rsidR="00B31749" w:rsidRPr="00D80FBD" w:rsidRDefault="00B31749" w:rsidP="00D80FBD">
      <w:pPr>
        <w:spacing w:after="0"/>
        <w:rPr>
          <w:rFonts w:ascii="Times New Roman" w:hAnsi="Times New Roman" w:cs="Times New Roman"/>
          <w:sz w:val="24"/>
          <w:szCs w:val="24"/>
        </w:rPr>
      </w:pPr>
    </w:p>
    <w:p w14:paraId="5ECC98A2"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5ECC98A3" w14:textId="77777777" w:rsidR="00F400D7" w:rsidRDefault="00F400D7" w:rsidP="00D80FBD">
      <w:pPr>
        <w:spacing w:after="0"/>
        <w:rPr>
          <w:rFonts w:ascii="Times New Roman" w:hAnsi="Times New Roman" w:cs="Times New Roman"/>
          <w:sz w:val="24"/>
          <w:szCs w:val="24"/>
        </w:rPr>
      </w:pPr>
    </w:p>
    <w:p w14:paraId="49881F5E" w14:textId="2228C937" w:rsidR="001A745E" w:rsidRDefault="001A745E" w:rsidP="00D80FB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A81950">
        <w:rPr>
          <w:rFonts w:ascii="Times New Roman" w:hAnsi="Times New Roman" w:cs="Times New Roman"/>
          <w:sz w:val="24"/>
          <w:szCs w:val="24"/>
        </w:rPr>
        <w:t xml:space="preserve">current </w:t>
      </w:r>
      <w:r w:rsidR="002B51CC">
        <w:rPr>
          <w:rFonts w:ascii="Times New Roman" w:hAnsi="Times New Roman" w:cs="Times New Roman"/>
          <w:sz w:val="24"/>
          <w:szCs w:val="24"/>
        </w:rPr>
        <w:t>FERC-725E</w:t>
      </w:r>
      <w:r>
        <w:rPr>
          <w:rFonts w:ascii="Times New Roman" w:hAnsi="Times New Roman" w:cs="Times New Roman"/>
          <w:sz w:val="24"/>
          <w:szCs w:val="24"/>
        </w:rPr>
        <w:t xml:space="preserve"> collection contains the Reliability Standards speci</w:t>
      </w:r>
      <w:r w:rsidR="0092447F">
        <w:rPr>
          <w:rFonts w:ascii="Times New Roman" w:hAnsi="Times New Roman" w:cs="Times New Roman"/>
          <w:sz w:val="24"/>
          <w:szCs w:val="24"/>
        </w:rPr>
        <w:t>fic to the WECC region</w:t>
      </w:r>
      <w:r w:rsidR="00A81950">
        <w:rPr>
          <w:rFonts w:ascii="Times New Roman" w:hAnsi="Times New Roman" w:cs="Times New Roman"/>
          <w:sz w:val="24"/>
          <w:szCs w:val="24"/>
        </w:rPr>
        <w:t>:</w:t>
      </w:r>
    </w:p>
    <w:p w14:paraId="1CB82487" w14:textId="537ECD5D" w:rsidR="00A81950" w:rsidRDefault="00A81950" w:rsidP="00D735BE">
      <w:pPr>
        <w:pStyle w:val="ListParagraph"/>
        <w:numPr>
          <w:ilvl w:val="0"/>
          <w:numId w:val="5"/>
        </w:numPr>
        <w:spacing w:after="0"/>
        <w:rPr>
          <w:rFonts w:ascii="Times New Roman" w:hAnsi="Times New Roman" w:cs="Times New Roman"/>
          <w:sz w:val="24"/>
          <w:szCs w:val="24"/>
        </w:rPr>
      </w:pPr>
      <w:r w:rsidRPr="00A81950">
        <w:rPr>
          <w:rFonts w:ascii="Times New Roman" w:hAnsi="Times New Roman" w:cs="Times New Roman"/>
          <w:sz w:val="24"/>
          <w:szCs w:val="24"/>
        </w:rPr>
        <w:t>BAL-004-WECC-01</w:t>
      </w:r>
    </w:p>
    <w:p w14:paraId="0ABDEC06" w14:textId="0103F122" w:rsidR="001A745E" w:rsidRDefault="0092447F" w:rsidP="00D735B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IRO-006-WECC-1</w:t>
      </w:r>
    </w:p>
    <w:p w14:paraId="7C3FDF6A" w14:textId="77777777" w:rsidR="00A81950" w:rsidRDefault="00A81950" w:rsidP="00D735B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FAC-501-WECC-1</w:t>
      </w:r>
      <w:r w:rsidR="0092447F">
        <w:rPr>
          <w:rFonts w:ascii="Times New Roman" w:hAnsi="Times New Roman" w:cs="Times New Roman"/>
          <w:sz w:val="24"/>
          <w:szCs w:val="24"/>
        </w:rPr>
        <w:t xml:space="preserve"> </w:t>
      </w:r>
    </w:p>
    <w:p w14:paraId="56291B35" w14:textId="77777777" w:rsidR="00A81950" w:rsidRDefault="0092447F" w:rsidP="00D735B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PRC-004-WECC-1, </w:t>
      </w:r>
    </w:p>
    <w:p w14:paraId="26C07296" w14:textId="77777777" w:rsidR="00A81950" w:rsidRDefault="0092447F" w:rsidP="00D735BE">
      <w:pPr>
        <w:pStyle w:val="ListParagraph"/>
        <w:numPr>
          <w:ilvl w:val="0"/>
          <w:numId w:val="5"/>
        </w:numPr>
        <w:spacing w:after="0"/>
        <w:rPr>
          <w:rFonts w:ascii="Times New Roman" w:hAnsi="Times New Roman" w:cs="Times New Roman"/>
          <w:sz w:val="24"/>
          <w:szCs w:val="24"/>
        </w:rPr>
      </w:pPr>
      <w:r w:rsidRPr="00A81950">
        <w:rPr>
          <w:rFonts w:ascii="Times New Roman" w:hAnsi="Times New Roman" w:cs="Times New Roman"/>
          <w:sz w:val="24"/>
          <w:szCs w:val="24"/>
        </w:rPr>
        <w:t>VAR-002-WECC-1</w:t>
      </w:r>
    </w:p>
    <w:p w14:paraId="2553D189" w14:textId="22688923" w:rsidR="0092447F" w:rsidRPr="00A81950" w:rsidRDefault="00A81950" w:rsidP="00D735B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VAR-501-WECC-1</w:t>
      </w:r>
    </w:p>
    <w:p w14:paraId="03FAA482" w14:textId="6A3A6CFB" w:rsidR="0036011F" w:rsidRPr="00D735BE" w:rsidRDefault="0092447F" w:rsidP="00D735B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TOP-007-WECC-1</w:t>
      </w:r>
    </w:p>
    <w:p w14:paraId="4185CE51" w14:textId="77777777" w:rsidR="0036011F" w:rsidRDefault="0036011F" w:rsidP="00D80FBD">
      <w:pPr>
        <w:spacing w:after="0"/>
        <w:rPr>
          <w:rFonts w:ascii="Times New Roman" w:hAnsi="Times New Roman" w:cs="Times New Roman"/>
          <w:sz w:val="24"/>
          <w:szCs w:val="24"/>
        </w:rPr>
      </w:pPr>
    </w:p>
    <w:p w14:paraId="5ECC98A4" w14:textId="69418033" w:rsidR="000576B9" w:rsidRDefault="0036011F" w:rsidP="00D80FB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75082E">
        <w:rPr>
          <w:rFonts w:ascii="Times New Roman" w:hAnsi="Times New Roman" w:cs="Times New Roman"/>
          <w:sz w:val="24"/>
          <w:szCs w:val="24"/>
        </w:rPr>
        <w:t>Final Rule approves</w:t>
      </w:r>
      <w:r w:rsidR="00123531">
        <w:rPr>
          <w:rFonts w:ascii="Times New Roman" w:hAnsi="Times New Roman" w:cs="Times New Roman"/>
          <w:sz w:val="24"/>
          <w:szCs w:val="24"/>
        </w:rPr>
        <w:t xml:space="preserve"> the</w:t>
      </w:r>
      <w:r w:rsidR="000576B9">
        <w:rPr>
          <w:rFonts w:ascii="Times New Roman" w:hAnsi="Times New Roman" w:cs="Times New Roman"/>
          <w:sz w:val="24"/>
          <w:szCs w:val="24"/>
        </w:rPr>
        <w:t xml:space="preserve"> </w:t>
      </w:r>
      <w:r w:rsidR="007365BF" w:rsidRPr="00C95BDA">
        <w:rPr>
          <w:rFonts w:ascii="Times New Roman" w:hAnsi="Times New Roman" w:cs="Times New Roman"/>
          <w:bCs/>
          <w:sz w:val="24"/>
          <w:szCs w:val="24"/>
        </w:rPr>
        <w:t>Regional Reliability Standard BAL-002-WECC-2 – Contingency Reserve</w:t>
      </w:r>
      <w:r w:rsidR="00A41EB6">
        <w:rPr>
          <w:rFonts w:ascii="Times New Roman" w:hAnsi="Times New Roman" w:cs="Times New Roman"/>
          <w:sz w:val="24"/>
          <w:szCs w:val="24"/>
        </w:rPr>
        <w:t xml:space="preserve">.  </w:t>
      </w:r>
      <w:r w:rsidR="00B71F0F">
        <w:rPr>
          <w:rFonts w:ascii="Times New Roman" w:hAnsi="Times New Roman" w:cs="Times New Roman"/>
          <w:sz w:val="24"/>
          <w:szCs w:val="24"/>
        </w:rPr>
        <w:t xml:space="preserve">NERC </w:t>
      </w:r>
      <w:r w:rsidR="0063418A">
        <w:rPr>
          <w:rFonts w:ascii="Times New Roman" w:hAnsi="Times New Roman" w:cs="Times New Roman"/>
          <w:sz w:val="24"/>
          <w:szCs w:val="24"/>
        </w:rPr>
        <w:t>has requested approval</w:t>
      </w:r>
      <w:r w:rsidR="00995CE3">
        <w:rPr>
          <w:rFonts w:ascii="Times New Roman" w:hAnsi="Times New Roman" w:cs="Times New Roman"/>
          <w:sz w:val="24"/>
          <w:szCs w:val="24"/>
        </w:rPr>
        <w:t xml:space="preserve"> for this </w:t>
      </w:r>
      <w:r w:rsidR="00B71F0F">
        <w:rPr>
          <w:rFonts w:ascii="Times New Roman" w:hAnsi="Times New Roman" w:cs="Times New Roman"/>
          <w:sz w:val="24"/>
          <w:szCs w:val="24"/>
        </w:rPr>
        <w:t>regional</w:t>
      </w:r>
      <w:r w:rsidR="00995CE3">
        <w:rPr>
          <w:rFonts w:ascii="Times New Roman" w:hAnsi="Times New Roman" w:cs="Times New Roman"/>
          <w:sz w:val="24"/>
          <w:szCs w:val="24"/>
        </w:rPr>
        <w:t xml:space="preserve"> Reliability Standard</w:t>
      </w:r>
      <w:r w:rsidR="00C27E47">
        <w:rPr>
          <w:rFonts w:ascii="Times New Roman" w:hAnsi="Times New Roman" w:cs="Times New Roman"/>
          <w:sz w:val="24"/>
          <w:szCs w:val="24"/>
        </w:rPr>
        <w:t xml:space="preserve"> </w:t>
      </w:r>
      <w:r w:rsidR="00C949CC">
        <w:rPr>
          <w:rFonts w:ascii="Times New Roman" w:hAnsi="Times New Roman" w:cs="Times New Roman"/>
          <w:sz w:val="24"/>
          <w:szCs w:val="24"/>
        </w:rPr>
        <w:t>to</w:t>
      </w:r>
      <w:r w:rsidR="00C27E47">
        <w:rPr>
          <w:rFonts w:ascii="Times New Roman" w:hAnsi="Times New Roman" w:cs="Times New Roman"/>
          <w:sz w:val="24"/>
          <w:szCs w:val="24"/>
        </w:rPr>
        <w:t xml:space="preserve"> </w:t>
      </w:r>
      <w:r w:rsidR="00A47C8A">
        <w:rPr>
          <w:rFonts w:ascii="Times New Roman" w:hAnsi="Times New Roman" w:cs="Times New Roman"/>
          <w:sz w:val="24"/>
          <w:szCs w:val="24"/>
        </w:rPr>
        <w:t>address issues in the remand fro</w:t>
      </w:r>
      <w:r w:rsidR="00C27E47">
        <w:rPr>
          <w:rFonts w:ascii="Times New Roman" w:hAnsi="Times New Roman" w:cs="Times New Roman"/>
          <w:sz w:val="24"/>
          <w:szCs w:val="24"/>
        </w:rPr>
        <w:t>m Order 730 and</w:t>
      </w:r>
      <w:r w:rsidR="00C949CC">
        <w:rPr>
          <w:rFonts w:ascii="Times New Roman" w:hAnsi="Times New Roman" w:cs="Times New Roman"/>
          <w:sz w:val="24"/>
          <w:szCs w:val="24"/>
        </w:rPr>
        <w:t xml:space="preserve"> to</w:t>
      </w:r>
      <w:r w:rsidR="00C27E47">
        <w:rPr>
          <w:rFonts w:ascii="Times New Roman" w:hAnsi="Times New Roman" w:cs="Times New Roman"/>
          <w:sz w:val="24"/>
          <w:szCs w:val="24"/>
        </w:rPr>
        <w:t xml:space="preserve"> approv</w:t>
      </w:r>
      <w:r w:rsidR="00C949CC">
        <w:rPr>
          <w:rFonts w:ascii="Times New Roman" w:hAnsi="Times New Roman" w:cs="Times New Roman"/>
          <w:sz w:val="24"/>
          <w:szCs w:val="24"/>
        </w:rPr>
        <w:t>e</w:t>
      </w:r>
      <w:r w:rsidR="00C27E47">
        <w:rPr>
          <w:rFonts w:ascii="Times New Roman" w:hAnsi="Times New Roman" w:cs="Times New Roman"/>
          <w:sz w:val="24"/>
          <w:szCs w:val="24"/>
        </w:rPr>
        <w:t xml:space="preserve"> the new methodology to calculate Contingency Reserve levels within the </w:t>
      </w:r>
      <w:r w:rsidR="00C949CC">
        <w:rPr>
          <w:rFonts w:ascii="Times New Roman" w:hAnsi="Times New Roman" w:cs="Times New Roman"/>
          <w:sz w:val="24"/>
          <w:szCs w:val="24"/>
        </w:rPr>
        <w:t>WECC region</w:t>
      </w:r>
      <w:r w:rsidR="00995CE3">
        <w:rPr>
          <w:rFonts w:ascii="Times New Roman" w:hAnsi="Times New Roman" w:cs="Times New Roman"/>
          <w:sz w:val="24"/>
          <w:szCs w:val="24"/>
        </w:rPr>
        <w:t xml:space="preserve">. </w:t>
      </w:r>
      <w:r w:rsidR="00FE54D1">
        <w:rPr>
          <w:rFonts w:ascii="Times New Roman" w:hAnsi="Times New Roman" w:cs="Times New Roman"/>
          <w:sz w:val="24"/>
          <w:szCs w:val="24"/>
        </w:rPr>
        <w:t xml:space="preserve">This </w:t>
      </w:r>
      <w:r w:rsidR="0092447F">
        <w:rPr>
          <w:rFonts w:ascii="Times New Roman" w:hAnsi="Times New Roman" w:cs="Times New Roman"/>
          <w:sz w:val="24"/>
          <w:szCs w:val="24"/>
        </w:rPr>
        <w:t>F</w:t>
      </w:r>
      <w:r w:rsidR="00FE54D1">
        <w:rPr>
          <w:rFonts w:ascii="Times New Roman" w:hAnsi="Times New Roman" w:cs="Times New Roman"/>
          <w:sz w:val="24"/>
          <w:szCs w:val="24"/>
        </w:rPr>
        <w:t xml:space="preserve">inal </w:t>
      </w:r>
      <w:r w:rsidR="0092447F">
        <w:rPr>
          <w:rFonts w:ascii="Times New Roman" w:hAnsi="Times New Roman" w:cs="Times New Roman"/>
          <w:sz w:val="24"/>
          <w:szCs w:val="24"/>
        </w:rPr>
        <w:t>R</w:t>
      </w:r>
      <w:r w:rsidR="00FE54D1">
        <w:rPr>
          <w:rFonts w:ascii="Times New Roman" w:hAnsi="Times New Roman" w:cs="Times New Roman"/>
          <w:sz w:val="24"/>
          <w:szCs w:val="24"/>
        </w:rPr>
        <w:t>ule</w:t>
      </w:r>
      <w:r w:rsidR="007422D8">
        <w:rPr>
          <w:rFonts w:ascii="Times New Roman" w:hAnsi="Times New Roman" w:cs="Times New Roman"/>
          <w:sz w:val="24"/>
          <w:szCs w:val="24"/>
        </w:rPr>
        <w:t xml:space="preserve"> will impose a one-time burden.</w:t>
      </w:r>
    </w:p>
    <w:p w14:paraId="5ECC98A5" w14:textId="77777777" w:rsidR="00C03538" w:rsidRDefault="00C03538" w:rsidP="00D80FBD">
      <w:pPr>
        <w:spacing w:after="0"/>
        <w:rPr>
          <w:rFonts w:ascii="Times New Roman" w:hAnsi="Times New Roman" w:cs="Times New Roman"/>
          <w:sz w:val="24"/>
          <w:szCs w:val="24"/>
        </w:rPr>
      </w:pPr>
    </w:p>
    <w:p w14:paraId="5ECC98A6" w14:textId="1C52416E" w:rsidR="00D80FBD" w:rsidRDefault="00D80FBD" w:rsidP="007365BF">
      <w:pPr>
        <w:spacing w:after="0"/>
        <w:rPr>
          <w:rFonts w:ascii="Times New Roman" w:hAnsi="Times New Roman" w:cs="Times New Roman"/>
          <w:sz w:val="24"/>
          <w:szCs w:val="24"/>
        </w:rPr>
      </w:pPr>
      <w:r>
        <w:rPr>
          <w:rFonts w:ascii="Times New Roman" w:hAnsi="Times New Roman" w:cs="Times New Roman"/>
          <w:sz w:val="24"/>
          <w:szCs w:val="24"/>
        </w:rPr>
        <w:t>The Commission estimates the</w:t>
      </w:r>
      <w:r w:rsidR="00826805">
        <w:rPr>
          <w:rFonts w:ascii="Times New Roman" w:hAnsi="Times New Roman" w:cs="Times New Roman"/>
          <w:sz w:val="24"/>
          <w:szCs w:val="24"/>
        </w:rPr>
        <w:t xml:space="preserve"> one-time</w:t>
      </w:r>
      <w:r w:rsidR="0010531D">
        <w:rPr>
          <w:rFonts w:ascii="Times New Roman" w:hAnsi="Times New Roman" w:cs="Times New Roman"/>
          <w:sz w:val="24"/>
          <w:szCs w:val="24"/>
        </w:rPr>
        <w:t xml:space="preserve"> </w:t>
      </w:r>
      <w:r>
        <w:rPr>
          <w:rFonts w:ascii="Times New Roman" w:hAnsi="Times New Roman" w:cs="Times New Roman"/>
          <w:sz w:val="24"/>
          <w:szCs w:val="24"/>
        </w:rPr>
        <w:t xml:space="preserve">Public Reporting Burden </w:t>
      </w:r>
      <w:r w:rsidR="00826805">
        <w:rPr>
          <w:rFonts w:ascii="Times New Roman" w:hAnsi="Times New Roman" w:cs="Times New Roman"/>
          <w:sz w:val="24"/>
          <w:szCs w:val="24"/>
        </w:rPr>
        <w:t>added to the FERC-725E</w:t>
      </w:r>
      <w:r w:rsidR="00BA7C56">
        <w:rPr>
          <w:rFonts w:ascii="Times New Roman" w:hAnsi="Times New Roman" w:cs="Times New Roman"/>
          <w:sz w:val="24"/>
          <w:szCs w:val="24"/>
        </w:rPr>
        <w:t xml:space="preserve"> information collection as</w:t>
      </w:r>
      <w:r w:rsidR="00826805">
        <w:rPr>
          <w:rFonts w:ascii="Times New Roman" w:hAnsi="Times New Roman" w:cs="Times New Roman"/>
          <w:sz w:val="24"/>
          <w:szCs w:val="24"/>
        </w:rPr>
        <w:t xml:space="preserve"> a result of the RM13-13 Final Rule</w:t>
      </w:r>
      <w:r w:rsidR="00BA7C56">
        <w:rPr>
          <w:rFonts w:ascii="Times New Roman" w:hAnsi="Times New Roman" w:cs="Times New Roman"/>
          <w:sz w:val="24"/>
          <w:szCs w:val="24"/>
        </w:rPr>
        <w:t>:</w:t>
      </w: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710"/>
        <w:gridCol w:w="1620"/>
        <w:gridCol w:w="1350"/>
        <w:gridCol w:w="1260"/>
      </w:tblGrid>
      <w:tr w:rsidR="00D80FBD" w:rsidRPr="00D80FBD" w14:paraId="5ECC98A8" w14:textId="77777777" w:rsidTr="00F43D22">
        <w:trPr>
          <w:cantSplit/>
          <w:trHeight w:val="347"/>
        </w:trPr>
        <w:tc>
          <w:tcPr>
            <w:tcW w:w="9288" w:type="dxa"/>
            <w:gridSpan w:val="6"/>
            <w:shd w:val="clear" w:color="auto" w:fill="D9D9D9"/>
            <w:vAlign w:val="center"/>
          </w:tcPr>
          <w:p w14:paraId="5ECC98A7" w14:textId="0BCD0A16" w:rsidR="00D80FBD" w:rsidRPr="00D80FBD" w:rsidRDefault="00AF22BA" w:rsidP="00AE72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FERC-725E</w:t>
            </w:r>
            <w:r w:rsidR="00D80FBD" w:rsidRPr="00D80FBD">
              <w:rPr>
                <w:rFonts w:ascii="Times New Roman" w:hAnsi="Times New Roman" w:cs="Times New Roman"/>
                <w:b/>
                <w:sz w:val="24"/>
                <w:szCs w:val="24"/>
              </w:rPr>
              <w:t>:</w:t>
            </w:r>
            <w:r>
              <w:t xml:space="preserve"> </w:t>
            </w:r>
            <w:r w:rsidR="0056558C" w:rsidRPr="00F74085">
              <w:rPr>
                <w:rFonts w:ascii="Times New Roman" w:hAnsi="Times New Roman" w:cs="Times New Roman"/>
                <w:b/>
                <w:sz w:val="24"/>
                <w:szCs w:val="24"/>
              </w:rPr>
              <w:t xml:space="preserve"> </w:t>
            </w:r>
            <w:r w:rsidR="00AE72E5">
              <w:rPr>
                <w:rFonts w:ascii="Times New Roman" w:hAnsi="Times New Roman" w:cs="Times New Roman"/>
                <w:b/>
                <w:sz w:val="24"/>
                <w:szCs w:val="24"/>
              </w:rPr>
              <w:t xml:space="preserve">Mandatory Reliability Standards for the </w:t>
            </w:r>
            <w:r w:rsidR="0056558C" w:rsidRPr="00F74085">
              <w:rPr>
                <w:rFonts w:ascii="Times New Roman" w:hAnsi="Times New Roman" w:cs="Times New Roman"/>
                <w:b/>
                <w:sz w:val="24"/>
                <w:szCs w:val="24"/>
              </w:rPr>
              <w:t>Western Electric Coordinating</w:t>
            </w:r>
            <w:r w:rsidR="00AE72E5">
              <w:rPr>
                <w:rFonts w:ascii="Times New Roman" w:hAnsi="Times New Roman" w:cs="Times New Roman"/>
                <w:b/>
                <w:sz w:val="24"/>
                <w:szCs w:val="24"/>
              </w:rPr>
              <w:t xml:space="preserve"> Council</w:t>
            </w:r>
          </w:p>
        </w:tc>
      </w:tr>
      <w:tr w:rsidR="00D80FBD" w:rsidRPr="00D80FBD" w14:paraId="5ECC98B4" w14:textId="77777777" w:rsidTr="00F43D22">
        <w:trPr>
          <w:cantSplit/>
          <w:trHeight w:val="1250"/>
        </w:trPr>
        <w:tc>
          <w:tcPr>
            <w:tcW w:w="1818" w:type="dxa"/>
            <w:shd w:val="clear" w:color="auto" w:fill="D9D9D9"/>
            <w:vAlign w:val="bottom"/>
          </w:tcPr>
          <w:p w14:paraId="5ECC98A9" w14:textId="77777777" w:rsidR="00D80FBD" w:rsidRPr="00D80FBD" w:rsidRDefault="00D80FBD" w:rsidP="00D80FBD">
            <w:pPr>
              <w:spacing w:after="0" w:line="240" w:lineRule="auto"/>
              <w:rPr>
                <w:rFonts w:ascii="Times New Roman" w:hAnsi="Times New Roman" w:cs="Times New Roman"/>
                <w:b/>
                <w:sz w:val="24"/>
                <w:szCs w:val="24"/>
              </w:rPr>
            </w:pPr>
          </w:p>
        </w:tc>
        <w:tc>
          <w:tcPr>
            <w:tcW w:w="1530" w:type="dxa"/>
            <w:shd w:val="clear" w:color="auto" w:fill="D9D9D9"/>
            <w:vAlign w:val="bottom"/>
          </w:tcPr>
          <w:p w14:paraId="5ECC98AA"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14:paraId="5ECC98AB"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14:paraId="5ECC98AC" w14:textId="77777777" w:rsidR="00D80FBD" w:rsidRPr="00D80FBD" w:rsidRDefault="00396932"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Annual </w:t>
            </w:r>
            <w:r w:rsidR="00D80FBD" w:rsidRPr="00D80FBD">
              <w:rPr>
                <w:rFonts w:ascii="Times New Roman" w:hAnsi="Times New Roman" w:cs="Times New Roman"/>
                <w:b/>
                <w:sz w:val="24"/>
                <w:szCs w:val="24"/>
              </w:rPr>
              <w:t>Number of Responses Per Respondent</w:t>
            </w:r>
          </w:p>
          <w:p w14:paraId="5ECC98AD"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620" w:type="dxa"/>
            <w:shd w:val="clear" w:color="auto" w:fill="D9D9D9"/>
            <w:vAlign w:val="bottom"/>
          </w:tcPr>
          <w:p w14:paraId="5ECC98AE"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14:paraId="5ECC98AF"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r w:rsidR="007B0E32">
              <w:rPr>
                <w:rFonts w:ascii="Times New Roman" w:hAnsi="Times New Roman" w:cs="Times New Roman"/>
                <w:b/>
                <w:sz w:val="24"/>
                <w:szCs w:val="24"/>
              </w:rPr>
              <w:t xml:space="preserve"> </w:t>
            </w:r>
            <w:r w:rsidRPr="00D80FBD">
              <w:rPr>
                <w:rFonts w:ascii="Times New Roman" w:hAnsi="Times New Roman" w:cs="Times New Roman"/>
                <w:b/>
                <w:sz w:val="24"/>
                <w:szCs w:val="24"/>
              </w:rPr>
              <w:t>x(B)=(C)</w:t>
            </w:r>
          </w:p>
        </w:tc>
        <w:tc>
          <w:tcPr>
            <w:tcW w:w="1350" w:type="dxa"/>
            <w:shd w:val="clear" w:color="auto" w:fill="D9D9D9"/>
            <w:vAlign w:val="bottom"/>
          </w:tcPr>
          <w:p w14:paraId="5ECC98B0"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14:paraId="5ECC98B1"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1260" w:type="dxa"/>
            <w:shd w:val="clear" w:color="auto" w:fill="D9D9D9"/>
            <w:vAlign w:val="bottom"/>
          </w:tcPr>
          <w:p w14:paraId="5ECC98B2"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Estimated Total Annual Burden</w:t>
            </w:r>
          </w:p>
          <w:p w14:paraId="5ECC98B3" w14:textId="77777777"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7365BF" w:rsidRPr="00D80FBD" w14:paraId="5ECC98BB" w14:textId="77777777" w:rsidTr="007365BF">
        <w:trPr>
          <w:cantSplit/>
          <w:trHeight w:val="1656"/>
        </w:trPr>
        <w:tc>
          <w:tcPr>
            <w:tcW w:w="1818" w:type="dxa"/>
          </w:tcPr>
          <w:p w14:paraId="5ECC98B5" w14:textId="77777777" w:rsidR="007365BF" w:rsidRPr="00123531" w:rsidRDefault="007365BF" w:rsidP="00F719A6">
            <w:pPr>
              <w:spacing w:after="0" w:line="240" w:lineRule="auto"/>
              <w:rPr>
                <w:rFonts w:ascii="Times New Roman" w:hAnsi="Times New Roman" w:cs="Times New Roman"/>
                <w:sz w:val="24"/>
                <w:szCs w:val="24"/>
              </w:rPr>
            </w:pPr>
            <w:r w:rsidRPr="00123531">
              <w:rPr>
                <w:rFonts w:ascii="Times New Roman" w:hAnsi="Times New Roman" w:cs="Times New Roman"/>
                <w:sz w:val="24"/>
                <w:szCs w:val="24"/>
              </w:rPr>
              <w:t>Update existing docume</w:t>
            </w:r>
            <w:r w:rsidR="00FE54D1">
              <w:rPr>
                <w:rFonts w:ascii="Times New Roman" w:hAnsi="Times New Roman" w:cs="Times New Roman"/>
                <w:sz w:val="24"/>
                <w:szCs w:val="24"/>
              </w:rPr>
              <w:t>ntation to conform with</w:t>
            </w:r>
            <w:r w:rsidRPr="00123531">
              <w:rPr>
                <w:rFonts w:ascii="Times New Roman" w:hAnsi="Times New Roman" w:cs="Times New Roman"/>
                <w:sz w:val="24"/>
                <w:szCs w:val="24"/>
              </w:rPr>
              <w:t xml:space="preserve"> Regional Reliability Standard</w:t>
            </w:r>
          </w:p>
        </w:tc>
        <w:tc>
          <w:tcPr>
            <w:tcW w:w="1530" w:type="dxa"/>
            <w:vAlign w:val="bottom"/>
          </w:tcPr>
          <w:p w14:paraId="5ECC98B6" w14:textId="77777777" w:rsidR="007365BF" w:rsidRPr="00D80FBD" w:rsidRDefault="007365BF" w:rsidP="007365BF">
            <w:pPr>
              <w:pStyle w:val="LegalFormat"/>
              <w:numPr>
                <w:ilvl w:val="0"/>
                <w:numId w:val="0"/>
              </w:numPr>
              <w:spacing w:line="240" w:lineRule="auto"/>
              <w:jc w:val="right"/>
              <w:rPr>
                <w:sz w:val="24"/>
                <w:u w:val="none"/>
              </w:rPr>
            </w:pPr>
            <w:r>
              <w:rPr>
                <w:sz w:val="24"/>
                <w:u w:val="none"/>
              </w:rPr>
              <w:t>36</w:t>
            </w:r>
          </w:p>
        </w:tc>
        <w:tc>
          <w:tcPr>
            <w:tcW w:w="1710" w:type="dxa"/>
            <w:vAlign w:val="bottom"/>
          </w:tcPr>
          <w:p w14:paraId="5ECC98B7" w14:textId="77777777" w:rsidR="007365BF" w:rsidRPr="00D80FBD" w:rsidRDefault="007365BF" w:rsidP="007365BF">
            <w:pPr>
              <w:pStyle w:val="LegalFormat"/>
              <w:numPr>
                <w:ilvl w:val="0"/>
                <w:numId w:val="0"/>
              </w:numPr>
              <w:spacing w:line="240" w:lineRule="auto"/>
              <w:jc w:val="right"/>
              <w:rPr>
                <w:sz w:val="24"/>
                <w:u w:val="none"/>
              </w:rPr>
            </w:pPr>
            <w:r>
              <w:rPr>
                <w:sz w:val="24"/>
                <w:u w:val="none"/>
              </w:rPr>
              <w:t>1</w:t>
            </w:r>
          </w:p>
        </w:tc>
        <w:tc>
          <w:tcPr>
            <w:tcW w:w="1620" w:type="dxa"/>
            <w:vAlign w:val="bottom"/>
          </w:tcPr>
          <w:p w14:paraId="5ECC98B8" w14:textId="77777777" w:rsidR="007365BF" w:rsidRPr="00D80FBD" w:rsidRDefault="007365BF" w:rsidP="007365BF">
            <w:pPr>
              <w:pStyle w:val="LegalFormat"/>
              <w:numPr>
                <w:ilvl w:val="0"/>
                <w:numId w:val="0"/>
              </w:numPr>
              <w:spacing w:line="240" w:lineRule="auto"/>
              <w:jc w:val="right"/>
              <w:rPr>
                <w:sz w:val="24"/>
                <w:u w:val="none"/>
              </w:rPr>
            </w:pPr>
            <w:r>
              <w:rPr>
                <w:sz w:val="24"/>
                <w:u w:val="none"/>
              </w:rPr>
              <w:t>36</w:t>
            </w:r>
          </w:p>
        </w:tc>
        <w:tc>
          <w:tcPr>
            <w:tcW w:w="1350" w:type="dxa"/>
            <w:vAlign w:val="bottom"/>
          </w:tcPr>
          <w:p w14:paraId="5ECC98B9" w14:textId="77777777" w:rsidR="007365BF" w:rsidRPr="00D80FBD" w:rsidRDefault="007365BF" w:rsidP="007365BF">
            <w:pPr>
              <w:pStyle w:val="LegalFormat"/>
              <w:numPr>
                <w:ilvl w:val="0"/>
                <w:numId w:val="0"/>
              </w:numPr>
              <w:spacing w:line="240" w:lineRule="auto"/>
              <w:jc w:val="right"/>
              <w:rPr>
                <w:sz w:val="24"/>
                <w:u w:val="none"/>
              </w:rPr>
            </w:pPr>
            <w:r>
              <w:rPr>
                <w:sz w:val="24"/>
                <w:u w:val="none"/>
              </w:rPr>
              <w:t>1</w:t>
            </w:r>
          </w:p>
        </w:tc>
        <w:tc>
          <w:tcPr>
            <w:tcW w:w="1260" w:type="dxa"/>
            <w:vAlign w:val="bottom"/>
          </w:tcPr>
          <w:p w14:paraId="5ECC98BA" w14:textId="77777777" w:rsidR="007365BF" w:rsidRPr="00D80FBD" w:rsidRDefault="007365BF" w:rsidP="007365BF">
            <w:pPr>
              <w:pStyle w:val="LegalFormat"/>
              <w:numPr>
                <w:ilvl w:val="0"/>
                <w:numId w:val="0"/>
              </w:numPr>
              <w:spacing w:line="240" w:lineRule="auto"/>
              <w:jc w:val="right"/>
              <w:rPr>
                <w:sz w:val="24"/>
                <w:u w:val="none"/>
              </w:rPr>
            </w:pPr>
            <w:r>
              <w:rPr>
                <w:sz w:val="24"/>
                <w:u w:val="none"/>
              </w:rPr>
              <w:t>36</w:t>
            </w:r>
          </w:p>
        </w:tc>
      </w:tr>
    </w:tbl>
    <w:p w14:paraId="5ECC98BC" w14:textId="77777777" w:rsidR="0012528C" w:rsidRPr="0012528C" w:rsidRDefault="0012528C" w:rsidP="0012528C">
      <w:pPr>
        <w:widowControl w:val="0"/>
        <w:autoSpaceDE w:val="0"/>
        <w:autoSpaceDN w:val="0"/>
        <w:adjustRightInd w:val="0"/>
        <w:spacing w:after="0" w:line="240" w:lineRule="auto"/>
        <w:rPr>
          <w:rFonts w:ascii="Times New Roman" w:eastAsia="Times New Roman" w:hAnsi="Times New Roman" w:cs="Times New Roman"/>
          <w:sz w:val="24"/>
          <w:szCs w:val="24"/>
        </w:rPr>
      </w:pPr>
    </w:p>
    <w:p w14:paraId="5ECC98BD" w14:textId="77777777" w:rsidR="0012528C" w:rsidRPr="0012528C" w:rsidRDefault="0012528C" w:rsidP="0012528C">
      <w:pPr>
        <w:widowControl w:val="0"/>
        <w:autoSpaceDE w:val="0"/>
        <w:autoSpaceDN w:val="0"/>
        <w:adjustRightInd w:val="0"/>
        <w:spacing w:after="0" w:line="240" w:lineRule="auto"/>
        <w:rPr>
          <w:rFonts w:ascii="Times New Roman" w:eastAsia="Times New Roman" w:hAnsi="Times New Roman" w:cs="Times New Roman"/>
          <w:sz w:val="24"/>
          <w:szCs w:val="24"/>
        </w:rPr>
      </w:pPr>
      <w:r w:rsidRPr="0012528C">
        <w:rPr>
          <w:rFonts w:ascii="Times New Roman" w:eastAsia="Times New Roman" w:hAnsi="Times New Roman" w:cs="Times New Roman"/>
          <w:sz w:val="24"/>
          <w:szCs w:val="24"/>
        </w:rPr>
        <w:t xml:space="preserve">The total estimated annual cost burden to </w:t>
      </w:r>
      <w:r>
        <w:rPr>
          <w:rFonts w:ascii="Times New Roman" w:eastAsia="Times New Roman" w:hAnsi="Times New Roman" w:cs="Times New Roman"/>
          <w:sz w:val="24"/>
          <w:szCs w:val="24"/>
        </w:rPr>
        <w:t>respondents is $2,520 [36</w:t>
      </w:r>
      <w:r w:rsidRPr="0012528C">
        <w:rPr>
          <w:rFonts w:ascii="Times New Roman" w:eastAsia="Times New Roman" w:hAnsi="Times New Roman" w:cs="Times New Roman"/>
          <w:sz w:val="24"/>
          <w:szCs w:val="24"/>
        </w:rPr>
        <w:t xml:space="preserve"> * $70/hour</w:t>
      </w:r>
      <w:r w:rsidRPr="0012528C">
        <w:rPr>
          <w:rFonts w:ascii="Times New Roman" w:eastAsia="Times New Roman" w:hAnsi="Times New Roman" w:cs="Times New Roman"/>
          <w:b/>
          <w:sz w:val="24"/>
          <w:szCs w:val="24"/>
          <w:vertAlign w:val="superscript"/>
        </w:rPr>
        <w:footnoteReference w:id="6"/>
      </w:r>
      <w:r>
        <w:rPr>
          <w:rFonts w:ascii="Times New Roman" w:eastAsia="Times New Roman" w:hAnsi="Times New Roman" w:cs="Times New Roman"/>
          <w:sz w:val="24"/>
          <w:szCs w:val="24"/>
        </w:rPr>
        <w:t xml:space="preserve"> = $2,520</w:t>
      </w:r>
      <w:r w:rsidRPr="0012528C">
        <w:rPr>
          <w:rFonts w:ascii="Times New Roman" w:eastAsia="Times New Roman" w:hAnsi="Times New Roman" w:cs="Times New Roman"/>
          <w:sz w:val="24"/>
          <w:szCs w:val="24"/>
        </w:rPr>
        <w:t>].</w:t>
      </w:r>
    </w:p>
    <w:p w14:paraId="5ECC98BE" w14:textId="77777777" w:rsidR="00D80FBD" w:rsidRPr="00D80FBD" w:rsidRDefault="00D80FBD" w:rsidP="00D80FBD">
      <w:pPr>
        <w:spacing w:after="0"/>
        <w:rPr>
          <w:rFonts w:ascii="Times New Roman" w:hAnsi="Times New Roman" w:cs="Times New Roman"/>
          <w:sz w:val="24"/>
          <w:szCs w:val="24"/>
        </w:rPr>
      </w:pPr>
    </w:p>
    <w:p w14:paraId="5ECC98BF"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5ECC98C0" w14:textId="77777777" w:rsidR="00E636D7" w:rsidRDefault="00E636D7" w:rsidP="00E636D7">
      <w:pPr>
        <w:spacing w:after="0"/>
        <w:rPr>
          <w:rFonts w:ascii="Times New Roman" w:hAnsi="Times New Roman" w:cs="Times New Roman"/>
          <w:sz w:val="24"/>
          <w:szCs w:val="24"/>
        </w:rPr>
      </w:pPr>
    </w:p>
    <w:p w14:paraId="5ECC98C1" w14:textId="77777777" w:rsidR="005F1C3C"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Cap</w:t>
      </w:r>
      <w:r w:rsidR="00526E53">
        <w:rPr>
          <w:rFonts w:ascii="Times New Roman" w:hAnsi="Times New Roman" w:cs="Times New Roman"/>
          <w:sz w:val="24"/>
          <w:szCs w:val="24"/>
        </w:rPr>
        <w:t>ital and Start-up cost: $0</w:t>
      </w:r>
    </w:p>
    <w:p w14:paraId="5ECC98C2" w14:textId="77777777" w:rsidR="00E636D7"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w:t>
      </w:r>
      <w:r w:rsidR="00526E53">
        <w:rPr>
          <w:rFonts w:ascii="Times New Roman" w:hAnsi="Times New Roman" w:cs="Times New Roman"/>
          <w:sz w:val="24"/>
          <w:szCs w:val="24"/>
        </w:rPr>
        <w:t>: $0</w:t>
      </w:r>
    </w:p>
    <w:p w14:paraId="5ECC98C3" w14:textId="77777777" w:rsidR="00E636D7" w:rsidRPr="00E636D7" w:rsidRDefault="00E636D7" w:rsidP="00E636D7">
      <w:pPr>
        <w:spacing w:after="0"/>
        <w:rPr>
          <w:rFonts w:ascii="Times New Roman" w:hAnsi="Times New Roman" w:cs="Times New Roman"/>
          <w:sz w:val="24"/>
          <w:szCs w:val="24"/>
        </w:rPr>
      </w:pPr>
    </w:p>
    <w:p w14:paraId="5ECC98C4"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5ECC98C5" w14:textId="77777777"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14:paraId="5ECC98C9" w14:textId="77777777" w:rsidTr="005F1C3C">
        <w:tc>
          <w:tcPr>
            <w:tcW w:w="3182" w:type="dxa"/>
            <w:shd w:val="clear" w:color="auto" w:fill="CCCCCC"/>
          </w:tcPr>
          <w:p w14:paraId="5ECC98C6" w14:textId="77777777"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14:paraId="5ECC98C7" w14:textId="77777777"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r w:rsidR="00C03538">
              <w:rPr>
                <w:rFonts w:ascii="Times New Roman" w:hAnsi="Times New Roman" w:cs="Times New Roman"/>
                <w:b/>
                <w:sz w:val="24"/>
                <w:szCs w:val="24"/>
              </w:rPr>
              <w:t xml:space="preserve"> or Number of Hours</w:t>
            </w:r>
          </w:p>
        </w:tc>
        <w:tc>
          <w:tcPr>
            <w:tcW w:w="2995" w:type="dxa"/>
            <w:shd w:val="clear" w:color="auto" w:fill="CCCCCC"/>
          </w:tcPr>
          <w:p w14:paraId="5ECC98C8" w14:textId="77777777"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14:paraId="5ECC98CD" w14:textId="77777777" w:rsidTr="005F1C3C">
        <w:tc>
          <w:tcPr>
            <w:tcW w:w="3182" w:type="dxa"/>
            <w:shd w:val="clear" w:color="auto" w:fill="auto"/>
          </w:tcPr>
          <w:p w14:paraId="5ECC98CA" w14:textId="77777777"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Pr="00A276F5">
              <w:rPr>
                <w:rStyle w:val="FootnoteReference"/>
                <w:rFonts w:ascii="Times New Roman" w:hAnsi="Times New Roman" w:cs="Times New Roman"/>
                <w:sz w:val="24"/>
                <w:szCs w:val="24"/>
                <w:vertAlign w:val="superscript"/>
              </w:rPr>
              <w:footnoteReference w:id="7"/>
            </w:r>
          </w:p>
        </w:tc>
        <w:tc>
          <w:tcPr>
            <w:tcW w:w="3201" w:type="dxa"/>
            <w:tcBorders>
              <w:bottom w:val="single" w:sz="4" w:space="0" w:color="auto"/>
            </w:tcBorders>
            <w:shd w:val="clear" w:color="auto" w:fill="auto"/>
            <w:vAlign w:val="center"/>
          </w:tcPr>
          <w:p w14:paraId="5ECC98CB" w14:textId="77777777" w:rsidR="00A276F5" w:rsidRPr="00A276F5" w:rsidRDefault="00C27E47"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14:paraId="5ECC98CC" w14:textId="77777777" w:rsidR="00A276F5"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F1C3C" w:rsidRPr="00A276F5" w14:paraId="5ECC98D1" w14:textId="77777777" w:rsidTr="005F1C3C">
        <w:tc>
          <w:tcPr>
            <w:tcW w:w="3182" w:type="dxa"/>
            <w:shd w:val="clear" w:color="auto" w:fill="auto"/>
          </w:tcPr>
          <w:p w14:paraId="5ECC98CE" w14:textId="158D0B01" w:rsidR="005F1C3C" w:rsidRPr="00A276F5" w:rsidRDefault="00F400D7"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r w:rsidR="0056558C" w:rsidRPr="00AE5B29">
              <w:rPr>
                <w:rFonts w:ascii="Times New Roman" w:hAnsi="Times New Roman"/>
                <w:sz w:val="24"/>
                <w:szCs w:val="24"/>
                <w:vertAlign w:val="superscript"/>
              </w:rPr>
              <w:t xml:space="preserve"> </w:t>
            </w:r>
            <w:r w:rsidR="0056558C" w:rsidRPr="0056558C">
              <w:rPr>
                <w:rFonts w:ascii="Times New Roman" w:eastAsia="Times New Roman" w:hAnsi="Times New Roman" w:cs="Times New Roman"/>
                <w:sz w:val="24"/>
                <w:szCs w:val="24"/>
                <w:vertAlign w:val="superscript"/>
              </w:rPr>
              <w:footnoteReference w:id="8"/>
            </w:r>
          </w:p>
        </w:tc>
        <w:tc>
          <w:tcPr>
            <w:tcW w:w="3201" w:type="dxa"/>
            <w:vMerge w:val="restart"/>
            <w:shd w:val="clear" w:color="auto" w:fill="D9D9D9" w:themeFill="background1" w:themeFillShade="D9"/>
            <w:vAlign w:val="center"/>
          </w:tcPr>
          <w:p w14:paraId="5ECC98CF" w14:textId="77777777"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5ECC98D0" w14:textId="77777777" w:rsidR="005F1C3C" w:rsidRPr="00A276F5" w:rsidRDefault="007B0E32"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$2,250</w:t>
            </w:r>
          </w:p>
        </w:tc>
      </w:tr>
      <w:tr w:rsidR="005F1C3C" w:rsidRPr="00A276F5" w14:paraId="5ECC98D5" w14:textId="77777777" w:rsidTr="005F1C3C">
        <w:tc>
          <w:tcPr>
            <w:tcW w:w="3182" w:type="dxa"/>
            <w:shd w:val="clear" w:color="auto" w:fill="auto"/>
          </w:tcPr>
          <w:p w14:paraId="5ECC98D2" w14:textId="77777777"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14:paraId="5ECC98D3" w14:textId="77777777"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5ECC98D4" w14:textId="77777777" w:rsidR="005F1C3C" w:rsidRPr="00A276F5" w:rsidRDefault="007B0E32"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$2,250</w:t>
            </w:r>
          </w:p>
        </w:tc>
      </w:tr>
    </w:tbl>
    <w:p w14:paraId="5ECC98D6" w14:textId="77777777" w:rsidR="00A276F5" w:rsidRDefault="00A276F5" w:rsidP="00A276F5">
      <w:pPr>
        <w:spacing w:after="0"/>
        <w:rPr>
          <w:rFonts w:ascii="Times New Roman" w:hAnsi="Times New Roman" w:cs="Times New Roman"/>
          <w:sz w:val="24"/>
          <w:szCs w:val="24"/>
        </w:rPr>
      </w:pPr>
    </w:p>
    <w:p w14:paraId="2EB91E9A" w14:textId="1BFB1197" w:rsidR="00AC4E8C" w:rsidRDefault="00A276F5" w:rsidP="00AC4E8C">
      <w:pPr>
        <w:spacing w:after="0"/>
        <w:rPr>
          <w:rFonts w:ascii="Times New Roman" w:hAnsi="Times New Roman" w:cs="Times New Roman"/>
          <w:sz w:val="24"/>
          <w:szCs w:val="24"/>
        </w:rPr>
      </w:pPr>
      <w:r>
        <w:rPr>
          <w:rFonts w:ascii="Times New Roman" w:hAnsi="Times New Roman" w:cs="Times New Roman"/>
          <w:sz w:val="24"/>
          <w:szCs w:val="24"/>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r w:rsidR="00EE0389">
        <w:rPr>
          <w:rFonts w:ascii="Times New Roman" w:hAnsi="Times New Roman" w:cs="Times New Roman"/>
          <w:sz w:val="24"/>
          <w:szCs w:val="24"/>
        </w:rPr>
        <w:t xml:space="preserve">  However</w:t>
      </w:r>
      <w:r w:rsidR="00AC4E8C">
        <w:rPr>
          <w:rFonts w:ascii="Times New Roman" w:hAnsi="Times New Roman" w:cs="Times New Roman"/>
          <w:sz w:val="24"/>
          <w:szCs w:val="24"/>
        </w:rPr>
        <w:t>, Regional entities and NERC conduct the majority of the data processing, monitoring, and compliance work for Reliability Standards.  The associated burden hours (related to processing, monitoring, and compliance work) is included in FERC-725 (OMB Control No. 1902-0225.  This is the reason there is “$0” of annual federal cost for “Analysis and Processing” accounted for here.</w:t>
      </w:r>
    </w:p>
    <w:p w14:paraId="5ECC98D7" w14:textId="08722C4F" w:rsidR="00A276F5" w:rsidRDefault="00A276F5" w:rsidP="00A276F5">
      <w:pPr>
        <w:spacing w:after="0"/>
        <w:rPr>
          <w:rFonts w:ascii="Times New Roman" w:hAnsi="Times New Roman" w:cs="Times New Roman"/>
          <w:sz w:val="24"/>
          <w:szCs w:val="24"/>
        </w:rPr>
      </w:pPr>
    </w:p>
    <w:p w14:paraId="5ECC98D8" w14:textId="77777777" w:rsidR="00A276F5" w:rsidRPr="00A276F5" w:rsidRDefault="00A276F5" w:rsidP="00A276F5">
      <w:pPr>
        <w:spacing w:after="0"/>
        <w:rPr>
          <w:rFonts w:ascii="Times New Roman" w:hAnsi="Times New Roman" w:cs="Times New Roman"/>
          <w:sz w:val="24"/>
          <w:szCs w:val="24"/>
        </w:rPr>
      </w:pPr>
    </w:p>
    <w:p w14:paraId="5ECC98D9"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5ECC98DA" w14:textId="77777777" w:rsidR="000A33A7" w:rsidRDefault="000A33A7" w:rsidP="00A276F5">
      <w:pPr>
        <w:spacing w:after="0"/>
        <w:rPr>
          <w:rFonts w:ascii="Times New Roman" w:hAnsi="Times New Roman" w:cs="Times New Roman"/>
          <w:sz w:val="24"/>
          <w:szCs w:val="24"/>
        </w:rPr>
      </w:pPr>
    </w:p>
    <w:p w14:paraId="5ECC98DB" w14:textId="7AE8DD69" w:rsidR="00E140E6" w:rsidRPr="00E140E6" w:rsidRDefault="0075082E" w:rsidP="00E140E6">
      <w:pPr>
        <w:spacing w:after="0"/>
        <w:rPr>
          <w:rFonts w:ascii="Times New Roman" w:hAnsi="Times New Roman" w:cs="Times New Roman"/>
          <w:sz w:val="24"/>
          <w:szCs w:val="24"/>
        </w:rPr>
      </w:pPr>
      <w:r>
        <w:rPr>
          <w:rFonts w:ascii="Times New Roman" w:hAnsi="Times New Roman" w:cs="Times New Roman"/>
          <w:sz w:val="24"/>
          <w:szCs w:val="24"/>
        </w:rPr>
        <w:t>The approved</w:t>
      </w:r>
      <w:r w:rsidR="00E140E6" w:rsidRPr="00E140E6">
        <w:rPr>
          <w:rFonts w:ascii="Times New Roman" w:hAnsi="Times New Roman" w:cs="Times New Roman"/>
          <w:sz w:val="24"/>
          <w:szCs w:val="24"/>
        </w:rPr>
        <w:t xml:space="preserve"> WECC regional Reliability Standard applies to balancing authorities and reserve sharing groups in the WECC Region and </w:t>
      </w:r>
      <w:proofErr w:type="gramStart"/>
      <w:r w:rsidR="00E140E6" w:rsidRPr="00E140E6">
        <w:rPr>
          <w:rFonts w:ascii="Times New Roman" w:hAnsi="Times New Roman" w:cs="Times New Roman"/>
          <w:sz w:val="24"/>
          <w:szCs w:val="24"/>
        </w:rPr>
        <w:t>is meant</w:t>
      </w:r>
      <w:proofErr w:type="gramEnd"/>
      <w:r w:rsidR="00E140E6" w:rsidRPr="00E140E6">
        <w:rPr>
          <w:rFonts w:ascii="Times New Roman" w:hAnsi="Times New Roman" w:cs="Times New Roman"/>
          <w:sz w:val="24"/>
          <w:szCs w:val="24"/>
        </w:rPr>
        <w:t xml:space="preserve"> to specify the quantity and types of contingency reserve required to ensure reliability under normal and abnormal conditions. </w:t>
      </w:r>
      <w:r w:rsidR="0036011F">
        <w:rPr>
          <w:rFonts w:ascii="Times New Roman" w:hAnsi="Times New Roman" w:cs="Times New Roman"/>
          <w:sz w:val="24"/>
          <w:szCs w:val="24"/>
        </w:rPr>
        <w:t xml:space="preserve"> </w:t>
      </w:r>
      <w:r w:rsidR="00E140E6" w:rsidRPr="00E140E6">
        <w:rPr>
          <w:rFonts w:ascii="Times New Roman" w:hAnsi="Times New Roman" w:cs="Times New Roman"/>
          <w:sz w:val="24"/>
          <w:szCs w:val="24"/>
        </w:rPr>
        <w:t>This is a one-time burden.</w:t>
      </w:r>
    </w:p>
    <w:p w14:paraId="5ECC98DC" w14:textId="77777777" w:rsidR="00E140E6" w:rsidRPr="00E140E6" w:rsidRDefault="00E140E6" w:rsidP="00E140E6">
      <w:pPr>
        <w:spacing w:after="0"/>
        <w:rPr>
          <w:rFonts w:ascii="Times New Roman" w:hAnsi="Times New Roman" w:cs="Times New Roman"/>
          <w:sz w:val="24"/>
          <w:szCs w:val="24"/>
        </w:rPr>
      </w:pPr>
    </w:p>
    <w:p w14:paraId="5ECC98DD" w14:textId="7B52A697" w:rsidR="0080362C" w:rsidRDefault="00E140E6" w:rsidP="00E140E6">
      <w:pPr>
        <w:spacing w:after="0"/>
        <w:rPr>
          <w:rFonts w:ascii="Times New Roman" w:hAnsi="Times New Roman" w:cs="Times New Roman"/>
          <w:sz w:val="24"/>
          <w:szCs w:val="24"/>
        </w:rPr>
      </w:pPr>
      <w:r w:rsidRPr="00E140E6">
        <w:rPr>
          <w:rFonts w:ascii="Times New Roman" w:hAnsi="Times New Roman" w:cs="Times New Roman"/>
          <w:sz w:val="24"/>
          <w:szCs w:val="24"/>
        </w:rPr>
        <w:t>This information collection request concerns the regional reliability standard BAL-002-WECC-2 – Contingency Reserve.  Commission staff will incorporate this reliability standard (and its associated burd</w:t>
      </w:r>
      <w:r w:rsidR="005C0B3E">
        <w:rPr>
          <w:rFonts w:ascii="Times New Roman" w:hAnsi="Times New Roman" w:cs="Times New Roman"/>
          <w:sz w:val="24"/>
          <w:szCs w:val="24"/>
        </w:rPr>
        <w:t>en of 36 responses and 36</w:t>
      </w:r>
      <w:r w:rsidRPr="00E140E6">
        <w:rPr>
          <w:rFonts w:ascii="Times New Roman" w:hAnsi="Times New Roman" w:cs="Times New Roman"/>
          <w:sz w:val="24"/>
          <w:szCs w:val="24"/>
        </w:rPr>
        <w:t xml:space="preserve"> burden hours) with other WECC reliability standards within FERC-725E.  Approval of this request will result in an increase of 36 hours (</w:t>
      </w:r>
      <w:r w:rsidR="00AC4E8C">
        <w:rPr>
          <w:rFonts w:ascii="Times New Roman" w:hAnsi="Times New Roman" w:cs="Times New Roman"/>
          <w:sz w:val="24"/>
          <w:szCs w:val="24"/>
        </w:rPr>
        <w:t>one-time</w:t>
      </w:r>
      <w:r w:rsidRPr="00E140E6">
        <w:rPr>
          <w:rFonts w:ascii="Times New Roman" w:hAnsi="Times New Roman" w:cs="Times New Roman"/>
          <w:sz w:val="24"/>
          <w:szCs w:val="24"/>
        </w:rPr>
        <w:t>) for FERC-725E.</w:t>
      </w:r>
      <w:r w:rsidR="00826805">
        <w:rPr>
          <w:rFonts w:ascii="Times New Roman" w:hAnsi="Times New Roman" w:cs="Times New Roman"/>
          <w:sz w:val="24"/>
          <w:szCs w:val="24"/>
        </w:rPr>
        <w:t xml:space="preserve"> This one-time burden </w:t>
      </w:r>
      <w:proofErr w:type="gramStart"/>
      <w:r w:rsidR="00826805">
        <w:rPr>
          <w:rFonts w:ascii="Times New Roman" w:hAnsi="Times New Roman" w:cs="Times New Roman"/>
          <w:sz w:val="24"/>
          <w:szCs w:val="24"/>
        </w:rPr>
        <w:t>will be removed</w:t>
      </w:r>
      <w:proofErr w:type="gramEnd"/>
      <w:r w:rsidR="00826805">
        <w:rPr>
          <w:rFonts w:ascii="Times New Roman" w:hAnsi="Times New Roman" w:cs="Times New Roman"/>
          <w:sz w:val="24"/>
          <w:szCs w:val="24"/>
        </w:rPr>
        <w:t xml:space="preserve"> after the 1</w:t>
      </w:r>
      <w:r w:rsidR="00826805" w:rsidRPr="00D735BE">
        <w:rPr>
          <w:rFonts w:ascii="Times New Roman" w:hAnsi="Times New Roman" w:cs="Times New Roman"/>
          <w:sz w:val="24"/>
          <w:szCs w:val="24"/>
          <w:vertAlign w:val="superscript"/>
        </w:rPr>
        <w:t>st</w:t>
      </w:r>
      <w:r w:rsidR="00826805">
        <w:rPr>
          <w:rFonts w:ascii="Times New Roman" w:hAnsi="Times New Roman" w:cs="Times New Roman"/>
          <w:sz w:val="24"/>
          <w:szCs w:val="24"/>
        </w:rPr>
        <w:t xml:space="preserve"> year.</w:t>
      </w:r>
      <w:bookmarkStart w:id="0" w:name="_GoBack"/>
      <w:bookmarkEnd w:id="0"/>
    </w:p>
    <w:p w14:paraId="5ECC98DE" w14:textId="77777777" w:rsidR="00E140E6" w:rsidRDefault="00E140E6" w:rsidP="00E140E6">
      <w:pPr>
        <w:spacing w:after="0"/>
        <w:rPr>
          <w:rFonts w:ascii="Times New Roman" w:hAnsi="Times New Roman" w:cs="Times New Roman"/>
          <w:bCs/>
          <w:sz w:val="24"/>
          <w:szCs w:val="24"/>
        </w:rPr>
      </w:pPr>
    </w:p>
    <w:p w14:paraId="5ECC98DF" w14:textId="77777777" w:rsidR="000A33A7" w:rsidRDefault="0080362C" w:rsidP="00A276F5">
      <w:pPr>
        <w:spacing w:after="0"/>
        <w:rPr>
          <w:rFonts w:ascii="Times New Roman" w:hAnsi="Times New Roman" w:cs="Times New Roman"/>
          <w:sz w:val="24"/>
          <w:szCs w:val="24"/>
        </w:rPr>
      </w:pPr>
      <w:r>
        <w:rPr>
          <w:rFonts w:ascii="Times New Roman" w:hAnsi="Times New Roman" w:cs="Times New Roman"/>
          <w:bCs/>
          <w:sz w:val="24"/>
          <w:szCs w:val="24"/>
        </w:rPr>
        <w:t>Please see the table below.  It reflects actual changes to the ROCIS metadata within this clearance package.</w:t>
      </w:r>
    </w:p>
    <w:p w14:paraId="5ECC98E0" w14:textId="77777777" w:rsidR="00B945E3" w:rsidRDefault="00B945E3"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14:paraId="5ECC98E6" w14:textId="77777777" w:rsidTr="005F1C3C">
        <w:trPr>
          <w:trHeight w:val="870"/>
        </w:trPr>
        <w:tc>
          <w:tcPr>
            <w:tcW w:w="2679" w:type="dxa"/>
            <w:shd w:val="clear" w:color="auto" w:fill="D9D9D9"/>
            <w:vAlign w:val="bottom"/>
          </w:tcPr>
          <w:p w14:paraId="5ECC98E1" w14:textId="77777777" w:rsidR="00C01698" w:rsidRPr="00D80FBD" w:rsidRDefault="00C01698" w:rsidP="006048E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850E86">
              <w:rPr>
                <w:rFonts w:ascii="Times New Roman" w:hAnsi="Times New Roman" w:cs="Times New Roman"/>
                <w:b/>
                <w:sz w:val="24"/>
                <w:szCs w:val="24"/>
              </w:rPr>
              <w:t>725</w:t>
            </w:r>
            <w:r w:rsidR="00AF22BA">
              <w:rPr>
                <w:rFonts w:ascii="Times New Roman" w:hAnsi="Times New Roman" w:cs="Times New Roman"/>
                <w:b/>
                <w:sz w:val="24"/>
                <w:szCs w:val="24"/>
              </w:rPr>
              <w:t>E</w:t>
            </w:r>
          </w:p>
        </w:tc>
        <w:tc>
          <w:tcPr>
            <w:tcW w:w="1461" w:type="dxa"/>
            <w:shd w:val="clear" w:color="auto" w:fill="D9D9D9"/>
            <w:vAlign w:val="bottom"/>
          </w:tcPr>
          <w:p w14:paraId="5ECC98E2"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14:paraId="5ECC98E3"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14:paraId="5ECC98E4"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14:paraId="5ECC98E5" w14:textId="77777777"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14:paraId="5ECC98EC" w14:textId="77777777" w:rsidTr="005F1C3C">
        <w:trPr>
          <w:trHeight w:val="591"/>
        </w:trPr>
        <w:tc>
          <w:tcPr>
            <w:tcW w:w="2679" w:type="dxa"/>
            <w:shd w:val="clear" w:color="auto" w:fill="auto"/>
          </w:tcPr>
          <w:p w14:paraId="5ECC98E7"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14:paraId="5ECC98E8" w14:textId="77777777" w:rsidR="00C01698" w:rsidRPr="00FC440E"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514</w:t>
            </w:r>
          </w:p>
        </w:tc>
        <w:tc>
          <w:tcPr>
            <w:tcW w:w="1620" w:type="dxa"/>
            <w:shd w:val="clear" w:color="auto" w:fill="auto"/>
            <w:vAlign w:val="center"/>
          </w:tcPr>
          <w:p w14:paraId="5ECC98E9" w14:textId="77777777" w:rsidR="00C01698" w:rsidRPr="00D80FBD"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478</w:t>
            </w:r>
          </w:p>
        </w:tc>
        <w:tc>
          <w:tcPr>
            <w:tcW w:w="1800" w:type="dxa"/>
            <w:shd w:val="clear" w:color="auto" w:fill="auto"/>
            <w:vAlign w:val="center"/>
          </w:tcPr>
          <w:p w14:paraId="5ECC98EA" w14:textId="77777777"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5ECC98EB" w14:textId="77777777" w:rsidR="00C01698" w:rsidRPr="00D80FBD" w:rsidRDefault="00850E86"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C01698" w:rsidRPr="00D80FBD" w14:paraId="5ECC98F2" w14:textId="77777777" w:rsidTr="005F1C3C">
        <w:trPr>
          <w:trHeight w:val="575"/>
        </w:trPr>
        <w:tc>
          <w:tcPr>
            <w:tcW w:w="2679" w:type="dxa"/>
            <w:shd w:val="clear" w:color="auto" w:fill="auto"/>
          </w:tcPr>
          <w:p w14:paraId="5ECC98ED"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14:paraId="5ECC98EE" w14:textId="77777777" w:rsidR="00C01698" w:rsidRPr="00FC440E"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10,181</w:t>
            </w:r>
          </w:p>
        </w:tc>
        <w:tc>
          <w:tcPr>
            <w:tcW w:w="1620" w:type="dxa"/>
            <w:shd w:val="clear" w:color="auto" w:fill="auto"/>
            <w:vAlign w:val="center"/>
          </w:tcPr>
          <w:p w14:paraId="5ECC98EF" w14:textId="77777777" w:rsidR="00C01698" w:rsidRPr="00D80FBD" w:rsidRDefault="0080362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10,145</w:t>
            </w:r>
          </w:p>
        </w:tc>
        <w:tc>
          <w:tcPr>
            <w:tcW w:w="1800" w:type="dxa"/>
            <w:shd w:val="clear" w:color="auto" w:fill="auto"/>
            <w:vAlign w:val="center"/>
          </w:tcPr>
          <w:p w14:paraId="5ECC98F0" w14:textId="77777777"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14:paraId="5ECC98F1" w14:textId="77777777" w:rsidR="00C01698" w:rsidRPr="00D80FBD" w:rsidRDefault="00850E86"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w:t>
            </w:r>
          </w:p>
        </w:tc>
      </w:tr>
      <w:tr w:rsidR="00C01698" w:rsidRPr="00D80FBD" w14:paraId="5ECC98F8" w14:textId="77777777" w:rsidTr="005F1C3C">
        <w:trPr>
          <w:trHeight w:val="295"/>
        </w:trPr>
        <w:tc>
          <w:tcPr>
            <w:tcW w:w="2679" w:type="dxa"/>
            <w:tcBorders>
              <w:bottom w:val="single" w:sz="4" w:space="0" w:color="auto"/>
            </w:tcBorders>
            <w:shd w:val="clear" w:color="auto" w:fill="auto"/>
          </w:tcPr>
          <w:p w14:paraId="5ECC98F3" w14:textId="77777777"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5ECC98F4" w14:textId="77777777" w:rsidR="00C01698" w:rsidRPr="000C7221" w:rsidRDefault="00252919" w:rsidP="005F1C3C">
            <w:pPr>
              <w:spacing w:after="0" w:line="240" w:lineRule="auto"/>
              <w:jc w:val="right"/>
              <w:rPr>
                <w:rFonts w:ascii="Times New Roman" w:hAnsi="Times New Roman" w:cs="Times New Roman"/>
                <w:sz w:val="24"/>
                <w:szCs w:val="24"/>
                <w:highlight w:val="yellow"/>
              </w:rPr>
            </w:pPr>
            <w:r w:rsidRPr="0025291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5ECC98F5" w14:textId="77777777" w:rsidR="00C01698" w:rsidRPr="00D80FBD" w:rsidRDefault="00F91747"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5ECC98F6" w14:textId="77777777" w:rsidR="00C01698" w:rsidRPr="00D80FBD" w:rsidRDefault="00F91747"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5ECC98F7" w14:textId="77777777" w:rsidR="00C01698" w:rsidRPr="00D80FBD" w:rsidRDefault="00F91747"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26E53">
              <w:rPr>
                <w:rFonts w:ascii="Times New Roman" w:hAnsi="Times New Roman" w:cs="Times New Roman"/>
                <w:sz w:val="24"/>
                <w:szCs w:val="24"/>
              </w:rPr>
              <w:t>0</w:t>
            </w:r>
          </w:p>
        </w:tc>
      </w:tr>
    </w:tbl>
    <w:p w14:paraId="5ECC98F9" w14:textId="77777777" w:rsidR="00C01698" w:rsidRDefault="00C01698" w:rsidP="00A276F5">
      <w:pPr>
        <w:spacing w:after="0"/>
        <w:rPr>
          <w:rFonts w:ascii="Times New Roman" w:hAnsi="Times New Roman" w:cs="Times New Roman"/>
          <w:sz w:val="24"/>
          <w:szCs w:val="24"/>
        </w:rPr>
      </w:pPr>
    </w:p>
    <w:p w14:paraId="5ECC98FA" w14:textId="77777777"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14:paraId="5ECC98FB" w14:textId="77777777" w:rsidR="00970FE4" w:rsidRPr="00A276F5" w:rsidRDefault="00970FE4" w:rsidP="00A276F5">
      <w:pPr>
        <w:spacing w:after="0"/>
        <w:rPr>
          <w:rFonts w:ascii="Times New Roman" w:hAnsi="Times New Roman" w:cs="Times New Roman"/>
          <w:sz w:val="24"/>
          <w:szCs w:val="24"/>
        </w:rPr>
      </w:pPr>
    </w:p>
    <w:p w14:paraId="5ECC98FC"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ECC98FD" w14:textId="77777777" w:rsidR="00414F32" w:rsidRDefault="00414F32" w:rsidP="00414F32">
      <w:pPr>
        <w:spacing w:after="0"/>
        <w:rPr>
          <w:rFonts w:ascii="Times New Roman" w:hAnsi="Times New Roman" w:cs="Times New Roman"/>
          <w:sz w:val="24"/>
          <w:szCs w:val="24"/>
        </w:rPr>
      </w:pPr>
    </w:p>
    <w:p w14:paraId="5ECC98FE" w14:textId="77777777"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14:paraId="5ECC98FF" w14:textId="77777777" w:rsidR="00414F32" w:rsidRPr="00414F32" w:rsidRDefault="00414F32" w:rsidP="00414F32">
      <w:pPr>
        <w:spacing w:after="0"/>
        <w:rPr>
          <w:rFonts w:ascii="Times New Roman" w:hAnsi="Times New Roman" w:cs="Times New Roman"/>
          <w:sz w:val="24"/>
          <w:szCs w:val="24"/>
        </w:rPr>
      </w:pPr>
    </w:p>
    <w:p w14:paraId="5ECC9900"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5ECC9901" w14:textId="77777777" w:rsidR="00414F32" w:rsidRDefault="00414F32" w:rsidP="00414F32">
      <w:pPr>
        <w:spacing w:after="0"/>
        <w:rPr>
          <w:rFonts w:ascii="Times New Roman" w:hAnsi="Times New Roman" w:cs="Times New Roman"/>
          <w:sz w:val="24"/>
          <w:szCs w:val="24"/>
        </w:rPr>
      </w:pPr>
    </w:p>
    <w:p w14:paraId="5ECC9902" w14:textId="77777777"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lastRenderedPageBreak/>
        <w:t xml:space="preserve">It is not appropriate to display the expiration date for OMB approval </w:t>
      </w:r>
      <w:r w:rsidR="00454AC1" w:rsidRPr="005F6467">
        <w:rPr>
          <w:rFonts w:ascii="Times New Roman" w:hAnsi="Times New Roman" w:cs="Times New Roman"/>
          <w:sz w:val="24"/>
          <w:szCs w:val="24"/>
        </w:rPr>
        <w:t>o</w:t>
      </w:r>
      <w:r w:rsidR="00454AC1">
        <w:rPr>
          <w:rFonts w:ascii="Times New Roman" w:hAnsi="Times New Roman" w:cs="Times New Roman"/>
          <w:sz w:val="24"/>
          <w:szCs w:val="24"/>
        </w:rPr>
        <w:t>n</w:t>
      </w:r>
      <w:r w:rsidR="00454AC1" w:rsidRPr="005F6467">
        <w:rPr>
          <w:rFonts w:ascii="Times New Roman" w:hAnsi="Times New Roman" w:cs="Times New Roman"/>
          <w:sz w:val="24"/>
          <w:szCs w:val="24"/>
        </w:rPr>
        <w:t xml:space="preserve"> </w:t>
      </w:r>
      <w:r w:rsidRPr="005F6467">
        <w:rPr>
          <w:rFonts w:ascii="Times New Roman" w:hAnsi="Times New Roman" w:cs="Times New Roman"/>
          <w:sz w:val="24"/>
          <w:szCs w:val="24"/>
        </w:rPr>
        <w:t xml:space="preserve">the information collection.  The </w:t>
      </w:r>
      <w:r w:rsidR="000954E0">
        <w:rPr>
          <w:rFonts w:ascii="Times New Roman" w:hAnsi="Times New Roman" w:cs="Times New Roman"/>
          <w:sz w:val="24"/>
          <w:szCs w:val="24"/>
        </w:rPr>
        <w:t xml:space="preserve">information </w:t>
      </w:r>
      <w:proofErr w:type="gramStart"/>
      <w:r w:rsidR="000954E0">
        <w:rPr>
          <w:rFonts w:ascii="Times New Roman" w:hAnsi="Times New Roman" w:cs="Times New Roman"/>
          <w:sz w:val="24"/>
          <w:szCs w:val="24"/>
        </w:rPr>
        <w:t>is not collected</w:t>
      </w:r>
      <w:proofErr w:type="gramEnd"/>
      <w:r w:rsidRPr="005F6467">
        <w:rPr>
          <w:rFonts w:ascii="Times New Roman" w:hAnsi="Times New Roman" w:cs="Times New Roman"/>
          <w:sz w:val="24"/>
          <w:szCs w:val="24"/>
        </w:rPr>
        <w:t xml:space="preserve"> upon a standard form which would facilitate the display of the expiration date for OMB approval.</w:t>
      </w:r>
    </w:p>
    <w:p w14:paraId="5ECC9903" w14:textId="77777777" w:rsidR="00414F32" w:rsidRPr="00414F32" w:rsidRDefault="00414F32" w:rsidP="00414F32">
      <w:pPr>
        <w:spacing w:after="0"/>
        <w:rPr>
          <w:rFonts w:ascii="Times New Roman" w:hAnsi="Times New Roman" w:cs="Times New Roman"/>
          <w:sz w:val="24"/>
          <w:szCs w:val="24"/>
        </w:rPr>
      </w:pPr>
    </w:p>
    <w:p w14:paraId="5ECC9904"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5ECC9905" w14:textId="77777777" w:rsidR="0057700F" w:rsidRDefault="0057700F" w:rsidP="0057700F">
      <w:pPr>
        <w:spacing w:after="0"/>
        <w:rPr>
          <w:rFonts w:ascii="Times New Roman" w:hAnsi="Times New Roman" w:cs="Times New Roman"/>
          <w:b/>
          <w:sz w:val="24"/>
          <w:szCs w:val="24"/>
        </w:rPr>
      </w:pPr>
    </w:p>
    <w:p w14:paraId="5ECC9906" w14:textId="77777777"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14:paraId="5ECC9907" w14:textId="77777777" w:rsidR="00414F32" w:rsidRPr="007A2F92" w:rsidRDefault="00414F32" w:rsidP="007A2F92">
      <w:pPr>
        <w:spacing w:after="0"/>
        <w:rPr>
          <w:rFonts w:ascii="Times New Roman" w:hAnsi="Times New Roman" w:cs="Times New Roman"/>
          <w:sz w:val="24"/>
          <w:szCs w:val="24"/>
        </w:rPr>
      </w:pPr>
    </w:p>
    <w:sectPr w:rsidR="00414F32" w:rsidRPr="007A2F92">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50CC1" w14:textId="77777777" w:rsidR="006D170D" w:rsidRDefault="006D170D" w:rsidP="00FD66F1">
      <w:pPr>
        <w:spacing w:after="0" w:line="240" w:lineRule="auto"/>
      </w:pPr>
      <w:r>
        <w:separator/>
      </w:r>
    </w:p>
  </w:endnote>
  <w:endnote w:type="continuationSeparator" w:id="0">
    <w:p w14:paraId="48E6423B" w14:textId="77777777" w:rsidR="006D170D" w:rsidRDefault="006D170D"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5C1B4" w14:textId="77777777" w:rsidR="006D170D" w:rsidRDefault="006D170D" w:rsidP="00FD66F1">
      <w:pPr>
        <w:spacing w:after="0" w:line="240" w:lineRule="auto"/>
      </w:pPr>
      <w:r>
        <w:separator/>
      </w:r>
    </w:p>
  </w:footnote>
  <w:footnote w:type="continuationSeparator" w:id="0">
    <w:p w14:paraId="0B71513D" w14:textId="77777777" w:rsidR="006D170D" w:rsidRDefault="006D170D" w:rsidP="00FD66F1">
      <w:pPr>
        <w:spacing w:after="0" w:line="240" w:lineRule="auto"/>
      </w:pPr>
      <w:r>
        <w:continuationSeparator/>
      </w:r>
    </w:p>
  </w:footnote>
  <w:footnote w:id="1">
    <w:p w14:paraId="5ECC9911" w14:textId="77777777" w:rsidR="00A81950" w:rsidRDefault="00A81950">
      <w:pPr>
        <w:pStyle w:val="FootnoteText"/>
      </w:pPr>
      <w:r>
        <w:rPr>
          <w:rStyle w:val="FootnoteReference"/>
        </w:rPr>
        <w:footnoteRef/>
      </w:r>
      <w:r>
        <w:t xml:space="preserve"> BAL-002-WECC-1</w:t>
      </w:r>
    </w:p>
  </w:footnote>
  <w:footnote w:id="2">
    <w:p w14:paraId="5ECC9912" w14:textId="77777777" w:rsidR="00A81950" w:rsidRDefault="00A81950">
      <w:pPr>
        <w:pStyle w:val="FootnoteText"/>
      </w:pPr>
      <w:r>
        <w:rPr>
          <w:rStyle w:val="FootnoteReference"/>
        </w:rPr>
        <w:footnoteRef/>
      </w:r>
      <w:r>
        <w:t xml:space="preserve"> NERC Reliability Standard BAL-002-1 (Disturbance Control Performance)</w:t>
      </w:r>
    </w:p>
  </w:footnote>
  <w:footnote w:id="3">
    <w:p w14:paraId="5ECC9913" w14:textId="77777777" w:rsidR="00A81950" w:rsidRDefault="00A81950">
      <w:pPr>
        <w:pStyle w:val="FootnoteText"/>
      </w:pPr>
      <w:r>
        <w:rPr>
          <w:rStyle w:val="FootnoteReference"/>
        </w:rPr>
        <w:footnoteRef/>
      </w:r>
      <w:r>
        <w:t xml:space="preserve"> BAL-002-WECC-2</w:t>
      </w:r>
    </w:p>
  </w:footnote>
  <w:footnote w:id="4">
    <w:p w14:paraId="5ECC9914" w14:textId="77777777" w:rsidR="00A81950" w:rsidRPr="005A177D" w:rsidRDefault="00A81950">
      <w:pPr>
        <w:pStyle w:val="FootnoteText"/>
      </w:pPr>
      <w:r w:rsidRPr="005A177D">
        <w:rPr>
          <w:rStyle w:val="FootnoteReference"/>
        </w:rPr>
        <w:footnoteRef/>
      </w:r>
      <w:r w:rsidRPr="005A177D">
        <w:t xml:space="preserve"> See Regulatory Flexibility Act Certification section within the </w:t>
      </w:r>
      <w:r>
        <w:t>final rule</w:t>
      </w:r>
      <w:r w:rsidRPr="005A177D">
        <w:t xml:space="preserve"> for this collection.</w:t>
      </w:r>
    </w:p>
  </w:footnote>
  <w:footnote w:id="5">
    <w:p w14:paraId="5ECC9915" w14:textId="77777777" w:rsidR="00A81950" w:rsidRPr="005A177D" w:rsidRDefault="00A81950">
      <w:pPr>
        <w:pStyle w:val="FootnoteText"/>
      </w:pPr>
      <w:r w:rsidRPr="005A177D">
        <w:rPr>
          <w:rStyle w:val="FootnoteReference"/>
        </w:rPr>
        <w:footnoteRef/>
      </w:r>
      <w:r w:rsidRPr="005A177D">
        <w:t xml:space="preserve"> In accordance with 5 CFR 1320.11</w:t>
      </w:r>
    </w:p>
  </w:footnote>
  <w:footnote w:id="6">
    <w:p w14:paraId="5ECC9916" w14:textId="77777777" w:rsidR="00A81950" w:rsidRPr="00A3726A" w:rsidRDefault="00A81950" w:rsidP="0012528C">
      <w:pPr>
        <w:pStyle w:val="FootnoteText"/>
      </w:pPr>
      <w:r w:rsidRPr="006E3EFA">
        <w:rPr>
          <w:rStyle w:val="FootnoteReference"/>
        </w:rPr>
        <w:footnoteRef/>
      </w:r>
      <w:r w:rsidRPr="00A3726A">
        <w:t xml:space="preserve"> </w:t>
      </w:r>
      <w:r>
        <w:t>A</w:t>
      </w:r>
      <w:r w:rsidRPr="008A629A">
        <w:t>verage salary</w:t>
      </w:r>
      <w:r>
        <w:t xml:space="preserve"> (per hour) plus benefits per full-time equivalent employee</w:t>
      </w:r>
    </w:p>
  </w:footnote>
  <w:footnote w:id="7">
    <w:p w14:paraId="5ECC9917" w14:textId="77777777" w:rsidR="00A81950" w:rsidRPr="005A177D" w:rsidRDefault="00A81950" w:rsidP="00A276F5">
      <w:pPr>
        <w:pStyle w:val="FootnoteText"/>
      </w:pPr>
      <w:r w:rsidRPr="005A177D">
        <w:rPr>
          <w:rStyle w:val="FootnoteReference"/>
        </w:rPr>
        <w:footnoteRef/>
      </w:r>
      <w:r w:rsidRPr="005A177D">
        <w:t xml:space="preserve"> Based upon </w:t>
      </w:r>
      <w:r w:rsidRPr="00A47C8A">
        <w:t>2013 FTE average salary ($145,818 or $70/hour)</w:t>
      </w:r>
    </w:p>
  </w:footnote>
  <w:footnote w:id="8">
    <w:p w14:paraId="5E62F63A" w14:textId="77777777" w:rsidR="00A81950" w:rsidRDefault="00A81950" w:rsidP="0056558C">
      <w:pPr>
        <w:pStyle w:val="FootnoteText"/>
      </w:pPr>
      <w:r w:rsidRPr="005D5761">
        <w:rPr>
          <w:rStyle w:val="FootnoteReference"/>
        </w:rPr>
        <w:footnoteRef/>
      </w:r>
      <w:r w:rsidRPr="005D5761">
        <w:t xml:space="preserve"> The Commission bases the cost of Paperwork Reduction Act administration on </w:t>
      </w:r>
      <w:r>
        <w:t xml:space="preserve">staff time, and other costs related to compliance with the </w:t>
      </w:r>
      <w:r w:rsidRPr="005D5761">
        <w:t>Paperwork Reduction Act of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C990C" w14:textId="77777777" w:rsidR="00A81950" w:rsidRPr="00CA6E34" w:rsidRDefault="00A81950">
    <w:pPr>
      <w:pStyle w:val="Header"/>
      <w:rPr>
        <w:rFonts w:ascii="Times New Roman" w:hAnsi="Times New Roman" w:cs="Times New Roman"/>
        <w:sz w:val="24"/>
        <w:szCs w:val="24"/>
      </w:rPr>
    </w:pPr>
    <w:r w:rsidRPr="00CA6E34">
      <w:rPr>
        <w:rFonts w:ascii="Times New Roman" w:hAnsi="Times New Roman" w:cs="Times New Roman"/>
        <w:sz w:val="24"/>
        <w:szCs w:val="24"/>
      </w:rPr>
      <w:t>FERC-725</w:t>
    </w:r>
    <w:r>
      <w:rPr>
        <w:rFonts w:ascii="Times New Roman" w:hAnsi="Times New Roman" w:cs="Times New Roman"/>
        <w:sz w:val="24"/>
        <w:szCs w:val="24"/>
      </w:rPr>
      <w:t>E</w:t>
    </w:r>
  </w:p>
  <w:p w14:paraId="5ECC990D" w14:textId="77777777" w:rsidR="00A81950" w:rsidRPr="00CA6E34" w:rsidRDefault="00A81950">
    <w:pPr>
      <w:pStyle w:val="Header"/>
      <w:rPr>
        <w:rFonts w:ascii="Times New Roman" w:hAnsi="Times New Roman" w:cs="Times New Roman"/>
        <w:sz w:val="24"/>
        <w:szCs w:val="24"/>
      </w:rPr>
    </w:pPr>
    <w:r>
      <w:rPr>
        <w:rFonts w:ascii="Times New Roman" w:hAnsi="Times New Roman" w:cs="Times New Roman"/>
        <w:sz w:val="24"/>
        <w:szCs w:val="24"/>
      </w:rPr>
      <w:t>Final Rule in RM13-13, Issued: November</w:t>
    </w:r>
    <w:r w:rsidRPr="00CA6E34">
      <w:rPr>
        <w:rFonts w:ascii="Times New Roman" w:hAnsi="Times New Roman" w:cs="Times New Roman"/>
        <w:sz w:val="24"/>
        <w:szCs w:val="24"/>
      </w:rPr>
      <w:t xml:space="preserve"> </w:t>
    </w:r>
    <w:r>
      <w:rPr>
        <w:rFonts w:ascii="Times New Roman" w:hAnsi="Times New Roman" w:cs="Times New Roman"/>
        <w:sz w:val="24"/>
        <w:szCs w:val="24"/>
      </w:rPr>
      <w:t>21</w:t>
    </w:r>
    <w:r w:rsidRPr="00CA6E34">
      <w:rPr>
        <w:rFonts w:ascii="Times New Roman" w:hAnsi="Times New Roman" w:cs="Times New Roman"/>
        <w:sz w:val="24"/>
        <w:szCs w:val="24"/>
      </w:rPr>
      <w:t>, 2013</w:t>
    </w:r>
  </w:p>
  <w:p w14:paraId="5ECC990E" w14:textId="77777777" w:rsidR="00A81950" w:rsidRDefault="00A81950">
    <w:pPr>
      <w:pStyle w:val="Header"/>
      <w:rPr>
        <w:rFonts w:ascii="Times New Roman" w:hAnsi="Times New Roman" w:cs="Times New Roman"/>
        <w:sz w:val="24"/>
        <w:szCs w:val="24"/>
      </w:rPr>
    </w:pPr>
    <w:r w:rsidRPr="00CA6E34">
      <w:rPr>
        <w:rFonts w:ascii="Times New Roman" w:hAnsi="Times New Roman" w:cs="Times New Roman"/>
        <w:sz w:val="24"/>
        <w:szCs w:val="24"/>
      </w:rPr>
      <w:t>RIN: 1902-AE75</w:t>
    </w:r>
  </w:p>
  <w:p w14:paraId="5ECC990F" w14:textId="77777777" w:rsidR="00A81950" w:rsidRDefault="00A81950">
    <w:pPr>
      <w:pStyle w:val="Header"/>
      <w:rPr>
        <w:rFonts w:ascii="Times New Roman" w:hAnsi="Times New Roman" w:cs="Times New Roman"/>
        <w:sz w:val="24"/>
        <w:szCs w:val="24"/>
      </w:rPr>
    </w:pPr>
    <w:r>
      <w:rPr>
        <w:rFonts w:ascii="Times New Roman" w:hAnsi="Times New Roman" w:cs="Times New Roman"/>
        <w:sz w:val="24"/>
        <w:szCs w:val="24"/>
      </w:rPr>
      <w:t>OMB Control Number: 1902-0246</w:t>
    </w:r>
  </w:p>
  <w:p w14:paraId="5ECC9910" w14:textId="77777777" w:rsidR="00A81950" w:rsidRDefault="00A8195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D2B88"/>
    <w:multiLevelType w:val="hybridMultilevel"/>
    <w:tmpl w:val="5602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06BE"/>
    <w:rsid w:val="00003ACA"/>
    <w:rsid w:val="00010D02"/>
    <w:rsid w:val="00020AAB"/>
    <w:rsid w:val="00033472"/>
    <w:rsid w:val="00035845"/>
    <w:rsid w:val="00040FAB"/>
    <w:rsid w:val="00046412"/>
    <w:rsid w:val="00053E63"/>
    <w:rsid w:val="00056AB1"/>
    <w:rsid w:val="000576B9"/>
    <w:rsid w:val="0006507A"/>
    <w:rsid w:val="000724E4"/>
    <w:rsid w:val="00086B9E"/>
    <w:rsid w:val="000954E0"/>
    <w:rsid w:val="000A0038"/>
    <w:rsid w:val="000A1A83"/>
    <w:rsid w:val="000A33A7"/>
    <w:rsid w:val="000B0C37"/>
    <w:rsid w:val="000B56F4"/>
    <w:rsid w:val="000C7221"/>
    <w:rsid w:val="000E034D"/>
    <w:rsid w:val="0010531D"/>
    <w:rsid w:val="001178C8"/>
    <w:rsid w:val="00123531"/>
    <w:rsid w:val="0012528C"/>
    <w:rsid w:val="00130CD4"/>
    <w:rsid w:val="001357F7"/>
    <w:rsid w:val="00143103"/>
    <w:rsid w:val="00151EFB"/>
    <w:rsid w:val="001608B5"/>
    <w:rsid w:val="001641B7"/>
    <w:rsid w:val="00170EF9"/>
    <w:rsid w:val="00181727"/>
    <w:rsid w:val="00185730"/>
    <w:rsid w:val="0019666F"/>
    <w:rsid w:val="001A745E"/>
    <w:rsid w:val="001C710B"/>
    <w:rsid w:val="00221783"/>
    <w:rsid w:val="002273A2"/>
    <w:rsid w:val="002276F8"/>
    <w:rsid w:val="00244AE0"/>
    <w:rsid w:val="00252919"/>
    <w:rsid w:val="00252B5B"/>
    <w:rsid w:val="00253F0E"/>
    <w:rsid w:val="00264274"/>
    <w:rsid w:val="0026674D"/>
    <w:rsid w:val="00276D16"/>
    <w:rsid w:val="0029046B"/>
    <w:rsid w:val="002B3F33"/>
    <w:rsid w:val="002B51CC"/>
    <w:rsid w:val="002B6123"/>
    <w:rsid w:val="002C15F5"/>
    <w:rsid w:val="002D1814"/>
    <w:rsid w:val="002D7931"/>
    <w:rsid w:val="002E76D6"/>
    <w:rsid w:val="002E793E"/>
    <w:rsid w:val="002F148F"/>
    <w:rsid w:val="00313017"/>
    <w:rsid w:val="0031338D"/>
    <w:rsid w:val="00315356"/>
    <w:rsid w:val="003166C5"/>
    <w:rsid w:val="00345BD0"/>
    <w:rsid w:val="00346746"/>
    <w:rsid w:val="003527EA"/>
    <w:rsid w:val="00357341"/>
    <w:rsid w:val="0036011F"/>
    <w:rsid w:val="00360AFB"/>
    <w:rsid w:val="00361677"/>
    <w:rsid w:val="00377709"/>
    <w:rsid w:val="003847B0"/>
    <w:rsid w:val="00387BC1"/>
    <w:rsid w:val="00396932"/>
    <w:rsid w:val="003A35EA"/>
    <w:rsid w:val="003B251D"/>
    <w:rsid w:val="003C18B4"/>
    <w:rsid w:val="003C2ED2"/>
    <w:rsid w:val="003D12CC"/>
    <w:rsid w:val="003D4C1A"/>
    <w:rsid w:val="003D7A2F"/>
    <w:rsid w:val="003E45B6"/>
    <w:rsid w:val="003F5E0D"/>
    <w:rsid w:val="004019D6"/>
    <w:rsid w:val="00407D2C"/>
    <w:rsid w:val="00414F32"/>
    <w:rsid w:val="00420784"/>
    <w:rsid w:val="00420B0F"/>
    <w:rsid w:val="00431B81"/>
    <w:rsid w:val="0044264A"/>
    <w:rsid w:val="00454AC1"/>
    <w:rsid w:val="00497EE1"/>
    <w:rsid w:val="004A7822"/>
    <w:rsid w:val="004B198C"/>
    <w:rsid w:val="004B3C9E"/>
    <w:rsid w:val="004B4F26"/>
    <w:rsid w:val="004B5F04"/>
    <w:rsid w:val="004C4C89"/>
    <w:rsid w:val="004C7C82"/>
    <w:rsid w:val="004F6977"/>
    <w:rsid w:val="00503C48"/>
    <w:rsid w:val="00522F69"/>
    <w:rsid w:val="00523CE6"/>
    <w:rsid w:val="00526E53"/>
    <w:rsid w:val="00527A96"/>
    <w:rsid w:val="0053287C"/>
    <w:rsid w:val="005506B5"/>
    <w:rsid w:val="0056558C"/>
    <w:rsid w:val="00571C5E"/>
    <w:rsid w:val="0057700F"/>
    <w:rsid w:val="005834C1"/>
    <w:rsid w:val="00584C9A"/>
    <w:rsid w:val="00591F2C"/>
    <w:rsid w:val="00595CE7"/>
    <w:rsid w:val="005A0B1C"/>
    <w:rsid w:val="005A177D"/>
    <w:rsid w:val="005A2792"/>
    <w:rsid w:val="005A6588"/>
    <w:rsid w:val="005A7028"/>
    <w:rsid w:val="005B0AA8"/>
    <w:rsid w:val="005B6F0F"/>
    <w:rsid w:val="005B77CE"/>
    <w:rsid w:val="005C0B3E"/>
    <w:rsid w:val="005C2880"/>
    <w:rsid w:val="005D0E7F"/>
    <w:rsid w:val="005F147C"/>
    <w:rsid w:val="005F1C3C"/>
    <w:rsid w:val="005F6467"/>
    <w:rsid w:val="006048EF"/>
    <w:rsid w:val="006166FA"/>
    <w:rsid w:val="00620A29"/>
    <w:rsid w:val="0063418A"/>
    <w:rsid w:val="006446A2"/>
    <w:rsid w:val="006511E3"/>
    <w:rsid w:val="006533CF"/>
    <w:rsid w:val="00664945"/>
    <w:rsid w:val="00664BC0"/>
    <w:rsid w:val="00690136"/>
    <w:rsid w:val="006C61FA"/>
    <w:rsid w:val="006D170D"/>
    <w:rsid w:val="006E3688"/>
    <w:rsid w:val="00707633"/>
    <w:rsid w:val="007147A4"/>
    <w:rsid w:val="00720C35"/>
    <w:rsid w:val="007365BF"/>
    <w:rsid w:val="007422D8"/>
    <w:rsid w:val="0075082E"/>
    <w:rsid w:val="00754AEA"/>
    <w:rsid w:val="00764924"/>
    <w:rsid w:val="00773AEB"/>
    <w:rsid w:val="0077583D"/>
    <w:rsid w:val="00787670"/>
    <w:rsid w:val="007A2F92"/>
    <w:rsid w:val="007B0E32"/>
    <w:rsid w:val="007C751B"/>
    <w:rsid w:val="007E473A"/>
    <w:rsid w:val="007E7C0F"/>
    <w:rsid w:val="007F0B0B"/>
    <w:rsid w:val="007F43A0"/>
    <w:rsid w:val="007F6B50"/>
    <w:rsid w:val="00800EAC"/>
    <w:rsid w:val="0080107B"/>
    <w:rsid w:val="0080362C"/>
    <w:rsid w:val="00805AD4"/>
    <w:rsid w:val="008140D5"/>
    <w:rsid w:val="00826805"/>
    <w:rsid w:val="00830979"/>
    <w:rsid w:val="00841767"/>
    <w:rsid w:val="00842BCB"/>
    <w:rsid w:val="008435CF"/>
    <w:rsid w:val="00850238"/>
    <w:rsid w:val="00850E86"/>
    <w:rsid w:val="0085599C"/>
    <w:rsid w:val="008619E1"/>
    <w:rsid w:val="00870A3E"/>
    <w:rsid w:val="0087322D"/>
    <w:rsid w:val="00875C68"/>
    <w:rsid w:val="00876057"/>
    <w:rsid w:val="00876F75"/>
    <w:rsid w:val="008A21A4"/>
    <w:rsid w:val="008B136F"/>
    <w:rsid w:val="008C288D"/>
    <w:rsid w:val="008C3037"/>
    <w:rsid w:val="008E7043"/>
    <w:rsid w:val="008E70CD"/>
    <w:rsid w:val="008F236F"/>
    <w:rsid w:val="008F6EAD"/>
    <w:rsid w:val="00912DDB"/>
    <w:rsid w:val="00912EE7"/>
    <w:rsid w:val="00913A8B"/>
    <w:rsid w:val="0092195F"/>
    <w:rsid w:val="0092447F"/>
    <w:rsid w:val="009407B5"/>
    <w:rsid w:val="00952276"/>
    <w:rsid w:val="009550CD"/>
    <w:rsid w:val="00966825"/>
    <w:rsid w:val="00970FE4"/>
    <w:rsid w:val="00987BEB"/>
    <w:rsid w:val="0099180E"/>
    <w:rsid w:val="00992512"/>
    <w:rsid w:val="009930F3"/>
    <w:rsid w:val="00995CE3"/>
    <w:rsid w:val="009B555B"/>
    <w:rsid w:val="009C3DFC"/>
    <w:rsid w:val="009E1190"/>
    <w:rsid w:val="009E2AA5"/>
    <w:rsid w:val="009F0569"/>
    <w:rsid w:val="00A053F9"/>
    <w:rsid w:val="00A276F5"/>
    <w:rsid w:val="00A355D5"/>
    <w:rsid w:val="00A41EB6"/>
    <w:rsid w:val="00A47C8A"/>
    <w:rsid w:val="00A72E7B"/>
    <w:rsid w:val="00A73706"/>
    <w:rsid w:val="00A81950"/>
    <w:rsid w:val="00A822CD"/>
    <w:rsid w:val="00A84AF8"/>
    <w:rsid w:val="00A96B65"/>
    <w:rsid w:val="00AA1AAD"/>
    <w:rsid w:val="00AB5BA8"/>
    <w:rsid w:val="00AC4E8C"/>
    <w:rsid w:val="00AC7191"/>
    <w:rsid w:val="00AD3DE5"/>
    <w:rsid w:val="00AD73BB"/>
    <w:rsid w:val="00AE07BA"/>
    <w:rsid w:val="00AE461D"/>
    <w:rsid w:val="00AE72E5"/>
    <w:rsid w:val="00AF22BA"/>
    <w:rsid w:val="00AF2B62"/>
    <w:rsid w:val="00B169CE"/>
    <w:rsid w:val="00B21E18"/>
    <w:rsid w:val="00B31749"/>
    <w:rsid w:val="00B525FF"/>
    <w:rsid w:val="00B71F0F"/>
    <w:rsid w:val="00B75EB6"/>
    <w:rsid w:val="00B761AA"/>
    <w:rsid w:val="00B76DB3"/>
    <w:rsid w:val="00B945E3"/>
    <w:rsid w:val="00B94AB6"/>
    <w:rsid w:val="00BA1C7D"/>
    <w:rsid w:val="00BA7C56"/>
    <w:rsid w:val="00BD78A5"/>
    <w:rsid w:val="00C01698"/>
    <w:rsid w:val="00C03538"/>
    <w:rsid w:val="00C15D03"/>
    <w:rsid w:val="00C24A0B"/>
    <w:rsid w:val="00C277C0"/>
    <w:rsid w:val="00C27E47"/>
    <w:rsid w:val="00C45F09"/>
    <w:rsid w:val="00C510DD"/>
    <w:rsid w:val="00C63CC8"/>
    <w:rsid w:val="00C70EB8"/>
    <w:rsid w:val="00C84516"/>
    <w:rsid w:val="00C8546F"/>
    <w:rsid w:val="00C949CC"/>
    <w:rsid w:val="00C95BDA"/>
    <w:rsid w:val="00CA59C3"/>
    <w:rsid w:val="00CA6AB0"/>
    <w:rsid w:val="00CA6E34"/>
    <w:rsid w:val="00CB313D"/>
    <w:rsid w:val="00CB5122"/>
    <w:rsid w:val="00CC1FA0"/>
    <w:rsid w:val="00CE3F27"/>
    <w:rsid w:val="00CE4C25"/>
    <w:rsid w:val="00CF360D"/>
    <w:rsid w:val="00CF54D6"/>
    <w:rsid w:val="00D00740"/>
    <w:rsid w:val="00D07B51"/>
    <w:rsid w:val="00D267E3"/>
    <w:rsid w:val="00D55634"/>
    <w:rsid w:val="00D64C43"/>
    <w:rsid w:val="00D735BE"/>
    <w:rsid w:val="00D80FBD"/>
    <w:rsid w:val="00D93BB5"/>
    <w:rsid w:val="00DC283A"/>
    <w:rsid w:val="00DC4E36"/>
    <w:rsid w:val="00DC50E0"/>
    <w:rsid w:val="00DD6006"/>
    <w:rsid w:val="00DE0ECF"/>
    <w:rsid w:val="00DE2296"/>
    <w:rsid w:val="00DE2C54"/>
    <w:rsid w:val="00DE2E35"/>
    <w:rsid w:val="00DF1A23"/>
    <w:rsid w:val="00DF1C1A"/>
    <w:rsid w:val="00E00A12"/>
    <w:rsid w:val="00E05F8F"/>
    <w:rsid w:val="00E11CA6"/>
    <w:rsid w:val="00E11E68"/>
    <w:rsid w:val="00E140E6"/>
    <w:rsid w:val="00E14565"/>
    <w:rsid w:val="00E147A6"/>
    <w:rsid w:val="00E1582D"/>
    <w:rsid w:val="00E20612"/>
    <w:rsid w:val="00E33ACB"/>
    <w:rsid w:val="00E35FA2"/>
    <w:rsid w:val="00E54916"/>
    <w:rsid w:val="00E578BE"/>
    <w:rsid w:val="00E636D7"/>
    <w:rsid w:val="00E87A4F"/>
    <w:rsid w:val="00E917D9"/>
    <w:rsid w:val="00EA3188"/>
    <w:rsid w:val="00EB3E6F"/>
    <w:rsid w:val="00ED5560"/>
    <w:rsid w:val="00EE0389"/>
    <w:rsid w:val="00EE0B69"/>
    <w:rsid w:val="00EE1909"/>
    <w:rsid w:val="00EE2085"/>
    <w:rsid w:val="00EE41E5"/>
    <w:rsid w:val="00EE5934"/>
    <w:rsid w:val="00F12DC2"/>
    <w:rsid w:val="00F152DF"/>
    <w:rsid w:val="00F1616B"/>
    <w:rsid w:val="00F400D7"/>
    <w:rsid w:val="00F43D22"/>
    <w:rsid w:val="00F471CD"/>
    <w:rsid w:val="00F50794"/>
    <w:rsid w:val="00F50D87"/>
    <w:rsid w:val="00F719A6"/>
    <w:rsid w:val="00F74085"/>
    <w:rsid w:val="00F81C92"/>
    <w:rsid w:val="00F81E6E"/>
    <w:rsid w:val="00F91747"/>
    <w:rsid w:val="00F95F6B"/>
    <w:rsid w:val="00FC440E"/>
    <w:rsid w:val="00FD66F1"/>
    <w:rsid w:val="00FE54D1"/>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C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9925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992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elibrary.ferc.gov/idmws/common/OpenNat.asp?fileID=1339804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library.ferc.gov/idmws/common/OpenNat.asp?fileID=13398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725E</_x0031__x002e__x0020_Collection_x0020_Number>
    <Date xmlns="d6eefc7d-9817-4fa6-84d5-3bc009be21b8">2013-12-02T05:00:00+00:00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RM13-13</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17" ma:contentTypeDescription="Create a new document." ma:contentTypeScope="" ma:versionID="3e01748a2d8b0fca8a68d5658130a62e">
  <xsd:schema xmlns:xsd="http://www.w3.org/2001/XMLSchema" xmlns:p="http://schemas.microsoft.com/office/2006/metadata/properties" xmlns:ns2="d6eefc7d-9817-4fa6-84d5-3bc009be21b8" targetNamespace="http://schemas.microsoft.com/office/2006/metadata/properties" ma:root="true" ma:fieldsID="eb9f0dec035541e61c5545f4119c673a"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dms="http://schemas.microsoft.com/office/2006/documentManagement/types" targetNamespace="d6eefc7d-9817-4fa6-84d5-3bc009be21b8" elementFormDefault="qualified">
    <xsd:import namespace="http://schemas.microsoft.com/office/2006/documentManagement/type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ement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630C-A025-40AF-A593-19ABCF346B4C}">
  <ds:schemaRefs>
    <ds:schemaRef ds:uri="http://schemas.microsoft.com/office/2006/metadata/properties"/>
    <ds:schemaRef ds:uri="d6eefc7d-9817-4fa6-84d5-3bc009be21b8"/>
  </ds:schemaRefs>
</ds:datastoreItem>
</file>

<file path=customXml/itemProps2.xml><?xml version="1.0" encoding="utf-8"?>
<ds:datastoreItem xmlns:ds="http://schemas.openxmlformats.org/officeDocument/2006/customXml" ds:itemID="{8C485F3E-C746-43D2-AD2E-ABA4DBB899CA}">
  <ds:schemaRefs>
    <ds:schemaRef ds:uri="http://schemas.microsoft.com/sharepoint/v3/contenttype/forms"/>
  </ds:schemaRefs>
</ds:datastoreItem>
</file>

<file path=customXml/itemProps3.xml><?xml version="1.0" encoding="utf-8"?>
<ds:datastoreItem xmlns:ds="http://schemas.openxmlformats.org/officeDocument/2006/customXml" ds:itemID="{F5EA0EBD-C079-43C2-A403-AB7B8DC036B6}">
  <ds:schemaRefs>
    <ds:schemaRef ds:uri="http://schemas.microsoft.com/office/2006/metadata/customXsn"/>
  </ds:schemaRefs>
</ds:datastoreItem>
</file>

<file path=customXml/itemProps4.xml><?xml version="1.0" encoding="utf-8"?>
<ds:datastoreItem xmlns:ds="http://schemas.openxmlformats.org/officeDocument/2006/customXml" ds:itemID="{C9BE4E2E-5281-496B-890B-E0335B0EA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7BE2E15-D36A-4C15-AB6B-7012BA11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Anthony May</cp:lastModifiedBy>
  <cp:revision>2</cp:revision>
  <cp:lastPrinted>2012-10-02T14:10:00Z</cp:lastPrinted>
  <dcterms:created xsi:type="dcterms:W3CDTF">2013-12-04T16:02:00Z</dcterms:created>
  <dcterms:modified xsi:type="dcterms:W3CDTF">2013-12-04T16:02:00Z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