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D0F" w:rsidRPr="005A42CF" w:rsidRDefault="000D3D0F">
      <w:pPr>
        <w:spacing w:after="0" w:line="240" w:lineRule="auto"/>
        <w:jc w:val="center"/>
        <w:rPr>
          <w:rFonts w:ascii="Times New Roman" w:hAnsi="Times New Roman"/>
          <w:sz w:val="24"/>
          <w:szCs w:val="24"/>
        </w:rPr>
      </w:pPr>
      <w:r w:rsidRPr="005A42CF">
        <w:rPr>
          <w:rFonts w:ascii="Times New Roman" w:hAnsi="Times New Roman"/>
          <w:sz w:val="24"/>
          <w:szCs w:val="24"/>
        </w:rPr>
        <w:t>Supporting Statement</w:t>
      </w:r>
    </w:p>
    <w:p w:rsidR="000D3D0F" w:rsidRPr="005A42CF" w:rsidRDefault="004C5155">
      <w:pPr>
        <w:spacing w:after="0" w:line="240" w:lineRule="auto"/>
        <w:jc w:val="center"/>
        <w:rPr>
          <w:rFonts w:ascii="Times New Roman" w:hAnsi="Times New Roman"/>
          <w:b/>
          <w:sz w:val="24"/>
          <w:szCs w:val="24"/>
        </w:rPr>
      </w:pPr>
      <w:r w:rsidRPr="005A42CF">
        <w:rPr>
          <w:rFonts w:ascii="Times New Roman" w:hAnsi="Times New Roman"/>
          <w:b/>
          <w:sz w:val="24"/>
          <w:szCs w:val="24"/>
        </w:rPr>
        <w:t>FERC-725A,</w:t>
      </w:r>
      <w:r w:rsidR="000D3D0F" w:rsidRPr="005A42CF">
        <w:rPr>
          <w:rFonts w:ascii="Times New Roman" w:hAnsi="Times New Roman"/>
          <w:b/>
          <w:sz w:val="24"/>
          <w:szCs w:val="24"/>
        </w:rPr>
        <w:t xml:space="preserve"> Mandatory Reliability Standards for the Bulk Electric System</w:t>
      </w:r>
      <w:r w:rsidR="00CE6556">
        <w:rPr>
          <w:rFonts w:ascii="Times New Roman" w:hAnsi="Times New Roman"/>
          <w:b/>
          <w:sz w:val="24"/>
          <w:szCs w:val="24"/>
        </w:rPr>
        <w:t>;</w:t>
      </w:r>
    </w:p>
    <w:p w:rsidR="004C5155" w:rsidRPr="005A42CF" w:rsidRDefault="004C5155">
      <w:pPr>
        <w:spacing w:after="0" w:line="240" w:lineRule="auto"/>
        <w:jc w:val="center"/>
        <w:rPr>
          <w:rFonts w:ascii="Times New Roman" w:hAnsi="Times New Roman"/>
          <w:b/>
          <w:sz w:val="24"/>
          <w:szCs w:val="24"/>
        </w:rPr>
      </w:pPr>
      <w:r w:rsidRPr="005A42CF">
        <w:rPr>
          <w:rFonts w:ascii="Times New Roman" w:hAnsi="Times New Roman"/>
          <w:b/>
          <w:sz w:val="24"/>
          <w:szCs w:val="24"/>
        </w:rPr>
        <w:t>FERC-725B, Mandatory Reliability Standards for Critical Infrastructure Protection</w:t>
      </w:r>
      <w:r w:rsidR="00CE6556">
        <w:rPr>
          <w:rFonts w:ascii="Times New Roman" w:hAnsi="Times New Roman"/>
          <w:b/>
          <w:sz w:val="24"/>
          <w:szCs w:val="24"/>
        </w:rPr>
        <w:t>;</w:t>
      </w:r>
    </w:p>
    <w:p w:rsidR="004C5155" w:rsidRPr="005A42CF" w:rsidRDefault="004C5155">
      <w:pPr>
        <w:spacing w:after="0" w:line="240" w:lineRule="auto"/>
        <w:jc w:val="center"/>
        <w:rPr>
          <w:rFonts w:ascii="Times New Roman" w:hAnsi="Times New Roman"/>
          <w:b/>
          <w:sz w:val="24"/>
          <w:szCs w:val="24"/>
        </w:rPr>
      </w:pPr>
      <w:r w:rsidRPr="005A42CF">
        <w:rPr>
          <w:rFonts w:ascii="Times New Roman" w:hAnsi="Times New Roman"/>
          <w:b/>
          <w:sz w:val="24"/>
          <w:szCs w:val="24"/>
        </w:rPr>
        <w:t>FERC-725D, Facilities, Design, Connections, and Maintenance Reliability Standards</w:t>
      </w:r>
    </w:p>
    <w:p w:rsidR="000D3D0F" w:rsidRPr="005A42CF" w:rsidRDefault="000D3D0F">
      <w:pPr>
        <w:spacing w:after="0" w:line="240" w:lineRule="auto"/>
        <w:jc w:val="center"/>
        <w:rPr>
          <w:rFonts w:ascii="Times New Roman" w:hAnsi="Times New Roman"/>
          <w:sz w:val="24"/>
          <w:szCs w:val="24"/>
        </w:rPr>
      </w:pPr>
      <w:r w:rsidRPr="005A42CF">
        <w:rPr>
          <w:rFonts w:ascii="Times New Roman" w:hAnsi="Times New Roman"/>
          <w:sz w:val="24"/>
          <w:szCs w:val="24"/>
        </w:rPr>
        <w:t xml:space="preserve">Modifications </w:t>
      </w:r>
      <w:r w:rsidR="004C5155" w:rsidRPr="005A42CF">
        <w:rPr>
          <w:rFonts w:ascii="Times New Roman" w:hAnsi="Times New Roman"/>
          <w:sz w:val="24"/>
          <w:szCs w:val="24"/>
        </w:rPr>
        <w:t xml:space="preserve">due to the </w:t>
      </w:r>
      <w:r w:rsidR="00E94487">
        <w:rPr>
          <w:rFonts w:ascii="Times New Roman" w:hAnsi="Times New Roman"/>
          <w:sz w:val="24"/>
          <w:szCs w:val="24"/>
        </w:rPr>
        <w:t>Final</w:t>
      </w:r>
      <w:r w:rsidR="004C5155" w:rsidRPr="005A42CF">
        <w:rPr>
          <w:rFonts w:ascii="Times New Roman" w:hAnsi="Times New Roman"/>
          <w:sz w:val="24"/>
          <w:szCs w:val="24"/>
        </w:rPr>
        <w:t xml:space="preserve"> Rule in RM13-8</w:t>
      </w:r>
      <w:r w:rsidRPr="005A42CF">
        <w:rPr>
          <w:rFonts w:ascii="Times New Roman" w:hAnsi="Times New Roman"/>
          <w:sz w:val="24"/>
          <w:szCs w:val="24"/>
        </w:rPr>
        <w:t>-000</w:t>
      </w:r>
      <w:r w:rsidR="00CE6556">
        <w:rPr>
          <w:rFonts w:ascii="Times New Roman" w:hAnsi="Times New Roman"/>
          <w:sz w:val="24"/>
          <w:szCs w:val="24"/>
        </w:rPr>
        <w:t xml:space="preserve">, </w:t>
      </w:r>
    </w:p>
    <w:p w:rsidR="000D3D0F" w:rsidRPr="005A42CF" w:rsidRDefault="000D3D0F" w:rsidP="004C5155">
      <w:pPr>
        <w:spacing w:after="0" w:line="240" w:lineRule="auto"/>
        <w:jc w:val="center"/>
        <w:rPr>
          <w:rFonts w:ascii="Times New Roman" w:hAnsi="Times New Roman"/>
          <w:sz w:val="24"/>
          <w:szCs w:val="24"/>
        </w:rPr>
      </w:pPr>
      <w:r w:rsidRPr="005A42CF">
        <w:rPr>
          <w:rFonts w:ascii="Times New Roman" w:hAnsi="Times New Roman"/>
          <w:sz w:val="24"/>
          <w:szCs w:val="24"/>
        </w:rPr>
        <w:t>“</w:t>
      </w:r>
      <w:r w:rsidR="004C5155" w:rsidRPr="005A42CF">
        <w:rPr>
          <w:rFonts w:ascii="Times New Roman" w:hAnsi="Times New Roman"/>
          <w:sz w:val="24"/>
          <w:szCs w:val="24"/>
        </w:rPr>
        <w:t>Electric Reliability Organization Proposal to Retire Requirements in Reliability Standards</w:t>
      </w:r>
      <w:r w:rsidRPr="005A42CF">
        <w:rPr>
          <w:rFonts w:ascii="Times New Roman" w:hAnsi="Times New Roman"/>
          <w:sz w:val="24"/>
          <w:szCs w:val="24"/>
        </w:rPr>
        <w:t>”</w:t>
      </w:r>
    </w:p>
    <w:p w:rsidR="000D3D0F" w:rsidRDefault="000D3D0F">
      <w:pPr>
        <w:spacing w:after="0" w:line="240" w:lineRule="auto"/>
        <w:jc w:val="center"/>
        <w:rPr>
          <w:rFonts w:ascii="Times New Roman" w:hAnsi="Times New Roman"/>
          <w:sz w:val="24"/>
          <w:szCs w:val="24"/>
        </w:rPr>
      </w:pPr>
    </w:p>
    <w:p w:rsidR="008D4E29" w:rsidRPr="005A42CF" w:rsidRDefault="008D4E29">
      <w:pPr>
        <w:spacing w:after="0" w:line="240" w:lineRule="auto"/>
        <w:jc w:val="center"/>
        <w:rPr>
          <w:rFonts w:ascii="Times New Roman" w:hAnsi="Times New Roman"/>
          <w:sz w:val="24"/>
          <w:szCs w:val="24"/>
        </w:rPr>
      </w:pPr>
    </w:p>
    <w:p w:rsidR="001624A3" w:rsidRPr="001624A3" w:rsidRDefault="008D4E29" w:rsidP="001624A3">
      <w:pPr>
        <w:spacing w:after="0" w:line="240" w:lineRule="auto"/>
        <w:rPr>
          <w:rFonts w:ascii="Times New Roman" w:hAnsi="Times New Roman"/>
          <w:sz w:val="24"/>
          <w:szCs w:val="24"/>
        </w:rPr>
      </w:pPr>
      <w:r>
        <w:rPr>
          <w:rFonts w:ascii="Times New Roman" w:hAnsi="Times New Roman"/>
          <w:sz w:val="24"/>
          <w:szCs w:val="24"/>
        </w:rPr>
        <w:t xml:space="preserve">The </w:t>
      </w:r>
      <w:r w:rsidR="007173EA">
        <w:rPr>
          <w:rFonts w:ascii="Times New Roman" w:hAnsi="Times New Roman"/>
          <w:sz w:val="24"/>
          <w:szCs w:val="24"/>
        </w:rPr>
        <w:t>Federal Energy Regulatory Commission (</w:t>
      </w:r>
      <w:r>
        <w:rPr>
          <w:rFonts w:ascii="Times New Roman" w:hAnsi="Times New Roman"/>
          <w:sz w:val="24"/>
          <w:szCs w:val="24"/>
        </w:rPr>
        <w:t>Commission</w:t>
      </w:r>
      <w:r w:rsidR="007173EA">
        <w:rPr>
          <w:rFonts w:ascii="Times New Roman" w:hAnsi="Times New Roman"/>
          <w:sz w:val="24"/>
          <w:szCs w:val="24"/>
        </w:rPr>
        <w:t xml:space="preserve"> or FERC)</w:t>
      </w:r>
      <w:r>
        <w:rPr>
          <w:rFonts w:ascii="Times New Roman" w:hAnsi="Times New Roman"/>
          <w:sz w:val="24"/>
          <w:szCs w:val="24"/>
        </w:rPr>
        <w:t xml:space="preserve"> is requesting </w:t>
      </w:r>
      <w:r w:rsidR="0047214B">
        <w:rPr>
          <w:rFonts w:ascii="Times New Roman" w:hAnsi="Times New Roman"/>
          <w:sz w:val="24"/>
          <w:szCs w:val="24"/>
        </w:rPr>
        <w:t xml:space="preserve">that </w:t>
      </w:r>
      <w:r>
        <w:rPr>
          <w:rFonts w:ascii="Times New Roman" w:hAnsi="Times New Roman"/>
          <w:sz w:val="24"/>
          <w:szCs w:val="24"/>
        </w:rPr>
        <w:t>OMB a</w:t>
      </w:r>
      <w:r w:rsidR="00D723CD">
        <w:rPr>
          <w:rFonts w:ascii="Times New Roman" w:hAnsi="Times New Roman"/>
          <w:sz w:val="24"/>
          <w:szCs w:val="24"/>
        </w:rPr>
        <w:t xml:space="preserve">pprove the collections </w:t>
      </w:r>
      <w:r w:rsidR="007173EA">
        <w:rPr>
          <w:rFonts w:ascii="Times New Roman" w:hAnsi="Times New Roman"/>
          <w:sz w:val="24"/>
          <w:szCs w:val="24"/>
        </w:rPr>
        <w:t xml:space="preserve">as </w:t>
      </w:r>
      <w:r w:rsidR="00D723CD">
        <w:rPr>
          <w:rFonts w:ascii="Times New Roman" w:hAnsi="Times New Roman"/>
          <w:sz w:val="24"/>
          <w:szCs w:val="24"/>
        </w:rPr>
        <w:t xml:space="preserve">modified </w:t>
      </w:r>
      <w:r w:rsidR="007173EA">
        <w:rPr>
          <w:rFonts w:ascii="Times New Roman" w:hAnsi="Times New Roman"/>
          <w:sz w:val="24"/>
          <w:szCs w:val="24"/>
        </w:rPr>
        <w:t xml:space="preserve">by the FERC </w:t>
      </w:r>
      <w:r w:rsidR="007173EA" w:rsidRPr="0020002C">
        <w:rPr>
          <w:rFonts w:ascii="Times New Roman" w:hAnsi="Times New Roman"/>
          <w:sz w:val="24"/>
          <w:szCs w:val="24"/>
        </w:rPr>
        <w:t>Final Rule</w:t>
      </w:r>
      <w:r w:rsidR="00D45E9E" w:rsidRPr="0020002C">
        <w:rPr>
          <w:rFonts w:ascii="Times New Roman" w:hAnsi="Times New Roman"/>
          <w:sz w:val="24"/>
          <w:szCs w:val="24"/>
        </w:rPr>
        <w:t xml:space="preserve"> (Order </w:t>
      </w:r>
      <w:r w:rsidR="0020002C" w:rsidRPr="0020002C">
        <w:rPr>
          <w:rFonts w:ascii="Times New Roman" w:hAnsi="Times New Roman"/>
          <w:sz w:val="24"/>
          <w:szCs w:val="24"/>
        </w:rPr>
        <w:t xml:space="preserve">778, </w:t>
      </w:r>
      <w:r w:rsidR="00D45E9E" w:rsidRPr="0020002C">
        <w:rPr>
          <w:rFonts w:ascii="Times New Roman" w:hAnsi="Times New Roman"/>
          <w:sz w:val="24"/>
          <w:szCs w:val="24"/>
        </w:rPr>
        <w:t>posted</w:t>
      </w:r>
      <w:r w:rsidR="0062157A" w:rsidRPr="0020002C">
        <w:rPr>
          <w:rFonts w:ascii="Times New Roman" w:hAnsi="Times New Roman"/>
          <w:sz w:val="24"/>
          <w:szCs w:val="24"/>
        </w:rPr>
        <w:t xml:space="preserve"> </w:t>
      </w:r>
      <w:r w:rsidR="008C5888" w:rsidRPr="0020002C">
        <w:rPr>
          <w:rFonts w:ascii="Times New Roman" w:hAnsi="Times New Roman"/>
          <w:sz w:val="24"/>
          <w:szCs w:val="24"/>
        </w:rPr>
        <w:t>o</w:t>
      </w:r>
      <w:r w:rsidR="0062157A" w:rsidRPr="0020002C">
        <w:rPr>
          <w:rFonts w:ascii="Times New Roman" w:hAnsi="Times New Roman"/>
          <w:sz w:val="24"/>
          <w:szCs w:val="24"/>
        </w:rPr>
        <w:t xml:space="preserve">n FERC’s </w:t>
      </w:r>
      <w:r w:rsidR="008C5888" w:rsidRPr="0020002C">
        <w:rPr>
          <w:rFonts w:ascii="Times New Roman" w:hAnsi="Times New Roman"/>
          <w:sz w:val="24"/>
          <w:szCs w:val="24"/>
        </w:rPr>
        <w:t>website</w:t>
      </w:r>
      <w:r w:rsidR="0062157A" w:rsidRPr="0020002C">
        <w:rPr>
          <w:rFonts w:ascii="Times New Roman" w:hAnsi="Times New Roman"/>
          <w:sz w:val="24"/>
          <w:szCs w:val="24"/>
        </w:rPr>
        <w:t xml:space="preserve"> </w:t>
      </w:r>
      <w:r w:rsidR="00D45E9E" w:rsidRPr="0020002C">
        <w:rPr>
          <w:rFonts w:ascii="Times New Roman" w:hAnsi="Times New Roman"/>
          <w:sz w:val="24"/>
          <w:szCs w:val="24"/>
        </w:rPr>
        <w:t xml:space="preserve">at </w:t>
      </w:r>
      <w:hyperlink r:id="rId9" w:history="1">
        <w:r w:rsidR="0020002C" w:rsidRPr="0020002C">
          <w:rPr>
            <w:rStyle w:val="Hyperlink"/>
            <w:rFonts w:ascii="Times New Roman" w:hAnsi="Times New Roman"/>
            <w:sz w:val="24"/>
            <w:szCs w:val="24"/>
          </w:rPr>
          <w:t>http://elibrary.ferc.gov/idmws/common/opennat.asp?fileID=13398376</w:t>
        </w:r>
      </w:hyperlink>
      <w:r w:rsidR="0020002C" w:rsidRPr="0020002C">
        <w:rPr>
          <w:rFonts w:ascii="Times New Roman" w:hAnsi="Times New Roman"/>
          <w:sz w:val="24"/>
          <w:szCs w:val="24"/>
        </w:rPr>
        <w:t xml:space="preserve"> </w:t>
      </w:r>
      <w:r w:rsidR="00D45E9E" w:rsidRPr="0020002C">
        <w:rPr>
          <w:rFonts w:ascii="Times New Roman" w:hAnsi="Times New Roman"/>
          <w:sz w:val="24"/>
          <w:szCs w:val="24"/>
        </w:rPr>
        <w:t>)</w:t>
      </w:r>
      <w:r w:rsidR="007173EA" w:rsidRPr="0020002C">
        <w:rPr>
          <w:rFonts w:ascii="Times New Roman" w:hAnsi="Times New Roman"/>
          <w:sz w:val="24"/>
          <w:szCs w:val="24"/>
        </w:rPr>
        <w:t xml:space="preserve"> in Docket RM13-8 and described in this supporting statement</w:t>
      </w:r>
      <w:r w:rsidRPr="0020002C">
        <w:rPr>
          <w:rFonts w:ascii="Times New Roman" w:hAnsi="Times New Roman"/>
          <w:sz w:val="24"/>
          <w:szCs w:val="24"/>
        </w:rPr>
        <w:t>.</w:t>
      </w:r>
      <w:r w:rsidR="007173EA" w:rsidRPr="0020002C">
        <w:rPr>
          <w:rFonts w:ascii="Times New Roman" w:hAnsi="Times New Roman"/>
          <w:sz w:val="24"/>
          <w:szCs w:val="24"/>
        </w:rPr>
        <w:t xml:space="preserve">  (Initially, t</w:t>
      </w:r>
      <w:r w:rsidR="003E7D97" w:rsidRPr="0020002C">
        <w:rPr>
          <w:rFonts w:ascii="Times New Roman" w:hAnsi="Times New Roman"/>
          <w:sz w:val="24"/>
          <w:szCs w:val="24"/>
        </w:rPr>
        <w:t>he</w:t>
      </w:r>
      <w:r w:rsidR="001C2400" w:rsidRPr="0020002C">
        <w:rPr>
          <w:rFonts w:ascii="Times New Roman" w:hAnsi="Times New Roman"/>
          <w:sz w:val="24"/>
          <w:szCs w:val="24"/>
        </w:rPr>
        <w:t xml:space="preserve"> North American Elec</w:t>
      </w:r>
      <w:r w:rsidR="001C2400" w:rsidRPr="005A42CF">
        <w:rPr>
          <w:rFonts w:ascii="Times New Roman" w:hAnsi="Times New Roman"/>
          <w:sz w:val="24"/>
          <w:szCs w:val="24"/>
        </w:rPr>
        <w:t>tric Reliability Organization (NERC</w:t>
      </w:r>
      <w:r w:rsidR="00E94487">
        <w:rPr>
          <w:rFonts w:ascii="Times New Roman" w:hAnsi="Times New Roman"/>
          <w:sz w:val="24"/>
          <w:szCs w:val="24"/>
        </w:rPr>
        <w:t>, the Commission-approved Electric Reliability Organization</w:t>
      </w:r>
      <w:r w:rsidR="008539C2">
        <w:rPr>
          <w:rFonts w:ascii="Times New Roman" w:hAnsi="Times New Roman"/>
          <w:sz w:val="24"/>
          <w:szCs w:val="24"/>
        </w:rPr>
        <w:t xml:space="preserve"> [ERO]</w:t>
      </w:r>
      <w:r w:rsidR="001C2400" w:rsidRPr="005A42CF">
        <w:rPr>
          <w:rFonts w:ascii="Times New Roman" w:hAnsi="Times New Roman"/>
          <w:sz w:val="24"/>
          <w:szCs w:val="24"/>
        </w:rPr>
        <w:t xml:space="preserve">) </w:t>
      </w:r>
      <w:r w:rsidR="00F06E36" w:rsidRPr="005A42CF">
        <w:rPr>
          <w:rFonts w:ascii="Times New Roman" w:hAnsi="Times New Roman"/>
          <w:sz w:val="24"/>
          <w:szCs w:val="24"/>
        </w:rPr>
        <w:t>request</w:t>
      </w:r>
      <w:r w:rsidR="007173EA">
        <w:rPr>
          <w:rFonts w:ascii="Times New Roman" w:hAnsi="Times New Roman"/>
          <w:sz w:val="24"/>
          <w:szCs w:val="24"/>
        </w:rPr>
        <w:t>ed FERC approval</w:t>
      </w:r>
      <w:r w:rsidR="00F06E36" w:rsidRPr="005A42CF">
        <w:rPr>
          <w:rFonts w:ascii="Times New Roman" w:hAnsi="Times New Roman"/>
          <w:sz w:val="24"/>
          <w:szCs w:val="24"/>
        </w:rPr>
        <w:t xml:space="preserve"> </w:t>
      </w:r>
      <w:r w:rsidR="001C2400" w:rsidRPr="005A42CF">
        <w:rPr>
          <w:rFonts w:ascii="Times New Roman" w:hAnsi="Times New Roman"/>
          <w:sz w:val="24"/>
          <w:szCs w:val="24"/>
        </w:rPr>
        <w:t>to retire 34 requirements within 19 Reliability Standards</w:t>
      </w:r>
      <w:r w:rsidR="007173EA">
        <w:rPr>
          <w:rFonts w:ascii="Times New Roman" w:hAnsi="Times New Roman"/>
          <w:sz w:val="24"/>
          <w:szCs w:val="24"/>
        </w:rPr>
        <w:t xml:space="preserve">.) </w:t>
      </w:r>
      <w:r w:rsidR="001624A3">
        <w:rPr>
          <w:rFonts w:ascii="Times New Roman" w:hAnsi="Times New Roman"/>
          <w:sz w:val="24"/>
          <w:szCs w:val="24"/>
        </w:rPr>
        <w:t xml:space="preserve"> </w:t>
      </w:r>
      <w:r w:rsidR="007173EA">
        <w:rPr>
          <w:rFonts w:ascii="Times New Roman" w:hAnsi="Times New Roman"/>
          <w:sz w:val="24"/>
          <w:szCs w:val="24"/>
        </w:rPr>
        <w:t xml:space="preserve"> </w:t>
      </w:r>
      <w:r w:rsidR="001624A3" w:rsidRPr="001624A3">
        <w:rPr>
          <w:rFonts w:ascii="Times New Roman" w:hAnsi="Times New Roman"/>
          <w:sz w:val="24"/>
          <w:szCs w:val="24"/>
        </w:rPr>
        <w:t>In th</w:t>
      </w:r>
      <w:r w:rsidR="001624A3">
        <w:rPr>
          <w:rFonts w:ascii="Times New Roman" w:hAnsi="Times New Roman"/>
          <w:sz w:val="24"/>
          <w:szCs w:val="24"/>
        </w:rPr>
        <w:t>is</w:t>
      </w:r>
      <w:r w:rsidR="001624A3" w:rsidRPr="001624A3">
        <w:rPr>
          <w:rFonts w:ascii="Times New Roman" w:hAnsi="Times New Roman"/>
          <w:sz w:val="24"/>
          <w:szCs w:val="24"/>
        </w:rPr>
        <w:t xml:space="preserve"> Final Rule, FERC reduces burden by eliminating requirements.  The Commission:</w:t>
      </w:r>
    </w:p>
    <w:p w:rsidR="001624A3" w:rsidRDefault="001624A3" w:rsidP="001831D3">
      <w:pPr>
        <w:spacing w:after="0" w:line="240" w:lineRule="auto"/>
        <w:ind w:left="450" w:hanging="450"/>
        <w:rPr>
          <w:rFonts w:ascii="Times New Roman" w:hAnsi="Times New Roman"/>
          <w:sz w:val="24"/>
          <w:szCs w:val="24"/>
        </w:rPr>
      </w:pPr>
      <w:r w:rsidRPr="001624A3">
        <w:rPr>
          <w:rFonts w:ascii="Times New Roman" w:hAnsi="Times New Roman"/>
          <w:sz w:val="24"/>
          <w:szCs w:val="24"/>
        </w:rPr>
        <w:t>•</w:t>
      </w:r>
      <w:r w:rsidRPr="001624A3">
        <w:rPr>
          <w:rFonts w:ascii="Times New Roman" w:hAnsi="Times New Roman"/>
          <w:sz w:val="24"/>
          <w:szCs w:val="24"/>
        </w:rPr>
        <w:tab/>
        <w:t>approves the retirement of 34 requirements within 19 Reliability Standards identified by the NERC</w:t>
      </w:r>
      <w:r>
        <w:rPr>
          <w:rFonts w:ascii="Times New Roman" w:hAnsi="Times New Roman"/>
          <w:sz w:val="24"/>
          <w:szCs w:val="24"/>
        </w:rPr>
        <w:t xml:space="preserve"> and</w:t>
      </w:r>
    </w:p>
    <w:p w:rsidR="00DC05B2" w:rsidRDefault="001624A3" w:rsidP="001831D3">
      <w:pPr>
        <w:spacing w:after="0" w:line="240" w:lineRule="auto"/>
        <w:ind w:left="450" w:hanging="450"/>
        <w:rPr>
          <w:rFonts w:ascii="Times New Roman" w:hAnsi="Times New Roman"/>
          <w:sz w:val="24"/>
          <w:szCs w:val="24"/>
        </w:rPr>
      </w:pPr>
      <w:r w:rsidRPr="001624A3">
        <w:rPr>
          <w:rFonts w:ascii="Times New Roman" w:hAnsi="Times New Roman"/>
          <w:sz w:val="24"/>
          <w:szCs w:val="24"/>
        </w:rPr>
        <w:t>•</w:t>
      </w:r>
      <w:r w:rsidRPr="001624A3">
        <w:rPr>
          <w:rFonts w:ascii="Times New Roman" w:hAnsi="Times New Roman"/>
          <w:sz w:val="24"/>
          <w:szCs w:val="24"/>
        </w:rPr>
        <w:tab/>
        <w:t xml:space="preserve">withdraws 41 FERC directives that NERC develop modifications to Reliability Standards.   </w:t>
      </w:r>
    </w:p>
    <w:p w:rsidR="007173EA" w:rsidRDefault="007173EA">
      <w:pPr>
        <w:spacing w:after="0" w:line="240" w:lineRule="auto"/>
        <w:rPr>
          <w:rFonts w:ascii="Times New Roman" w:hAnsi="Times New Roman"/>
          <w:sz w:val="24"/>
          <w:szCs w:val="24"/>
        </w:rPr>
      </w:pPr>
    </w:p>
    <w:p w:rsidR="000D3D0F" w:rsidRDefault="00AD6E3B">
      <w:pPr>
        <w:spacing w:after="0" w:line="240" w:lineRule="auto"/>
        <w:rPr>
          <w:rFonts w:ascii="Times New Roman" w:hAnsi="Times New Roman"/>
          <w:sz w:val="24"/>
          <w:szCs w:val="24"/>
        </w:rPr>
      </w:pPr>
      <w:r w:rsidRPr="00AD6E3B">
        <w:rPr>
          <w:rFonts w:ascii="Times New Roman" w:hAnsi="Times New Roman"/>
          <w:sz w:val="24"/>
          <w:szCs w:val="24"/>
          <w:highlight w:val="lightGray"/>
        </w:rPr>
        <w:t xml:space="preserve">FERC is using a consolidated supporting statement because </w:t>
      </w:r>
      <w:r w:rsidR="001624A3" w:rsidRPr="00AD6E3B">
        <w:rPr>
          <w:rFonts w:ascii="Times New Roman" w:hAnsi="Times New Roman"/>
          <w:sz w:val="24"/>
          <w:szCs w:val="24"/>
          <w:highlight w:val="lightGray"/>
        </w:rPr>
        <w:t>th</w:t>
      </w:r>
      <w:r w:rsidR="001624A3">
        <w:rPr>
          <w:rFonts w:ascii="Times New Roman" w:hAnsi="Times New Roman"/>
          <w:sz w:val="24"/>
          <w:szCs w:val="24"/>
          <w:highlight w:val="lightGray"/>
        </w:rPr>
        <w:t>is</w:t>
      </w:r>
      <w:r w:rsidR="001624A3" w:rsidRPr="00AD6E3B">
        <w:rPr>
          <w:rFonts w:ascii="Times New Roman" w:hAnsi="Times New Roman"/>
          <w:sz w:val="24"/>
          <w:szCs w:val="24"/>
          <w:highlight w:val="lightGray"/>
        </w:rPr>
        <w:t xml:space="preserve"> </w:t>
      </w:r>
      <w:r w:rsidR="00E352D6">
        <w:rPr>
          <w:rFonts w:ascii="Times New Roman" w:hAnsi="Times New Roman"/>
          <w:sz w:val="24"/>
          <w:szCs w:val="24"/>
          <w:highlight w:val="lightGray"/>
        </w:rPr>
        <w:t>final</w:t>
      </w:r>
      <w:r w:rsidR="00E352D6" w:rsidRPr="00AD6E3B">
        <w:rPr>
          <w:rFonts w:ascii="Times New Roman" w:hAnsi="Times New Roman"/>
          <w:sz w:val="24"/>
          <w:szCs w:val="24"/>
          <w:highlight w:val="lightGray"/>
        </w:rPr>
        <w:t xml:space="preserve"> </w:t>
      </w:r>
      <w:r w:rsidRPr="00AD6E3B">
        <w:rPr>
          <w:rFonts w:ascii="Times New Roman" w:hAnsi="Times New Roman"/>
          <w:sz w:val="24"/>
          <w:szCs w:val="24"/>
          <w:highlight w:val="lightGray"/>
        </w:rPr>
        <w:t xml:space="preserve">rule affects three </w:t>
      </w:r>
      <w:r w:rsidR="00E352D6">
        <w:rPr>
          <w:rFonts w:ascii="Times New Roman" w:hAnsi="Times New Roman"/>
          <w:sz w:val="24"/>
          <w:szCs w:val="24"/>
          <w:highlight w:val="lightGray"/>
        </w:rPr>
        <w:t>separate information</w:t>
      </w:r>
      <w:r w:rsidR="00E352D6" w:rsidRPr="00AD6E3B">
        <w:rPr>
          <w:rFonts w:ascii="Times New Roman" w:hAnsi="Times New Roman"/>
          <w:sz w:val="24"/>
          <w:szCs w:val="24"/>
          <w:highlight w:val="lightGray"/>
        </w:rPr>
        <w:t xml:space="preserve"> </w:t>
      </w:r>
      <w:r w:rsidRPr="00AD6E3B">
        <w:rPr>
          <w:rFonts w:ascii="Times New Roman" w:hAnsi="Times New Roman"/>
          <w:sz w:val="24"/>
          <w:szCs w:val="24"/>
          <w:highlight w:val="lightGray"/>
        </w:rPr>
        <w:t>collections</w:t>
      </w:r>
      <w:r w:rsidR="00CE524F">
        <w:rPr>
          <w:rFonts w:ascii="Times New Roman" w:hAnsi="Times New Roman"/>
          <w:sz w:val="24"/>
          <w:szCs w:val="24"/>
          <w:highlight w:val="lightGray"/>
        </w:rPr>
        <w:t xml:space="preserve"> and </w:t>
      </w:r>
      <w:r w:rsidR="00E352D6">
        <w:rPr>
          <w:rFonts w:ascii="Times New Roman" w:hAnsi="Times New Roman"/>
          <w:sz w:val="24"/>
          <w:szCs w:val="24"/>
          <w:highlight w:val="lightGray"/>
        </w:rPr>
        <w:t xml:space="preserve">their </w:t>
      </w:r>
      <w:r w:rsidR="00CE524F">
        <w:rPr>
          <w:rFonts w:ascii="Times New Roman" w:hAnsi="Times New Roman"/>
          <w:sz w:val="24"/>
          <w:szCs w:val="24"/>
          <w:highlight w:val="lightGray"/>
        </w:rPr>
        <w:t xml:space="preserve">OMB Control numbers.  </w:t>
      </w:r>
      <w:r w:rsidR="00E352D6">
        <w:rPr>
          <w:rFonts w:ascii="Times New Roman" w:hAnsi="Times New Roman"/>
          <w:sz w:val="24"/>
          <w:szCs w:val="24"/>
          <w:highlight w:val="lightGray"/>
        </w:rPr>
        <w:t xml:space="preserve">A separate </w:t>
      </w:r>
      <w:r w:rsidR="00E352D6" w:rsidRPr="00AD6E3B">
        <w:rPr>
          <w:rFonts w:ascii="Times New Roman" w:hAnsi="Times New Roman"/>
          <w:sz w:val="24"/>
          <w:szCs w:val="24"/>
          <w:highlight w:val="lightGray"/>
        </w:rPr>
        <w:t>Information Collection Request (ICR)</w:t>
      </w:r>
      <w:r w:rsidR="00E352D6">
        <w:rPr>
          <w:rFonts w:ascii="Times New Roman" w:hAnsi="Times New Roman"/>
          <w:sz w:val="24"/>
          <w:szCs w:val="24"/>
          <w:highlight w:val="lightGray"/>
        </w:rPr>
        <w:t xml:space="preserve"> with this consolidated supporting statement is being submitted</w:t>
      </w:r>
      <w:r w:rsidRPr="00AD6E3B">
        <w:rPr>
          <w:rFonts w:ascii="Times New Roman" w:hAnsi="Times New Roman"/>
          <w:sz w:val="24"/>
          <w:szCs w:val="24"/>
          <w:highlight w:val="lightGray"/>
        </w:rPr>
        <w:t xml:space="preserve"> for each of the </w:t>
      </w:r>
      <w:r w:rsidR="00CE6556">
        <w:rPr>
          <w:rFonts w:ascii="Times New Roman" w:hAnsi="Times New Roman"/>
          <w:sz w:val="24"/>
          <w:szCs w:val="24"/>
          <w:highlight w:val="lightGray"/>
        </w:rPr>
        <w:t>a</w:t>
      </w:r>
      <w:r w:rsidRPr="00AD6E3B">
        <w:rPr>
          <w:rFonts w:ascii="Times New Roman" w:hAnsi="Times New Roman"/>
          <w:sz w:val="24"/>
          <w:szCs w:val="24"/>
          <w:highlight w:val="lightGray"/>
        </w:rPr>
        <w:t>ffected collections (</w:t>
      </w:r>
      <w:r w:rsidR="00E352D6">
        <w:rPr>
          <w:rFonts w:ascii="Times New Roman" w:hAnsi="Times New Roman"/>
          <w:sz w:val="24"/>
          <w:szCs w:val="24"/>
          <w:highlight w:val="lightGray"/>
        </w:rPr>
        <w:t>FERC-</w:t>
      </w:r>
      <w:r w:rsidRPr="00AD6E3B">
        <w:rPr>
          <w:rFonts w:ascii="Times New Roman" w:hAnsi="Times New Roman"/>
          <w:sz w:val="24"/>
          <w:szCs w:val="24"/>
          <w:highlight w:val="lightGray"/>
        </w:rPr>
        <w:t xml:space="preserve">725A, </w:t>
      </w:r>
      <w:r w:rsidR="00E352D6">
        <w:rPr>
          <w:rFonts w:ascii="Times New Roman" w:hAnsi="Times New Roman"/>
          <w:sz w:val="24"/>
          <w:szCs w:val="24"/>
          <w:highlight w:val="lightGray"/>
        </w:rPr>
        <w:t>-</w:t>
      </w:r>
      <w:r w:rsidRPr="00AD6E3B">
        <w:rPr>
          <w:rFonts w:ascii="Times New Roman" w:hAnsi="Times New Roman"/>
          <w:sz w:val="24"/>
          <w:szCs w:val="24"/>
          <w:highlight w:val="lightGray"/>
        </w:rPr>
        <w:t xml:space="preserve">725B, and </w:t>
      </w:r>
      <w:r w:rsidR="00E352D6">
        <w:rPr>
          <w:rFonts w:ascii="Times New Roman" w:hAnsi="Times New Roman"/>
          <w:sz w:val="24"/>
          <w:szCs w:val="24"/>
          <w:highlight w:val="lightGray"/>
        </w:rPr>
        <w:t>-</w:t>
      </w:r>
      <w:r w:rsidRPr="00AD6E3B">
        <w:rPr>
          <w:rFonts w:ascii="Times New Roman" w:hAnsi="Times New Roman"/>
          <w:sz w:val="24"/>
          <w:szCs w:val="24"/>
          <w:highlight w:val="lightGray"/>
        </w:rPr>
        <w:t xml:space="preserve">725D).  </w:t>
      </w:r>
    </w:p>
    <w:p w:rsidR="00AD6E3B" w:rsidRDefault="00AD6E3B">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CIRCUMSTANCES THAT MAKE THE COLLECTION OF INFORMATION NECESSARY</w:t>
      </w:r>
    </w:p>
    <w:p w:rsidR="00146F97" w:rsidRPr="001831D3" w:rsidRDefault="001624A3" w:rsidP="001831D3">
      <w:pPr>
        <w:pStyle w:val="FERCparanumber"/>
        <w:widowControl/>
        <w:numPr>
          <w:ilvl w:val="0"/>
          <w:numId w:val="0"/>
        </w:numPr>
        <w:spacing w:line="240" w:lineRule="auto"/>
        <w:rPr>
          <w:sz w:val="24"/>
        </w:rPr>
      </w:pPr>
      <w:r w:rsidRPr="00146F97">
        <w:rPr>
          <w:sz w:val="24"/>
        </w:rPr>
        <w:t xml:space="preserve">This Final Rule eliminates some of the requirements contained within Reliability Standards covered under FERC-725A, -725B, and 725D.  </w:t>
      </w:r>
      <w:r w:rsidR="00146F97">
        <w:rPr>
          <w:sz w:val="24"/>
        </w:rPr>
        <w:t>T</w:t>
      </w:r>
      <w:r w:rsidR="00146F97" w:rsidRPr="001831D3">
        <w:rPr>
          <w:sz w:val="24"/>
        </w:rPr>
        <w:t xml:space="preserve">he following 34 requirements within   19 Reliability Standards </w:t>
      </w:r>
      <w:r w:rsidR="00146F97">
        <w:rPr>
          <w:sz w:val="24"/>
        </w:rPr>
        <w:t>will be r</w:t>
      </w:r>
      <w:r w:rsidR="00146F97" w:rsidRPr="001831D3">
        <w:rPr>
          <w:sz w:val="24"/>
        </w:rPr>
        <w:t>etire</w:t>
      </w:r>
      <w:r w:rsidR="00146F97">
        <w:rPr>
          <w:sz w:val="24"/>
        </w:rPr>
        <w:t>d</w:t>
      </w:r>
      <w:r w:rsidR="00146F97" w:rsidRPr="001831D3">
        <w:rPr>
          <w:sz w:val="24"/>
        </w:rPr>
        <w:t>:</w:t>
      </w:r>
    </w:p>
    <w:p w:rsidR="00146F97" w:rsidRPr="001831D3" w:rsidRDefault="00146F97" w:rsidP="001831D3">
      <w:pPr>
        <w:pStyle w:val="FERCparanumber"/>
        <w:widowControl/>
        <w:numPr>
          <w:ilvl w:val="0"/>
          <w:numId w:val="11"/>
        </w:numPr>
        <w:spacing w:line="240" w:lineRule="auto"/>
        <w:rPr>
          <w:sz w:val="24"/>
        </w:rPr>
      </w:pPr>
      <w:r w:rsidRPr="001831D3">
        <w:rPr>
          <w:sz w:val="24"/>
        </w:rPr>
        <w:t>BAL-005-0.2b, Requirement R2 – Automatic Generation Control</w:t>
      </w:r>
    </w:p>
    <w:p w:rsidR="00146F97" w:rsidRPr="001831D3" w:rsidRDefault="00146F97" w:rsidP="00146F97">
      <w:pPr>
        <w:pStyle w:val="FERCparanumber"/>
        <w:widowControl/>
        <w:numPr>
          <w:ilvl w:val="0"/>
          <w:numId w:val="11"/>
        </w:numPr>
        <w:spacing w:line="240" w:lineRule="auto"/>
        <w:rPr>
          <w:sz w:val="24"/>
          <w:vertAlign w:val="superscript"/>
        </w:rPr>
      </w:pPr>
      <w:r w:rsidRPr="001831D3">
        <w:rPr>
          <w:sz w:val="24"/>
        </w:rPr>
        <w:t>CIP-003-3, -4, Requirement R1.2 – Cyber Security – Security Management Controls</w:t>
      </w:r>
      <w:r w:rsidRPr="001831D3">
        <w:rPr>
          <w:rStyle w:val="FootnoteReference"/>
          <w:sz w:val="24"/>
          <w:vertAlign w:val="superscript"/>
        </w:rPr>
        <w:footnoteReference w:id="1"/>
      </w:r>
    </w:p>
    <w:p w:rsidR="00146F97" w:rsidRPr="001831D3" w:rsidRDefault="00146F97" w:rsidP="00146F97">
      <w:pPr>
        <w:pStyle w:val="FERCparanumber"/>
        <w:widowControl/>
        <w:numPr>
          <w:ilvl w:val="0"/>
          <w:numId w:val="11"/>
        </w:numPr>
        <w:spacing w:line="240" w:lineRule="auto"/>
        <w:rPr>
          <w:sz w:val="24"/>
        </w:rPr>
      </w:pPr>
      <w:r w:rsidRPr="001831D3">
        <w:rPr>
          <w:sz w:val="24"/>
        </w:rPr>
        <w:t>CIP-003-3, -4, Requirements R3, R3.1, R3.2, and R3.3 – Cyber Security – Security Management Controls</w:t>
      </w:r>
    </w:p>
    <w:p w:rsidR="00146F97" w:rsidRPr="001831D3" w:rsidRDefault="00146F97" w:rsidP="00146F97">
      <w:pPr>
        <w:pStyle w:val="FERCparanumber"/>
        <w:widowControl/>
        <w:numPr>
          <w:ilvl w:val="0"/>
          <w:numId w:val="11"/>
        </w:numPr>
        <w:spacing w:line="240" w:lineRule="auto"/>
        <w:rPr>
          <w:sz w:val="24"/>
        </w:rPr>
      </w:pPr>
      <w:r w:rsidRPr="001831D3">
        <w:rPr>
          <w:sz w:val="24"/>
        </w:rPr>
        <w:t>CIP-003-3, -4, Requirement R4.2 – Cyber Security – Security Management Controls</w:t>
      </w:r>
    </w:p>
    <w:p w:rsidR="00146F97" w:rsidRPr="001831D3" w:rsidRDefault="00146F97" w:rsidP="00146F97">
      <w:pPr>
        <w:pStyle w:val="FERCparanumber"/>
        <w:widowControl/>
        <w:numPr>
          <w:ilvl w:val="0"/>
          <w:numId w:val="11"/>
        </w:numPr>
        <w:spacing w:line="240" w:lineRule="auto"/>
        <w:rPr>
          <w:sz w:val="24"/>
        </w:rPr>
      </w:pPr>
      <w:r w:rsidRPr="001831D3">
        <w:rPr>
          <w:sz w:val="24"/>
        </w:rPr>
        <w:t>CIP-005-3a, -4a, Requirement R2.6 – Cyber Security – Electronic Security Perimeter(s)</w:t>
      </w:r>
    </w:p>
    <w:p w:rsidR="00146F97" w:rsidRPr="001831D3" w:rsidRDefault="00146F97" w:rsidP="00146F97">
      <w:pPr>
        <w:pStyle w:val="FERCparanumber"/>
        <w:widowControl/>
        <w:numPr>
          <w:ilvl w:val="0"/>
          <w:numId w:val="11"/>
        </w:numPr>
        <w:spacing w:line="240" w:lineRule="auto"/>
        <w:rPr>
          <w:sz w:val="24"/>
        </w:rPr>
      </w:pPr>
      <w:r w:rsidRPr="001831D3">
        <w:rPr>
          <w:sz w:val="24"/>
        </w:rPr>
        <w:t>CIP-007-3, -4, Requirement R7.3 – Cyber Security – Systems Security Management</w:t>
      </w:r>
    </w:p>
    <w:p w:rsidR="00146F97" w:rsidRPr="001831D3" w:rsidRDefault="00146F97" w:rsidP="00146F97">
      <w:pPr>
        <w:pStyle w:val="FERCparanumber"/>
        <w:widowControl/>
        <w:numPr>
          <w:ilvl w:val="0"/>
          <w:numId w:val="11"/>
        </w:numPr>
        <w:spacing w:line="240" w:lineRule="auto"/>
        <w:rPr>
          <w:sz w:val="24"/>
        </w:rPr>
      </w:pPr>
      <w:r w:rsidRPr="001831D3">
        <w:rPr>
          <w:sz w:val="24"/>
        </w:rPr>
        <w:t xml:space="preserve">EOP-005-2, Requirement R3.1 – System Restoration from </w:t>
      </w:r>
      <w:proofErr w:type="spellStart"/>
      <w:r w:rsidRPr="001831D3">
        <w:rPr>
          <w:sz w:val="24"/>
        </w:rPr>
        <w:t>Blackstart</w:t>
      </w:r>
      <w:proofErr w:type="spellEnd"/>
      <w:r w:rsidRPr="001831D3">
        <w:rPr>
          <w:sz w:val="24"/>
        </w:rPr>
        <w:t xml:space="preserve"> Services</w:t>
      </w:r>
    </w:p>
    <w:p w:rsidR="00146F97" w:rsidRPr="001831D3" w:rsidRDefault="00146F97" w:rsidP="00146F97">
      <w:pPr>
        <w:pStyle w:val="FERCparanumber"/>
        <w:widowControl/>
        <w:numPr>
          <w:ilvl w:val="0"/>
          <w:numId w:val="11"/>
        </w:numPr>
        <w:spacing w:line="240" w:lineRule="auto"/>
        <w:rPr>
          <w:sz w:val="24"/>
        </w:rPr>
      </w:pPr>
      <w:r w:rsidRPr="001831D3">
        <w:rPr>
          <w:sz w:val="24"/>
        </w:rPr>
        <w:t>FAC-002-1, Requirement R2 – Coordination of Plans for New Facilities</w:t>
      </w:r>
    </w:p>
    <w:p w:rsidR="00146F97" w:rsidRPr="001831D3" w:rsidRDefault="00146F97" w:rsidP="00146F97">
      <w:pPr>
        <w:pStyle w:val="FERCparanumber"/>
        <w:widowControl/>
        <w:numPr>
          <w:ilvl w:val="0"/>
          <w:numId w:val="11"/>
        </w:numPr>
        <w:spacing w:line="240" w:lineRule="auto"/>
        <w:rPr>
          <w:sz w:val="24"/>
        </w:rPr>
      </w:pPr>
      <w:r w:rsidRPr="001831D3">
        <w:rPr>
          <w:sz w:val="24"/>
        </w:rPr>
        <w:lastRenderedPageBreak/>
        <w:t>FAC-008-3, Requirements R4 and R5 – Facility Ratings</w:t>
      </w:r>
    </w:p>
    <w:p w:rsidR="00146F97" w:rsidRPr="001831D3" w:rsidRDefault="00146F97" w:rsidP="00146F97">
      <w:pPr>
        <w:pStyle w:val="FERCparanumber"/>
        <w:widowControl/>
        <w:numPr>
          <w:ilvl w:val="0"/>
          <w:numId w:val="11"/>
        </w:numPr>
        <w:spacing w:line="240" w:lineRule="auto"/>
        <w:rPr>
          <w:sz w:val="24"/>
        </w:rPr>
      </w:pPr>
      <w:r w:rsidRPr="001831D3">
        <w:rPr>
          <w:sz w:val="24"/>
        </w:rPr>
        <w:t>FAC-010-2.1, Requirement R5 – System Operating Limits Methodology for the Planning Horizon</w:t>
      </w:r>
    </w:p>
    <w:p w:rsidR="00146F97" w:rsidRPr="001831D3" w:rsidRDefault="00146F97" w:rsidP="00146F97">
      <w:pPr>
        <w:pStyle w:val="FERCparanumber"/>
        <w:widowControl/>
        <w:numPr>
          <w:ilvl w:val="0"/>
          <w:numId w:val="11"/>
        </w:numPr>
        <w:spacing w:line="240" w:lineRule="auto"/>
        <w:rPr>
          <w:sz w:val="24"/>
        </w:rPr>
      </w:pPr>
      <w:r w:rsidRPr="001831D3">
        <w:rPr>
          <w:sz w:val="24"/>
        </w:rPr>
        <w:t>FAC-011-2.1, Requirement R5 – System Operating Limits Methodology for the Operations Horizon</w:t>
      </w:r>
    </w:p>
    <w:p w:rsidR="00146F97" w:rsidRPr="001831D3" w:rsidRDefault="00146F97" w:rsidP="00146F97">
      <w:pPr>
        <w:pStyle w:val="FERCparanumber"/>
        <w:widowControl/>
        <w:numPr>
          <w:ilvl w:val="0"/>
          <w:numId w:val="11"/>
        </w:numPr>
        <w:spacing w:line="240" w:lineRule="auto"/>
        <w:rPr>
          <w:sz w:val="24"/>
        </w:rPr>
      </w:pPr>
      <w:r w:rsidRPr="001831D3">
        <w:rPr>
          <w:sz w:val="24"/>
        </w:rPr>
        <w:t>FAC-013-2, Requirement R3 – Assessment of Transfer Capability for the Near-term Transmission Planning Horizon</w:t>
      </w:r>
    </w:p>
    <w:p w:rsidR="00146F97" w:rsidRPr="001831D3" w:rsidRDefault="00146F97" w:rsidP="00146F97">
      <w:pPr>
        <w:pStyle w:val="FERCparanumber"/>
        <w:widowControl/>
        <w:numPr>
          <w:ilvl w:val="0"/>
          <w:numId w:val="11"/>
        </w:numPr>
        <w:spacing w:line="240" w:lineRule="auto"/>
        <w:rPr>
          <w:sz w:val="24"/>
        </w:rPr>
      </w:pPr>
      <w:r w:rsidRPr="001831D3">
        <w:rPr>
          <w:sz w:val="24"/>
        </w:rPr>
        <w:t>INT-007-1, Requirement R1.2 – Interchange Confirmation</w:t>
      </w:r>
    </w:p>
    <w:p w:rsidR="00146F97" w:rsidRPr="001831D3" w:rsidRDefault="00146F97" w:rsidP="00146F97">
      <w:pPr>
        <w:pStyle w:val="FERCparanumber"/>
        <w:widowControl/>
        <w:numPr>
          <w:ilvl w:val="0"/>
          <w:numId w:val="11"/>
        </w:numPr>
        <w:spacing w:line="240" w:lineRule="auto"/>
        <w:rPr>
          <w:sz w:val="24"/>
        </w:rPr>
      </w:pPr>
      <w:r w:rsidRPr="001831D3">
        <w:rPr>
          <w:sz w:val="24"/>
        </w:rPr>
        <w:t>IRO-016-1, Requirement R2 – Coordination of Real-Time Activities between Reliability Coordinators</w:t>
      </w:r>
    </w:p>
    <w:p w:rsidR="00146F97" w:rsidRPr="001831D3" w:rsidRDefault="00146F97" w:rsidP="00146F97">
      <w:pPr>
        <w:pStyle w:val="FERCparanumber"/>
        <w:widowControl/>
        <w:numPr>
          <w:ilvl w:val="0"/>
          <w:numId w:val="11"/>
        </w:numPr>
        <w:spacing w:line="240" w:lineRule="auto"/>
        <w:rPr>
          <w:sz w:val="24"/>
        </w:rPr>
      </w:pPr>
      <w:r w:rsidRPr="001831D3">
        <w:rPr>
          <w:sz w:val="24"/>
        </w:rPr>
        <w:t>NUC-001-2, Requirements R9.1, R9.1.1, R9.1.2, R9.1.3, and R1.9.4 – Nuclear Plant Interface Coordination</w:t>
      </w:r>
    </w:p>
    <w:p w:rsidR="00146F97" w:rsidRPr="001831D3" w:rsidRDefault="00146F97" w:rsidP="00146F97">
      <w:pPr>
        <w:pStyle w:val="FERCparanumber"/>
        <w:widowControl/>
        <w:numPr>
          <w:ilvl w:val="0"/>
          <w:numId w:val="11"/>
        </w:numPr>
        <w:spacing w:line="240" w:lineRule="auto"/>
        <w:rPr>
          <w:sz w:val="24"/>
        </w:rPr>
      </w:pPr>
      <w:r w:rsidRPr="001831D3">
        <w:rPr>
          <w:sz w:val="24"/>
        </w:rPr>
        <w:t>PRC-010-0, Requirement R2 – Assessment of the Design and Effectiveness of UVLS Programs</w:t>
      </w:r>
    </w:p>
    <w:p w:rsidR="00146F97" w:rsidRPr="001831D3" w:rsidRDefault="00146F97" w:rsidP="00146F97">
      <w:pPr>
        <w:pStyle w:val="FERCparanumber"/>
        <w:widowControl/>
        <w:numPr>
          <w:ilvl w:val="0"/>
          <w:numId w:val="11"/>
        </w:numPr>
        <w:spacing w:line="240" w:lineRule="auto"/>
        <w:rPr>
          <w:sz w:val="24"/>
        </w:rPr>
      </w:pPr>
      <w:r w:rsidRPr="001831D3">
        <w:rPr>
          <w:sz w:val="24"/>
        </w:rPr>
        <w:t>PRC-022-1, Requirement R2 – Under-Voltage Load Shedding Program Performance</w:t>
      </w:r>
    </w:p>
    <w:p w:rsidR="00146F97" w:rsidRPr="001831D3" w:rsidRDefault="00146F97" w:rsidP="00146F97">
      <w:pPr>
        <w:pStyle w:val="FERCparanumber"/>
        <w:widowControl/>
        <w:numPr>
          <w:ilvl w:val="0"/>
          <w:numId w:val="11"/>
        </w:numPr>
        <w:spacing w:line="240" w:lineRule="auto"/>
        <w:rPr>
          <w:b/>
          <w:sz w:val="24"/>
        </w:rPr>
      </w:pPr>
      <w:r w:rsidRPr="001831D3">
        <w:rPr>
          <w:sz w:val="24"/>
        </w:rPr>
        <w:t>VAR-001-2, Requirement R5 – Voltage and Reactive Control</w:t>
      </w:r>
    </w:p>
    <w:p w:rsidR="00146F97" w:rsidRDefault="00146F97" w:rsidP="00146F97">
      <w:pPr>
        <w:pStyle w:val="FERCparanumber"/>
        <w:widowControl/>
        <w:numPr>
          <w:ilvl w:val="0"/>
          <w:numId w:val="0"/>
        </w:numPr>
        <w:spacing w:line="240" w:lineRule="auto"/>
        <w:rPr>
          <w:sz w:val="24"/>
        </w:rPr>
      </w:pPr>
    </w:p>
    <w:p w:rsidR="00146F97" w:rsidRPr="00146F97" w:rsidRDefault="00146F97" w:rsidP="00146F97">
      <w:pPr>
        <w:pStyle w:val="FERCparanumber"/>
        <w:widowControl/>
        <w:numPr>
          <w:ilvl w:val="0"/>
          <w:numId w:val="0"/>
        </w:numPr>
        <w:spacing w:line="240" w:lineRule="auto"/>
        <w:rPr>
          <w:sz w:val="24"/>
        </w:rPr>
      </w:pPr>
      <w:r>
        <w:rPr>
          <w:sz w:val="24"/>
        </w:rPr>
        <w:t>In addition, FERC is</w:t>
      </w:r>
      <w:r w:rsidRPr="00146F97">
        <w:t xml:space="preserve"> </w:t>
      </w:r>
      <w:r w:rsidRPr="00146F97">
        <w:rPr>
          <w:sz w:val="24"/>
        </w:rPr>
        <w:t>withdraw</w:t>
      </w:r>
      <w:r>
        <w:rPr>
          <w:sz w:val="24"/>
        </w:rPr>
        <w:t>ing</w:t>
      </w:r>
      <w:r w:rsidRPr="00146F97">
        <w:rPr>
          <w:sz w:val="24"/>
        </w:rPr>
        <w:t xml:space="preserve"> 41 directives </w:t>
      </w:r>
      <w:r>
        <w:rPr>
          <w:sz w:val="24"/>
        </w:rPr>
        <w:t>(</w:t>
      </w:r>
      <w:r w:rsidRPr="00146F97">
        <w:rPr>
          <w:sz w:val="24"/>
        </w:rPr>
        <w:t>identified in Attachment A of the Final Rule</w:t>
      </w:r>
      <w:r>
        <w:rPr>
          <w:sz w:val="24"/>
        </w:rPr>
        <w:t>)</w:t>
      </w:r>
      <w:r w:rsidRPr="00146F97">
        <w:rPr>
          <w:sz w:val="24"/>
        </w:rPr>
        <w:t xml:space="preserve"> requiring that NERC develop modifications to Reliability Standards,. </w:t>
      </w:r>
      <w:r>
        <w:rPr>
          <w:sz w:val="24"/>
        </w:rPr>
        <w:t xml:space="preserve"> </w:t>
      </w:r>
    </w:p>
    <w:p w:rsidR="00146F97" w:rsidRDefault="00146F97" w:rsidP="005A42CF">
      <w:pPr>
        <w:pStyle w:val="FERCparanumber"/>
        <w:widowControl/>
        <w:numPr>
          <w:ilvl w:val="0"/>
          <w:numId w:val="0"/>
        </w:numPr>
        <w:spacing w:line="240" w:lineRule="auto"/>
        <w:rPr>
          <w:sz w:val="24"/>
        </w:rPr>
      </w:pPr>
    </w:p>
    <w:p w:rsidR="00146F97" w:rsidRDefault="00146F97" w:rsidP="005A42CF">
      <w:pPr>
        <w:pStyle w:val="FERCparanumber"/>
        <w:widowControl/>
        <w:numPr>
          <w:ilvl w:val="0"/>
          <w:numId w:val="0"/>
        </w:numPr>
        <w:spacing w:line="240" w:lineRule="auto"/>
        <w:rPr>
          <w:sz w:val="24"/>
        </w:rPr>
      </w:pPr>
    </w:p>
    <w:p w:rsidR="001624A3" w:rsidRDefault="001624A3" w:rsidP="005A42CF">
      <w:pPr>
        <w:pStyle w:val="FERCparanumber"/>
        <w:widowControl/>
        <w:numPr>
          <w:ilvl w:val="0"/>
          <w:numId w:val="0"/>
        </w:numPr>
        <w:spacing w:line="240" w:lineRule="auto"/>
        <w:rPr>
          <w:sz w:val="24"/>
        </w:rPr>
      </w:pPr>
      <w:r>
        <w:rPr>
          <w:sz w:val="24"/>
        </w:rPr>
        <w:t xml:space="preserve">The following </w:t>
      </w:r>
      <w:r w:rsidR="00056BE2">
        <w:rPr>
          <w:sz w:val="24"/>
        </w:rPr>
        <w:t xml:space="preserve">general </w:t>
      </w:r>
      <w:r>
        <w:rPr>
          <w:sz w:val="24"/>
        </w:rPr>
        <w:t>background provides</w:t>
      </w:r>
      <w:r w:rsidR="00D45B15">
        <w:rPr>
          <w:sz w:val="24"/>
        </w:rPr>
        <w:t xml:space="preserve"> </w:t>
      </w:r>
      <w:r>
        <w:rPr>
          <w:sz w:val="24"/>
        </w:rPr>
        <w:t>insight into the existing collections</w:t>
      </w:r>
      <w:r w:rsidR="00146F97">
        <w:rPr>
          <w:sz w:val="24"/>
        </w:rPr>
        <w:t>, their genesis and implementation,</w:t>
      </w:r>
      <w:r>
        <w:rPr>
          <w:sz w:val="24"/>
        </w:rPr>
        <w:t xml:space="preserve"> and the remaining requirements</w:t>
      </w:r>
      <w:r w:rsidR="00D45B15">
        <w:rPr>
          <w:sz w:val="24"/>
        </w:rPr>
        <w:t xml:space="preserve"> which are not affected by this final rule</w:t>
      </w:r>
      <w:r>
        <w:rPr>
          <w:sz w:val="24"/>
        </w:rPr>
        <w:t>.</w:t>
      </w:r>
    </w:p>
    <w:p w:rsidR="001624A3" w:rsidRDefault="001624A3" w:rsidP="005A42CF">
      <w:pPr>
        <w:pStyle w:val="FERCparanumber"/>
        <w:widowControl/>
        <w:numPr>
          <w:ilvl w:val="0"/>
          <w:numId w:val="0"/>
        </w:numPr>
        <w:spacing w:line="240" w:lineRule="auto"/>
        <w:rPr>
          <w:sz w:val="24"/>
        </w:rPr>
      </w:pPr>
    </w:p>
    <w:p w:rsidR="000D3D0F" w:rsidRPr="005A42CF" w:rsidRDefault="000D3D0F" w:rsidP="005A42CF">
      <w:pPr>
        <w:pStyle w:val="FERCparanumber"/>
        <w:widowControl/>
        <w:numPr>
          <w:ilvl w:val="0"/>
          <w:numId w:val="0"/>
        </w:numPr>
        <w:spacing w:line="240" w:lineRule="auto"/>
        <w:rPr>
          <w:sz w:val="24"/>
        </w:rPr>
      </w:pPr>
      <w:r w:rsidRPr="005A42CF">
        <w:rPr>
          <w:sz w:val="24"/>
        </w:rPr>
        <w:t>On August 8, 2005, The Electricity Modernization Act of 2005, which is Title XII of the Energy Policy Act of 2005 (EPAct 2005), was enacted into law.</w:t>
      </w:r>
      <w:r w:rsidRPr="005A42CF">
        <w:rPr>
          <w:rStyle w:val="FootnoteReference"/>
          <w:sz w:val="24"/>
          <w:vertAlign w:val="superscript"/>
        </w:rPr>
        <w:footnoteReference w:id="2"/>
      </w:r>
      <w:r w:rsidRPr="005A42CF">
        <w:rPr>
          <w:sz w:val="24"/>
        </w:rPr>
        <w:t xml:space="preserve">  EPAct 2005 added a new </w:t>
      </w:r>
      <w:r w:rsidR="00504605">
        <w:rPr>
          <w:sz w:val="24"/>
        </w:rPr>
        <w:t>S</w:t>
      </w:r>
      <w:r w:rsidRPr="005A42CF">
        <w:rPr>
          <w:sz w:val="24"/>
        </w:rPr>
        <w:t>ection 215 to the Federal Power Act (FPA), which requires a Commission-certified Electric Reliability Organization (ERO)</w:t>
      </w:r>
      <w:r w:rsidR="00B17AEC" w:rsidRPr="002D3DCB">
        <w:rPr>
          <w:rStyle w:val="FootnoteReference"/>
          <w:sz w:val="24"/>
          <w:vertAlign w:val="superscript"/>
        </w:rPr>
        <w:footnoteReference w:id="3"/>
      </w:r>
      <w:r w:rsidRPr="005A42CF">
        <w:rPr>
          <w:sz w:val="24"/>
        </w:rPr>
        <w:t xml:space="preserve"> to develop mandatory and enforceable Reliability Standards, which are subject to Commission review and approval </w:t>
      </w:r>
    </w:p>
    <w:p w:rsidR="000D3D0F" w:rsidRDefault="000D3D0F">
      <w:pPr>
        <w:spacing w:after="0" w:line="240" w:lineRule="auto"/>
        <w:rPr>
          <w:sz w:val="24"/>
          <w:szCs w:val="24"/>
        </w:rPr>
      </w:pPr>
    </w:p>
    <w:p w:rsidR="00B37D09" w:rsidRDefault="00B37D09" w:rsidP="00B37D09">
      <w:pPr>
        <w:pStyle w:val="FERCparanumber"/>
        <w:widowControl/>
        <w:numPr>
          <w:ilvl w:val="0"/>
          <w:numId w:val="0"/>
        </w:numPr>
        <w:spacing w:line="240" w:lineRule="auto"/>
        <w:rPr>
          <w:sz w:val="24"/>
        </w:rPr>
      </w:pPr>
      <w:r>
        <w:rPr>
          <w:sz w:val="24"/>
        </w:rPr>
        <w:t xml:space="preserve">More specifically, </w:t>
      </w:r>
      <w:proofErr w:type="spellStart"/>
      <w:r>
        <w:rPr>
          <w:sz w:val="24"/>
        </w:rPr>
        <w:t>EPAct</w:t>
      </w:r>
      <w:proofErr w:type="spellEnd"/>
      <w:r>
        <w:rPr>
          <w:sz w:val="24"/>
        </w:rPr>
        <w:t xml:space="preserve"> gave FERC new authorities (codified in 16 USC 824o) including the following (highlighting added).</w:t>
      </w:r>
    </w:p>
    <w:p w:rsidR="00B37D09" w:rsidRDefault="00B37D09" w:rsidP="00B37D09">
      <w:pPr>
        <w:pStyle w:val="FERCparanumber"/>
        <w:widowControl/>
        <w:numPr>
          <w:ilvl w:val="0"/>
          <w:numId w:val="0"/>
        </w:numPr>
        <w:spacing w:line="240" w:lineRule="auto"/>
        <w:rPr>
          <w:sz w:val="24"/>
        </w:rPr>
      </w:pPr>
    </w:p>
    <w:p w:rsidR="00B37D09" w:rsidRPr="00B13628" w:rsidRDefault="00B37D09" w:rsidP="00B37D09">
      <w:pPr>
        <w:spacing w:after="0" w:line="240" w:lineRule="auto"/>
        <w:ind w:left="720"/>
        <w:rPr>
          <w:rFonts w:ascii="Times New Roman" w:eastAsia="Times New Roman" w:hAnsi="Times New Roman"/>
          <w:sz w:val="24"/>
          <w:szCs w:val="24"/>
          <w:lang w:val="en"/>
        </w:rPr>
      </w:pPr>
      <w:r w:rsidRPr="00B13628">
        <w:rPr>
          <w:rFonts w:ascii="Times New Roman" w:eastAsia="Times New Roman" w:hAnsi="Times New Roman"/>
          <w:b/>
          <w:bCs/>
          <w:sz w:val="24"/>
          <w:szCs w:val="24"/>
          <w:lang w:val="en"/>
        </w:rPr>
        <w:t xml:space="preserve">“(b) Jurisdiction and applicability </w:t>
      </w:r>
    </w:p>
    <w:p w:rsidR="00B37D09" w:rsidRDefault="00B37D09" w:rsidP="00B37D09">
      <w:pPr>
        <w:spacing w:after="0" w:line="240" w:lineRule="auto"/>
        <w:ind w:left="720"/>
        <w:rPr>
          <w:rFonts w:ascii="Times New Roman" w:eastAsia="Times New Roman" w:hAnsi="Times New Roman"/>
          <w:sz w:val="24"/>
          <w:szCs w:val="24"/>
          <w:lang w:val="en"/>
        </w:rPr>
      </w:pPr>
      <w:bookmarkStart w:id="0" w:name="b_1"/>
      <w:bookmarkEnd w:id="0"/>
      <w:r w:rsidRPr="00B13628">
        <w:rPr>
          <w:rFonts w:ascii="Times New Roman" w:eastAsia="Times New Roman" w:hAnsi="Times New Roman"/>
          <w:b/>
          <w:bCs/>
          <w:sz w:val="24"/>
          <w:szCs w:val="24"/>
          <w:lang w:val="en"/>
        </w:rPr>
        <w:t>(1)</w:t>
      </w:r>
      <w:r w:rsidRPr="00B13628">
        <w:rPr>
          <w:rFonts w:ascii="Times New Roman" w:eastAsia="Times New Roman" w:hAnsi="Times New Roman"/>
          <w:sz w:val="24"/>
          <w:szCs w:val="24"/>
          <w:lang w:val="en"/>
        </w:rPr>
        <w:t xml:space="preserve">The </w:t>
      </w:r>
      <w:r w:rsidRPr="00B13628">
        <w:rPr>
          <w:rFonts w:ascii="Times New Roman" w:eastAsia="Times New Roman" w:hAnsi="Times New Roman"/>
          <w:sz w:val="24"/>
          <w:szCs w:val="24"/>
          <w:highlight w:val="lightGray"/>
          <w:lang w:val="en"/>
        </w:rPr>
        <w:t>Commission shall have jurisdiction</w:t>
      </w:r>
      <w:r w:rsidRPr="00B13628">
        <w:rPr>
          <w:rFonts w:ascii="Times New Roman" w:eastAsia="Times New Roman" w:hAnsi="Times New Roman"/>
          <w:sz w:val="24"/>
          <w:szCs w:val="24"/>
          <w:lang w:val="en"/>
        </w:rPr>
        <w:t xml:space="preserve">, within the United States, over the ERO certified by the Commission under subsection (c) of this section, any regional entities, and all users, owners and operators of the bulk-power system, including but not limited to the entities described in section </w:t>
      </w:r>
      <w:hyperlink r:id="rId10" w:tooltip="§ 824 - Declaration of policy; application of subchapter" w:history="1">
        <w:r w:rsidRPr="00B13628">
          <w:rPr>
            <w:rFonts w:ascii="Times New Roman" w:eastAsia="Times New Roman" w:hAnsi="Times New Roman"/>
            <w:color w:val="005C72"/>
            <w:sz w:val="24"/>
            <w:szCs w:val="24"/>
            <w:u w:val="single"/>
            <w:lang w:val="en"/>
          </w:rPr>
          <w:t>824</w:t>
        </w:r>
      </w:hyperlink>
      <w:hyperlink r:id="rId11" w:anchor="f" w:tooltip="(f)" w:history="1">
        <w:r w:rsidRPr="00B13628">
          <w:rPr>
            <w:rFonts w:ascii="Times New Roman" w:eastAsia="Times New Roman" w:hAnsi="Times New Roman"/>
            <w:color w:val="005C72"/>
            <w:sz w:val="24"/>
            <w:szCs w:val="24"/>
            <w:u w:val="single"/>
            <w:lang w:val="en"/>
          </w:rPr>
          <w:t>(f)</w:t>
        </w:r>
      </w:hyperlink>
      <w:r w:rsidRPr="00B13628">
        <w:rPr>
          <w:rFonts w:ascii="Times New Roman" w:eastAsia="Times New Roman" w:hAnsi="Times New Roman"/>
          <w:sz w:val="24"/>
          <w:szCs w:val="24"/>
          <w:lang w:val="en"/>
        </w:rPr>
        <w:t xml:space="preserve"> of this title, </w:t>
      </w:r>
      <w:r w:rsidRPr="00B13628">
        <w:rPr>
          <w:rFonts w:ascii="Times New Roman" w:eastAsia="Times New Roman" w:hAnsi="Times New Roman"/>
          <w:sz w:val="24"/>
          <w:szCs w:val="24"/>
          <w:highlight w:val="lightGray"/>
          <w:lang w:val="en"/>
        </w:rPr>
        <w:t>for purposes of approving reliability standards established under this section and enforcing compliance with this section. All users, owners and operators of the bulk-power system shall comply with reliability standards that take effect under this section.</w:t>
      </w:r>
    </w:p>
    <w:p w:rsidR="00B37D09" w:rsidRPr="00B13628" w:rsidRDefault="00B37D09" w:rsidP="00B37D09">
      <w:pPr>
        <w:spacing w:after="0" w:line="240" w:lineRule="auto"/>
        <w:ind w:left="720"/>
        <w:rPr>
          <w:rFonts w:ascii="Times New Roman" w:eastAsia="Times New Roman" w:hAnsi="Times New Roman"/>
          <w:sz w:val="24"/>
          <w:szCs w:val="24"/>
          <w:lang w:val="en"/>
        </w:rPr>
      </w:pPr>
      <w:r>
        <w:rPr>
          <w:rFonts w:ascii="Times New Roman" w:eastAsia="Times New Roman" w:hAnsi="Times New Roman"/>
          <w:sz w:val="24"/>
          <w:szCs w:val="24"/>
          <w:lang w:val="en"/>
        </w:rPr>
        <w:t>....</w:t>
      </w:r>
    </w:p>
    <w:p w:rsidR="00B37D09" w:rsidRPr="00630AFF" w:rsidRDefault="00B37D09" w:rsidP="00B37D09">
      <w:pPr>
        <w:spacing w:after="0" w:line="240" w:lineRule="auto"/>
        <w:ind w:left="720"/>
        <w:rPr>
          <w:rFonts w:ascii="Times New Roman" w:eastAsia="Times New Roman" w:hAnsi="Times New Roman"/>
          <w:sz w:val="24"/>
          <w:szCs w:val="24"/>
          <w:lang w:val="en"/>
        </w:rPr>
      </w:pPr>
      <w:r w:rsidRPr="00630AFF">
        <w:rPr>
          <w:rFonts w:ascii="Times New Roman" w:eastAsia="Times New Roman" w:hAnsi="Times New Roman"/>
          <w:b/>
          <w:bCs/>
          <w:sz w:val="24"/>
          <w:szCs w:val="24"/>
          <w:lang w:val="en"/>
        </w:rPr>
        <w:t xml:space="preserve">(c) Certification </w:t>
      </w:r>
    </w:p>
    <w:p w:rsidR="00B37D09" w:rsidRPr="00630AFF" w:rsidRDefault="00B37D09" w:rsidP="00B37D09">
      <w:pPr>
        <w:spacing w:after="0" w:line="240" w:lineRule="auto"/>
        <w:ind w:left="720"/>
        <w:rPr>
          <w:rFonts w:ascii="Times New Roman" w:eastAsia="Times New Roman" w:hAnsi="Times New Roman"/>
          <w:sz w:val="24"/>
          <w:szCs w:val="24"/>
          <w:lang w:val="en"/>
        </w:rPr>
      </w:pPr>
      <w:r w:rsidRPr="00630AFF">
        <w:rPr>
          <w:rFonts w:ascii="Times New Roman" w:eastAsia="Times New Roman" w:hAnsi="Times New Roman"/>
          <w:sz w:val="24"/>
          <w:szCs w:val="24"/>
          <w:lang w:val="en"/>
        </w:rPr>
        <w:t>Following the issuance of a Commission rule under subsection (b)(2) of this section, any person may submit an application to the Commission for certification as the Electric Reliability Organization. The Commission may certify one such ERO if the Commission determines that such ERO—</w:t>
      </w:r>
    </w:p>
    <w:p w:rsidR="00B37D09" w:rsidRPr="00630AFF" w:rsidRDefault="00B37D09" w:rsidP="00B37D09">
      <w:pPr>
        <w:spacing w:after="0" w:line="240" w:lineRule="auto"/>
        <w:ind w:left="720"/>
        <w:rPr>
          <w:rFonts w:ascii="Times New Roman" w:eastAsia="Times New Roman" w:hAnsi="Times New Roman"/>
          <w:sz w:val="24"/>
          <w:szCs w:val="24"/>
          <w:lang w:val="en"/>
        </w:rPr>
      </w:pPr>
      <w:bookmarkStart w:id="1" w:name="c_1"/>
      <w:bookmarkEnd w:id="1"/>
      <w:r w:rsidRPr="00630AFF">
        <w:rPr>
          <w:rFonts w:ascii="Times New Roman" w:eastAsia="Times New Roman" w:hAnsi="Times New Roman"/>
          <w:b/>
          <w:bCs/>
          <w:sz w:val="24"/>
          <w:szCs w:val="24"/>
          <w:lang w:val="en"/>
        </w:rPr>
        <w:t>(1)</w:t>
      </w:r>
      <w:r w:rsidRPr="00630AFF">
        <w:rPr>
          <w:rFonts w:ascii="Times New Roman" w:eastAsia="Times New Roman" w:hAnsi="Times New Roman"/>
          <w:sz w:val="24"/>
          <w:szCs w:val="24"/>
          <w:lang w:val="en"/>
        </w:rPr>
        <w:t>has the ability to develop and enforce, subject to subsection (e)(2) of this section, reliability standards that provide for an adequate level of reliability of the bulk-power system; and</w:t>
      </w:r>
    </w:p>
    <w:p w:rsidR="00B37D09" w:rsidRPr="00630AFF" w:rsidRDefault="00B37D09" w:rsidP="00B37D09">
      <w:pPr>
        <w:spacing w:after="0" w:line="240" w:lineRule="auto"/>
        <w:ind w:left="720"/>
        <w:rPr>
          <w:rFonts w:ascii="Times New Roman" w:eastAsia="Times New Roman" w:hAnsi="Times New Roman"/>
          <w:sz w:val="24"/>
          <w:szCs w:val="24"/>
          <w:lang w:val="en"/>
        </w:rPr>
      </w:pPr>
      <w:bookmarkStart w:id="2" w:name="c_2"/>
      <w:bookmarkEnd w:id="2"/>
      <w:r w:rsidRPr="00630AFF">
        <w:rPr>
          <w:rFonts w:ascii="Times New Roman" w:eastAsia="Times New Roman" w:hAnsi="Times New Roman"/>
          <w:b/>
          <w:bCs/>
          <w:sz w:val="24"/>
          <w:szCs w:val="24"/>
          <w:lang w:val="en"/>
        </w:rPr>
        <w:t>(2)</w:t>
      </w:r>
      <w:r w:rsidRPr="00630AFF">
        <w:rPr>
          <w:rFonts w:ascii="Times New Roman" w:eastAsia="Times New Roman" w:hAnsi="Times New Roman"/>
          <w:sz w:val="24"/>
          <w:szCs w:val="24"/>
          <w:lang w:val="en"/>
        </w:rPr>
        <w:t>has established rules that—</w:t>
      </w:r>
    </w:p>
    <w:p w:rsidR="00B37D09" w:rsidRPr="00630AFF" w:rsidRDefault="00B37D09" w:rsidP="00B37D09">
      <w:pPr>
        <w:spacing w:after="0" w:line="240" w:lineRule="auto"/>
        <w:ind w:left="1440"/>
        <w:rPr>
          <w:rFonts w:ascii="Times New Roman" w:eastAsia="Times New Roman" w:hAnsi="Times New Roman"/>
          <w:sz w:val="24"/>
          <w:szCs w:val="24"/>
          <w:lang w:val="en"/>
        </w:rPr>
      </w:pPr>
      <w:bookmarkStart w:id="3" w:name="c_2_A"/>
      <w:bookmarkEnd w:id="3"/>
      <w:r w:rsidRPr="00630AFF">
        <w:rPr>
          <w:rFonts w:ascii="Times New Roman" w:eastAsia="Times New Roman" w:hAnsi="Times New Roman"/>
          <w:b/>
          <w:bCs/>
          <w:sz w:val="24"/>
          <w:szCs w:val="24"/>
          <w:lang w:val="en"/>
        </w:rPr>
        <w:t>(A)</w:t>
      </w:r>
      <w:r w:rsidRPr="00630AFF">
        <w:rPr>
          <w:rFonts w:ascii="Times New Roman" w:eastAsia="Times New Roman" w:hAnsi="Times New Roman"/>
          <w:sz w:val="24"/>
          <w:szCs w:val="24"/>
          <w:lang w:val="en"/>
        </w:rPr>
        <w:t xml:space="preserve">assure its independence of the users and owners and operators of the bulk-power system, while assuring fair stakeholder representation in the selection of its directors and balanced </w:t>
      </w:r>
      <w:proofErr w:type="spellStart"/>
      <w:r w:rsidRPr="00630AFF">
        <w:rPr>
          <w:rFonts w:ascii="Times New Roman" w:eastAsia="Times New Roman" w:hAnsi="Times New Roman"/>
          <w:sz w:val="24"/>
          <w:szCs w:val="24"/>
          <w:lang w:val="en"/>
        </w:rPr>
        <w:t>decisionmaking</w:t>
      </w:r>
      <w:proofErr w:type="spellEnd"/>
      <w:r w:rsidRPr="00630AFF">
        <w:rPr>
          <w:rFonts w:ascii="Times New Roman" w:eastAsia="Times New Roman" w:hAnsi="Times New Roman"/>
          <w:sz w:val="24"/>
          <w:szCs w:val="24"/>
          <w:lang w:val="en"/>
        </w:rPr>
        <w:t xml:space="preserve"> in any ERO committee or subordinate organizational structure;</w:t>
      </w:r>
    </w:p>
    <w:p w:rsidR="00B37D09" w:rsidRPr="00630AFF" w:rsidRDefault="00B37D09" w:rsidP="00B37D09">
      <w:pPr>
        <w:spacing w:after="0" w:line="240" w:lineRule="auto"/>
        <w:ind w:left="1440"/>
        <w:rPr>
          <w:rFonts w:ascii="Times New Roman" w:eastAsia="Times New Roman" w:hAnsi="Times New Roman"/>
          <w:sz w:val="24"/>
          <w:szCs w:val="24"/>
          <w:lang w:val="en"/>
        </w:rPr>
      </w:pPr>
      <w:bookmarkStart w:id="4" w:name="c_2_B"/>
      <w:bookmarkEnd w:id="4"/>
      <w:r>
        <w:rPr>
          <w:rFonts w:ascii="Times New Roman" w:eastAsia="Times New Roman" w:hAnsi="Times New Roman"/>
          <w:b/>
          <w:bCs/>
          <w:sz w:val="24"/>
          <w:szCs w:val="24"/>
          <w:lang w:val="en"/>
        </w:rPr>
        <w:t>…</w:t>
      </w:r>
    </w:p>
    <w:p w:rsidR="00B37D09" w:rsidRPr="00630AFF" w:rsidRDefault="00B37D09" w:rsidP="00B37D09">
      <w:pPr>
        <w:spacing w:after="0" w:line="240" w:lineRule="auto"/>
        <w:ind w:left="1440"/>
        <w:rPr>
          <w:rFonts w:ascii="Times New Roman" w:eastAsia="Times New Roman" w:hAnsi="Times New Roman"/>
          <w:sz w:val="24"/>
          <w:szCs w:val="24"/>
          <w:lang w:val="en"/>
        </w:rPr>
      </w:pPr>
      <w:bookmarkStart w:id="5" w:name="c_2_C"/>
      <w:bookmarkEnd w:id="5"/>
      <w:r w:rsidRPr="00630AFF">
        <w:rPr>
          <w:rFonts w:ascii="Times New Roman" w:eastAsia="Times New Roman" w:hAnsi="Times New Roman"/>
          <w:b/>
          <w:bCs/>
          <w:sz w:val="24"/>
          <w:szCs w:val="24"/>
          <w:lang w:val="en"/>
        </w:rPr>
        <w:t>(C)</w:t>
      </w:r>
      <w:r w:rsidRPr="00630AFF">
        <w:rPr>
          <w:rFonts w:ascii="Times New Roman" w:eastAsia="Times New Roman" w:hAnsi="Times New Roman"/>
          <w:sz w:val="24"/>
          <w:szCs w:val="24"/>
          <w:lang w:val="en"/>
        </w:rPr>
        <w:t>provide fair and impartial procedures for enforcement of reliability standards through the imposition of penalties in accordance with subsection (e) of this section (including limitations on activities, functions, or operations, or other appropriate sanctions);</w:t>
      </w:r>
    </w:p>
    <w:p w:rsidR="00B37D09" w:rsidRDefault="00B37D09" w:rsidP="00B37D09">
      <w:pPr>
        <w:spacing w:after="0" w:line="240" w:lineRule="auto"/>
        <w:ind w:left="1440"/>
        <w:rPr>
          <w:rFonts w:ascii="Times New Roman" w:eastAsia="Times New Roman" w:hAnsi="Times New Roman"/>
          <w:sz w:val="24"/>
          <w:szCs w:val="24"/>
          <w:lang w:val="en"/>
        </w:rPr>
      </w:pPr>
      <w:bookmarkStart w:id="6" w:name="c_2_D"/>
      <w:bookmarkEnd w:id="6"/>
      <w:r w:rsidRPr="00630AFF">
        <w:rPr>
          <w:rFonts w:ascii="Times New Roman" w:eastAsia="Times New Roman" w:hAnsi="Times New Roman"/>
          <w:b/>
          <w:bCs/>
          <w:sz w:val="24"/>
          <w:szCs w:val="24"/>
          <w:lang w:val="en"/>
        </w:rPr>
        <w:t>(D)</w:t>
      </w:r>
      <w:r w:rsidRPr="00630AFF">
        <w:rPr>
          <w:rFonts w:ascii="Times New Roman" w:eastAsia="Times New Roman" w:hAnsi="Times New Roman"/>
          <w:sz w:val="24"/>
          <w:szCs w:val="24"/>
          <w:lang w:val="en"/>
        </w:rPr>
        <w:t xml:space="preserve">provide for reasonable notice and opportunity for public comment, due process, openness, and balance of interests in developing reliability standards and otherwise exercising its duties; </w:t>
      </w:r>
      <w:bookmarkStart w:id="7" w:name="c_2_E"/>
      <w:bookmarkEnd w:id="7"/>
      <w:r>
        <w:rPr>
          <w:rFonts w:ascii="Times New Roman" w:eastAsia="Times New Roman" w:hAnsi="Times New Roman"/>
          <w:sz w:val="24"/>
          <w:szCs w:val="24"/>
          <w:lang w:val="en"/>
        </w:rPr>
        <w:t>….</w:t>
      </w:r>
    </w:p>
    <w:p w:rsidR="00B37D09" w:rsidRPr="00630AFF" w:rsidRDefault="00B37D09" w:rsidP="00B37D09">
      <w:pPr>
        <w:spacing w:after="0" w:line="240" w:lineRule="auto"/>
        <w:ind w:left="720"/>
        <w:rPr>
          <w:rFonts w:ascii="Times New Roman" w:eastAsia="Times New Roman" w:hAnsi="Times New Roman"/>
          <w:sz w:val="24"/>
          <w:szCs w:val="24"/>
          <w:lang w:val="en"/>
        </w:rPr>
      </w:pPr>
      <w:r w:rsidRPr="00630AFF">
        <w:rPr>
          <w:rFonts w:ascii="Times New Roman" w:eastAsia="Times New Roman" w:hAnsi="Times New Roman"/>
          <w:b/>
          <w:bCs/>
          <w:sz w:val="24"/>
          <w:szCs w:val="24"/>
          <w:lang w:val="en"/>
        </w:rPr>
        <w:t xml:space="preserve">(d) Reliability standards </w:t>
      </w:r>
    </w:p>
    <w:p w:rsidR="00B37D09" w:rsidRPr="00630AFF" w:rsidRDefault="00B37D09" w:rsidP="00B37D09">
      <w:pPr>
        <w:spacing w:after="0" w:line="240" w:lineRule="auto"/>
        <w:ind w:left="720"/>
        <w:rPr>
          <w:rFonts w:ascii="Times New Roman" w:eastAsia="Times New Roman" w:hAnsi="Times New Roman"/>
          <w:sz w:val="24"/>
          <w:szCs w:val="24"/>
          <w:lang w:val="en"/>
        </w:rPr>
      </w:pPr>
      <w:bookmarkStart w:id="8" w:name="d_1"/>
      <w:bookmarkEnd w:id="8"/>
      <w:r w:rsidRPr="00630AFF">
        <w:rPr>
          <w:rFonts w:ascii="Times New Roman" w:eastAsia="Times New Roman" w:hAnsi="Times New Roman"/>
          <w:b/>
          <w:bCs/>
          <w:sz w:val="24"/>
          <w:szCs w:val="24"/>
          <w:lang w:val="en"/>
        </w:rPr>
        <w:t>(1)</w:t>
      </w:r>
      <w:r w:rsidRPr="00630AFF">
        <w:rPr>
          <w:rFonts w:ascii="Times New Roman" w:eastAsia="Times New Roman" w:hAnsi="Times New Roman"/>
          <w:sz w:val="24"/>
          <w:szCs w:val="24"/>
          <w:lang w:val="en"/>
        </w:rPr>
        <w:t xml:space="preserve">The </w:t>
      </w:r>
      <w:r w:rsidRPr="004F526D">
        <w:rPr>
          <w:rFonts w:ascii="Times New Roman" w:eastAsia="Times New Roman" w:hAnsi="Times New Roman"/>
          <w:sz w:val="24"/>
          <w:szCs w:val="24"/>
          <w:lang w:val="en"/>
        </w:rPr>
        <w:t>Electric Reliability Organization shall file each reliability standard or modification to a reliability standard that it proposes to be made effective under this section with the Commission.</w:t>
      </w:r>
    </w:p>
    <w:p w:rsidR="00B37D09" w:rsidRDefault="00B37D09" w:rsidP="00B37D09">
      <w:pPr>
        <w:spacing w:after="0" w:line="240" w:lineRule="auto"/>
        <w:ind w:left="720"/>
        <w:rPr>
          <w:rFonts w:ascii="Times New Roman" w:eastAsia="Times New Roman" w:hAnsi="Times New Roman"/>
          <w:sz w:val="24"/>
          <w:szCs w:val="24"/>
          <w:lang w:val="en"/>
        </w:rPr>
      </w:pPr>
      <w:bookmarkStart w:id="9" w:name="d_2"/>
      <w:bookmarkEnd w:id="9"/>
      <w:r w:rsidRPr="00630AFF">
        <w:rPr>
          <w:rFonts w:ascii="Times New Roman" w:eastAsia="Times New Roman" w:hAnsi="Times New Roman"/>
          <w:b/>
          <w:bCs/>
          <w:sz w:val="24"/>
          <w:szCs w:val="24"/>
          <w:lang w:val="en"/>
        </w:rPr>
        <w:t>(2)</w:t>
      </w:r>
      <w:r w:rsidRPr="00630AFF">
        <w:rPr>
          <w:rFonts w:ascii="Times New Roman" w:eastAsia="Times New Roman" w:hAnsi="Times New Roman"/>
          <w:sz w:val="24"/>
          <w:szCs w:val="24"/>
          <w:lang w:val="en"/>
        </w:rPr>
        <w:t xml:space="preserve">The </w:t>
      </w:r>
      <w:r w:rsidRPr="00630AFF">
        <w:rPr>
          <w:rFonts w:ascii="Times New Roman" w:eastAsia="Times New Roman" w:hAnsi="Times New Roman"/>
          <w:sz w:val="24"/>
          <w:szCs w:val="24"/>
          <w:highlight w:val="lightGray"/>
          <w:lang w:val="en"/>
        </w:rPr>
        <w:t>Commission may approve, by rule or order, a proposed reliability standard or modification to a reliability standard if it determines that the standard is just, reasonable, not unduly discriminatory or preferential, and in the public interest. The Commission shall give due weight to the technical expertise of the Electric Reliability Organization with respect to the content of a proposed standard or modification to a reliability standard and to the technical expertise of a regional entity organized on an Interconnection-wide basis with respect to a reliability standard to be applicable within that Interconnection, but shall not defer with respect to the effect of a standard on competition.</w:t>
      </w:r>
      <w:r w:rsidRPr="00630AFF">
        <w:rPr>
          <w:rFonts w:ascii="Times New Roman" w:eastAsia="Times New Roman" w:hAnsi="Times New Roman"/>
          <w:sz w:val="24"/>
          <w:szCs w:val="24"/>
          <w:lang w:val="en"/>
        </w:rPr>
        <w:t xml:space="preserve"> A proposed standard or modification shall take effect upon approval by the Commission.</w:t>
      </w:r>
    </w:p>
    <w:p w:rsidR="00B37D09" w:rsidRPr="00630AFF" w:rsidRDefault="00B37D09" w:rsidP="00B37D09">
      <w:pPr>
        <w:spacing w:after="0" w:line="240" w:lineRule="auto"/>
        <w:ind w:left="720"/>
        <w:rPr>
          <w:rFonts w:ascii="Times New Roman" w:eastAsia="Times New Roman" w:hAnsi="Times New Roman"/>
          <w:sz w:val="24"/>
          <w:szCs w:val="24"/>
          <w:lang w:val="en"/>
        </w:rPr>
      </w:pPr>
      <w:r w:rsidRPr="00630AFF">
        <w:rPr>
          <w:rFonts w:ascii="Times New Roman" w:eastAsia="Times New Roman" w:hAnsi="Times New Roman"/>
          <w:b/>
          <w:bCs/>
          <w:sz w:val="24"/>
          <w:szCs w:val="24"/>
          <w:lang w:val="en"/>
        </w:rPr>
        <w:t>3)</w:t>
      </w:r>
      <w:r w:rsidRPr="00630AFF">
        <w:rPr>
          <w:rFonts w:ascii="Times New Roman" w:eastAsia="Times New Roman" w:hAnsi="Times New Roman"/>
          <w:sz w:val="24"/>
          <w:szCs w:val="24"/>
          <w:lang w:val="en"/>
        </w:rPr>
        <w:t xml:space="preserve">The Electric Reliability Organization shall </w:t>
      </w:r>
      <w:proofErr w:type="spellStart"/>
      <w:r w:rsidRPr="00630AFF">
        <w:rPr>
          <w:rFonts w:ascii="Times New Roman" w:eastAsia="Times New Roman" w:hAnsi="Times New Roman"/>
          <w:sz w:val="24"/>
          <w:szCs w:val="24"/>
          <w:lang w:val="en"/>
        </w:rPr>
        <w:t>rebuttably</w:t>
      </w:r>
      <w:proofErr w:type="spellEnd"/>
      <w:r w:rsidRPr="00630AFF">
        <w:rPr>
          <w:rFonts w:ascii="Times New Roman" w:eastAsia="Times New Roman" w:hAnsi="Times New Roman"/>
          <w:sz w:val="24"/>
          <w:szCs w:val="24"/>
          <w:lang w:val="en"/>
        </w:rPr>
        <w:t xml:space="preserve"> presume that a proposal from a regional entity organized on an Interconnection-wide basis for a reliability standard or modification to a reliability standard to be applicable on an Interconnection-wide basis is just, reasonable, and not unduly discriminatory or preferential, and in the public interest.</w:t>
      </w:r>
    </w:p>
    <w:p w:rsidR="00B37D09" w:rsidRPr="00630AFF" w:rsidRDefault="00B37D09" w:rsidP="00B37D09">
      <w:pPr>
        <w:spacing w:after="0" w:line="240" w:lineRule="auto"/>
        <w:ind w:left="720"/>
        <w:rPr>
          <w:rFonts w:ascii="Times New Roman" w:eastAsia="Times New Roman" w:hAnsi="Times New Roman"/>
          <w:sz w:val="24"/>
          <w:szCs w:val="24"/>
          <w:lang w:val="en"/>
        </w:rPr>
      </w:pPr>
      <w:bookmarkStart w:id="10" w:name="d_4"/>
      <w:bookmarkEnd w:id="10"/>
      <w:r w:rsidRPr="00630AFF">
        <w:rPr>
          <w:rFonts w:ascii="Times New Roman" w:eastAsia="Times New Roman" w:hAnsi="Times New Roman"/>
          <w:b/>
          <w:bCs/>
          <w:sz w:val="24"/>
          <w:szCs w:val="24"/>
          <w:lang w:val="en"/>
        </w:rPr>
        <w:t>(4)</w:t>
      </w:r>
      <w:r w:rsidRPr="00630AFF">
        <w:rPr>
          <w:rFonts w:ascii="Times New Roman" w:eastAsia="Times New Roman" w:hAnsi="Times New Roman"/>
          <w:sz w:val="24"/>
          <w:szCs w:val="24"/>
          <w:lang w:val="en"/>
        </w:rPr>
        <w:t xml:space="preserve">The </w:t>
      </w:r>
      <w:r w:rsidRPr="00630AFF">
        <w:rPr>
          <w:rFonts w:ascii="Times New Roman" w:eastAsia="Times New Roman" w:hAnsi="Times New Roman"/>
          <w:sz w:val="24"/>
          <w:szCs w:val="24"/>
          <w:highlight w:val="lightGray"/>
          <w:lang w:val="en"/>
        </w:rPr>
        <w:t>Commission shall remand to the Electric Reliability Organization for further consideration a proposed reliability standard or a modification to a reliability standard that the Commission disapproves in whole or in part.</w:t>
      </w:r>
    </w:p>
    <w:p w:rsidR="00B37D09" w:rsidRPr="00630AFF" w:rsidRDefault="00B37D09" w:rsidP="00B37D09">
      <w:pPr>
        <w:spacing w:after="0" w:line="240" w:lineRule="auto"/>
        <w:ind w:left="720"/>
        <w:rPr>
          <w:rFonts w:ascii="Times New Roman" w:eastAsia="Times New Roman" w:hAnsi="Times New Roman"/>
          <w:sz w:val="24"/>
          <w:szCs w:val="24"/>
          <w:lang w:val="en"/>
        </w:rPr>
      </w:pPr>
      <w:bookmarkStart w:id="11" w:name="d_5"/>
      <w:bookmarkEnd w:id="11"/>
      <w:r w:rsidRPr="00630AFF">
        <w:rPr>
          <w:rFonts w:ascii="Times New Roman" w:eastAsia="Times New Roman" w:hAnsi="Times New Roman"/>
          <w:b/>
          <w:bCs/>
          <w:sz w:val="24"/>
          <w:szCs w:val="24"/>
          <w:lang w:val="en"/>
        </w:rPr>
        <w:t>(5)</w:t>
      </w:r>
      <w:r w:rsidRPr="00630AFF">
        <w:rPr>
          <w:rFonts w:ascii="Times New Roman" w:eastAsia="Times New Roman" w:hAnsi="Times New Roman"/>
          <w:sz w:val="24"/>
          <w:szCs w:val="24"/>
          <w:lang w:val="en"/>
        </w:rPr>
        <w:t xml:space="preserve">The </w:t>
      </w:r>
      <w:r w:rsidRPr="00630AFF">
        <w:rPr>
          <w:rFonts w:ascii="Times New Roman" w:eastAsia="Times New Roman" w:hAnsi="Times New Roman"/>
          <w:sz w:val="24"/>
          <w:szCs w:val="24"/>
          <w:highlight w:val="lightGray"/>
          <w:lang w:val="en"/>
        </w:rPr>
        <w:t>Commission, upon its own motion or upon complaint, may order the Electric Reliability Organization to submit to the Commission a proposed reliability standard or a modification to a reliability standard that addresses a specific matter if the Commission considers such a new or modified reliability standard appropriate to carry out this section.</w:t>
      </w:r>
      <w:r>
        <w:rPr>
          <w:rFonts w:ascii="Times New Roman" w:eastAsia="Times New Roman" w:hAnsi="Times New Roman"/>
          <w:sz w:val="24"/>
          <w:szCs w:val="24"/>
          <w:lang w:val="en"/>
        </w:rPr>
        <w:t>....”</w:t>
      </w:r>
    </w:p>
    <w:p w:rsidR="00B37D09" w:rsidRPr="00630AFF" w:rsidRDefault="00B37D09" w:rsidP="00B37D09">
      <w:pPr>
        <w:spacing w:after="0" w:line="240" w:lineRule="auto"/>
        <w:ind w:left="720"/>
        <w:rPr>
          <w:rFonts w:ascii="Times New Roman" w:eastAsia="Times New Roman" w:hAnsi="Times New Roman"/>
          <w:sz w:val="24"/>
          <w:szCs w:val="24"/>
          <w:lang w:val="en"/>
        </w:rPr>
      </w:pPr>
    </w:p>
    <w:p w:rsidR="00B37D09" w:rsidRDefault="00B37D09" w:rsidP="00D84250">
      <w:pPr>
        <w:pStyle w:val="FERCparanumber"/>
        <w:widowControl/>
        <w:numPr>
          <w:ilvl w:val="0"/>
          <w:numId w:val="0"/>
        </w:numPr>
        <w:spacing w:line="240" w:lineRule="auto"/>
        <w:rPr>
          <w:sz w:val="24"/>
        </w:rPr>
      </w:pPr>
      <w:r>
        <w:rPr>
          <w:sz w:val="24"/>
        </w:rPr>
        <w:t>If</w:t>
      </w:r>
      <w:r w:rsidRPr="00CC310B">
        <w:rPr>
          <w:sz w:val="24"/>
        </w:rPr>
        <w:t xml:space="preserve"> approved</w:t>
      </w:r>
      <w:r>
        <w:rPr>
          <w:sz w:val="24"/>
        </w:rPr>
        <w:t xml:space="preserve"> by FERC, </w:t>
      </w:r>
      <w:r w:rsidRPr="00CC310B">
        <w:rPr>
          <w:sz w:val="24"/>
        </w:rPr>
        <w:t>Reliability Standards may be enforced either by the ERO (subject to Commission oversight), or by the Commission independently.</w:t>
      </w:r>
    </w:p>
    <w:p w:rsidR="00B37D09" w:rsidRPr="005A42CF" w:rsidRDefault="00B37D09">
      <w:pPr>
        <w:spacing w:after="0" w:line="240" w:lineRule="auto"/>
        <w:rPr>
          <w:sz w:val="24"/>
          <w:szCs w:val="24"/>
        </w:rPr>
      </w:pPr>
    </w:p>
    <w:p w:rsidR="00FD3E78" w:rsidRPr="005A42CF" w:rsidRDefault="00FD3E78">
      <w:pPr>
        <w:spacing w:after="0" w:line="240" w:lineRule="auto"/>
        <w:rPr>
          <w:rFonts w:ascii="Times New Roman" w:hAnsi="Times New Roman"/>
          <w:sz w:val="24"/>
          <w:szCs w:val="24"/>
          <w:u w:val="single"/>
        </w:rPr>
      </w:pPr>
      <w:r w:rsidRPr="005A42CF">
        <w:rPr>
          <w:rFonts w:ascii="Times New Roman" w:hAnsi="Times New Roman"/>
          <w:sz w:val="24"/>
          <w:szCs w:val="24"/>
          <w:u w:val="single"/>
        </w:rPr>
        <w:t>FERC-725A</w:t>
      </w:r>
    </w:p>
    <w:p w:rsidR="00FD3E78" w:rsidRPr="005A42CF" w:rsidRDefault="00FD3E78">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On March 16, 2007, in Order No. 693, pursuant to </w:t>
      </w:r>
      <w:r w:rsidR="00504605">
        <w:rPr>
          <w:rFonts w:ascii="Times New Roman" w:hAnsi="Times New Roman"/>
          <w:sz w:val="24"/>
          <w:szCs w:val="24"/>
        </w:rPr>
        <w:t>S</w:t>
      </w:r>
      <w:r w:rsidRPr="005A42CF">
        <w:rPr>
          <w:rFonts w:ascii="Times New Roman" w:hAnsi="Times New Roman"/>
          <w:sz w:val="24"/>
          <w:szCs w:val="24"/>
        </w:rPr>
        <w:t xml:space="preserve">ection 215(d) of the FPA, the Commission approved 83 of 107 proposed Reliability Standards, six of the eight proposed regional differences, and the North American Electric Reliability Corporation (NERC) </w:t>
      </w:r>
      <w:r w:rsidRPr="005A42CF">
        <w:rPr>
          <w:rFonts w:ascii="Times New Roman" w:hAnsi="Times New Roman"/>
          <w:i/>
          <w:sz w:val="24"/>
          <w:szCs w:val="24"/>
        </w:rPr>
        <w:t>Glossary of Terms Used in Reliability Standar</w:t>
      </w:r>
      <w:r w:rsidRPr="00BD0C36">
        <w:rPr>
          <w:rFonts w:ascii="Times New Roman" w:hAnsi="Times New Roman"/>
          <w:i/>
          <w:sz w:val="24"/>
          <w:szCs w:val="24"/>
        </w:rPr>
        <w:t>ds</w:t>
      </w:r>
      <w:r w:rsidRPr="00C34887">
        <w:rPr>
          <w:rFonts w:ascii="Times New Roman" w:hAnsi="Times New Roman"/>
          <w:sz w:val="24"/>
          <w:szCs w:val="24"/>
        </w:rPr>
        <w:t xml:space="preserve"> (NERC Glossary), which includes </w:t>
      </w:r>
      <w:r w:rsidR="00FD3E78" w:rsidRPr="002D3DCB">
        <w:rPr>
          <w:rFonts w:ascii="Times New Roman" w:hAnsi="Times New Roman"/>
          <w:sz w:val="24"/>
          <w:szCs w:val="24"/>
        </w:rPr>
        <w:t xml:space="preserve">the standards and information collection requirements in FERC-725A. </w:t>
      </w:r>
      <w:r w:rsidR="008D4E29" w:rsidRPr="002D3DCB">
        <w:rPr>
          <w:rFonts w:ascii="Times New Roman" w:hAnsi="Times New Roman"/>
          <w:sz w:val="24"/>
          <w:szCs w:val="24"/>
        </w:rPr>
        <w:t xml:space="preserve">  Since that time, </w:t>
      </w:r>
      <w:r w:rsidR="006F4C94">
        <w:rPr>
          <w:rFonts w:ascii="Times New Roman" w:hAnsi="Times New Roman"/>
          <w:sz w:val="24"/>
          <w:szCs w:val="24"/>
        </w:rPr>
        <w:t>some</w:t>
      </w:r>
      <w:r w:rsidR="00335A16" w:rsidRPr="002D3DCB">
        <w:rPr>
          <w:rFonts w:ascii="Times New Roman" w:hAnsi="Times New Roman"/>
          <w:sz w:val="24"/>
          <w:szCs w:val="24"/>
        </w:rPr>
        <w:t xml:space="preserve"> </w:t>
      </w:r>
      <w:r w:rsidR="008D4E29" w:rsidRPr="00BD0C36">
        <w:rPr>
          <w:rFonts w:ascii="Times New Roman" w:hAnsi="Times New Roman"/>
          <w:sz w:val="24"/>
          <w:szCs w:val="24"/>
        </w:rPr>
        <w:t>standards have been added to</w:t>
      </w:r>
      <w:r w:rsidR="00BD0C36" w:rsidRPr="002D3DCB">
        <w:rPr>
          <w:rFonts w:ascii="Times New Roman" w:hAnsi="Times New Roman"/>
          <w:sz w:val="24"/>
          <w:szCs w:val="24"/>
        </w:rPr>
        <w:t>, modified,</w:t>
      </w:r>
      <w:r w:rsidR="008D4E29" w:rsidRPr="00BD0C36">
        <w:rPr>
          <w:rFonts w:ascii="Times New Roman" w:hAnsi="Times New Roman"/>
          <w:sz w:val="24"/>
          <w:szCs w:val="24"/>
        </w:rPr>
        <w:t xml:space="preserve"> or reti</w:t>
      </w:r>
      <w:r w:rsidR="00BD0C36" w:rsidRPr="002D3DCB">
        <w:rPr>
          <w:rFonts w:ascii="Times New Roman" w:hAnsi="Times New Roman"/>
          <w:sz w:val="24"/>
          <w:szCs w:val="24"/>
        </w:rPr>
        <w:t xml:space="preserve">red from FERC-725A; </w:t>
      </w:r>
      <w:r w:rsidR="008D4E29" w:rsidRPr="00BD0C36">
        <w:rPr>
          <w:rFonts w:ascii="Times New Roman" w:hAnsi="Times New Roman"/>
          <w:sz w:val="24"/>
          <w:szCs w:val="24"/>
        </w:rPr>
        <w:t xml:space="preserve">as some of those </w:t>
      </w:r>
      <w:r w:rsidR="008D4E29" w:rsidRPr="00C34887">
        <w:rPr>
          <w:rFonts w:ascii="Times New Roman" w:hAnsi="Times New Roman"/>
          <w:sz w:val="24"/>
          <w:szCs w:val="24"/>
        </w:rPr>
        <w:t xml:space="preserve">original standards have been modified, they have been moved to other </w:t>
      </w:r>
      <w:r w:rsidR="00335A16" w:rsidRPr="002D3DCB">
        <w:rPr>
          <w:rFonts w:ascii="Times New Roman" w:hAnsi="Times New Roman"/>
          <w:sz w:val="24"/>
          <w:szCs w:val="24"/>
        </w:rPr>
        <w:t>‘</w:t>
      </w:r>
      <w:r w:rsidR="008D4E29" w:rsidRPr="00BD0C36">
        <w:rPr>
          <w:rFonts w:ascii="Times New Roman" w:hAnsi="Times New Roman"/>
          <w:sz w:val="24"/>
          <w:szCs w:val="24"/>
        </w:rPr>
        <w:t>FERC-725n</w:t>
      </w:r>
      <w:r w:rsidR="00335A16" w:rsidRPr="002D3DCB">
        <w:rPr>
          <w:rFonts w:ascii="Times New Roman" w:hAnsi="Times New Roman"/>
          <w:sz w:val="24"/>
          <w:szCs w:val="24"/>
        </w:rPr>
        <w:t>’</w:t>
      </w:r>
      <w:r w:rsidR="008D4E29" w:rsidRPr="00BD0C36">
        <w:rPr>
          <w:rFonts w:ascii="Times New Roman" w:hAnsi="Times New Roman"/>
          <w:sz w:val="24"/>
          <w:szCs w:val="24"/>
        </w:rPr>
        <w:t xml:space="preserve"> data collections</w:t>
      </w:r>
      <w:r w:rsidR="008D4E29" w:rsidRPr="00C34887">
        <w:rPr>
          <w:rFonts w:ascii="Times New Roman" w:hAnsi="Times New Roman"/>
          <w:sz w:val="24"/>
          <w:szCs w:val="24"/>
        </w:rPr>
        <w:t>.</w:t>
      </w:r>
    </w:p>
    <w:p w:rsidR="000D3D0F" w:rsidRPr="005A42CF" w:rsidRDefault="000D3D0F">
      <w:pPr>
        <w:spacing w:after="0" w:line="240" w:lineRule="auto"/>
        <w:rPr>
          <w:rFonts w:ascii="Times New Roman" w:hAnsi="Times New Roman"/>
          <w:sz w:val="24"/>
          <w:szCs w:val="24"/>
        </w:rPr>
      </w:pPr>
    </w:p>
    <w:p w:rsidR="00FD3E78" w:rsidRPr="005A42CF" w:rsidRDefault="00FD3E78">
      <w:pPr>
        <w:spacing w:after="0" w:line="240" w:lineRule="auto"/>
        <w:rPr>
          <w:rFonts w:ascii="Times New Roman" w:hAnsi="Times New Roman"/>
          <w:sz w:val="24"/>
          <w:szCs w:val="24"/>
          <w:u w:val="single"/>
        </w:rPr>
      </w:pPr>
      <w:r w:rsidRPr="005A42CF">
        <w:rPr>
          <w:rFonts w:ascii="Times New Roman" w:hAnsi="Times New Roman"/>
          <w:sz w:val="24"/>
          <w:szCs w:val="24"/>
          <w:u w:val="single"/>
        </w:rPr>
        <w:t>FERC-725B</w:t>
      </w:r>
    </w:p>
    <w:p w:rsidR="00FD3E78" w:rsidRPr="005A42CF" w:rsidRDefault="00FD3E78">
      <w:pPr>
        <w:spacing w:after="0" w:line="240" w:lineRule="auto"/>
        <w:rPr>
          <w:rFonts w:ascii="Times New Roman" w:hAnsi="Times New Roman"/>
          <w:sz w:val="24"/>
          <w:szCs w:val="24"/>
          <w:u w:val="single"/>
        </w:rPr>
      </w:pPr>
    </w:p>
    <w:p w:rsidR="00FD3E78" w:rsidRPr="005A42CF" w:rsidRDefault="00FD3E78" w:rsidP="005A42CF">
      <w:pPr>
        <w:spacing w:after="0" w:line="240" w:lineRule="auto"/>
        <w:rPr>
          <w:rFonts w:ascii="Times New Roman" w:hAnsi="Times New Roman"/>
          <w:sz w:val="24"/>
          <w:szCs w:val="24"/>
        </w:rPr>
      </w:pPr>
      <w:r w:rsidRPr="005A42CF">
        <w:rPr>
          <w:rFonts w:ascii="Times New Roman" w:hAnsi="Times New Roman"/>
          <w:sz w:val="24"/>
          <w:szCs w:val="24"/>
        </w:rPr>
        <w:t>On January 18, 2008, the Commission issued Order No. 706, which approved the CIP version 1 Standards to address cyber security of the Bulk-Power System.</w:t>
      </w:r>
      <w:r w:rsidRPr="005A42CF">
        <w:rPr>
          <w:rFonts w:ascii="Times New Roman" w:hAnsi="Times New Roman"/>
          <w:b/>
          <w:sz w:val="24"/>
          <w:szCs w:val="24"/>
          <w:vertAlign w:val="superscript"/>
        </w:rPr>
        <w:footnoteReference w:id="4"/>
      </w:r>
      <w:r w:rsidRPr="005A42CF">
        <w:rPr>
          <w:rFonts w:ascii="Times New Roman" w:hAnsi="Times New Roman"/>
          <w:sz w:val="24"/>
          <w:szCs w:val="24"/>
        </w:rPr>
        <w:t xml:space="preserve">  In Order No. 706, the Commission approved eight CIP Reliability Standards (CIP-002-1 through CIP-009-1).  On April 19, 2012, the Commission issued Order No. 761, which approved the CIP version 4 Standards (CIP-002-4 through CIP-009-4).</w:t>
      </w:r>
      <w:r w:rsidRPr="005A42CF">
        <w:rPr>
          <w:rFonts w:ascii="Times New Roman" w:hAnsi="Times New Roman"/>
          <w:b/>
          <w:sz w:val="24"/>
          <w:szCs w:val="24"/>
          <w:vertAlign w:val="superscript"/>
        </w:rPr>
        <w:footnoteReference w:id="5"/>
      </w:r>
      <w:r w:rsidRPr="005A42CF">
        <w:rPr>
          <w:rFonts w:ascii="Times New Roman" w:hAnsi="Times New Roman"/>
          <w:sz w:val="24"/>
          <w:szCs w:val="24"/>
        </w:rPr>
        <w:t xml:space="preserve">  Reliability Standard CIP-002-4 (Critical Cyber Asset Identification) sets forth 17 uniform “bright line” criteria for identifying Critical Assets.  The Commission also accepted NERC’s proposed implementation schedule for the CIP version 4 Standards, which are scheduled for full implementation and enforceability beginning April 2014.</w:t>
      </w:r>
      <w:r w:rsidRPr="005A42CF">
        <w:rPr>
          <w:rStyle w:val="FootnoteReference"/>
          <w:rFonts w:ascii="Times New Roman" w:hAnsi="Times New Roman"/>
          <w:sz w:val="24"/>
          <w:szCs w:val="24"/>
          <w:vertAlign w:val="superscript"/>
        </w:rPr>
        <w:footnoteReference w:id="6"/>
      </w:r>
      <w:r w:rsidRPr="005A42CF">
        <w:rPr>
          <w:rFonts w:ascii="Times New Roman" w:hAnsi="Times New Roman"/>
          <w:sz w:val="24"/>
          <w:szCs w:val="24"/>
          <w:vertAlign w:val="superscript"/>
        </w:rPr>
        <w:t xml:space="preserve"> </w:t>
      </w:r>
      <w:r w:rsidRPr="005A42CF">
        <w:rPr>
          <w:rFonts w:ascii="Times New Roman" w:hAnsi="Times New Roman"/>
          <w:sz w:val="24"/>
          <w:szCs w:val="24"/>
        </w:rPr>
        <w:t xml:space="preserve"> </w:t>
      </w:r>
    </w:p>
    <w:p w:rsidR="00FD3E78" w:rsidRPr="005A42CF" w:rsidRDefault="00FD3E78" w:rsidP="005A42CF">
      <w:pPr>
        <w:spacing w:after="0" w:line="240" w:lineRule="auto"/>
        <w:rPr>
          <w:rFonts w:ascii="Times New Roman" w:hAnsi="Times New Roman"/>
          <w:sz w:val="24"/>
          <w:szCs w:val="24"/>
        </w:rPr>
      </w:pPr>
    </w:p>
    <w:p w:rsidR="00FD3E78" w:rsidRPr="005A42CF" w:rsidRDefault="004E3DF3" w:rsidP="005A42CF">
      <w:pPr>
        <w:spacing w:after="0" w:line="240" w:lineRule="auto"/>
        <w:rPr>
          <w:rFonts w:ascii="Times New Roman" w:hAnsi="Times New Roman"/>
          <w:sz w:val="24"/>
          <w:szCs w:val="24"/>
        </w:rPr>
      </w:pPr>
      <w:r w:rsidRPr="005A42CF">
        <w:rPr>
          <w:rFonts w:ascii="Times New Roman" w:hAnsi="Times New Roman"/>
          <w:sz w:val="24"/>
          <w:szCs w:val="24"/>
        </w:rPr>
        <w:t>On April 18, 2013, the Commission issued a proposed rule</w:t>
      </w:r>
      <w:r w:rsidR="00806BA6" w:rsidRPr="002D3DCB">
        <w:rPr>
          <w:rStyle w:val="FootnoteReference"/>
          <w:rFonts w:ascii="Times New Roman" w:hAnsi="Times New Roman"/>
          <w:sz w:val="24"/>
          <w:szCs w:val="24"/>
          <w:vertAlign w:val="superscript"/>
        </w:rPr>
        <w:footnoteReference w:id="7"/>
      </w:r>
      <w:r w:rsidR="00806BA6">
        <w:rPr>
          <w:rFonts w:ascii="Times New Roman" w:hAnsi="Times New Roman"/>
          <w:sz w:val="24"/>
          <w:szCs w:val="24"/>
        </w:rPr>
        <w:t xml:space="preserve"> in Docket RM13-5</w:t>
      </w:r>
      <w:r w:rsidRPr="005A42CF">
        <w:rPr>
          <w:rFonts w:ascii="Times New Roman" w:hAnsi="Times New Roman"/>
          <w:sz w:val="24"/>
          <w:szCs w:val="24"/>
        </w:rPr>
        <w:t xml:space="preserve">, proposing to approve the </w:t>
      </w:r>
      <w:r w:rsidR="00FD3E78" w:rsidRPr="005A42CF">
        <w:rPr>
          <w:rFonts w:ascii="Times New Roman" w:hAnsi="Times New Roman"/>
          <w:sz w:val="24"/>
          <w:szCs w:val="24"/>
        </w:rPr>
        <w:t>CIP version 5 standards</w:t>
      </w:r>
      <w:r w:rsidRPr="005A42CF">
        <w:rPr>
          <w:rFonts w:ascii="Times New Roman" w:hAnsi="Times New Roman"/>
          <w:sz w:val="24"/>
          <w:szCs w:val="24"/>
        </w:rPr>
        <w:t>.  In drafting these standards</w:t>
      </w:r>
      <w:r w:rsidR="00806BA6">
        <w:rPr>
          <w:rFonts w:ascii="Times New Roman" w:hAnsi="Times New Roman"/>
          <w:sz w:val="24"/>
          <w:szCs w:val="24"/>
        </w:rPr>
        <w:t xml:space="preserve"> submitted to FERC for approval</w:t>
      </w:r>
      <w:r w:rsidRPr="005A42CF">
        <w:rPr>
          <w:rFonts w:ascii="Times New Roman" w:hAnsi="Times New Roman"/>
          <w:sz w:val="24"/>
          <w:szCs w:val="24"/>
        </w:rPr>
        <w:t xml:space="preserve">, </w:t>
      </w:r>
      <w:r w:rsidR="00FD3E78" w:rsidRPr="005A42CF">
        <w:rPr>
          <w:rFonts w:ascii="Times New Roman" w:hAnsi="Times New Roman"/>
          <w:sz w:val="24"/>
          <w:szCs w:val="24"/>
        </w:rPr>
        <w:t xml:space="preserve">NERC </w:t>
      </w:r>
      <w:r w:rsidR="00806BA6" w:rsidRPr="005A42CF">
        <w:rPr>
          <w:rFonts w:ascii="Times New Roman" w:hAnsi="Times New Roman"/>
          <w:sz w:val="24"/>
          <w:szCs w:val="24"/>
        </w:rPr>
        <w:t>state</w:t>
      </w:r>
      <w:r w:rsidR="00806BA6">
        <w:rPr>
          <w:rFonts w:ascii="Times New Roman" w:hAnsi="Times New Roman"/>
          <w:sz w:val="24"/>
          <w:szCs w:val="24"/>
        </w:rPr>
        <w:t>d</w:t>
      </w:r>
      <w:r w:rsidR="00806BA6" w:rsidRPr="005A42CF">
        <w:rPr>
          <w:rFonts w:ascii="Times New Roman" w:hAnsi="Times New Roman"/>
          <w:sz w:val="24"/>
          <w:szCs w:val="24"/>
        </w:rPr>
        <w:t xml:space="preserve"> </w:t>
      </w:r>
      <w:r w:rsidR="00FD3E78" w:rsidRPr="005A42CF">
        <w:rPr>
          <w:rFonts w:ascii="Times New Roman" w:hAnsi="Times New Roman"/>
          <w:sz w:val="24"/>
          <w:szCs w:val="24"/>
        </w:rPr>
        <w:t>that it took into consideration 4 years of experience since the first CIP standards were implemented, “as well as FERC directives…developed the proposed CIP Version 5 standards to better protect the reliability of the nation’s Bulk Electric System (“BES”) from cyber-attacks.”</w:t>
      </w:r>
      <w:r w:rsidR="00FD3E78" w:rsidRPr="005A42CF">
        <w:rPr>
          <w:rStyle w:val="FootnoteReference"/>
          <w:rFonts w:ascii="Times New Roman" w:hAnsi="Times New Roman"/>
          <w:sz w:val="24"/>
          <w:szCs w:val="24"/>
          <w:vertAlign w:val="superscript"/>
        </w:rPr>
        <w:footnoteReference w:id="8"/>
      </w:r>
    </w:p>
    <w:p w:rsidR="00FD3E78" w:rsidRPr="005A42CF" w:rsidRDefault="00FD3E78" w:rsidP="00FD3E78">
      <w:pPr>
        <w:spacing w:after="0"/>
        <w:rPr>
          <w:rFonts w:ascii="Times New Roman" w:hAnsi="Times New Roman"/>
          <w:sz w:val="24"/>
          <w:szCs w:val="24"/>
        </w:rPr>
      </w:pPr>
    </w:p>
    <w:p w:rsidR="00FD3E78" w:rsidRPr="005A42CF" w:rsidRDefault="00FD3E78" w:rsidP="00FD3E78">
      <w:pPr>
        <w:spacing w:after="0" w:line="240" w:lineRule="auto"/>
        <w:rPr>
          <w:rFonts w:ascii="Times New Roman" w:hAnsi="Times New Roman"/>
          <w:sz w:val="24"/>
          <w:szCs w:val="24"/>
          <w:u w:val="single"/>
        </w:rPr>
      </w:pPr>
      <w:r w:rsidRPr="005A42CF">
        <w:rPr>
          <w:rFonts w:ascii="Times New Roman" w:hAnsi="Times New Roman"/>
          <w:sz w:val="24"/>
          <w:szCs w:val="24"/>
          <w:u w:val="single"/>
        </w:rPr>
        <w:t>FERC-725D</w:t>
      </w:r>
    </w:p>
    <w:p w:rsidR="00FD3E78" w:rsidRPr="005A42CF" w:rsidRDefault="00FD3E78" w:rsidP="00FD3E78">
      <w:pPr>
        <w:spacing w:after="0" w:line="240" w:lineRule="auto"/>
        <w:rPr>
          <w:rFonts w:ascii="Times New Roman" w:hAnsi="Times New Roman"/>
          <w:sz w:val="24"/>
          <w:szCs w:val="24"/>
          <w:u w:val="single"/>
        </w:rPr>
      </w:pPr>
    </w:p>
    <w:p w:rsidR="00FD3E78" w:rsidRPr="005A42CF" w:rsidRDefault="00FD3E78" w:rsidP="00FD3E78">
      <w:pPr>
        <w:spacing w:after="0" w:line="240" w:lineRule="auto"/>
        <w:rPr>
          <w:rFonts w:ascii="Times New Roman" w:hAnsi="Times New Roman"/>
          <w:sz w:val="24"/>
          <w:szCs w:val="24"/>
        </w:rPr>
      </w:pPr>
      <w:r w:rsidRPr="005A42CF">
        <w:rPr>
          <w:rFonts w:ascii="Times New Roman" w:hAnsi="Times New Roman"/>
          <w:sz w:val="24"/>
          <w:szCs w:val="24"/>
        </w:rPr>
        <w:t>On December 27, 2007</w:t>
      </w:r>
      <w:r w:rsidR="00806BA6">
        <w:rPr>
          <w:rFonts w:ascii="Times New Roman" w:hAnsi="Times New Roman"/>
          <w:sz w:val="24"/>
          <w:szCs w:val="24"/>
        </w:rPr>
        <w:t>,</w:t>
      </w:r>
      <w:r w:rsidRPr="005A42CF">
        <w:rPr>
          <w:rFonts w:ascii="Times New Roman" w:hAnsi="Times New Roman"/>
          <w:sz w:val="24"/>
          <w:szCs w:val="24"/>
        </w:rPr>
        <w:t xml:space="preserve"> the Commission approved the three</w:t>
      </w:r>
      <w:r w:rsidR="004E3DF3" w:rsidRPr="005A42CF">
        <w:rPr>
          <w:rFonts w:ascii="Times New Roman" w:hAnsi="Times New Roman"/>
          <w:sz w:val="24"/>
          <w:szCs w:val="24"/>
        </w:rPr>
        <w:t xml:space="preserve"> Facilities Design, Connections and Maintenance (FAC)</w:t>
      </w:r>
      <w:r w:rsidRPr="005A42CF">
        <w:rPr>
          <w:rFonts w:ascii="Times New Roman" w:hAnsi="Times New Roman"/>
          <w:sz w:val="24"/>
          <w:szCs w:val="24"/>
        </w:rPr>
        <w:t xml:space="preserve"> Reliability Standards tha</w:t>
      </w:r>
      <w:r w:rsidR="004E3DF3" w:rsidRPr="005A42CF">
        <w:rPr>
          <w:rFonts w:ascii="Times New Roman" w:hAnsi="Times New Roman"/>
          <w:sz w:val="24"/>
          <w:szCs w:val="24"/>
        </w:rPr>
        <w:t>t were developed by the NERC</w:t>
      </w:r>
      <w:r w:rsidR="00806BA6">
        <w:rPr>
          <w:rFonts w:ascii="Times New Roman" w:hAnsi="Times New Roman"/>
          <w:sz w:val="24"/>
          <w:szCs w:val="24"/>
        </w:rPr>
        <w:t xml:space="preserve"> and stakeholders and submitted to FERC for approval</w:t>
      </w:r>
      <w:r w:rsidRPr="005A42CF">
        <w:rPr>
          <w:rFonts w:ascii="Times New Roman" w:hAnsi="Times New Roman"/>
          <w:sz w:val="24"/>
          <w:szCs w:val="24"/>
        </w:rPr>
        <w:t xml:space="preserve">.  In addition, the Commission </w:t>
      </w:r>
      <w:r w:rsidRPr="005A42CF">
        <w:rPr>
          <w:rFonts w:ascii="Times New Roman" w:hAnsi="Times New Roman"/>
          <w:bCs/>
          <w:sz w:val="24"/>
          <w:szCs w:val="24"/>
        </w:rPr>
        <w:t xml:space="preserve">directed </w:t>
      </w:r>
      <w:r w:rsidR="004E3DF3" w:rsidRPr="005A42CF">
        <w:rPr>
          <w:rFonts w:ascii="Times New Roman" w:hAnsi="Times New Roman"/>
          <w:bCs/>
          <w:sz w:val="24"/>
          <w:szCs w:val="24"/>
        </w:rPr>
        <w:t>NERC</w:t>
      </w:r>
      <w:r w:rsidRPr="005A42CF">
        <w:rPr>
          <w:rFonts w:ascii="Times New Roman" w:hAnsi="Times New Roman"/>
          <w:bCs/>
          <w:sz w:val="24"/>
          <w:szCs w:val="24"/>
        </w:rPr>
        <w:t xml:space="preserve"> to develop a modification to one of the three Reliability Standards that was approved as mandatory and enforceable.  </w:t>
      </w:r>
      <w:r w:rsidRPr="005A42CF">
        <w:rPr>
          <w:rFonts w:ascii="Times New Roman" w:hAnsi="Times New Roman"/>
          <w:sz w:val="24"/>
          <w:szCs w:val="24"/>
        </w:rPr>
        <w:t xml:space="preserve">The Commission also approved a regional difference for the Western Interconnection </w:t>
      </w:r>
      <w:r w:rsidR="0078177D">
        <w:rPr>
          <w:rFonts w:ascii="Times New Roman" w:hAnsi="Times New Roman"/>
          <w:sz w:val="24"/>
          <w:szCs w:val="24"/>
        </w:rPr>
        <w:t>(</w:t>
      </w:r>
      <w:r w:rsidRPr="005A42CF">
        <w:rPr>
          <w:rFonts w:ascii="Times New Roman" w:hAnsi="Times New Roman"/>
          <w:sz w:val="24"/>
          <w:szCs w:val="24"/>
        </w:rPr>
        <w:t>administered by the Western Electricity Coordinating Council (WECC)</w:t>
      </w:r>
      <w:r w:rsidR="0078177D">
        <w:rPr>
          <w:rFonts w:ascii="Times New Roman" w:hAnsi="Times New Roman"/>
          <w:sz w:val="24"/>
          <w:szCs w:val="24"/>
        </w:rPr>
        <w:t>)</w:t>
      </w:r>
      <w:r w:rsidRPr="005A42CF">
        <w:rPr>
          <w:rFonts w:ascii="Times New Roman" w:hAnsi="Times New Roman"/>
          <w:sz w:val="24"/>
          <w:szCs w:val="24"/>
        </w:rPr>
        <w:t xml:space="preserve"> which is incorporated into FAC-010-1 and FAC-011-1.  Lastly, the Commission accepted three new terms for the NERC Glossary of Terms Used in Reliability Standards,</w:t>
      </w:r>
      <w:r w:rsidR="00391FC5" w:rsidRPr="002D3DCB">
        <w:rPr>
          <w:rStyle w:val="FootnoteReference"/>
          <w:rFonts w:ascii="Times New Roman" w:hAnsi="Times New Roman"/>
          <w:sz w:val="24"/>
          <w:szCs w:val="24"/>
          <w:vertAlign w:val="superscript"/>
        </w:rPr>
        <w:footnoteReference w:id="9"/>
      </w:r>
      <w:r w:rsidRPr="005A42CF">
        <w:rPr>
          <w:rFonts w:ascii="Times New Roman" w:hAnsi="Times New Roman"/>
          <w:sz w:val="24"/>
          <w:szCs w:val="24"/>
        </w:rPr>
        <w:t xml:space="preserve"> and sent back another proposed term, and directed </w:t>
      </w:r>
      <w:r w:rsidR="004E3DF3" w:rsidRPr="005A42CF">
        <w:rPr>
          <w:rFonts w:ascii="Times New Roman" w:hAnsi="Times New Roman"/>
          <w:sz w:val="24"/>
          <w:szCs w:val="24"/>
        </w:rPr>
        <w:t>NERC</w:t>
      </w:r>
      <w:r w:rsidRPr="005A42CF">
        <w:rPr>
          <w:rFonts w:ascii="Times New Roman" w:hAnsi="Times New Roman"/>
          <w:sz w:val="24"/>
          <w:szCs w:val="24"/>
        </w:rPr>
        <w:t xml:space="preserve"> to submit modifications to its proposed Violation Risk Factors consistent with the Commission’s prior orders.  </w:t>
      </w:r>
    </w:p>
    <w:p w:rsidR="00FD3E78" w:rsidRPr="005A42CF" w:rsidRDefault="00FD3E78" w:rsidP="00FD3E78">
      <w:pPr>
        <w:spacing w:after="0" w:line="240" w:lineRule="auto"/>
        <w:rPr>
          <w:rFonts w:ascii="Times New Roman" w:hAnsi="Times New Roman"/>
          <w:sz w:val="24"/>
          <w:szCs w:val="24"/>
        </w:rPr>
      </w:pPr>
    </w:p>
    <w:p w:rsidR="0078177D" w:rsidRDefault="00B85559">
      <w:pPr>
        <w:spacing w:after="0" w:line="240" w:lineRule="auto"/>
        <w:rPr>
          <w:rFonts w:ascii="Times New Roman" w:hAnsi="Times New Roman"/>
          <w:sz w:val="24"/>
          <w:szCs w:val="24"/>
        </w:rPr>
      </w:pPr>
      <w:r w:rsidRPr="00B85559">
        <w:rPr>
          <w:rFonts w:ascii="Times New Roman" w:hAnsi="Times New Roman"/>
          <w:sz w:val="24"/>
          <w:szCs w:val="24"/>
        </w:rPr>
        <w:t>On March 20, 2009</w:t>
      </w:r>
      <w:r>
        <w:rPr>
          <w:rFonts w:ascii="Times New Roman" w:hAnsi="Times New Roman"/>
          <w:sz w:val="24"/>
          <w:szCs w:val="24"/>
        </w:rPr>
        <w:t xml:space="preserve"> (in Docket RM08-11)</w:t>
      </w:r>
      <w:r w:rsidRPr="00B85559">
        <w:rPr>
          <w:rFonts w:ascii="Times New Roman" w:hAnsi="Times New Roman"/>
          <w:sz w:val="24"/>
          <w:szCs w:val="24"/>
        </w:rPr>
        <w:t>, in Order No. 722,</w:t>
      </w:r>
      <w:r w:rsidRPr="002D3DCB">
        <w:rPr>
          <w:rStyle w:val="FootnoteReference"/>
          <w:rFonts w:ascii="Times New Roman" w:hAnsi="Times New Roman"/>
          <w:sz w:val="24"/>
          <w:szCs w:val="24"/>
          <w:vertAlign w:val="superscript"/>
        </w:rPr>
        <w:footnoteReference w:id="10"/>
      </w:r>
      <w:r w:rsidRPr="00B85559">
        <w:rPr>
          <w:rFonts w:ascii="Times New Roman" w:hAnsi="Times New Roman"/>
          <w:sz w:val="24"/>
          <w:szCs w:val="24"/>
        </w:rPr>
        <w:t xml:space="preserve"> the Commission approved three revised Reliability Standards developed by NERC (FAC-010-2, FAC-011-2, and FAC-014-2), which set requirements for the development and communication of system operating limits of the Bulk-Power System for use in the planning and operation horizons.</w:t>
      </w:r>
    </w:p>
    <w:p w:rsidR="000D3D0F" w:rsidRPr="005A42CF" w:rsidRDefault="00B85559">
      <w:pPr>
        <w:spacing w:after="0" w:line="240" w:lineRule="auto"/>
        <w:rPr>
          <w:rFonts w:ascii="Times New Roman" w:hAnsi="Times New Roman"/>
          <w:sz w:val="24"/>
          <w:szCs w:val="24"/>
        </w:rPr>
      </w:pPr>
      <w:r w:rsidRPr="00B85559">
        <w:rPr>
          <w:rFonts w:ascii="Times New Roman" w:hAnsi="Times New Roman"/>
          <w:sz w:val="24"/>
          <w:szCs w:val="24"/>
        </w:rPr>
        <w:t xml:space="preserve">  </w:t>
      </w: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HOW, BY WHOM, AND FOR WHAT PURPOSE THE INFORMATION IS TO BE USED AND THE CONSEQUENCES OF NOT COLLECTING THE INFORMATION</w:t>
      </w:r>
    </w:p>
    <w:p w:rsidR="000D3D0F" w:rsidRPr="005A42CF" w:rsidRDefault="000D3D0F">
      <w:pPr>
        <w:tabs>
          <w:tab w:val="left" w:pos="3705"/>
        </w:tabs>
        <w:spacing w:after="0" w:line="240" w:lineRule="auto"/>
        <w:rPr>
          <w:rFonts w:ascii="Times New Roman" w:hAnsi="Times New Roman"/>
          <w:sz w:val="24"/>
          <w:szCs w:val="24"/>
        </w:rPr>
      </w:pPr>
      <w:r w:rsidRPr="005A42CF">
        <w:rPr>
          <w:rFonts w:ascii="Times New Roman" w:hAnsi="Times New Roman"/>
          <w:sz w:val="24"/>
          <w:szCs w:val="24"/>
        </w:rPr>
        <w:tab/>
      </w:r>
    </w:p>
    <w:p w:rsidR="00BC5C72" w:rsidRDefault="00BC5C72" w:rsidP="00BC5C72">
      <w:pPr>
        <w:spacing w:after="0" w:line="240" w:lineRule="auto"/>
        <w:rPr>
          <w:rFonts w:ascii="Times New Roman" w:hAnsi="Times New Roman"/>
          <w:sz w:val="24"/>
          <w:szCs w:val="24"/>
        </w:rPr>
      </w:pPr>
      <w:r w:rsidRPr="007E4DD4">
        <w:rPr>
          <w:rFonts w:ascii="Times New Roman" w:hAnsi="Times New Roman"/>
          <w:sz w:val="24"/>
          <w:szCs w:val="24"/>
        </w:rPr>
        <w:t>I</w:t>
      </w:r>
      <w:r>
        <w:rPr>
          <w:rFonts w:ascii="Times New Roman" w:hAnsi="Times New Roman"/>
          <w:sz w:val="24"/>
          <w:szCs w:val="24"/>
        </w:rPr>
        <w:t>n general, i</w:t>
      </w:r>
      <w:r w:rsidRPr="007E4DD4">
        <w:rPr>
          <w:rFonts w:ascii="Times New Roman" w:hAnsi="Times New Roman"/>
          <w:sz w:val="24"/>
          <w:szCs w:val="24"/>
        </w:rPr>
        <w:t>nformation collection</w:t>
      </w:r>
      <w:r>
        <w:rPr>
          <w:rFonts w:ascii="Times New Roman" w:hAnsi="Times New Roman"/>
          <w:sz w:val="24"/>
          <w:szCs w:val="24"/>
        </w:rPr>
        <w:t xml:space="preserve"> and record retention </w:t>
      </w:r>
      <w:r w:rsidRPr="007E4DD4">
        <w:rPr>
          <w:rFonts w:ascii="Times New Roman" w:hAnsi="Times New Roman"/>
          <w:sz w:val="24"/>
          <w:szCs w:val="24"/>
        </w:rPr>
        <w:t>requirements related to Reliability Standards are not submitted to</w:t>
      </w:r>
      <w:r>
        <w:rPr>
          <w:rFonts w:ascii="Times New Roman" w:hAnsi="Times New Roman"/>
          <w:sz w:val="24"/>
          <w:szCs w:val="24"/>
        </w:rPr>
        <w:t>,</w:t>
      </w:r>
      <w:r w:rsidRPr="007E4DD4">
        <w:rPr>
          <w:rFonts w:ascii="Times New Roman" w:hAnsi="Times New Roman"/>
          <w:sz w:val="24"/>
          <w:szCs w:val="24"/>
        </w:rPr>
        <w:t xml:space="preserve"> or retained for audit by</w:t>
      </w:r>
      <w:r>
        <w:rPr>
          <w:rFonts w:ascii="Times New Roman" w:hAnsi="Times New Roman"/>
          <w:sz w:val="24"/>
          <w:szCs w:val="24"/>
        </w:rPr>
        <w:t>,</w:t>
      </w:r>
      <w:r w:rsidRPr="007E4DD4">
        <w:rPr>
          <w:rFonts w:ascii="Times New Roman" w:hAnsi="Times New Roman"/>
          <w:sz w:val="24"/>
          <w:szCs w:val="24"/>
        </w:rPr>
        <w:t xml:space="preserve"> FERC.  Rather they are submitted to</w:t>
      </w:r>
      <w:r>
        <w:rPr>
          <w:rFonts w:ascii="Times New Roman" w:hAnsi="Times New Roman"/>
          <w:sz w:val="24"/>
          <w:szCs w:val="24"/>
        </w:rPr>
        <w:t>,</w:t>
      </w:r>
      <w:r w:rsidRPr="007E4DD4">
        <w:rPr>
          <w:rFonts w:ascii="Times New Roman" w:hAnsi="Times New Roman"/>
          <w:sz w:val="24"/>
          <w:szCs w:val="24"/>
        </w:rPr>
        <w:t xml:space="preserve"> or retained for audit by</w:t>
      </w:r>
      <w:r>
        <w:rPr>
          <w:rFonts w:ascii="Times New Roman" w:hAnsi="Times New Roman"/>
          <w:sz w:val="24"/>
          <w:szCs w:val="24"/>
        </w:rPr>
        <w:t>,</w:t>
      </w:r>
      <w:r w:rsidRPr="007E4DD4">
        <w:rPr>
          <w:rFonts w:ascii="Times New Roman" w:hAnsi="Times New Roman"/>
          <w:sz w:val="24"/>
          <w:szCs w:val="24"/>
        </w:rPr>
        <w:t xml:space="preserve"> NERC or the </w:t>
      </w:r>
      <w:r>
        <w:rPr>
          <w:rFonts w:ascii="Times New Roman" w:hAnsi="Times New Roman"/>
          <w:sz w:val="24"/>
          <w:szCs w:val="24"/>
        </w:rPr>
        <w:t>Compliance Enforcement Authority, as specified in each individual Reliability Standard.</w:t>
      </w:r>
    </w:p>
    <w:p w:rsidR="00BC5C72" w:rsidRDefault="00BC5C72" w:rsidP="00BC5C72">
      <w:pPr>
        <w:spacing w:after="0" w:line="240" w:lineRule="auto"/>
        <w:rPr>
          <w:rFonts w:ascii="Times New Roman" w:hAnsi="Times New Roman"/>
          <w:sz w:val="24"/>
          <w:szCs w:val="24"/>
        </w:rPr>
      </w:pPr>
    </w:p>
    <w:p w:rsidR="00C453B1" w:rsidRDefault="00C453B1" w:rsidP="005D12C1">
      <w:pPr>
        <w:tabs>
          <w:tab w:val="left" w:pos="3705"/>
        </w:tabs>
        <w:spacing w:after="0" w:line="240" w:lineRule="auto"/>
        <w:rPr>
          <w:rFonts w:ascii="Times New Roman" w:hAnsi="Times New Roman"/>
          <w:sz w:val="24"/>
          <w:szCs w:val="24"/>
        </w:rPr>
      </w:pPr>
      <w:r w:rsidRPr="00C453B1">
        <w:rPr>
          <w:rFonts w:ascii="Times New Roman" w:hAnsi="Times New Roman"/>
          <w:sz w:val="24"/>
          <w:szCs w:val="24"/>
        </w:rPr>
        <w:t>In the Final Rule in RM13-8</w:t>
      </w:r>
      <w:r>
        <w:rPr>
          <w:rFonts w:ascii="Times New Roman" w:hAnsi="Times New Roman"/>
          <w:sz w:val="24"/>
          <w:szCs w:val="24"/>
        </w:rPr>
        <w:t>, FERC reduces burden by eliminating requirements.  T</w:t>
      </w:r>
      <w:r w:rsidRPr="00C453B1">
        <w:rPr>
          <w:rFonts w:ascii="Times New Roman" w:hAnsi="Times New Roman"/>
          <w:sz w:val="24"/>
          <w:szCs w:val="24"/>
        </w:rPr>
        <w:t>he Commission</w:t>
      </w:r>
      <w:r>
        <w:rPr>
          <w:rFonts w:ascii="Times New Roman" w:hAnsi="Times New Roman"/>
          <w:sz w:val="24"/>
          <w:szCs w:val="24"/>
        </w:rPr>
        <w:t>:</w:t>
      </w:r>
    </w:p>
    <w:p w:rsidR="00C453B1" w:rsidRDefault="008539C2" w:rsidP="00C453B1">
      <w:pPr>
        <w:pStyle w:val="ListParagraph"/>
        <w:numPr>
          <w:ilvl w:val="0"/>
          <w:numId w:val="10"/>
        </w:numPr>
        <w:tabs>
          <w:tab w:val="left" w:pos="3705"/>
        </w:tabs>
        <w:spacing w:after="0" w:line="240" w:lineRule="auto"/>
        <w:rPr>
          <w:rFonts w:ascii="Times New Roman" w:hAnsi="Times New Roman"/>
          <w:sz w:val="24"/>
          <w:szCs w:val="24"/>
        </w:rPr>
      </w:pPr>
      <w:r w:rsidRPr="00C453B1">
        <w:rPr>
          <w:rFonts w:ascii="Times New Roman" w:hAnsi="Times New Roman"/>
          <w:sz w:val="24"/>
          <w:szCs w:val="24"/>
        </w:rPr>
        <w:t xml:space="preserve">approves the retirement of 34 requirements </w:t>
      </w:r>
      <w:r w:rsidR="00D45B15">
        <w:rPr>
          <w:rFonts w:ascii="Times New Roman" w:hAnsi="Times New Roman"/>
          <w:sz w:val="24"/>
          <w:szCs w:val="24"/>
        </w:rPr>
        <w:t xml:space="preserve">(listed in Q1 above and in the Final Rule) </w:t>
      </w:r>
      <w:r w:rsidRPr="00C453B1">
        <w:rPr>
          <w:rFonts w:ascii="Times New Roman" w:hAnsi="Times New Roman"/>
          <w:sz w:val="24"/>
          <w:szCs w:val="24"/>
        </w:rPr>
        <w:t xml:space="preserve">within 19 Reliability Standards identified by NERC.  The requirements proposed for retirement either:  (1) provide little protection for Bulk-Power System reliability or (2) are redundant with other aspects of the Reliability Standards.  </w:t>
      </w:r>
    </w:p>
    <w:p w:rsidR="005D12C1" w:rsidRPr="00C453B1" w:rsidRDefault="005D12C1" w:rsidP="00D45B15">
      <w:pPr>
        <w:pStyle w:val="ListParagraph"/>
        <w:numPr>
          <w:ilvl w:val="0"/>
          <w:numId w:val="10"/>
        </w:numPr>
        <w:tabs>
          <w:tab w:val="left" w:pos="3705"/>
        </w:tabs>
        <w:spacing w:after="0" w:line="240" w:lineRule="auto"/>
        <w:rPr>
          <w:rFonts w:ascii="Times New Roman" w:hAnsi="Times New Roman"/>
          <w:sz w:val="24"/>
          <w:szCs w:val="24"/>
        </w:rPr>
      </w:pPr>
      <w:r w:rsidRPr="00C453B1">
        <w:rPr>
          <w:rFonts w:ascii="Times New Roman" w:hAnsi="Times New Roman"/>
          <w:sz w:val="24"/>
          <w:szCs w:val="24"/>
        </w:rPr>
        <w:t>withdraw</w:t>
      </w:r>
      <w:r w:rsidR="00852D85" w:rsidRPr="00C453B1">
        <w:rPr>
          <w:rFonts w:ascii="Times New Roman" w:hAnsi="Times New Roman"/>
          <w:sz w:val="24"/>
          <w:szCs w:val="24"/>
        </w:rPr>
        <w:t>s</w:t>
      </w:r>
      <w:r w:rsidRPr="00C453B1">
        <w:rPr>
          <w:rFonts w:ascii="Times New Roman" w:hAnsi="Times New Roman"/>
          <w:sz w:val="24"/>
          <w:szCs w:val="24"/>
        </w:rPr>
        <w:t xml:space="preserve"> 41 </w:t>
      </w:r>
      <w:r w:rsidR="002238EC" w:rsidRPr="00C453B1">
        <w:rPr>
          <w:rFonts w:ascii="Times New Roman" w:hAnsi="Times New Roman"/>
          <w:sz w:val="24"/>
          <w:szCs w:val="24"/>
        </w:rPr>
        <w:t xml:space="preserve">FERC </w:t>
      </w:r>
      <w:r w:rsidRPr="00C453B1">
        <w:rPr>
          <w:rFonts w:ascii="Times New Roman" w:hAnsi="Times New Roman"/>
          <w:sz w:val="24"/>
          <w:szCs w:val="24"/>
        </w:rPr>
        <w:t xml:space="preserve">directives </w:t>
      </w:r>
      <w:r w:rsidR="00D45B15" w:rsidRPr="00D45B15">
        <w:rPr>
          <w:rFonts w:ascii="Times New Roman" w:hAnsi="Times New Roman"/>
          <w:sz w:val="24"/>
          <w:szCs w:val="24"/>
        </w:rPr>
        <w:t xml:space="preserve">(identified in Attachment A of the Final Rule) </w:t>
      </w:r>
      <w:r w:rsidRPr="00C453B1">
        <w:rPr>
          <w:rFonts w:ascii="Times New Roman" w:hAnsi="Times New Roman"/>
          <w:sz w:val="24"/>
          <w:szCs w:val="24"/>
        </w:rPr>
        <w:t xml:space="preserve">that NERC develop modifications to Reliability Standards.   In Order No. 693 and subsequent final rules, the Commission has identified various issues and directed NERC to develop modifications to the Reliability Standards or </w:t>
      </w:r>
      <w:r w:rsidR="00852D85" w:rsidRPr="00C453B1">
        <w:rPr>
          <w:rFonts w:ascii="Times New Roman" w:hAnsi="Times New Roman"/>
          <w:sz w:val="24"/>
          <w:szCs w:val="24"/>
        </w:rPr>
        <w:t xml:space="preserve">to </w:t>
      </w:r>
      <w:r w:rsidRPr="00C453B1">
        <w:rPr>
          <w:rFonts w:ascii="Times New Roman" w:hAnsi="Times New Roman"/>
          <w:sz w:val="24"/>
          <w:szCs w:val="24"/>
        </w:rPr>
        <w:t>take other action</w:t>
      </w:r>
      <w:r w:rsidR="00852D85" w:rsidRPr="00C453B1">
        <w:rPr>
          <w:rFonts w:ascii="Times New Roman" w:hAnsi="Times New Roman"/>
          <w:sz w:val="24"/>
          <w:szCs w:val="24"/>
        </w:rPr>
        <w:t>s</w:t>
      </w:r>
      <w:r w:rsidRPr="00C453B1">
        <w:rPr>
          <w:rFonts w:ascii="Times New Roman" w:hAnsi="Times New Roman"/>
          <w:sz w:val="24"/>
          <w:szCs w:val="24"/>
        </w:rPr>
        <w:t xml:space="preserve"> to address those issues.   While NERC has addressed many of these directives, over 150 directives remain outstanding.  The withdrawal of these 41 FERC directives will enhance the efficiency of </w:t>
      </w:r>
      <w:bookmarkStart w:id="12" w:name="_GoBack"/>
      <w:bookmarkEnd w:id="12"/>
      <w:r w:rsidRPr="00C453B1">
        <w:rPr>
          <w:rFonts w:ascii="Times New Roman" w:hAnsi="Times New Roman"/>
          <w:sz w:val="24"/>
          <w:szCs w:val="24"/>
        </w:rPr>
        <w:t xml:space="preserve">the Reliability Standards development process, with little or no impact on Bulk-Power System reliability.    </w:t>
      </w:r>
    </w:p>
    <w:p w:rsidR="005D12C1" w:rsidRDefault="005D12C1" w:rsidP="005D12C1">
      <w:pPr>
        <w:tabs>
          <w:tab w:val="left" w:pos="3705"/>
        </w:tabs>
        <w:spacing w:after="0" w:line="240" w:lineRule="auto"/>
        <w:rPr>
          <w:rFonts w:ascii="Times New Roman" w:hAnsi="Times New Roman"/>
          <w:sz w:val="24"/>
          <w:szCs w:val="24"/>
        </w:rPr>
      </w:pPr>
    </w:p>
    <w:p w:rsidR="008539C2" w:rsidRDefault="005D12C1" w:rsidP="005D12C1">
      <w:pPr>
        <w:tabs>
          <w:tab w:val="left" w:pos="3705"/>
        </w:tabs>
        <w:spacing w:after="0" w:line="240" w:lineRule="auto"/>
        <w:rPr>
          <w:rFonts w:ascii="Times New Roman" w:hAnsi="Times New Roman"/>
          <w:sz w:val="24"/>
          <w:szCs w:val="24"/>
        </w:rPr>
      </w:pPr>
      <w:r w:rsidRPr="005D12C1">
        <w:rPr>
          <w:rFonts w:ascii="Times New Roman" w:hAnsi="Times New Roman"/>
          <w:sz w:val="24"/>
          <w:szCs w:val="24"/>
        </w:rPr>
        <w:t>Pursuant to Executive Order 13579, the Commission issued a plan to identify regulations that warrant repeal or modification, or strengthening, complementing, or modernizing where necessary or appropriate.   In the Plan, the Commission also stated that it voluntarily an</w:t>
      </w:r>
      <w:r w:rsidR="00822E51">
        <w:rPr>
          <w:rFonts w:ascii="Times New Roman" w:hAnsi="Times New Roman"/>
          <w:sz w:val="24"/>
          <w:szCs w:val="24"/>
        </w:rPr>
        <w:t xml:space="preserve">d routinely </w:t>
      </w:r>
      <w:r w:rsidRPr="005D12C1">
        <w:rPr>
          <w:rFonts w:ascii="Times New Roman" w:hAnsi="Times New Roman"/>
          <w:sz w:val="24"/>
          <w:szCs w:val="24"/>
        </w:rPr>
        <w:t>reviews its regulations to ensure that they achieve their intended purpose and do not impose undue burdens on regulated entities or unnecessary costs on those entities or their custo</w:t>
      </w:r>
      <w:r>
        <w:rPr>
          <w:rFonts w:ascii="Times New Roman" w:hAnsi="Times New Roman"/>
          <w:sz w:val="24"/>
          <w:szCs w:val="24"/>
        </w:rPr>
        <w:t>mers.  This Final Rule</w:t>
      </w:r>
      <w:r w:rsidRPr="005D12C1">
        <w:rPr>
          <w:rFonts w:ascii="Times New Roman" w:hAnsi="Times New Roman"/>
          <w:sz w:val="24"/>
          <w:szCs w:val="24"/>
        </w:rPr>
        <w:t xml:space="preserve"> is a part of the Commission’s ongoing effort to review its requirements and reduce unnecessary burdens by eliminating requirements that are not necessary to the performance of the Commission’s regulatory responsibilities.</w:t>
      </w:r>
    </w:p>
    <w:p w:rsidR="008539C2" w:rsidRPr="005A42CF" w:rsidRDefault="008539C2">
      <w:pPr>
        <w:tabs>
          <w:tab w:val="left" w:pos="3705"/>
        </w:tabs>
        <w:spacing w:after="0" w:line="240" w:lineRule="auto"/>
        <w:rPr>
          <w:rFonts w:ascii="Times New Roman" w:hAnsi="Times New Roman"/>
          <w:sz w:val="24"/>
          <w:szCs w:val="24"/>
        </w:rPr>
      </w:pPr>
    </w:p>
    <w:p w:rsidR="000D3D0F" w:rsidRPr="005A42CF" w:rsidRDefault="00AD1932">
      <w:pPr>
        <w:spacing w:after="0" w:line="240" w:lineRule="auto"/>
        <w:rPr>
          <w:rFonts w:ascii="Times New Roman" w:hAnsi="Times New Roman"/>
          <w:sz w:val="24"/>
          <w:szCs w:val="24"/>
        </w:rPr>
      </w:pPr>
      <w:r w:rsidRPr="005A42CF">
        <w:rPr>
          <w:rFonts w:ascii="Times New Roman" w:hAnsi="Times New Roman"/>
          <w:sz w:val="24"/>
          <w:szCs w:val="24"/>
        </w:rPr>
        <w:t xml:space="preserve">The </w:t>
      </w:r>
      <w:r w:rsidR="002238EC">
        <w:rPr>
          <w:rFonts w:ascii="Times New Roman" w:hAnsi="Times New Roman"/>
          <w:sz w:val="24"/>
          <w:szCs w:val="24"/>
        </w:rPr>
        <w:t>Reliability Standard R</w:t>
      </w:r>
      <w:r w:rsidRPr="005A42CF">
        <w:rPr>
          <w:rFonts w:ascii="Times New Roman" w:hAnsi="Times New Roman"/>
          <w:sz w:val="24"/>
          <w:szCs w:val="24"/>
        </w:rPr>
        <w:t xml:space="preserve">equirements </w:t>
      </w:r>
      <w:r w:rsidR="002238EC">
        <w:rPr>
          <w:rFonts w:ascii="Times New Roman" w:hAnsi="Times New Roman"/>
          <w:sz w:val="24"/>
          <w:szCs w:val="24"/>
        </w:rPr>
        <w:t xml:space="preserve">that are being </w:t>
      </w:r>
      <w:r w:rsidR="00426357" w:rsidRPr="005A42CF">
        <w:rPr>
          <w:rFonts w:ascii="Times New Roman" w:hAnsi="Times New Roman"/>
          <w:sz w:val="24"/>
          <w:szCs w:val="24"/>
        </w:rPr>
        <w:t>retire</w:t>
      </w:r>
      <w:r w:rsidR="002238EC">
        <w:rPr>
          <w:rFonts w:ascii="Times New Roman" w:hAnsi="Times New Roman"/>
          <w:sz w:val="24"/>
          <w:szCs w:val="24"/>
        </w:rPr>
        <w:t xml:space="preserve">d </w:t>
      </w:r>
      <w:r w:rsidR="00426357" w:rsidRPr="005A42CF">
        <w:rPr>
          <w:rFonts w:ascii="Times New Roman" w:hAnsi="Times New Roman"/>
          <w:sz w:val="24"/>
          <w:szCs w:val="24"/>
        </w:rPr>
        <w:t>affect many of the entities currently subject to reliability standards.</w:t>
      </w:r>
      <w:r w:rsidR="00B30F29" w:rsidRPr="00B30F29">
        <w:rPr>
          <w:rStyle w:val="FootnoteReference"/>
          <w:rFonts w:ascii="Times New Roman" w:hAnsi="Times New Roman"/>
          <w:sz w:val="24"/>
          <w:szCs w:val="24"/>
          <w:vertAlign w:val="superscript"/>
        </w:rPr>
        <w:footnoteReference w:id="11"/>
      </w:r>
      <w:r w:rsidR="00B30F29">
        <w:rPr>
          <w:rFonts w:ascii="Times New Roman" w:hAnsi="Times New Roman"/>
          <w:sz w:val="24"/>
          <w:szCs w:val="24"/>
        </w:rPr>
        <w:t xml:space="preserve">  </w:t>
      </w:r>
      <w:r w:rsidR="00DA2FB9">
        <w:rPr>
          <w:rFonts w:ascii="Times New Roman" w:hAnsi="Times New Roman"/>
          <w:sz w:val="24"/>
          <w:szCs w:val="24"/>
        </w:rPr>
        <w:t>This final rule eliminates information collection requirements, so t</w:t>
      </w:r>
      <w:r w:rsidR="00B30F29">
        <w:rPr>
          <w:rFonts w:ascii="Times New Roman" w:hAnsi="Times New Roman"/>
          <w:sz w:val="24"/>
          <w:szCs w:val="24"/>
        </w:rPr>
        <w:t>here are no consequences for not collecting the information</w:t>
      </w:r>
      <w:r w:rsidR="00DA2FB9">
        <w:rPr>
          <w:rFonts w:ascii="Times New Roman" w:hAnsi="Times New Roman"/>
          <w:sz w:val="24"/>
          <w:szCs w:val="24"/>
        </w:rPr>
        <w:t>.</w:t>
      </w:r>
      <w:r w:rsidR="00B30F29">
        <w:rPr>
          <w:rFonts w:ascii="Times New Roman" w:hAnsi="Times New Roman"/>
          <w:sz w:val="24"/>
          <w:szCs w:val="24"/>
        </w:rPr>
        <w:t xml:space="preserve"> </w:t>
      </w:r>
    </w:p>
    <w:p w:rsidR="00AD1932" w:rsidRPr="005A42CF" w:rsidRDefault="00AD1932">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DESCRIBE ANY CONSIDERATION OF THE USE OF IMPROVED INFORMATION TECHNOLOGY TO REDUCE THE BURDEN AND TECHNICAL OR LEGAL OBSTACLES TO REDUCING BURDEN</w:t>
      </w:r>
    </w:p>
    <w:p w:rsidR="000D3D0F" w:rsidRPr="005A42CF" w:rsidRDefault="000D3D0F">
      <w:pPr>
        <w:spacing w:after="0" w:line="240" w:lineRule="auto"/>
        <w:rPr>
          <w:rFonts w:ascii="Times New Roman" w:hAnsi="Times New Roman"/>
          <w:sz w:val="24"/>
          <w:szCs w:val="24"/>
        </w:rPr>
      </w:pPr>
    </w:p>
    <w:p w:rsidR="000D3D0F" w:rsidRDefault="00B17AEC">
      <w:pPr>
        <w:spacing w:after="0" w:line="240" w:lineRule="auto"/>
        <w:rPr>
          <w:rFonts w:ascii="Times New Roman" w:hAnsi="Times New Roman"/>
          <w:sz w:val="24"/>
          <w:szCs w:val="24"/>
        </w:rPr>
      </w:pPr>
      <w:r>
        <w:rPr>
          <w:rFonts w:ascii="Times New Roman" w:hAnsi="Times New Roman"/>
          <w:sz w:val="24"/>
          <w:szCs w:val="24"/>
        </w:rPr>
        <w:t xml:space="preserve">This Final Rule </w:t>
      </w:r>
      <w:r w:rsidR="00003C07">
        <w:rPr>
          <w:rFonts w:ascii="Times New Roman" w:hAnsi="Times New Roman"/>
          <w:sz w:val="24"/>
          <w:szCs w:val="24"/>
        </w:rPr>
        <w:t xml:space="preserve">in RM13-8 </w:t>
      </w:r>
      <w:r>
        <w:rPr>
          <w:rFonts w:ascii="Times New Roman" w:hAnsi="Times New Roman"/>
          <w:sz w:val="24"/>
          <w:szCs w:val="24"/>
        </w:rPr>
        <w:t>eliminates information collection requirements regardless of the medium or technology used.</w:t>
      </w:r>
    </w:p>
    <w:p w:rsidR="00003C07" w:rsidRDefault="00003C07">
      <w:pPr>
        <w:spacing w:after="0" w:line="240" w:lineRule="auto"/>
        <w:rPr>
          <w:rFonts w:ascii="Times New Roman" w:hAnsi="Times New Roman"/>
          <w:sz w:val="24"/>
          <w:szCs w:val="24"/>
        </w:rPr>
      </w:pPr>
    </w:p>
    <w:p w:rsidR="00003C07" w:rsidRDefault="00003C07">
      <w:pPr>
        <w:spacing w:after="0" w:line="240" w:lineRule="auto"/>
        <w:rPr>
          <w:rFonts w:ascii="Times New Roman" w:hAnsi="Times New Roman"/>
          <w:sz w:val="24"/>
          <w:szCs w:val="24"/>
        </w:rPr>
      </w:pPr>
      <w:r>
        <w:rPr>
          <w:rFonts w:ascii="Times New Roman" w:hAnsi="Times New Roman"/>
          <w:sz w:val="24"/>
          <w:szCs w:val="24"/>
        </w:rPr>
        <w:t>(For the remaining requirements not affected by the Final Rule in RM13-8, t</w:t>
      </w:r>
      <w:r w:rsidRPr="00003C07">
        <w:rPr>
          <w:rFonts w:ascii="Times New Roman" w:hAnsi="Times New Roman"/>
          <w:sz w:val="24"/>
          <w:szCs w:val="24"/>
        </w:rPr>
        <w:t>he use of current or improved technology and the medium are not covered in Reliability Standards, and are therefore left to the discretion of each respondent.  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r>
        <w:rPr>
          <w:rFonts w:ascii="Times New Roman" w:hAnsi="Times New Roman"/>
          <w:sz w:val="24"/>
          <w:szCs w:val="24"/>
        </w:rPr>
        <w:t>)</w:t>
      </w:r>
    </w:p>
    <w:p w:rsidR="00C50AAD" w:rsidRPr="005A42CF" w:rsidRDefault="00C50AAD">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rsidR="000D3D0F" w:rsidRPr="005A42CF" w:rsidRDefault="000D3D0F">
      <w:pPr>
        <w:spacing w:after="0" w:line="240" w:lineRule="auto"/>
        <w:rPr>
          <w:rFonts w:ascii="Times New Roman" w:hAnsi="Times New Roman"/>
          <w:sz w:val="24"/>
          <w:szCs w:val="24"/>
        </w:rPr>
      </w:pPr>
    </w:p>
    <w:p w:rsidR="00703660" w:rsidRDefault="00703660" w:rsidP="00703660">
      <w:pPr>
        <w:spacing w:after="0" w:line="240" w:lineRule="auto"/>
        <w:rPr>
          <w:rFonts w:ascii="Times New Roman" w:hAnsi="Times New Roman"/>
          <w:sz w:val="24"/>
          <w:szCs w:val="24"/>
        </w:rPr>
      </w:pPr>
      <w:r w:rsidRPr="00703660">
        <w:rPr>
          <w:rFonts w:ascii="Times New Roman" w:hAnsi="Times New Roman"/>
          <w:sz w:val="24"/>
          <w:szCs w:val="24"/>
        </w:rPr>
        <w:t xml:space="preserve">In </w:t>
      </w:r>
      <w:r>
        <w:rPr>
          <w:rFonts w:ascii="Times New Roman" w:hAnsi="Times New Roman"/>
          <w:sz w:val="24"/>
          <w:szCs w:val="24"/>
        </w:rPr>
        <w:t>a</w:t>
      </w:r>
      <w:r w:rsidRPr="00703660">
        <w:rPr>
          <w:rFonts w:ascii="Times New Roman" w:hAnsi="Times New Roman"/>
          <w:sz w:val="24"/>
          <w:szCs w:val="24"/>
        </w:rPr>
        <w:t xml:space="preserve"> March 2012 Order, the Commission accepted, with conditions, NERC’s “Find, Fix, Track and Report” (FFT) initiative.  The FFT process, </w:t>
      </w:r>
      <w:r w:rsidRPr="00703660">
        <w:rPr>
          <w:rFonts w:ascii="Times New Roman" w:hAnsi="Times New Roman"/>
          <w:i/>
          <w:sz w:val="24"/>
          <w:szCs w:val="24"/>
        </w:rPr>
        <w:t>inter alia</w:t>
      </w:r>
      <w:r w:rsidRPr="00703660">
        <w:rPr>
          <w:rFonts w:ascii="Times New Roman" w:hAnsi="Times New Roman"/>
          <w:sz w:val="24"/>
          <w:szCs w:val="24"/>
        </w:rPr>
        <w:t>, provides NERC and the Regional Entities the flexibility to address lower-risk possible violations through an FFT informational filing as opposed to issuing and filing a Notice of Penalty.  In addition, the Commission raised the prospect of revising or removing requirements of Reliability Standards that “provide little protection for Bulk-Power System reliability or may be redundant.”</w:t>
      </w:r>
      <w:r w:rsidRPr="00703660">
        <w:rPr>
          <w:rFonts w:ascii="Times New Roman" w:hAnsi="Times New Roman"/>
          <w:b/>
          <w:sz w:val="24"/>
          <w:szCs w:val="24"/>
          <w:vertAlign w:val="superscript"/>
        </w:rPr>
        <w:footnoteReference w:id="12"/>
      </w:r>
      <w:r w:rsidRPr="00703660">
        <w:rPr>
          <w:rFonts w:ascii="Times New Roman" w:hAnsi="Times New Roman"/>
          <w:sz w:val="24"/>
          <w:szCs w:val="24"/>
        </w:rPr>
        <w:t xml:space="preserve">  Specifically, the Commission stated:</w:t>
      </w:r>
    </w:p>
    <w:p w:rsidR="00703660" w:rsidRPr="00703660" w:rsidRDefault="00703660" w:rsidP="00703660">
      <w:pPr>
        <w:spacing w:after="0" w:line="240" w:lineRule="auto"/>
        <w:rPr>
          <w:rFonts w:ascii="Times New Roman" w:hAnsi="Times New Roman"/>
          <w:sz w:val="24"/>
          <w:szCs w:val="24"/>
        </w:rPr>
      </w:pPr>
    </w:p>
    <w:p w:rsidR="00703660" w:rsidRPr="00703660" w:rsidRDefault="00703660" w:rsidP="00703660">
      <w:pPr>
        <w:spacing w:after="0" w:line="240" w:lineRule="auto"/>
        <w:ind w:left="720"/>
        <w:rPr>
          <w:rFonts w:ascii="Times New Roman" w:hAnsi="Times New Roman"/>
          <w:sz w:val="24"/>
          <w:szCs w:val="24"/>
        </w:rPr>
      </w:pPr>
      <w:r w:rsidRPr="00703660">
        <w:rPr>
          <w:rFonts w:ascii="Times New Roman" w:hAnsi="Times New Roman"/>
          <w:sz w:val="24"/>
          <w:szCs w:val="24"/>
        </w:rPr>
        <w:t>The Commission notes that NERC’s FFT initiative is predicated on the view that many violations of requirements currently included in Reliability Standards pose lesser risk to the Bulk-Power System.  If so, some current requirements likely provide little protection for Bulk-Power System reliability or may be redundant.  The Commission is interested in obtaining views on whether such requirements could be removed from the Reliability Standards with little effect on reliability and an increase in efficiency of the ERO compliance program.  If NERC believes that specific Reliability Standards or specific requirements within certain Standards should be revised or removed, we invite NERC to make specific proposals to the Commission identifying the Standards or requirements and setting forth in detail the technical basis for its belief.  In addition, or in the alternative, we invite NERC, the Regional Entities and other interested entities to propose appropriate mechanisms to identify and remove from the Commission-approved Reliability Standards unnecessary or redundant requirements.  We will not impose a deadline on when these comments should be submitted, but ask that to the extent such comments are submitted NERC, the Regional Entities, and interested entities coordinate to submit their respective comments concurrently.</w:t>
      </w:r>
      <w:r w:rsidRPr="00703660">
        <w:rPr>
          <w:rFonts w:ascii="Times New Roman" w:hAnsi="Times New Roman"/>
          <w:b/>
          <w:sz w:val="24"/>
          <w:szCs w:val="24"/>
          <w:vertAlign w:val="superscript"/>
        </w:rPr>
        <w:footnoteReference w:id="13"/>
      </w:r>
      <w:r w:rsidRPr="00703660">
        <w:rPr>
          <w:rFonts w:ascii="Times New Roman" w:hAnsi="Times New Roman"/>
          <w:sz w:val="24"/>
          <w:szCs w:val="24"/>
        </w:rPr>
        <w:t xml:space="preserve"> </w:t>
      </w:r>
    </w:p>
    <w:p w:rsidR="00703660" w:rsidRPr="00703660" w:rsidRDefault="00703660" w:rsidP="00703660">
      <w:pPr>
        <w:spacing w:after="0" w:line="240" w:lineRule="auto"/>
        <w:rPr>
          <w:rFonts w:ascii="Times New Roman" w:hAnsi="Times New Roman"/>
          <w:sz w:val="24"/>
          <w:szCs w:val="24"/>
        </w:rPr>
      </w:pPr>
    </w:p>
    <w:p w:rsidR="00703660" w:rsidRPr="00703660" w:rsidRDefault="00703660" w:rsidP="00703660">
      <w:pPr>
        <w:spacing w:after="0" w:line="240" w:lineRule="auto"/>
        <w:rPr>
          <w:rFonts w:ascii="Times New Roman" w:hAnsi="Times New Roman"/>
          <w:sz w:val="24"/>
          <w:szCs w:val="24"/>
        </w:rPr>
      </w:pPr>
      <w:r w:rsidRPr="00703660">
        <w:rPr>
          <w:rFonts w:ascii="Times New Roman" w:hAnsi="Times New Roman"/>
          <w:sz w:val="24"/>
          <w:szCs w:val="24"/>
        </w:rPr>
        <w:t>In response, NERC initiated a review, referred to as the “P 81 project,” to identify requirements that could be removed from Reliability Standards without impacting the reliability of the Bulk-Power System.</w:t>
      </w:r>
      <w:r w:rsidR="00A31B7F">
        <w:rPr>
          <w:rFonts w:ascii="Times New Roman" w:hAnsi="Times New Roman"/>
          <w:sz w:val="24"/>
          <w:szCs w:val="24"/>
        </w:rPr>
        <w:br/>
      </w:r>
      <w:r w:rsidRPr="00703660">
        <w:rPr>
          <w:rFonts w:ascii="Times New Roman" w:hAnsi="Times New Roman"/>
          <w:sz w:val="24"/>
          <w:szCs w:val="24"/>
        </w:rPr>
        <w:t xml:space="preserve">    </w:t>
      </w:r>
    </w:p>
    <w:p w:rsidR="00703660" w:rsidRDefault="00703660">
      <w:pPr>
        <w:spacing w:after="0" w:line="240" w:lineRule="auto"/>
        <w:rPr>
          <w:rFonts w:ascii="Times New Roman" w:hAnsi="Times New Roman"/>
          <w:sz w:val="24"/>
          <w:szCs w:val="24"/>
        </w:rPr>
      </w:pPr>
      <w:r w:rsidRPr="00703660">
        <w:rPr>
          <w:rFonts w:ascii="Times New Roman" w:hAnsi="Times New Roman"/>
          <w:sz w:val="24"/>
          <w:szCs w:val="24"/>
        </w:rPr>
        <w:t>In its February 28, 2013 petition, NERC seeks Commission approval of the retirement of 34 requirements within 19 Reliability Standards.  NERC asserts that the 34 requirements proposed for retirement “are redundant or otherwise unnecessary” and that “violations of these requirements … pose a lesser risk to the reliability of the Bulk-Power System.”</w:t>
      </w:r>
      <w:r w:rsidRPr="00703660">
        <w:rPr>
          <w:rFonts w:ascii="Times New Roman" w:hAnsi="Times New Roman"/>
          <w:b/>
          <w:sz w:val="24"/>
          <w:szCs w:val="24"/>
          <w:vertAlign w:val="superscript"/>
        </w:rPr>
        <w:footnoteReference w:id="14"/>
      </w:r>
    </w:p>
    <w:p w:rsidR="00B30F29" w:rsidRPr="005A42CF" w:rsidRDefault="00B30F29">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METHODS USED TO MINIMIZE THE BURDEN IN COLLECTION OF INFORMATION INVOLVING SMALL ENTITIES</w:t>
      </w:r>
    </w:p>
    <w:p w:rsidR="000D3D0F" w:rsidRPr="005A42CF" w:rsidRDefault="000D3D0F">
      <w:pPr>
        <w:spacing w:after="0" w:line="240" w:lineRule="auto"/>
        <w:rPr>
          <w:rFonts w:ascii="Times New Roman" w:hAnsi="Times New Roman"/>
          <w:sz w:val="24"/>
          <w:szCs w:val="24"/>
        </w:rPr>
      </w:pPr>
    </w:p>
    <w:p w:rsidR="000D3D0F" w:rsidRPr="005A42CF" w:rsidRDefault="003354E7">
      <w:pPr>
        <w:spacing w:after="0" w:line="240" w:lineRule="auto"/>
        <w:rPr>
          <w:rFonts w:ascii="Times New Roman" w:hAnsi="Times New Roman"/>
          <w:sz w:val="24"/>
          <w:szCs w:val="24"/>
        </w:rPr>
      </w:pPr>
      <w:r w:rsidRPr="00703660">
        <w:rPr>
          <w:rFonts w:ascii="Times New Roman" w:hAnsi="Times New Roman"/>
          <w:sz w:val="24"/>
          <w:szCs w:val="24"/>
        </w:rPr>
        <w:t xml:space="preserve">This </w:t>
      </w:r>
      <w:r w:rsidR="001241C0">
        <w:rPr>
          <w:rFonts w:ascii="Times New Roman" w:hAnsi="Times New Roman"/>
          <w:sz w:val="24"/>
          <w:szCs w:val="24"/>
        </w:rPr>
        <w:t>Final Rule</w:t>
      </w:r>
      <w:r w:rsidR="001241C0" w:rsidRPr="00703660">
        <w:rPr>
          <w:rFonts w:ascii="Times New Roman" w:hAnsi="Times New Roman"/>
          <w:sz w:val="24"/>
          <w:szCs w:val="24"/>
        </w:rPr>
        <w:t xml:space="preserve"> </w:t>
      </w:r>
      <w:r w:rsidRPr="00703660">
        <w:rPr>
          <w:rFonts w:ascii="Times New Roman" w:hAnsi="Times New Roman"/>
          <w:sz w:val="24"/>
          <w:szCs w:val="24"/>
        </w:rPr>
        <w:t>will</w:t>
      </w:r>
      <w:r w:rsidR="00223741" w:rsidRPr="00703660">
        <w:rPr>
          <w:rFonts w:ascii="Times New Roman" w:hAnsi="Times New Roman"/>
          <w:sz w:val="24"/>
          <w:szCs w:val="24"/>
        </w:rPr>
        <w:t xml:space="preserve"> reduce </w:t>
      </w:r>
      <w:r w:rsidR="00703660" w:rsidRPr="00703660">
        <w:rPr>
          <w:rFonts w:ascii="Times New Roman" w:hAnsi="Times New Roman"/>
          <w:sz w:val="24"/>
          <w:szCs w:val="24"/>
        </w:rPr>
        <w:t xml:space="preserve">burden on </w:t>
      </w:r>
      <w:r w:rsidR="001241C0">
        <w:rPr>
          <w:rFonts w:ascii="Times New Roman" w:hAnsi="Times New Roman"/>
          <w:sz w:val="24"/>
          <w:szCs w:val="24"/>
        </w:rPr>
        <w:t xml:space="preserve">large and </w:t>
      </w:r>
      <w:r w:rsidR="00703660" w:rsidRPr="00703660">
        <w:rPr>
          <w:rFonts w:ascii="Times New Roman" w:hAnsi="Times New Roman"/>
          <w:sz w:val="24"/>
          <w:szCs w:val="24"/>
        </w:rPr>
        <w:t xml:space="preserve">small entities because it is eliminating unnecessary </w:t>
      </w:r>
      <w:r w:rsidR="00003C07">
        <w:rPr>
          <w:rFonts w:ascii="Times New Roman" w:hAnsi="Times New Roman"/>
          <w:sz w:val="24"/>
          <w:szCs w:val="24"/>
        </w:rPr>
        <w:t xml:space="preserve">or redundant </w:t>
      </w:r>
      <w:r w:rsidR="00703660" w:rsidRPr="00703660">
        <w:rPr>
          <w:rFonts w:ascii="Times New Roman" w:hAnsi="Times New Roman"/>
          <w:sz w:val="24"/>
          <w:szCs w:val="24"/>
        </w:rPr>
        <w:t xml:space="preserve">Reliability Standard </w:t>
      </w:r>
      <w:r w:rsidR="001241C0">
        <w:rPr>
          <w:rFonts w:ascii="Times New Roman" w:hAnsi="Times New Roman"/>
          <w:sz w:val="24"/>
          <w:szCs w:val="24"/>
        </w:rPr>
        <w:t>R</w:t>
      </w:r>
      <w:r w:rsidR="00703660" w:rsidRPr="00703660">
        <w:rPr>
          <w:rFonts w:ascii="Times New Roman" w:hAnsi="Times New Roman"/>
          <w:sz w:val="24"/>
          <w:szCs w:val="24"/>
        </w:rPr>
        <w:t>equirements.</w:t>
      </w:r>
      <w:r w:rsidR="00703660">
        <w:rPr>
          <w:rFonts w:ascii="Times New Roman" w:hAnsi="Times New Roman"/>
          <w:sz w:val="24"/>
          <w:szCs w:val="24"/>
        </w:rPr>
        <w:t xml:space="preserve">  </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CONSEQUENCE TO FEDERAL PROGRAM IF COLLECTION WERE CONDUCTED LESS FREQUENTLY</w:t>
      </w:r>
    </w:p>
    <w:p w:rsidR="000D3D0F" w:rsidRPr="005A42CF" w:rsidRDefault="000D3D0F">
      <w:pPr>
        <w:tabs>
          <w:tab w:val="left" w:pos="3705"/>
        </w:tabs>
        <w:spacing w:after="0" w:line="240" w:lineRule="auto"/>
        <w:rPr>
          <w:rFonts w:ascii="Times New Roman" w:hAnsi="Times New Roman"/>
          <w:sz w:val="24"/>
          <w:szCs w:val="24"/>
        </w:rPr>
      </w:pPr>
    </w:p>
    <w:p w:rsidR="000D3D0F" w:rsidRDefault="00703660">
      <w:pPr>
        <w:tabs>
          <w:tab w:val="left" w:pos="3705"/>
        </w:tabs>
        <w:spacing w:after="0" w:line="240" w:lineRule="auto"/>
        <w:rPr>
          <w:rFonts w:ascii="Times New Roman" w:hAnsi="Times New Roman"/>
          <w:sz w:val="24"/>
          <w:szCs w:val="24"/>
        </w:rPr>
      </w:pPr>
      <w:r>
        <w:rPr>
          <w:rFonts w:ascii="Times New Roman" w:hAnsi="Times New Roman"/>
          <w:sz w:val="24"/>
          <w:szCs w:val="24"/>
        </w:rPr>
        <w:t xml:space="preserve">In general, information collection requirements in Reliability Standards help maintain reliability on the bulk power system.  </w:t>
      </w:r>
    </w:p>
    <w:p w:rsidR="00703660" w:rsidRDefault="00703660">
      <w:pPr>
        <w:tabs>
          <w:tab w:val="left" w:pos="3705"/>
        </w:tabs>
        <w:spacing w:after="0" w:line="240" w:lineRule="auto"/>
        <w:rPr>
          <w:rFonts w:ascii="Times New Roman" w:hAnsi="Times New Roman"/>
          <w:sz w:val="24"/>
          <w:szCs w:val="24"/>
        </w:rPr>
      </w:pPr>
    </w:p>
    <w:p w:rsidR="00703660" w:rsidRPr="005A42CF" w:rsidRDefault="00703660">
      <w:pPr>
        <w:tabs>
          <w:tab w:val="left" w:pos="3705"/>
        </w:tabs>
        <w:spacing w:after="0" w:line="240" w:lineRule="auto"/>
        <w:rPr>
          <w:rFonts w:ascii="Times New Roman" w:hAnsi="Times New Roman"/>
          <w:sz w:val="24"/>
          <w:szCs w:val="24"/>
        </w:rPr>
      </w:pPr>
      <w:r>
        <w:rPr>
          <w:rFonts w:ascii="Times New Roman" w:hAnsi="Times New Roman"/>
          <w:sz w:val="24"/>
          <w:szCs w:val="24"/>
        </w:rPr>
        <w:t xml:space="preserve">The </w:t>
      </w:r>
      <w:r w:rsidR="001241C0">
        <w:rPr>
          <w:rFonts w:ascii="Times New Roman" w:hAnsi="Times New Roman"/>
          <w:sz w:val="24"/>
          <w:szCs w:val="24"/>
        </w:rPr>
        <w:t xml:space="preserve">Final Rule </w:t>
      </w:r>
      <w:r>
        <w:rPr>
          <w:rFonts w:ascii="Times New Roman" w:hAnsi="Times New Roman"/>
          <w:sz w:val="24"/>
          <w:szCs w:val="24"/>
        </w:rPr>
        <w:t>is remov</w:t>
      </w:r>
      <w:r w:rsidR="001241C0">
        <w:rPr>
          <w:rFonts w:ascii="Times New Roman" w:hAnsi="Times New Roman"/>
          <w:sz w:val="24"/>
          <w:szCs w:val="24"/>
        </w:rPr>
        <w:t>ing</w:t>
      </w:r>
      <w:r>
        <w:rPr>
          <w:rFonts w:ascii="Times New Roman" w:hAnsi="Times New Roman"/>
          <w:sz w:val="24"/>
          <w:szCs w:val="24"/>
        </w:rPr>
        <w:t xml:space="preserve"> unnecessary </w:t>
      </w:r>
      <w:r w:rsidR="001241C0">
        <w:rPr>
          <w:rFonts w:ascii="Times New Roman" w:hAnsi="Times New Roman"/>
          <w:sz w:val="24"/>
          <w:szCs w:val="24"/>
        </w:rPr>
        <w:t xml:space="preserve">or redundant </w:t>
      </w:r>
      <w:r>
        <w:rPr>
          <w:rFonts w:ascii="Times New Roman" w:hAnsi="Times New Roman"/>
          <w:sz w:val="24"/>
          <w:szCs w:val="24"/>
        </w:rPr>
        <w:t xml:space="preserve">requirements.  The Commission does not see any real harm </w:t>
      </w:r>
      <w:r w:rsidR="00237E01">
        <w:rPr>
          <w:rFonts w:ascii="Times New Roman" w:hAnsi="Times New Roman"/>
          <w:sz w:val="24"/>
          <w:szCs w:val="24"/>
        </w:rPr>
        <w:t xml:space="preserve">or consequence </w:t>
      </w:r>
      <w:r>
        <w:rPr>
          <w:rFonts w:ascii="Times New Roman" w:hAnsi="Times New Roman"/>
          <w:sz w:val="24"/>
          <w:szCs w:val="24"/>
        </w:rPr>
        <w:t xml:space="preserve">to the bulk power system by removing these </w:t>
      </w:r>
      <w:r w:rsidR="0050423B">
        <w:rPr>
          <w:rFonts w:ascii="Times New Roman" w:hAnsi="Times New Roman"/>
          <w:sz w:val="24"/>
          <w:szCs w:val="24"/>
        </w:rPr>
        <w:t xml:space="preserve">redundant or unnecessary </w:t>
      </w:r>
      <w:r>
        <w:rPr>
          <w:rFonts w:ascii="Times New Roman" w:hAnsi="Times New Roman"/>
          <w:sz w:val="24"/>
          <w:szCs w:val="24"/>
        </w:rPr>
        <w:t>requirements</w:t>
      </w:r>
      <w:r w:rsidR="00237E01">
        <w:rPr>
          <w:rFonts w:ascii="Times New Roman" w:hAnsi="Times New Roman"/>
          <w:sz w:val="24"/>
          <w:szCs w:val="24"/>
        </w:rPr>
        <w:t xml:space="preserve"> from the Reliability Standards</w:t>
      </w:r>
      <w:r>
        <w:rPr>
          <w:rFonts w:ascii="Times New Roman" w:hAnsi="Times New Roman"/>
          <w:sz w:val="24"/>
          <w:szCs w:val="24"/>
        </w:rPr>
        <w:t>.</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EXPLAIN ANY SPECIAL CIRCUMSTANCES RELATING TO THE INFORMATION COLLECTION</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There are no special circumstances as described in 5 CFR 1320.5(d)(2) related to this </w:t>
      </w:r>
      <w:r w:rsidR="00B67CC6">
        <w:rPr>
          <w:rFonts w:ascii="Times New Roman" w:hAnsi="Times New Roman"/>
          <w:sz w:val="24"/>
          <w:szCs w:val="24"/>
        </w:rPr>
        <w:t>F</w:t>
      </w:r>
      <w:r w:rsidR="00D84250">
        <w:rPr>
          <w:rFonts w:ascii="Times New Roman" w:hAnsi="Times New Roman"/>
          <w:sz w:val="24"/>
          <w:szCs w:val="24"/>
        </w:rPr>
        <w:t>inal</w:t>
      </w:r>
      <w:r w:rsidR="0050423B">
        <w:rPr>
          <w:rFonts w:ascii="Times New Roman" w:hAnsi="Times New Roman"/>
          <w:sz w:val="24"/>
          <w:szCs w:val="24"/>
        </w:rPr>
        <w:t xml:space="preserve"> </w:t>
      </w:r>
      <w:r w:rsidR="00B67CC6">
        <w:rPr>
          <w:rFonts w:ascii="Times New Roman" w:hAnsi="Times New Roman"/>
          <w:sz w:val="24"/>
          <w:szCs w:val="24"/>
        </w:rPr>
        <w:t>R</w:t>
      </w:r>
      <w:r w:rsidRPr="005A42CF">
        <w:rPr>
          <w:rFonts w:ascii="Times New Roman" w:hAnsi="Times New Roman"/>
          <w:sz w:val="24"/>
          <w:szCs w:val="24"/>
        </w:rPr>
        <w:t>ule.</w:t>
      </w:r>
      <w:r w:rsidR="001E0D9E">
        <w:rPr>
          <w:rFonts w:ascii="Times New Roman" w:hAnsi="Times New Roman"/>
          <w:sz w:val="24"/>
          <w:szCs w:val="24"/>
        </w:rPr>
        <w:t xml:space="preserve"> </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DESCRIBE EFFORTS TO CONSULT OUTSIDE THE AGENCY: SUMMARIZE PUBLIC COMMENTS AND THE AGENCY’S RESPONSE</w:t>
      </w:r>
    </w:p>
    <w:p w:rsidR="000D3D0F" w:rsidRPr="005A42CF" w:rsidRDefault="000D3D0F">
      <w:pPr>
        <w:spacing w:after="0" w:line="240" w:lineRule="auto"/>
        <w:rPr>
          <w:rFonts w:ascii="Times New Roman" w:hAnsi="Times New Roman"/>
          <w:sz w:val="24"/>
          <w:szCs w:val="24"/>
        </w:rPr>
      </w:pPr>
    </w:p>
    <w:p w:rsidR="00CF24CB" w:rsidRDefault="000D3D0F">
      <w:pPr>
        <w:spacing w:after="0" w:line="240" w:lineRule="auto"/>
        <w:rPr>
          <w:rFonts w:ascii="Times New Roman" w:hAnsi="Times New Roman"/>
          <w:bCs/>
          <w:sz w:val="24"/>
          <w:szCs w:val="24"/>
        </w:rPr>
      </w:pPr>
      <w:r w:rsidRPr="005A42CF">
        <w:rPr>
          <w:rFonts w:ascii="Times New Roman" w:hAnsi="Times New Roman"/>
          <w:bCs/>
          <w:sz w:val="24"/>
          <w:szCs w:val="24"/>
        </w:rPr>
        <w:t>The ERO process</w:t>
      </w:r>
      <w:r w:rsidR="00CF24CB" w:rsidRPr="002D3DCB">
        <w:rPr>
          <w:rStyle w:val="FootnoteReference"/>
          <w:rFonts w:ascii="Times New Roman" w:hAnsi="Times New Roman"/>
          <w:bCs/>
          <w:sz w:val="24"/>
          <w:szCs w:val="24"/>
          <w:vertAlign w:val="superscript"/>
        </w:rPr>
        <w:footnoteReference w:id="15"/>
      </w:r>
      <w:r w:rsidRPr="005A42CF">
        <w:rPr>
          <w:rFonts w:ascii="Times New Roman" w:hAnsi="Times New Roman"/>
          <w:bCs/>
          <w:sz w:val="24"/>
          <w:szCs w:val="24"/>
        </w:rPr>
        <w:t xml:space="preserve"> to establish </w:t>
      </w:r>
      <w:r w:rsidR="001241C0">
        <w:rPr>
          <w:rFonts w:ascii="Times New Roman" w:hAnsi="Times New Roman"/>
          <w:bCs/>
          <w:sz w:val="24"/>
          <w:szCs w:val="24"/>
        </w:rPr>
        <w:t xml:space="preserve">(and, in this case, to eliminate Requirements of) </w:t>
      </w:r>
      <w:r w:rsidRPr="005A42CF">
        <w:rPr>
          <w:rFonts w:ascii="Times New Roman" w:hAnsi="Times New Roman"/>
          <w:bCs/>
          <w:sz w:val="24"/>
          <w:szCs w:val="24"/>
        </w:rPr>
        <w:t xml:space="preserve">Reliability Standards is a collaborative process with the ERO, Regional Entities and other </w:t>
      </w:r>
      <w:r w:rsidR="001241C0">
        <w:rPr>
          <w:rFonts w:ascii="Times New Roman" w:hAnsi="Times New Roman"/>
          <w:bCs/>
          <w:sz w:val="24"/>
          <w:szCs w:val="24"/>
        </w:rPr>
        <w:t xml:space="preserve">industry </w:t>
      </w:r>
      <w:r w:rsidRPr="005A42CF">
        <w:rPr>
          <w:rFonts w:ascii="Times New Roman" w:hAnsi="Times New Roman"/>
          <w:bCs/>
          <w:sz w:val="24"/>
          <w:szCs w:val="24"/>
        </w:rPr>
        <w:t xml:space="preserve">stakeholders developing and reviewing drafts, providing comments, </w:t>
      </w:r>
      <w:r w:rsidR="001241C0">
        <w:rPr>
          <w:rFonts w:ascii="Times New Roman" w:hAnsi="Times New Roman"/>
          <w:bCs/>
          <w:sz w:val="24"/>
          <w:szCs w:val="24"/>
        </w:rPr>
        <w:t>and voting</w:t>
      </w:r>
      <w:r w:rsidR="00CF24CB">
        <w:rPr>
          <w:rFonts w:ascii="Times New Roman" w:hAnsi="Times New Roman"/>
          <w:bCs/>
          <w:sz w:val="24"/>
          <w:szCs w:val="24"/>
        </w:rPr>
        <w:t xml:space="preserve">.  </w:t>
      </w:r>
      <w:r w:rsidR="001241C0">
        <w:rPr>
          <w:rFonts w:ascii="Times New Roman" w:hAnsi="Times New Roman"/>
          <w:bCs/>
          <w:sz w:val="24"/>
          <w:szCs w:val="24"/>
        </w:rPr>
        <w:t xml:space="preserve"> </w:t>
      </w:r>
      <w:r w:rsidR="00CF24CB">
        <w:rPr>
          <w:rFonts w:ascii="Times New Roman" w:hAnsi="Times New Roman"/>
          <w:bCs/>
          <w:sz w:val="24"/>
          <w:szCs w:val="24"/>
        </w:rPr>
        <w:t>[This process provides several opportunities for review and comment by stakeholders and interested parties.]  Then the</w:t>
      </w:r>
      <w:r w:rsidR="00CF24CB" w:rsidRPr="00E16E70">
        <w:rPr>
          <w:rFonts w:ascii="Times New Roman" w:hAnsi="Times New Roman"/>
          <w:bCs/>
          <w:sz w:val="24"/>
          <w:szCs w:val="24"/>
        </w:rPr>
        <w:t xml:space="preserve"> final </w:t>
      </w:r>
      <w:r w:rsidR="00CF24CB">
        <w:rPr>
          <w:rFonts w:ascii="Times New Roman" w:hAnsi="Times New Roman"/>
          <w:bCs/>
          <w:sz w:val="24"/>
          <w:szCs w:val="24"/>
        </w:rPr>
        <w:t xml:space="preserve">proposal is </w:t>
      </w:r>
      <w:r w:rsidR="00CF24CB" w:rsidRPr="00E16E70">
        <w:rPr>
          <w:rFonts w:ascii="Times New Roman" w:hAnsi="Times New Roman"/>
          <w:bCs/>
          <w:sz w:val="24"/>
          <w:szCs w:val="24"/>
        </w:rPr>
        <w:t xml:space="preserve">submitted </w:t>
      </w:r>
      <w:r w:rsidR="00CF24CB">
        <w:rPr>
          <w:rFonts w:ascii="Times New Roman" w:hAnsi="Times New Roman"/>
          <w:bCs/>
          <w:sz w:val="24"/>
          <w:szCs w:val="24"/>
        </w:rPr>
        <w:t xml:space="preserve">by the ERO </w:t>
      </w:r>
      <w:r w:rsidR="00CF24CB" w:rsidRPr="00E16E70">
        <w:rPr>
          <w:rFonts w:ascii="Times New Roman" w:hAnsi="Times New Roman"/>
          <w:bCs/>
          <w:sz w:val="24"/>
          <w:szCs w:val="24"/>
        </w:rPr>
        <w:t xml:space="preserve">to the FERC for review and approval.  </w:t>
      </w:r>
      <w:r w:rsidR="00CF24CB">
        <w:rPr>
          <w:rFonts w:ascii="Times New Roman" w:hAnsi="Times New Roman"/>
          <w:bCs/>
          <w:sz w:val="24"/>
          <w:szCs w:val="24"/>
        </w:rPr>
        <w:t xml:space="preserve">Upon approval by FERC, the standards are mandatory and enforceable.  </w:t>
      </w:r>
    </w:p>
    <w:p w:rsidR="00CF24CB" w:rsidRDefault="00CF24CB">
      <w:pPr>
        <w:spacing w:after="0" w:line="240" w:lineRule="auto"/>
        <w:rPr>
          <w:rFonts w:ascii="Times New Roman" w:hAnsi="Times New Roman"/>
          <w:bCs/>
          <w:sz w:val="24"/>
          <w:szCs w:val="24"/>
        </w:rPr>
      </w:pPr>
    </w:p>
    <w:p w:rsidR="00A02737" w:rsidRDefault="000D3D0F">
      <w:pPr>
        <w:spacing w:after="0" w:line="240" w:lineRule="auto"/>
        <w:rPr>
          <w:rFonts w:ascii="Times New Roman" w:hAnsi="Times New Roman"/>
          <w:sz w:val="24"/>
          <w:szCs w:val="24"/>
        </w:rPr>
      </w:pPr>
      <w:r w:rsidRPr="005A42CF">
        <w:rPr>
          <w:rFonts w:ascii="Times New Roman" w:hAnsi="Times New Roman"/>
          <w:bCs/>
          <w:sz w:val="24"/>
          <w:szCs w:val="24"/>
        </w:rPr>
        <w:t xml:space="preserve">In addition, each FERC rulemaking (both proposed and final rules) is published in the </w:t>
      </w:r>
      <w:r w:rsidRPr="005A42CF">
        <w:rPr>
          <w:rFonts w:ascii="Times New Roman" w:hAnsi="Times New Roman"/>
          <w:bCs/>
          <w:sz w:val="24"/>
          <w:szCs w:val="24"/>
          <w:u w:val="single"/>
        </w:rPr>
        <w:t>Federal Register</w:t>
      </w:r>
      <w:r w:rsidRPr="005A42CF">
        <w:rPr>
          <w:rFonts w:ascii="Times New Roman" w:hAnsi="Times New Roman"/>
          <w:bCs/>
          <w:sz w:val="24"/>
          <w:szCs w:val="24"/>
        </w:rPr>
        <w:t xml:space="preserve">, thereby providing public utilities and licensees, state commissions, Federal agencies, and other interested parties an opportunity to submit data, views, comments or suggestions concerning the proposed collection of data. </w:t>
      </w:r>
      <w:r w:rsidRPr="005A42CF">
        <w:rPr>
          <w:rFonts w:ascii="Times New Roman" w:hAnsi="Times New Roman"/>
          <w:sz w:val="24"/>
          <w:szCs w:val="24"/>
        </w:rPr>
        <w:t xml:space="preserve"> The proposed rule was published in the Federal </w:t>
      </w:r>
      <w:r w:rsidRPr="00DC05B2">
        <w:rPr>
          <w:rFonts w:ascii="Times New Roman" w:hAnsi="Times New Roman"/>
          <w:sz w:val="24"/>
          <w:szCs w:val="24"/>
        </w:rPr>
        <w:t xml:space="preserve">Register on </w:t>
      </w:r>
      <w:r w:rsidR="00D7236B">
        <w:rPr>
          <w:rFonts w:ascii="Times New Roman" w:hAnsi="Times New Roman"/>
          <w:sz w:val="24"/>
          <w:szCs w:val="24"/>
        </w:rPr>
        <w:t>6/28/</w:t>
      </w:r>
      <w:r w:rsidRPr="00DC05B2">
        <w:rPr>
          <w:rFonts w:ascii="Times New Roman" w:hAnsi="Times New Roman"/>
          <w:sz w:val="24"/>
          <w:szCs w:val="24"/>
        </w:rPr>
        <w:t>201</w:t>
      </w:r>
      <w:r w:rsidR="00FC675A" w:rsidRPr="00DC05B2">
        <w:rPr>
          <w:rFonts w:ascii="Times New Roman" w:hAnsi="Times New Roman"/>
          <w:sz w:val="24"/>
          <w:szCs w:val="24"/>
        </w:rPr>
        <w:t>3</w:t>
      </w:r>
      <w:r w:rsidRPr="00DC05B2">
        <w:rPr>
          <w:rFonts w:ascii="Times New Roman" w:hAnsi="Times New Roman"/>
          <w:sz w:val="24"/>
          <w:szCs w:val="24"/>
        </w:rPr>
        <w:t xml:space="preserve"> (</w:t>
      </w:r>
      <w:r w:rsidR="00FC675A" w:rsidRPr="00DC05B2">
        <w:rPr>
          <w:rFonts w:ascii="Times New Roman" w:hAnsi="Times New Roman"/>
          <w:sz w:val="24"/>
          <w:szCs w:val="24"/>
        </w:rPr>
        <w:t>78</w:t>
      </w:r>
      <w:r w:rsidRPr="00DC05B2">
        <w:rPr>
          <w:rFonts w:ascii="Times New Roman" w:hAnsi="Times New Roman"/>
          <w:sz w:val="24"/>
          <w:szCs w:val="24"/>
        </w:rPr>
        <w:t xml:space="preserve"> FR </w:t>
      </w:r>
      <w:r w:rsidR="00DC05B2" w:rsidRPr="00DC05B2">
        <w:rPr>
          <w:rFonts w:ascii="Times New Roman" w:hAnsi="Times New Roman"/>
          <w:sz w:val="24"/>
          <w:szCs w:val="24"/>
        </w:rPr>
        <w:t>38851</w:t>
      </w:r>
      <w:r w:rsidRPr="005A42CF">
        <w:rPr>
          <w:rFonts w:ascii="Times New Roman" w:hAnsi="Times New Roman"/>
          <w:sz w:val="24"/>
          <w:szCs w:val="24"/>
        </w:rPr>
        <w:t>).</w:t>
      </w:r>
      <w:r w:rsidR="00CF24CB">
        <w:rPr>
          <w:rFonts w:ascii="Times New Roman" w:hAnsi="Times New Roman"/>
          <w:sz w:val="24"/>
          <w:szCs w:val="24"/>
        </w:rPr>
        <w:t xml:space="preserve">  </w:t>
      </w:r>
      <w:r w:rsidR="00A02737">
        <w:rPr>
          <w:rFonts w:ascii="Times New Roman" w:hAnsi="Times New Roman"/>
          <w:sz w:val="24"/>
          <w:szCs w:val="24"/>
        </w:rPr>
        <w:t>The comments received generally were very supportive of the proposed elimination of requirements from the Reliability Standards as well as the proposed FERC</w:t>
      </w:r>
      <w:r w:rsidR="00A02737" w:rsidRPr="00A02737">
        <w:t xml:space="preserve"> </w:t>
      </w:r>
      <w:r w:rsidR="00A02737" w:rsidRPr="00A02737">
        <w:rPr>
          <w:rFonts w:ascii="Times New Roman" w:hAnsi="Times New Roman"/>
          <w:sz w:val="24"/>
          <w:szCs w:val="24"/>
        </w:rPr>
        <w:t>withdraw</w:t>
      </w:r>
      <w:r w:rsidR="00A02737">
        <w:rPr>
          <w:rFonts w:ascii="Times New Roman" w:hAnsi="Times New Roman"/>
          <w:sz w:val="24"/>
          <w:szCs w:val="24"/>
        </w:rPr>
        <w:t xml:space="preserve">al of </w:t>
      </w:r>
      <w:r w:rsidR="00A02737" w:rsidRPr="00A02737">
        <w:rPr>
          <w:rFonts w:ascii="Times New Roman" w:hAnsi="Times New Roman"/>
          <w:sz w:val="24"/>
          <w:szCs w:val="24"/>
        </w:rPr>
        <w:t xml:space="preserve">41 </w:t>
      </w:r>
      <w:r w:rsidR="00A02737">
        <w:rPr>
          <w:rFonts w:ascii="Times New Roman" w:hAnsi="Times New Roman"/>
          <w:sz w:val="24"/>
          <w:szCs w:val="24"/>
        </w:rPr>
        <w:t xml:space="preserve">FERC </w:t>
      </w:r>
      <w:r w:rsidR="00A02737" w:rsidRPr="00A02737">
        <w:rPr>
          <w:rFonts w:ascii="Times New Roman" w:hAnsi="Times New Roman"/>
          <w:sz w:val="24"/>
          <w:szCs w:val="24"/>
        </w:rPr>
        <w:t>directives that NERC develop modifications to Reliability Standards</w:t>
      </w:r>
      <w:r w:rsidR="00A02737">
        <w:rPr>
          <w:rFonts w:ascii="Times New Roman" w:hAnsi="Times New Roman"/>
          <w:sz w:val="24"/>
          <w:szCs w:val="24"/>
        </w:rPr>
        <w:t xml:space="preserve">.  There were no public comments received that specifically addressed the burden or cost estimates.  The public comments are addressed in the Final Rule and are available in FERC’s eLibrary on </w:t>
      </w:r>
      <w:hyperlink r:id="rId12" w:history="1">
        <w:r w:rsidR="00C34887" w:rsidRPr="001B30E4">
          <w:rPr>
            <w:rStyle w:val="Hyperlink"/>
            <w:rFonts w:ascii="Times New Roman" w:hAnsi="Times New Roman"/>
            <w:sz w:val="24"/>
            <w:szCs w:val="24"/>
          </w:rPr>
          <w:t>www.ferc.gov</w:t>
        </w:r>
      </w:hyperlink>
      <w:r w:rsidR="00C34887">
        <w:rPr>
          <w:rFonts w:ascii="Times New Roman" w:hAnsi="Times New Roman"/>
          <w:sz w:val="24"/>
          <w:szCs w:val="24"/>
        </w:rPr>
        <w:t xml:space="preserve"> under Docket No. RM13-8</w:t>
      </w:r>
      <w:r w:rsidR="00A02737">
        <w:rPr>
          <w:rFonts w:ascii="Times New Roman" w:hAnsi="Times New Roman"/>
          <w:sz w:val="24"/>
          <w:szCs w:val="24"/>
        </w:rPr>
        <w:t xml:space="preserve">. </w:t>
      </w:r>
    </w:p>
    <w:p w:rsidR="00A02737" w:rsidRDefault="00A02737">
      <w:pPr>
        <w:spacing w:after="0" w:line="240" w:lineRule="auto"/>
        <w:rPr>
          <w:rFonts w:ascii="Times New Roman" w:hAnsi="Times New Roman"/>
          <w:sz w:val="24"/>
          <w:szCs w:val="24"/>
        </w:rPr>
      </w:pPr>
    </w:p>
    <w:p w:rsidR="000D3D0F" w:rsidRPr="005A42CF" w:rsidRDefault="00B67CC6">
      <w:pPr>
        <w:spacing w:after="0" w:line="240" w:lineRule="auto"/>
        <w:rPr>
          <w:rFonts w:ascii="Times New Roman" w:hAnsi="Times New Roman"/>
          <w:sz w:val="24"/>
          <w:szCs w:val="24"/>
        </w:rPr>
      </w:pPr>
      <w:r>
        <w:rPr>
          <w:rFonts w:ascii="Times New Roman" w:hAnsi="Times New Roman"/>
          <w:sz w:val="24"/>
          <w:szCs w:val="24"/>
        </w:rPr>
        <w:t>The F</w:t>
      </w:r>
      <w:r w:rsidR="00CF24CB">
        <w:rPr>
          <w:rFonts w:ascii="Times New Roman" w:hAnsi="Times New Roman"/>
          <w:sz w:val="24"/>
          <w:szCs w:val="24"/>
        </w:rPr>
        <w:t xml:space="preserve">inal </w:t>
      </w:r>
      <w:r>
        <w:rPr>
          <w:rFonts w:ascii="Times New Roman" w:hAnsi="Times New Roman"/>
          <w:sz w:val="24"/>
          <w:szCs w:val="24"/>
        </w:rPr>
        <w:t>R</w:t>
      </w:r>
      <w:r w:rsidR="00CF24CB">
        <w:rPr>
          <w:rFonts w:ascii="Times New Roman" w:hAnsi="Times New Roman"/>
          <w:sz w:val="24"/>
          <w:szCs w:val="24"/>
        </w:rPr>
        <w:t>ule will be published in the Federal Register.</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EXPLAIN ANY PAYMENT OR GIFTS TO RESPONDENTS</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The Commission does not make payments or provide gifts for respondents related to this collection.</w:t>
      </w:r>
    </w:p>
    <w:p w:rsidR="000D3D0F" w:rsidRPr="005A42CF" w:rsidRDefault="000D3D0F">
      <w:pPr>
        <w:spacing w:after="0" w:line="240" w:lineRule="auto"/>
        <w:rPr>
          <w:rFonts w:ascii="Times New Roman" w:hAnsi="Times New Roman"/>
          <w:sz w:val="24"/>
          <w:szCs w:val="24"/>
        </w:rPr>
      </w:pPr>
    </w:p>
    <w:p w:rsidR="000D3D0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DESCRIBE ANY ASSURANCE OF CONFIDENTIALITY PROVIDED TO RESPONDENTS</w:t>
      </w:r>
    </w:p>
    <w:p w:rsidR="004E6FF8" w:rsidRPr="005A42CF" w:rsidRDefault="004E6FF8" w:rsidP="004E6FF8">
      <w:pPr>
        <w:pStyle w:val="ListParagraph"/>
        <w:spacing w:after="0" w:line="240" w:lineRule="auto"/>
        <w:ind w:left="360"/>
        <w:rPr>
          <w:rFonts w:ascii="Times New Roman" w:hAnsi="Times New Roman"/>
          <w:b/>
          <w:sz w:val="24"/>
          <w:szCs w:val="24"/>
        </w:rPr>
      </w:pPr>
    </w:p>
    <w:p w:rsidR="001E0D9E" w:rsidRDefault="001E0D9E" w:rsidP="004E6FF8">
      <w:pPr>
        <w:spacing w:after="0" w:line="240" w:lineRule="auto"/>
        <w:rPr>
          <w:rFonts w:ascii="Times New Roman" w:hAnsi="Times New Roman"/>
          <w:sz w:val="24"/>
          <w:szCs w:val="24"/>
        </w:rPr>
      </w:pPr>
      <w:r>
        <w:rPr>
          <w:rFonts w:ascii="Times New Roman" w:hAnsi="Times New Roman"/>
          <w:sz w:val="24"/>
          <w:szCs w:val="24"/>
        </w:rPr>
        <w:t xml:space="preserve">This final rule is eliminating </w:t>
      </w:r>
      <w:r w:rsidR="00B8478D">
        <w:rPr>
          <w:rFonts w:ascii="Times New Roman" w:hAnsi="Times New Roman"/>
          <w:sz w:val="24"/>
          <w:szCs w:val="24"/>
        </w:rPr>
        <w:t xml:space="preserve">some </w:t>
      </w:r>
      <w:r>
        <w:rPr>
          <w:rFonts w:ascii="Times New Roman" w:hAnsi="Times New Roman"/>
          <w:sz w:val="24"/>
          <w:szCs w:val="24"/>
        </w:rPr>
        <w:t xml:space="preserve">requirements </w:t>
      </w:r>
      <w:r w:rsidR="00C73ED3">
        <w:rPr>
          <w:rFonts w:ascii="Times New Roman" w:hAnsi="Times New Roman"/>
          <w:sz w:val="24"/>
          <w:szCs w:val="24"/>
        </w:rPr>
        <w:t>(</w:t>
      </w:r>
      <w:r w:rsidR="00FB1F1F">
        <w:rPr>
          <w:rFonts w:ascii="Times New Roman" w:hAnsi="Times New Roman"/>
          <w:sz w:val="24"/>
          <w:szCs w:val="24"/>
        </w:rPr>
        <w:t>within FERC-725A, -725B, and -725D</w:t>
      </w:r>
      <w:r w:rsidR="00C73ED3">
        <w:rPr>
          <w:rFonts w:ascii="Times New Roman" w:hAnsi="Times New Roman"/>
          <w:sz w:val="24"/>
          <w:szCs w:val="24"/>
        </w:rPr>
        <w:t>)</w:t>
      </w:r>
      <w:r w:rsidR="00FB1F1F">
        <w:rPr>
          <w:rFonts w:ascii="Times New Roman" w:hAnsi="Times New Roman"/>
          <w:sz w:val="24"/>
          <w:szCs w:val="24"/>
        </w:rPr>
        <w:t xml:space="preserve"> </w:t>
      </w:r>
      <w:r>
        <w:rPr>
          <w:rFonts w:ascii="Times New Roman" w:hAnsi="Times New Roman"/>
          <w:sz w:val="24"/>
          <w:szCs w:val="24"/>
        </w:rPr>
        <w:t>that are unnecessary or redundant.</w:t>
      </w:r>
    </w:p>
    <w:p w:rsidR="00B362E0" w:rsidRDefault="00B362E0" w:rsidP="004E6FF8">
      <w:pPr>
        <w:spacing w:after="0" w:line="240" w:lineRule="auto"/>
        <w:rPr>
          <w:rFonts w:ascii="Times New Roman" w:hAnsi="Times New Roman"/>
          <w:sz w:val="24"/>
          <w:szCs w:val="24"/>
        </w:rPr>
      </w:pPr>
    </w:p>
    <w:p w:rsidR="007B5CE7" w:rsidRDefault="001E0D9E" w:rsidP="004E6FF8">
      <w:pPr>
        <w:spacing w:after="0" w:line="240" w:lineRule="auto"/>
        <w:rPr>
          <w:rFonts w:ascii="Times New Roman" w:hAnsi="Times New Roman"/>
          <w:sz w:val="24"/>
          <w:szCs w:val="24"/>
        </w:rPr>
      </w:pPr>
      <w:r>
        <w:rPr>
          <w:rFonts w:ascii="Times New Roman" w:hAnsi="Times New Roman"/>
          <w:sz w:val="24"/>
          <w:szCs w:val="24"/>
        </w:rPr>
        <w:t xml:space="preserve">For the remaining requirements </w:t>
      </w:r>
      <w:r w:rsidR="00A45675">
        <w:rPr>
          <w:rFonts w:ascii="Times New Roman" w:hAnsi="Times New Roman"/>
          <w:sz w:val="24"/>
          <w:szCs w:val="24"/>
        </w:rPr>
        <w:t xml:space="preserve">which are </w:t>
      </w:r>
      <w:r>
        <w:rPr>
          <w:rFonts w:ascii="Times New Roman" w:hAnsi="Times New Roman"/>
          <w:sz w:val="24"/>
          <w:szCs w:val="24"/>
        </w:rPr>
        <w:t>unaffected by this final rule, g</w:t>
      </w:r>
      <w:r w:rsidR="007B5CE7">
        <w:rPr>
          <w:rFonts w:ascii="Times New Roman" w:hAnsi="Times New Roman"/>
          <w:sz w:val="24"/>
          <w:szCs w:val="24"/>
        </w:rPr>
        <w:t xml:space="preserve">enerally the Compliance </w:t>
      </w:r>
      <w:r>
        <w:rPr>
          <w:rFonts w:ascii="Times New Roman" w:hAnsi="Times New Roman"/>
          <w:sz w:val="24"/>
          <w:szCs w:val="24"/>
        </w:rPr>
        <w:t>Enforcement Authorities monitor</w:t>
      </w:r>
      <w:r w:rsidR="00FB1F1F">
        <w:rPr>
          <w:rFonts w:ascii="Times New Roman" w:hAnsi="Times New Roman"/>
          <w:sz w:val="24"/>
          <w:szCs w:val="24"/>
        </w:rPr>
        <w:t xml:space="preserve"> and </w:t>
      </w:r>
      <w:r>
        <w:rPr>
          <w:rFonts w:ascii="Times New Roman" w:hAnsi="Times New Roman"/>
          <w:sz w:val="24"/>
          <w:szCs w:val="24"/>
        </w:rPr>
        <w:t>a</w:t>
      </w:r>
      <w:r w:rsidR="007B5CE7">
        <w:rPr>
          <w:rFonts w:ascii="Times New Roman" w:hAnsi="Times New Roman"/>
          <w:sz w:val="24"/>
          <w:szCs w:val="24"/>
        </w:rPr>
        <w:t>udit</w:t>
      </w:r>
      <w:r w:rsidR="00FB1F1F">
        <w:rPr>
          <w:rFonts w:ascii="Times New Roman" w:hAnsi="Times New Roman"/>
          <w:sz w:val="24"/>
          <w:szCs w:val="24"/>
        </w:rPr>
        <w:t>; these Authorities</w:t>
      </w:r>
      <w:r w:rsidRPr="004E6FF8">
        <w:rPr>
          <w:rFonts w:ascii="Times New Roman" w:hAnsi="Times New Roman"/>
          <w:sz w:val="24"/>
          <w:szCs w:val="24"/>
        </w:rPr>
        <w:t xml:space="preserve"> </w:t>
      </w:r>
      <w:r>
        <w:rPr>
          <w:rFonts w:ascii="Times New Roman" w:hAnsi="Times New Roman"/>
          <w:sz w:val="24"/>
          <w:szCs w:val="24"/>
        </w:rPr>
        <w:t xml:space="preserve">are non-FERC.  </w:t>
      </w:r>
      <w:r w:rsidR="00FB1F1F">
        <w:rPr>
          <w:rFonts w:ascii="Times New Roman" w:hAnsi="Times New Roman"/>
          <w:sz w:val="24"/>
          <w:szCs w:val="24"/>
        </w:rPr>
        <w:t>Each Reliability Standard identifies t</w:t>
      </w:r>
      <w:r>
        <w:rPr>
          <w:rFonts w:ascii="Times New Roman" w:hAnsi="Times New Roman"/>
          <w:sz w:val="24"/>
          <w:szCs w:val="24"/>
        </w:rPr>
        <w:t xml:space="preserve">he Compliance Enforcement Authorities </w:t>
      </w:r>
      <w:r w:rsidR="00FB1F1F">
        <w:rPr>
          <w:rFonts w:ascii="Times New Roman" w:hAnsi="Times New Roman"/>
          <w:sz w:val="24"/>
          <w:szCs w:val="24"/>
        </w:rPr>
        <w:t>and describes the treatment of the records</w:t>
      </w:r>
      <w:r w:rsidR="007B5CE7">
        <w:rPr>
          <w:rFonts w:ascii="Times New Roman" w:hAnsi="Times New Roman"/>
          <w:sz w:val="24"/>
          <w:szCs w:val="24"/>
        </w:rPr>
        <w:t>.</w:t>
      </w:r>
      <w:r>
        <w:rPr>
          <w:rFonts w:ascii="Times New Roman" w:hAnsi="Times New Roman"/>
          <w:sz w:val="24"/>
          <w:szCs w:val="24"/>
        </w:rPr>
        <w:t xml:space="preserve">  </w:t>
      </w:r>
    </w:p>
    <w:p w:rsidR="001E0D9E" w:rsidRDefault="001E0D9E" w:rsidP="004E6FF8">
      <w:pPr>
        <w:spacing w:after="0" w:line="240" w:lineRule="auto"/>
        <w:rPr>
          <w:rFonts w:ascii="Times New Roman" w:hAnsi="Times New Roman"/>
          <w:sz w:val="24"/>
          <w:szCs w:val="24"/>
        </w:rPr>
      </w:pPr>
    </w:p>
    <w:p w:rsidR="00B362E0" w:rsidRDefault="00B362E0" w:rsidP="00B362E0">
      <w:pPr>
        <w:spacing w:after="0" w:line="240" w:lineRule="auto"/>
        <w:rPr>
          <w:rFonts w:ascii="Times New Roman" w:hAnsi="Times New Roman"/>
          <w:sz w:val="24"/>
          <w:szCs w:val="24"/>
        </w:rPr>
      </w:pPr>
      <w:r>
        <w:rPr>
          <w:rFonts w:ascii="Times New Roman" w:hAnsi="Times New Roman"/>
          <w:sz w:val="24"/>
          <w:szCs w:val="24"/>
        </w:rPr>
        <w:t xml:space="preserve">On the rare occasion that FERC may </w:t>
      </w:r>
      <w:r w:rsidR="00FB1F1F">
        <w:rPr>
          <w:rFonts w:ascii="Times New Roman" w:hAnsi="Times New Roman"/>
          <w:sz w:val="24"/>
          <w:szCs w:val="24"/>
        </w:rPr>
        <w:t>receive copies of or obtain access to these records</w:t>
      </w:r>
      <w:r>
        <w:rPr>
          <w:rFonts w:ascii="Times New Roman" w:hAnsi="Times New Roman"/>
          <w:sz w:val="24"/>
          <w:szCs w:val="24"/>
        </w:rPr>
        <w:t xml:space="preserve">, </w:t>
      </w:r>
      <w:r w:rsidRPr="005946D0">
        <w:rPr>
          <w:rFonts w:ascii="Times New Roman" w:hAnsi="Times New Roman"/>
          <w:sz w:val="24"/>
          <w:szCs w:val="24"/>
        </w:rPr>
        <w:t xml:space="preserve">the Commission has in place procedures to prevent the disclosure of sensitive information, such as the use of protective orders and rules establishing critical energy infrastructure information (CEII).  In addition, information provided with a filing may be submitted with a specific request for confidential treatment to the extent permitted by law and considered pursuant to 18 C.F.R. 388.112 of FERC's regulations.  </w:t>
      </w:r>
    </w:p>
    <w:p w:rsidR="00B362E0" w:rsidRDefault="00B362E0" w:rsidP="001E0D9E">
      <w:pPr>
        <w:spacing w:after="0" w:line="240" w:lineRule="auto"/>
        <w:rPr>
          <w:rFonts w:ascii="Times New Roman" w:hAnsi="Times New Roman"/>
          <w:sz w:val="24"/>
          <w:szCs w:val="24"/>
        </w:rPr>
      </w:pPr>
    </w:p>
    <w:p w:rsidR="000D3D0F" w:rsidRPr="001E0D9E" w:rsidRDefault="000D3D0F" w:rsidP="001E0D9E">
      <w:pPr>
        <w:pStyle w:val="ListParagraph"/>
        <w:numPr>
          <w:ilvl w:val="0"/>
          <w:numId w:val="1"/>
        </w:numPr>
        <w:spacing w:after="0" w:line="240" w:lineRule="auto"/>
        <w:ind w:left="360"/>
        <w:rPr>
          <w:rFonts w:ascii="Times New Roman" w:hAnsi="Times New Roman"/>
          <w:b/>
          <w:sz w:val="24"/>
          <w:szCs w:val="24"/>
        </w:rPr>
      </w:pPr>
      <w:r w:rsidRPr="001E0D9E">
        <w:rPr>
          <w:rFonts w:ascii="Times New Roman" w:hAnsi="Times New Roman"/>
          <w:b/>
          <w:sz w:val="24"/>
          <w:szCs w:val="24"/>
        </w:rPr>
        <w:t>PROVIDE ADDITIONAL JUSTIFICATION FOR ANY QUESTIONS OF A SENSITIVE NATURE</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This collection does not include any questions of a sensitive nature</w:t>
      </w:r>
      <w:r w:rsidR="003A7F4D">
        <w:rPr>
          <w:rFonts w:ascii="Times New Roman" w:hAnsi="Times New Roman"/>
          <w:sz w:val="24"/>
          <w:szCs w:val="24"/>
        </w:rPr>
        <w:t xml:space="preserve"> that are considered private</w:t>
      </w:r>
      <w:r w:rsidRPr="005A42CF">
        <w:rPr>
          <w:rFonts w:ascii="Times New Roman" w:hAnsi="Times New Roman"/>
          <w:sz w:val="24"/>
          <w:szCs w:val="24"/>
        </w:rPr>
        <w:t>.</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ESTIMATED BURDEN OF COLLECTION OF INFORMATION</w:t>
      </w:r>
    </w:p>
    <w:p w:rsidR="008507C5" w:rsidRPr="005A42CF" w:rsidRDefault="008507C5">
      <w:pPr>
        <w:spacing w:after="0" w:line="240" w:lineRule="auto"/>
        <w:rPr>
          <w:rFonts w:ascii="Times New Roman" w:hAnsi="Times New Roman"/>
          <w:sz w:val="24"/>
          <w:szCs w:val="24"/>
        </w:rPr>
      </w:pPr>
    </w:p>
    <w:p w:rsidR="003A7F4D" w:rsidRDefault="00965399">
      <w:pPr>
        <w:spacing w:after="0" w:line="240" w:lineRule="auto"/>
        <w:rPr>
          <w:rFonts w:ascii="Times New Roman" w:hAnsi="Times New Roman"/>
          <w:sz w:val="24"/>
          <w:szCs w:val="24"/>
        </w:rPr>
      </w:pPr>
      <w:r w:rsidRPr="00F72E0F">
        <w:rPr>
          <w:rFonts w:ascii="Times New Roman" w:hAnsi="Times New Roman"/>
          <w:b/>
          <w:sz w:val="24"/>
          <w:szCs w:val="24"/>
        </w:rPr>
        <w:t>FERC-725A.</w:t>
      </w:r>
      <w:r>
        <w:rPr>
          <w:rFonts w:ascii="Times New Roman" w:hAnsi="Times New Roman"/>
          <w:sz w:val="24"/>
          <w:szCs w:val="24"/>
        </w:rPr>
        <w:t xml:space="preserve">  </w:t>
      </w:r>
      <w:r w:rsidR="003A7F4D" w:rsidRPr="003A7F4D">
        <w:rPr>
          <w:rFonts w:ascii="Times New Roman" w:hAnsi="Times New Roman"/>
          <w:sz w:val="24"/>
          <w:szCs w:val="24"/>
        </w:rPr>
        <w:t>The current burden for the FERC-</w:t>
      </w:r>
      <w:r w:rsidR="003A7F4D">
        <w:rPr>
          <w:rFonts w:ascii="Times New Roman" w:hAnsi="Times New Roman"/>
          <w:sz w:val="24"/>
          <w:szCs w:val="24"/>
        </w:rPr>
        <w:t>725A</w:t>
      </w:r>
      <w:r w:rsidR="003A7F4D" w:rsidRPr="003A7F4D">
        <w:rPr>
          <w:rFonts w:ascii="Times New Roman" w:hAnsi="Times New Roman"/>
          <w:sz w:val="24"/>
          <w:szCs w:val="24"/>
        </w:rPr>
        <w:t xml:space="preserve"> is </w:t>
      </w:r>
      <w:r w:rsidR="0020002C" w:rsidRPr="0020002C">
        <w:rPr>
          <w:rFonts w:ascii="Times New Roman" w:hAnsi="Times New Roman"/>
          <w:sz w:val="24"/>
          <w:szCs w:val="24"/>
        </w:rPr>
        <w:t>1,833,653</w:t>
      </w:r>
      <w:r w:rsidR="0020002C" w:rsidRPr="0020002C" w:rsidDel="0020002C">
        <w:rPr>
          <w:rFonts w:ascii="Times New Roman" w:hAnsi="Times New Roman"/>
          <w:sz w:val="24"/>
          <w:szCs w:val="24"/>
        </w:rPr>
        <w:t xml:space="preserve"> </w:t>
      </w:r>
      <w:r w:rsidR="002329DB">
        <w:rPr>
          <w:rFonts w:ascii="Times New Roman" w:hAnsi="Times New Roman"/>
          <w:sz w:val="24"/>
          <w:szCs w:val="24"/>
        </w:rPr>
        <w:t xml:space="preserve">hours.  </w:t>
      </w:r>
      <w:r w:rsidR="007113C1" w:rsidRPr="005A42CF">
        <w:rPr>
          <w:rFonts w:ascii="Times New Roman" w:hAnsi="Times New Roman"/>
          <w:sz w:val="24"/>
          <w:szCs w:val="24"/>
        </w:rPr>
        <w:t>FERC 725A contains the information collection requirements for nearly all of the U</w:t>
      </w:r>
      <w:r w:rsidR="004C707F">
        <w:rPr>
          <w:rFonts w:ascii="Times New Roman" w:hAnsi="Times New Roman"/>
          <w:sz w:val="24"/>
          <w:szCs w:val="24"/>
        </w:rPr>
        <w:t>.</w:t>
      </w:r>
      <w:r w:rsidR="007113C1" w:rsidRPr="005A42CF">
        <w:rPr>
          <w:rFonts w:ascii="Times New Roman" w:hAnsi="Times New Roman"/>
          <w:sz w:val="24"/>
          <w:szCs w:val="24"/>
        </w:rPr>
        <w:t>S</w:t>
      </w:r>
      <w:r w:rsidR="004C707F">
        <w:rPr>
          <w:rFonts w:ascii="Times New Roman" w:hAnsi="Times New Roman"/>
          <w:sz w:val="24"/>
          <w:szCs w:val="24"/>
        </w:rPr>
        <w:t>.-</w:t>
      </w:r>
      <w:r w:rsidR="007113C1" w:rsidRPr="005A42CF">
        <w:rPr>
          <w:rFonts w:ascii="Times New Roman" w:hAnsi="Times New Roman"/>
          <w:sz w:val="24"/>
          <w:szCs w:val="24"/>
        </w:rPr>
        <w:t xml:space="preserve">wide Reliability Standards.  The collection started in 2007 when FERC approved </w:t>
      </w:r>
      <w:r w:rsidR="002C599E">
        <w:rPr>
          <w:rFonts w:ascii="Times New Roman" w:hAnsi="Times New Roman"/>
          <w:sz w:val="24"/>
          <w:szCs w:val="24"/>
        </w:rPr>
        <w:t xml:space="preserve">the initial </w:t>
      </w:r>
      <w:r w:rsidR="007113C1" w:rsidRPr="005A42CF">
        <w:rPr>
          <w:rFonts w:ascii="Times New Roman" w:hAnsi="Times New Roman"/>
          <w:sz w:val="24"/>
          <w:szCs w:val="24"/>
        </w:rPr>
        <w:t>83 Reliability Standards with an estimated 1,252,680 burden hours</w:t>
      </w:r>
      <w:r w:rsidR="002C599E">
        <w:rPr>
          <w:rFonts w:ascii="Times New Roman" w:hAnsi="Times New Roman"/>
          <w:sz w:val="24"/>
          <w:szCs w:val="24"/>
        </w:rPr>
        <w:t xml:space="preserve"> annually (OMB approval of 9/28/2007)</w:t>
      </w:r>
      <w:r w:rsidR="007113C1" w:rsidRPr="005A42CF">
        <w:rPr>
          <w:rFonts w:ascii="Times New Roman" w:hAnsi="Times New Roman"/>
          <w:sz w:val="24"/>
          <w:szCs w:val="24"/>
        </w:rPr>
        <w:t>.</w:t>
      </w:r>
    </w:p>
    <w:p w:rsidR="007113C1" w:rsidRDefault="007113C1">
      <w:pPr>
        <w:spacing w:after="0" w:line="240" w:lineRule="auto"/>
        <w:rPr>
          <w:rFonts w:ascii="Times New Roman" w:hAnsi="Times New Roman"/>
          <w:sz w:val="24"/>
          <w:szCs w:val="24"/>
        </w:rPr>
      </w:pPr>
    </w:p>
    <w:p w:rsidR="00965399" w:rsidRDefault="00D7236B" w:rsidP="007113C1">
      <w:pPr>
        <w:spacing w:after="0" w:line="240" w:lineRule="auto"/>
        <w:rPr>
          <w:rFonts w:ascii="Times New Roman" w:hAnsi="Times New Roman"/>
          <w:sz w:val="24"/>
          <w:szCs w:val="24"/>
        </w:rPr>
      </w:pPr>
      <w:r w:rsidRPr="00D7236B">
        <w:rPr>
          <w:rFonts w:ascii="Times New Roman" w:hAnsi="Times New Roman"/>
          <w:sz w:val="24"/>
          <w:szCs w:val="24"/>
        </w:rPr>
        <w:t xml:space="preserve">Since that time, </w:t>
      </w:r>
      <w:r>
        <w:rPr>
          <w:rFonts w:ascii="Times New Roman" w:hAnsi="Times New Roman"/>
          <w:sz w:val="24"/>
          <w:szCs w:val="24"/>
        </w:rPr>
        <w:t>some</w:t>
      </w:r>
      <w:r w:rsidRPr="00D7236B">
        <w:rPr>
          <w:rFonts w:ascii="Times New Roman" w:hAnsi="Times New Roman"/>
          <w:sz w:val="24"/>
          <w:szCs w:val="24"/>
        </w:rPr>
        <w:t xml:space="preserve"> standards have been added to, modified, or retired from FERC-725A; as some of those original standards have been modified, they have been moved to other ‘FERC-725n’ data collections.</w:t>
      </w:r>
    </w:p>
    <w:p w:rsidR="00D7236B" w:rsidRDefault="00D7236B" w:rsidP="007113C1">
      <w:pPr>
        <w:spacing w:after="0" w:line="240" w:lineRule="auto"/>
        <w:rPr>
          <w:rFonts w:ascii="Times New Roman" w:hAnsi="Times New Roman"/>
          <w:sz w:val="24"/>
          <w:szCs w:val="24"/>
        </w:rPr>
      </w:pPr>
    </w:p>
    <w:p w:rsidR="007113C1" w:rsidRPr="005A42CF" w:rsidRDefault="00965399" w:rsidP="007113C1">
      <w:pPr>
        <w:spacing w:after="0" w:line="240" w:lineRule="auto"/>
        <w:rPr>
          <w:rFonts w:ascii="Times New Roman" w:hAnsi="Times New Roman"/>
          <w:sz w:val="24"/>
          <w:szCs w:val="24"/>
        </w:rPr>
      </w:pPr>
      <w:r>
        <w:rPr>
          <w:rFonts w:ascii="Times New Roman" w:hAnsi="Times New Roman"/>
          <w:sz w:val="24"/>
          <w:szCs w:val="24"/>
        </w:rPr>
        <w:t xml:space="preserve">The </w:t>
      </w:r>
      <w:r w:rsidR="003335AF">
        <w:rPr>
          <w:rFonts w:ascii="Times New Roman" w:hAnsi="Times New Roman"/>
          <w:sz w:val="24"/>
          <w:szCs w:val="24"/>
        </w:rPr>
        <w:t xml:space="preserve">Final Rule </w:t>
      </w:r>
      <w:r w:rsidR="002C599E">
        <w:rPr>
          <w:rFonts w:ascii="Times New Roman" w:hAnsi="Times New Roman"/>
          <w:sz w:val="24"/>
          <w:szCs w:val="24"/>
        </w:rPr>
        <w:t>in RM13-8</w:t>
      </w:r>
      <w:r w:rsidR="008D148C">
        <w:rPr>
          <w:rFonts w:ascii="Times New Roman" w:hAnsi="Times New Roman"/>
          <w:sz w:val="24"/>
          <w:szCs w:val="24"/>
        </w:rPr>
        <w:t xml:space="preserve"> </w:t>
      </w:r>
      <w:r>
        <w:rPr>
          <w:rFonts w:ascii="Times New Roman" w:hAnsi="Times New Roman"/>
          <w:sz w:val="24"/>
          <w:szCs w:val="24"/>
        </w:rPr>
        <w:t>reduce</w:t>
      </w:r>
      <w:r w:rsidR="002C599E">
        <w:rPr>
          <w:rFonts w:ascii="Times New Roman" w:hAnsi="Times New Roman"/>
          <w:sz w:val="24"/>
          <w:szCs w:val="24"/>
        </w:rPr>
        <w:t>s</w:t>
      </w:r>
      <w:r>
        <w:rPr>
          <w:rFonts w:ascii="Times New Roman" w:hAnsi="Times New Roman"/>
          <w:sz w:val="24"/>
          <w:szCs w:val="24"/>
        </w:rPr>
        <w:t xml:space="preserve"> the burden in FERC-725A by 4,667 hours.</w:t>
      </w:r>
      <w:r w:rsidR="007113C1" w:rsidRPr="005A42CF">
        <w:rPr>
          <w:rFonts w:ascii="Times New Roman" w:hAnsi="Times New Roman"/>
          <w:sz w:val="24"/>
          <w:szCs w:val="24"/>
        </w:rPr>
        <w:t xml:space="preserve">   </w:t>
      </w:r>
    </w:p>
    <w:p w:rsidR="007113C1" w:rsidRDefault="007113C1">
      <w:pPr>
        <w:spacing w:after="0" w:line="240" w:lineRule="auto"/>
        <w:rPr>
          <w:rFonts w:ascii="Times New Roman" w:hAnsi="Times New Roman"/>
          <w:sz w:val="24"/>
          <w:szCs w:val="24"/>
        </w:rPr>
      </w:pPr>
    </w:p>
    <w:p w:rsidR="003A7F4D" w:rsidRDefault="00965399">
      <w:pPr>
        <w:spacing w:after="0" w:line="240" w:lineRule="auto"/>
        <w:rPr>
          <w:rFonts w:ascii="Times New Roman" w:hAnsi="Times New Roman"/>
          <w:sz w:val="24"/>
          <w:szCs w:val="24"/>
        </w:rPr>
      </w:pPr>
      <w:r w:rsidRPr="00F72E0F">
        <w:rPr>
          <w:rFonts w:ascii="Times New Roman" w:hAnsi="Times New Roman"/>
          <w:b/>
          <w:sz w:val="24"/>
          <w:szCs w:val="24"/>
        </w:rPr>
        <w:t>FERC-725B.</w:t>
      </w:r>
      <w:r>
        <w:rPr>
          <w:rFonts w:ascii="Times New Roman" w:hAnsi="Times New Roman"/>
          <w:sz w:val="24"/>
          <w:szCs w:val="24"/>
        </w:rPr>
        <w:t xml:space="preserve">  </w:t>
      </w:r>
      <w:r w:rsidR="003A7F4D">
        <w:rPr>
          <w:rFonts w:ascii="Times New Roman" w:hAnsi="Times New Roman"/>
          <w:sz w:val="24"/>
          <w:szCs w:val="24"/>
        </w:rPr>
        <w:t xml:space="preserve">The current burden for the FERC-725B is </w:t>
      </w:r>
      <w:r w:rsidR="002329DB">
        <w:rPr>
          <w:rFonts w:ascii="Times New Roman" w:hAnsi="Times New Roman"/>
          <w:sz w:val="24"/>
          <w:szCs w:val="24"/>
        </w:rPr>
        <w:t>850,680</w:t>
      </w:r>
      <w:r w:rsidR="003A7F4D">
        <w:rPr>
          <w:rFonts w:ascii="Times New Roman" w:hAnsi="Times New Roman"/>
          <w:sz w:val="24"/>
          <w:szCs w:val="24"/>
        </w:rPr>
        <w:t xml:space="preserve"> hours.  These hours are associated with information collections contained in Critical Infrastructure Protection (CIP) Reliability Standards</w:t>
      </w:r>
      <w:r w:rsidR="007113C1">
        <w:rPr>
          <w:rFonts w:ascii="Times New Roman" w:hAnsi="Times New Roman"/>
          <w:sz w:val="24"/>
          <w:szCs w:val="24"/>
        </w:rPr>
        <w:t xml:space="preserve"> CIP-002-4 </w:t>
      </w:r>
      <w:r w:rsidR="007113C1" w:rsidRPr="002329DB">
        <w:rPr>
          <w:rFonts w:ascii="Times New Roman" w:hAnsi="Times New Roman"/>
          <w:sz w:val="24"/>
          <w:szCs w:val="24"/>
        </w:rPr>
        <w:t>through CIP-009-4.</w:t>
      </w:r>
      <w:r>
        <w:rPr>
          <w:rFonts w:ascii="Times New Roman" w:hAnsi="Times New Roman"/>
          <w:sz w:val="24"/>
          <w:szCs w:val="24"/>
        </w:rPr>
        <w:t xml:space="preserve">  </w:t>
      </w:r>
      <w:r w:rsidR="002C599E">
        <w:rPr>
          <w:rFonts w:ascii="Times New Roman" w:hAnsi="Times New Roman"/>
          <w:sz w:val="24"/>
          <w:szCs w:val="24"/>
        </w:rPr>
        <w:t>This Final Rule</w:t>
      </w:r>
      <w:r>
        <w:rPr>
          <w:rFonts w:ascii="Times New Roman" w:hAnsi="Times New Roman"/>
          <w:sz w:val="24"/>
          <w:szCs w:val="24"/>
        </w:rPr>
        <w:t xml:space="preserve"> reduce</w:t>
      </w:r>
      <w:r w:rsidR="002C599E">
        <w:rPr>
          <w:rFonts w:ascii="Times New Roman" w:hAnsi="Times New Roman"/>
          <w:sz w:val="24"/>
          <w:szCs w:val="24"/>
        </w:rPr>
        <w:t>s</w:t>
      </w:r>
      <w:r>
        <w:rPr>
          <w:rFonts w:ascii="Times New Roman" w:hAnsi="Times New Roman"/>
          <w:sz w:val="24"/>
          <w:szCs w:val="24"/>
        </w:rPr>
        <w:t xml:space="preserve"> the burden in FERC-725B by 1,950 hours.</w:t>
      </w:r>
    </w:p>
    <w:p w:rsidR="007113C1" w:rsidRDefault="007113C1">
      <w:pPr>
        <w:spacing w:after="0" w:line="240" w:lineRule="auto"/>
        <w:rPr>
          <w:rFonts w:ascii="Times New Roman" w:hAnsi="Times New Roman"/>
          <w:sz w:val="24"/>
          <w:szCs w:val="24"/>
        </w:rPr>
      </w:pPr>
    </w:p>
    <w:p w:rsidR="007113C1" w:rsidRDefault="00965399">
      <w:pPr>
        <w:spacing w:after="0" w:line="240" w:lineRule="auto"/>
        <w:rPr>
          <w:rFonts w:ascii="Times New Roman" w:hAnsi="Times New Roman"/>
          <w:sz w:val="24"/>
          <w:szCs w:val="24"/>
        </w:rPr>
      </w:pPr>
      <w:r w:rsidRPr="00F72E0F">
        <w:rPr>
          <w:rFonts w:ascii="Times New Roman" w:hAnsi="Times New Roman"/>
          <w:b/>
          <w:sz w:val="24"/>
          <w:szCs w:val="24"/>
        </w:rPr>
        <w:t>FERC-725D.</w:t>
      </w:r>
      <w:r>
        <w:rPr>
          <w:rFonts w:ascii="Times New Roman" w:hAnsi="Times New Roman"/>
          <w:sz w:val="24"/>
          <w:szCs w:val="24"/>
        </w:rPr>
        <w:t xml:space="preserve">  </w:t>
      </w:r>
      <w:r w:rsidR="007113C1">
        <w:rPr>
          <w:rFonts w:ascii="Times New Roman" w:hAnsi="Times New Roman"/>
          <w:sz w:val="24"/>
          <w:szCs w:val="24"/>
        </w:rPr>
        <w:t xml:space="preserve">The current burden for the FERC-725D is </w:t>
      </w:r>
      <w:r w:rsidR="002329DB">
        <w:rPr>
          <w:rFonts w:ascii="Times New Roman" w:hAnsi="Times New Roman"/>
          <w:sz w:val="24"/>
          <w:szCs w:val="24"/>
        </w:rPr>
        <w:t xml:space="preserve">141,000 </w:t>
      </w:r>
      <w:r w:rsidR="007113C1">
        <w:rPr>
          <w:rFonts w:ascii="Times New Roman" w:hAnsi="Times New Roman"/>
          <w:sz w:val="24"/>
          <w:szCs w:val="24"/>
        </w:rPr>
        <w:t>hours.  These hours are associated with the information collection requirements in three FAC Reliability Standards, FAC-010-2, FAC-011-2, and FAC-014-2.</w:t>
      </w:r>
      <w:r>
        <w:rPr>
          <w:rFonts w:ascii="Times New Roman" w:hAnsi="Times New Roman"/>
          <w:sz w:val="24"/>
          <w:szCs w:val="24"/>
        </w:rPr>
        <w:t xml:space="preserve">  The </w:t>
      </w:r>
      <w:r w:rsidR="002C599E">
        <w:rPr>
          <w:rFonts w:ascii="Times New Roman" w:hAnsi="Times New Roman"/>
          <w:sz w:val="24"/>
          <w:szCs w:val="24"/>
        </w:rPr>
        <w:t>Final Rule</w:t>
      </w:r>
      <w:r>
        <w:rPr>
          <w:rFonts w:ascii="Times New Roman" w:hAnsi="Times New Roman"/>
          <w:sz w:val="24"/>
          <w:szCs w:val="24"/>
        </w:rPr>
        <w:t xml:space="preserve"> reduce</w:t>
      </w:r>
      <w:r w:rsidR="002C599E">
        <w:rPr>
          <w:rFonts w:ascii="Times New Roman" w:hAnsi="Times New Roman"/>
          <w:sz w:val="24"/>
          <w:szCs w:val="24"/>
        </w:rPr>
        <w:t>s</w:t>
      </w:r>
      <w:r>
        <w:rPr>
          <w:rFonts w:ascii="Times New Roman" w:hAnsi="Times New Roman"/>
          <w:sz w:val="24"/>
          <w:szCs w:val="24"/>
        </w:rPr>
        <w:t xml:space="preserve"> the burden in FERC-725D by 2,020. </w:t>
      </w:r>
    </w:p>
    <w:p w:rsidR="007113C1" w:rsidRDefault="007113C1">
      <w:pPr>
        <w:spacing w:after="0" w:line="240" w:lineRule="auto"/>
        <w:rPr>
          <w:rFonts w:ascii="Times New Roman" w:hAnsi="Times New Roman"/>
          <w:sz w:val="24"/>
          <w:szCs w:val="24"/>
        </w:rPr>
      </w:pPr>
    </w:p>
    <w:p w:rsidR="008507C5" w:rsidRPr="005A42CF" w:rsidRDefault="008507C5">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ESTIMATE OF THE TOTAL ANNUAL COST BURDEN TO RESPONDENTS</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There is no start-up or other non-labor hour cost associated with this </w:t>
      </w:r>
      <w:r w:rsidR="00002C37">
        <w:rPr>
          <w:rFonts w:ascii="Times New Roman" w:hAnsi="Times New Roman"/>
          <w:sz w:val="24"/>
          <w:szCs w:val="24"/>
        </w:rPr>
        <w:t>Final R</w:t>
      </w:r>
      <w:r w:rsidRPr="005A42CF">
        <w:rPr>
          <w:rFonts w:ascii="Times New Roman" w:hAnsi="Times New Roman"/>
          <w:sz w:val="24"/>
          <w:szCs w:val="24"/>
        </w:rPr>
        <w:t xml:space="preserve">ule.  </w:t>
      </w:r>
    </w:p>
    <w:p w:rsidR="000D3D0F" w:rsidRPr="005A42CF" w:rsidRDefault="000D3D0F">
      <w:pPr>
        <w:spacing w:after="0" w:line="240" w:lineRule="auto"/>
        <w:rPr>
          <w:rFonts w:ascii="Times New Roman" w:hAnsi="Times New Roman"/>
          <w:sz w:val="24"/>
          <w:szCs w:val="24"/>
        </w:rPr>
      </w:pPr>
    </w:p>
    <w:p w:rsidR="004F749E" w:rsidRDefault="000D3D0F">
      <w:pPr>
        <w:spacing w:after="0" w:line="240" w:lineRule="auto"/>
        <w:rPr>
          <w:rFonts w:ascii="Times New Roman" w:hAnsi="Times New Roman"/>
          <w:sz w:val="24"/>
          <w:szCs w:val="24"/>
        </w:rPr>
      </w:pPr>
      <w:r w:rsidRPr="005A42CF">
        <w:rPr>
          <w:rFonts w:ascii="Times New Roman" w:hAnsi="Times New Roman"/>
          <w:sz w:val="24"/>
          <w:szCs w:val="24"/>
        </w:rPr>
        <w:t>The</w:t>
      </w:r>
      <w:r w:rsidR="00DC0861">
        <w:rPr>
          <w:rFonts w:ascii="Times New Roman" w:hAnsi="Times New Roman"/>
          <w:sz w:val="24"/>
          <w:szCs w:val="24"/>
        </w:rPr>
        <w:t xml:space="preserve"> </w:t>
      </w:r>
      <w:r w:rsidRPr="005A42CF">
        <w:rPr>
          <w:rFonts w:ascii="Times New Roman" w:hAnsi="Times New Roman"/>
          <w:sz w:val="24"/>
          <w:szCs w:val="24"/>
        </w:rPr>
        <w:t xml:space="preserve">existing </w:t>
      </w:r>
      <w:r w:rsidR="004F749E">
        <w:rPr>
          <w:rFonts w:ascii="Times New Roman" w:hAnsi="Times New Roman"/>
          <w:sz w:val="24"/>
          <w:szCs w:val="24"/>
        </w:rPr>
        <w:t xml:space="preserve">annual </w:t>
      </w:r>
      <w:r w:rsidRPr="005A42CF">
        <w:rPr>
          <w:rFonts w:ascii="Times New Roman" w:hAnsi="Times New Roman"/>
          <w:sz w:val="24"/>
          <w:szCs w:val="24"/>
        </w:rPr>
        <w:t>record keeping requirement</w:t>
      </w:r>
      <w:r w:rsidR="004F749E">
        <w:rPr>
          <w:rFonts w:ascii="Times New Roman" w:hAnsi="Times New Roman"/>
          <w:sz w:val="24"/>
          <w:szCs w:val="24"/>
        </w:rPr>
        <w:t>s</w:t>
      </w:r>
      <w:r w:rsidRPr="005A42CF">
        <w:rPr>
          <w:rFonts w:ascii="Times New Roman" w:hAnsi="Times New Roman"/>
          <w:sz w:val="24"/>
          <w:szCs w:val="24"/>
        </w:rPr>
        <w:t xml:space="preserve"> </w:t>
      </w:r>
      <w:r w:rsidR="004F749E">
        <w:rPr>
          <w:rFonts w:ascii="Times New Roman" w:hAnsi="Times New Roman"/>
          <w:sz w:val="24"/>
          <w:szCs w:val="24"/>
        </w:rPr>
        <w:t>(not related to burden hours) are</w:t>
      </w:r>
      <w:r w:rsidR="00A541FF">
        <w:rPr>
          <w:rFonts w:ascii="Times New Roman" w:hAnsi="Times New Roman"/>
          <w:sz w:val="24"/>
          <w:szCs w:val="24"/>
        </w:rPr>
        <w:t>:</w:t>
      </w:r>
      <w:r w:rsidR="00A541FF" w:rsidRPr="00A541FF">
        <w:rPr>
          <w:rStyle w:val="FootnoteReference"/>
          <w:rFonts w:ascii="Times New Roman" w:hAnsi="Times New Roman"/>
          <w:sz w:val="24"/>
          <w:szCs w:val="24"/>
          <w:vertAlign w:val="superscript"/>
        </w:rPr>
        <w:footnoteReference w:id="16"/>
      </w:r>
      <w:r w:rsidRPr="005A42CF">
        <w:rPr>
          <w:rFonts w:ascii="Times New Roman" w:hAnsi="Times New Roman"/>
          <w:sz w:val="24"/>
          <w:szCs w:val="24"/>
        </w:rPr>
        <w:t xml:space="preserve"> </w:t>
      </w:r>
    </w:p>
    <w:p w:rsidR="004F749E" w:rsidRDefault="000D3D0F" w:rsidP="002D3DCB">
      <w:pPr>
        <w:pStyle w:val="ListParagraph"/>
        <w:numPr>
          <w:ilvl w:val="0"/>
          <w:numId w:val="8"/>
        </w:numPr>
        <w:spacing w:after="0" w:line="240" w:lineRule="auto"/>
        <w:rPr>
          <w:rFonts w:ascii="Times New Roman" w:hAnsi="Times New Roman"/>
          <w:sz w:val="24"/>
          <w:szCs w:val="24"/>
        </w:rPr>
      </w:pPr>
      <w:r w:rsidRPr="002D3DCB">
        <w:rPr>
          <w:rFonts w:ascii="Times New Roman" w:hAnsi="Times New Roman"/>
          <w:sz w:val="24"/>
          <w:szCs w:val="24"/>
        </w:rPr>
        <w:t>FERC-725A, estimated at $126,725</w:t>
      </w:r>
    </w:p>
    <w:p w:rsidR="004F749E" w:rsidRDefault="004F749E" w:rsidP="002D3DCB">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FERC-725B, estimated at $5,444</w:t>
      </w:r>
    </w:p>
    <w:p w:rsidR="000D3D0F" w:rsidRPr="002D3DCB" w:rsidRDefault="00002C37" w:rsidP="002D3DCB">
      <w:pPr>
        <w:pStyle w:val="ListParagraph"/>
        <w:numPr>
          <w:ilvl w:val="0"/>
          <w:numId w:val="8"/>
        </w:numPr>
        <w:spacing w:after="0" w:line="240" w:lineRule="auto"/>
        <w:rPr>
          <w:rFonts w:ascii="Times New Roman" w:hAnsi="Times New Roman"/>
          <w:sz w:val="24"/>
          <w:szCs w:val="24"/>
        </w:rPr>
      </w:pPr>
      <w:r w:rsidRPr="002D3DCB">
        <w:rPr>
          <w:rFonts w:ascii="Times New Roman" w:hAnsi="Times New Roman"/>
          <w:sz w:val="24"/>
          <w:szCs w:val="24"/>
        </w:rPr>
        <w:t>FERC-725D estimated at $55,800.</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ESTIMATED ANNUALIZED COST TO FEDERAL GOVERNMENT</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 Regional Entities and </w:t>
      </w:r>
      <w:r w:rsidR="009E6426">
        <w:rPr>
          <w:rFonts w:ascii="Times New Roman" w:hAnsi="Times New Roman"/>
          <w:sz w:val="24"/>
          <w:szCs w:val="24"/>
        </w:rPr>
        <w:t>the ERO</w:t>
      </w:r>
      <w:r w:rsidRPr="005A42CF">
        <w:rPr>
          <w:rFonts w:ascii="Times New Roman" w:hAnsi="Times New Roman"/>
          <w:sz w:val="24"/>
          <w:szCs w:val="24"/>
        </w:rPr>
        <w:t xml:space="preserve"> do most of the data processing, monitoring</w:t>
      </w:r>
      <w:r w:rsidR="004F749E">
        <w:rPr>
          <w:rFonts w:ascii="Times New Roman" w:hAnsi="Times New Roman"/>
          <w:sz w:val="24"/>
          <w:szCs w:val="24"/>
        </w:rPr>
        <w:t>,</w:t>
      </w:r>
      <w:r w:rsidRPr="005A42CF">
        <w:rPr>
          <w:rFonts w:ascii="Times New Roman" w:hAnsi="Times New Roman"/>
          <w:sz w:val="24"/>
          <w:szCs w:val="24"/>
        </w:rPr>
        <w:t xml:space="preserve"> compliance</w:t>
      </w:r>
      <w:r w:rsidR="004F749E">
        <w:rPr>
          <w:rFonts w:ascii="Times New Roman" w:hAnsi="Times New Roman"/>
          <w:sz w:val="24"/>
          <w:szCs w:val="24"/>
        </w:rPr>
        <w:t>, and auditing</w:t>
      </w:r>
      <w:r w:rsidRPr="005A42CF">
        <w:rPr>
          <w:rFonts w:ascii="Times New Roman" w:hAnsi="Times New Roman"/>
          <w:sz w:val="24"/>
          <w:szCs w:val="24"/>
        </w:rPr>
        <w:t xml:space="preserve"> work for Reliability Standards.  Any involvement by the Commission is covere</w:t>
      </w:r>
      <w:r w:rsidR="009E6426">
        <w:rPr>
          <w:rFonts w:ascii="Times New Roman" w:hAnsi="Times New Roman"/>
          <w:sz w:val="24"/>
          <w:szCs w:val="24"/>
        </w:rPr>
        <w:t xml:space="preserve">d under the FERC-725 </w:t>
      </w:r>
      <w:r w:rsidRPr="005A42CF">
        <w:rPr>
          <w:rFonts w:ascii="Times New Roman" w:hAnsi="Times New Roman"/>
          <w:sz w:val="24"/>
          <w:szCs w:val="24"/>
        </w:rPr>
        <w:t>(</w:t>
      </w:r>
      <w:r w:rsidR="009E6426">
        <w:rPr>
          <w:rFonts w:ascii="Times New Roman" w:hAnsi="Times New Roman"/>
          <w:sz w:val="24"/>
          <w:szCs w:val="24"/>
        </w:rPr>
        <w:t xml:space="preserve">OMB Control No. </w:t>
      </w:r>
      <w:r w:rsidRPr="005A42CF">
        <w:rPr>
          <w:rFonts w:ascii="Times New Roman" w:hAnsi="Times New Roman"/>
          <w:sz w:val="24"/>
          <w:szCs w:val="24"/>
        </w:rPr>
        <w:t>1902-0225)</w:t>
      </w:r>
      <w:r w:rsidR="00C128D3" w:rsidRPr="005A42CF">
        <w:rPr>
          <w:rFonts w:ascii="Times New Roman" w:hAnsi="Times New Roman"/>
          <w:sz w:val="24"/>
          <w:szCs w:val="24"/>
        </w:rPr>
        <w:t xml:space="preserve"> and is not part of this request or package</w:t>
      </w:r>
      <w:r w:rsidRPr="005A42CF">
        <w:rPr>
          <w:rFonts w:ascii="Times New Roman" w:hAnsi="Times New Roman"/>
          <w:sz w:val="24"/>
          <w:szCs w:val="24"/>
        </w:rPr>
        <w:t xml:space="preserve">.  </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 Commission does incur the costs associated with </w:t>
      </w:r>
      <w:r w:rsidR="00D54050">
        <w:rPr>
          <w:rFonts w:ascii="Times New Roman" w:hAnsi="Times New Roman"/>
          <w:sz w:val="24"/>
          <w:szCs w:val="24"/>
        </w:rPr>
        <w:t xml:space="preserve">complying with </w:t>
      </w:r>
      <w:r w:rsidRPr="005A42CF">
        <w:rPr>
          <w:rFonts w:ascii="Times New Roman" w:hAnsi="Times New Roman"/>
          <w:sz w:val="24"/>
          <w:szCs w:val="24"/>
        </w:rPr>
        <w:t xml:space="preserve">the Paperwork Reduction Act for this </w:t>
      </w:r>
      <w:r w:rsidR="00965399">
        <w:rPr>
          <w:rFonts w:ascii="Times New Roman" w:hAnsi="Times New Roman"/>
          <w:sz w:val="24"/>
          <w:szCs w:val="24"/>
        </w:rPr>
        <w:t>rulemaking</w:t>
      </w:r>
      <w:r w:rsidRPr="005A42CF">
        <w:rPr>
          <w:rFonts w:ascii="Times New Roman" w:hAnsi="Times New Roman"/>
          <w:sz w:val="24"/>
          <w:szCs w:val="24"/>
        </w:rPr>
        <w:t>.  FERC estimates the annual cost for this effort to be $2,250</w:t>
      </w:r>
      <w:r w:rsidR="004D29DA">
        <w:rPr>
          <w:rFonts w:ascii="Times New Roman" w:hAnsi="Times New Roman"/>
          <w:sz w:val="24"/>
          <w:szCs w:val="24"/>
        </w:rPr>
        <w:t xml:space="preserve"> for each </w:t>
      </w:r>
      <w:r w:rsidR="00965399">
        <w:rPr>
          <w:rFonts w:ascii="Times New Roman" w:hAnsi="Times New Roman"/>
          <w:sz w:val="24"/>
          <w:szCs w:val="24"/>
        </w:rPr>
        <w:t>rulemaking</w:t>
      </w:r>
      <w:r w:rsidRPr="005A42CF">
        <w:rPr>
          <w:rFonts w:ascii="Times New Roman" w:hAnsi="Times New Roman"/>
          <w:sz w:val="24"/>
          <w:szCs w:val="24"/>
        </w:rPr>
        <w:t>.</w:t>
      </w:r>
      <w:r w:rsidRPr="005A42CF">
        <w:rPr>
          <w:rStyle w:val="FootnoteReference"/>
          <w:rFonts w:ascii="Times New Roman" w:hAnsi="Times New Roman"/>
          <w:sz w:val="24"/>
          <w:szCs w:val="24"/>
          <w:vertAlign w:val="superscript"/>
        </w:rPr>
        <w:footnoteReference w:id="17"/>
      </w:r>
      <w:r w:rsidR="004D29DA">
        <w:rPr>
          <w:rFonts w:ascii="Times New Roman" w:hAnsi="Times New Roman"/>
          <w:sz w:val="24"/>
          <w:szCs w:val="24"/>
        </w:rPr>
        <w:t xml:space="preserve">  </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REASONS FOR CHANGES IN BURDEN INCLUDING THE NEED FOR ANY INCREASE</w:t>
      </w:r>
    </w:p>
    <w:p w:rsidR="000D3D0F" w:rsidRPr="005A42CF" w:rsidRDefault="000D3D0F">
      <w:pPr>
        <w:spacing w:after="0" w:line="240" w:lineRule="auto"/>
        <w:rPr>
          <w:rFonts w:ascii="Times New Roman" w:hAnsi="Times New Roman"/>
          <w:sz w:val="24"/>
          <w:szCs w:val="24"/>
        </w:rPr>
      </w:pPr>
    </w:p>
    <w:p w:rsidR="004D29DA" w:rsidRDefault="004D29DA">
      <w:pPr>
        <w:spacing w:after="0" w:line="240" w:lineRule="auto"/>
        <w:rPr>
          <w:rFonts w:ascii="Times New Roman" w:hAnsi="Times New Roman"/>
          <w:sz w:val="24"/>
          <w:szCs w:val="24"/>
        </w:rPr>
      </w:pPr>
      <w:r>
        <w:rPr>
          <w:rFonts w:ascii="Times New Roman" w:hAnsi="Times New Roman"/>
          <w:sz w:val="24"/>
          <w:szCs w:val="24"/>
        </w:rPr>
        <w:t xml:space="preserve">The Commission </w:t>
      </w:r>
      <w:r w:rsidR="00964B73">
        <w:rPr>
          <w:rFonts w:ascii="Times New Roman" w:hAnsi="Times New Roman"/>
          <w:sz w:val="24"/>
          <w:szCs w:val="24"/>
        </w:rPr>
        <w:t>approves</w:t>
      </w:r>
      <w:r>
        <w:rPr>
          <w:rFonts w:ascii="Times New Roman" w:hAnsi="Times New Roman"/>
          <w:sz w:val="24"/>
          <w:szCs w:val="24"/>
        </w:rPr>
        <w:t xml:space="preserve"> NERC’s p</w:t>
      </w:r>
      <w:r w:rsidR="00964B73">
        <w:rPr>
          <w:rFonts w:ascii="Times New Roman" w:hAnsi="Times New Roman"/>
          <w:sz w:val="24"/>
          <w:szCs w:val="24"/>
        </w:rPr>
        <w:t>roposal</w:t>
      </w:r>
      <w:r>
        <w:rPr>
          <w:rFonts w:ascii="Times New Roman" w:hAnsi="Times New Roman"/>
          <w:sz w:val="24"/>
          <w:szCs w:val="24"/>
        </w:rPr>
        <w:t xml:space="preserve"> to retire 34 requirements within 19 Reliability Standards</w:t>
      </w:r>
      <w:r w:rsidR="00964B73">
        <w:rPr>
          <w:rFonts w:ascii="Times New Roman" w:hAnsi="Times New Roman"/>
          <w:sz w:val="24"/>
          <w:szCs w:val="24"/>
        </w:rPr>
        <w:t>,</w:t>
      </w:r>
      <w:r w:rsidR="00FC60B2">
        <w:rPr>
          <w:rFonts w:ascii="Times New Roman" w:hAnsi="Times New Roman"/>
          <w:sz w:val="24"/>
          <w:szCs w:val="24"/>
        </w:rPr>
        <w:t xml:space="preserve"> which the Commission e</w:t>
      </w:r>
      <w:r w:rsidR="00964B73">
        <w:rPr>
          <w:rFonts w:ascii="Times New Roman" w:hAnsi="Times New Roman"/>
          <w:sz w:val="24"/>
          <w:szCs w:val="24"/>
        </w:rPr>
        <w:t>stimates</w:t>
      </w:r>
      <w:r w:rsidR="00FC60B2">
        <w:rPr>
          <w:rFonts w:ascii="Times New Roman" w:hAnsi="Times New Roman"/>
          <w:sz w:val="24"/>
          <w:szCs w:val="24"/>
        </w:rPr>
        <w:t xml:space="preserve"> will result in</w:t>
      </w:r>
      <w:r w:rsidR="00964B73">
        <w:rPr>
          <w:rFonts w:ascii="Times New Roman" w:hAnsi="Times New Roman"/>
          <w:sz w:val="24"/>
          <w:szCs w:val="24"/>
        </w:rPr>
        <w:t xml:space="preserve"> an annual total burden reduction of</w:t>
      </w:r>
      <w:r w:rsidR="00FC60B2">
        <w:rPr>
          <w:rFonts w:ascii="Times New Roman" w:hAnsi="Times New Roman"/>
          <w:sz w:val="24"/>
          <w:szCs w:val="24"/>
        </w:rPr>
        <w:t xml:space="preserve"> 8,</w:t>
      </w:r>
      <w:r w:rsidR="00DC05B2">
        <w:rPr>
          <w:rFonts w:ascii="Times New Roman" w:hAnsi="Times New Roman"/>
          <w:sz w:val="24"/>
          <w:szCs w:val="24"/>
        </w:rPr>
        <w:t xml:space="preserve">637 </w:t>
      </w:r>
      <w:r w:rsidR="00FC60B2">
        <w:rPr>
          <w:rFonts w:ascii="Times New Roman" w:hAnsi="Times New Roman"/>
          <w:sz w:val="24"/>
          <w:szCs w:val="24"/>
        </w:rPr>
        <w:t xml:space="preserve">hours </w:t>
      </w:r>
      <w:r w:rsidR="00964B73">
        <w:rPr>
          <w:rFonts w:ascii="Times New Roman" w:hAnsi="Times New Roman"/>
          <w:sz w:val="24"/>
          <w:szCs w:val="24"/>
        </w:rPr>
        <w:t>for the</w:t>
      </w:r>
      <w:r w:rsidR="00FC60B2">
        <w:rPr>
          <w:rFonts w:ascii="Times New Roman" w:hAnsi="Times New Roman"/>
          <w:sz w:val="24"/>
          <w:szCs w:val="24"/>
        </w:rPr>
        <w:t xml:space="preserve"> three information collections</w:t>
      </w:r>
      <w:r>
        <w:rPr>
          <w:rFonts w:ascii="Times New Roman" w:hAnsi="Times New Roman"/>
          <w:sz w:val="24"/>
          <w:szCs w:val="24"/>
        </w:rPr>
        <w:t xml:space="preserve">.  </w:t>
      </w:r>
    </w:p>
    <w:p w:rsidR="004D29DA" w:rsidRDefault="004D29DA">
      <w:pPr>
        <w:spacing w:after="0" w:line="240" w:lineRule="auto"/>
        <w:rPr>
          <w:rFonts w:ascii="Times New Roman" w:hAnsi="Times New Roman"/>
          <w:sz w:val="24"/>
          <w:szCs w:val="24"/>
        </w:rPr>
      </w:pPr>
    </w:p>
    <w:p w:rsid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The Commission based its paperwork burden estimates</w:t>
      </w:r>
      <w:r>
        <w:rPr>
          <w:rFonts w:ascii="Times New Roman" w:hAnsi="Times New Roman"/>
          <w:sz w:val="24"/>
          <w:szCs w:val="24"/>
        </w:rPr>
        <w:t xml:space="preserve"> </w:t>
      </w:r>
      <w:r w:rsidRPr="008C2EE9">
        <w:rPr>
          <w:rFonts w:ascii="Times New Roman" w:hAnsi="Times New Roman"/>
          <w:sz w:val="24"/>
          <w:szCs w:val="24"/>
        </w:rPr>
        <w:t>on the NERC compliance registry as of April 30, 2013.</w:t>
      </w:r>
      <w:r w:rsidRPr="008C2EE9">
        <w:rPr>
          <w:rFonts w:ascii="Times New Roman" w:hAnsi="Times New Roman"/>
          <w:b/>
          <w:sz w:val="24"/>
          <w:szCs w:val="24"/>
          <w:vertAlign w:val="superscript"/>
        </w:rPr>
        <w:footnoteReference w:id="18"/>
      </w:r>
      <w:r w:rsidRPr="008C2EE9">
        <w:rPr>
          <w:rFonts w:ascii="Times New Roman" w:hAnsi="Times New Roman"/>
          <w:sz w:val="24"/>
          <w:szCs w:val="24"/>
        </w:rPr>
        <w:t xml:space="preserve">  According to the </w:t>
      </w:r>
      <w:r w:rsidR="0061444B">
        <w:rPr>
          <w:rFonts w:ascii="Times New Roman" w:hAnsi="Times New Roman"/>
          <w:sz w:val="24"/>
          <w:szCs w:val="24"/>
        </w:rPr>
        <w:t xml:space="preserve">NERC </w:t>
      </w:r>
      <w:r w:rsidRPr="008C2EE9">
        <w:rPr>
          <w:rFonts w:ascii="Times New Roman" w:hAnsi="Times New Roman"/>
          <w:sz w:val="24"/>
          <w:szCs w:val="24"/>
        </w:rPr>
        <w:t>registry, there are 132 balancing authorities</w:t>
      </w:r>
      <w:r w:rsidR="00965399">
        <w:rPr>
          <w:rFonts w:ascii="Times New Roman" w:hAnsi="Times New Roman"/>
          <w:sz w:val="24"/>
          <w:szCs w:val="24"/>
        </w:rPr>
        <w:t xml:space="preserve"> (BA)</w:t>
      </w:r>
      <w:r w:rsidRPr="008C2EE9">
        <w:rPr>
          <w:rFonts w:ascii="Times New Roman" w:hAnsi="Times New Roman"/>
          <w:sz w:val="24"/>
          <w:szCs w:val="24"/>
        </w:rPr>
        <w:t>, 544 distribution providers</w:t>
      </w:r>
      <w:r w:rsidR="00965399">
        <w:rPr>
          <w:rFonts w:ascii="Times New Roman" w:hAnsi="Times New Roman"/>
          <w:sz w:val="24"/>
          <w:szCs w:val="24"/>
        </w:rPr>
        <w:t xml:space="preserve"> (DP)</w:t>
      </w:r>
      <w:r w:rsidRPr="008C2EE9">
        <w:rPr>
          <w:rFonts w:ascii="Times New Roman" w:hAnsi="Times New Roman"/>
          <w:sz w:val="24"/>
          <w:szCs w:val="24"/>
        </w:rPr>
        <w:t>, 898 generator owners</w:t>
      </w:r>
      <w:r w:rsidR="00965399">
        <w:rPr>
          <w:rFonts w:ascii="Times New Roman" w:hAnsi="Times New Roman"/>
          <w:sz w:val="24"/>
          <w:szCs w:val="24"/>
        </w:rPr>
        <w:t xml:space="preserve"> (GO)</w:t>
      </w:r>
      <w:r w:rsidRPr="008C2EE9">
        <w:rPr>
          <w:rFonts w:ascii="Times New Roman" w:hAnsi="Times New Roman"/>
          <w:sz w:val="24"/>
          <w:szCs w:val="24"/>
        </w:rPr>
        <w:t>, 859 generator operators</w:t>
      </w:r>
      <w:r w:rsidR="00965399">
        <w:rPr>
          <w:rFonts w:ascii="Times New Roman" w:hAnsi="Times New Roman"/>
          <w:sz w:val="24"/>
          <w:szCs w:val="24"/>
        </w:rPr>
        <w:t xml:space="preserve"> (GOP)</w:t>
      </w:r>
      <w:r w:rsidRPr="008C2EE9">
        <w:rPr>
          <w:rFonts w:ascii="Times New Roman" w:hAnsi="Times New Roman"/>
          <w:sz w:val="24"/>
          <w:szCs w:val="24"/>
        </w:rPr>
        <w:t>, 56 interchange authorities</w:t>
      </w:r>
      <w:r w:rsidR="00965399">
        <w:rPr>
          <w:rFonts w:ascii="Times New Roman" w:hAnsi="Times New Roman"/>
          <w:sz w:val="24"/>
          <w:szCs w:val="24"/>
        </w:rPr>
        <w:t xml:space="preserve"> (IA)</w:t>
      </w:r>
      <w:r w:rsidRPr="008C2EE9">
        <w:rPr>
          <w:rFonts w:ascii="Times New Roman" w:hAnsi="Times New Roman"/>
          <w:sz w:val="24"/>
          <w:szCs w:val="24"/>
        </w:rPr>
        <w:t>, 515 load serving entities</w:t>
      </w:r>
      <w:r w:rsidR="00965399">
        <w:rPr>
          <w:rFonts w:ascii="Times New Roman" w:hAnsi="Times New Roman"/>
          <w:sz w:val="24"/>
          <w:szCs w:val="24"/>
        </w:rPr>
        <w:t xml:space="preserve"> (LSE)</w:t>
      </w:r>
      <w:r w:rsidRPr="008C2EE9">
        <w:rPr>
          <w:rFonts w:ascii="Times New Roman" w:hAnsi="Times New Roman"/>
          <w:sz w:val="24"/>
          <w:szCs w:val="24"/>
        </w:rPr>
        <w:t>, 80 planning authorities/planning coordinators</w:t>
      </w:r>
      <w:r w:rsidR="00965399">
        <w:rPr>
          <w:rFonts w:ascii="Times New Roman" w:hAnsi="Times New Roman"/>
          <w:sz w:val="24"/>
          <w:szCs w:val="24"/>
        </w:rPr>
        <w:t xml:space="preserve"> (PA or PC)</w:t>
      </w:r>
      <w:r w:rsidRPr="008C2EE9">
        <w:rPr>
          <w:rFonts w:ascii="Times New Roman" w:hAnsi="Times New Roman"/>
          <w:sz w:val="24"/>
          <w:szCs w:val="24"/>
        </w:rPr>
        <w:t>, 677 purchasing selling entities</w:t>
      </w:r>
      <w:r w:rsidR="00965399">
        <w:rPr>
          <w:rFonts w:ascii="Times New Roman" w:hAnsi="Times New Roman"/>
          <w:sz w:val="24"/>
          <w:szCs w:val="24"/>
        </w:rPr>
        <w:t xml:space="preserve"> (PSE)</w:t>
      </w:r>
      <w:r w:rsidRPr="008C2EE9">
        <w:rPr>
          <w:rFonts w:ascii="Times New Roman" w:hAnsi="Times New Roman"/>
          <w:sz w:val="24"/>
          <w:szCs w:val="24"/>
        </w:rPr>
        <w:t>, 21 reliability coordinators</w:t>
      </w:r>
      <w:r w:rsidR="00965399">
        <w:rPr>
          <w:rFonts w:ascii="Times New Roman" w:hAnsi="Times New Roman"/>
          <w:sz w:val="24"/>
          <w:szCs w:val="24"/>
        </w:rPr>
        <w:t xml:space="preserve"> (RC)</w:t>
      </w:r>
      <w:r w:rsidRPr="008C2EE9">
        <w:rPr>
          <w:rFonts w:ascii="Times New Roman" w:hAnsi="Times New Roman"/>
          <w:sz w:val="24"/>
          <w:szCs w:val="24"/>
        </w:rPr>
        <w:t>, 346 transmission owners</w:t>
      </w:r>
      <w:r w:rsidR="00965399">
        <w:rPr>
          <w:rFonts w:ascii="Times New Roman" w:hAnsi="Times New Roman"/>
          <w:sz w:val="24"/>
          <w:szCs w:val="24"/>
        </w:rPr>
        <w:t xml:space="preserve"> (TO)</w:t>
      </w:r>
      <w:r w:rsidRPr="008C2EE9">
        <w:rPr>
          <w:rFonts w:ascii="Times New Roman" w:hAnsi="Times New Roman"/>
          <w:sz w:val="24"/>
          <w:szCs w:val="24"/>
        </w:rPr>
        <w:t>, 185 transmission operators</w:t>
      </w:r>
      <w:r w:rsidR="00965399">
        <w:rPr>
          <w:rFonts w:ascii="Times New Roman" w:hAnsi="Times New Roman"/>
          <w:sz w:val="24"/>
          <w:szCs w:val="24"/>
        </w:rPr>
        <w:t xml:space="preserve"> (TOP)</w:t>
      </w:r>
      <w:r w:rsidRPr="008C2EE9">
        <w:rPr>
          <w:rFonts w:ascii="Times New Roman" w:hAnsi="Times New Roman"/>
          <w:sz w:val="24"/>
          <w:szCs w:val="24"/>
        </w:rPr>
        <w:t>, 185 transmission planners</w:t>
      </w:r>
      <w:r w:rsidR="00965399">
        <w:rPr>
          <w:rFonts w:ascii="Times New Roman" w:hAnsi="Times New Roman"/>
          <w:sz w:val="24"/>
          <w:szCs w:val="24"/>
        </w:rPr>
        <w:t xml:space="preserve"> (TP)</w:t>
      </w:r>
      <w:r w:rsidRPr="008C2EE9">
        <w:rPr>
          <w:rFonts w:ascii="Times New Roman" w:hAnsi="Times New Roman"/>
          <w:sz w:val="24"/>
          <w:szCs w:val="24"/>
        </w:rPr>
        <w:t>, and 93 transmission service providers</w:t>
      </w:r>
      <w:r w:rsidR="00965399">
        <w:rPr>
          <w:rFonts w:ascii="Times New Roman" w:hAnsi="Times New Roman"/>
          <w:sz w:val="24"/>
          <w:szCs w:val="24"/>
        </w:rPr>
        <w:t xml:space="preserve"> (TSP)</w:t>
      </w:r>
      <w:r w:rsidRPr="008C2EE9">
        <w:rPr>
          <w:rFonts w:ascii="Times New Roman" w:hAnsi="Times New Roman"/>
          <w:sz w:val="24"/>
          <w:szCs w:val="24"/>
        </w:rPr>
        <w:t>.</w:t>
      </w:r>
    </w:p>
    <w:p w:rsidR="008C2EE9" w:rsidRPr="008C2EE9" w:rsidRDefault="008C2EE9" w:rsidP="008C2EE9">
      <w:pPr>
        <w:spacing w:after="0" w:line="240" w:lineRule="auto"/>
        <w:rPr>
          <w:rFonts w:ascii="Times New Roman" w:hAnsi="Times New Roman"/>
          <w:sz w:val="24"/>
          <w:szCs w:val="24"/>
        </w:rPr>
      </w:pPr>
    </w:p>
    <w:p w:rsid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The Commission estimates that the burden will be reduced for each requirement as </w:t>
      </w:r>
      <w:r w:rsidR="0061444B">
        <w:rPr>
          <w:rFonts w:ascii="Times New Roman" w:hAnsi="Times New Roman"/>
          <w:sz w:val="24"/>
          <w:szCs w:val="24"/>
        </w:rPr>
        <w:t>indic</w:t>
      </w:r>
      <w:r w:rsidR="0061444B" w:rsidRPr="008C2EE9">
        <w:rPr>
          <w:rFonts w:ascii="Times New Roman" w:hAnsi="Times New Roman"/>
          <w:sz w:val="24"/>
          <w:szCs w:val="24"/>
        </w:rPr>
        <w:t xml:space="preserve">ated </w:t>
      </w:r>
      <w:r w:rsidRPr="008C2EE9">
        <w:rPr>
          <w:rFonts w:ascii="Times New Roman" w:hAnsi="Times New Roman"/>
          <w:sz w:val="24"/>
          <w:szCs w:val="24"/>
        </w:rPr>
        <w:t xml:space="preserve">in the chart below, for a total estimated </w:t>
      </w:r>
      <w:r w:rsidR="0061444B">
        <w:rPr>
          <w:rFonts w:ascii="Times New Roman" w:hAnsi="Times New Roman"/>
          <w:sz w:val="24"/>
          <w:szCs w:val="24"/>
        </w:rPr>
        <w:t xml:space="preserve">annual </w:t>
      </w:r>
      <w:r w:rsidRPr="008C2EE9">
        <w:rPr>
          <w:rFonts w:ascii="Times New Roman" w:hAnsi="Times New Roman"/>
          <w:sz w:val="24"/>
          <w:szCs w:val="24"/>
        </w:rPr>
        <w:t xml:space="preserve">reduction in </w:t>
      </w:r>
      <w:r w:rsidR="00FC60B2">
        <w:rPr>
          <w:rFonts w:ascii="Times New Roman" w:hAnsi="Times New Roman"/>
          <w:sz w:val="24"/>
          <w:szCs w:val="24"/>
        </w:rPr>
        <w:t xml:space="preserve">burden </w:t>
      </w:r>
      <w:r w:rsidRPr="008C2EE9">
        <w:rPr>
          <w:rFonts w:ascii="Times New Roman" w:hAnsi="Times New Roman"/>
          <w:sz w:val="24"/>
          <w:szCs w:val="24"/>
        </w:rPr>
        <w:t xml:space="preserve">of </w:t>
      </w:r>
      <w:r w:rsidR="00FC60B2">
        <w:rPr>
          <w:rFonts w:ascii="Times New Roman" w:hAnsi="Times New Roman"/>
          <w:sz w:val="24"/>
          <w:szCs w:val="24"/>
        </w:rPr>
        <w:t>8,</w:t>
      </w:r>
      <w:r w:rsidR="00DC05B2">
        <w:rPr>
          <w:rFonts w:ascii="Times New Roman" w:hAnsi="Times New Roman"/>
          <w:sz w:val="24"/>
          <w:szCs w:val="24"/>
        </w:rPr>
        <w:t xml:space="preserve">637 </w:t>
      </w:r>
      <w:r w:rsidR="00FC60B2">
        <w:rPr>
          <w:rFonts w:ascii="Times New Roman" w:hAnsi="Times New Roman"/>
          <w:sz w:val="24"/>
          <w:szCs w:val="24"/>
        </w:rPr>
        <w:t>hours</w:t>
      </w:r>
      <w:r w:rsidRPr="008C2EE9">
        <w:rPr>
          <w:rFonts w:ascii="Times New Roman" w:hAnsi="Times New Roman"/>
          <w:sz w:val="24"/>
          <w:szCs w:val="24"/>
        </w:rPr>
        <w:t xml:space="preserve">.  </w:t>
      </w:r>
      <w:r w:rsidR="0061444B">
        <w:rPr>
          <w:rFonts w:ascii="Times New Roman" w:hAnsi="Times New Roman"/>
          <w:sz w:val="24"/>
          <w:szCs w:val="24"/>
        </w:rPr>
        <w:t>(</w:t>
      </w:r>
      <w:r w:rsidRPr="008C2EE9">
        <w:rPr>
          <w:rFonts w:ascii="Times New Roman" w:hAnsi="Times New Roman"/>
          <w:sz w:val="24"/>
          <w:szCs w:val="24"/>
        </w:rPr>
        <w:t>The Commission based the burden reduction estimates on staff experience, knowledge, and expertise</w:t>
      </w:r>
      <w:r w:rsidR="0061444B">
        <w:rPr>
          <w:rFonts w:ascii="Times New Roman" w:hAnsi="Times New Roman"/>
          <w:sz w:val="24"/>
          <w:szCs w:val="24"/>
        </w:rPr>
        <w:t>; no public comments on the estimated figures were received as a result of the NOPR</w:t>
      </w:r>
      <w:r w:rsidRPr="008C2EE9">
        <w:rPr>
          <w:rFonts w:ascii="Times New Roman" w:hAnsi="Times New Roman"/>
          <w:sz w:val="24"/>
          <w:szCs w:val="24"/>
        </w:rPr>
        <w:t>.</w:t>
      </w:r>
      <w:r w:rsidR="0061444B">
        <w:rPr>
          <w:rFonts w:ascii="Times New Roman" w:hAnsi="Times New Roman"/>
          <w:sz w:val="24"/>
          <w:szCs w:val="24"/>
        </w:rPr>
        <w:t>)</w:t>
      </w:r>
    </w:p>
    <w:p w:rsidR="008C2EE9" w:rsidRPr="008C2EE9" w:rsidRDefault="008C2EE9" w:rsidP="008C2EE9">
      <w:pPr>
        <w:spacing w:after="0" w:line="240" w:lineRule="auto"/>
        <w:rPr>
          <w:rFonts w:ascii="Times New Roman" w:hAnsi="Times New Roman"/>
          <w:sz w:val="24"/>
          <w:szCs w:val="24"/>
        </w:rPr>
      </w:pPr>
    </w:p>
    <w:tbl>
      <w:tblPr>
        <w:tblW w:w="441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563"/>
        <w:gridCol w:w="1523"/>
        <w:gridCol w:w="1683"/>
        <w:gridCol w:w="1430"/>
        <w:gridCol w:w="1270"/>
        <w:gridCol w:w="1270"/>
      </w:tblGrid>
      <w:tr w:rsidR="008C2EE9" w:rsidRPr="008C2EE9" w:rsidTr="00084685">
        <w:trPr>
          <w:trHeight w:val="510"/>
        </w:trPr>
        <w:tc>
          <w:tcPr>
            <w:tcW w:w="861" w:type="pct"/>
            <w:shd w:val="clear" w:color="auto" w:fill="D9D9D9" w:themeFill="background1" w:themeFillShade="D9"/>
            <w:vAlign w:val="bottom"/>
          </w:tcPr>
          <w:p w:rsidR="008C2EE9" w:rsidRPr="008C2EE9" w:rsidRDefault="0061444B" w:rsidP="008C2EE9">
            <w:pPr>
              <w:spacing w:after="0" w:line="240" w:lineRule="auto"/>
              <w:jc w:val="center"/>
              <w:rPr>
                <w:rFonts w:ascii="Times New Roman" w:hAnsi="Times New Roman"/>
                <w:b/>
                <w:bCs/>
                <w:sz w:val="24"/>
                <w:szCs w:val="24"/>
              </w:rPr>
            </w:pPr>
            <w:r>
              <w:rPr>
                <w:rFonts w:ascii="Times New Roman" w:hAnsi="Times New Roman"/>
                <w:b/>
                <w:bCs/>
                <w:sz w:val="24"/>
                <w:szCs w:val="24"/>
              </w:rPr>
              <w:t xml:space="preserve">Reliability </w:t>
            </w:r>
            <w:r w:rsidR="008C2EE9" w:rsidRPr="008C2EE9">
              <w:rPr>
                <w:rFonts w:ascii="Times New Roman" w:hAnsi="Times New Roman"/>
                <w:b/>
                <w:bCs/>
                <w:sz w:val="24"/>
                <w:szCs w:val="24"/>
              </w:rPr>
              <w:t>Standard, Requirement Number, and FERC Collection Number</w:t>
            </w:r>
          </w:p>
        </w:tc>
        <w:tc>
          <w:tcPr>
            <w:tcW w:w="785" w:type="pct"/>
            <w:shd w:val="clear" w:color="auto" w:fill="D9D9D9" w:themeFill="background1" w:themeFillShade="D9"/>
            <w:vAlign w:val="bottom"/>
          </w:tcPr>
          <w:p w:rsidR="008C2EE9" w:rsidRPr="008C2EE9" w:rsidRDefault="008C2EE9" w:rsidP="008C2EE9">
            <w:pPr>
              <w:spacing w:after="0" w:line="240" w:lineRule="auto"/>
              <w:jc w:val="center"/>
              <w:rPr>
                <w:rFonts w:ascii="Times New Roman" w:hAnsi="Times New Roman"/>
                <w:b/>
                <w:bCs/>
                <w:sz w:val="24"/>
                <w:szCs w:val="24"/>
              </w:rPr>
            </w:pPr>
            <w:r w:rsidRPr="008C2EE9">
              <w:rPr>
                <w:rFonts w:ascii="Times New Roman" w:hAnsi="Times New Roman"/>
                <w:b/>
                <w:bCs/>
                <w:sz w:val="24"/>
                <w:szCs w:val="24"/>
              </w:rPr>
              <w:t>Type of Respondents</w:t>
            </w:r>
          </w:p>
        </w:tc>
        <w:tc>
          <w:tcPr>
            <w:tcW w:w="923" w:type="pct"/>
            <w:shd w:val="clear" w:color="auto" w:fill="D9D9D9" w:themeFill="background1" w:themeFillShade="D9"/>
            <w:vAlign w:val="bottom"/>
          </w:tcPr>
          <w:p w:rsidR="008C2EE9" w:rsidRPr="008C2EE9" w:rsidRDefault="008C2EE9" w:rsidP="008C2EE9">
            <w:pPr>
              <w:spacing w:after="0" w:line="240" w:lineRule="auto"/>
              <w:jc w:val="center"/>
              <w:rPr>
                <w:rFonts w:ascii="Times New Roman" w:hAnsi="Times New Roman"/>
                <w:b/>
                <w:bCs/>
                <w:sz w:val="24"/>
                <w:szCs w:val="24"/>
              </w:rPr>
            </w:pPr>
            <w:r w:rsidRPr="008C2EE9">
              <w:rPr>
                <w:rFonts w:ascii="Times New Roman" w:hAnsi="Times New Roman"/>
                <w:b/>
                <w:bCs/>
                <w:sz w:val="24"/>
                <w:szCs w:val="24"/>
              </w:rPr>
              <w:t>Number of Respondents</w:t>
            </w:r>
            <w:r w:rsidRPr="008C2EE9">
              <w:rPr>
                <w:rFonts w:ascii="Times New Roman" w:hAnsi="Times New Roman"/>
                <w:bCs/>
                <w:sz w:val="24"/>
                <w:szCs w:val="24"/>
                <w:vertAlign w:val="superscript"/>
              </w:rPr>
              <w:footnoteReference w:id="19"/>
            </w:r>
          </w:p>
          <w:p w:rsidR="008C2EE9" w:rsidRPr="008C2EE9" w:rsidRDefault="008C2EE9" w:rsidP="008C2EE9">
            <w:pPr>
              <w:spacing w:after="0" w:line="240" w:lineRule="auto"/>
              <w:jc w:val="center"/>
              <w:rPr>
                <w:rFonts w:ascii="Times New Roman" w:hAnsi="Times New Roman"/>
                <w:b/>
                <w:bCs/>
                <w:sz w:val="24"/>
                <w:szCs w:val="24"/>
              </w:rPr>
            </w:pPr>
            <w:r w:rsidRPr="008C2EE9">
              <w:rPr>
                <w:rFonts w:ascii="Times New Roman" w:hAnsi="Times New Roman"/>
                <w:b/>
                <w:bCs/>
                <w:sz w:val="24"/>
                <w:szCs w:val="24"/>
              </w:rPr>
              <w:t>[A]</w:t>
            </w:r>
          </w:p>
        </w:tc>
        <w:tc>
          <w:tcPr>
            <w:tcW w:w="811" w:type="pct"/>
            <w:shd w:val="clear" w:color="auto" w:fill="D9D9D9" w:themeFill="background1" w:themeFillShade="D9"/>
            <w:vAlign w:val="bottom"/>
          </w:tcPr>
          <w:p w:rsidR="008C2EE9" w:rsidRPr="008C2EE9" w:rsidRDefault="008C2EE9" w:rsidP="00D00DCE">
            <w:pPr>
              <w:spacing w:after="0" w:line="240" w:lineRule="auto"/>
              <w:jc w:val="center"/>
              <w:rPr>
                <w:rFonts w:ascii="Times New Roman" w:hAnsi="Times New Roman"/>
                <w:b/>
                <w:bCs/>
                <w:sz w:val="24"/>
                <w:szCs w:val="24"/>
              </w:rPr>
            </w:pPr>
            <w:r w:rsidRPr="008C2EE9">
              <w:rPr>
                <w:rFonts w:ascii="Times New Roman" w:hAnsi="Times New Roman"/>
                <w:b/>
                <w:bCs/>
                <w:sz w:val="24"/>
                <w:szCs w:val="24"/>
              </w:rPr>
              <w:t>Average Reduction in Burden Hours per Respondent per Year</w:t>
            </w:r>
            <w:r w:rsidRPr="008C2EE9">
              <w:rPr>
                <w:rFonts w:ascii="Times New Roman" w:hAnsi="Times New Roman"/>
                <w:b/>
                <w:bCs/>
                <w:sz w:val="24"/>
                <w:szCs w:val="24"/>
              </w:rPr>
              <w:br/>
              <w:t>[B]</w:t>
            </w:r>
          </w:p>
        </w:tc>
        <w:tc>
          <w:tcPr>
            <w:tcW w:w="810" w:type="pct"/>
            <w:shd w:val="clear" w:color="auto" w:fill="D9D9D9" w:themeFill="background1" w:themeFillShade="D9"/>
            <w:vAlign w:val="bottom"/>
          </w:tcPr>
          <w:p w:rsidR="008C2EE9" w:rsidRPr="008C2EE9" w:rsidRDefault="008C2EE9" w:rsidP="008C2EE9">
            <w:pPr>
              <w:spacing w:after="0" w:line="240" w:lineRule="auto"/>
              <w:jc w:val="center"/>
              <w:rPr>
                <w:rFonts w:ascii="Times New Roman" w:hAnsi="Times New Roman"/>
                <w:b/>
                <w:bCs/>
                <w:sz w:val="24"/>
                <w:szCs w:val="24"/>
              </w:rPr>
            </w:pPr>
            <w:r w:rsidRPr="008C2EE9">
              <w:rPr>
                <w:rFonts w:ascii="Times New Roman" w:hAnsi="Times New Roman"/>
                <w:b/>
                <w:bCs/>
                <w:sz w:val="24"/>
                <w:szCs w:val="24"/>
              </w:rPr>
              <w:t xml:space="preserve">Estimated </w:t>
            </w:r>
            <w:r w:rsidR="0061444B">
              <w:rPr>
                <w:rFonts w:ascii="Times New Roman" w:hAnsi="Times New Roman"/>
                <w:b/>
                <w:bCs/>
                <w:sz w:val="24"/>
                <w:szCs w:val="24"/>
              </w:rPr>
              <w:t xml:space="preserve">Total </w:t>
            </w:r>
            <w:r w:rsidRPr="008C2EE9">
              <w:rPr>
                <w:rFonts w:ascii="Times New Roman" w:hAnsi="Times New Roman"/>
                <w:b/>
                <w:bCs/>
                <w:sz w:val="24"/>
                <w:szCs w:val="24"/>
              </w:rPr>
              <w:t>Annual Reduction in Burden (in hours)</w:t>
            </w:r>
          </w:p>
          <w:p w:rsidR="008C2EE9" w:rsidRPr="008C2EE9" w:rsidRDefault="008C2EE9" w:rsidP="008C2EE9">
            <w:pPr>
              <w:spacing w:after="0" w:line="240" w:lineRule="auto"/>
              <w:jc w:val="center"/>
              <w:rPr>
                <w:rFonts w:ascii="Times New Roman" w:hAnsi="Times New Roman"/>
                <w:b/>
                <w:bCs/>
                <w:sz w:val="24"/>
                <w:szCs w:val="24"/>
              </w:rPr>
            </w:pPr>
            <w:r w:rsidRPr="008C2EE9">
              <w:rPr>
                <w:rFonts w:ascii="Times New Roman" w:hAnsi="Times New Roman"/>
                <w:b/>
                <w:bCs/>
                <w:sz w:val="24"/>
                <w:szCs w:val="24"/>
              </w:rPr>
              <w:t>[A X B]</w:t>
            </w:r>
          </w:p>
        </w:tc>
        <w:tc>
          <w:tcPr>
            <w:tcW w:w="810" w:type="pct"/>
            <w:shd w:val="clear" w:color="auto" w:fill="D9D9D9" w:themeFill="background1" w:themeFillShade="D9"/>
            <w:vAlign w:val="bottom"/>
          </w:tcPr>
          <w:p w:rsidR="008C2EE9" w:rsidRPr="008C2EE9" w:rsidRDefault="008C2EE9" w:rsidP="00D00DCE">
            <w:pPr>
              <w:spacing w:after="0" w:line="240" w:lineRule="auto"/>
              <w:jc w:val="center"/>
              <w:rPr>
                <w:rFonts w:ascii="Times New Roman" w:hAnsi="Times New Roman"/>
                <w:b/>
                <w:bCs/>
                <w:sz w:val="24"/>
                <w:szCs w:val="24"/>
              </w:rPr>
            </w:pPr>
            <w:r w:rsidRPr="008C2EE9">
              <w:rPr>
                <w:rFonts w:ascii="Times New Roman" w:hAnsi="Times New Roman"/>
                <w:b/>
                <w:bCs/>
                <w:sz w:val="24"/>
                <w:szCs w:val="24"/>
              </w:rPr>
              <w:t xml:space="preserve">Estimated </w:t>
            </w:r>
            <w:r w:rsidR="0061444B">
              <w:rPr>
                <w:rFonts w:ascii="Times New Roman" w:hAnsi="Times New Roman"/>
                <w:b/>
                <w:bCs/>
                <w:sz w:val="24"/>
                <w:szCs w:val="24"/>
              </w:rPr>
              <w:t xml:space="preserve">Total </w:t>
            </w:r>
            <w:r w:rsidRPr="008C2EE9">
              <w:rPr>
                <w:rFonts w:ascii="Times New Roman" w:hAnsi="Times New Roman"/>
                <w:b/>
                <w:bCs/>
                <w:sz w:val="24"/>
                <w:szCs w:val="24"/>
              </w:rPr>
              <w:t>Annual Reduction in Cost</w:t>
            </w:r>
            <w:r w:rsidRPr="008C2EE9">
              <w:rPr>
                <w:rFonts w:ascii="Times New Roman" w:hAnsi="Times New Roman"/>
                <w:b/>
                <w:bCs/>
                <w:sz w:val="24"/>
                <w:szCs w:val="24"/>
              </w:rPr>
              <w:br/>
              <w:t>[A X B X $60/ hour</w:t>
            </w:r>
            <w:r w:rsidRPr="008C2EE9">
              <w:rPr>
                <w:rFonts w:ascii="Times New Roman" w:hAnsi="Times New Roman"/>
                <w:bCs/>
                <w:sz w:val="24"/>
                <w:szCs w:val="24"/>
                <w:vertAlign w:val="superscript"/>
              </w:rPr>
              <w:footnoteReference w:id="20"/>
            </w:r>
            <w:r w:rsidRPr="008C2EE9">
              <w:rPr>
                <w:rFonts w:ascii="Times New Roman" w:hAnsi="Times New Roman"/>
                <w:b/>
                <w:bCs/>
                <w:sz w:val="24"/>
                <w:szCs w:val="24"/>
              </w:rPr>
              <w:t>]</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EOP-005-2, R3.1 </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TOP</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185</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185</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$11,100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FAC-008-3, R4</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TO, GO</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1,151</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1,151</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$69,060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FAC-008-3, R5</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TO, GO</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1,151</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1,151</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$69,060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FAC-010-2.1, R5</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(FERC-725D)</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PA</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80</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1,600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$96,000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FAC-011-2, R5</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(FERC-725D)</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RC</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21</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420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$25,200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FAC-013-2, R3</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PC</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80</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8</w:t>
            </w:r>
          </w:p>
        </w:tc>
        <w:tc>
          <w:tcPr>
            <w:tcW w:w="810" w:type="pct"/>
            <w:vAlign w:val="bottom"/>
          </w:tcPr>
          <w:p w:rsidR="008C2EE9" w:rsidRPr="008C2EE9" w:rsidRDefault="00E01A47" w:rsidP="00DA74CC">
            <w:pPr>
              <w:spacing w:after="0" w:line="240" w:lineRule="auto"/>
              <w:jc w:val="right"/>
              <w:rPr>
                <w:rFonts w:ascii="Times New Roman" w:hAnsi="Times New Roman"/>
                <w:sz w:val="24"/>
                <w:szCs w:val="24"/>
              </w:rPr>
            </w:pPr>
            <w:r>
              <w:rPr>
                <w:rFonts w:ascii="Times New Roman" w:hAnsi="Times New Roman"/>
                <w:sz w:val="24"/>
                <w:szCs w:val="24"/>
              </w:rPr>
              <w:t>640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w:t>
            </w:r>
            <w:r w:rsidR="00E01A47">
              <w:rPr>
                <w:rFonts w:ascii="Times New Roman" w:hAnsi="Times New Roman"/>
                <w:sz w:val="24"/>
                <w:szCs w:val="24"/>
              </w:rPr>
              <w:t>38,400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INT-007-1, R1.2</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IA</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56</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20</w:t>
            </w:r>
          </w:p>
        </w:tc>
        <w:tc>
          <w:tcPr>
            <w:tcW w:w="810" w:type="pct"/>
            <w:vAlign w:val="bottom"/>
          </w:tcPr>
          <w:p w:rsidR="008C2EE9" w:rsidRPr="008C2EE9" w:rsidRDefault="00E01A47" w:rsidP="00DA74CC">
            <w:pPr>
              <w:spacing w:after="0" w:line="240" w:lineRule="auto"/>
              <w:jc w:val="right"/>
              <w:rPr>
                <w:rFonts w:ascii="Times New Roman" w:hAnsi="Times New Roman"/>
                <w:sz w:val="24"/>
                <w:szCs w:val="24"/>
              </w:rPr>
            </w:pPr>
            <w:r>
              <w:rPr>
                <w:rFonts w:ascii="Times New Roman" w:hAnsi="Times New Roman"/>
                <w:sz w:val="24"/>
                <w:szCs w:val="24"/>
              </w:rPr>
              <w:t>1,120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w:t>
            </w:r>
            <w:r w:rsidR="00E01A47">
              <w:rPr>
                <w:rFonts w:ascii="Times New Roman" w:hAnsi="Times New Roman"/>
                <w:sz w:val="24"/>
                <w:szCs w:val="24"/>
              </w:rPr>
              <w:t>67,200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IRO-016-1, R2</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RC</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21</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420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$25,200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CIP-003-3, -4, R1.2 </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(FERC-725B)</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RC, BA, IA, TSP, TO, TOP, GO, GOP,LSE, </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325</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325</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$19,500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CIP-003-3, -4, R3, R3.1, R3.2, R3.3 </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(FERC-725B)</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RC, BA, IA, TSP, TO, TOP, GO, GOP,LSE,</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325</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325</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$19,500</w:t>
            </w:r>
          </w:p>
        </w:tc>
      </w:tr>
      <w:tr w:rsidR="008C2EE9" w:rsidRPr="008C2EE9" w:rsidTr="00DA74CC">
        <w:trPr>
          <w:trHeight w:val="780"/>
        </w:trPr>
        <w:tc>
          <w:tcPr>
            <w:tcW w:w="861" w:type="pct"/>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CIP-005-3, -4, R2.6 </w:t>
            </w:r>
          </w:p>
          <w:p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(FERC-725B)</w:t>
            </w:r>
          </w:p>
        </w:tc>
        <w:tc>
          <w:tcPr>
            <w:tcW w:w="785" w:type="pct"/>
            <w:vAlign w:val="bottom"/>
          </w:tcPr>
          <w:p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RC, BA, IA, TSP, TO, TOP, GO, GOP,LSE,</w:t>
            </w: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325</w:t>
            </w: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4</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r w:rsidR="00F72E0F">
              <w:rPr>
                <w:rFonts w:ascii="Times New Roman" w:hAnsi="Times New Roman"/>
                <w:sz w:val="24"/>
                <w:szCs w:val="24"/>
              </w:rPr>
              <w:t>,</w:t>
            </w:r>
            <w:r w:rsidRPr="008C2EE9">
              <w:rPr>
                <w:rFonts w:ascii="Times New Roman" w:hAnsi="Times New Roman"/>
                <w:sz w:val="24"/>
                <w:szCs w:val="24"/>
              </w:rPr>
              <w:t>300</w:t>
            </w:r>
          </w:p>
        </w:tc>
        <w:tc>
          <w:tcPr>
            <w:tcW w:w="810" w:type="pct"/>
            <w:vAlign w:val="bottom"/>
          </w:tcPr>
          <w:p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$78,000</w:t>
            </w:r>
          </w:p>
        </w:tc>
      </w:tr>
      <w:tr w:rsidR="00F72E0F" w:rsidRPr="008C2EE9" w:rsidTr="00DA74CC">
        <w:trPr>
          <w:trHeight w:val="780"/>
        </w:trPr>
        <w:tc>
          <w:tcPr>
            <w:tcW w:w="861" w:type="pct"/>
            <w:vAlign w:val="bottom"/>
          </w:tcPr>
          <w:p w:rsidR="00F72E0F" w:rsidRPr="008C2EE9" w:rsidRDefault="00F72E0F" w:rsidP="00F72E0F">
            <w:pPr>
              <w:spacing w:after="0" w:line="240" w:lineRule="auto"/>
              <w:jc w:val="right"/>
              <w:rPr>
                <w:rFonts w:ascii="Times New Roman" w:hAnsi="Times New Roman"/>
                <w:b/>
                <w:sz w:val="24"/>
                <w:szCs w:val="24"/>
              </w:rPr>
            </w:pPr>
            <w:r>
              <w:rPr>
                <w:rFonts w:ascii="Times New Roman" w:hAnsi="Times New Roman"/>
                <w:b/>
                <w:sz w:val="24"/>
                <w:szCs w:val="24"/>
              </w:rPr>
              <w:t>Total for FERC-725A</w:t>
            </w:r>
          </w:p>
        </w:tc>
        <w:tc>
          <w:tcPr>
            <w:tcW w:w="785" w:type="pct"/>
            <w:vAlign w:val="bottom"/>
          </w:tcPr>
          <w:p w:rsidR="00F72E0F" w:rsidRPr="008C2EE9" w:rsidRDefault="00F72E0F" w:rsidP="008C2EE9">
            <w:pPr>
              <w:spacing w:after="0" w:line="240" w:lineRule="auto"/>
              <w:rPr>
                <w:rFonts w:ascii="Times New Roman" w:hAnsi="Times New Roman"/>
                <w:sz w:val="24"/>
                <w:szCs w:val="24"/>
              </w:rPr>
            </w:pPr>
          </w:p>
        </w:tc>
        <w:tc>
          <w:tcPr>
            <w:tcW w:w="923" w:type="pct"/>
            <w:vAlign w:val="bottom"/>
          </w:tcPr>
          <w:p w:rsidR="00F72E0F" w:rsidRPr="008C2EE9" w:rsidRDefault="00F72E0F" w:rsidP="00DA74CC">
            <w:pPr>
              <w:spacing w:after="0" w:line="240" w:lineRule="auto"/>
              <w:jc w:val="right"/>
              <w:rPr>
                <w:rFonts w:ascii="Times New Roman" w:hAnsi="Times New Roman"/>
                <w:sz w:val="24"/>
                <w:szCs w:val="24"/>
              </w:rPr>
            </w:pPr>
          </w:p>
        </w:tc>
        <w:tc>
          <w:tcPr>
            <w:tcW w:w="811" w:type="pct"/>
            <w:vAlign w:val="bottom"/>
          </w:tcPr>
          <w:p w:rsidR="00F72E0F" w:rsidRPr="008C2EE9" w:rsidRDefault="00F72E0F" w:rsidP="00DA74CC">
            <w:pPr>
              <w:spacing w:after="0" w:line="240" w:lineRule="auto"/>
              <w:jc w:val="right"/>
              <w:rPr>
                <w:rFonts w:ascii="Times New Roman" w:hAnsi="Times New Roman"/>
                <w:sz w:val="24"/>
                <w:szCs w:val="24"/>
              </w:rPr>
            </w:pPr>
          </w:p>
        </w:tc>
        <w:tc>
          <w:tcPr>
            <w:tcW w:w="810" w:type="pct"/>
            <w:vAlign w:val="bottom"/>
          </w:tcPr>
          <w:p w:rsidR="00F72E0F" w:rsidRDefault="00F72E0F" w:rsidP="00DA74CC">
            <w:pPr>
              <w:spacing w:after="0" w:line="240" w:lineRule="auto"/>
              <w:jc w:val="right"/>
              <w:rPr>
                <w:rFonts w:ascii="Times New Roman" w:hAnsi="Times New Roman"/>
                <w:sz w:val="24"/>
                <w:szCs w:val="24"/>
              </w:rPr>
            </w:pPr>
            <w:r>
              <w:rPr>
                <w:rFonts w:ascii="Times New Roman" w:hAnsi="Times New Roman"/>
                <w:sz w:val="24"/>
                <w:szCs w:val="24"/>
              </w:rPr>
              <w:t>4,667</w:t>
            </w:r>
          </w:p>
        </w:tc>
        <w:tc>
          <w:tcPr>
            <w:tcW w:w="810" w:type="pct"/>
            <w:vAlign w:val="bottom"/>
          </w:tcPr>
          <w:p w:rsidR="00F72E0F" w:rsidRPr="008C2EE9" w:rsidRDefault="00F72E0F" w:rsidP="00E01A47">
            <w:pPr>
              <w:spacing w:after="0" w:line="240" w:lineRule="auto"/>
              <w:jc w:val="right"/>
              <w:rPr>
                <w:rFonts w:ascii="Times New Roman" w:hAnsi="Times New Roman"/>
                <w:sz w:val="24"/>
                <w:szCs w:val="24"/>
              </w:rPr>
            </w:pPr>
            <w:r>
              <w:rPr>
                <w:rFonts w:ascii="Times New Roman" w:hAnsi="Times New Roman"/>
                <w:sz w:val="24"/>
                <w:szCs w:val="24"/>
              </w:rPr>
              <w:t>$280,020</w:t>
            </w:r>
          </w:p>
        </w:tc>
      </w:tr>
      <w:tr w:rsidR="00965399" w:rsidRPr="008C2EE9" w:rsidTr="00DA74CC">
        <w:trPr>
          <w:trHeight w:val="780"/>
        </w:trPr>
        <w:tc>
          <w:tcPr>
            <w:tcW w:w="861" w:type="pct"/>
            <w:vAlign w:val="bottom"/>
          </w:tcPr>
          <w:p w:rsidR="00965399" w:rsidRPr="008C2EE9" w:rsidRDefault="00F72E0F" w:rsidP="00DA74CC">
            <w:pPr>
              <w:spacing w:after="0" w:line="240" w:lineRule="auto"/>
              <w:jc w:val="right"/>
              <w:rPr>
                <w:rFonts w:ascii="Times New Roman" w:hAnsi="Times New Roman"/>
                <w:b/>
                <w:sz w:val="24"/>
                <w:szCs w:val="24"/>
              </w:rPr>
            </w:pPr>
            <w:r>
              <w:rPr>
                <w:rFonts w:ascii="Times New Roman" w:hAnsi="Times New Roman"/>
                <w:b/>
                <w:sz w:val="24"/>
                <w:szCs w:val="24"/>
              </w:rPr>
              <w:t>Total for FERC-725B</w:t>
            </w:r>
          </w:p>
        </w:tc>
        <w:tc>
          <w:tcPr>
            <w:tcW w:w="785" w:type="pct"/>
            <w:vAlign w:val="bottom"/>
          </w:tcPr>
          <w:p w:rsidR="00965399" w:rsidRPr="008C2EE9" w:rsidRDefault="00965399" w:rsidP="008C2EE9">
            <w:pPr>
              <w:spacing w:after="0" w:line="240" w:lineRule="auto"/>
              <w:rPr>
                <w:rFonts w:ascii="Times New Roman" w:hAnsi="Times New Roman"/>
                <w:sz w:val="24"/>
                <w:szCs w:val="24"/>
              </w:rPr>
            </w:pPr>
          </w:p>
        </w:tc>
        <w:tc>
          <w:tcPr>
            <w:tcW w:w="923" w:type="pct"/>
            <w:vAlign w:val="bottom"/>
          </w:tcPr>
          <w:p w:rsidR="00965399" w:rsidRPr="008C2EE9" w:rsidRDefault="00965399" w:rsidP="00DA74CC">
            <w:pPr>
              <w:spacing w:after="0" w:line="240" w:lineRule="auto"/>
              <w:jc w:val="right"/>
              <w:rPr>
                <w:rFonts w:ascii="Times New Roman" w:hAnsi="Times New Roman"/>
                <w:sz w:val="24"/>
                <w:szCs w:val="24"/>
              </w:rPr>
            </w:pPr>
          </w:p>
        </w:tc>
        <w:tc>
          <w:tcPr>
            <w:tcW w:w="811" w:type="pct"/>
            <w:vAlign w:val="bottom"/>
          </w:tcPr>
          <w:p w:rsidR="00965399" w:rsidRPr="008C2EE9" w:rsidRDefault="00965399" w:rsidP="00DA74CC">
            <w:pPr>
              <w:spacing w:after="0" w:line="240" w:lineRule="auto"/>
              <w:jc w:val="right"/>
              <w:rPr>
                <w:rFonts w:ascii="Times New Roman" w:hAnsi="Times New Roman"/>
                <w:sz w:val="24"/>
                <w:szCs w:val="24"/>
              </w:rPr>
            </w:pPr>
          </w:p>
        </w:tc>
        <w:tc>
          <w:tcPr>
            <w:tcW w:w="810" w:type="pct"/>
            <w:vAlign w:val="bottom"/>
          </w:tcPr>
          <w:p w:rsidR="00965399" w:rsidRDefault="00F72E0F" w:rsidP="00DA74CC">
            <w:pPr>
              <w:spacing w:after="0" w:line="240" w:lineRule="auto"/>
              <w:jc w:val="right"/>
              <w:rPr>
                <w:rFonts w:ascii="Times New Roman" w:hAnsi="Times New Roman"/>
                <w:sz w:val="24"/>
                <w:szCs w:val="24"/>
              </w:rPr>
            </w:pPr>
            <w:r>
              <w:rPr>
                <w:rFonts w:ascii="Times New Roman" w:hAnsi="Times New Roman"/>
                <w:sz w:val="24"/>
                <w:szCs w:val="24"/>
              </w:rPr>
              <w:t>1,950</w:t>
            </w:r>
          </w:p>
        </w:tc>
        <w:tc>
          <w:tcPr>
            <w:tcW w:w="810" w:type="pct"/>
            <w:vAlign w:val="bottom"/>
          </w:tcPr>
          <w:p w:rsidR="00965399" w:rsidRPr="008C2EE9" w:rsidRDefault="00F72E0F" w:rsidP="00E01A47">
            <w:pPr>
              <w:spacing w:after="0" w:line="240" w:lineRule="auto"/>
              <w:jc w:val="right"/>
              <w:rPr>
                <w:rFonts w:ascii="Times New Roman" w:hAnsi="Times New Roman"/>
                <w:sz w:val="24"/>
                <w:szCs w:val="24"/>
              </w:rPr>
            </w:pPr>
            <w:r>
              <w:rPr>
                <w:rFonts w:ascii="Times New Roman" w:hAnsi="Times New Roman"/>
                <w:sz w:val="24"/>
                <w:szCs w:val="24"/>
              </w:rPr>
              <w:t>$117,000</w:t>
            </w:r>
          </w:p>
        </w:tc>
      </w:tr>
      <w:tr w:rsidR="00965399" w:rsidRPr="008C2EE9" w:rsidTr="00DA74CC">
        <w:trPr>
          <w:trHeight w:val="780"/>
        </w:trPr>
        <w:tc>
          <w:tcPr>
            <w:tcW w:w="861" w:type="pct"/>
            <w:vAlign w:val="bottom"/>
          </w:tcPr>
          <w:p w:rsidR="00965399" w:rsidRPr="008C2EE9" w:rsidRDefault="00F72E0F" w:rsidP="00DA74CC">
            <w:pPr>
              <w:spacing w:after="0" w:line="240" w:lineRule="auto"/>
              <w:jc w:val="right"/>
              <w:rPr>
                <w:rFonts w:ascii="Times New Roman" w:hAnsi="Times New Roman"/>
                <w:b/>
                <w:sz w:val="24"/>
                <w:szCs w:val="24"/>
              </w:rPr>
            </w:pPr>
            <w:r>
              <w:rPr>
                <w:rFonts w:ascii="Times New Roman" w:hAnsi="Times New Roman"/>
                <w:b/>
                <w:sz w:val="24"/>
                <w:szCs w:val="24"/>
              </w:rPr>
              <w:t>Total for FERC-725D</w:t>
            </w:r>
          </w:p>
        </w:tc>
        <w:tc>
          <w:tcPr>
            <w:tcW w:w="785" w:type="pct"/>
            <w:vAlign w:val="bottom"/>
          </w:tcPr>
          <w:p w:rsidR="00965399" w:rsidRPr="008C2EE9" w:rsidRDefault="00965399" w:rsidP="008C2EE9">
            <w:pPr>
              <w:spacing w:after="0" w:line="240" w:lineRule="auto"/>
              <w:rPr>
                <w:rFonts w:ascii="Times New Roman" w:hAnsi="Times New Roman"/>
                <w:sz w:val="24"/>
                <w:szCs w:val="24"/>
              </w:rPr>
            </w:pPr>
          </w:p>
        </w:tc>
        <w:tc>
          <w:tcPr>
            <w:tcW w:w="923" w:type="pct"/>
            <w:vAlign w:val="bottom"/>
          </w:tcPr>
          <w:p w:rsidR="00965399" w:rsidRPr="008C2EE9" w:rsidRDefault="00965399" w:rsidP="00DA74CC">
            <w:pPr>
              <w:spacing w:after="0" w:line="240" w:lineRule="auto"/>
              <w:jc w:val="right"/>
              <w:rPr>
                <w:rFonts w:ascii="Times New Roman" w:hAnsi="Times New Roman"/>
                <w:sz w:val="24"/>
                <w:szCs w:val="24"/>
              </w:rPr>
            </w:pPr>
          </w:p>
        </w:tc>
        <w:tc>
          <w:tcPr>
            <w:tcW w:w="811" w:type="pct"/>
            <w:vAlign w:val="bottom"/>
          </w:tcPr>
          <w:p w:rsidR="00965399" w:rsidRPr="008C2EE9" w:rsidRDefault="00965399" w:rsidP="00DA74CC">
            <w:pPr>
              <w:spacing w:after="0" w:line="240" w:lineRule="auto"/>
              <w:jc w:val="right"/>
              <w:rPr>
                <w:rFonts w:ascii="Times New Roman" w:hAnsi="Times New Roman"/>
                <w:sz w:val="24"/>
                <w:szCs w:val="24"/>
              </w:rPr>
            </w:pPr>
          </w:p>
        </w:tc>
        <w:tc>
          <w:tcPr>
            <w:tcW w:w="810" w:type="pct"/>
            <w:vAlign w:val="bottom"/>
          </w:tcPr>
          <w:p w:rsidR="00965399" w:rsidRDefault="00F72E0F" w:rsidP="00DA74CC">
            <w:pPr>
              <w:spacing w:after="0" w:line="240" w:lineRule="auto"/>
              <w:jc w:val="right"/>
              <w:rPr>
                <w:rFonts w:ascii="Times New Roman" w:hAnsi="Times New Roman"/>
                <w:sz w:val="24"/>
                <w:szCs w:val="24"/>
              </w:rPr>
            </w:pPr>
            <w:r>
              <w:rPr>
                <w:rFonts w:ascii="Times New Roman" w:hAnsi="Times New Roman"/>
                <w:sz w:val="24"/>
                <w:szCs w:val="24"/>
              </w:rPr>
              <w:t>2,020</w:t>
            </w:r>
          </w:p>
        </w:tc>
        <w:tc>
          <w:tcPr>
            <w:tcW w:w="810" w:type="pct"/>
            <w:vAlign w:val="bottom"/>
          </w:tcPr>
          <w:p w:rsidR="00965399" w:rsidRPr="008C2EE9" w:rsidRDefault="00F72E0F" w:rsidP="00E01A47">
            <w:pPr>
              <w:spacing w:after="0" w:line="240" w:lineRule="auto"/>
              <w:jc w:val="right"/>
              <w:rPr>
                <w:rFonts w:ascii="Times New Roman" w:hAnsi="Times New Roman"/>
                <w:sz w:val="24"/>
                <w:szCs w:val="24"/>
              </w:rPr>
            </w:pPr>
            <w:r>
              <w:rPr>
                <w:rFonts w:ascii="Times New Roman" w:hAnsi="Times New Roman"/>
                <w:sz w:val="24"/>
                <w:szCs w:val="24"/>
              </w:rPr>
              <w:t>$121,200</w:t>
            </w:r>
          </w:p>
        </w:tc>
      </w:tr>
      <w:tr w:rsidR="008C2EE9" w:rsidRPr="008C2EE9" w:rsidTr="00DA74CC">
        <w:trPr>
          <w:trHeight w:val="780"/>
        </w:trPr>
        <w:tc>
          <w:tcPr>
            <w:tcW w:w="861" w:type="pct"/>
            <w:vAlign w:val="bottom"/>
          </w:tcPr>
          <w:p w:rsidR="008C2EE9" w:rsidRPr="008C2EE9" w:rsidRDefault="00F72E0F" w:rsidP="00DA74CC">
            <w:pPr>
              <w:spacing w:after="0" w:line="240" w:lineRule="auto"/>
              <w:jc w:val="right"/>
              <w:rPr>
                <w:rFonts w:ascii="Times New Roman" w:hAnsi="Times New Roman"/>
                <w:b/>
                <w:sz w:val="24"/>
                <w:szCs w:val="24"/>
              </w:rPr>
            </w:pPr>
            <w:r>
              <w:rPr>
                <w:rFonts w:ascii="Times New Roman" w:hAnsi="Times New Roman"/>
                <w:b/>
                <w:sz w:val="24"/>
                <w:szCs w:val="24"/>
              </w:rPr>
              <w:t xml:space="preserve">Grand </w:t>
            </w:r>
            <w:r w:rsidR="008C2EE9" w:rsidRPr="008C2EE9">
              <w:rPr>
                <w:rFonts w:ascii="Times New Roman" w:hAnsi="Times New Roman"/>
                <w:b/>
                <w:sz w:val="24"/>
                <w:szCs w:val="24"/>
              </w:rPr>
              <w:t>Total</w:t>
            </w:r>
          </w:p>
        </w:tc>
        <w:tc>
          <w:tcPr>
            <w:tcW w:w="785" w:type="pct"/>
            <w:vAlign w:val="bottom"/>
          </w:tcPr>
          <w:p w:rsidR="008C2EE9" w:rsidRPr="008C2EE9" w:rsidRDefault="008C2EE9" w:rsidP="008C2EE9">
            <w:pPr>
              <w:spacing w:after="0" w:line="240" w:lineRule="auto"/>
              <w:rPr>
                <w:rFonts w:ascii="Times New Roman" w:hAnsi="Times New Roman"/>
                <w:sz w:val="24"/>
                <w:szCs w:val="24"/>
              </w:rPr>
            </w:pPr>
          </w:p>
        </w:tc>
        <w:tc>
          <w:tcPr>
            <w:tcW w:w="923" w:type="pct"/>
            <w:vAlign w:val="bottom"/>
          </w:tcPr>
          <w:p w:rsidR="008C2EE9" w:rsidRPr="008C2EE9" w:rsidRDefault="008C2EE9" w:rsidP="00DA74CC">
            <w:pPr>
              <w:spacing w:after="0" w:line="240" w:lineRule="auto"/>
              <w:jc w:val="right"/>
              <w:rPr>
                <w:rFonts w:ascii="Times New Roman" w:hAnsi="Times New Roman"/>
                <w:sz w:val="24"/>
                <w:szCs w:val="24"/>
              </w:rPr>
            </w:pPr>
          </w:p>
        </w:tc>
        <w:tc>
          <w:tcPr>
            <w:tcW w:w="811" w:type="pct"/>
            <w:vAlign w:val="bottom"/>
          </w:tcPr>
          <w:p w:rsidR="008C2EE9" w:rsidRPr="008C2EE9" w:rsidRDefault="008C2EE9" w:rsidP="00DA74CC">
            <w:pPr>
              <w:spacing w:after="0" w:line="240" w:lineRule="auto"/>
              <w:jc w:val="right"/>
              <w:rPr>
                <w:rFonts w:ascii="Times New Roman" w:hAnsi="Times New Roman"/>
                <w:sz w:val="24"/>
                <w:szCs w:val="24"/>
              </w:rPr>
            </w:pPr>
          </w:p>
        </w:tc>
        <w:tc>
          <w:tcPr>
            <w:tcW w:w="810" w:type="pct"/>
            <w:vAlign w:val="bottom"/>
          </w:tcPr>
          <w:p w:rsidR="008C2EE9" w:rsidRPr="008C2EE9" w:rsidRDefault="00E01A47" w:rsidP="00DA74CC">
            <w:pPr>
              <w:spacing w:after="0" w:line="240" w:lineRule="auto"/>
              <w:jc w:val="right"/>
              <w:rPr>
                <w:rFonts w:ascii="Times New Roman" w:hAnsi="Times New Roman"/>
                <w:sz w:val="24"/>
                <w:szCs w:val="24"/>
              </w:rPr>
            </w:pPr>
            <w:r>
              <w:rPr>
                <w:rFonts w:ascii="Times New Roman" w:hAnsi="Times New Roman"/>
                <w:sz w:val="24"/>
                <w:szCs w:val="24"/>
              </w:rPr>
              <w:t>8,637</w:t>
            </w:r>
          </w:p>
        </w:tc>
        <w:tc>
          <w:tcPr>
            <w:tcW w:w="810" w:type="pct"/>
            <w:vAlign w:val="bottom"/>
          </w:tcPr>
          <w:p w:rsidR="008C2EE9" w:rsidRPr="008C2EE9" w:rsidRDefault="008C2EE9" w:rsidP="00E01A47">
            <w:pPr>
              <w:spacing w:after="0" w:line="240" w:lineRule="auto"/>
              <w:jc w:val="right"/>
              <w:rPr>
                <w:rFonts w:ascii="Times New Roman" w:hAnsi="Times New Roman"/>
                <w:sz w:val="24"/>
                <w:szCs w:val="24"/>
              </w:rPr>
            </w:pPr>
            <w:r w:rsidRPr="008C2EE9">
              <w:rPr>
                <w:rFonts w:ascii="Times New Roman" w:hAnsi="Times New Roman"/>
                <w:sz w:val="24"/>
                <w:szCs w:val="24"/>
              </w:rPr>
              <w:t>$</w:t>
            </w:r>
            <w:r w:rsidR="00E01A47">
              <w:rPr>
                <w:rFonts w:ascii="Times New Roman" w:hAnsi="Times New Roman"/>
                <w:sz w:val="24"/>
                <w:szCs w:val="24"/>
              </w:rPr>
              <w:t>518,220</w:t>
            </w:r>
          </w:p>
        </w:tc>
      </w:tr>
    </w:tbl>
    <w:p w:rsidR="008C2EE9" w:rsidRPr="008C2EE9" w:rsidRDefault="008C2EE9" w:rsidP="008C2EE9">
      <w:pPr>
        <w:spacing w:after="0" w:line="240" w:lineRule="auto"/>
        <w:rPr>
          <w:rFonts w:ascii="Times New Roman" w:hAnsi="Times New Roman"/>
          <w:sz w:val="24"/>
          <w:szCs w:val="24"/>
        </w:rPr>
      </w:pPr>
    </w:p>
    <w:p w:rsidR="00226DB7" w:rsidRDefault="00226DB7" w:rsidP="008C2EE9">
      <w:pPr>
        <w:spacing w:after="0" w:line="240" w:lineRule="auto"/>
        <w:rPr>
          <w:rFonts w:ascii="Times New Roman" w:hAnsi="Times New Roman"/>
          <w:sz w:val="24"/>
          <w:szCs w:val="24"/>
        </w:rPr>
      </w:pPr>
      <w:r>
        <w:rPr>
          <w:rFonts w:ascii="Times New Roman" w:hAnsi="Times New Roman"/>
          <w:sz w:val="24"/>
          <w:szCs w:val="24"/>
        </w:rPr>
        <w:t>B</w:t>
      </w:r>
      <w:r w:rsidRPr="008C2EE9">
        <w:rPr>
          <w:rFonts w:ascii="Times New Roman" w:hAnsi="Times New Roman"/>
          <w:sz w:val="24"/>
          <w:szCs w:val="24"/>
        </w:rPr>
        <w:t>ecause th</w:t>
      </w:r>
      <w:r>
        <w:rPr>
          <w:rFonts w:ascii="Times New Roman" w:hAnsi="Times New Roman"/>
          <w:sz w:val="24"/>
          <w:szCs w:val="24"/>
        </w:rPr>
        <w:t>e</w:t>
      </w:r>
      <w:r w:rsidRPr="008C2EE9">
        <w:rPr>
          <w:rFonts w:ascii="Times New Roman" w:hAnsi="Times New Roman"/>
          <w:sz w:val="24"/>
          <w:szCs w:val="24"/>
        </w:rPr>
        <w:t>se requirements were found redundant with other requirements</w:t>
      </w:r>
      <w:r>
        <w:rPr>
          <w:rFonts w:ascii="Times New Roman" w:hAnsi="Times New Roman"/>
          <w:sz w:val="24"/>
          <w:szCs w:val="24"/>
        </w:rPr>
        <w:t>,</w:t>
      </w:r>
      <w:r w:rsidRPr="008C2EE9">
        <w:rPr>
          <w:rFonts w:ascii="Times New Roman" w:hAnsi="Times New Roman"/>
          <w:b/>
          <w:sz w:val="24"/>
          <w:szCs w:val="24"/>
          <w:vertAlign w:val="superscript"/>
        </w:rPr>
        <w:t xml:space="preserve"> </w:t>
      </w:r>
      <w:r w:rsidRPr="008C2EE9">
        <w:rPr>
          <w:rFonts w:ascii="Times New Roman" w:hAnsi="Times New Roman"/>
          <w:b/>
          <w:sz w:val="24"/>
          <w:szCs w:val="24"/>
          <w:vertAlign w:val="superscript"/>
        </w:rPr>
        <w:footnoteReference w:id="21"/>
      </w:r>
      <w:r w:rsidRPr="008C2EE9">
        <w:rPr>
          <w:rFonts w:ascii="Times New Roman" w:hAnsi="Times New Roman"/>
          <w:sz w:val="24"/>
          <w:szCs w:val="24"/>
        </w:rPr>
        <w:t xml:space="preserve"> </w:t>
      </w:r>
      <w:r>
        <w:rPr>
          <w:rFonts w:ascii="Times New Roman" w:hAnsi="Times New Roman"/>
          <w:sz w:val="24"/>
          <w:szCs w:val="24"/>
        </w:rPr>
        <w:t>t</w:t>
      </w:r>
      <w:r w:rsidR="008C2EE9" w:rsidRPr="008C2EE9">
        <w:rPr>
          <w:rFonts w:ascii="Times New Roman" w:hAnsi="Times New Roman"/>
          <w:sz w:val="24"/>
          <w:szCs w:val="24"/>
        </w:rPr>
        <w:t>he above chart does not include</w:t>
      </w:r>
      <w:r>
        <w:rPr>
          <w:rFonts w:ascii="Times New Roman" w:hAnsi="Times New Roman"/>
          <w:sz w:val="24"/>
          <w:szCs w:val="24"/>
        </w:rPr>
        <w:t>:</w:t>
      </w:r>
    </w:p>
    <w:p w:rsidR="00226DB7" w:rsidRDefault="008C2EE9" w:rsidP="002D3DCB">
      <w:pPr>
        <w:pStyle w:val="ListParagraph"/>
        <w:numPr>
          <w:ilvl w:val="0"/>
          <w:numId w:val="9"/>
        </w:numPr>
        <w:spacing w:after="0" w:line="240" w:lineRule="auto"/>
        <w:ind w:left="720"/>
        <w:rPr>
          <w:rFonts w:ascii="Times New Roman" w:hAnsi="Times New Roman"/>
          <w:sz w:val="24"/>
          <w:szCs w:val="24"/>
        </w:rPr>
      </w:pPr>
      <w:r w:rsidRPr="002D3DCB">
        <w:rPr>
          <w:rFonts w:ascii="Times New Roman" w:hAnsi="Times New Roman"/>
          <w:sz w:val="24"/>
          <w:szCs w:val="24"/>
        </w:rPr>
        <w:t>BAL-005-0.2b, Requirement R2</w:t>
      </w:r>
    </w:p>
    <w:p w:rsidR="00226DB7" w:rsidRDefault="008C2EE9" w:rsidP="002D3DCB">
      <w:pPr>
        <w:pStyle w:val="ListParagraph"/>
        <w:numPr>
          <w:ilvl w:val="0"/>
          <w:numId w:val="9"/>
        </w:numPr>
        <w:spacing w:after="0" w:line="240" w:lineRule="auto"/>
        <w:ind w:left="720"/>
        <w:rPr>
          <w:rFonts w:ascii="Times New Roman" w:hAnsi="Times New Roman"/>
          <w:sz w:val="24"/>
          <w:szCs w:val="24"/>
        </w:rPr>
      </w:pPr>
      <w:r w:rsidRPr="002D3DCB">
        <w:rPr>
          <w:rFonts w:ascii="Times New Roman" w:hAnsi="Times New Roman"/>
          <w:sz w:val="24"/>
          <w:szCs w:val="24"/>
        </w:rPr>
        <w:t>CIP-003-3, -4, Requirement R4.2</w:t>
      </w:r>
    </w:p>
    <w:p w:rsidR="00226DB7" w:rsidRDefault="008C2EE9" w:rsidP="002D3DCB">
      <w:pPr>
        <w:pStyle w:val="ListParagraph"/>
        <w:numPr>
          <w:ilvl w:val="0"/>
          <w:numId w:val="9"/>
        </w:numPr>
        <w:spacing w:after="0" w:line="240" w:lineRule="auto"/>
        <w:ind w:left="720"/>
        <w:rPr>
          <w:rFonts w:ascii="Times New Roman" w:hAnsi="Times New Roman"/>
          <w:sz w:val="24"/>
          <w:szCs w:val="24"/>
        </w:rPr>
      </w:pPr>
      <w:r w:rsidRPr="002D3DCB">
        <w:rPr>
          <w:rFonts w:ascii="Times New Roman" w:hAnsi="Times New Roman"/>
          <w:sz w:val="24"/>
          <w:szCs w:val="24"/>
        </w:rPr>
        <w:t>CIP-007-3, -4, Requirement R7.3</w:t>
      </w:r>
    </w:p>
    <w:p w:rsidR="00226DB7" w:rsidRDefault="008C2EE9" w:rsidP="002D3DCB">
      <w:pPr>
        <w:pStyle w:val="ListParagraph"/>
        <w:numPr>
          <w:ilvl w:val="0"/>
          <w:numId w:val="9"/>
        </w:numPr>
        <w:spacing w:after="0" w:line="240" w:lineRule="auto"/>
        <w:ind w:left="720"/>
        <w:rPr>
          <w:rFonts w:ascii="Times New Roman" w:hAnsi="Times New Roman"/>
          <w:sz w:val="24"/>
          <w:szCs w:val="24"/>
        </w:rPr>
      </w:pPr>
      <w:r w:rsidRPr="002D3DCB">
        <w:rPr>
          <w:rFonts w:ascii="Times New Roman" w:hAnsi="Times New Roman"/>
          <w:sz w:val="24"/>
          <w:szCs w:val="24"/>
        </w:rPr>
        <w:t>FAC-002-1, Requirement R2</w:t>
      </w:r>
    </w:p>
    <w:p w:rsidR="00226DB7" w:rsidRDefault="008C2EE9" w:rsidP="002D3DCB">
      <w:pPr>
        <w:pStyle w:val="ListParagraph"/>
        <w:numPr>
          <w:ilvl w:val="0"/>
          <w:numId w:val="9"/>
        </w:numPr>
        <w:spacing w:after="0" w:line="240" w:lineRule="auto"/>
        <w:ind w:left="720"/>
        <w:rPr>
          <w:rFonts w:ascii="Times New Roman" w:hAnsi="Times New Roman"/>
          <w:sz w:val="24"/>
          <w:szCs w:val="24"/>
        </w:rPr>
      </w:pPr>
      <w:r w:rsidRPr="002D3DCB">
        <w:rPr>
          <w:rFonts w:ascii="Times New Roman" w:hAnsi="Times New Roman"/>
          <w:sz w:val="24"/>
          <w:szCs w:val="24"/>
        </w:rPr>
        <w:t>PRC-010-0, Requirement R2</w:t>
      </w:r>
    </w:p>
    <w:p w:rsidR="00226DB7" w:rsidRDefault="008C2EE9" w:rsidP="002D3DCB">
      <w:pPr>
        <w:pStyle w:val="ListParagraph"/>
        <w:numPr>
          <w:ilvl w:val="0"/>
          <w:numId w:val="9"/>
        </w:numPr>
        <w:spacing w:after="0" w:line="240" w:lineRule="auto"/>
        <w:ind w:left="720"/>
        <w:rPr>
          <w:rFonts w:ascii="Times New Roman" w:hAnsi="Times New Roman"/>
          <w:sz w:val="24"/>
          <w:szCs w:val="24"/>
        </w:rPr>
      </w:pPr>
      <w:r w:rsidRPr="002D3DCB">
        <w:rPr>
          <w:rFonts w:ascii="Times New Roman" w:hAnsi="Times New Roman"/>
          <w:sz w:val="24"/>
          <w:szCs w:val="24"/>
        </w:rPr>
        <w:t xml:space="preserve">PRC-022-1, Requirement R2; and </w:t>
      </w:r>
    </w:p>
    <w:p w:rsidR="00226DB7" w:rsidRDefault="008C2EE9" w:rsidP="002D3DCB">
      <w:pPr>
        <w:pStyle w:val="ListParagraph"/>
        <w:numPr>
          <w:ilvl w:val="0"/>
          <w:numId w:val="9"/>
        </w:numPr>
        <w:spacing w:after="0" w:line="240" w:lineRule="auto"/>
        <w:ind w:left="720"/>
        <w:rPr>
          <w:rFonts w:ascii="Times New Roman" w:hAnsi="Times New Roman"/>
          <w:sz w:val="24"/>
          <w:szCs w:val="24"/>
        </w:rPr>
      </w:pPr>
      <w:r w:rsidRPr="002D3DCB">
        <w:rPr>
          <w:rFonts w:ascii="Times New Roman" w:hAnsi="Times New Roman"/>
          <w:sz w:val="24"/>
          <w:szCs w:val="24"/>
        </w:rPr>
        <w:t>VAR-001-2, Requirement R5</w:t>
      </w:r>
      <w:r w:rsidR="002D3DCB">
        <w:rPr>
          <w:rFonts w:ascii="Times New Roman" w:hAnsi="Times New Roman"/>
          <w:sz w:val="24"/>
          <w:szCs w:val="24"/>
        </w:rPr>
        <w:t>.</w:t>
      </w:r>
      <w:r w:rsidRPr="002D3DCB">
        <w:rPr>
          <w:rFonts w:ascii="Times New Roman" w:hAnsi="Times New Roman"/>
          <w:sz w:val="24"/>
          <w:szCs w:val="24"/>
        </w:rPr>
        <w:t xml:space="preserve"> </w:t>
      </w:r>
    </w:p>
    <w:p w:rsidR="00226DB7" w:rsidRDefault="008C2EE9" w:rsidP="002D3DCB">
      <w:pPr>
        <w:pStyle w:val="ListParagraph"/>
        <w:spacing w:after="0" w:line="240" w:lineRule="auto"/>
        <w:ind w:left="0"/>
        <w:rPr>
          <w:rFonts w:ascii="Times New Roman" w:hAnsi="Times New Roman"/>
          <w:sz w:val="24"/>
          <w:szCs w:val="24"/>
        </w:rPr>
      </w:pPr>
      <w:r w:rsidRPr="002D3DCB">
        <w:rPr>
          <w:rFonts w:ascii="Times New Roman" w:hAnsi="Times New Roman"/>
          <w:sz w:val="24"/>
          <w:szCs w:val="24"/>
        </w:rPr>
        <w:t>Since the action required within them is required elsewhere</w:t>
      </w:r>
      <w:r w:rsidR="00236C43" w:rsidRPr="002D3DCB">
        <w:rPr>
          <w:rFonts w:ascii="Times New Roman" w:hAnsi="Times New Roman"/>
          <w:sz w:val="24"/>
          <w:szCs w:val="24"/>
        </w:rPr>
        <w:t>,</w:t>
      </w:r>
      <w:r w:rsidRPr="002D3DCB">
        <w:rPr>
          <w:rFonts w:ascii="Times New Roman" w:hAnsi="Times New Roman"/>
          <w:sz w:val="24"/>
          <w:szCs w:val="24"/>
        </w:rPr>
        <w:t xml:space="preserve"> there is no change in the overall burden in retiring these requirements.  </w:t>
      </w:r>
    </w:p>
    <w:p w:rsidR="00226DB7" w:rsidRDefault="00226DB7" w:rsidP="002D3DCB">
      <w:pPr>
        <w:pStyle w:val="ListParagraph"/>
        <w:spacing w:after="0" w:line="240" w:lineRule="auto"/>
        <w:ind w:left="0"/>
        <w:rPr>
          <w:rFonts w:ascii="Times New Roman" w:hAnsi="Times New Roman"/>
          <w:sz w:val="24"/>
          <w:szCs w:val="24"/>
        </w:rPr>
      </w:pPr>
    </w:p>
    <w:p w:rsidR="000D3D0F" w:rsidRPr="002D3DCB" w:rsidRDefault="00226DB7" w:rsidP="002D3DCB">
      <w:pPr>
        <w:pStyle w:val="ListParagraph"/>
        <w:spacing w:after="0" w:line="240" w:lineRule="auto"/>
        <w:ind w:left="0"/>
        <w:rPr>
          <w:rFonts w:ascii="Times New Roman" w:hAnsi="Times New Roman"/>
          <w:sz w:val="24"/>
          <w:szCs w:val="24"/>
        </w:rPr>
      </w:pPr>
      <w:r>
        <w:rPr>
          <w:rFonts w:ascii="Times New Roman" w:hAnsi="Times New Roman"/>
          <w:sz w:val="24"/>
          <w:szCs w:val="24"/>
        </w:rPr>
        <w:t>Similarly,</w:t>
      </w:r>
      <w:r w:rsidR="008C2EE9" w:rsidRPr="002D3DCB">
        <w:rPr>
          <w:rFonts w:ascii="Times New Roman" w:hAnsi="Times New Roman"/>
          <w:sz w:val="24"/>
          <w:szCs w:val="24"/>
        </w:rPr>
        <w:t xml:space="preserve"> NUC-001-2, Requirement R9.1; NUC-001-2, Requirement R9.1.1; NUC-001-2, Requirement R9.1.2; NUC-001-2, Requirement R9.1.3; and NUC-001-2, Requirement R9.1.4 are not included because these requirements require that the applicable entities put boiler plate language into their agreements that is normally included in all legal contracts.</w:t>
      </w:r>
      <w:r w:rsidR="008C2EE9" w:rsidRPr="002D3DCB">
        <w:rPr>
          <w:rFonts w:ascii="Times New Roman" w:hAnsi="Times New Roman"/>
          <w:b/>
          <w:sz w:val="24"/>
          <w:szCs w:val="24"/>
          <w:vertAlign w:val="superscript"/>
        </w:rPr>
        <w:t xml:space="preserve"> </w:t>
      </w:r>
      <w:r w:rsidR="008C2EE9" w:rsidRPr="008C2EE9">
        <w:rPr>
          <w:b/>
          <w:vertAlign w:val="superscript"/>
        </w:rPr>
        <w:footnoteReference w:id="22"/>
      </w:r>
      <w:r w:rsidR="008C2EE9" w:rsidRPr="002D3DCB">
        <w:rPr>
          <w:rFonts w:ascii="Times New Roman" w:hAnsi="Times New Roman"/>
          <w:sz w:val="24"/>
          <w:szCs w:val="24"/>
        </w:rPr>
        <w:t xml:space="preserve">  Since this action will be taken regardless if it is required by a NERC Reliability</w:t>
      </w:r>
      <w:r w:rsidR="00236C43" w:rsidRPr="002D3DCB">
        <w:rPr>
          <w:rFonts w:ascii="Times New Roman" w:hAnsi="Times New Roman"/>
          <w:sz w:val="24"/>
          <w:szCs w:val="24"/>
        </w:rPr>
        <w:t xml:space="preserve"> Standard</w:t>
      </w:r>
      <w:r w:rsidR="008C2EE9" w:rsidRPr="002D3DCB">
        <w:rPr>
          <w:rFonts w:ascii="Times New Roman" w:hAnsi="Times New Roman"/>
          <w:sz w:val="24"/>
          <w:szCs w:val="24"/>
        </w:rPr>
        <w:t>, there is no reduction in burden.</w:t>
      </w:r>
    </w:p>
    <w:p w:rsidR="00DC05B2" w:rsidRDefault="00DC05B2" w:rsidP="008C2EE9">
      <w:pPr>
        <w:spacing w:after="0" w:line="240" w:lineRule="auto"/>
        <w:rPr>
          <w:rFonts w:ascii="Times New Roman" w:hAnsi="Times New Roman"/>
          <w:sz w:val="24"/>
          <w:szCs w:val="24"/>
        </w:rPr>
      </w:pPr>
    </w:p>
    <w:p w:rsidR="00DC05B2" w:rsidRPr="005A42CF" w:rsidRDefault="00DC05B2" w:rsidP="008C2EE9">
      <w:pPr>
        <w:spacing w:after="0" w:line="240" w:lineRule="auto"/>
        <w:rPr>
          <w:rFonts w:ascii="Times New Roman" w:hAnsi="Times New Roman"/>
          <w:sz w:val="24"/>
          <w:szCs w:val="24"/>
        </w:rPr>
      </w:pPr>
      <w:r>
        <w:rPr>
          <w:rFonts w:ascii="Times New Roman" w:hAnsi="Times New Roman"/>
          <w:sz w:val="24"/>
          <w:szCs w:val="24"/>
        </w:rPr>
        <w:t xml:space="preserve">We are assuming that </w:t>
      </w:r>
      <w:r w:rsidR="00390ECF">
        <w:rPr>
          <w:rFonts w:ascii="Times New Roman" w:hAnsi="Times New Roman"/>
          <w:sz w:val="24"/>
          <w:szCs w:val="24"/>
        </w:rPr>
        <w:t xml:space="preserve">the </w:t>
      </w:r>
      <w:r w:rsidR="00226DB7">
        <w:rPr>
          <w:rFonts w:ascii="Times New Roman" w:hAnsi="Times New Roman"/>
          <w:sz w:val="24"/>
          <w:szCs w:val="24"/>
        </w:rPr>
        <w:t xml:space="preserve">deleted </w:t>
      </w:r>
      <w:r w:rsidR="00390ECF">
        <w:rPr>
          <w:rFonts w:ascii="Times New Roman" w:hAnsi="Times New Roman"/>
          <w:sz w:val="24"/>
          <w:szCs w:val="24"/>
        </w:rPr>
        <w:t xml:space="preserve">requirements are only a part of the existing responses </w:t>
      </w:r>
      <w:r w:rsidR="00226DB7">
        <w:rPr>
          <w:rFonts w:ascii="Times New Roman" w:hAnsi="Times New Roman"/>
          <w:sz w:val="24"/>
          <w:szCs w:val="24"/>
        </w:rPr>
        <w:t xml:space="preserve">from respondents </w:t>
      </w:r>
      <w:r w:rsidR="00390ECF">
        <w:rPr>
          <w:rFonts w:ascii="Times New Roman" w:hAnsi="Times New Roman"/>
          <w:sz w:val="24"/>
          <w:szCs w:val="24"/>
        </w:rPr>
        <w:t xml:space="preserve">for each collection.  Hence we are only proposing to remove the burden hours associated with the requirements and not </w:t>
      </w:r>
      <w:r w:rsidR="00236C43">
        <w:rPr>
          <w:rFonts w:ascii="Times New Roman" w:hAnsi="Times New Roman"/>
          <w:sz w:val="24"/>
          <w:szCs w:val="24"/>
        </w:rPr>
        <w:t xml:space="preserve">remove </w:t>
      </w:r>
      <w:r w:rsidR="00390ECF">
        <w:rPr>
          <w:rFonts w:ascii="Times New Roman" w:hAnsi="Times New Roman"/>
          <w:sz w:val="24"/>
          <w:szCs w:val="24"/>
        </w:rPr>
        <w:t xml:space="preserve">any of the </w:t>
      </w:r>
      <w:r w:rsidR="00226DB7">
        <w:rPr>
          <w:rFonts w:ascii="Times New Roman" w:hAnsi="Times New Roman"/>
          <w:sz w:val="24"/>
          <w:szCs w:val="24"/>
        </w:rPr>
        <w:t>respondents</w:t>
      </w:r>
      <w:r w:rsidR="00390ECF">
        <w:rPr>
          <w:rFonts w:ascii="Times New Roman" w:hAnsi="Times New Roman"/>
          <w:sz w:val="24"/>
          <w:szCs w:val="24"/>
        </w:rPr>
        <w:t>.</w:t>
      </w:r>
    </w:p>
    <w:p w:rsidR="000D3D0F" w:rsidRDefault="000D3D0F">
      <w:pPr>
        <w:spacing w:after="0" w:line="240" w:lineRule="auto"/>
        <w:rPr>
          <w:rFonts w:ascii="Times New Roman" w:hAnsi="Times New Roman"/>
          <w:sz w:val="24"/>
          <w:szCs w:val="24"/>
        </w:rPr>
      </w:pPr>
    </w:p>
    <w:p w:rsidR="00497D84" w:rsidRPr="00497D84" w:rsidRDefault="00497D84">
      <w:pPr>
        <w:spacing w:after="0" w:line="240" w:lineRule="auto"/>
        <w:rPr>
          <w:rFonts w:ascii="Times New Roman" w:hAnsi="Times New Roman"/>
          <w:sz w:val="24"/>
          <w:szCs w:val="24"/>
          <w:u w:val="single"/>
        </w:rPr>
      </w:pPr>
      <w:r w:rsidRPr="00497D84">
        <w:rPr>
          <w:rFonts w:ascii="Times New Roman" w:hAnsi="Times New Roman"/>
          <w:sz w:val="24"/>
          <w:szCs w:val="24"/>
          <w:u w:val="single"/>
        </w:rPr>
        <w:t>FERC-725A</w:t>
      </w:r>
    </w:p>
    <w:p w:rsidR="00497D84" w:rsidRPr="005A42CF" w:rsidRDefault="00497D84">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 following table shows the burden hour impact of the </w:t>
      </w:r>
      <w:r w:rsidR="00226DB7">
        <w:rPr>
          <w:rFonts w:ascii="Times New Roman" w:hAnsi="Times New Roman"/>
          <w:sz w:val="24"/>
          <w:szCs w:val="24"/>
        </w:rPr>
        <w:t>final</w:t>
      </w:r>
      <w:r w:rsidR="00226DB7" w:rsidRPr="005A42CF">
        <w:rPr>
          <w:rFonts w:ascii="Times New Roman" w:hAnsi="Times New Roman"/>
          <w:sz w:val="24"/>
          <w:szCs w:val="24"/>
        </w:rPr>
        <w:t xml:space="preserve"> </w:t>
      </w:r>
      <w:r w:rsidRPr="005A42CF">
        <w:rPr>
          <w:rFonts w:ascii="Times New Roman" w:hAnsi="Times New Roman"/>
          <w:sz w:val="24"/>
          <w:szCs w:val="24"/>
        </w:rPr>
        <w:t xml:space="preserve">rule in relation to the total inventory for the FERC-725A.  </w:t>
      </w:r>
    </w:p>
    <w:p w:rsidR="000D3D0F" w:rsidRPr="005A42CF" w:rsidRDefault="000D3D0F">
      <w:pPr>
        <w:spacing w:after="0" w:line="240" w:lineRule="auto"/>
        <w:rPr>
          <w:rFonts w:ascii="Times New Roman" w:hAnsi="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0D3D0F" w:rsidRPr="005A42CF">
        <w:trPr>
          <w:trHeight w:val="870"/>
        </w:trPr>
        <w:tc>
          <w:tcPr>
            <w:tcW w:w="2679" w:type="dxa"/>
            <w:shd w:val="clear" w:color="auto" w:fill="D9D9D9"/>
            <w:vAlign w:val="bottom"/>
          </w:tcPr>
          <w:p w:rsidR="000D3D0F" w:rsidRPr="005A42CF" w:rsidRDefault="000D3D0F">
            <w:pPr>
              <w:spacing w:after="0" w:line="240" w:lineRule="auto"/>
              <w:jc w:val="center"/>
              <w:rPr>
                <w:rFonts w:ascii="Times New Roman" w:hAnsi="Times New Roman"/>
                <w:b/>
                <w:sz w:val="24"/>
                <w:szCs w:val="24"/>
              </w:rPr>
            </w:pPr>
            <w:r w:rsidRPr="005A42CF">
              <w:rPr>
                <w:rFonts w:ascii="Times New Roman" w:hAnsi="Times New Roman"/>
                <w:b/>
                <w:sz w:val="24"/>
                <w:szCs w:val="24"/>
              </w:rPr>
              <w:t>FERC-725A</w:t>
            </w:r>
          </w:p>
        </w:tc>
        <w:tc>
          <w:tcPr>
            <w:tcW w:w="1461" w:type="dxa"/>
            <w:shd w:val="clear" w:color="auto" w:fill="D9D9D9"/>
            <w:vAlign w:val="bottom"/>
          </w:tcPr>
          <w:p w:rsidR="000D3D0F" w:rsidRPr="005A42CF" w:rsidRDefault="000D3D0F">
            <w:pPr>
              <w:spacing w:after="0" w:line="240" w:lineRule="auto"/>
              <w:jc w:val="center"/>
              <w:rPr>
                <w:rFonts w:ascii="Times New Roman" w:hAnsi="Times New Roman"/>
                <w:b/>
                <w:sz w:val="24"/>
                <w:szCs w:val="24"/>
              </w:rPr>
            </w:pPr>
            <w:r w:rsidRPr="005A42CF">
              <w:rPr>
                <w:rFonts w:ascii="Times New Roman" w:hAnsi="Times New Roman"/>
                <w:b/>
                <w:sz w:val="24"/>
                <w:szCs w:val="24"/>
              </w:rPr>
              <w:t>Total Request</w:t>
            </w:r>
          </w:p>
        </w:tc>
        <w:tc>
          <w:tcPr>
            <w:tcW w:w="1620" w:type="dxa"/>
            <w:shd w:val="clear" w:color="auto" w:fill="D9D9D9"/>
            <w:vAlign w:val="bottom"/>
          </w:tcPr>
          <w:p w:rsidR="000D3D0F" w:rsidRPr="005A42CF" w:rsidRDefault="000D3D0F">
            <w:pPr>
              <w:spacing w:after="0" w:line="240" w:lineRule="auto"/>
              <w:jc w:val="center"/>
              <w:rPr>
                <w:rFonts w:ascii="Times New Roman" w:hAnsi="Times New Roman"/>
                <w:b/>
                <w:sz w:val="24"/>
                <w:szCs w:val="24"/>
              </w:rPr>
            </w:pPr>
            <w:r w:rsidRPr="005A42CF">
              <w:rPr>
                <w:rFonts w:ascii="Times New Roman" w:hAnsi="Times New Roman"/>
                <w:b/>
                <w:sz w:val="24"/>
                <w:szCs w:val="24"/>
              </w:rPr>
              <w:t>Previously Approved</w:t>
            </w:r>
            <w:r w:rsidR="0020002C">
              <w:rPr>
                <w:rFonts w:ascii="Times New Roman" w:hAnsi="Times New Roman"/>
                <w:b/>
                <w:sz w:val="24"/>
                <w:szCs w:val="24"/>
              </w:rPr>
              <w:t xml:space="preserve"> (in ICR 201309-1902-002)</w:t>
            </w:r>
          </w:p>
        </w:tc>
        <w:tc>
          <w:tcPr>
            <w:tcW w:w="1800" w:type="dxa"/>
            <w:shd w:val="clear" w:color="auto" w:fill="D9D9D9"/>
            <w:vAlign w:val="bottom"/>
          </w:tcPr>
          <w:p w:rsidR="000D3D0F" w:rsidRPr="005A42CF" w:rsidRDefault="000D3D0F">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Adjustment in Estimate</w:t>
            </w:r>
          </w:p>
        </w:tc>
        <w:tc>
          <w:tcPr>
            <w:tcW w:w="1800" w:type="dxa"/>
            <w:shd w:val="clear" w:color="auto" w:fill="D9D9D9"/>
            <w:vAlign w:val="bottom"/>
          </w:tcPr>
          <w:p w:rsidR="000D3D0F" w:rsidRPr="005A42CF" w:rsidRDefault="000D3D0F">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Agency Discretion</w:t>
            </w:r>
          </w:p>
        </w:tc>
      </w:tr>
      <w:tr w:rsidR="00497D84" w:rsidRPr="005A42CF">
        <w:trPr>
          <w:trHeight w:val="591"/>
        </w:trPr>
        <w:tc>
          <w:tcPr>
            <w:tcW w:w="2679" w:type="dxa"/>
          </w:tcPr>
          <w:p w:rsidR="00497D84" w:rsidRPr="005A42CF" w:rsidRDefault="00497D84">
            <w:pPr>
              <w:spacing w:after="0" w:line="240" w:lineRule="auto"/>
              <w:jc w:val="center"/>
              <w:rPr>
                <w:rFonts w:ascii="Times New Roman" w:hAnsi="Times New Roman"/>
                <w:sz w:val="24"/>
                <w:szCs w:val="24"/>
              </w:rPr>
            </w:pPr>
            <w:r w:rsidRPr="005A42CF">
              <w:rPr>
                <w:rFonts w:ascii="Times New Roman" w:hAnsi="Times New Roman"/>
                <w:sz w:val="24"/>
                <w:szCs w:val="24"/>
              </w:rPr>
              <w:t>Annual Number of Responses</w:t>
            </w:r>
          </w:p>
        </w:tc>
        <w:tc>
          <w:tcPr>
            <w:tcW w:w="1461" w:type="dxa"/>
            <w:vAlign w:val="center"/>
          </w:tcPr>
          <w:p w:rsidR="00497D84" w:rsidRPr="005A42CF" w:rsidRDefault="0020002C">
            <w:pPr>
              <w:spacing w:after="0" w:line="240" w:lineRule="auto"/>
              <w:jc w:val="right"/>
              <w:rPr>
                <w:rFonts w:ascii="Times New Roman" w:hAnsi="Times New Roman"/>
                <w:sz w:val="24"/>
                <w:szCs w:val="24"/>
              </w:rPr>
            </w:pPr>
            <w:r w:rsidRPr="0020002C">
              <w:rPr>
                <w:rFonts w:ascii="Times New Roman" w:hAnsi="Times New Roman"/>
                <w:sz w:val="24"/>
                <w:szCs w:val="24"/>
              </w:rPr>
              <w:t>3,770</w:t>
            </w:r>
          </w:p>
        </w:tc>
        <w:tc>
          <w:tcPr>
            <w:tcW w:w="1620" w:type="dxa"/>
            <w:vAlign w:val="center"/>
          </w:tcPr>
          <w:p w:rsidR="00497D84" w:rsidRPr="005A42CF" w:rsidRDefault="0020002C" w:rsidP="0083461C">
            <w:pPr>
              <w:spacing w:after="0" w:line="240" w:lineRule="auto"/>
              <w:jc w:val="right"/>
              <w:rPr>
                <w:rFonts w:ascii="Times New Roman" w:hAnsi="Times New Roman"/>
                <w:sz w:val="24"/>
                <w:szCs w:val="24"/>
              </w:rPr>
            </w:pPr>
            <w:r w:rsidRPr="0020002C">
              <w:rPr>
                <w:rFonts w:ascii="Times New Roman" w:hAnsi="Times New Roman"/>
                <w:sz w:val="24"/>
                <w:szCs w:val="24"/>
              </w:rPr>
              <w:t>3,770</w:t>
            </w:r>
          </w:p>
        </w:tc>
        <w:tc>
          <w:tcPr>
            <w:tcW w:w="1800" w:type="dxa"/>
            <w:vAlign w:val="center"/>
          </w:tcPr>
          <w:p w:rsidR="00497D84" w:rsidRPr="005A42CF" w:rsidRDefault="00497D84">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07C7C">
            <w:pPr>
              <w:spacing w:after="0" w:line="240" w:lineRule="auto"/>
              <w:jc w:val="right"/>
              <w:rPr>
                <w:rFonts w:ascii="Times New Roman" w:hAnsi="Times New Roman"/>
                <w:sz w:val="24"/>
                <w:szCs w:val="24"/>
              </w:rPr>
            </w:pPr>
            <w:r>
              <w:rPr>
                <w:rFonts w:ascii="Times New Roman" w:hAnsi="Times New Roman"/>
                <w:sz w:val="24"/>
                <w:szCs w:val="24"/>
              </w:rPr>
              <w:t>-</w:t>
            </w:r>
          </w:p>
        </w:tc>
      </w:tr>
      <w:tr w:rsidR="00497D84" w:rsidRPr="005A42CF">
        <w:trPr>
          <w:trHeight w:val="575"/>
        </w:trPr>
        <w:tc>
          <w:tcPr>
            <w:tcW w:w="2679" w:type="dxa"/>
          </w:tcPr>
          <w:p w:rsidR="00497D84" w:rsidRPr="005A42CF" w:rsidRDefault="00497D84">
            <w:pPr>
              <w:spacing w:after="0" w:line="240" w:lineRule="auto"/>
              <w:jc w:val="center"/>
              <w:rPr>
                <w:rFonts w:ascii="Times New Roman" w:hAnsi="Times New Roman"/>
                <w:sz w:val="24"/>
                <w:szCs w:val="24"/>
              </w:rPr>
            </w:pPr>
            <w:r w:rsidRPr="005A42CF">
              <w:rPr>
                <w:rFonts w:ascii="Times New Roman" w:hAnsi="Times New Roman"/>
                <w:sz w:val="24"/>
                <w:szCs w:val="24"/>
              </w:rPr>
              <w:t>Annual Time Burden (Hr</w:t>
            </w:r>
            <w:r w:rsidR="00226DB7">
              <w:rPr>
                <w:rFonts w:ascii="Times New Roman" w:hAnsi="Times New Roman"/>
                <w:sz w:val="24"/>
                <w:szCs w:val="24"/>
              </w:rPr>
              <w:t>s.</w:t>
            </w:r>
            <w:r w:rsidRPr="005A42CF">
              <w:rPr>
                <w:rFonts w:ascii="Times New Roman" w:hAnsi="Times New Roman"/>
                <w:sz w:val="24"/>
                <w:szCs w:val="24"/>
              </w:rPr>
              <w:t>)</w:t>
            </w:r>
          </w:p>
        </w:tc>
        <w:tc>
          <w:tcPr>
            <w:tcW w:w="1461" w:type="dxa"/>
            <w:vAlign w:val="center"/>
          </w:tcPr>
          <w:p w:rsidR="0020002C" w:rsidRDefault="0020002C" w:rsidP="00AD6E3B">
            <w:pPr>
              <w:spacing w:after="0" w:line="240" w:lineRule="auto"/>
              <w:jc w:val="right"/>
              <w:rPr>
                <w:rFonts w:ascii="Times New Roman" w:hAnsi="Times New Roman"/>
                <w:sz w:val="24"/>
                <w:szCs w:val="24"/>
              </w:rPr>
            </w:pPr>
          </w:p>
          <w:p w:rsidR="00497D84" w:rsidRPr="005A42CF" w:rsidRDefault="0020002C" w:rsidP="00AD6E3B">
            <w:pPr>
              <w:spacing w:after="0" w:line="240" w:lineRule="auto"/>
              <w:jc w:val="right"/>
              <w:rPr>
                <w:rFonts w:ascii="Times New Roman" w:hAnsi="Times New Roman"/>
                <w:sz w:val="24"/>
                <w:szCs w:val="24"/>
              </w:rPr>
            </w:pPr>
            <w:r>
              <w:rPr>
                <w:rFonts w:ascii="Times New Roman" w:hAnsi="Times New Roman"/>
                <w:sz w:val="24"/>
                <w:szCs w:val="24"/>
              </w:rPr>
              <w:t>1,828,986</w:t>
            </w:r>
          </w:p>
        </w:tc>
        <w:tc>
          <w:tcPr>
            <w:tcW w:w="1620" w:type="dxa"/>
            <w:vAlign w:val="center"/>
          </w:tcPr>
          <w:p w:rsidR="00497D84" w:rsidRPr="005A42CF" w:rsidRDefault="0020002C" w:rsidP="0083461C">
            <w:pPr>
              <w:spacing w:after="0" w:line="240" w:lineRule="auto"/>
              <w:jc w:val="right"/>
              <w:rPr>
                <w:rFonts w:ascii="Times New Roman" w:hAnsi="Times New Roman"/>
                <w:sz w:val="24"/>
                <w:szCs w:val="24"/>
              </w:rPr>
            </w:pPr>
            <w:r w:rsidRPr="0020002C">
              <w:rPr>
                <w:rFonts w:ascii="Times New Roman" w:hAnsi="Times New Roman"/>
                <w:sz w:val="24"/>
                <w:szCs w:val="24"/>
              </w:rPr>
              <w:t>1,833,653</w:t>
            </w:r>
          </w:p>
        </w:tc>
        <w:tc>
          <w:tcPr>
            <w:tcW w:w="1800" w:type="dxa"/>
            <w:vAlign w:val="center"/>
          </w:tcPr>
          <w:p w:rsidR="00497D84" w:rsidRPr="005A42CF" w:rsidRDefault="00497D84">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07C7C" w:rsidP="00AD6E3B">
            <w:pPr>
              <w:spacing w:after="0" w:line="240" w:lineRule="auto"/>
              <w:jc w:val="right"/>
              <w:rPr>
                <w:rFonts w:ascii="Times New Roman" w:hAnsi="Times New Roman"/>
                <w:sz w:val="24"/>
                <w:szCs w:val="24"/>
              </w:rPr>
            </w:pPr>
            <w:r>
              <w:rPr>
                <w:rFonts w:ascii="Times New Roman" w:hAnsi="Times New Roman"/>
                <w:sz w:val="24"/>
                <w:szCs w:val="24"/>
              </w:rPr>
              <w:t>-4,</w:t>
            </w:r>
            <w:r w:rsidR="00AD6E3B">
              <w:rPr>
                <w:rFonts w:ascii="Times New Roman" w:hAnsi="Times New Roman"/>
                <w:sz w:val="24"/>
                <w:szCs w:val="24"/>
              </w:rPr>
              <w:t>667</w:t>
            </w:r>
          </w:p>
        </w:tc>
      </w:tr>
      <w:tr w:rsidR="00497D84" w:rsidRPr="005A42CF">
        <w:trPr>
          <w:trHeight w:val="295"/>
        </w:trPr>
        <w:tc>
          <w:tcPr>
            <w:tcW w:w="2679" w:type="dxa"/>
          </w:tcPr>
          <w:p w:rsidR="00497D84" w:rsidRPr="005A42CF" w:rsidRDefault="00497D84">
            <w:pPr>
              <w:spacing w:after="0" w:line="240" w:lineRule="auto"/>
              <w:jc w:val="center"/>
              <w:rPr>
                <w:rFonts w:ascii="Times New Roman" w:hAnsi="Times New Roman"/>
                <w:sz w:val="24"/>
                <w:szCs w:val="24"/>
              </w:rPr>
            </w:pPr>
            <w:r w:rsidRPr="005A42CF">
              <w:rPr>
                <w:rFonts w:ascii="Times New Roman" w:hAnsi="Times New Roman"/>
                <w:sz w:val="24"/>
                <w:szCs w:val="24"/>
              </w:rPr>
              <w:t>Annual Cost Burden ($)</w:t>
            </w:r>
          </w:p>
        </w:tc>
        <w:tc>
          <w:tcPr>
            <w:tcW w:w="1461" w:type="dxa"/>
            <w:vAlign w:val="center"/>
          </w:tcPr>
          <w:p w:rsidR="00497D84" w:rsidRPr="005A42CF" w:rsidRDefault="00407C7C">
            <w:pPr>
              <w:spacing w:after="0" w:line="240" w:lineRule="auto"/>
              <w:jc w:val="right"/>
              <w:rPr>
                <w:rFonts w:ascii="Times New Roman" w:hAnsi="Times New Roman"/>
                <w:sz w:val="24"/>
                <w:szCs w:val="24"/>
              </w:rPr>
            </w:pPr>
            <w:r>
              <w:rPr>
                <w:rFonts w:ascii="Times New Roman" w:hAnsi="Times New Roman"/>
                <w:sz w:val="24"/>
                <w:szCs w:val="24"/>
              </w:rPr>
              <w:t>126,725</w:t>
            </w:r>
          </w:p>
        </w:tc>
        <w:tc>
          <w:tcPr>
            <w:tcW w:w="1620" w:type="dxa"/>
            <w:vAlign w:val="center"/>
          </w:tcPr>
          <w:p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126,725</w:t>
            </w:r>
          </w:p>
        </w:tc>
        <w:tc>
          <w:tcPr>
            <w:tcW w:w="1800" w:type="dxa"/>
            <w:vAlign w:val="center"/>
          </w:tcPr>
          <w:p w:rsidR="00497D84" w:rsidRPr="005A42CF" w:rsidRDefault="00497D84">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07C7C">
            <w:pPr>
              <w:spacing w:after="0" w:line="240" w:lineRule="auto"/>
              <w:jc w:val="right"/>
              <w:rPr>
                <w:rFonts w:ascii="Times New Roman" w:hAnsi="Times New Roman"/>
                <w:sz w:val="24"/>
                <w:szCs w:val="24"/>
              </w:rPr>
            </w:pPr>
            <w:r>
              <w:rPr>
                <w:rFonts w:ascii="Times New Roman" w:hAnsi="Times New Roman"/>
                <w:sz w:val="24"/>
                <w:szCs w:val="24"/>
              </w:rPr>
              <w:t>-</w:t>
            </w:r>
          </w:p>
        </w:tc>
      </w:tr>
    </w:tbl>
    <w:p w:rsidR="000D3D0F" w:rsidRPr="005A42CF" w:rsidRDefault="000D3D0F">
      <w:pPr>
        <w:spacing w:after="0" w:line="240" w:lineRule="auto"/>
        <w:rPr>
          <w:rFonts w:ascii="Times New Roman" w:hAnsi="Times New Roman"/>
          <w:sz w:val="24"/>
          <w:szCs w:val="24"/>
        </w:rPr>
      </w:pPr>
    </w:p>
    <w:p w:rsidR="00497D84" w:rsidRPr="00497D84" w:rsidRDefault="00497D84" w:rsidP="00497D84">
      <w:pPr>
        <w:spacing w:after="0" w:line="240" w:lineRule="auto"/>
        <w:rPr>
          <w:rFonts w:ascii="Times New Roman" w:hAnsi="Times New Roman"/>
          <w:sz w:val="24"/>
          <w:szCs w:val="24"/>
          <w:u w:val="single"/>
        </w:rPr>
      </w:pPr>
      <w:r>
        <w:rPr>
          <w:rFonts w:ascii="Times New Roman" w:hAnsi="Times New Roman"/>
          <w:sz w:val="24"/>
          <w:szCs w:val="24"/>
          <w:u w:val="single"/>
        </w:rPr>
        <w:t>FERC-725B</w:t>
      </w:r>
    </w:p>
    <w:p w:rsidR="00497D84" w:rsidRPr="005A42CF" w:rsidRDefault="00497D84" w:rsidP="00497D84">
      <w:pPr>
        <w:spacing w:after="0" w:line="240" w:lineRule="auto"/>
        <w:rPr>
          <w:rFonts w:ascii="Times New Roman" w:hAnsi="Times New Roman"/>
          <w:sz w:val="24"/>
          <w:szCs w:val="24"/>
        </w:rPr>
      </w:pPr>
    </w:p>
    <w:p w:rsidR="00EC7763" w:rsidRDefault="004F654F" w:rsidP="00497D84">
      <w:pPr>
        <w:spacing w:after="0" w:line="240" w:lineRule="auto"/>
        <w:rPr>
          <w:rFonts w:ascii="Times New Roman" w:hAnsi="Times New Roman"/>
          <w:sz w:val="24"/>
          <w:szCs w:val="24"/>
        </w:rPr>
      </w:pPr>
      <w:r>
        <w:rPr>
          <w:rFonts w:ascii="Times New Roman" w:hAnsi="Times New Roman"/>
          <w:sz w:val="24"/>
          <w:szCs w:val="24"/>
        </w:rPr>
        <w:t>The burden reduction is the result of eliminating two requirements in Reliability Standard CIP-003 and one requirement i</w:t>
      </w:r>
      <w:r w:rsidR="00CF546C">
        <w:rPr>
          <w:rFonts w:ascii="Times New Roman" w:hAnsi="Times New Roman"/>
          <w:sz w:val="24"/>
          <w:szCs w:val="24"/>
        </w:rPr>
        <w:t>n Reliability Standard CIP-005</w:t>
      </w:r>
      <w:r>
        <w:rPr>
          <w:rFonts w:ascii="Times New Roman" w:hAnsi="Times New Roman"/>
          <w:sz w:val="24"/>
          <w:szCs w:val="24"/>
        </w:rPr>
        <w:t xml:space="preserve">.  </w:t>
      </w:r>
    </w:p>
    <w:p w:rsidR="00EC7763" w:rsidRDefault="00EC7763" w:rsidP="00497D84">
      <w:pPr>
        <w:spacing w:after="0" w:line="240" w:lineRule="auto"/>
        <w:rPr>
          <w:rFonts w:ascii="Times New Roman" w:hAnsi="Times New Roman"/>
          <w:sz w:val="24"/>
          <w:szCs w:val="24"/>
        </w:rPr>
      </w:pPr>
    </w:p>
    <w:p w:rsidR="00EC7763" w:rsidRDefault="004F654F" w:rsidP="00497D84">
      <w:pPr>
        <w:spacing w:after="0" w:line="240" w:lineRule="auto"/>
        <w:rPr>
          <w:rFonts w:ascii="Times New Roman" w:hAnsi="Times New Roman"/>
          <w:sz w:val="24"/>
          <w:szCs w:val="24"/>
        </w:rPr>
      </w:pPr>
      <w:r>
        <w:rPr>
          <w:rFonts w:ascii="Times New Roman" w:hAnsi="Times New Roman"/>
          <w:sz w:val="24"/>
          <w:szCs w:val="24"/>
        </w:rPr>
        <w:t xml:space="preserve">In </w:t>
      </w:r>
      <w:r w:rsidR="00EC7763">
        <w:rPr>
          <w:rFonts w:ascii="Times New Roman" w:hAnsi="Times New Roman"/>
          <w:sz w:val="24"/>
          <w:szCs w:val="24"/>
        </w:rPr>
        <w:t xml:space="preserve">CIP-003, the Commission </w:t>
      </w:r>
      <w:r>
        <w:rPr>
          <w:rFonts w:ascii="Times New Roman" w:hAnsi="Times New Roman"/>
          <w:sz w:val="24"/>
          <w:szCs w:val="24"/>
        </w:rPr>
        <w:t>eliminat</w:t>
      </w:r>
      <w:r w:rsidR="00EC7763">
        <w:rPr>
          <w:rFonts w:ascii="Times New Roman" w:hAnsi="Times New Roman"/>
          <w:sz w:val="24"/>
          <w:szCs w:val="24"/>
        </w:rPr>
        <w:t>e</w:t>
      </w:r>
      <w:r w:rsidR="00226DB7">
        <w:rPr>
          <w:rFonts w:ascii="Times New Roman" w:hAnsi="Times New Roman"/>
          <w:sz w:val="24"/>
          <w:szCs w:val="24"/>
        </w:rPr>
        <w:t>s</w:t>
      </w:r>
      <w:r>
        <w:rPr>
          <w:rFonts w:ascii="Times New Roman" w:hAnsi="Times New Roman"/>
          <w:sz w:val="24"/>
          <w:szCs w:val="24"/>
        </w:rPr>
        <w:t xml:space="preserve"> </w:t>
      </w:r>
      <w:r w:rsidR="00EC7763">
        <w:rPr>
          <w:rFonts w:ascii="Times New Roman" w:hAnsi="Times New Roman"/>
          <w:sz w:val="24"/>
          <w:szCs w:val="24"/>
        </w:rPr>
        <w:t xml:space="preserve">Requirements </w:t>
      </w:r>
      <w:r>
        <w:rPr>
          <w:rFonts w:ascii="Times New Roman" w:hAnsi="Times New Roman"/>
          <w:sz w:val="24"/>
          <w:szCs w:val="24"/>
        </w:rPr>
        <w:t>R1.2, which states that the cyber security policy must be available to all personnel who work with Critical Cyber Assets.  NERC explains that the requirement is administrative in nature and that existing training requirements regarding Critical Cyber Assets render this requirement unnecessary</w:t>
      </w:r>
      <w:r w:rsidR="00EC7763">
        <w:rPr>
          <w:rFonts w:ascii="Times New Roman" w:hAnsi="Times New Roman"/>
          <w:sz w:val="24"/>
          <w:szCs w:val="24"/>
        </w:rPr>
        <w:t xml:space="preserve">.  </w:t>
      </w:r>
    </w:p>
    <w:p w:rsidR="00EC7763" w:rsidRDefault="00EC7763" w:rsidP="00497D84">
      <w:pPr>
        <w:spacing w:after="0" w:line="240" w:lineRule="auto"/>
        <w:rPr>
          <w:rFonts w:ascii="Times New Roman" w:hAnsi="Times New Roman"/>
          <w:sz w:val="24"/>
          <w:szCs w:val="24"/>
        </w:rPr>
      </w:pPr>
    </w:p>
    <w:p w:rsidR="00CF546C" w:rsidRDefault="00EC7763" w:rsidP="00497D84">
      <w:pPr>
        <w:spacing w:after="0" w:line="240" w:lineRule="auto"/>
        <w:rPr>
          <w:rFonts w:ascii="Times New Roman" w:hAnsi="Times New Roman"/>
          <w:sz w:val="24"/>
          <w:szCs w:val="24"/>
        </w:rPr>
      </w:pPr>
      <w:r>
        <w:rPr>
          <w:rFonts w:ascii="Times New Roman" w:hAnsi="Times New Roman"/>
          <w:sz w:val="24"/>
          <w:szCs w:val="24"/>
        </w:rPr>
        <w:t>Also in CIP-003, the Commission eliminate</w:t>
      </w:r>
      <w:r w:rsidR="00226DB7">
        <w:rPr>
          <w:rFonts w:ascii="Times New Roman" w:hAnsi="Times New Roman"/>
          <w:sz w:val="24"/>
          <w:szCs w:val="24"/>
        </w:rPr>
        <w:t>s</w:t>
      </w:r>
      <w:r>
        <w:rPr>
          <w:rFonts w:ascii="Times New Roman" w:hAnsi="Times New Roman"/>
          <w:sz w:val="24"/>
          <w:szCs w:val="24"/>
        </w:rPr>
        <w:t xml:space="preserve"> Requirement R3, which states that an entity must document any exceptions it ha</w:t>
      </w:r>
      <w:r w:rsidR="00CF546C">
        <w:rPr>
          <w:rFonts w:ascii="Times New Roman" w:hAnsi="Times New Roman"/>
          <w:sz w:val="24"/>
          <w:szCs w:val="24"/>
        </w:rPr>
        <w:t>s in conforming with its cyber s</w:t>
      </w:r>
      <w:r>
        <w:rPr>
          <w:rFonts w:ascii="Times New Roman" w:hAnsi="Times New Roman"/>
          <w:sz w:val="24"/>
          <w:szCs w:val="24"/>
        </w:rPr>
        <w:t>ecurity policy</w:t>
      </w:r>
      <w:r w:rsidR="00CF546C">
        <w:rPr>
          <w:rFonts w:ascii="Times New Roman" w:hAnsi="Times New Roman"/>
          <w:sz w:val="24"/>
          <w:szCs w:val="24"/>
        </w:rPr>
        <w:t>.  NERC says</w:t>
      </w:r>
      <w:r w:rsidR="009907CD">
        <w:rPr>
          <w:rFonts w:ascii="Times New Roman" w:hAnsi="Times New Roman"/>
          <w:sz w:val="24"/>
          <w:szCs w:val="24"/>
        </w:rPr>
        <w:t xml:space="preserve"> </w:t>
      </w:r>
      <w:r w:rsidR="00CF546C">
        <w:rPr>
          <w:rFonts w:ascii="Times New Roman" w:hAnsi="Times New Roman"/>
          <w:sz w:val="24"/>
          <w:szCs w:val="24"/>
        </w:rPr>
        <w:t>that the reliability purposes of CIP-003 are not affected by removing this requirement.  The requirement has to do with managing an exception process to internal corporate documentation and not with exceptions to Reliability Standard requirements.</w:t>
      </w:r>
    </w:p>
    <w:p w:rsidR="00CF546C" w:rsidRDefault="00CF546C" w:rsidP="00497D84">
      <w:pPr>
        <w:spacing w:after="0" w:line="240" w:lineRule="auto"/>
        <w:rPr>
          <w:rFonts w:ascii="Times New Roman" w:hAnsi="Times New Roman"/>
          <w:sz w:val="24"/>
          <w:szCs w:val="24"/>
        </w:rPr>
      </w:pPr>
    </w:p>
    <w:p w:rsidR="009907CD" w:rsidRDefault="00CF546C" w:rsidP="00497D84">
      <w:pPr>
        <w:spacing w:after="0" w:line="240" w:lineRule="auto"/>
        <w:rPr>
          <w:rFonts w:ascii="Times New Roman" w:hAnsi="Times New Roman"/>
          <w:sz w:val="24"/>
          <w:szCs w:val="24"/>
        </w:rPr>
      </w:pPr>
      <w:r>
        <w:rPr>
          <w:rFonts w:ascii="Times New Roman" w:hAnsi="Times New Roman"/>
          <w:sz w:val="24"/>
          <w:szCs w:val="24"/>
        </w:rPr>
        <w:t>In CIP-005, the Commission eliminate</w:t>
      </w:r>
      <w:r w:rsidR="00226DB7">
        <w:rPr>
          <w:rFonts w:ascii="Times New Roman" w:hAnsi="Times New Roman"/>
          <w:sz w:val="24"/>
          <w:szCs w:val="24"/>
        </w:rPr>
        <w:t>s</w:t>
      </w:r>
      <w:r>
        <w:rPr>
          <w:rFonts w:ascii="Times New Roman" w:hAnsi="Times New Roman"/>
          <w:sz w:val="24"/>
          <w:szCs w:val="24"/>
        </w:rPr>
        <w:t xml:space="preserve"> Requirement R2.6</w:t>
      </w:r>
      <w:r w:rsidR="00711516">
        <w:rPr>
          <w:rFonts w:ascii="Times New Roman" w:hAnsi="Times New Roman"/>
          <w:sz w:val="24"/>
          <w:szCs w:val="24"/>
        </w:rPr>
        <w:t>, which states that electronic access control devices shall display an appropriate use banner on the user screen.</w:t>
      </w:r>
      <w:r w:rsidR="009907CD">
        <w:rPr>
          <w:rFonts w:ascii="Times New Roman" w:hAnsi="Times New Roman"/>
          <w:sz w:val="24"/>
          <w:szCs w:val="24"/>
        </w:rPr>
        <w:t xml:space="preserve">  NERC states that R2.6 is an administrative task that doesn’t support the general purpose of CIP-005.  NERC says that the general purpose of CIP-005 is to ensure proper or secure access point configuration and that the appropriate use banner provides little additional protection to Bulk-Power system reliability.</w:t>
      </w:r>
    </w:p>
    <w:p w:rsidR="004F654F" w:rsidRDefault="00CF546C" w:rsidP="00497D84">
      <w:pPr>
        <w:spacing w:after="0" w:line="240" w:lineRule="auto"/>
        <w:rPr>
          <w:rFonts w:ascii="Times New Roman" w:hAnsi="Times New Roman"/>
          <w:sz w:val="24"/>
          <w:szCs w:val="24"/>
        </w:rPr>
      </w:pPr>
      <w:r>
        <w:rPr>
          <w:rFonts w:ascii="Times New Roman" w:hAnsi="Times New Roman"/>
          <w:sz w:val="24"/>
          <w:szCs w:val="24"/>
        </w:rPr>
        <w:t xml:space="preserve"> </w:t>
      </w:r>
      <w:r w:rsidR="004F654F">
        <w:rPr>
          <w:rFonts w:ascii="Times New Roman" w:hAnsi="Times New Roman"/>
          <w:sz w:val="24"/>
          <w:szCs w:val="24"/>
        </w:rPr>
        <w:t xml:space="preserve">  </w:t>
      </w:r>
    </w:p>
    <w:p w:rsidR="00497D84" w:rsidRPr="005A42CF" w:rsidRDefault="00497D84" w:rsidP="00497D84">
      <w:pPr>
        <w:spacing w:after="0" w:line="240" w:lineRule="auto"/>
        <w:rPr>
          <w:rFonts w:ascii="Times New Roman" w:hAnsi="Times New Roman"/>
          <w:sz w:val="24"/>
          <w:szCs w:val="24"/>
        </w:rPr>
      </w:pPr>
      <w:r w:rsidRPr="005A42CF">
        <w:rPr>
          <w:rFonts w:ascii="Times New Roman" w:hAnsi="Times New Roman"/>
          <w:sz w:val="24"/>
          <w:szCs w:val="24"/>
        </w:rPr>
        <w:t xml:space="preserve">The following table shows the burden hour impact of the </w:t>
      </w:r>
      <w:r w:rsidR="00182236">
        <w:rPr>
          <w:rFonts w:ascii="Times New Roman" w:hAnsi="Times New Roman"/>
          <w:sz w:val="24"/>
          <w:szCs w:val="24"/>
        </w:rPr>
        <w:t>final</w:t>
      </w:r>
      <w:r w:rsidR="00182236" w:rsidRPr="005A42CF">
        <w:rPr>
          <w:rFonts w:ascii="Times New Roman" w:hAnsi="Times New Roman"/>
          <w:sz w:val="24"/>
          <w:szCs w:val="24"/>
        </w:rPr>
        <w:t xml:space="preserve"> </w:t>
      </w:r>
      <w:r w:rsidRPr="005A42CF">
        <w:rPr>
          <w:rFonts w:ascii="Times New Roman" w:hAnsi="Times New Roman"/>
          <w:sz w:val="24"/>
          <w:szCs w:val="24"/>
        </w:rPr>
        <w:t>rule in relation to the t</w:t>
      </w:r>
      <w:r>
        <w:rPr>
          <w:rFonts w:ascii="Times New Roman" w:hAnsi="Times New Roman"/>
          <w:sz w:val="24"/>
          <w:szCs w:val="24"/>
        </w:rPr>
        <w:t>otal inventory for the FERC-725B</w:t>
      </w:r>
      <w:r w:rsidRPr="005A42CF">
        <w:rPr>
          <w:rFonts w:ascii="Times New Roman" w:hAnsi="Times New Roman"/>
          <w:sz w:val="24"/>
          <w:szCs w:val="24"/>
        </w:rPr>
        <w:t xml:space="preserve">.  </w:t>
      </w:r>
    </w:p>
    <w:p w:rsidR="00497D84" w:rsidRPr="005A42CF" w:rsidRDefault="00497D84" w:rsidP="00497D84">
      <w:pPr>
        <w:spacing w:after="0" w:line="240" w:lineRule="auto"/>
        <w:rPr>
          <w:rFonts w:ascii="Times New Roman" w:hAnsi="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497D84" w:rsidRPr="005A42CF" w:rsidTr="0083461C">
        <w:trPr>
          <w:trHeight w:val="870"/>
        </w:trPr>
        <w:tc>
          <w:tcPr>
            <w:tcW w:w="2679" w:type="dxa"/>
            <w:shd w:val="clear" w:color="auto" w:fill="D9D9D9"/>
            <w:vAlign w:val="bottom"/>
          </w:tcPr>
          <w:p w:rsidR="00497D84" w:rsidRPr="005A42CF" w:rsidRDefault="00497D84" w:rsidP="00497D84">
            <w:pPr>
              <w:spacing w:after="0" w:line="240" w:lineRule="auto"/>
              <w:jc w:val="center"/>
              <w:rPr>
                <w:rFonts w:ascii="Times New Roman" w:hAnsi="Times New Roman"/>
                <w:b/>
                <w:sz w:val="24"/>
                <w:szCs w:val="24"/>
              </w:rPr>
            </w:pPr>
            <w:r w:rsidRPr="005A42CF">
              <w:rPr>
                <w:rFonts w:ascii="Times New Roman" w:hAnsi="Times New Roman"/>
                <w:b/>
                <w:sz w:val="24"/>
                <w:szCs w:val="24"/>
              </w:rPr>
              <w:t>FERC-725</w:t>
            </w:r>
            <w:r>
              <w:rPr>
                <w:rFonts w:ascii="Times New Roman" w:hAnsi="Times New Roman"/>
                <w:b/>
                <w:sz w:val="24"/>
                <w:szCs w:val="24"/>
              </w:rPr>
              <w:t>B</w:t>
            </w:r>
          </w:p>
        </w:tc>
        <w:tc>
          <w:tcPr>
            <w:tcW w:w="1461"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Total Request</w:t>
            </w:r>
          </w:p>
        </w:tc>
        <w:tc>
          <w:tcPr>
            <w:tcW w:w="1620"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Previously Approved</w:t>
            </w:r>
          </w:p>
        </w:tc>
        <w:tc>
          <w:tcPr>
            <w:tcW w:w="1800"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Adjustment in Estimate</w:t>
            </w:r>
          </w:p>
        </w:tc>
        <w:tc>
          <w:tcPr>
            <w:tcW w:w="1800"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Agency Discretion</w:t>
            </w:r>
          </w:p>
        </w:tc>
      </w:tr>
      <w:tr w:rsidR="00497D84" w:rsidRPr="005A42CF" w:rsidTr="0083461C">
        <w:trPr>
          <w:trHeight w:val="591"/>
        </w:trPr>
        <w:tc>
          <w:tcPr>
            <w:tcW w:w="2679" w:type="dxa"/>
          </w:tcPr>
          <w:p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Number of Responses</w:t>
            </w:r>
          </w:p>
        </w:tc>
        <w:tc>
          <w:tcPr>
            <w:tcW w:w="1461"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1,501</w:t>
            </w:r>
          </w:p>
        </w:tc>
        <w:tc>
          <w:tcPr>
            <w:tcW w:w="162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1,501</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w:t>
            </w:r>
          </w:p>
        </w:tc>
      </w:tr>
      <w:tr w:rsidR="00497D84" w:rsidRPr="005A42CF" w:rsidTr="0083461C">
        <w:trPr>
          <w:trHeight w:val="575"/>
        </w:trPr>
        <w:tc>
          <w:tcPr>
            <w:tcW w:w="2679" w:type="dxa"/>
          </w:tcPr>
          <w:p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Time Burden (Hr</w:t>
            </w:r>
            <w:r w:rsidR="00182236">
              <w:rPr>
                <w:rFonts w:ascii="Times New Roman" w:hAnsi="Times New Roman"/>
                <w:sz w:val="24"/>
                <w:szCs w:val="24"/>
              </w:rPr>
              <w:t>s.</w:t>
            </w:r>
            <w:r w:rsidRPr="005A42CF">
              <w:rPr>
                <w:rFonts w:ascii="Times New Roman" w:hAnsi="Times New Roman"/>
                <w:sz w:val="24"/>
                <w:szCs w:val="24"/>
              </w:rPr>
              <w:t>)</w:t>
            </w:r>
          </w:p>
        </w:tc>
        <w:tc>
          <w:tcPr>
            <w:tcW w:w="1461"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848,730</w:t>
            </w:r>
          </w:p>
        </w:tc>
        <w:tc>
          <w:tcPr>
            <w:tcW w:w="162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850,680</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-1,950</w:t>
            </w:r>
          </w:p>
        </w:tc>
      </w:tr>
      <w:tr w:rsidR="00497D84" w:rsidRPr="005A42CF" w:rsidTr="0083461C">
        <w:trPr>
          <w:trHeight w:val="295"/>
        </w:trPr>
        <w:tc>
          <w:tcPr>
            <w:tcW w:w="2679" w:type="dxa"/>
          </w:tcPr>
          <w:p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Cost Burden ($)</w:t>
            </w:r>
          </w:p>
        </w:tc>
        <w:tc>
          <w:tcPr>
            <w:tcW w:w="1461"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5,444</w:t>
            </w:r>
          </w:p>
        </w:tc>
        <w:tc>
          <w:tcPr>
            <w:tcW w:w="162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5,444</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w:t>
            </w:r>
          </w:p>
        </w:tc>
      </w:tr>
    </w:tbl>
    <w:p w:rsidR="000D3D0F" w:rsidRDefault="000D3D0F">
      <w:pPr>
        <w:spacing w:after="0" w:line="240" w:lineRule="auto"/>
        <w:rPr>
          <w:rFonts w:ascii="Times New Roman" w:hAnsi="Times New Roman"/>
          <w:sz w:val="24"/>
          <w:szCs w:val="24"/>
        </w:rPr>
      </w:pPr>
    </w:p>
    <w:p w:rsidR="00497D84" w:rsidRPr="00497D84" w:rsidRDefault="00497D84" w:rsidP="00497D84">
      <w:pPr>
        <w:spacing w:after="0" w:line="240" w:lineRule="auto"/>
        <w:rPr>
          <w:rFonts w:ascii="Times New Roman" w:hAnsi="Times New Roman"/>
          <w:sz w:val="24"/>
          <w:szCs w:val="24"/>
          <w:u w:val="single"/>
        </w:rPr>
      </w:pPr>
      <w:r>
        <w:rPr>
          <w:rFonts w:ascii="Times New Roman" w:hAnsi="Times New Roman"/>
          <w:sz w:val="24"/>
          <w:szCs w:val="24"/>
          <w:u w:val="single"/>
        </w:rPr>
        <w:t>FERC-725D</w:t>
      </w:r>
    </w:p>
    <w:p w:rsidR="00497D84" w:rsidRPr="005A42CF" w:rsidRDefault="00497D84" w:rsidP="00497D84">
      <w:pPr>
        <w:spacing w:after="0" w:line="240" w:lineRule="auto"/>
        <w:rPr>
          <w:rFonts w:ascii="Times New Roman" w:hAnsi="Times New Roman"/>
          <w:sz w:val="24"/>
          <w:szCs w:val="24"/>
        </w:rPr>
      </w:pPr>
    </w:p>
    <w:p w:rsidR="00497D84" w:rsidRPr="005A42CF" w:rsidRDefault="00497D84" w:rsidP="00497D84">
      <w:pPr>
        <w:spacing w:after="0" w:line="240" w:lineRule="auto"/>
        <w:rPr>
          <w:rFonts w:ascii="Times New Roman" w:hAnsi="Times New Roman"/>
          <w:sz w:val="24"/>
          <w:szCs w:val="24"/>
        </w:rPr>
      </w:pPr>
      <w:r w:rsidRPr="005A42CF">
        <w:rPr>
          <w:rFonts w:ascii="Times New Roman" w:hAnsi="Times New Roman"/>
          <w:sz w:val="24"/>
          <w:szCs w:val="24"/>
        </w:rPr>
        <w:t xml:space="preserve">The following table shows the burden hour impact of the </w:t>
      </w:r>
      <w:r w:rsidR="00182236">
        <w:rPr>
          <w:rFonts w:ascii="Times New Roman" w:hAnsi="Times New Roman"/>
          <w:sz w:val="24"/>
          <w:szCs w:val="24"/>
        </w:rPr>
        <w:t>final</w:t>
      </w:r>
      <w:r w:rsidR="00182236" w:rsidRPr="005A42CF">
        <w:rPr>
          <w:rFonts w:ascii="Times New Roman" w:hAnsi="Times New Roman"/>
          <w:sz w:val="24"/>
          <w:szCs w:val="24"/>
        </w:rPr>
        <w:t xml:space="preserve"> </w:t>
      </w:r>
      <w:r w:rsidRPr="005A42CF">
        <w:rPr>
          <w:rFonts w:ascii="Times New Roman" w:hAnsi="Times New Roman"/>
          <w:sz w:val="24"/>
          <w:szCs w:val="24"/>
        </w:rPr>
        <w:t>rule in relation to the total inventory for the FERC-725</w:t>
      </w:r>
      <w:r>
        <w:rPr>
          <w:rFonts w:ascii="Times New Roman" w:hAnsi="Times New Roman"/>
          <w:sz w:val="24"/>
          <w:szCs w:val="24"/>
        </w:rPr>
        <w:t>D</w:t>
      </w:r>
      <w:r w:rsidRPr="005A42CF">
        <w:rPr>
          <w:rFonts w:ascii="Times New Roman" w:hAnsi="Times New Roman"/>
          <w:sz w:val="24"/>
          <w:szCs w:val="24"/>
        </w:rPr>
        <w:t xml:space="preserve">.  </w:t>
      </w:r>
    </w:p>
    <w:p w:rsidR="00497D84" w:rsidRPr="005A42CF" w:rsidRDefault="00497D84" w:rsidP="00497D84">
      <w:pPr>
        <w:spacing w:after="0" w:line="240" w:lineRule="auto"/>
        <w:rPr>
          <w:rFonts w:ascii="Times New Roman" w:hAnsi="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497D84" w:rsidRPr="005A42CF" w:rsidTr="0083461C">
        <w:trPr>
          <w:trHeight w:val="870"/>
        </w:trPr>
        <w:tc>
          <w:tcPr>
            <w:tcW w:w="2679" w:type="dxa"/>
            <w:shd w:val="clear" w:color="auto" w:fill="D9D9D9"/>
            <w:vAlign w:val="bottom"/>
          </w:tcPr>
          <w:p w:rsidR="00497D84" w:rsidRPr="005A42CF" w:rsidRDefault="00497D84" w:rsidP="00497D84">
            <w:pPr>
              <w:spacing w:after="0" w:line="240" w:lineRule="auto"/>
              <w:jc w:val="center"/>
              <w:rPr>
                <w:rFonts w:ascii="Times New Roman" w:hAnsi="Times New Roman"/>
                <w:b/>
                <w:sz w:val="24"/>
                <w:szCs w:val="24"/>
              </w:rPr>
            </w:pPr>
            <w:r w:rsidRPr="005A42CF">
              <w:rPr>
                <w:rFonts w:ascii="Times New Roman" w:hAnsi="Times New Roman"/>
                <w:b/>
                <w:sz w:val="24"/>
                <w:szCs w:val="24"/>
              </w:rPr>
              <w:t>FERC-725</w:t>
            </w:r>
            <w:r>
              <w:rPr>
                <w:rFonts w:ascii="Times New Roman" w:hAnsi="Times New Roman"/>
                <w:b/>
                <w:sz w:val="24"/>
                <w:szCs w:val="24"/>
              </w:rPr>
              <w:t>D</w:t>
            </w:r>
          </w:p>
        </w:tc>
        <w:tc>
          <w:tcPr>
            <w:tcW w:w="1461"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Total Request</w:t>
            </w:r>
          </w:p>
        </w:tc>
        <w:tc>
          <w:tcPr>
            <w:tcW w:w="1620"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Previously Approved</w:t>
            </w:r>
          </w:p>
        </w:tc>
        <w:tc>
          <w:tcPr>
            <w:tcW w:w="1800"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Adjustment in Estimate</w:t>
            </w:r>
          </w:p>
        </w:tc>
        <w:tc>
          <w:tcPr>
            <w:tcW w:w="1800" w:type="dxa"/>
            <w:shd w:val="clear" w:color="auto" w:fill="D9D9D9"/>
            <w:vAlign w:val="bottom"/>
          </w:tcPr>
          <w:p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Agency Discretion</w:t>
            </w:r>
          </w:p>
        </w:tc>
      </w:tr>
      <w:tr w:rsidR="00497D84" w:rsidRPr="005A42CF" w:rsidTr="0083461C">
        <w:trPr>
          <w:trHeight w:val="591"/>
        </w:trPr>
        <w:tc>
          <w:tcPr>
            <w:tcW w:w="2679" w:type="dxa"/>
          </w:tcPr>
          <w:p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Number of Responses</w:t>
            </w:r>
          </w:p>
        </w:tc>
        <w:tc>
          <w:tcPr>
            <w:tcW w:w="1461"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470</w:t>
            </w:r>
          </w:p>
        </w:tc>
        <w:tc>
          <w:tcPr>
            <w:tcW w:w="162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470</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w:t>
            </w:r>
          </w:p>
        </w:tc>
      </w:tr>
      <w:tr w:rsidR="00497D84" w:rsidRPr="005A42CF" w:rsidTr="0083461C">
        <w:trPr>
          <w:trHeight w:val="575"/>
        </w:trPr>
        <w:tc>
          <w:tcPr>
            <w:tcW w:w="2679" w:type="dxa"/>
          </w:tcPr>
          <w:p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Time Burden (</w:t>
            </w:r>
            <w:proofErr w:type="spellStart"/>
            <w:r w:rsidRPr="005A42CF">
              <w:rPr>
                <w:rFonts w:ascii="Times New Roman" w:hAnsi="Times New Roman"/>
                <w:sz w:val="24"/>
                <w:szCs w:val="24"/>
              </w:rPr>
              <w:t>Hr</w:t>
            </w:r>
            <w:proofErr w:type="spellEnd"/>
            <w:r w:rsidRPr="005A42CF">
              <w:rPr>
                <w:rFonts w:ascii="Times New Roman" w:hAnsi="Times New Roman"/>
                <w:sz w:val="24"/>
                <w:szCs w:val="24"/>
              </w:rPr>
              <w:t>)</w:t>
            </w:r>
          </w:p>
        </w:tc>
        <w:tc>
          <w:tcPr>
            <w:tcW w:w="1461"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138,980</w:t>
            </w:r>
          </w:p>
        </w:tc>
        <w:tc>
          <w:tcPr>
            <w:tcW w:w="162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141,000</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-2,020</w:t>
            </w:r>
          </w:p>
        </w:tc>
      </w:tr>
      <w:tr w:rsidR="00497D84" w:rsidRPr="005A42CF" w:rsidTr="0083461C">
        <w:trPr>
          <w:trHeight w:val="295"/>
        </w:trPr>
        <w:tc>
          <w:tcPr>
            <w:tcW w:w="2679" w:type="dxa"/>
          </w:tcPr>
          <w:p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Cost Burden ($)</w:t>
            </w:r>
          </w:p>
        </w:tc>
        <w:tc>
          <w:tcPr>
            <w:tcW w:w="1461" w:type="dxa"/>
            <w:vAlign w:val="center"/>
          </w:tcPr>
          <w:p w:rsidR="00497D84" w:rsidRPr="005A42CF" w:rsidRDefault="004A700F" w:rsidP="0083461C">
            <w:pPr>
              <w:spacing w:after="0" w:line="240" w:lineRule="auto"/>
              <w:jc w:val="right"/>
              <w:rPr>
                <w:rFonts w:ascii="Times New Roman" w:hAnsi="Times New Roman"/>
                <w:sz w:val="24"/>
                <w:szCs w:val="24"/>
              </w:rPr>
            </w:pPr>
            <w:r>
              <w:rPr>
                <w:rFonts w:ascii="Times New Roman" w:hAnsi="Times New Roman"/>
                <w:sz w:val="24"/>
                <w:szCs w:val="24"/>
              </w:rPr>
              <w:t>55,800</w:t>
            </w:r>
          </w:p>
        </w:tc>
        <w:tc>
          <w:tcPr>
            <w:tcW w:w="162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55,800</w:t>
            </w:r>
          </w:p>
        </w:tc>
        <w:tc>
          <w:tcPr>
            <w:tcW w:w="1800" w:type="dxa"/>
            <w:vAlign w:val="center"/>
          </w:tcPr>
          <w:p w:rsidR="00497D84" w:rsidRPr="005A42CF" w:rsidRDefault="004A700F" w:rsidP="0083461C">
            <w:pPr>
              <w:spacing w:after="0" w:line="240" w:lineRule="auto"/>
              <w:jc w:val="right"/>
              <w:rPr>
                <w:rFonts w:ascii="Times New Roman" w:hAnsi="Times New Roman"/>
                <w:sz w:val="24"/>
                <w:szCs w:val="24"/>
              </w:rPr>
            </w:pPr>
            <w:r>
              <w:rPr>
                <w:rFonts w:ascii="Times New Roman" w:hAnsi="Times New Roman"/>
                <w:sz w:val="24"/>
                <w:szCs w:val="24"/>
              </w:rPr>
              <w:t>-</w:t>
            </w:r>
          </w:p>
        </w:tc>
        <w:tc>
          <w:tcPr>
            <w:tcW w:w="1800" w:type="dxa"/>
            <w:vAlign w:val="center"/>
          </w:tcPr>
          <w:p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w:t>
            </w:r>
          </w:p>
        </w:tc>
      </w:tr>
    </w:tbl>
    <w:p w:rsidR="00497D84" w:rsidRDefault="00497D84">
      <w:pPr>
        <w:spacing w:after="0" w:line="240" w:lineRule="auto"/>
        <w:rPr>
          <w:rFonts w:ascii="Times New Roman" w:hAnsi="Times New Roman"/>
          <w:sz w:val="24"/>
          <w:szCs w:val="24"/>
        </w:rPr>
      </w:pPr>
    </w:p>
    <w:p w:rsidR="00497D84" w:rsidRPr="005A42CF" w:rsidRDefault="00497D84">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TIME SCHEDULE FOR PUBLICATION OF DATA</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There are no publications of data as part of this collection.  </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DISPLAY OF EXPIRATION DATE</w:t>
      </w:r>
    </w:p>
    <w:p w:rsidR="000D3D0F" w:rsidRPr="005A42CF" w:rsidRDefault="000D3D0F">
      <w:pPr>
        <w:spacing w:after="0" w:line="240" w:lineRule="auto"/>
        <w:rPr>
          <w:rFonts w:ascii="Times New Roman" w:hAnsi="Times New Roman"/>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It is not appropriate to display the expiration date because the information is not collected on a preformatted form or in any format that would allow for such a display.  </w:t>
      </w:r>
    </w:p>
    <w:p w:rsidR="000D3D0F" w:rsidRPr="005A42CF" w:rsidRDefault="000D3D0F">
      <w:pPr>
        <w:spacing w:after="0" w:line="240" w:lineRule="auto"/>
        <w:rPr>
          <w:rFonts w:ascii="Times New Roman" w:hAnsi="Times New Roman"/>
          <w:sz w:val="24"/>
          <w:szCs w:val="24"/>
        </w:rPr>
      </w:pPr>
    </w:p>
    <w:p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EXCEPTIONS TO THE CERTIFICATION STATEMENT</w:t>
      </w:r>
    </w:p>
    <w:p w:rsidR="000D3D0F" w:rsidRPr="005A42CF" w:rsidRDefault="000D3D0F">
      <w:pPr>
        <w:spacing w:after="0" w:line="240" w:lineRule="auto"/>
        <w:rPr>
          <w:rFonts w:ascii="Times New Roman" w:hAnsi="Times New Roman"/>
          <w:b/>
          <w:sz w:val="24"/>
          <w:szCs w:val="24"/>
        </w:rPr>
      </w:pPr>
    </w:p>
    <w:p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 Commission does not use statistical methods for this collection.  Therefore the Commission does not certify that the collection uses statistical methods.    </w:t>
      </w:r>
    </w:p>
    <w:p w:rsidR="000D3D0F" w:rsidRPr="005A42CF" w:rsidRDefault="000D3D0F">
      <w:pPr>
        <w:spacing w:after="0" w:line="240" w:lineRule="auto"/>
        <w:rPr>
          <w:rFonts w:ascii="Times New Roman" w:hAnsi="Times New Roman"/>
          <w:sz w:val="24"/>
          <w:szCs w:val="24"/>
        </w:rPr>
      </w:pPr>
    </w:p>
    <w:sectPr w:rsidR="000D3D0F" w:rsidRPr="005A42CF" w:rsidSect="00DD763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F97" w:rsidRDefault="00146F97">
      <w:pPr>
        <w:spacing w:after="0" w:line="240" w:lineRule="auto"/>
      </w:pPr>
      <w:r>
        <w:separator/>
      </w:r>
    </w:p>
  </w:endnote>
  <w:endnote w:type="continuationSeparator" w:id="0">
    <w:p w:rsidR="00146F97" w:rsidRDefault="00146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518170"/>
      <w:docPartObj>
        <w:docPartGallery w:val="Page Numbers (Bottom of Page)"/>
        <w:docPartUnique/>
      </w:docPartObj>
    </w:sdtPr>
    <w:sdtEndPr>
      <w:rPr>
        <w:rFonts w:ascii="Times New Roman" w:hAnsi="Times New Roman"/>
        <w:noProof/>
      </w:rPr>
    </w:sdtEndPr>
    <w:sdtContent>
      <w:p w:rsidR="00146F97" w:rsidRPr="00B67CC6" w:rsidRDefault="00146F97">
        <w:pPr>
          <w:pStyle w:val="Footer"/>
          <w:jc w:val="right"/>
          <w:rPr>
            <w:rFonts w:ascii="Times New Roman" w:hAnsi="Times New Roman"/>
          </w:rPr>
        </w:pPr>
        <w:r w:rsidRPr="00B67CC6">
          <w:rPr>
            <w:rFonts w:ascii="Times New Roman" w:hAnsi="Times New Roman"/>
          </w:rPr>
          <w:fldChar w:fldCharType="begin"/>
        </w:r>
        <w:r w:rsidRPr="00B67CC6">
          <w:rPr>
            <w:rFonts w:ascii="Times New Roman" w:hAnsi="Times New Roman"/>
          </w:rPr>
          <w:instrText xml:space="preserve"> PAGE   \* MERGEFORMAT </w:instrText>
        </w:r>
        <w:r w:rsidRPr="00B67CC6">
          <w:rPr>
            <w:rFonts w:ascii="Times New Roman" w:hAnsi="Times New Roman"/>
          </w:rPr>
          <w:fldChar w:fldCharType="separate"/>
        </w:r>
        <w:r w:rsidR="001831D3">
          <w:rPr>
            <w:rFonts w:ascii="Times New Roman" w:hAnsi="Times New Roman"/>
            <w:noProof/>
          </w:rPr>
          <w:t>15</w:t>
        </w:r>
        <w:r w:rsidRPr="00B67CC6">
          <w:rPr>
            <w:rFonts w:ascii="Times New Roman" w:hAnsi="Times New Roman"/>
            <w:noProof/>
          </w:rPr>
          <w:fldChar w:fldCharType="end"/>
        </w:r>
      </w:p>
    </w:sdtContent>
  </w:sdt>
  <w:p w:rsidR="00146F97" w:rsidRDefault="00146F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F97" w:rsidRDefault="00146F97">
      <w:pPr>
        <w:spacing w:after="0" w:line="240" w:lineRule="auto"/>
      </w:pPr>
      <w:r>
        <w:separator/>
      </w:r>
    </w:p>
  </w:footnote>
  <w:footnote w:type="continuationSeparator" w:id="0">
    <w:p w:rsidR="00146F97" w:rsidRDefault="00146F97">
      <w:pPr>
        <w:spacing w:after="0" w:line="240" w:lineRule="auto"/>
      </w:pPr>
      <w:r>
        <w:continuationSeparator/>
      </w:r>
    </w:p>
  </w:footnote>
  <w:footnote w:id="1">
    <w:p w:rsidR="00146F97" w:rsidRDefault="00146F97" w:rsidP="00146F97">
      <w:pPr>
        <w:pStyle w:val="FootnoteText"/>
      </w:pPr>
      <w:r>
        <w:rPr>
          <w:rStyle w:val="FootnoteReference"/>
        </w:rPr>
        <w:footnoteRef/>
      </w:r>
      <w:r>
        <w:t xml:space="preserve"> NERC explains that although only eight requirements in the Critical Infrastructure Protection (CIP) body of Reliability Standards are proposed for retirement, NERC proposes the retirement of those eight requirements in both CIP versions 3 and 4.  Therefore, the total number of CIP requirements proposed for retirement is sixteen.</w:t>
      </w:r>
    </w:p>
  </w:footnote>
  <w:footnote w:id="2">
    <w:p w:rsidR="00146F97" w:rsidRPr="00FC60B2" w:rsidRDefault="00146F97" w:rsidP="004F526D">
      <w:pPr>
        <w:pStyle w:val="FootnoteText"/>
        <w:ind w:firstLine="720"/>
        <w:rPr>
          <w:sz w:val="22"/>
          <w:szCs w:val="22"/>
        </w:rPr>
      </w:pPr>
      <w:r w:rsidRPr="00FC60B2">
        <w:rPr>
          <w:rStyle w:val="FootnoteReference"/>
          <w:b/>
          <w:sz w:val="22"/>
          <w:szCs w:val="22"/>
          <w:vertAlign w:val="superscript"/>
        </w:rPr>
        <w:footnoteRef/>
      </w:r>
      <w:r w:rsidRPr="00FC60B2">
        <w:rPr>
          <w:sz w:val="22"/>
          <w:szCs w:val="22"/>
        </w:rPr>
        <w:t xml:space="preserve"> The Energy Policy Act of 2005, Pub. L. No 109-58, Title XII, Subtitle A, 119 Stat. 594, 941 (2005), codified at 16 U.S.C. 824o (2000).</w:t>
      </w:r>
    </w:p>
  </w:footnote>
  <w:footnote w:id="3">
    <w:p w:rsidR="00146F97" w:rsidRPr="002D3DCB" w:rsidRDefault="00146F97" w:rsidP="004F526D">
      <w:pPr>
        <w:pStyle w:val="FootnoteText"/>
        <w:ind w:firstLine="720"/>
        <w:rPr>
          <w:sz w:val="22"/>
          <w:szCs w:val="22"/>
        </w:rPr>
      </w:pPr>
      <w:r w:rsidRPr="002D3DCB">
        <w:rPr>
          <w:rStyle w:val="FootnoteReference"/>
          <w:vertAlign w:val="superscript"/>
        </w:rPr>
        <w:footnoteRef/>
      </w:r>
      <w:r w:rsidRPr="002D3DCB">
        <w:rPr>
          <w:vertAlign w:val="superscript"/>
        </w:rPr>
        <w:t xml:space="preserve"> </w:t>
      </w:r>
      <w:r>
        <w:t>FERC c</w:t>
      </w:r>
      <w:r>
        <w:rPr>
          <w:sz w:val="22"/>
          <w:szCs w:val="22"/>
        </w:rPr>
        <w:t xml:space="preserve">ertification is addressed in 18CFR Part 39. The application to become an ERO is covered under FERC-725. </w:t>
      </w:r>
    </w:p>
  </w:footnote>
  <w:footnote w:id="4">
    <w:p w:rsidR="00146F97" w:rsidRPr="00FC60B2" w:rsidRDefault="00146F97" w:rsidP="001F3843">
      <w:pPr>
        <w:pStyle w:val="FootnoteText"/>
        <w:ind w:firstLine="720"/>
        <w:rPr>
          <w:sz w:val="22"/>
          <w:szCs w:val="22"/>
        </w:rPr>
      </w:pPr>
      <w:r w:rsidRPr="00FC60B2">
        <w:rPr>
          <w:rStyle w:val="FootnoteReference"/>
          <w:sz w:val="22"/>
          <w:szCs w:val="22"/>
          <w:vertAlign w:val="superscript"/>
        </w:rPr>
        <w:footnoteRef/>
      </w:r>
      <w:r w:rsidRPr="00FC60B2">
        <w:rPr>
          <w:sz w:val="22"/>
          <w:szCs w:val="22"/>
        </w:rPr>
        <w:t xml:space="preserve"> </w:t>
      </w:r>
      <w:r w:rsidRPr="00FC60B2">
        <w:rPr>
          <w:i/>
          <w:sz w:val="22"/>
          <w:szCs w:val="22"/>
        </w:rPr>
        <w:t>Mandatory Reliability Standards for Critical Infrastructure Protection</w:t>
      </w:r>
      <w:r w:rsidRPr="00FC60B2">
        <w:rPr>
          <w:sz w:val="22"/>
          <w:szCs w:val="22"/>
        </w:rPr>
        <w:t xml:space="preserve">, Order No. 706, 122 FERC ¶ 61,040, </w:t>
      </w:r>
      <w:r w:rsidRPr="00FC60B2">
        <w:rPr>
          <w:i/>
          <w:sz w:val="22"/>
          <w:szCs w:val="22"/>
        </w:rPr>
        <w:t xml:space="preserve">order on </w:t>
      </w:r>
      <w:proofErr w:type="spellStart"/>
      <w:r w:rsidRPr="00FC60B2">
        <w:rPr>
          <w:i/>
          <w:sz w:val="22"/>
          <w:szCs w:val="22"/>
        </w:rPr>
        <w:t>reh’g</w:t>
      </w:r>
      <w:proofErr w:type="spellEnd"/>
      <w:r w:rsidRPr="00FC60B2">
        <w:rPr>
          <w:sz w:val="22"/>
          <w:szCs w:val="22"/>
        </w:rPr>
        <w:t xml:space="preserve">, Order No. 706-A, 123 FERC ¶ 61,174 (2008), </w:t>
      </w:r>
      <w:r w:rsidRPr="00FC60B2">
        <w:rPr>
          <w:i/>
          <w:sz w:val="22"/>
          <w:szCs w:val="22"/>
        </w:rPr>
        <w:t>order on clarification</w:t>
      </w:r>
      <w:r w:rsidRPr="00FC60B2">
        <w:rPr>
          <w:sz w:val="22"/>
          <w:szCs w:val="22"/>
        </w:rPr>
        <w:t xml:space="preserve">, Order No. 706-B, 126 FERC ¶ 61,229 (2009), </w:t>
      </w:r>
      <w:r w:rsidRPr="00FC60B2">
        <w:rPr>
          <w:i/>
          <w:sz w:val="22"/>
          <w:szCs w:val="22"/>
        </w:rPr>
        <w:t>order on clarification</w:t>
      </w:r>
      <w:r w:rsidRPr="00FC60B2">
        <w:rPr>
          <w:sz w:val="22"/>
          <w:szCs w:val="22"/>
        </w:rPr>
        <w:t>, Order No. 706-C, 127 FERC ¶ 61,273 (2009).</w:t>
      </w:r>
    </w:p>
  </w:footnote>
  <w:footnote w:id="5">
    <w:p w:rsidR="00146F97" w:rsidRPr="00FC60B2" w:rsidRDefault="00146F97" w:rsidP="001F3843">
      <w:pPr>
        <w:pStyle w:val="FootnoteText"/>
        <w:ind w:firstLine="720"/>
        <w:rPr>
          <w:sz w:val="22"/>
          <w:szCs w:val="22"/>
        </w:rPr>
      </w:pPr>
      <w:r w:rsidRPr="00FC60B2">
        <w:rPr>
          <w:rStyle w:val="FootnoteReference"/>
          <w:sz w:val="22"/>
          <w:szCs w:val="22"/>
          <w:vertAlign w:val="superscript"/>
        </w:rPr>
        <w:footnoteRef/>
      </w:r>
      <w:r w:rsidRPr="00FC60B2">
        <w:rPr>
          <w:sz w:val="22"/>
          <w:szCs w:val="22"/>
        </w:rPr>
        <w:t xml:space="preserve"> </w:t>
      </w:r>
      <w:r w:rsidRPr="00FC60B2">
        <w:rPr>
          <w:i/>
          <w:sz w:val="22"/>
          <w:szCs w:val="22"/>
        </w:rPr>
        <w:t>Version 4 Critical Infrastructure Protection Reliability Standards</w:t>
      </w:r>
      <w:r w:rsidRPr="00FC60B2">
        <w:rPr>
          <w:sz w:val="22"/>
          <w:szCs w:val="22"/>
        </w:rPr>
        <w:t xml:space="preserve">, Order No. 761, 77 Fed. Reg. 24,594 (April 25, 2012), 139 FERC ¶ 61,058 (2012); </w:t>
      </w:r>
      <w:r w:rsidRPr="00FC60B2">
        <w:rPr>
          <w:i/>
          <w:sz w:val="22"/>
          <w:szCs w:val="22"/>
        </w:rPr>
        <w:t xml:space="preserve">order denying </w:t>
      </w:r>
      <w:proofErr w:type="spellStart"/>
      <w:r w:rsidRPr="00FC60B2">
        <w:rPr>
          <w:i/>
          <w:sz w:val="22"/>
          <w:szCs w:val="22"/>
        </w:rPr>
        <w:t>reh’g</w:t>
      </w:r>
      <w:proofErr w:type="spellEnd"/>
      <w:r w:rsidRPr="00FC60B2">
        <w:rPr>
          <w:sz w:val="22"/>
          <w:szCs w:val="22"/>
        </w:rPr>
        <w:t xml:space="preserve">, 140 FERC ¶ 61,109 (2012). </w:t>
      </w:r>
    </w:p>
  </w:footnote>
  <w:footnote w:id="6">
    <w:p w:rsidR="00146F97" w:rsidRPr="00FC60B2" w:rsidRDefault="00146F97" w:rsidP="001F3843">
      <w:pPr>
        <w:pStyle w:val="FootnoteText"/>
        <w:ind w:firstLine="720"/>
        <w:rPr>
          <w:sz w:val="22"/>
          <w:szCs w:val="22"/>
        </w:rPr>
      </w:pPr>
      <w:r w:rsidRPr="00FC60B2">
        <w:rPr>
          <w:rStyle w:val="FootnoteReference"/>
          <w:sz w:val="22"/>
          <w:szCs w:val="22"/>
          <w:vertAlign w:val="superscript"/>
        </w:rPr>
        <w:footnoteRef/>
      </w:r>
      <w:r w:rsidRPr="00FC60B2">
        <w:rPr>
          <w:sz w:val="22"/>
          <w:szCs w:val="22"/>
        </w:rPr>
        <w:t xml:space="preserve"> The CIP version 5 Implementation Plan, if approved as proposed</w:t>
      </w:r>
      <w:r>
        <w:rPr>
          <w:sz w:val="22"/>
          <w:szCs w:val="22"/>
        </w:rPr>
        <w:t xml:space="preserve"> on 4/18/2013 </w:t>
      </w:r>
      <w:r w:rsidRPr="00FC60B2">
        <w:rPr>
          <w:sz w:val="22"/>
          <w:szCs w:val="22"/>
        </w:rPr>
        <w:t xml:space="preserve"> in the NOPR</w:t>
      </w:r>
      <w:r>
        <w:rPr>
          <w:sz w:val="22"/>
          <w:szCs w:val="22"/>
        </w:rPr>
        <w:t xml:space="preserve"> in separate and pending Docket RM13-5</w:t>
      </w:r>
      <w:r w:rsidRPr="00FC60B2">
        <w:rPr>
          <w:sz w:val="22"/>
          <w:szCs w:val="22"/>
        </w:rPr>
        <w:t>, would obviate this CIP version 4 schedule.</w:t>
      </w:r>
    </w:p>
  </w:footnote>
  <w:footnote w:id="7">
    <w:p w:rsidR="00146F97" w:rsidRPr="002D3DCB" w:rsidRDefault="00146F97" w:rsidP="001F3843">
      <w:pPr>
        <w:pStyle w:val="FootnoteText"/>
        <w:ind w:firstLine="720"/>
        <w:rPr>
          <w:sz w:val="22"/>
          <w:szCs w:val="22"/>
        </w:rPr>
      </w:pPr>
      <w:r w:rsidRPr="002D3DCB">
        <w:rPr>
          <w:rStyle w:val="FootnoteReference"/>
          <w:sz w:val="22"/>
          <w:szCs w:val="22"/>
          <w:vertAlign w:val="superscript"/>
        </w:rPr>
        <w:footnoteRef/>
      </w:r>
      <w:r w:rsidRPr="002D3DCB">
        <w:rPr>
          <w:sz w:val="22"/>
          <w:szCs w:val="22"/>
        </w:rPr>
        <w:t xml:space="preserve"> </w:t>
      </w:r>
      <w:hyperlink r:id="rId1" w:history="1">
        <w:r w:rsidRPr="002D3DCB">
          <w:rPr>
            <w:rStyle w:val="Hyperlink"/>
            <w:sz w:val="22"/>
            <w:szCs w:val="22"/>
          </w:rPr>
          <w:t>http://elibrary.ferc.gov/idmws/common/opennat.asp?fileID=13237396</w:t>
        </w:r>
      </w:hyperlink>
      <w:r>
        <w:rPr>
          <w:sz w:val="22"/>
          <w:szCs w:val="22"/>
        </w:rPr>
        <w:t xml:space="preserve"> </w:t>
      </w:r>
    </w:p>
  </w:footnote>
  <w:footnote w:id="8">
    <w:p w:rsidR="00146F97" w:rsidRPr="00FC60B2" w:rsidRDefault="00146F97" w:rsidP="001F3843">
      <w:pPr>
        <w:pStyle w:val="FootnoteText"/>
        <w:ind w:firstLine="720"/>
        <w:rPr>
          <w:sz w:val="22"/>
          <w:szCs w:val="22"/>
        </w:rPr>
      </w:pPr>
      <w:r w:rsidRPr="00FC60B2">
        <w:rPr>
          <w:rStyle w:val="FootnoteReference"/>
          <w:sz w:val="22"/>
          <w:szCs w:val="22"/>
          <w:vertAlign w:val="superscript"/>
        </w:rPr>
        <w:footnoteRef/>
      </w:r>
      <w:r w:rsidRPr="00FC60B2">
        <w:rPr>
          <w:sz w:val="22"/>
          <w:szCs w:val="22"/>
        </w:rPr>
        <w:t xml:space="preserve"> The NERC Petition is available on FERC’s eLibrary system (</w:t>
      </w:r>
      <w:hyperlink r:id="rId2" w:history="1">
        <w:r w:rsidRPr="00FC60B2">
          <w:rPr>
            <w:rStyle w:val="Hyperlink"/>
            <w:sz w:val="22"/>
            <w:szCs w:val="22"/>
          </w:rPr>
          <w:t>http://www.ferc.gov/docs-filing/elibrary.asp</w:t>
        </w:r>
      </w:hyperlink>
      <w:r w:rsidRPr="00FC60B2">
        <w:rPr>
          <w:sz w:val="22"/>
          <w:szCs w:val="22"/>
        </w:rPr>
        <w:t>) by searching in Docket Number RM13-5.  The proposed standards are contained in Exhibit A of NERC’s petition.</w:t>
      </w:r>
    </w:p>
  </w:footnote>
  <w:footnote w:id="9">
    <w:p w:rsidR="00146F97" w:rsidRPr="002D3DCB" w:rsidRDefault="00146F97" w:rsidP="001F3843">
      <w:pPr>
        <w:pStyle w:val="FootnoteText"/>
        <w:ind w:firstLine="720"/>
        <w:rPr>
          <w:sz w:val="22"/>
          <w:szCs w:val="22"/>
        </w:rPr>
      </w:pPr>
      <w:r w:rsidRPr="002D3DCB">
        <w:rPr>
          <w:rStyle w:val="FootnoteReference"/>
          <w:sz w:val="22"/>
          <w:szCs w:val="22"/>
          <w:vertAlign w:val="superscript"/>
        </w:rPr>
        <w:footnoteRef/>
      </w:r>
      <w:r w:rsidRPr="002D3DCB">
        <w:rPr>
          <w:sz w:val="22"/>
          <w:szCs w:val="22"/>
        </w:rPr>
        <w:t xml:space="preserve"> NERC’s current “Glossary of Terms Used in NERC Reliability Standards” is posted on the NERC website at </w:t>
      </w:r>
      <w:hyperlink r:id="rId3" w:history="1">
        <w:r w:rsidRPr="002D3DCB">
          <w:rPr>
            <w:rStyle w:val="Hyperlink"/>
            <w:sz w:val="22"/>
            <w:szCs w:val="22"/>
          </w:rPr>
          <w:t>http://www.nerc.com/pa/Stand/Glossary%20of%20Terms/Glossary_of_Terms.pdf</w:t>
        </w:r>
      </w:hyperlink>
      <w:r w:rsidRPr="002D3DCB">
        <w:rPr>
          <w:sz w:val="22"/>
          <w:szCs w:val="22"/>
        </w:rPr>
        <w:t xml:space="preserve"> .</w:t>
      </w:r>
    </w:p>
  </w:footnote>
  <w:footnote w:id="10">
    <w:p w:rsidR="00146F97" w:rsidRPr="002D3DCB" w:rsidRDefault="00146F97" w:rsidP="001F3843">
      <w:pPr>
        <w:pStyle w:val="FootnoteText"/>
        <w:ind w:firstLine="720"/>
        <w:rPr>
          <w:sz w:val="22"/>
          <w:szCs w:val="22"/>
        </w:rPr>
      </w:pPr>
      <w:r w:rsidRPr="002D3DCB">
        <w:rPr>
          <w:rStyle w:val="FootnoteReference"/>
          <w:sz w:val="22"/>
          <w:szCs w:val="22"/>
          <w:vertAlign w:val="superscript"/>
        </w:rPr>
        <w:footnoteRef/>
      </w:r>
      <w:r w:rsidRPr="002D3DCB">
        <w:rPr>
          <w:sz w:val="22"/>
          <w:szCs w:val="22"/>
          <w:vertAlign w:val="superscript"/>
        </w:rPr>
        <w:t xml:space="preserve"> </w:t>
      </w:r>
      <w:r>
        <w:rPr>
          <w:sz w:val="22"/>
          <w:szCs w:val="22"/>
        </w:rPr>
        <w:t xml:space="preserve">Order 722 is available at </w:t>
      </w:r>
      <w:hyperlink r:id="rId4" w:history="1">
        <w:r w:rsidRPr="002D3DCB">
          <w:rPr>
            <w:rStyle w:val="Hyperlink"/>
            <w:sz w:val="22"/>
            <w:szCs w:val="22"/>
          </w:rPr>
          <w:t>http://elibrary.ferc.gov/idmws/common/opennat.asp?fileID=11972055</w:t>
        </w:r>
      </w:hyperlink>
      <w:r>
        <w:rPr>
          <w:sz w:val="22"/>
          <w:szCs w:val="22"/>
        </w:rPr>
        <w:t xml:space="preserve">; an order on compliance filing and rehearing (issued 5/19/2011) is posted at </w:t>
      </w:r>
      <w:r w:rsidRPr="008539C2">
        <w:rPr>
          <w:sz w:val="22"/>
          <w:szCs w:val="22"/>
        </w:rPr>
        <w:t>http://elibrary.ferc.gov/idmws/common/opennat.asp?fileID=12663912</w:t>
      </w:r>
      <w:r>
        <w:rPr>
          <w:sz w:val="22"/>
          <w:szCs w:val="22"/>
        </w:rPr>
        <w:t>.</w:t>
      </w:r>
    </w:p>
  </w:footnote>
  <w:footnote w:id="11">
    <w:p w:rsidR="00146F97" w:rsidRPr="00FC60B2" w:rsidRDefault="00146F97" w:rsidP="00003C07">
      <w:pPr>
        <w:pStyle w:val="FootnoteText"/>
        <w:ind w:firstLine="720"/>
        <w:rPr>
          <w:sz w:val="22"/>
          <w:szCs w:val="22"/>
        </w:rPr>
      </w:pPr>
      <w:r w:rsidRPr="00FC60B2">
        <w:rPr>
          <w:rStyle w:val="FootnoteReference"/>
          <w:sz w:val="22"/>
          <w:szCs w:val="22"/>
          <w:vertAlign w:val="superscript"/>
        </w:rPr>
        <w:footnoteRef/>
      </w:r>
      <w:r w:rsidRPr="00FC60B2">
        <w:rPr>
          <w:sz w:val="22"/>
          <w:szCs w:val="22"/>
        </w:rPr>
        <w:t xml:space="preserve"> This includes transmission operators, transmission owners, generator owners, planning authorities, reliability coordinators, interchange authorities, balancing authorities, transmission service providers, generator operators, and load serving entities.</w:t>
      </w:r>
    </w:p>
  </w:footnote>
  <w:footnote w:id="12">
    <w:p w:rsidR="00146F97" w:rsidRPr="00FC60B2" w:rsidRDefault="00146F97" w:rsidP="00003C07">
      <w:pPr>
        <w:pStyle w:val="FootnoteText"/>
        <w:ind w:firstLine="720"/>
        <w:rPr>
          <w:sz w:val="22"/>
          <w:szCs w:val="22"/>
        </w:rPr>
      </w:pPr>
      <w:r w:rsidRPr="00FC60B2">
        <w:rPr>
          <w:rStyle w:val="FootnoteReference"/>
          <w:sz w:val="22"/>
          <w:szCs w:val="22"/>
          <w:vertAlign w:val="superscript"/>
        </w:rPr>
        <w:footnoteRef/>
      </w:r>
      <w:r w:rsidRPr="00FC60B2">
        <w:rPr>
          <w:sz w:val="22"/>
          <w:szCs w:val="22"/>
        </w:rPr>
        <w:t xml:space="preserve"> March 2012 Order at P 81.</w:t>
      </w:r>
    </w:p>
  </w:footnote>
  <w:footnote w:id="13">
    <w:p w:rsidR="00146F97" w:rsidRPr="00FC60B2" w:rsidRDefault="00146F97" w:rsidP="00003C07">
      <w:pPr>
        <w:pStyle w:val="FootnoteText"/>
        <w:ind w:firstLine="720"/>
        <w:rPr>
          <w:sz w:val="22"/>
          <w:szCs w:val="22"/>
        </w:rPr>
      </w:pPr>
      <w:r w:rsidRPr="00FC60B2">
        <w:rPr>
          <w:rStyle w:val="FootnoteReference"/>
          <w:sz w:val="22"/>
          <w:szCs w:val="22"/>
          <w:vertAlign w:val="superscript"/>
        </w:rPr>
        <w:footnoteRef/>
      </w:r>
      <w:r w:rsidRPr="00FC60B2">
        <w:rPr>
          <w:sz w:val="22"/>
          <w:szCs w:val="22"/>
        </w:rPr>
        <w:t xml:space="preserve"> </w:t>
      </w:r>
      <w:r w:rsidRPr="00FC60B2">
        <w:rPr>
          <w:i/>
          <w:sz w:val="22"/>
          <w:szCs w:val="22"/>
        </w:rPr>
        <w:t>Id</w:t>
      </w:r>
      <w:r w:rsidRPr="00FC60B2">
        <w:rPr>
          <w:sz w:val="22"/>
          <w:szCs w:val="22"/>
        </w:rPr>
        <w:t>.</w:t>
      </w:r>
    </w:p>
  </w:footnote>
  <w:footnote w:id="14">
    <w:p w:rsidR="00146F97" w:rsidRPr="00FC60B2" w:rsidRDefault="00146F97" w:rsidP="00003C07">
      <w:pPr>
        <w:pStyle w:val="FootnoteText"/>
        <w:ind w:firstLine="720"/>
        <w:rPr>
          <w:sz w:val="22"/>
          <w:szCs w:val="22"/>
        </w:rPr>
      </w:pPr>
      <w:r w:rsidRPr="00FC60B2">
        <w:rPr>
          <w:rStyle w:val="FootnoteReference"/>
          <w:sz w:val="22"/>
          <w:szCs w:val="22"/>
          <w:vertAlign w:val="superscript"/>
        </w:rPr>
        <w:footnoteRef/>
      </w:r>
      <w:r w:rsidRPr="00FC60B2">
        <w:rPr>
          <w:sz w:val="22"/>
          <w:szCs w:val="22"/>
          <w:vertAlign w:val="superscript"/>
        </w:rPr>
        <w:t xml:space="preserve"> </w:t>
      </w:r>
      <w:r w:rsidRPr="00FC60B2">
        <w:rPr>
          <w:sz w:val="22"/>
          <w:szCs w:val="22"/>
        </w:rPr>
        <w:t>NERC Petition at 2.</w:t>
      </w:r>
    </w:p>
  </w:footnote>
  <w:footnote w:id="15">
    <w:p w:rsidR="00146F97" w:rsidRPr="002D3DCB" w:rsidRDefault="00146F97" w:rsidP="002D3DCB">
      <w:pPr>
        <w:pStyle w:val="FootnoteText"/>
        <w:ind w:firstLine="720"/>
        <w:rPr>
          <w:sz w:val="22"/>
          <w:szCs w:val="22"/>
        </w:rPr>
      </w:pPr>
      <w:r w:rsidRPr="002D3DCB">
        <w:rPr>
          <w:rStyle w:val="FootnoteReference"/>
          <w:sz w:val="22"/>
          <w:szCs w:val="22"/>
          <w:vertAlign w:val="superscript"/>
        </w:rPr>
        <w:footnoteRef/>
      </w:r>
      <w:r w:rsidRPr="002D3DCB">
        <w:rPr>
          <w:sz w:val="22"/>
          <w:szCs w:val="22"/>
          <w:vertAlign w:val="superscript"/>
        </w:rPr>
        <w:t xml:space="preserve"> </w:t>
      </w:r>
      <w:r w:rsidRPr="002D3DCB">
        <w:rPr>
          <w:sz w:val="22"/>
          <w:szCs w:val="22"/>
        </w:rPr>
        <w:t>Details of the ERO’s standard</w:t>
      </w:r>
      <w:r>
        <w:rPr>
          <w:sz w:val="22"/>
          <w:szCs w:val="22"/>
        </w:rPr>
        <w:t>s</w:t>
      </w:r>
      <w:r w:rsidRPr="002D3DCB">
        <w:rPr>
          <w:sz w:val="22"/>
          <w:szCs w:val="22"/>
        </w:rPr>
        <w:t xml:space="preserve"> process </w:t>
      </w:r>
      <w:r>
        <w:rPr>
          <w:sz w:val="22"/>
          <w:szCs w:val="22"/>
        </w:rPr>
        <w:t>are</w:t>
      </w:r>
      <w:r w:rsidRPr="002D3DCB">
        <w:rPr>
          <w:sz w:val="22"/>
          <w:szCs w:val="22"/>
        </w:rPr>
        <w:t xml:space="preserve"> available on the NERC website in the Standard Process Manual (Version 3, effective 6/26/2013) at </w:t>
      </w:r>
      <w:hyperlink r:id="rId5" w:history="1">
        <w:r w:rsidRPr="002D3DCB">
          <w:rPr>
            <w:rStyle w:val="Hyperlink"/>
            <w:sz w:val="22"/>
            <w:szCs w:val="22"/>
          </w:rPr>
          <w:t>http://www.nerc.com/comm/SC/Documents/Appendix_3A_StandardsProcessesManual.pdf</w:t>
        </w:r>
      </w:hyperlink>
      <w:r w:rsidRPr="002D3DCB">
        <w:rPr>
          <w:sz w:val="22"/>
          <w:szCs w:val="22"/>
        </w:rPr>
        <w:t xml:space="preserve"> .  Figure 1 (Process for Developing or Modifying a Reliability Standard) on page 15 of the NERC manual includes a diagram showing the “typical process for a project identified in the Reliability Standards Development Plan that involves a revision to an existing Reliability Standard....”</w:t>
      </w:r>
    </w:p>
  </w:footnote>
  <w:footnote w:id="16">
    <w:p w:rsidR="00146F97" w:rsidRPr="00A541FF" w:rsidRDefault="00146F97" w:rsidP="00A541FF">
      <w:pPr>
        <w:pStyle w:val="FootnoteText"/>
        <w:ind w:firstLine="720"/>
        <w:rPr>
          <w:sz w:val="22"/>
          <w:szCs w:val="22"/>
        </w:rPr>
      </w:pPr>
      <w:r w:rsidRPr="00A541FF">
        <w:rPr>
          <w:rStyle w:val="FootnoteReference"/>
          <w:sz w:val="22"/>
          <w:szCs w:val="22"/>
          <w:vertAlign w:val="superscript"/>
        </w:rPr>
        <w:footnoteRef/>
      </w:r>
      <w:r w:rsidRPr="00A541FF">
        <w:rPr>
          <w:sz w:val="22"/>
          <w:szCs w:val="22"/>
          <w:vertAlign w:val="superscript"/>
        </w:rPr>
        <w:t xml:space="preserve"> </w:t>
      </w:r>
      <w:r w:rsidRPr="00A541FF">
        <w:rPr>
          <w:sz w:val="22"/>
          <w:szCs w:val="22"/>
        </w:rPr>
        <w:t xml:space="preserve">The supporting statement for the NOPR in RM13-8 inadvertently omitted the </w:t>
      </w:r>
      <w:r>
        <w:rPr>
          <w:sz w:val="22"/>
          <w:szCs w:val="22"/>
        </w:rPr>
        <w:t xml:space="preserve">previous </w:t>
      </w:r>
      <w:r w:rsidRPr="00A541FF">
        <w:rPr>
          <w:sz w:val="22"/>
          <w:szCs w:val="22"/>
        </w:rPr>
        <w:t>figures for the costs</w:t>
      </w:r>
      <w:r>
        <w:rPr>
          <w:sz w:val="22"/>
          <w:szCs w:val="22"/>
        </w:rPr>
        <w:t xml:space="preserve"> which are not </w:t>
      </w:r>
      <w:r w:rsidRPr="00A541FF">
        <w:rPr>
          <w:sz w:val="22"/>
          <w:szCs w:val="22"/>
        </w:rPr>
        <w:t>related to burden hours</w:t>
      </w:r>
      <w:r>
        <w:rPr>
          <w:sz w:val="22"/>
          <w:szCs w:val="22"/>
        </w:rPr>
        <w:t xml:space="preserve"> (also called non-labor costs)</w:t>
      </w:r>
      <w:r w:rsidRPr="00A541FF">
        <w:rPr>
          <w:sz w:val="22"/>
          <w:szCs w:val="22"/>
        </w:rPr>
        <w:t xml:space="preserve"> for the FERC-725B and FERC-725D.  Those costs were not affected by the NOPR or this Final Rule in RM13-8</w:t>
      </w:r>
      <w:r>
        <w:rPr>
          <w:sz w:val="22"/>
          <w:szCs w:val="22"/>
        </w:rPr>
        <w:t xml:space="preserve"> and are included here</w:t>
      </w:r>
      <w:r w:rsidRPr="00A541FF">
        <w:rPr>
          <w:sz w:val="22"/>
          <w:szCs w:val="22"/>
        </w:rPr>
        <w:t xml:space="preserve">. </w:t>
      </w:r>
    </w:p>
  </w:footnote>
  <w:footnote w:id="17">
    <w:p w:rsidR="00146F97" w:rsidRPr="00FC60B2" w:rsidRDefault="00146F97" w:rsidP="00364C00">
      <w:pPr>
        <w:pStyle w:val="FootnoteText"/>
        <w:ind w:firstLine="720"/>
        <w:rPr>
          <w:sz w:val="22"/>
          <w:szCs w:val="22"/>
        </w:rPr>
      </w:pPr>
      <w:r w:rsidRPr="00B430E4">
        <w:rPr>
          <w:rStyle w:val="FootnoteReference"/>
          <w:sz w:val="22"/>
          <w:szCs w:val="22"/>
          <w:vertAlign w:val="superscript"/>
        </w:rPr>
        <w:footnoteRef/>
      </w:r>
      <w:r w:rsidRPr="00FC60B2">
        <w:rPr>
          <w:sz w:val="22"/>
          <w:szCs w:val="22"/>
        </w:rPr>
        <w:t xml:space="preserve"> This is based on an estimate of work done by the Information Clearance team</w:t>
      </w:r>
      <w:r>
        <w:rPr>
          <w:sz w:val="22"/>
          <w:szCs w:val="22"/>
        </w:rPr>
        <w:t>,</w:t>
      </w:r>
      <w:r w:rsidRPr="00FC60B2">
        <w:rPr>
          <w:sz w:val="22"/>
          <w:szCs w:val="22"/>
        </w:rPr>
        <w:t xml:space="preserve"> other FERC staff</w:t>
      </w:r>
      <w:r>
        <w:rPr>
          <w:sz w:val="22"/>
          <w:szCs w:val="22"/>
        </w:rPr>
        <w:t>, and</w:t>
      </w:r>
      <w:r w:rsidRPr="00FC60B2">
        <w:rPr>
          <w:sz w:val="22"/>
          <w:szCs w:val="22"/>
        </w:rPr>
        <w:t xml:space="preserve"> a small non-labor cost related to publishing material in the Federal Register.  </w:t>
      </w:r>
    </w:p>
  </w:footnote>
  <w:footnote w:id="18">
    <w:p w:rsidR="00146F97" w:rsidRPr="00FC60B2" w:rsidRDefault="00146F97" w:rsidP="00364C00">
      <w:pPr>
        <w:pStyle w:val="FootnoteText"/>
        <w:ind w:firstLine="720"/>
        <w:rPr>
          <w:sz w:val="22"/>
          <w:szCs w:val="22"/>
        </w:rPr>
      </w:pPr>
      <w:r w:rsidRPr="00FC60B2">
        <w:rPr>
          <w:rStyle w:val="FootnoteReference"/>
          <w:sz w:val="22"/>
          <w:szCs w:val="22"/>
          <w:vertAlign w:val="superscript"/>
        </w:rPr>
        <w:footnoteRef/>
      </w:r>
      <w:r w:rsidRPr="00FC60B2">
        <w:rPr>
          <w:sz w:val="22"/>
          <w:szCs w:val="22"/>
        </w:rPr>
        <w:t xml:space="preserve"> The estimates for the retired CIP requirements are based on February 28, 2013 registry data in order to provide consistency with burden estimates provided in the Commission’s recent CIP version 5 Notice of Proposed Rulemaking in Docket No. RM13-5-000.</w:t>
      </w:r>
    </w:p>
  </w:footnote>
  <w:footnote w:id="19">
    <w:p w:rsidR="00146F97" w:rsidRPr="00FC60B2" w:rsidRDefault="00146F97" w:rsidP="00364C00">
      <w:pPr>
        <w:pStyle w:val="FootnoteText"/>
        <w:ind w:firstLine="720"/>
        <w:rPr>
          <w:sz w:val="22"/>
          <w:szCs w:val="22"/>
        </w:rPr>
      </w:pPr>
      <w:r w:rsidRPr="00FC60B2">
        <w:rPr>
          <w:rStyle w:val="FootnoteReference"/>
          <w:sz w:val="22"/>
          <w:szCs w:val="22"/>
          <w:vertAlign w:val="superscript"/>
        </w:rPr>
        <w:footnoteRef/>
      </w:r>
      <w:r w:rsidRPr="00FC60B2">
        <w:rPr>
          <w:sz w:val="22"/>
          <w:szCs w:val="22"/>
        </w:rPr>
        <w:t xml:space="preserve"> This number was calculated by adding all the applicable entities while removing double counting caused by entities registered under multiple functions.</w:t>
      </w:r>
    </w:p>
  </w:footnote>
  <w:footnote w:id="20">
    <w:p w:rsidR="00146F97" w:rsidRPr="00FC60B2" w:rsidRDefault="00146F97" w:rsidP="003F5238">
      <w:pPr>
        <w:spacing w:after="240" w:line="240" w:lineRule="auto"/>
        <w:ind w:firstLine="720"/>
        <w:rPr>
          <w:rFonts w:ascii="Times New Roman" w:hAnsi="Times New Roman"/>
        </w:rPr>
      </w:pPr>
      <w:r w:rsidRPr="00FC60B2">
        <w:rPr>
          <w:rStyle w:val="FootnoteReference"/>
          <w:rFonts w:ascii="Times New Roman" w:hAnsi="Times New Roman"/>
          <w:vertAlign w:val="superscript"/>
        </w:rPr>
        <w:footnoteRef/>
      </w:r>
      <w:r w:rsidRPr="00FC60B2">
        <w:rPr>
          <w:rFonts w:ascii="Times New Roman" w:hAnsi="Times New Roman"/>
        </w:rPr>
        <w:t xml:space="preserve"> The estimated hourly loaded cost (salary plus benefits) for an engineer is assumed to be $60/hour, based on salaries as reported by the Bureau of Labor Statistics (BLS) (http://bls.gov/oes/current/naics2_22.htm).  Loaded costs are BLS rates divided by 0.703 and rounded to the nearest dollar (http://www.bls.gov/news.release/ecec.nr0.htm).</w:t>
      </w:r>
    </w:p>
  </w:footnote>
  <w:footnote w:id="21">
    <w:p w:rsidR="00146F97" w:rsidRPr="00FC60B2" w:rsidRDefault="00146F97" w:rsidP="00226DB7">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The reporting requirements in these standards are part of the FERC-725A information collection.</w:t>
      </w:r>
    </w:p>
  </w:footnote>
  <w:footnote w:id="22">
    <w:p w:rsidR="00146F97" w:rsidRPr="005F30D2" w:rsidRDefault="00146F97" w:rsidP="00FC60B2">
      <w:pPr>
        <w:pStyle w:val="FootnoteText"/>
        <w:spacing w:after="240"/>
        <w:ind w:firstLine="720"/>
        <w:rPr>
          <w:sz w:val="22"/>
          <w:szCs w:val="22"/>
        </w:rPr>
      </w:pPr>
      <w:r w:rsidRPr="005F30D2">
        <w:rPr>
          <w:rStyle w:val="FootnoteReference"/>
          <w:sz w:val="22"/>
          <w:szCs w:val="22"/>
          <w:vertAlign w:val="superscript"/>
        </w:rPr>
        <w:footnoteRef/>
      </w:r>
      <w:r w:rsidRPr="005F30D2">
        <w:rPr>
          <w:sz w:val="22"/>
          <w:szCs w:val="22"/>
        </w:rPr>
        <w:t xml:space="preserve"> The reporting requirements in this standard are part of the FERC-725F </w:t>
      </w:r>
      <w:r>
        <w:rPr>
          <w:sz w:val="22"/>
          <w:szCs w:val="22"/>
        </w:rPr>
        <w:t xml:space="preserve">(OMB Control No. </w:t>
      </w:r>
      <w:r w:rsidRPr="00F72E0F">
        <w:rPr>
          <w:sz w:val="22"/>
          <w:szCs w:val="22"/>
        </w:rPr>
        <w:t>1902-0249) information</w:t>
      </w:r>
      <w:r w:rsidRPr="005F30D2">
        <w:rPr>
          <w:sz w:val="22"/>
          <w:szCs w:val="22"/>
        </w:rPr>
        <w:t xml:space="preserve"> collection.  </w:t>
      </w:r>
      <w:r>
        <w:rPr>
          <w:sz w:val="22"/>
          <w:szCs w:val="22"/>
        </w:rPr>
        <w:t xml:space="preserve">The rule does not implicate the PRA for the paperwork requirements associated with the FERC-725F.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F97" w:rsidRDefault="00146F97">
    <w:pPr>
      <w:pStyle w:val="Header"/>
      <w:rPr>
        <w:rFonts w:ascii="Times New Roman" w:hAnsi="Times New Roman"/>
        <w:sz w:val="24"/>
        <w:szCs w:val="24"/>
      </w:rPr>
    </w:pPr>
    <w:r>
      <w:rPr>
        <w:rFonts w:ascii="Times New Roman" w:hAnsi="Times New Roman"/>
        <w:sz w:val="24"/>
        <w:szCs w:val="24"/>
      </w:rPr>
      <w:t>FERC-725A, -725B, &amp; -725D (OMB Control Nos. 1902-0244, -0248, &amp; -0247)</w:t>
    </w:r>
  </w:p>
  <w:p w:rsidR="00146F97" w:rsidRDefault="00146F97">
    <w:pPr>
      <w:pStyle w:val="Header"/>
      <w:rPr>
        <w:rFonts w:ascii="Times New Roman" w:hAnsi="Times New Roman"/>
        <w:sz w:val="24"/>
        <w:szCs w:val="24"/>
      </w:rPr>
    </w:pPr>
    <w:r>
      <w:rPr>
        <w:rFonts w:ascii="Times New Roman" w:hAnsi="Times New Roman"/>
        <w:sz w:val="24"/>
        <w:szCs w:val="24"/>
      </w:rPr>
      <w:t xml:space="preserve">Docket No. RM13-8-000, </w:t>
    </w:r>
    <w:r w:rsidRPr="0020002C">
      <w:rPr>
        <w:rFonts w:ascii="Times New Roman" w:hAnsi="Times New Roman"/>
        <w:sz w:val="24"/>
        <w:szCs w:val="24"/>
      </w:rPr>
      <w:t>Final Rule issued 11/21/2013</w:t>
    </w:r>
    <w:r>
      <w:rPr>
        <w:rFonts w:ascii="Times New Roman" w:hAnsi="Times New Roman"/>
        <w:sz w:val="24"/>
        <w:szCs w:val="24"/>
      </w:rPr>
      <w:t xml:space="preserve"> </w:t>
    </w:r>
  </w:p>
  <w:p w:rsidR="00146F97" w:rsidRDefault="00146F97">
    <w:pPr>
      <w:pStyle w:val="Header"/>
      <w:rPr>
        <w:rFonts w:ascii="Times New Roman" w:hAnsi="Times New Roman"/>
        <w:sz w:val="24"/>
        <w:szCs w:val="24"/>
      </w:rPr>
    </w:pPr>
    <w:r w:rsidRPr="0083461C">
      <w:rPr>
        <w:rFonts w:ascii="Times New Roman" w:hAnsi="Times New Roman"/>
        <w:sz w:val="24"/>
        <w:szCs w:val="24"/>
      </w:rPr>
      <w:t>RIN: 1902-AE71</w:t>
    </w:r>
  </w:p>
  <w:p w:rsidR="00056BE2" w:rsidRDefault="00056BE2">
    <w:pPr>
      <w:pStyle w:val="Header"/>
      <w:rPr>
        <w:rFonts w:ascii="Times New Roman" w:hAnsi="Times New Roman"/>
        <w:sz w:val="24"/>
        <w:szCs w:val="24"/>
      </w:rPr>
    </w:pPr>
    <w:r>
      <w:rPr>
        <w:rFonts w:ascii="Times New Roman" w:hAnsi="Times New Roman"/>
        <w:sz w:val="24"/>
        <w:szCs w:val="24"/>
      </w:rPr>
      <w:t>(updated 1/13/2014)</w:t>
    </w:r>
  </w:p>
  <w:p w:rsidR="00146F97" w:rsidRDefault="00146F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0E36"/>
    <w:multiLevelType w:val="hybridMultilevel"/>
    <w:tmpl w:val="BC7EE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E94BE1"/>
    <w:multiLevelType w:val="hybridMultilevel"/>
    <w:tmpl w:val="91A8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3">
    <w:nsid w:val="4D56129E"/>
    <w:multiLevelType w:val="hybridMultilevel"/>
    <w:tmpl w:val="CB120AC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nsid w:val="4FCC1895"/>
    <w:multiLevelType w:val="hybridMultilevel"/>
    <w:tmpl w:val="55760974"/>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F91C24"/>
    <w:multiLevelType w:val="hybridMultilevel"/>
    <w:tmpl w:val="9F061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F01016"/>
    <w:multiLevelType w:val="hybridMultilevel"/>
    <w:tmpl w:val="8136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064BAC"/>
    <w:multiLevelType w:val="hybridMultilevel"/>
    <w:tmpl w:val="7CF2A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5"/>
  </w:num>
  <w:num w:numId="4">
    <w:abstractNumId w:val="6"/>
  </w:num>
  <w:num w:numId="5">
    <w:abstractNumId w:val="0"/>
  </w:num>
  <w:num w:numId="6">
    <w:abstractNumId w:val="10"/>
  </w:num>
  <w:num w:numId="7">
    <w:abstractNumId w:val="7"/>
  </w:num>
  <w:num w:numId="8">
    <w:abstractNumId w:val="1"/>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proofState w:spelling="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D0F"/>
    <w:rsid w:val="00002C37"/>
    <w:rsid w:val="00003C07"/>
    <w:rsid w:val="00056BE2"/>
    <w:rsid w:val="00084685"/>
    <w:rsid w:val="00095C21"/>
    <w:rsid w:val="0009622F"/>
    <w:rsid w:val="000D3D0F"/>
    <w:rsid w:val="000E2F03"/>
    <w:rsid w:val="000F7005"/>
    <w:rsid w:val="001241C0"/>
    <w:rsid w:val="00146F97"/>
    <w:rsid w:val="001624A3"/>
    <w:rsid w:val="00181C4C"/>
    <w:rsid w:val="00182236"/>
    <w:rsid w:val="001831D3"/>
    <w:rsid w:val="001C076D"/>
    <w:rsid w:val="001C2400"/>
    <w:rsid w:val="001D6823"/>
    <w:rsid w:val="001E0D9E"/>
    <w:rsid w:val="001F3843"/>
    <w:rsid w:val="0020002C"/>
    <w:rsid w:val="0020242D"/>
    <w:rsid w:val="002068D4"/>
    <w:rsid w:val="002150D6"/>
    <w:rsid w:val="00223741"/>
    <w:rsid w:val="002238EC"/>
    <w:rsid w:val="00226DB7"/>
    <w:rsid w:val="002329DB"/>
    <w:rsid w:val="00236C43"/>
    <w:rsid w:val="00237E01"/>
    <w:rsid w:val="002A08D4"/>
    <w:rsid w:val="002C599E"/>
    <w:rsid w:val="002D2F35"/>
    <w:rsid w:val="002D3DCB"/>
    <w:rsid w:val="002E7E2A"/>
    <w:rsid w:val="002F1330"/>
    <w:rsid w:val="00322216"/>
    <w:rsid w:val="003335AF"/>
    <w:rsid w:val="003354E7"/>
    <w:rsid w:val="00335A16"/>
    <w:rsid w:val="0036259E"/>
    <w:rsid w:val="00364C00"/>
    <w:rsid w:val="00381DF1"/>
    <w:rsid w:val="00390ECF"/>
    <w:rsid w:val="00391FC5"/>
    <w:rsid w:val="003A7F4D"/>
    <w:rsid w:val="003E7D97"/>
    <w:rsid w:val="003F5238"/>
    <w:rsid w:val="00407C7C"/>
    <w:rsid w:val="00426357"/>
    <w:rsid w:val="00467C9B"/>
    <w:rsid w:val="0047214B"/>
    <w:rsid w:val="00497D84"/>
    <w:rsid w:val="004A700F"/>
    <w:rsid w:val="004C5155"/>
    <w:rsid w:val="004C707F"/>
    <w:rsid w:val="004D29DA"/>
    <w:rsid w:val="004D39C9"/>
    <w:rsid w:val="004E3DF3"/>
    <w:rsid w:val="004E6FF8"/>
    <w:rsid w:val="004F10C8"/>
    <w:rsid w:val="004F27C2"/>
    <w:rsid w:val="004F526D"/>
    <w:rsid w:val="004F654F"/>
    <w:rsid w:val="004F749E"/>
    <w:rsid w:val="0050423B"/>
    <w:rsid w:val="00504605"/>
    <w:rsid w:val="00533583"/>
    <w:rsid w:val="005946D0"/>
    <w:rsid w:val="005A42CF"/>
    <w:rsid w:val="005A7017"/>
    <w:rsid w:val="005C0A34"/>
    <w:rsid w:val="005D12C1"/>
    <w:rsid w:val="005E3C7E"/>
    <w:rsid w:val="005F26E3"/>
    <w:rsid w:val="005F30D2"/>
    <w:rsid w:val="0061444B"/>
    <w:rsid w:val="0062157A"/>
    <w:rsid w:val="00627447"/>
    <w:rsid w:val="00637506"/>
    <w:rsid w:val="00682C2E"/>
    <w:rsid w:val="006E77C7"/>
    <w:rsid w:val="006F1332"/>
    <w:rsid w:val="006F4C94"/>
    <w:rsid w:val="007021AE"/>
    <w:rsid w:val="00703660"/>
    <w:rsid w:val="007113C1"/>
    <w:rsid w:val="00711516"/>
    <w:rsid w:val="007173EA"/>
    <w:rsid w:val="00732AB0"/>
    <w:rsid w:val="0077464C"/>
    <w:rsid w:val="0078177D"/>
    <w:rsid w:val="00795544"/>
    <w:rsid w:val="0079632B"/>
    <w:rsid w:val="007B5CE7"/>
    <w:rsid w:val="007F5F08"/>
    <w:rsid w:val="00806ACB"/>
    <w:rsid w:val="00806BA6"/>
    <w:rsid w:val="00822E51"/>
    <w:rsid w:val="008311E3"/>
    <w:rsid w:val="0083461C"/>
    <w:rsid w:val="00847211"/>
    <w:rsid w:val="008507C5"/>
    <w:rsid w:val="00852D85"/>
    <w:rsid w:val="008539C2"/>
    <w:rsid w:val="00854D98"/>
    <w:rsid w:val="008A48D2"/>
    <w:rsid w:val="008C2EE9"/>
    <w:rsid w:val="008C5888"/>
    <w:rsid w:val="008D148C"/>
    <w:rsid w:val="008D4E29"/>
    <w:rsid w:val="008F3988"/>
    <w:rsid w:val="0090354F"/>
    <w:rsid w:val="00907F15"/>
    <w:rsid w:val="00922CFE"/>
    <w:rsid w:val="00927BB6"/>
    <w:rsid w:val="0094085B"/>
    <w:rsid w:val="00952352"/>
    <w:rsid w:val="00956D24"/>
    <w:rsid w:val="00964B73"/>
    <w:rsid w:val="00965399"/>
    <w:rsid w:val="009907CD"/>
    <w:rsid w:val="00995474"/>
    <w:rsid w:val="009C66FE"/>
    <w:rsid w:val="009E6426"/>
    <w:rsid w:val="00A02737"/>
    <w:rsid w:val="00A315A0"/>
    <w:rsid w:val="00A31B7F"/>
    <w:rsid w:val="00A45675"/>
    <w:rsid w:val="00A5142E"/>
    <w:rsid w:val="00A541FF"/>
    <w:rsid w:val="00A548C0"/>
    <w:rsid w:val="00A62BED"/>
    <w:rsid w:val="00AD1932"/>
    <w:rsid w:val="00AD6E3B"/>
    <w:rsid w:val="00AE2FCF"/>
    <w:rsid w:val="00B055CE"/>
    <w:rsid w:val="00B0794B"/>
    <w:rsid w:val="00B16FD5"/>
    <w:rsid w:val="00B17AEC"/>
    <w:rsid w:val="00B30F29"/>
    <w:rsid w:val="00B32EE2"/>
    <w:rsid w:val="00B362E0"/>
    <w:rsid w:val="00B37D09"/>
    <w:rsid w:val="00B430E4"/>
    <w:rsid w:val="00B54F9C"/>
    <w:rsid w:val="00B65270"/>
    <w:rsid w:val="00B67CC6"/>
    <w:rsid w:val="00B8478D"/>
    <w:rsid w:val="00B85559"/>
    <w:rsid w:val="00BA5DCE"/>
    <w:rsid w:val="00BA5F0F"/>
    <w:rsid w:val="00BC5C72"/>
    <w:rsid w:val="00BD0A8B"/>
    <w:rsid w:val="00BD0C36"/>
    <w:rsid w:val="00C128D3"/>
    <w:rsid w:val="00C31441"/>
    <w:rsid w:val="00C34887"/>
    <w:rsid w:val="00C41579"/>
    <w:rsid w:val="00C453B1"/>
    <w:rsid w:val="00C50AAD"/>
    <w:rsid w:val="00C633E9"/>
    <w:rsid w:val="00C73ED3"/>
    <w:rsid w:val="00C812E8"/>
    <w:rsid w:val="00CA4200"/>
    <w:rsid w:val="00CB6886"/>
    <w:rsid w:val="00CD15FC"/>
    <w:rsid w:val="00CD1814"/>
    <w:rsid w:val="00CE524F"/>
    <w:rsid w:val="00CE6556"/>
    <w:rsid w:val="00CF24CB"/>
    <w:rsid w:val="00CF546C"/>
    <w:rsid w:val="00D0000F"/>
    <w:rsid w:val="00D00DCE"/>
    <w:rsid w:val="00D14B84"/>
    <w:rsid w:val="00D45B15"/>
    <w:rsid w:val="00D45E9E"/>
    <w:rsid w:val="00D54050"/>
    <w:rsid w:val="00D56B73"/>
    <w:rsid w:val="00D7236B"/>
    <w:rsid w:val="00D723CD"/>
    <w:rsid w:val="00D84250"/>
    <w:rsid w:val="00D8735D"/>
    <w:rsid w:val="00DA2FB9"/>
    <w:rsid w:val="00DA74CC"/>
    <w:rsid w:val="00DC05B2"/>
    <w:rsid w:val="00DC0861"/>
    <w:rsid w:val="00DD763A"/>
    <w:rsid w:val="00E01A47"/>
    <w:rsid w:val="00E352D6"/>
    <w:rsid w:val="00E4646D"/>
    <w:rsid w:val="00E75D75"/>
    <w:rsid w:val="00E94487"/>
    <w:rsid w:val="00EA60B0"/>
    <w:rsid w:val="00EC7763"/>
    <w:rsid w:val="00F06E36"/>
    <w:rsid w:val="00F15F70"/>
    <w:rsid w:val="00F35901"/>
    <w:rsid w:val="00F72D6E"/>
    <w:rsid w:val="00F72E0F"/>
    <w:rsid w:val="00FB1F1F"/>
    <w:rsid w:val="00FC60B2"/>
    <w:rsid w:val="00FC675A"/>
    <w:rsid w:val="00FD3E78"/>
    <w:rsid w:val="00FF2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99"/>
    <w:qFormat/>
    <w:pPr>
      <w:ind w:left="720"/>
      <w:contextualSpacing/>
    </w:pPr>
  </w:style>
  <w:style w:type="paragraph" w:styleId="ListContinue">
    <w:name w:val="List Continue"/>
    <w:basedOn w:val="Normal"/>
    <w:uiPriority w:val="99"/>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uiPriority w:val="99"/>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Pr>
      <w:rFonts w:ascii="Times New Roman" w:hAnsi="Times New Roman"/>
      <w:sz w:val="20"/>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styleId="Hyperlink">
    <w:name w:val="Hyperlink"/>
    <w:basedOn w:val="DefaultParagraphFont"/>
    <w:uiPriority w:val="99"/>
    <w:rPr>
      <w:rFonts w:cs="Times New Roman"/>
      <w:color w:val="0000FF"/>
      <w:u w:val="single"/>
    </w:rPr>
  </w:style>
  <w:style w:type="paragraph" w:customStyle="1" w:styleId="FERCparanumber">
    <w:name w:val="FERC paranumber"/>
    <w:basedOn w:val="Normal"/>
    <w:link w:val="FERCparanumberChar"/>
    <w:qFormat/>
    <w:pPr>
      <w:widowControl w:val="0"/>
      <w:numPr>
        <w:numId w:val="6"/>
      </w:numPr>
      <w:autoSpaceDE w:val="0"/>
      <w:autoSpaceDN w:val="0"/>
      <w:adjustRightInd w:val="0"/>
      <w:spacing w:after="0" w:line="480" w:lineRule="auto"/>
    </w:pPr>
    <w:rPr>
      <w:rFonts w:ascii="Times New Roman" w:eastAsia="Times New Roman" w:hAnsi="Times New Roman"/>
      <w:sz w:val="26"/>
      <w:szCs w:val="24"/>
    </w:rPr>
  </w:style>
  <w:style w:type="character" w:customStyle="1" w:styleId="FERCparanumberChar">
    <w:name w:val="FERC paranumber Char"/>
    <w:link w:val="FERCparanumber"/>
    <w:uiPriority w:val="99"/>
    <w:locked/>
    <w:rPr>
      <w:rFonts w:ascii="Times New Roman" w:hAnsi="Times New Roman"/>
      <w:sz w:val="24"/>
    </w:rPr>
  </w:style>
  <w:style w:type="paragraph" w:styleId="EndnoteText">
    <w:name w:val="endnote text"/>
    <w:basedOn w:val="Normal"/>
    <w:link w:val="EndnoteTextChar"/>
    <w:uiPriority w:val="99"/>
    <w:semiHidden/>
    <w:pPr>
      <w:spacing w:after="0" w:line="240" w:lineRule="auto"/>
    </w:pPr>
    <w:rPr>
      <w:sz w:val="20"/>
      <w:szCs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semiHidden/>
    <w:rPr>
      <w:rFonts w:cs="Times New Roman"/>
      <w:vertAlign w:val="superscript"/>
    </w:rPr>
  </w:style>
  <w:style w:type="character" w:styleId="FollowedHyperlink">
    <w:name w:val="FollowedHyperlink"/>
    <w:basedOn w:val="DefaultParagraphFont"/>
    <w:uiPriority w:val="99"/>
    <w:semiHidden/>
    <w:unhideWhenUsed/>
    <w:rsid w:val="00E75D75"/>
    <w:rPr>
      <w:color w:val="800080" w:themeColor="followedHyperlink"/>
      <w:u w:val="single"/>
    </w:rPr>
  </w:style>
  <w:style w:type="character" w:customStyle="1" w:styleId="FERCparanumberChar1">
    <w:name w:val="FERC paranumber Char1"/>
    <w:rsid w:val="00146F97"/>
    <w:rPr>
      <w:sz w:val="26"/>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99"/>
    <w:qFormat/>
    <w:pPr>
      <w:ind w:left="720"/>
      <w:contextualSpacing/>
    </w:pPr>
  </w:style>
  <w:style w:type="paragraph" w:styleId="ListContinue">
    <w:name w:val="List Continue"/>
    <w:basedOn w:val="Normal"/>
    <w:uiPriority w:val="99"/>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uiPriority w:val="99"/>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Pr>
      <w:rFonts w:ascii="Times New Roman" w:hAnsi="Times New Roman"/>
      <w:sz w:val="20"/>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styleId="Hyperlink">
    <w:name w:val="Hyperlink"/>
    <w:basedOn w:val="DefaultParagraphFont"/>
    <w:uiPriority w:val="99"/>
    <w:rPr>
      <w:rFonts w:cs="Times New Roman"/>
      <w:color w:val="0000FF"/>
      <w:u w:val="single"/>
    </w:rPr>
  </w:style>
  <w:style w:type="paragraph" w:customStyle="1" w:styleId="FERCparanumber">
    <w:name w:val="FERC paranumber"/>
    <w:basedOn w:val="Normal"/>
    <w:link w:val="FERCparanumberChar"/>
    <w:qFormat/>
    <w:pPr>
      <w:widowControl w:val="0"/>
      <w:numPr>
        <w:numId w:val="6"/>
      </w:numPr>
      <w:autoSpaceDE w:val="0"/>
      <w:autoSpaceDN w:val="0"/>
      <w:adjustRightInd w:val="0"/>
      <w:spacing w:after="0" w:line="480" w:lineRule="auto"/>
    </w:pPr>
    <w:rPr>
      <w:rFonts w:ascii="Times New Roman" w:eastAsia="Times New Roman" w:hAnsi="Times New Roman"/>
      <w:sz w:val="26"/>
      <w:szCs w:val="24"/>
    </w:rPr>
  </w:style>
  <w:style w:type="character" w:customStyle="1" w:styleId="FERCparanumberChar">
    <w:name w:val="FERC paranumber Char"/>
    <w:link w:val="FERCparanumber"/>
    <w:uiPriority w:val="99"/>
    <w:locked/>
    <w:rPr>
      <w:rFonts w:ascii="Times New Roman" w:hAnsi="Times New Roman"/>
      <w:sz w:val="24"/>
    </w:rPr>
  </w:style>
  <w:style w:type="paragraph" w:styleId="EndnoteText">
    <w:name w:val="endnote text"/>
    <w:basedOn w:val="Normal"/>
    <w:link w:val="EndnoteTextChar"/>
    <w:uiPriority w:val="99"/>
    <w:semiHidden/>
    <w:pPr>
      <w:spacing w:after="0" w:line="240" w:lineRule="auto"/>
    </w:pPr>
    <w:rPr>
      <w:sz w:val="20"/>
      <w:szCs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semiHidden/>
    <w:rPr>
      <w:rFonts w:cs="Times New Roman"/>
      <w:vertAlign w:val="superscript"/>
    </w:rPr>
  </w:style>
  <w:style w:type="character" w:styleId="FollowedHyperlink">
    <w:name w:val="FollowedHyperlink"/>
    <w:basedOn w:val="DefaultParagraphFont"/>
    <w:uiPriority w:val="99"/>
    <w:semiHidden/>
    <w:unhideWhenUsed/>
    <w:rsid w:val="00E75D75"/>
    <w:rPr>
      <w:color w:val="800080" w:themeColor="followedHyperlink"/>
      <w:u w:val="single"/>
    </w:rPr>
  </w:style>
  <w:style w:type="character" w:customStyle="1" w:styleId="FERCparanumberChar1">
    <w:name w:val="FERC paranumber Char1"/>
    <w:rsid w:val="00146F97"/>
    <w:rPr>
      <w:sz w:val="26"/>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433546">
      <w:marLeft w:val="0"/>
      <w:marRight w:val="0"/>
      <w:marTop w:val="0"/>
      <w:marBottom w:val="0"/>
      <w:divBdr>
        <w:top w:val="none" w:sz="0" w:space="0" w:color="auto"/>
        <w:left w:val="none" w:sz="0" w:space="0" w:color="auto"/>
        <w:bottom w:val="none" w:sz="0" w:space="0" w:color="auto"/>
        <w:right w:val="none" w:sz="0" w:space="0" w:color="auto"/>
      </w:divBdr>
    </w:div>
    <w:div w:id="807433547">
      <w:marLeft w:val="0"/>
      <w:marRight w:val="0"/>
      <w:marTop w:val="0"/>
      <w:marBottom w:val="0"/>
      <w:divBdr>
        <w:top w:val="none" w:sz="0" w:space="0" w:color="auto"/>
        <w:left w:val="none" w:sz="0" w:space="0" w:color="auto"/>
        <w:bottom w:val="none" w:sz="0" w:space="0" w:color="auto"/>
        <w:right w:val="none" w:sz="0" w:space="0" w:color="auto"/>
      </w:divBdr>
    </w:div>
    <w:div w:id="807433548">
      <w:marLeft w:val="0"/>
      <w:marRight w:val="0"/>
      <w:marTop w:val="0"/>
      <w:marBottom w:val="0"/>
      <w:divBdr>
        <w:top w:val="none" w:sz="0" w:space="0" w:color="auto"/>
        <w:left w:val="none" w:sz="0" w:space="0" w:color="auto"/>
        <w:bottom w:val="none" w:sz="0" w:space="0" w:color="auto"/>
        <w:right w:val="none" w:sz="0" w:space="0" w:color="auto"/>
      </w:divBdr>
    </w:div>
    <w:div w:id="807433549">
      <w:marLeft w:val="0"/>
      <w:marRight w:val="0"/>
      <w:marTop w:val="0"/>
      <w:marBottom w:val="0"/>
      <w:divBdr>
        <w:top w:val="none" w:sz="0" w:space="0" w:color="auto"/>
        <w:left w:val="none" w:sz="0" w:space="0" w:color="auto"/>
        <w:bottom w:val="none" w:sz="0" w:space="0" w:color="auto"/>
        <w:right w:val="none" w:sz="0" w:space="0" w:color="auto"/>
      </w:divBdr>
    </w:div>
    <w:div w:id="826241866">
      <w:bodyDiv w:val="1"/>
      <w:marLeft w:val="0"/>
      <w:marRight w:val="0"/>
      <w:marTop w:val="0"/>
      <w:marBottom w:val="0"/>
      <w:divBdr>
        <w:top w:val="none" w:sz="0" w:space="0" w:color="auto"/>
        <w:left w:val="none" w:sz="0" w:space="0" w:color="auto"/>
        <w:bottom w:val="none" w:sz="0" w:space="0" w:color="auto"/>
        <w:right w:val="none" w:sz="0" w:space="0" w:color="auto"/>
      </w:divBdr>
    </w:div>
    <w:div w:id="156822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er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w.cornell.edu/uscode/text/16/usc_sec_16_00000824----00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aw.cornell.edu/uscode/text/16/824" TargetMode="External"/><Relationship Id="rId4" Type="http://schemas.microsoft.com/office/2007/relationships/stylesWithEffects" Target="stylesWithEffects.xml"/><Relationship Id="rId9" Type="http://schemas.openxmlformats.org/officeDocument/2006/relationships/hyperlink" Target="http://elibrary.ferc.gov/idmws/common/opennat.asp?fileID=13398376"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nerc.com/pa/Stand/Glossary%20of%20Terms/Glossary_of_Terms.pdf" TargetMode="External"/><Relationship Id="rId2" Type="http://schemas.openxmlformats.org/officeDocument/2006/relationships/hyperlink" Target="http://www.ferc.gov/docs-filing/elibrary.asp" TargetMode="External"/><Relationship Id="rId1" Type="http://schemas.openxmlformats.org/officeDocument/2006/relationships/hyperlink" Target="http://elibrary.ferc.gov/idmws/common/opennat.asp?fileID=13237396" TargetMode="External"/><Relationship Id="rId5" Type="http://schemas.openxmlformats.org/officeDocument/2006/relationships/hyperlink" Target="http://www.nerc.com/comm/SC/Documents/Appendix_3A_StandardsProcessesManual.pdf" TargetMode="External"/><Relationship Id="rId4" Type="http://schemas.openxmlformats.org/officeDocument/2006/relationships/hyperlink" Target="http://elibrary.ferc.gov/idmws/common/opennat.asp?fileID=119720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6EE17-1F8D-45A8-9634-F06F2446C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B7C642ED</Template>
  <TotalTime>0</TotalTime>
  <Pages>15</Pages>
  <Words>4307</Words>
  <Characters>26068</Characters>
  <Application>Microsoft Office Word</Application>
  <DocSecurity>0</DocSecurity>
  <Lines>217</Lines>
  <Paragraphs>60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FERC</Company>
  <LinksUpToDate>false</LinksUpToDate>
  <CharactersWithSpaces>30315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ferc</dc:creator>
  <cp:lastModifiedBy>ferc</cp:lastModifiedBy>
  <cp:revision>2</cp:revision>
  <dcterms:created xsi:type="dcterms:W3CDTF">2014-01-13T18:17:00Z</dcterms:created>
  <dcterms:modified xsi:type="dcterms:W3CDTF">2014-01-13T18:17:00Z</dcterms:modified>
</cp:coreProperties>
</file>