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8A" w:rsidRPr="00295E8A" w:rsidRDefault="00295E8A">
      <w:pPr>
        <w:rPr>
          <w:rStyle w:val="xdrichtextbox1"/>
          <w:rFonts w:ascii="Times New Roman" w:hAnsi="Times New Roman" w:cs="Times New Roman"/>
          <w:sz w:val="24"/>
          <w:szCs w:val="24"/>
        </w:rPr>
      </w:pPr>
    </w:p>
    <w:p w:rsidR="00295E8A" w:rsidRPr="00295E8A" w:rsidRDefault="00295E8A">
      <w:pPr>
        <w:rPr>
          <w:rFonts w:ascii="Times New Roman" w:hAnsi="Times New Roman" w:cs="Times New Roman"/>
          <w:sz w:val="24"/>
          <w:szCs w:val="24"/>
        </w:rPr>
      </w:pPr>
      <w:r w:rsidRPr="00295E8A">
        <w:rPr>
          <w:rFonts w:ascii="Times New Roman" w:hAnsi="Times New Roman" w:cs="Times New Roman"/>
          <w:sz w:val="24"/>
          <w:szCs w:val="24"/>
        </w:rPr>
        <w:t xml:space="preserve">Rule 17a-3 requires registered broker-dealers to make certain records.  </w:t>
      </w:r>
    </w:p>
    <w:p w:rsidR="00295E8A" w:rsidRPr="00295E8A" w:rsidRDefault="00295E8A">
      <w:pPr>
        <w:rPr>
          <w:rFonts w:ascii="Times New Roman" w:hAnsi="Times New Roman" w:cs="Times New Roman"/>
          <w:sz w:val="24"/>
          <w:szCs w:val="24"/>
        </w:rPr>
      </w:pPr>
      <w:r w:rsidRPr="00295E8A">
        <w:rPr>
          <w:rFonts w:ascii="Times New Roman" w:hAnsi="Times New Roman" w:cs="Times New Roman"/>
          <w:sz w:val="24"/>
          <w:szCs w:val="24"/>
        </w:rPr>
        <w:t>Rule 17a-3(a)(16) defines internal broker-dealers systems and requires such systems to make records, including daily trading summaries of trading activities, identity of parties involved, and securities traded.  The rule serves to standardize business practice.</w:t>
      </w:r>
    </w:p>
    <w:p w:rsidR="00295E8A" w:rsidRPr="00295E8A" w:rsidRDefault="00295E8A">
      <w:pPr>
        <w:rPr>
          <w:rFonts w:ascii="Times New Roman" w:hAnsi="Times New Roman" w:cs="Times New Roman"/>
          <w:sz w:val="24"/>
          <w:szCs w:val="24"/>
        </w:rPr>
      </w:pPr>
      <w:r w:rsidRPr="00295E8A">
        <w:rPr>
          <w:rFonts w:ascii="Times New Roman" w:hAnsi="Times New Roman" w:cs="Times New Roman"/>
          <w:sz w:val="24"/>
          <w:szCs w:val="24"/>
        </w:rPr>
        <w:t xml:space="preserve">To simplify the ICR process, we are adding </w:t>
      </w:r>
      <w:r w:rsidRPr="00295E8A">
        <w:rPr>
          <w:rFonts w:ascii="Times New Roman" w:hAnsi="Times New Roman" w:cs="Times New Roman"/>
          <w:sz w:val="24"/>
          <w:szCs w:val="24"/>
        </w:rPr>
        <w:t>Rule 17a-3(a</w:t>
      </w:r>
      <w:proofErr w:type="gramStart"/>
      <w:r w:rsidRPr="00295E8A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295E8A">
        <w:rPr>
          <w:rFonts w:ascii="Times New Roman" w:hAnsi="Times New Roman" w:cs="Times New Roman"/>
          <w:sz w:val="24"/>
          <w:szCs w:val="24"/>
        </w:rPr>
        <w:t xml:space="preserve">16) </w:t>
      </w:r>
      <w:r w:rsidRPr="00295E8A">
        <w:rPr>
          <w:rFonts w:ascii="Times New Roman" w:hAnsi="Times New Roman" w:cs="Times New Roman"/>
          <w:sz w:val="24"/>
          <w:szCs w:val="24"/>
        </w:rPr>
        <w:t xml:space="preserve"> to the larger information collection </w:t>
      </w:r>
      <w:r w:rsidRPr="00295E8A">
        <w:rPr>
          <w:rFonts w:ascii="Times New Roman" w:hAnsi="Times New Roman" w:cs="Times New Roman"/>
          <w:sz w:val="24"/>
          <w:szCs w:val="24"/>
        </w:rPr>
        <w:t>Rule 17a-3</w:t>
      </w:r>
      <w:r w:rsidRPr="00295E8A">
        <w:rPr>
          <w:rFonts w:ascii="Times New Roman" w:hAnsi="Times New Roman" w:cs="Times New Roman"/>
          <w:sz w:val="24"/>
          <w:szCs w:val="24"/>
        </w:rPr>
        <w:t xml:space="preserve"> in its entirety</w:t>
      </w:r>
      <w:r>
        <w:rPr>
          <w:rFonts w:ascii="Times New Roman" w:hAnsi="Times New Roman" w:cs="Times New Roman"/>
          <w:sz w:val="24"/>
          <w:szCs w:val="24"/>
        </w:rPr>
        <w:t>, and will discontinue ICR 3235-0508</w:t>
      </w:r>
      <w:r w:rsidR="0093732D">
        <w:rPr>
          <w:rFonts w:ascii="Times New Roman" w:hAnsi="Times New Roman" w:cs="Times New Roman"/>
          <w:sz w:val="24"/>
          <w:szCs w:val="24"/>
        </w:rPr>
        <w:t xml:space="preserve"> for Rule 17a-3(a)(16).  This will </w:t>
      </w:r>
      <w:proofErr w:type="gramStart"/>
      <w:r w:rsidR="0093732D">
        <w:rPr>
          <w:rFonts w:ascii="Times New Roman" w:hAnsi="Times New Roman" w:cs="Times New Roman"/>
          <w:sz w:val="24"/>
          <w:szCs w:val="24"/>
        </w:rPr>
        <w:t xml:space="preserve">add </w:t>
      </w:r>
      <w:r w:rsidRPr="00295E8A">
        <w:rPr>
          <w:rFonts w:ascii="Times New Roman" w:hAnsi="Times New Roman" w:cs="Times New Roman"/>
          <w:sz w:val="24"/>
          <w:szCs w:val="24"/>
        </w:rPr>
        <w:t xml:space="preserve"> 2</w:t>
      </w:r>
      <w:proofErr w:type="gramEnd"/>
      <w:r w:rsidRPr="00295E8A">
        <w:rPr>
          <w:rFonts w:ascii="Times New Roman" w:hAnsi="Times New Roman" w:cs="Times New Roman"/>
          <w:sz w:val="24"/>
          <w:szCs w:val="24"/>
        </w:rPr>
        <w:t xml:space="preserve">, 835 hours </w:t>
      </w:r>
      <w:r w:rsidR="0093732D">
        <w:rPr>
          <w:rFonts w:ascii="Times New Roman" w:hAnsi="Times New Roman" w:cs="Times New Roman"/>
          <w:sz w:val="24"/>
          <w:szCs w:val="24"/>
        </w:rPr>
        <w:t xml:space="preserve">additional hours </w:t>
      </w:r>
      <w:r w:rsidRPr="00EB030A">
        <w:rPr>
          <w:rFonts w:ascii="Times New Roman" w:hAnsi="Times New Roman" w:cs="Times New Roman"/>
          <w:sz w:val="24"/>
          <w:szCs w:val="24"/>
        </w:rPr>
        <w:t>to Rule 17a-</w:t>
      </w:r>
      <w:r w:rsidRPr="0093732D">
        <w:rPr>
          <w:rFonts w:ascii="Times New Roman" w:hAnsi="Times New Roman" w:cs="Times New Roman"/>
          <w:sz w:val="24"/>
          <w:szCs w:val="24"/>
        </w:rPr>
        <w:t>3. (</w:t>
      </w:r>
      <w:r w:rsidRPr="0093732D">
        <w:rPr>
          <w:rFonts w:ascii="Times New Roman" w:hAnsi="Times New Roman" w:cs="Times New Roman"/>
          <w:color w:val="000000"/>
          <w:sz w:val="24"/>
          <w:szCs w:val="24"/>
        </w:rPr>
        <w:t>2,723,970</w:t>
      </w:r>
      <w:r w:rsidRPr="00EB030A">
        <w:rPr>
          <w:rFonts w:ascii="Arial" w:hAnsi="Arial" w:cs="Arial"/>
          <w:color w:val="000000"/>
          <w:sz w:val="24"/>
          <w:szCs w:val="24"/>
        </w:rPr>
        <w:t xml:space="preserve"> + </w:t>
      </w:r>
      <w:r w:rsidRPr="00EB030A">
        <w:rPr>
          <w:rFonts w:ascii="Times New Roman" w:hAnsi="Times New Roman" w:cs="Times New Roman"/>
          <w:sz w:val="24"/>
          <w:szCs w:val="24"/>
        </w:rPr>
        <w:t>2, 835</w:t>
      </w:r>
      <w:r w:rsidRPr="00EB030A">
        <w:rPr>
          <w:rFonts w:ascii="Times New Roman" w:hAnsi="Times New Roman" w:cs="Times New Roman"/>
          <w:sz w:val="24"/>
          <w:szCs w:val="24"/>
        </w:rPr>
        <w:t xml:space="preserve"> = </w:t>
      </w:r>
      <w:r w:rsidR="00EB030A" w:rsidRPr="00EB030A">
        <w:rPr>
          <w:rFonts w:ascii="Times New Roman" w:hAnsi="Times New Roman" w:cs="Times New Roman"/>
          <w:sz w:val="24"/>
          <w:szCs w:val="24"/>
        </w:rPr>
        <w:t>2, 726, 807)</w:t>
      </w:r>
    </w:p>
    <w:p w:rsidR="00295E8A" w:rsidRPr="00295E8A" w:rsidRDefault="00295E8A" w:rsidP="00295E8A">
      <w:pPr>
        <w:rPr>
          <w:rFonts w:ascii="Times New Roman" w:hAnsi="Times New Roman" w:cs="Times New Roman"/>
          <w:spacing w:val="-3"/>
          <w:sz w:val="24"/>
          <w:szCs w:val="24"/>
        </w:rPr>
      </w:pPr>
      <w:r w:rsidRPr="00295E8A">
        <w:rPr>
          <w:rFonts w:ascii="Times New Roman" w:hAnsi="Times New Roman" w:cs="Times New Roman"/>
          <w:spacing w:val="-3"/>
          <w:sz w:val="24"/>
          <w:szCs w:val="24"/>
        </w:rPr>
        <w:t xml:space="preserve">By using past data to determine the proportional relationship between record making and record </w:t>
      </w:r>
      <w:bookmarkStart w:id="0" w:name="_GoBack"/>
      <w:bookmarkEnd w:id="0"/>
      <w:r w:rsidRPr="00295E8A">
        <w:rPr>
          <w:rFonts w:ascii="Times New Roman" w:hAnsi="Times New Roman" w:cs="Times New Roman"/>
          <w:spacing w:val="-3"/>
          <w:sz w:val="24"/>
          <w:szCs w:val="24"/>
        </w:rPr>
        <w:t>preservation, the Commission estimates that 27 hours per respondent need be allotted to recordkeeping under Rule 17a-3(a)(16) to be performed by a Compliance Manager at a cost of $269 per hour.</w:t>
      </w:r>
      <w:r w:rsidRPr="00295E8A">
        <w:rPr>
          <w:rStyle w:val="FootnoteReference"/>
          <w:rFonts w:cs="Times New Roman"/>
          <w:spacing w:val="-3"/>
          <w:szCs w:val="24"/>
        </w:rPr>
        <w:footnoteReference w:id="1"/>
      </w:r>
      <w:r w:rsidRPr="00295E8A">
        <w:rPr>
          <w:rFonts w:ascii="Times New Roman" w:hAnsi="Times New Roman" w:cs="Times New Roman"/>
          <w:spacing w:val="-3"/>
          <w:sz w:val="24"/>
          <w:szCs w:val="24"/>
        </w:rPr>
        <w:t xml:space="preserve"> The Commission thus estimates the annual internal cost of compliance for this hour burden per respondent at approximately $7,263 ($269 per hour x 27 hours = $7,263).  The Commission estimates that there are approximately 105</w:t>
      </w:r>
      <w:r w:rsidRPr="00295E8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95E8A">
        <w:rPr>
          <w:rFonts w:ascii="Times New Roman" w:hAnsi="Times New Roman" w:cs="Times New Roman"/>
          <w:spacing w:val="-3"/>
          <w:sz w:val="24"/>
          <w:szCs w:val="24"/>
        </w:rPr>
        <w:t xml:space="preserve">active broker-dealer respondents registered with the Commission.  </w:t>
      </w:r>
    </w:p>
    <w:p w:rsidR="00295E8A" w:rsidRPr="00295E8A" w:rsidRDefault="00295E8A" w:rsidP="00295E8A">
      <w:pPr>
        <w:rPr>
          <w:rFonts w:ascii="Times New Roman" w:hAnsi="Times New Roman" w:cs="Times New Roman"/>
          <w:sz w:val="24"/>
          <w:szCs w:val="24"/>
        </w:rPr>
      </w:pPr>
      <w:r w:rsidRPr="00295E8A">
        <w:rPr>
          <w:rFonts w:ascii="Times New Roman" w:hAnsi="Times New Roman" w:cs="Times New Roman"/>
          <w:spacing w:val="-3"/>
          <w:sz w:val="24"/>
          <w:szCs w:val="24"/>
        </w:rPr>
        <w:t>Thus the Commission estimates that the total annual hour burden for compliance with this rule is 2,835 hours (105 respondents x 27 burden hours per respondent = 2,835 total burden hours), and the associated total annual internal cost of compliance is $762,615 (2,835 burden hours x $269 per hour = $762,615).</w:t>
      </w:r>
    </w:p>
    <w:p w:rsidR="00295E8A" w:rsidRDefault="00295E8A"/>
    <w:sectPr w:rsidR="00295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93C" w:rsidRDefault="0053393C" w:rsidP="00295E8A">
      <w:pPr>
        <w:spacing w:after="0" w:line="240" w:lineRule="auto"/>
      </w:pPr>
      <w:r>
        <w:separator/>
      </w:r>
    </w:p>
  </w:endnote>
  <w:endnote w:type="continuationSeparator" w:id="0">
    <w:p w:rsidR="0053393C" w:rsidRDefault="0053393C" w:rsidP="00295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93C" w:rsidRDefault="0053393C" w:rsidP="00295E8A">
      <w:pPr>
        <w:spacing w:after="0" w:line="240" w:lineRule="auto"/>
      </w:pPr>
      <w:r>
        <w:separator/>
      </w:r>
    </w:p>
  </w:footnote>
  <w:footnote w:type="continuationSeparator" w:id="0">
    <w:p w:rsidR="0053393C" w:rsidRDefault="0053393C" w:rsidP="00295E8A">
      <w:pPr>
        <w:spacing w:after="0" w:line="240" w:lineRule="auto"/>
      </w:pPr>
      <w:r>
        <w:continuationSeparator/>
      </w:r>
    </w:p>
  </w:footnote>
  <w:footnote w:id="1">
    <w:p w:rsidR="00295E8A" w:rsidRPr="00B46412" w:rsidRDefault="00295E8A" w:rsidP="00295E8A">
      <w:pPr>
        <w:tabs>
          <w:tab w:val="left" w:pos="-720"/>
        </w:tabs>
        <w:suppressAutoHyphens/>
        <w:spacing w:after="120"/>
        <w:ind w:left="720" w:hanging="720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ab/>
      </w:r>
      <w:r w:rsidRPr="00B46412">
        <w:rPr>
          <w:rFonts w:ascii="Times New Roman" w:hAnsi="Times New Roman"/>
          <w:szCs w:val="24"/>
        </w:rPr>
        <w:t xml:space="preserve">The hourly cost figure for a Compliance Manager is from SIFMA’s </w:t>
      </w:r>
      <w:r w:rsidRPr="00B46412">
        <w:rPr>
          <w:rFonts w:ascii="Times New Roman" w:hAnsi="Times New Roman"/>
          <w:szCs w:val="24"/>
          <w:u w:val="single"/>
        </w:rPr>
        <w:t>Management &amp; Professional Earnings in the Securities Industry 2012</w:t>
      </w:r>
      <w:r w:rsidRPr="00B46412">
        <w:rPr>
          <w:rFonts w:ascii="Times New Roman" w:hAnsi="Times New Roman"/>
          <w:szCs w:val="24"/>
        </w:rPr>
        <w:t xml:space="preserve">, modified by </w:t>
      </w:r>
      <w:r>
        <w:rPr>
          <w:rFonts w:ascii="Times New Roman" w:hAnsi="Times New Roman"/>
          <w:spacing w:val="-3"/>
        </w:rPr>
        <w:t>Commission</w:t>
      </w:r>
      <w:r w:rsidRPr="00B46412">
        <w:rPr>
          <w:rFonts w:ascii="Times New Roman" w:hAnsi="Times New Roman"/>
          <w:spacing w:val="-3"/>
        </w:rPr>
        <w:t xml:space="preserve"> </w:t>
      </w:r>
      <w:r w:rsidRPr="00B46412">
        <w:rPr>
          <w:rFonts w:ascii="Times New Roman" w:hAnsi="Times New Roman"/>
          <w:szCs w:val="24"/>
        </w:rPr>
        <w:t>staff to account for an 1800-hour work-year and multiplied by 5.35 to account for bonuses, firm size, employee benefits, and overhead.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E8A"/>
    <w:rsid w:val="000A5ED0"/>
    <w:rsid w:val="00295E8A"/>
    <w:rsid w:val="0053393C"/>
    <w:rsid w:val="0093732D"/>
    <w:rsid w:val="00EB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drichtextbox1">
    <w:name w:val="xdrichtextbox1"/>
    <w:basedOn w:val="DefaultParagraphFont"/>
    <w:rsid w:val="00295E8A"/>
    <w:rPr>
      <w:b w:val="0"/>
      <w:bCs w:val="0"/>
      <w:i w:val="0"/>
      <w:iCs w:val="0"/>
      <w:strike w:val="0"/>
      <w:dstrike w:val="0"/>
      <w:color w:val="auto"/>
      <w:u w:val="none"/>
      <w:effect w:val="none"/>
      <w:bdr w:val="single" w:sz="8" w:space="1" w:color="DCDCDC" w:frame="1"/>
      <w:shd w:val="clear" w:color="auto" w:fill="FFFFFF"/>
      <w:vertAlign w:val="baseline"/>
    </w:rPr>
  </w:style>
  <w:style w:type="character" w:styleId="FootnoteReference">
    <w:name w:val="footnote reference"/>
    <w:semiHidden/>
    <w:rsid w:val="00295E8A"/>
    <w:rPr>
      <w:rFonts w:ascii="Times New Roman" w:hAnsi="Times New Roman"/>
      <w:noProof w:val="0"/>
      <w:sz w:val="24"/>
      <w:vertAlign w:val="superscript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drichtextbox1">
    <w:name w:val="xdrichtextbox1"/>
    <w:basedOn w:val="DefaultParagraphFont"/>
    <w:rsid w:val="00295E8A"/>
    <w:rPr>
      <w:b w:val="0"/>
      <w:bCs w:val="0"/>
      <w:i w:val="0"/>
      <w:iCs w:val="0"/>
      <w:strike w:val="0"/>
      <w:dstrike w:val="0"/>
      <w:color w:val="auto"/>
      <w:u w:val="none"/>
      <w:effect w:val="none"/>
      <w:bdr w:val="single" w:sz="8" w:space="1" w:color="DCDCDC" w:frame="1"/>
      <w:shd w:val="clear" w:color="auto" w:fill="FFFFFF"/>
      <w:vertAlign w:val="baseline"/>
    </w:rPr>
  </w:style>
  <w:style w:type="character" w:styleId="FootnoteReference">
    <w:name w:val="footnote reference"/>
    <w:semiHidden/>
    <w:rsid w:val="00295E8A"/>
    <w:rPr>
      <w:rFonts w:ascii="Times New Roman" w:hAnsi="Times New Roman"/>
      <w:noProof w:val="0"/>
      <w:sz w:val="24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Pavlik-Simon, Remi</dc:creator>
  <cp:lastModifiedBy>Pavlik-Simon, Remi</cp:lastModifiedBy>
  <cp:revision>2</cp:revision>
  <dcterms:created xsi:type="dcterms:W3CDTF">2013-11-04T18:25:00Z</dcterms:created>
  <dcterms:modified xsi:type="dcterms:W3CDTF">2013-11-04T18:41:00Z</dcterms:modified>
</cp:coreProperties>
</file>