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81" w:rsidRDefault="0026651F" w:rsidP="0026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B6187A">
        <w:rPr>
          <w:sz w:val="24"/>
          <w:szCs w:val="24"/>
        </w:rPr>
        <w:fldChar w:fldCharType="begin"/>
      </w:r>
      <w:r w:rsidRPr="00B6187A">
        <w:rPr>
          <w:sz w:val="24"/>
          <w:szCs w:val="24"/>
        </w:rPr>
        <w:instrText xml:space="preserve"> SEQ CHAPTER \h \r 1</w:instrText>
      </w:r>
      <w:r w:rsidRPr="00B6187A">
        <w:rPr>
          <w:sz w:val="24"/>
          <w:szCs w:val="24"/>
        </w:rPr>
        <w:fldChar w:fldCharType="end"/>
      </w:r>
      <w:r w:rsidRPr="00B6187A">
        <w:rPr>
          <w:sz w:val="24"/>
          <w:szCs w:val="24"/>
        </w:rPr>
        <w:t>The Census Bureau plans to conduct additional research under the generic clearance for questionnaire pret</w:t>
      </w:r>
      <w:r w:rsidRPr="0026651F">
        <w:rPr>
          <w:sz w:val="24"/>
          <w:szCs w:val="24"/>
        </w:rPr>
        <w:t xml:space="preserve">esting research (OMB number 0607-0725).  We will conduct usability testing for the electronic version of the 2015 </w:t>
      </w:r>
      <w:r w:rsidR="00624110">
        <w:rPr>
          <w:sz w:val="24"/>
          <w:szCs w:val="24"/>
        </w:rPr>
        <w:t>Small Business Lending Survey</w:t>
      </w:r>
      <w:r w:rsidRPr="0026651F">
        <w:rPr>
          <w:sz w:val="24"/>
          <w:szCs w:val="24"/>
        </w:rPr>
        <w:t xml:space="preserve"> (</w:t>
      </w:r>
      <w:r w:rsidR="00624110">
        <w:rPr>
          <w:sz w:val="24"/>
          <w:szCs w:val="24"/>
        </w:rPr>
        <w:t>SBLS</w:t>
      </w:r>
      <w:r w:rsidRPr="0026651F">
        <w:rPr>
          <w:sz w:val="24"/>
          <w:szCs w:val="24"/>
        </w:rPr>
        <w:t>)</w:t>
      </w:r>
      <w:r w:rsidR="00CB26FB">
        <w:rPr>
          <w:sz w:val="24"/>
          <w:szCs w:val="24"/>
        </w:rPr>
        <w:t xml:space="preserve">, a survey </w:t>
      </w:r>
      <w:r w:rsidR="00F51ABB">
        <w:rPr>
          <w:sz w:val="24"/>
          <w:szCs w:val="24"/>
        </w:rPr>
        <w:t>sponsore</w:t>
      </w:r>
      <w:r w:rsidR="00CB26FB">
        <w:rPr>
          <w:sz w:val="24"/>
          <w:szCs w:val="24"/>
        </w:rPr>
        <w:t xml:space="preserve">d by the Federal Deposit Insurance Corporation (FDIC), with data collection </w:t>
      </w:r>
      <w:proofErr w:type="gramStart"/>
      <w:r w:rsidR="00CB26FB">
        <w:rPr>
          <w:sz w:val="24"/>
          <w:szCs w:val="24"/>
        </w:rPr>
        <w:t>being conducted</w:t>
      </w:r>
      <w:proofErr w:type="gramEnd"/>
      <w:r w:rsidR="00CB26FB">
        <w:rPr>
          <w:sz w:val="24"/>
          <w:szCs w:val="24"/>
        </w:rPr>
        <w:t xml:space="preserve"> by the Census Bureau</w:t>
      </w:r>
      <w:r>
        <w:rPr>
          <w:sz w:val="24"/>
          <w:szCs w:val="24"/>
        </w:rPr>
        <w:t xml:space="preserve">. </w:t>
      </w:r>
      <w:r w:rsidR="005A0152" w:rsidRPr="008F2490">
        <w:rPr>
          <w:sz w:val="24"/>
          <w:szCs w:val="24"/>
        </w:rPr>
        <w:t xml:space="preserve">The purpose of </w:t>
      </w:r>
      <w:r w:rsidR="005A0152" w:rsidRPr="008F2490">
        <w:rPr>
          <w:sz w:val="24"/>
          <w:szCs w:val="24"/>
          <w:lang w:val="en"/>
        </w:rPr>
        <w:t xml:space="preserve">the </w:t>
      </w:r>
      <w:r w:rsidR="00624110">
        <w:rPr>
          <w:sz w:val="24"/>
          <w:szCs w:val="24"/>
          <w:lang w:val="en"/>
        </w:rPr>
        <w:t>SBL</w:t>
      </w:r>
      <w:r w:rsidR="005A0152" w:rsidRPr="008F2490">
        <w:rPr>
          <w:sz w:val="24"/>
          <w:szCs w:val="24"/>
          <w:lang w:val="en"/>
        </w:rPr>
        <w:t>S is to provide information</w:t>
      </w:r>
      <w:r w:rsidR="00AD00FC">
        <w:rPr>
          <w:sz w:val="24"/>
          <w:szCs w:val="24"/>
          <w:lang w:val="en"/>
        </w:rPr>
        <w:t xml:space="preserve"> to data users</w:t>
      </w:r>
      <w:r w:rsidR="005A0152" w:rsidRPr="008F2490">
        <w:rPr>
          <w:sz w:val="24"/>
          <w:szCs w:val="24"/>
          <w:lang w:val="en"/>
        </w:rPr>
        <w:t xml:space="preserve"> on the </w:t>
      </w:r>
      <w:r w:rsidR="003625A7">
        <w:rPr>
          <w:sz w:val="24"/>
          <w:szCs w:val="24"/>
          <w:lang w:val="en"/>
        </w:rPr>
        <w:t>lending practices that banks employ when lending to small businesses</w:t>
      </w:r>
      <w:r w:rsidR="005A0152" w:rsidRPr="008F2490">
        <w:rPr>
          <w:sz w:val="24"/>
          <w:szCs w:val="24"/>
          <w:lang w:val="en"/>
        </w:rPr>
        <w:t xml:space="preserve">. The results </w:t>
      </w:r>
      <w:r w:rsidR="003625A7">
        <w:rPr>
          <w:sz w:val="24"/>
          <w:szCs w:val="24"/>
          <w:lang w:val="en"/>
        </w:rPr>
        <w:t xml:space="preserve">will </w:t>
      </w:r>
      <w:r w:rsidR="005A0152" w:rsidRPr="008F2490">
        <w:rPr>
          <w:sz w:val="24"/>
          <w:szCs w:val="24"/>
          <w:lang w:val="en"/>
        </w:rPr>
        <w:t xml:space="preserve">offer </w:t>
      </w:r>
      <w:r w:rsidR="003625A7">
        <w:rPr>
          <w:sz w:val="24"/>
          <w:szCs w:val="24"/>
          <w:lang w:val="en"/>
        </w:rPr>
        <w:t>insights into</w:t>
      </w:r>
      <w:r w:rsidR="005A0152" w:rsidRPr="008F2490">
        <w:rPr>
          <w:sz w:val="24"/>
          <w:szCs w:val="24"/>
          <w:lang w:val="en"/>
        </w:rPr>
        <w:t xml:space="preserve"> </w:t>
      </w:r>
      <w:r w:rsidR="003625A7">
        <w:rPr>
          <w:sz w:val="24"/>
          <w:szCs w:val="24"/>
          <w:lang w:val="en"/>
        </w:rPr>
        <w:t xml:space="preserve">what banks of varying sizes consider small businesses to be, how their </w:t>
      </w:r>
      <w:r w:rsidR="003F0E18">
        <w:rPr>
          <w:sz w:val="24"/>
          <w:szCs w:val="24"/>
          <w:lang w:val="en"/>
        </w:rPr>
        <w:t>lending practices</w:t>
      </w:r>
      <w:r w:rsidR="003625A7">
        <w:rPr>
          <w:sz w:val="24"/>
          <w:szCs w:val="24"/>
          <w:lang w:val="en"/>
        </w:rPr>
        <w:t xml:space="preserve"> for these businesses differ from lending to oth</w:t>
      </w:r>
      <w:r w:rsidR="003F0E18">
        <w:rPr>
          <w:sz w:val="24"/>
          <w:szCs w:val="24"/>
          <w:lang w:val="en"/>
        </w:rPr>
        <w:t>er types of businesses, and the banks’ strategies to obtain small businesses as customers, among other topics</w:t>
      </w:r>
      <w:r w:rsidR="005A0152" w:rsidRPr="008F2490">
        <w:rPr>
          <w:sz w:val="24"/>
          <w:szCs w:val="24"/>
          <w:lang w:val="en"/>
        </w:rPr>
        <w:t xml:space="preserve">. </w:t>
      </w:r>
      <w:r w:rsidR="005A0152" w:rsidRPr="008F2490">
        <w:rPr>
          <w:sz w:val="24"/>
          <w:szCs w:val="24"/>
        </w:rPr>
        <w:t xml:space="preserve">Since the data will be publicly available, this will benefit a wide group of </w:t>
      </w:r>
      <w:r w:rsidR="003F0E18">
        <w:rPr>
          <w:sz w:val="24"/>
          <w:szCs w:val="24"/>
        </w:rPr>
        <w:t>researchers and policymakers that are invested in the growth of small businesses, as well as banks who could use the data in shaping their own small business lending practices</w:t>
      </w:r>
      <w:r w:rsidR="005A0152" w:rsidRPr="008F2490">
        <w:rPr>
          <w:sz w:val="24"/>
          <w:szCs w:val="24"/>
        </w:rPr>
        <w:t xml:space="preserve">. </w:t>
      </w:r>
    </w:p>
    <w:p w:rsidR="00485B22" w:rsidRDefault="00485B22" w:rsidP="0026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8F2490" w:rsidRPr="008F2490" w:rsidRDefault="00046D9D" w:rsidP="008F2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During </w:t>
      </w:r>
      <w:r w:rsidR="003F0E18">
        <w:rPr>
          <w:sz w:val="24"/>
          <w:szCs w:val="24"/>
        </w:rPr>
        <w:t>May</w:t>
      </w:r>
      <w:r>
        <w:rPr>
          <w:sz w:val="24"/>
          <w:szCs w:val="24"/>
        </w:rPr>
        <w:t xml:space="preserve"> 2016</w:t>
      </w:r>
      <w:r w:rsidR="0026651F">
        <w:rPr>
          <w:sz w:val="24"/>
          <w:szCs w:val="24"/>
        </w:rPr>
        <w:t>,</w:t>
      </w:r>
      <w:r w:rsidR="00F51ABB">
        <w:rPr>
          <w:sz w:val="24"/>
          <w:szCs w:val="24"/>
        </w:rPr>
        <w:t xml:space="preserve"> the Data Collection Methodology</w:t>
      </w:r>
      <w:r w:rsidR="008F2490" w:rsidRPr="008F2490">
        <w:rPr>
          <w:sz w:val="24"/>
          <w:szCs w:val="24"/>
        </w:rPr>
        <w:t xml:space="preserve"> and Research Branch (DCMRB) will conduct </w:t>
      </w:r>
      <w:r w:rsidR="0026651F">
        <w:rPr>
          <w:sz w:val="24"/>
          <w:szCs w:val="24"/>
        </w:rPr>
        <w:t>one round of</w:t>
      </w:r>
      <w:r w:rsidR="008F2490" w:rsidRPr="008F2490">
        <w:rPr>
          <w:sz w:val="24"/>
          <w:szCs w:val="24"/>
        </w:rPr>
        <w:t xml:space="preserve"> usability interviews with up to 20 respondents from </w:t>
      </w:r>
      <w:r w:rsidR="0026651F">
        <w:rPr>
          <w:sz w:val="24"/>
          <w:szCs w:val="24"/>
        </w:rPr>
        <w:t>businesses in metropolitan areas to be determined</w:t>
      </w:r>
      <w:r w:rsidR="008F2490" w:rsidRPr="008F2490">
        <w:rPr>
          <w:sz w:val="24"/>
          <w:szCs w:val="24"/>
        </w:rPr>
        <w:t xml:space="preserve">. </w:t>
      </w:r>
      <w:r w:rsidR="00485B22" w:rsidRPr="008F2490">
        <w:rPr>
          <w:sz w:val="24"/>
          <w:szCs w:val="24"/>
        </w:rPr>
        <w:t xml:space="preserve">Respondents to the </w:t>
      </w:r>
      <w:r w:rsidR="00BD53A8">
        <w:rPr>
          <w:sz w:val="24"/>
          <w:szCs w:val="24"/>
        </w:rPr>
        <w:t xml:space="preserve">2015 </w:t>
      </w:r>
      <w:r w:rsidR="00CA06AE">
        <w:rPr>
          <w:sz w:val="24"/>
          <w:szCs w:val="24"/>
        </w:rPr>
        <w:t>SBLS</w:t>
      </w:r>
      <w:r w:rsidR="00485B22" w:rsidRPr="008F2490">
        <w:rPr>
          <w:sz w:val="24"/>
          <w:szCs w:val="24"/>
        </w:rPr>
        <w:t xml:space="preserve"> are </w:t>
      </w:r>
      <w:r w:rsidR="00CA06AE">
        <w:rPr>
          <w:sz w:val="24"/>
          <w:szCs w:val="24"/>
        </w:rPr>
        <w:t xml:space="preserve">banks of any size, </w:t>
      </w:r>
      <w:r w:rsidR="00485B22" w:rsidRPr="008F2490">
        <w:rPr>
          <w:sz w:val="24"/>
          <w:szCs w:val="24"/>
        </w:rPr>
        <w:t xml:space="preserve">and </w:t>
      </w:r>
      <w:proofErr w:type="gramStart"/>
      <w:r w:rsidR="00485B22" w:rsidRPr="008F2490">
        <w:rPr>
          <w:sz w:val="24"/>
          <w:szCs w:val="24"/>
        </w:rPr>
        <w:t>are selected</w:t>
      </w:r>
      <w:proofErr w:type="gramEnd"/>
      <w:r w:rsidR="00485B22" w:rsidRPr="008F2490">
        <w:rPr>
          <w:sz w:val="24"/>
          <w:szCs w:val="24"/>
        </w:rPr>
        <w:t xml:space="preserve"> from </w:t>
      </w:r>
      <w:r w:rsidR="00CA06AE">
        <w:rPr>
          <w:sz w:val="24"/>
          <w:szCs w:val="24"/>
        </w:rPr>
        <w:t>a frame of banks maintained by the FDIC</w:t>
      </w:r>
      <w:r w:rsidR="00485B22" w:rsidRPr="008F2490">
        <w:rPr>
          <w:sz w:val="24"/>
          <w:szCs w:val="24"/>
        </w:rPr>
        <w:t xml:space="preserve">.  </w:t>
      </w:r>
      <w:r w:rsidR="008F2490" w:rsidRPr="008F2490">
        <w:rPr>
          <w:sz w:val="24"/>
          <w:szCs w:val="24"/>
        </w:rPr>
        <w:t xml:space="preserve">We will attempt to obtain interviews with </w:t>
      </w:r>
      <w:r w:rsidR="0085398A">
        <w:rPr>
          <w:sz w:val="24"/>
          <w:szCs w:val="24"/>
        </w:rPr>
        <w:t>establishments</w:t>
      </w:r>
      <w:r w:rsidR="0085398A" w:rsidRPr="008F2490">
        <w:rPr>
          <w:sz w:val="24"/>
          <w:szCs w:val="24"/>
        </w:rPr>
        <w:t xml:space="preserve"> </w:t>
      </w:r>
      <w:r w:rsidR="008F2490" w:rsidRPr="008F2490">
        <w:rPr>
          <w:sz w:val="24"/>
          <w:szCs w:val="24"/>
        </w:rPr>
        <w:t>that vary in size</w:t>
      </w:r>
      <w:r w:rsidR="00CA06AE">
        <w:rPr>
          <w:sz w:val="24"/>
          <w:szCs w:val="24"/>
        </w:rPr>
        <w:t xml:space="preserve">, geographic market, and </w:t>
      </w:r>
      <w:proofErr w:type="spellStart"/>
      <w:r w:rsidR="00CA06AE">
        <w:rPr>
          <w:sz w:val="24"/>
          <w:szCs w:val="24"/>
        </w:rPr>
        <w:t>urbanicity</w:t>
      </w:r>
      <w:proofErr w:type="spellEnd"/>
      <w:r w:rsidR="00CA06AE">
        <w:rPr>
          <w:sz w:val="24"/>
          <w:szCs w:val="24"/>
        </w:rPr>
        <w:t xml:space="preserve"> within the market</w:t>
      </w:r>
      <w:r w:rsidR="008F2490" w:rsidRPr="008F2490">
        <w:rPr>
          <w:sz w:val="24"/>
          <w:szCs w:val="24"/>
        </w:rPr>
        <w:t xml:space="preserve">.  Interviews will take place at the </w:t>
      </w:r>
      <w:r w:rsidR="00CB26FB">
        <w:rPr>
          <w:sz w:val="24"/>
          <w:szCs w:val="24"/>
        </w:rPr>
        <w:t>bank</w:t>
      </w:r>
      <w:r w:rsidR="008F2490" w:rsidRPr="008F2490">
        <w:rPr>
          <w:sz w:val="24"/>
          <w:szCs w:val="24"/>
        </w:rPr>
        <w:t xml:space="preserve">.  Findings from these usability interviews </w:t>
      </w:r>
      <w:proofErr w:type="gramStart"/>
      <w:r w:rsidR="008F2490" w:rsidRPr="008F2490">
        <w:rPr>
          <w:sz w:val="24"/>
          <w:szCs w:val="24"/>
        </w:rPr>
        <w:t>will</w:t>
      </w:r>
      <w:r w:rsidR="0069166F">
        <w:rPr>
          <w:sz w:val="24"/>
          <w:szCs w:val="24"/>
        </w:rPr>
        <w:t xml:space="preserve"> be</w:t>
      </w:r>
      <w:r w:rsidR="008F2490" w:rsidRPr="008F2490">
        <w:rPr>
          <w:sz w:val="24"/>
          <w:szCs w:val="24"/>
        </w:rPr>
        <w:t xml:space="preserve"> </w:t>
      </w:r>
      <w:r w:rsidR="005B35B3">
        <w:rPr>
          <w:sz w:val="24"/>
          <w:szCs w:val="24"/>
        </w:rPr>
        <w:t>used</w:t>
      </w:r>
      <w:proofErr w:type="gramEnd"/>
      <w:r w:rsidR="005B35B3">
        <w:rPr>
          <w:sz w:val="24"/>
          <w:szCs w:val="24"/>
        </w:rPr>
        <w:t xml:space="preserve"> to refi</w:t>
      </w:r>
      <w:r w:rsidR="009B1859">
        <w:rPr>
          <w:sz w:val="24"/>
          <w:szCs w:val="24"/>
        </w:rPr>
        <w:t xml:space="preserve">ne the FDIC </w:t>
      </w:r>
      <w:r w:rsidR="005B35B3">
        <w:rPr>
          <w:sz w:val="24"/>
          <w:szCs w:val="24"/>
        </w:rPr>
        <w:t>electronic instrument before the survey</w:t>
      </w:r>
      <w:r w:rsidR="0085398A">
        <w:rPr>
          <w:sz w:val="24"/>
          <w:szCs w:val="24"/>
        </w:rPr>
        <w:t xml:space="preserve"> is launched in </w:t>
      </w:r>
      <w:r w:rsidR="009B1859">
        <w:rPr>
          <w:sz w:val="24"/>
          <w:szCs w:val="24"/>
        </w:rPr>
        <w:t>June</w:t>
      </w:r>
      <w:r w:rsidR="0085398A">
        <w:rPr>
          <w:sz w:val="24"/>
          <w:szCs w:val="24"/>
        </w:rPr>
        <w:t xml:space="preserve"> of 2016.</w:t>
      </w:r>
    </w:p>
    <w:p w:rsidR="008F2490" w:rsidRDefault="008F2490"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BD53A8" w:rsidRPr="00D35A0F" w:rsidRDefault="009B1859" w:rsidP="00BD5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U</w:t>
      </w:r>
      <w:r w:rsidR="00BD53A8">
        <w:rPr>
          <w:sz w:val="24"/>
          <w:szCs w:val="24"/>
        </w:rPr>
        <w:t>sab</w:t>
      </w:r>
      <w:r>
        <w:rPr>
          <w:sz w:val="24"/>
          <w:szCs w:val="24"/>
        </w:rPr>
        <w:t>ility testing wi</w:t>
      </w:r>
      <w:r w:rsidR="00FB094E">
        <w:rPr>
          <w:sz w:val="24"/>
          <w:szCs w:val="24"/>
        </w:rPr>
        <w:t xml:space="preserve">ll cover the entire instrument, focusing on </w:t>
      </w:r>
      <w:r w:rsidR="00BD53A8">
        <w:rPr>
          <w:sz w:val="24"/>
          <w:szCs w:val="24"/>
        </w:rPr>
        <w:t xml:space="preserve">respondents’ interaction with the </w:t>
      </w:r>
      <w:r w:rsidR="008C46B5">
        <w:rPr>
          <w:sz w:val="24"/>
          <w:szCs w:val="24"/>
        </w:rPr>
        <w:t xml:space="preserve">electronic instrument including the </w:t>
      </w:r>
      <w:r w:rsidR="00BD53A8">
        <w:rPr>
          <w:sz w:val="24"/>
          <w:szCs w:val="24"/>
        </w:rPr>
        <w:t>login screen, main menu,</w:t>
      </w:r>
      <w:r w:rsidR="00934BB2">
        <w:rPr>
          <w:sz w:val="24"/>
          <w:szCs w:val="24"/>
        </w:rPr>
        <w:t xml:space="preserve"> and </w:t>
      </w:r>
      <w:r w:rsidR="00BD53A8">
        <w:rPr>
          <w:sz w:val="24"/>
          <w:szCs w:val="24"/>
        </w:rPr>
        <w:t>navigation</w:t>
      </w:r>
      <w:r w:rsidR="00934BB2">
        <w:rPr>
          <w:sz w:val="24"/>
          <w:szCs w:val="24"/>
        </w:rPr>
        <w:t xml:space="preserve"> throughout the survey.</w:t>
      </w:r>
      <w:r>
        <w:rPr>
          <w:sz w:val="24"/>
          <w:szCs w:val="24"/>
        </w:rPr>
        <w:t xml:space="preserve"> </w:t>
      </w:r>
      <w:r w:rsidR="00BD53A8">
        <w:rPr>
          <w:sz w:val="24"/>
          <w:szCs w:val="24"/>
        </w:rPr>
        <w:t xml:space="preserve"> </w:t>
      </w:r>
      <w:r w:rsidR="00FB094E">
        <w:rPr>
          <w:sz w:val="24"/>
          <w:szCs w:val="24"/>
        </w:rPr>
        <w:t xml:space="preserve">Questions will also focus on respondents’ interaction with instructions in the instrument.  </w:t>
      </w:r>
      <w:r w:rsidR="009C3B61" w:rsidRPr="00D35A0F">
        <w:rPr>
          <w:sz w:val="24"/>
          <w:szCs w:val="24"/>
        </w:rPr>
        <w:t xml:space="preserve">The </w:t>
      </w:r>
      <w:proofErr w:type="gramStart"/>
      <w:r w:rsidR="009C3B61" w:rsidRPr="00D35A0F">
        <w:rPr>
          <w:sz w:val="24"/>
          <w:szCs w:val="24"/>
        </w:rPr>
        <w:t>protocol</w:t>
      </w:r>
      <w:proofErr w:type="gramEnd"/>
      <w:r w:rsidR="009C3B61" w:rsidRPr="00D35A0F">
        <w:rPr>
          <w:sz w:val="24"/>
          <w:szCs w:val="24"/>
        </w:rPr>
        <w:t xml:space="preserve"> that will be used to guide testing, as well as </w:t>
      </w:r>
      <w:r w:rsidR="00046D9D" w:rsidRPr="00D35A0F">
        <w:rPr>
          <w:sz w:val="24"/>
          <w:szCs w:val="24"/>
        </w:rPr>
        <w:t xml:space="preserve">select </w:t>
      </w:r>
      <w:r w:rsidR="009C3B61" w:rsidRPr="00D35A0F">
        <w:rPr>
          <w:sz w:val="24"/>
          <w:szCs w:val="24"/>
        </w:rPr>
        <w:t>s</w:t>
      </w:r>
      <w:r w:rsidR="00B6187A" w:rsidRPr="00D35A0F">
        <w:rPr>
          <w:sz w:val="24"/>
          <w:szCs w:val="24"/>
        </w:rPr>
        <w:t xml:space="preserve">creenshots </w:t>
      </w:r>
      <w:r w:rsidR="00046D9D" w:rsidRPr="00D35A0F">
        <w:rPr>
          <w:sz w:val="24"/>
          <w:szCs w:val="24"/>
        </w:rPr>
        <w:t>from many of the</w:t>
      </w:r>
      <w:r w:rsidR="00B6187A" w:rsidRPr="00D35A0F">
        <w:rPr>
          <w:sz w:val="24"/>
          <w:szCs w:val="24"/>
        </w:rPr>
        <w:t xml:space="preserve"> </w:t>
      </w:r>
      <w:r w:rsidR="009C3B61" w:rsidRPr="00D35A0F">
        <w:rPr>
          <w:sz w:val="24"/>
          <w:szCs w:val="24"/>
        </w:rPr>
        <w:t xml:space="preserve">questions that will be tested, are </w:t>
      </w:r>
      <w:r w:rsidR="00046D9D" w:rsidRPr="00D35A0F">
        <w:rPr>
          <w:sz w:val="24"/>
          <w:szCs w:val="24"/>
        </w:rPr>
        <w:t>enclosed</w:t>
      </w:r>
      <w:r w:rsidR="00B6187A" w:rsidRPr="00D35A0F">
        <w:rPr>
          <w:sz w:val="24"/>
          <w:szCs w:val="24"/>
        </w:rPr>
        <w:t>.</w:t>
      </w:r>
    </w:p>
    <w:p w:rsidR="00BD53A8" w:rsidRPr="00934BB2" w:rsidRDefault="00BD53A8"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8F2490" w:rsidRPr="008F2490" w:rsidRDefault="008C46B5"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34BB2">
        <w:rPr>
          <w:sz w:val="24"/>
          <w:szCs w:val="24"/>
        </w:rPr>
        <w:t>We will make all attempts to interview the person who would serve as the respondent to the survey, but at times</w:t>
      </w:r>
      <w:r w:rsidR="00D35A0F" w:rsidRPr="00934BB2">
        <w:rPr>
          <w:sz w:val="24"/>
          <w:szCs w:val="24"/>
        </w:rPr>
        <w:t>,</w:t>
      </w:r>
      <w:r w:rsidRPr="00934BB2">
        <w:rPr>
          <w:sz w:val="24"/>
          <w:szCs w:val="24"/>
        </w:rPr>
        <w:t xml:space="preserve"> the participant may be someone who is influential in providing critical input</w:t>
      </w:r>
      <w:r>
        <w:rPr>
          <w:sz w:val="24"/>
          <w:szCs w:val="24"/>
        </w:rPr>
        <w:t xml:space="preserve"> to the respondent. </w:t>
      </w:r>
      <w:r w:rsidR="00934BB2">
        <w:rPr>
          <w:sz w:val="24"/>
          <w:szCs w:val="24"/>
        </w:rPr>
        <w:t xml:space="preserve"> </w:t>
      </w:r>
      <w:r w:rsidR="008F2490" w:rsidRPr="008F2490">
        <w:rPr>
          <w:sz w:val="24"/>
          <w:szCs w:val="24"/>
        </w:rPr>
        <w:t xml:space="preserve">After </w:t>
      </w:r>
      <w:r w:rsidR="0069166F">
        <w:rPr>
          <w:sz w:val="24"/>
          <w:szCs w:val="24"/>
        </w:rPr>
        <w:t>participants</w:t>
      </w:r>
      <w:r w:rsidR="0085398A">
        <w:rPr>
          <w:sz w:val="24"/>
          <w:szCs w:val="24"/>
        </w:rPr>
        <w:t xml:space="preserve"> </w:t>
      </w:r>
      <w:proofErr w:type="gramStart"/>
      <w:r w:rsidR="005B35B3">
        <w:rPr>
          <w:sz w:val="24"/>
          <w:szCs w:val="24"/>
        </w:rPr>
        <w:t>are recruited</w:t>
      </w:r>
      <w:proofErr w:type="gramEnd"/>
      <w:r w:rsidR="008F2490" w:rsidRPr="008F2490">
        <w:rPr>
          <w:sz w:val="24"/>
          <w:szCs w:val="24"/>
        </w:rPr>
        <w:t xml:space="preserve">, </w:t>
      </w:r>
      <w:r w:rsidR="0069166F">
        <w:rPr>
          <w:sz w:val="24"/>
          <w:szCs w:val="24"/>
        </w:rPr>
        <w:t>they</w:t>
      </w:r>
      <w:r w:rsidR="008F2490" w:rsidRPr="008F2490">
        <w:rPr>
          <w:sz w:val="24"/>
          <w:szCs w:val="24"/>
        </w:rPr>
        <w:t xml:space="preserve"> will receive follow-up reminders about their appointments by phone or email. Participants </w:t>
      </w:r>
      <w:proofErr w:type="gramStart"/>
      <w:r w:rsidR="008F2490" w:rsidRPr="008F2490">
        <w:rPr>
          <w:sz w:val="24"/>
          <w:szCs w:val="24"/>
        </w:rPr>
        <w:t>will be informed</w:t>
      </w:r>
      <w:proofErr w:type="gramEnd"/>
      <w:r w:rsidR="008F2490" w:rsidRPr="008F2490">
        <w:rPr>
          <w:sz w:val="24"/>
          <w:szCs w:val="24"/>
        </w:rPr>
        <w:t xml:space="preserve"> that their response is voluntary and that the information they provide is confidential and will be seen only by Census Bureau or special sworn employees involved in the research project.  We will not be providing monetary incentives to participants in this study.</w:t>
      </w:r>
    </w:p>
    <w:p w:rsidR="008F2490" w:rsidRPr="008F2490" w:rsidRDefault="008F2490"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8F2490" w:rsidRPr="008F2490" w:rsidRDefault="008F2490"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F2490">
        <w:rPr>
          <w:sz w:val="24"/>
          <w:szCs w:val="24"/>
        </w:rPr>
        <w:t>Subject area specialists will accompany the researcher on most</w:t>
      </w:r>
      <w:r w:rsidR="0069166F">
        <w:rPr>
          <w:sz w:val="24"/>
          <w:szCs w:val="24"/>
        </w:rPr>
        <w:t xml:space="preserve"> or</w:t>
      </w:r>
      <w:r w:rsidRPr="008F2490">
        <w:rPr>
          <w:sz w:val="24"/>
          <w:szCs w:val="24"/>
        </w:rPr>
        <w:t xml:space="preserve"> all of the interviews. They</w:t>
      </w:r>
      <w:r w:rsidR="0069166F">
        <w:rPr>
          <w:sz w:val="24"/>
          <w:szCs w:val="24"/>
        </w:rPr>
        <w:t xml:space="preserve"> typically attend as observers, but</w:t>
      </w:r>
      <w:r w:rsidRPr="008F2490">
        <w:rPr>
          <w:sz w:val="24"/>
          <w:szCs w:val="24"/>
        </w:rPr>
        <w:t xml:space="preserve"> </w:t>
      </w:r>
      <w:r w:rsidR="0069166F">
        <w:rPr>
          <w:sz w:val="24"/>
          <w:szCs w:val="24"/>
        </w:rPr>
        <w:t xml:space="preserve">may </w:t>
      </w:r>
      <w:r w:rsidRPr="008F2490">
        <w:rPr>
          <w:sz w:val="24"/>
          <w:szCs w:val="24"/>
        </w:rPr>
        <w:t xml:space="preserve">assist with </w:t>
      </w:r>
      <w:r w:rsidR="005B35B3">
        <w:rPr>
          <w:sz w:val="24"/>
          <w:szCs w:val="24"/>
        </w:rPr>
        <w:t>usability interviews</w:t>
      </w:r>
      <w:r w:rsidRPr="008F2490">
        <w:rPr>
          <w:sz w:val="24"/>
          <w:szCs w:val="24"/>
        </w:rPr>
        <w:t xml:space="preserve">, especially in cases where </w:t>
      </w:r>
      <w:proofErr w:type="gramStart"/>
      <w:r w:rsidRPr="008F2490">
        <w:rPr>
          <w:sz w:val="24"/>
          <w:szCs w:val="24"/>
        </w:rPr>
        <w:t>additional</w:t>
      </w:r>
      <w:proofErr w:type="gramEnd"/>
      <w:r w:rsidRPr="008F2490">
        <w:rPr>
          <w:sz w:val="24"/>
          <w:szCs w:val="24"/>
        </w:rPr>
        <w:t xml:space="preserve"> clarification of the subject matter is required. We will audio-record the interviews wit</w:t>
      </w:r>
      <w:r w:rsidR="0069166F">
        <w:rPr>
          <w:sz w:val="24"/>
          <w:szCs w:val="24"/>
        </w:rPr>
        <w:t>h the participants’ permission</w:t>
      </w:r>
      <w:r w:rsidR="005D1FFB">
        <w:rPr>
          <w:sz w:val="24"/>
          <w:szCs w:val="24"/>
        </w:rPr>
        <w:t>; r</w:t>
      </w:r>
      <w:r w:rsidR="0069166F">
        <w:rPr>
          <w:sz w:val="24"/>
          <w:szCs w:val="24"/>
        </w:rPr>
        <w:t xml:space="preserve">ecordings </w:t>
      </w:r>
      <w:proofErr w:type="gramStart"/>
      <w:r w:rsidR="0069166F">
        <w:rPr>
          <w:sz w:val="24"/>
          <w:szCs w:val="24"/>
        </w:rPr>
        <w:t>will be used</w:t>
      </w:r>
      <w:proofErr w:type="gramEnd"/>
      <w:r w:rsidR="0069166F">
        <w:rPr>
          <w:sz w:val="24"/>
          <w:szCs w:val="24"/>
        </w:rPr>
        <w:t xml:space="preserve"> only </w:t>
      </w:r>
      <w:r w:rsidRPr="008F2490">
        <w:rPr>
          <w:sz w:val="24"/>
          <w:szCs w:val="24"/>
        </w:rPr>
        <w:t>to aid researchers in accurately reporting findings and recommendations.</w:t>
      </w:r>
    </w:p>
    <w:p w:rsidR="008F2490" w:rsidRPr="008F2490" w:rsidRDefault="008F2490" w:rsidP="008F2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8F2490" w:rsidRPr="008F2490" w:rsidRDefault="008F2490"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F2490">
        <w:rPr>
          <w:sz w:val="24"/>
          <w:szCs w:val="24"/>
        </w:rPr>
        <w:t xml:space="preserve">We estimate that it will be necessary to interview one respondent at each </w:t>
      </w:r>
      <w:r w:rsidR="0085398A">
        <w:rPr>
          <w:sz w:val="24"/>
          <w:szCs w:val="24"/>
        </w:rPr>
        <w:t>establishment</w:t>
      </w:r>
      <w:r w:rsidRPr="008F2490">
        <w:rPr>
          <w:sz w:val="24"/>
          <w:szCs w:val="24"/>
        </w:rPr>
        <w:t xml:space="preserve">.  We estimate the length of the interviews will average one hour (20 cases X 1 hour per case = 20 hours).  Additionally, to recruit respondents we expect to make up to </w:t>
      </w:r>
      <w:r w:rsidR="005B35B3" w:rsidRPr="008F2490">
        <w:rPr>
          <w:sz w:val="24"/>
          <w:szCs w:val="24"/>
        </w:rPr>
        <w:t>five</w:t>
      </w:r>
      <w:r w:rsidRPr="008F2490">
        <w:rPr>
          <w:sz w:val="24"/>
          <w:szCs w:val="24"/>
        </w:rPr>
        <w:t xml:space="preserve"> phone contacts per completed case.  The recruiting calls are expected to last on average two minutes per call (5 attempted phone calls per completed case X 20 cases X 2 minutes = 3.33 hours</w:t>
      </w:r>
      <w:bookmarkStart w:id="0" w:name="_GoBack"/>
      <w:bookmarkEnd w:id="0"/>
      <w:r w:rsidRPr="008F2490">
        <w:rPr>
          <w:sz w:val="24"/>
          <w:szCs w:val="24"/>
        </w:rPr>
        <w:t xml:space="preserve">). Thus, the </w:t>
      </w:r>
      <w:r w:rsidRPr="008F2490">
        <w:rPr>
          <w:sz w:val="24"/>
          <w:szCs w:val="24"/>
        </w:rPr>
        <w:lastRenderedPageBreak/>
        <w:t xml:space="preserve">estimated burden for this project is 23.33 hours (20 hours for interviews + 3.33 hours for recruiting).  </w:t>
      </w:r>
    </w:p>
    <w:p w:rsidR="008F2490" w:rsidRPr="008F2490" w:rsidRDefault="008F2490"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8F2490" w:rsidRPr="008F2490" w:rsidRDefault="008F2490" w:rsidP="008F2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F2490">
        <w:rPr>
          <w:sz w:val="24"/>
          <w:szCs w:val="24"/>
        </w:rPr>
        <w:t>The contact person for questions regarding data collection and statistical aspects of the design of this research is:</w:t>
      </w:r>
    </w:p>
    <w:p w:rsidR="0035629B" w:rsidRPr="008F2490"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41C7C" w:rsidRPr="008F2490" w:rsidRDefault="00885F73"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F2490">
        <w:rPr>
          <w:sz w:val="24"/>
          <w:szCs w:val="24"/>
        </w:rPr>
        <w:tab/>
      </w:r>
      <w:r w:rsidR="00DA116E" w:rsidRPr="008F2490">
        <w:rPr>
          <w:sz w:val="24"/>
          <w:szCs w:val="24"/>
        </w:rPr>
        <w:t>Kenn</w:t>
      </w:r>
      <w:r w:rsidR="005B35B3">
        <w:rPr>
          <w:sz w:val="24"/>
          <w:szCs w:val="24"/>
        </w:rPr>
        <w:t>eth</w:t>
      </w:r>
      <w:r w:rsidR="00DA116E" w:rsidRPr="008F2490">
        <w:rPr>
          <w:sz w:val="24"/>
          <w:szCs w:val="24"/>
        </w:rPr>
        <w:t xml:space="preserve"> Herrell</w:t>
      </w:r>
    </w:p>
    <w:p w:rsidR="0035629B" w:rsidRPr="008F2490" w:rsidRDefault="00041C7C"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F2490">
        <w:rPr>
          <w:sz w:val="24"/>
          <w:szCs w:val="24"/>
        </w:rPr>
        <w:tab/>
      </w:r>
      <w:r w:rsidR="006C62AA" w:rsidRPr="008F2490">
        <w:rPr>
          <w:sz w:val="24"/>
          <w:szCs w:val="24"/>
        </w:rPr>
        <w:t>Data Collection Methodology and Research Branch</w:t>
      </w:r>
    </w:p>
    <w:p w:rsidR="0035629B" w:rsidRPr="008F2490"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8F2490">
        <w:rPr>
          <w:sz w:val="24"/>
          <w:szCs w:val="24"/>
        </w:rPr>
        <w:tab/>
        <w:t xml:space="preserve">U.S. Census Bureau </w:t>
      </w:r>
    </w:p>
    <w:p w:rsidR="0035629B" w:rsidRPr="009A1991" w:rsidRDefault="0035629B" w:rsidP="00356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tab/>
        <w:t>Washington, D.C. 20233</w:t>
      </w:r>
    </w:p>
    <w:p w:rsidR="009A1991" w:rsidRPr="009A1991" w:rsidRDefault="0035629B" w:rsidP="009A1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tab/>
        <w:t>(301) 763-</w:t>
      </w:r>
      <w:r w:rsidR="005B35B3">
        <w:rPr>
          <w:sz w:val="24"/>
          <w:szCs w:val="24"/>
        </w:rPr>
        <w:t>2197</w:t>
      </w:r>
    </w:p>
    <w:p w:rsidR="009A1991" w:rsidRDefault="009A1991" w:rsidP="002F7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A1991">
        <w:rPr>
          <w:sz w:val="24"/>
          <w:szCs w:val="24"/>
        </w:rPr>
        <w:tab/>
      </w:r>
      <w:r w:rsidR="005B35B3">
        <w:rPr>
          <w:sz w:val="24"/>
          <w:szCs w:val="24"/>
        </w:rPr>
        <w:t>kenneth.herrell</w:t>
      </w:r>
      <w:r w:rsidR="0035629B" w:rsidRPr="009A1991">
        <w:rPr>
          <w:sz w:val="24"/>
          <w:szCs w:val="24"/>
        </w:rPr>
        <w:t>@census.gov</w:t>
      </w: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Enclosures</w:t>
      </w: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A1991" w:rsidRDefault="009A1991" w:rsidP="0035629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cc.:</w:t>
      </w:r>
    </w:p>
    <w:p w:rsidR="005A0DC1" w:rsidRDefault="005A0DC1" w:rsidP="005A0DC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William Bostic</w:t>
      </w:r>
      <w:r>
        <w:rPr>
          <w:sz w:val="24"/>
          <w:szCs w:val="24"/>
        </w:rPr>
        <w:tab/>
      </w:r>
      <w:r>
        <w:rPr>
          <w:sz w:val="24"/>
          <w:szCs w:val="24"/>
        </w:rPr>
        <w:tab/>
        <w:t>(ADEP) with enclosures</w:t>
      </w:r>
    </w:p>
    <w:p w:rsidR="005A0DC1" w:rsidRDefault="005A0DC1" w:rsidP="005A0DC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Nick Orsini</w:t>
      </w:r>
      <w:r>
        <w:rPr>
          <w:sz w:val="24"/>
          <w:szCs w:val="24"/>
        </w:rPr>
        <w:tab/>
      </w:r>
      <w:r>
        <w:rPr>
          <w:sz w:val="24"/>
          <w:szCs w:val="24"/>
        </w:rPr>
        <w:tab/>
      </w:r>
      <w:r>
        <w:rPr>
          <w:sz w:val="24"/>
          <w:szCs w:val="24"/>
        </w:rPr>
        <w:tab/>
        <w:t>(ADEP) with enclosures</w:t>
      </w:r>
    </w:p>
    <w:p w:rsidR="005D1FFB" w:rsidRDefault="005D1FFB" w:rsidP="00A365A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enclosures</w:t>
      </w:r>
    </w:p>
    <w:p w:rsidR="009B1859" w:rsidRDefault="00713ECA" w:rsidP="00A365A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Richard</w:t>
      </w:r>
      <w:r w:rsidR="007949B6">
        <w:rPr>
          <w:sz w:val="24"/>
          <w:szCs w:val="24"/>
        </w:rPr>
        <w:t xml:space="preserve"> Hough</w:t>
      </w:r>
      <w:r w:rsidR="007949B6">
        <w:rPr>
          <w:sz w:val="24"/>
          <w:szCs w:val="24"/>
        </w:rPr>
        <w:tab/>
      </w:r>
      <w:r w:rsidR="007949B6">
        <w:rPr>
          <w:sz w:val="24"/>
          <w:szCs w:val="24"/>
        </w:rPr>
        <w:tab/>
        <w:t>(ER</w:t>
      </w:r>
      <w:r w:rsidR="009B1859">
        <w:rPr>
          <w:sz w:val="24"/>
          <w:szCs w:val="24"/>
        </w:rPr>
        <w:t>D) with enclosures</w:t>
      </w:r>
    </w:p>
    <w:p w:rsidR="007949B6" w:rsidRDefault="00713ECA" w:rsidP="00A365A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Mary </w:t>
      </w:r>
      <w:r w:rsidR="007949B6">
        <w:rPr>
          <w:sz w:val="24"/>
          <w:szCs w:val="24"/>
        </w:rPr>
        <w:t xml:space="preserve">Susan </w:t>
      </w:r>
      <w:proofErr w:type="spellStart"/>
      <w:r w:rsidR="007949B6">
        <w:rPr>
          <w:sz w:val="24"/>
          <w:szCs w:val="24"/>
        </w:rPr>
        <w:t>Bucci</w:t>
      </w:r>
      <w:proofErr w:type="spellEnd"/>
      <w:r w:rsidR="007949B6">
        <w:rPr>
          <w:sz w:val="24"/>
          <w:szCs w:val="24"/>
        </w:rPr>
        <w:tab/>
      </w:r>
      <w:r w:rsidR="007949B6">
        <w:rPr>
          <w:sz w:val="24"/>
          <w:szCs w:val="24"/>
        </w:rPr>
        <w:tab/>
        <w:t>(ERD) with enclosures</w:t>
      </w:r>
    </w:p>
    <w:p w:rsidR="007949B6" w:rsidRDefault="00713ECA" w:rsidP="00A365A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Michael</w:t>
      </w:r>
      <w:r w:rsidR="007949B6">
        <w:rPr>
          <w:sz w:val="24"/>
          <w:szCs w:val="24"/>
        </w:rPr>
        <w:t xml:space="preserve"> Purcell</w:t>
      </w:r>
      <w:r w:rsidR="007949B6">
        <w:rPr>
          <w:sz w:val="24"/>
          <w:szCs w:val="24"/>
        </w:rPr>
        <w:tab/>
      </w:r>
      <w:r w:rsidR="007949B6">
        <w:rPr>
          <w:sz w:val="24"/>
          <w:szCs w:val="24"/>
        </w:rPr>
        <w:tab/>
        <w:t>(ERD) with enclosures</w:t>
      </w:r>
    </w:p>
    <w:p w:rsidR="00433254" w:rsidRDefault="005A0DC1" w:rsidP="00A365A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sz w:val="24"/>
          <w:szCs w:val="24"/>
        </w:rPr>
        <w:t>Carma</w:t>
      </w:r>
      <w:r w:rsidR="00A365A2">
        <w:rPr>
          <w:sz w:val="24"/>
          <w:szCs w:val="24"/>
        </w:rPr>
        <w:t xml:space="preserve"> Hogue</w:t>
      </w:r>
      <w:r w:rsidR="00A365A2">
        <w:rPr>
          <w:sz w:val="24"/>
          <w:szCs w:val="24"/>
        </w:rPr>
        <w:tab/>
      </w:r>
      <w:r w:rsidR="00A365A2">
        <w:rPr>
          <w:sz w:val="24"/>
          <w:szCs w:val="24"/>
        </w:rPr>
        <w:tab/>
      </w:r>
      <w:r>
        <w:rPr>
          <w:sz w:val="24"/>
          <w:szCs w:val="24"/>
        </w:rPr>
        <w:tab/>
      </w:r>
      <w:r w:rsidR="00A365A2">
        <w:rPr>
          <w:sz w:val="24"/>
          <w:szCs w:val="24"/>
        </w:rPr>
        <w:t>(ESMD) with enclosures</w:t>
      </w:r>
      <w:r w:rsidR="00A365A2">
        <w:rPr>
          <w:color w:val="000000"/>
          <w:sz w:val="24"/>
          <w:szCs w:val="24"/>
        </w:rPr>
        <w:t xml:space="preserve">  </w:t>
      </w:r>
      <w:r w:rsidR="00433254">
        <w:rPr>
          <w:color w:val="000000"/>
          <w:sz w:val="24"/>
          <w:szCs w:val="24"/>
        </w:rPr>
        <w:tab/>
        <w:t xml:space="preserve">  </w:t>
      </w:r>
    </w:p>
    <w:p w:rsidR="00ED316E" w:rsidRDefault="00433254" w:rsidP="0043325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4"/>
          <w:szCs w:val="24"/>
        </w:rPr>
      </w:pPr>
      <w:r>
        <w:rPr>
          <w:color w:val="000000"/>
          <w:sz w:val="24"/>
          <w:szCs w:val="24"/>
        </w:rPr>
        <w:t>D</w:t>
      </w:r>
      <w:r w:rsidR="005A0DC1">
        <w:rPr>
          <w:color w:val="000000"/>
          <w:sz w:val="24"/>
          <w:szCs w:val="24"/>
        </w:rPr>
        <w:t>iane</w:t>
      </w:r>
      <w:r>
        <w:rPr>
          <w:color w:val="000000"/>
          <w:sz w:val="24"/>
          <w:szCs w:val="24"/>
        </w:rPr>
        <w:t xml:space="preserve"> Willimack </w:t>
      </w:r>
      <w:r>
        <w:rPr>
          <w:color w:val="000000"/>
          <w:sz w:val="24"/>
          <w:szCs w:val="24"/>
        </w:rPr>
        <w:tab/>
        <w:t xml:space="preserve">    </w:t>
      </w:r>
      <w:r>
        <w:rPr>
          <w:color w:val="000000"/>
          <w:sz w:val="24"/>
          <w:szCs w:val="24"/>
        </w:rPr>
        <w:tab/>
        <w:t>(</w:t>
      </w:r>
      <w:r w:rsidR="00A365A2">
        <w:rPr>
          <w:color w:val="000000"/>
          <w:sz w:val="24"/>
          <w:szCs w:val="24"/>
        </w:rPr>
        <w:t>ESMD</w:t>
      </w:r>
      <w:r>
        <w:rPr>
          <w:color w:val="000000"/>
          <w:sz w:val="24"/>
          <w:szCs w:val="24"/>
        </w:rPr>
        <w:t>) with enclosure</w:t>
      </w:r>
      <w:r w:rsidR="00A83EA1">
        <w:rPr>
          <w:color w:val="000000"/>
          <w:sz w:val="24"/>
          <w:szCs w:val="24"/>
        </w:rPr>
        <w:t>s</w:t>
      </w:r>
      <w:r>
        <w:rPr>
          <w:color w:val="000000"/>
          <w:sz w:val="24"/>
          <w:szCs w:val="24"/>
        </w:rPr>
        <w:t xml:space="preserve"> </w:t>
      </w:r>
    </w:p>
    <w:p w:rsidR="0085398A" w:rsidRDefault="00713EC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color w:val="000000"/>
          <w:sz w:val="24"/>
          <w:szCs w:val="24"/>
        </w:rPr>
        <w:t>Alfred</w:t>
      </w:r>
      <w:r w:rsidR="007949B6">
        <w:rPr>
          <w:color w:val="000000"/>
          <w:sz w:val="24"/>
          <w:szCs w:val="24"/>
        </w:rPr>
        <w:t xml:space="preserve"> Tuttle</w:t>
      </w:r>
      <w:r w:rsidR="007949B6">
        <w:rPr>
          <w:color w:val="000000"/>
          <w:sz w:val="24"/>
          <w:szCs w:val="24"/>
        </w:rPr>
        <w:tab/>
      </w:r>
      <w:r w:rsidR="007949B6">
        <w:rPr>
          <w:color w:val="000000"/>
          <w:sz w:val="24"/>
          <w:szCs w:val="24"/>
        </w:rPr>
        <w:tab/>
      </w:r>
      <w:r w:rsidR="007949B6">
        <w:rPr>
          <w:color w:val="000000"/>
          <w:sz w:val="24"/>
          <w:szCs w:val="24"/>
        </w:rPr>
        <w:tab/>
        <w:t>(ESMD) with enclosures</w:t>
      </w:r>
    </w:p>
    <w:p w:rsidR="00BD53A8" w:rsidRDefault="00713EC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Kenneth Herrell</w:t>
      </w:r>
      <w:r>
        <w:rPr>
          <w:sz w:val="24"/>
          <w:szCs w:val="24"/>
        </w:rPr>
        <w:tab/>
      </w:r>
      <w:r>
        <w:rPr>
          <w:sz w:val="24"/>
          <w:szCs w:val="24"/>
        </w:rPr>
        <w:tab/>
        <w:t>(ESMD) with enclosures</w:t>
      </w:r>
    </w:p>
    <w:p w:rsidR="00713ECA" w:rsidRDefault="00713EC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Danielle Norman</w:t>
      </w:r>
      <w:r>
        <w:rPr>
          <w:sz w:val="24"/>
          <w:szCs w:val="24"/>
        </w:rPr>
        <w:tab/>
      </w:r>
      <w:r>
        <w:rPr>
          <w:sz w:val="24"/>
          <w:szCs w:val="24"/>
        </w:rPr>
        <w:tab/>
        <w:t>(PCO) with enclosures</w:t>
      </w:r>
    </w:p>
    <w:sectPr w:rsidR="00713ECA" w:rsidSect="0035629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59" w:rsidRDefault="00120559" w:rsidP="00120559">
      <w:r>
        <w:separator/>
      </w:r>
    </w:p>
  </w:endnote>
  <w:endnote w:type="continuationSeparator" w:id="0">
    <w:p w:rsidR="00120559" w:rsidRDefault="00120559" w:rsidP="0012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59" w:rsidRDefault="00120559" w:rsidP="00120559">
      <w:r>
        <w:separator/>
      </w:r>
    </w:p>
  </w:footnote>
  <w:footnote w:type="continuationSeparator" w:id="0">
    <w:p w:rsidR="00120559" w:rsidRDefault="00120559" w:rsidP="00120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4763"/>
    <w:multiLevelType w:val="multilevel"/>
    <w:tmpl w:val="AC6E84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4DD0443"/>
    <w:multiLevelType w:val="hybridMultilevel"/>
    <w:tmpl w:val="E8243002"/>
    <w:lvl w:ilvl="0" w:tplc="45D8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1C2A74"/>
    <w:multiLevelType w:val="hybridMultilevel"/>
    <w:tmpl w:val="B99AFF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313DB"/>
    <w:multiLevelType w:val="hybridMultilevel"/>
    <w:tmpl w:val="C0A4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9759D"/>
    <w:multiLevelType w:val="hybridMultilevel"/>
    <w:tmpl w:val="8D347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E521F8A"/>
    <w:multiLevelType w:val="hybridMultilevel"/>
    <w:tmpl w:val="675A4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5629B"/>
    <w:rsid w:val="00003066"/>
    <w:rsid w:val="00007784"/>
    <w:rsid w:val="00041C7C"/>
    <w:rsid w:val="00046D9D"/>
    <w:rsid w:val="00051156"/>
    <w:rsid w:val="00083040"/>
    <w:rsid w:val="00083073"/>
    <w:rsid w:val="000C0019"/>
    <w:rsid w:val="000D6341"/>
    <w:rsid w:val="000D6FC0"/>
    <w:rsid w:val="000E51A6"/>
    <w:rsid w:val="000E59EA"/>
    <w:rsid w:val="000E6401"/>
    <w:rsid w:val="00105031"/>
    <w:rsid w:val="00107C5D"/>
    <w:rsid w:val="00120559"/>
    <w:rsid w:val="00154ACF"/>
    <w:rsid w:val="00186008"/>
    <w:rsid w:val="001C2C76"/>
    <w:rsid w:val="001C2C92"/>
    <w:rsid w:val="001F3778"/>
    <w:rsid w:val="001F6580"/>
    <w:rsid w:val="001F7624"/>
    <w:rsid w:val="002109CB"/>
    <w:rsid w:val="0023192B"/>
    <w:rsid w:val="002377A9"/>
    <w:rsid w:val="0026651F"/>
    <w:rsid w:val="00286246"/>
    <w:rsid w:val="00291712"/>
    <w:rsid w:val="002A6DB4"/>
    <w:rsid w:val="002A773E"/>
    <w:rsid w:val="002D218F"/>
    <w:rsid w:val="002E676F"/>
    <w:rsid w:val="002E6C22"/>
    <w:rsid w:val="002F53FA"/>
    <w:rsid w:val="002F7398"/>
    <w:rsid w:val="00330830"/>
    <w:rsid w:val="003372D8"/>
    <w:rsid w:val="0035629B"/>
    <w:rsid w:val="003625A7"/>
    <w:rsid w:val="003A2ED9"/>
    <w:rsid w:val="003B003E"/>
    <w:rsid w:val="003C260A"/>
    <w:rsid w:val="003D4975"/>
    <w:rsid w:val="003F0E18"/>
    <w:rsid w:val="003F11D0"/>
    <w:rsid w:val="003F35C2"/>
    <w:rsid w:val="003F7B63"/>
    <w:rsid w:val="00402A46"/>
    <w:rsid w:val="00415AF5"/>
    <w:rsid w:val="00433254"/>
    <w:rsid w:val="00477F7B"/>
    <w:rsid w:val="00481B10"/>
    <w:rsid w:val="00485B22"/>
    <w:rsid w:val="004973FD"/>
    <w:rsid w:val="004A160F"/>
    <w:rsid w:val="004B081E"/>
    <w:rsid w:val="004E1E2E"/>
    <w:rsid w:val="00502617"/>
    <w:rsid w:val="00502F6E"/>
    <w:rsid w:val="00516B30"/>
    <w:rsid w:val="00523BA6"/>
    <w:rsid w:val="005259AB"/>
    <w:rsid w:val="00552EAB"/>
    <w:rsid w:val="0055556B"/>
    <w:rsid w:val="005623DC"/>
    <w:rsid w:val="00574FAB"/>
    <w:rsid w:val="005763CD"/>
    <w:rsid w:val="005771D5"/>
    <w:rsid w:val="005A0152"/>
    <w:rsid w:val="005A0DC1"/>
    <w:rsid w:val="005B2B14"/>
    <w:rsid w:val="005B35B3"/>
    <w:rsid w:val="005B5B25"/>
    <w:rsid w:val="005C0C20"/>
    <w:rsid w:val="005D1FFB"/>
    <w:rsid w:val="005E1009"/>
    <w:rsid w:val="005E1B8A"/>
    <w:rsid w:val="005E3A26"/>
    <w:rsid w:val="006128E3"/>
    <w:rsid w:val="0061302A"/>
    <w:rsid w:val="00615922"/>
    <w:rsid w:val="00624110"/>
    <w:rsid w:val="0069166F"/>
    <w:rsid w:val="0069640D"/>
    <w:rsid w:val="006B4DB4"/>
    <w:rsid w:val="006C62AA"/>
    <w:rsid w:val="006D34A2"/>
    <w:rsid w:val="00713ECA"/>
    <w:rsid w:val="00720158"/>
    <w:rsid w:val="00720AF8"/>
    <w:rsid w:val="0077085A"/>
    <w:rsid w:val="007817E6"/>
    <w:rsid w:val="007949B6"/>
    <w:rsid w:val="007B6C4B"/>
    <w:rsid w:val="007C1E26"/>
    <w:rsid w:val="007C6B85"/>
    <w:rsid w:val="007D0523"/>
    <w:rsid w:val="007E090C"/>
    <w:rsid w:val="007E7533"/>
    <w:rsid w:val="00800940"/>
    <w:rsid w:val="00813265"/>
    <w:rsid w:val="0081654B"/>
    <w:rsid w:val="008278C3"/>
    <w:rsid w:val="0084460E"/>
    <w:rsid w:val="00845D71"/>
    <w:rsid w:val="0085398A"/>
    <w:rsid w:val="00854A4B"/>
    <w:rsid w:val="00867A2B"/>
    <w:rsid w:val="00882A35"/>
    <w:rsid w:val="00884697"/>
    <w:rsid w:val="008855A0"/>
    <w:rsid w:val="00885903"/>
    <w:rsid w:val="00885F73"/>
    <w:rsid w:val="008924A2"/>
    <w:rsid w:val="008C46B5"/>
    <w:rsid w:val="008E07BA"/>
    <w:rsid w:val="008F0ACB"/>
    <w:rsid w:val="008F1A75"/>
    <w:rsid w:val="008F2490"/>
    <w:rsid w:val="008F385C"/>
    <w:rsid w:val="008F5487"/>
    <w:rsid w:val="00905B62"/>
    <w:rsid w:val="00915FB4"/>
    <w:rsid w:val="009314C7"/>
    <w:rsid w:val="00934BB2"/>
    <w:rsid w:val="00951000"/>
    <w:rsid w:val="00954F52"/>
    <w:rsid w:val="00956134"/>
    <w:rsid w:val="009566B1"/>
    <w:rsid w:val="00976204"/>
    <w:rsid w:val="00980446"/>
    <w:rsid w:val="00983D7E"/>
    <w:rsid w:val="009A1991"/>
    <w:rsid w:val="009A7458"/>
    <w:rsid w:val="009B1859"/>
    <w:rsid w:val="009B23A2"/>
    <w:rsid w:val="009C3B61"/>
    <w:rsid w:val="009C48E1"/>
    <w:rsid w:val="009E35C7"/>
    <w:rsid w:val="009F3343"/>
    <w:rsid w:val="009F4C08"/>
    <w:rsid w:val="00A365A2"/>
    <w:rsid w:val="00A623E3"/>
    <w:rsid w:val="00A81AA1"/>
    <w:rsid w:val="00A82C3C"/>
    <w:rsid w:val="00A83EA1"/>
    <w:rsid w:val="00AA1675"/>
    <w:rsid w:val="00AC2A8B"/>
    <w:rsid w:val="00AD00FC"/>
    <w:rsid w:val="00AF695E"/>
    <w:rsid w:val="00B037F1"/>
    <w:rsid w:val="00B04008"/>
    <w:rsid w:val="00B11761"/>
    <w:rsid w:val="00B13631"/>
    <w:rsid w:val="00B1502D"/>
    <w:rsid w:val="00B32812"/>
    <w:rsid w:val="00B32FFF"/>
    <w:rsid w:val="00B6187A"/>
    <w:rsid w:val="00B669B5"/>
    <w:rsid w:val="00B66FAA"/>
    <w:rsid w:val="00B7301B"/>
    <w:rsid w:val="00B7327F"/>
    <w:rsid w:val="00BA32A6"/>
    <w:rsid w:val="00BB36A5"/>
    <w:rsid w:val="00BB5E4F"/>
    <w:rsid w:val="00BC249D"/>
    <w:rsid w:val="00BD53A8"/>
    <w:rsid w:val="00BE32E4"/>
    <w:rsid w:val="00BE6949"/>
    <w:rsid w:val="00BE7C66"/>
    <w:rsid w:val="00C05F89"/>
    <w:rsid w:val="00C251A6"/>
    <w:rsid w:val="00C30661"/>
    <w:rsid w:val="00C31CD4"/>
    <w:rsid w:val="00C33187"/>
    <w:rsid w:val="00C62DB8"/>
    <w:rsid w:val="00C9592C"/>
    <w:rsid w:val="00CA06AE"/>
    <w:rsid w:val="00CB26FB"/>
    <w:rsid w:val="00CD1D08"/>
    <w:rsid w:val="00CD1EE5"/>
    <w:rsid w:val="00CE1FE4"/>
    <w:rsid w:val="00CF6436"/>
    <w:rsid w:val="00D03B5C"/>
    <w:rsid w:val="00D11EB3"/>
    <w:rsid w:val="00D25F81"/>
    <w:rsid w:val="00D35A0F"/>
    <w:rsid w:val="00D95459"/>
    <w:rsid w:val="00DA116E"/>
    <w:rsid w:val="00DC665B"/>
    <w:rsid w:val="00DD13D0"/>
    <w:rsid w:val="00DD27C6"/>
    <w:rsid w:val="00DE0E77"/>
    <w:rsid w:val="00E2769C"/>
    <w:rsid w:val="00E30847"/>
    <w:rsid w:val="00E34BDF"/>
    <w:rsid w:val="00E35100"/>
    <w:rsid w:val="00E40531"/>
    <w:rsid w:val="00E60C33"/>
    <w:rsid w:val="00E7208E"/>
    <w:rsid w:val="00E75BCA"/>
    <w:rsid w:val="00E83F46"/>
    <w:rsid w:val="00E849EA"/>
    <w:rsid w:val="00E86735"/>
    <w:rsid w:val="00EA3F74"/>
    <w:rsid w:val="00EA412F"/>
    <w:rsid w:val="00ED316E"/>
    <w:rsid w:val="00EE3821"/>
    <w:rsid w:val="00EF3DF7"/>
    <w:rsid w:val="00EF3F6F"/>
    <w:rsid w:val="00EF425B"/>
    <w:rsid w:val="00F03C99"/>
    <w:rsid w:val="00F0564D"/>
    <w:rsid w:val="00F22D73"/>
    <w:rsid w:val="00F4204B"/>
    <w:rsid w:val="00F51ABB"/>
    <w:rsid w:val="00F5655A"/>
    <w:rsid w:val="00F631EC"/>
    <w:rsid w:val="00F71D4B"/>
    <w:rsid w:val="00F72823"/>
    <w:rsid w:val="00F76320"/>
    <w:rsid w:val="00F8684A"/>
    <w:rsid w:val="00F86EB1"/>
    <w:rsid w:val="00F92F71"/>
    <w:rsid w:val="00FB094E"/>
    <w:rsid w:val="00FB2C14"/>
    <w:rsid w:val="00FB51E2"/>
    <w:rsid w:val="00FC6C60"/>
    <w:rsid w:val="00FD4C2B"/>
    <w:rsid w:val="00FF06BF"/>
    <w:rsid w:val="00FF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9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03E"/>
    <w:rPr>
      <w:sz w:val="16"/>
      <w:szCs w:val="16"/>
    </w:rPr>
  </w:style>
  <w:style w:type="paragraph" w:styleId="CommentText">
    <w:name w:val="annotation text"/>
    <w:basedOn w:val="Normal"/>
    <w:link w:val="CommentTextChar"/>
    <w:uiPriority w:val="99"/>
    <w:semiHidden/>
    <w:unhideWhenUsed/>
    <w:rsid w:val="003B003E"/>
  </w:style>
  <w:style w:type="character" w:customStyle="1" w:styleId="CommentTextChar">
    <w:name w:val="Comment Text Char"/>
    <w:basedOn w:val="DefaultParagraphFont"/>
    <w:link w:val="CommentText"/>
    <w:uiPriority w:val="99"/>
    <w:semiHidden/>
    <w:rsid w:val="003B00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B003E"/>
    <w:rPr>
      <w:b/>
      <w:bCs/>
    </w:rPr>
  </w:style>
  <w:style w:type="character" w:customStyle="1" w:styleId="CommentSubjectChar">
    <w:name w:val="Comment Subject Char"/>
    <w:basedOn w:val="CommentTextChar"/>
    <w:link w:val="CommentSubject"/>
    <w:uiPriority w:val="99"/>
    <w:semiHidden/>
    <w:rsid w:val="003B003E"/>
    <w:rPr>
      <w:rFonts w:ascii="Times New Roman" w:hAnsi="Times New Roman"/>
      <w:b/>
      <w:bCs/>
    </w:rPr>
  </w:style>
  <w:style w:type="paragraph" w:styleId="BalloonText">
    <w:name w:val="Balloon Text"/>
    <w:basedOn w:val="Normal"/>
    <w:link w:val="BalloonTextChar"/>
    <w:uiPriority w:val="99"/>
    <w:semiHidden/>
    <w:unhideWhenUsed/>
    <w:rsid w:val="003B003E"/>
    <w:rPr>
      <w:rFonts w:ascii="Tahoma" w:hAnsi="Tahoma" w:cs="Tahoma"/>
      <w:sz w:val="16"/>
      <w:szCs w:val="16"/>
    </w:rPr>
  </w:style>
  <w:style w:type="character" w:customStyle="1" w:styleId="BalloonTextChar">
    <w:name w:val="Balloon Text Char"/>
    <w:basedOn w:val="DefaultParagraphFont"/>
    <w:link w:val="BalloonText"/>
    <w:uiPriority w:val="99"/>
    <w:semiHidden/>
    <w:rsid w:val="003B003E"/>
    <w:rPr>
      <w:rFonts w:ascii="Tahoma" w:hAnsi="Tahoma" w:cs="Tahoma"/>
      <w:sz w:val="16"/>
      <w:szCs w:val="16"/>
    </w:rPr>
  </w:style>
  <w:style w:type="paragraph" w:styleId="ListParagraph">
    <w:name w:val="List Paragraph"/>
    <w:basedOn w:val="Normal"/>
    <w:uiPriority w:val="34"/>
    <w:qFormat/>
    <w:rsid w:val="00CD1D08"/>
    <w:pPr>
      <w:ind w:left="720"/>
      <w:contextualSpacing/>
    </w:pPr>
  </w:style>
  <w:style w:type="paragraph" w:styleId="Header">
    <w:name w:val="header"/>
    <w:basedOn w:val="Normal"/>
    <w:link w:val="HeaderChar"/>
    <w:uiPriority w:val="99"/>
    <w:unhideWhenUsed/>
    <w:rsid w:val="00120559"/>
    <w:pPr>
      <w:tabs>
        <w:tab w:val="center" w:pos="4680"/>
        <w:tab w:val="right" w:pos="9360"/>
      </w:tabs>
    </w:pPr>
  </w:style>
  <w:style w:type="character" w:customStyle="1" w:styleId="HeaderChar">
    <w:name w:val="Header Char"/>
    <w:basedOn w:val="DefaultParagraphFont"/>
    <w:link w:val="Header"/>
    <w:uiPriority w:val="99"/>
    <w:rsid w:val="00120559"/>
    <w:rPr>
      <w:rFonts w:ascii="Times New Roman" w:hAnsi="Times New Roman"/>
    </w:rPr>
  </w:style>
  <w:style w:type="paragraph" w:styleId="Footer">
    <w:name w:val="footer"/>
    <w:basedOn w:val="Normal"/>
    <w:link w:val="FooterChar"/>
    <w:uiPriority w:val="99"/>
    <w:unhideWhenUsed/>
    <w:rsid w:val="00120559"/>
    <w:pPr>
      <w:tabs>
        <w:tab w:val="center" w:pos="4680"/>
        <w:tab w:val="right" w:pos="9360"/>
      </w:tabs>
    </w:pPr>
  </w:style>
  <w:style w:type="character" w:customStyle="1" w:styleId="FooterChar">
    <w:name w:val="Footer Char"/>
    <w:basedOn w:val="DefaultParagraphFont"/>
    <w:link w:val="Footer"/>
    <w:uiPriority w:val="99"/>
    <w:rsid w:val="0012055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9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03E"/>
    <w:rPr>
      <w:sz w:val="16"/>
      <w:szCs w:val="16"/>
    </w:rPr>
  </w:style>
  <w:style w:type="paragraph" w:styleId="CommentText">
    <w:name w:val="annotation text"/>
    <w:basedOn w:val="Normal"/>
    <w:link w:val="CommentTextChar"/>
    <w:uiPriority w:val="99"/>
    <w:semiHidden/>
    <w:unhideWhenUsed/>
    <w:rsid w:val="003B003E"/>
  </w:style>
  <w:style w:type="character" w:customStyle="1" w:styleId="CommentTextChar">
    <w:name w:val="Comment Text Char"/>
    <w:basedOn w:val="DefaultParagraphFont"/>
    <w:link w:val="CommentText"/>
    <w:uiPriority w:val="99"/>
    <w:semiHidden/>
    <w:rsid w:val="003B00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B003E"/>
    <w:rPr>
      <w:b/>
      <w:bCs/>
    </w:rPr>
  </w:style>
  <w:style w:type="character" w:customStyle="1" w:styleId="CommentSubjectChar">
    <w:name w:val="Comment Subject Char"/>
    <w:basedOn w:val="CommentTextChar"/>
    <w:link w:val="CommentSubject"/>
    <w:uiPriority w:val="99"/>
    <w:semiHidden/>
    <w:rsid w:val="003B003E"/>
    <w:rPr>
      <w:rFonts w:ascii="Times New Roman" w:hAnsi="Times New Roman"/>
      <w:b/>
      <w:bCs/>
    </w:rPr>
  </w:style>
  <w:style w:type="paragraph" w:styleId="BalloonText">
    <w:name w:val="Balloon Text"/>
    <w:basedOn w:val="Normal"/>
    <w:link w:val="BalloonTextChar"/>
    <w:uiPriority w:val="99"/>
    <w:semiHidden/>
    <w:unhideWhenUsed/>
    <w:rsid w:val="003B003E"/>
    <w:rPr>
      <w:rFonts w:ascii="Tahoma" w:hAnsi="Tahoma" w:cs="Tahoma"/>
      <w:sz w:val="16"/>
      <w:szCs w:val="16"/>
    </w:rPr>
  </w:style>
  <w:style w:type="character" w:customStyle="1" w:styleId="BalloonTextChar">
    <w:name w:val="Balloon Text Char"/>
    <w:basedOn w:val="DefaultParagraphFont"/>
    <w:link w:val="BalloonText"/>
    <w:uiPriority w:val="99"/>
    <w:semiHidden/>
    <w:rsid w:val="003B003E"/>
    <w:rPr>
      <w:rFonts w:ascii="Tahoma" w:hAnsi="Tahoma" w:cs="Tahoma"/>
      <w:sz w:val="16"/>
      <w:szCs w:val="16"/>
    </w:rPr>
  </w:style>
  <w:style w:type="paragraph" w:styleId="ListParagraph">
    <w:name w:val="List Paragraph"/>
    <w:basedOn w:val="Normal"/>
    <w:uiPriority w:val="34"/>
    <w:qFormat/>
    <w:rsid w:val="00CD1D08"/>
    <w:pPr>
      <w:ind w:left="720"/>
      <w:contextualSpacing/>
    </w:pPr>
  </w:style>
  <w:style w:type="paragraph" w:styleId="Header">
    <w:name w:val="header"/>
    <w:basedOn w:val="Normal"/>
    <w:link w:val="HeaderChar"/>
    <w:uiPriority w:val="99"/>
    <w:unhideWhenUsed/>
    <w:rsid w:val="00120559"/>
    <w:pPr>
      <w:tabs>
        <w:tab w:val="center" w:pos="4680"/>
        <w:tab w:val="right" w:pos="9360"/>
      </w:tabs>
    </w:pPr>
  </w:style>
  <w:style w:type="character" w:customStyle="1" w:styleId="HeaderChar">
    <w:name w:val="Header Char"/>
    <w:basedOn w:val="DefaultParagraphFont"/>
    <w:link w:val="Header"/>
    <w:uiPriority w:val="99"/>
    <w:rsid w:val="00120559"/>
    <w:rPr>
      <w:rFonts w:ascii="Times New Roman" w:hAnsi="Times New Roman"/>
    </w:rPr>
  </w:style>
  <w:style w:type="paragraph" w:styleId="Footer">
    <w:name w:val="footer"/>
    <w:basedOn w:val="Normal"/>
    <w:link w:val="FooterChar"/>
    <w:uiPriority w:val="99"/>
    <w:unhideWhenUsed/>
    <w:rsid w:val="00120559"/>
    <w:pPr>
      <w:tabs>
        <w:tab w:val="center" w:pos="4680"/>
        <w:tab w:val="right" w:pos="9360"/>
      </w:tabs>
    </w:pPr>
  </w:style>
  <w:style w:type="character" w:customStyle="1" w:styleId="FooterChar">
    <w:name w:val="Footer Char"/>
    <w:basedOn w:val="DefaultParagraphFont"/>
    <w:link w:val="Footer"/>
    <w:uiPriority w:val="99"/>
    <w:rsid w:val="0012055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2409">
      <w:bodyDiv w:val="1"/>
      <w:marLeft w:val="0"/>
      <w:marRight w:val="0"/>
      <w:marTop w:val="0"/>
      <w:marBottom w:val="0"/>
      <w:divBdr>
        <w:top w:val="none" w:sz="0" w:space="0" w:color="auto"/>
        <w:left w:val="none" w:sz="0" w:space="0" w:color="auto"/>
        <w:bottom w:val="none" w:sz="0" w:space="0" w:color="auto"/>
        <w:right w:val="none" w:sz="0" w:space="0" w:color="auto"/>
      </w:divBdr>
    </w:div>
    <w:div w:id="8397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3EF7-FD78-47AB-A4BB-5BF3F152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3589C010.dotm</Template>
  <TotalTime>3</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ander043</dc:creator>
  <cp:lastModifiedBy>Kenneth Herrell</cp:lastModifiedBy>
  <cp:revision>3</cp:revision>
  <cp:lastPrinted>2015-12-08T18:28:00Z</cp:lastPrinted>
  <dcterms:created xsi:type="dcterms:W3CDTF">2016-02-17T20:57:00Z</dcterms:created>
  <dcterms:modified xsi:type="dcterms:W3CDTF">2016-02-17T21:27:00Z</dcterms:modified>
</cp:coreProperties>
</file>