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75" w:rsidRDefault="006C42F7" w:rsidP="00E562F3">
      <w:pPr>
        <w:tabs>
          <w:tab w:val="right" w:pos="9360"/>
        </w:tabs>
      </w:pPr>
      <w:r>
        <w:rPr>
          <w:rFonts w:eastAsia="@MingLiU_HKSCS"/>
        </w:rPr>
        <w:t xml:space="preserve">The </w:t>
      </w:r>
      <w:r w:rsidR="001454D6" w:rsidRPr="00E24F21">
        <w:rPr>
          <w:rFonts w:eastAsia="@MingLiU_HKSCS"/>
        </w:rPr>
        <w:t xml:space="preserve">Census Bureau plans to conduct additional research under the generic clearance for questionnaire pretesting research (OMB </w:t>
      </w:r>
      <w:r w:rsidR="001454D6" w:rsidRPr="00E9122B">
        <w:rPr>
          <w:rFonts w:eastAsia="@MingLiU_HKSCS"/>
        </w:rPr>
        <w:t>number 0607-0725).</w:t>
      </w:r>
      <w:r w:rsidR="00CF195D">
        <w:rPr>
          <w:rFonts w:eastAsia="@MingLiU_HKSCS"/>
        </w:rPr>
        <w:t xml:space="preserve"> </w:t>
      </w:r>
      <w:r w:rsidR="00930876" w:rsidRPr="00C87E58">
        <w:t xml:space="preserve">The purpose of this research is to </w:t>
      </w:r>
      <w:r w:rsidR="003A3D7A">
        <w:t xml:space="preserve">conduct </w:t>
      </w:r>
      <w:r w:rsidR="005A3345">
        <w:t>cognitive interviews</w:t>
      </w:r>
      <w:r w:rsidR="003A3D7A">
        <w:t xml:space="preserve"> with</w:t>
      </w:r>
      <w:r w:rsidR="00427A44">
        <w:t xml:space="preserve"> </w:t>
      </w:r>
      <w:r w:rsidR="00D264BF">
        <w:t xml:space="preserve">respondents from </w:t>
      </w:r>
      <w:r w:rsidR="00427A44">
        <w:t>the American Indian and Alaska Native</w:t>
      </w:r>
      <w:r w:rsidR="009D7589">
        <w:t xml:space="preserve"> (AIAN)</w:t>
      </w:r>
      <w:r w:rsidR="00427A44">
        <w:t xml:space="preserve"> population</w:t>
      </w:r>
      <w:r w:rsidR="004A3343">
        <w:t xml:space="preserve"> on</w:t>
      </w:r>
      <w:r w:rsidR="00B2118F">
        <w:t xml:space="preserve"> </w:t>
      </w:r>
      <w:r w:rsidR="00BF096C">
        <w:t xml:space="preserve">the topic of </w:t>
      </w:r>
      <w:r w:rsidR="00A877B5">
        <w:t>a</w:t>
      </w:r>
      <w:r w:rsidR="00C21745">
        <w:t xml:space="preserve"> separate and specific tribal enrollment question</w:t>
      </w:r>
      <w:r w:rsidR="007D54B5">
        <w:t xml:space="preserve">. </w:t>
      </w:r>
      <w:r w:rsidR="00996775">
        <w:t xml:space="preserve">The </w:t>
      </w:r>
      <w:proofErr w:type="gramStart"/>
      <w:r w:rsidR="00996775">
        <w:t>research is sponsored by the Census Bur</w:t>
      </w:r>
      <w:r w:rsidR="005A3345">
        <w:t>eau’s Population Division (POP) and Decennial Census Management Division (DCMD)</w:t>
      </w:r>
      <w:proofErr w:type="gramEnd"/>
      <w:r w:rsidR="005A3345">
        <w:t>.</w:t>
      </w:r>
    </w:p>
    <w:p w:rsidR="00A73D6E" w:rsidRDefault="00A73D6E" w:rsidP="00E562F3">
      <w:pPr>
        <w:tabs>
          <w:tab w:val="right" w:pos="9360"/>
        </w:tabs>
      </w:pPr>
    </w:p>
    <w:p w:rsidR="00A73D6E" w:rsidRDefault="00A73D6E" w:rsidP="00E562F3">
      <w:pPr>
        <w:tabs>
          <w:tab w:val="right" w:pos="9360"/>
        </w:tabs>
      </w:pPr>
      <w:r>
        <w:t xml:space="preserve">This </w:t>
      </w:r>
      <w:r w:rsidR="002D2579">
        <w:t xml:space="preserve">cognitive interview </w:t>
      </w:r>
      <w:r w:rsidR="00CB7620">
        <w:t xml:space="preserve">research </w:t>
      </w:r>
      <w:r>
        <w:t xml:space="preserve">is the second phase of </w:t>
      </w:r>
      <w:r w:rsidR="00CB7620">
        <w:t xml:space="preserve">qualitative </w:t>
      </w:r>
      <w:r>
        <w:t>research on</w:t>
      </w:r>
      <w:r w:rsidR="00CB7620">
        <w:t xml:space="preserve"> the development of a separate and specific</w:t>
      </w:r>
      <w:r>
        <w:t xml:space="preserve"> tribal enrollment</w:t>
      </w:r>
      <w:r w:rsidR="00CB7620">
        <w:t xml:space="preserve"> question. The first phase consisted of</w:t>
      </w:r>
      <w:r>
        <w:t xml:space="preserve"> 11 focus groups</w:t>
      </w:r>
      <w:r w:rsidR="00FD31FE">
        <w:t xml:space="preserve"> the Census Bureau conducted</w:t>
      </w:r>
      <w:r>
        <w:t xml:space="preserve"> with AIAN participants </w:t>
      </w:r>
      <w:r w:rsidR="00CB7620">
        <w:t>in January and February of 2016.</w:t>
      </w:r>
      <w:r w:rsidR="002A3358">
        <w:t xml:space="preserve"> </w:t>
      </w:r>
      <w:r w:rsidR="00FD31FE">
        <w:t>Results from the focus groups informed the development of three</w:t>
      </w:r>
      <w:r w:rsidR="002A3358">
        <w:t xml:space="preserve"> tribal </w:t>
      </w:r>
      <w:r w:rsidR="00185B3D">
        <w:t xml:space="preserve">enrollment </w:t>
      </w:r>
      <w:r w:rsidR="002A3358">
        <w:t>question formats</w:t>
      </w:r>
      <w:r w:rsidR="002D2579">
        <w:t xml:space="preserve">. These formats </w:t>
      </w:r>
      <w:proofErr w:type="gramStart"/>
      <w:r w:rsidR="002D2579">
        <w:t>were then revised</w:t>
      </w:r>
      <w:proofErr w:type="gramEnd"/>
      <w:r w:rsidR="002D2579">
        <w:t xml:space="preserve"> after incorporating</w:t>
      </w:r>
      <w:r w:rsidR="009F2276">
        <w:t xml:space="preserve"> </w:t>
      </w:r>
      <w:r w:rsidR="00DA3F90">
        <w:t>feedback</w:t>
      </w:r>
      <w:r w:rsidR="00F67F9C">
        <w:t xml:space="preserve"> </w:t>
      </w:r>
      <w:r w:rsidR="00DA3F90">
        <w:t xml:space="preserve">from </w:t>
      </w:r>
      <w:r w:rsidR="00314345">
        <w:t xml:space="preserve">various </w:t>
      </w:r>
      <w:r w:rsidR="00DA3F90">
        <w:t>AIAN tribal leaders and the Census Bureau</w:t>
      </w:r>
      <w:r w:rsidR="005D3E20">
        <w:t>’s</w:t>
      </w:r>
      <w:r w:rsidR="00DA3F90">
        <w:t xml:space="preserve"> National Advisory Committee on Race, Ethnic, and Other Populations. </w:t>
      </w:r>
      <w:r w:rsidR="002A3358">
        <w:t xml:space="preserve">  </w:t>
      </w:r>
    </w:p>
    <w:p w:rsidR="00996775" w:rsidRDefault="00996775" w:rsidP="00E562F3">
      <w:pPr>
        <w:tabs>
          <w:tab w:val="right" w:pos="9360"/>
        </w:tabs>
      </w:pPr>
    </w:p>
    <w:p w:rsidR="00F113A8" w:rsidRDefault="009318CB" w:rsidP="00662DBB">
      <w:pPr>
        <w:tabs>
          <w:tab w:val="right" w:pos="9360"/>
        </w:tabs>
        <w:rPr>
          <w:rFonts w:eastAsia="Times New Roman"/>
          <w:spacing w:val="-3"/>
        </w:rPr>
      </w:pPr>
      <w:r>
        <w:t xml:space="preserve">The goal of this research is </w:t>
      </w:r>
      <w:proofErr w:type="gramStart"/>
      <w:r>
        <w:t>to</w:t>
      </w:r>
      <w:r w:rsidR="009F2276">
        <w:t xml:space="preserve"> further</w:t>
      </w:r>
      <w:r w:rsidR="006A4F49">
        <w:rPr>
          <w:rFonts w:eastAsia="Times New Roman"/>
          <w:color w:val="000000"/>
        </w:rPr>
        <w:t xml:space="preserve"> </w:t>
      </w:r>
      <w:r w:rsidR="006D0090">
        <w:rPr>
          <w:rFonts w:eastAsia="Times New Roman"/>
          <w:color w:val="000000"/>
        </w:rPr>
        <w:t>refine</w:t>
      </w:r>
      <w:proofErr w:type="gramEnd"/>
      <w:r w:rsidR="002D2579">
        <w:rPr>
          <w:rFonts w:eastAsia="Times New Roman"/>
          <w:color w:val="000000"/>
        </w:rPr>
        <w:t xml:space="preserve"> the</w:t>
      </w:r>
      <w:r w:rsidR="006D0090">
        <w:rPr>
          <w:rFonts w:eastAsia="Times New Roman"/>
          <w:color w:val="000000"/>
        </w:rPr>
        <w:t xml:space="preserve"> </w:t>
      </w:r>
      <w:r w:rsidR="00185B3D">
        <w:rPr>
          <w:rFonts w:eastAsia="Times New Roman"/>
          <w:color w:val="000000"/>
        </w:rPr>
        <w:t>three</w:t>
      </w:r>
      <w:r w:rsidR="006D0090">
        <w:rPr>
          <w:rFonts w:eastAsia="Times New Roman"/>
          <w:color w:val="000000"/>
        </w:rPr>
        <w:t xml:space="preserve"> </w:t>
      </w:r>
      <w:r w:rsidR="00F113A8">
        <w:rPr>
          <w:rFonts w:eastAsia="Times New Roman"/>
          <w:color w:val="000000"/>
        </w:rPr>
        <w:t xml:space="preserve">experimental </w:t>
      </w:r>
      <w:r w:rsidR="006D0090">
        <w:rPr>
          <w:rFonts w:eastAsia="Times New Roman"/>
          <w:color w:val="000000"/>
        </w:rPr>
        <w:t>enrollment question formats by investigating how AIAN respondents react to elements of each format, including the quest</w:t>
      </w:r>
      <w:r w:rsidR="00660B07">
        <w:rPr>
          <w:rFonts w:eastAsia="Times New Roman"/>
          <w:color w:val="000000"/>
        </w:rPr>
        <w:t>ion stem and response options</w:t>
      </w:r>
      <w:r w:rsidR="006D0090">
        <w:rPr>
          <w:rFonts w:eastAsia="Times New Roman"/>
          <w:color w:val="000000"/>
        </w:rPr>
        <w:t>. The research will also assess form</w:t>
      </w:r>
      <w:r w:rsidR="00992B3C">
        <w:rPr>
          <w:rFonts w:eastAsia="Times New Roman"/>
          <w:color w:val="000000"/>
        </w:rPr>
        <w:t>at</w:t>
      </w:r>
      <w:r w:rsidR="006D0090">
        <w:rPr>
          <w:rFonts w:eastAsia="Times New Roman"/>
          <w:color w:val="000000"/>
        </w:rPr>
        <w:t xml:space="preserve"> navigation and respondents’ preferences between the three formats. </w:t>
      </w:r>
      <w:r w:rsidR="00A8290E">
        <w:rPr>
          <w:rFonts w:eastAsia="Times New Roman"/>
          <w:spacing w:val="-3"/>
        </w:rPr>
        <w:t>The results of this research</w:t>
      </w:r>
      <w:r w:rsidR="007213FF">
        <w:rPr>
          <w:rFonts w:eastAsia="Times New Roman"/>
          <w:spacing w:val="-3"/>
        </w:rPr>
        <w:t xml:space="preserve"> </w:t>
      </w:r>
      <w:r w:rsidR="00CF10DA">
        <w:rPr>
          <w:rFonts w:eastAsia="Times New Roman"/>
          <w:spacing w:val="-3"/>
        </w:rPr>
        <w:t>will help inform</w:t>
      </w:r>
      <w:r w:rsidR="00B607DC">
        <w:rPr>
          <w:rFonts w:eastAsia="Times New Roman"/>
          <w:spacing w:val="-3"/>
        </w:rPr>
        <w:t xml:space="preserve"> the wording of two formats </w:t>
      </w:r>
      <w:r w:rsidR="00CD7257">
        <w:rPr>
          <w:rFonts w:eastAsia="Times New Roman"/>
          <w:spacing w:val="-3"/>
        </w:rPr>
        <w:t>that will be</w:t>
      </w:r>
      <w:r w:rsidR="00B607DC">
        <w:rPr>
          <w:rFonts w:eastAsia="Times New Roman"/>
          <w:spacing w:val="-3"/>
        </w:rPr>
        <w:t xml:space="preserve"> </w:t>
      </w:r>
      <w:r w:rsidR="00CD7257">
        <w:rPr>
          <w:rFonts w:eastAsia="Times New Roman"/>
          <w:spacing w:val="-3"/>
        </w:rPr>
        <w:t>included</w:t>
      </w:r>
      <w:r w:rsidR="00093847">
        <w:rPr>
          <w:rFonts w:eastAsia="Times New Roman"/>
          <w:spacing w:val="-3"/>
        </w:rPr>
        <w:t xml:space="preserve"> in the upcoming </w:t>
      </w:r>
      <w:r w:rsidR="001B4955">
        <w:rPr>
          <w:rFonts w:eastAsia="Times New Roman"/>
          <w:spacing w:val="-3"/>
        </w:rPr>
        <w:t xml:space="preserve">2017 </w:t>
      </w:r>
      <w:r w:rsidR="00B96A3A">
        <w:rPr>
          <w:rFonts w:eastAsia="Times New Roman"/>
          <w:spacing w:val="-3"/>
        </w:rPr>
        <w:t xml:space="preserve">Decennial </w:t>
      </w:r>
      <w:r w:rsidR="001B4955">
        <w:rPr>
          <w:rFonts w:eastAsia="Times New Roman"/>
          <w:spacing w:val="-3"/>
        </w:rPr>
        <w:t>Census Test.</w:t>
      </w:r>
      <w:r w:rsidR="00F113A8">
        <w:rPr>
          <w:rFonts w:eastAsia="Times New Roman"/>
          <w:spacing w:val="-3"/>
        </w:rPr>
        <w:t xml:space="preserve"> </w:t>
      </w:r>
    </w:p>
    <w:p w:rsidR="00F113A8" w:rsidRDefault="00F113A8" w:rsidP="00662DBB">
      <w:pPr>
        <w:tabs>
          <w:tab w:val="right" w:pos="9360"/>
        </w:tabs>
        <w:rPr>
          <w:rFonts w:eastAsia="Times New Roman"/>
          <w:spacing w:val="-3"/>
        </w:rPr>
      </w:pPr>
    </w:p>
    <w:p w:rsidR="00662DBB" w:rsidRDefault="00F113A8" w:rsidP="00662DBB">
      <w:pPr>
        <w:tabs>
          <w:tab w:val="right" w:pos="9360"/>
        </w:tabs>
        <w:rPr>
          <w:rFonts w:eastAsia="Times New Roman"/>
          <w:color w:val="000000"/>
        </w:rPr>
      </w:pPr>
      <w:r>
        <w:rPr>
          <w:rFonts w:eastAsia="Times New Roman"/>
          <w:spacing w:val="-3"/>
        </w:rPr>
        <w:t>The first experimental format is a streamlined, one-question format that asks for A</w:t>
      </w:r>
      <w:r w:rsidR="00D96162">
        <w:rPr>
          <w:rFonts w:eastAsia="Times New Roman"/>
          <w:spacing w:val="-3"/>
        </w:rPr>
        <w:t>merican Indian tribe or Alaska Native</w:t>
      </w:r>
      <w:r w:rsidR="00BD22B7">
        <w:rPr>
          <w:rFonts w:eastAsia="Times New Roman"/>
          <w:spacing w:val="-3"/>
        </w:rPr>
        <w:t xml:space="preserve"> </w:t>
      </w:r>
      <w:r>
        <w:rPr>
          <w:rFonts w:eastAsia="Times New Roman"/>
          <w:spacing w:val="-3"/>
        </w:rPr>
        <w:t>tribe, village</w:t>
      </w:r>
      <w:r w:rsidR="005836CA">
        <w:rPr>
          <w:rFonts w:eastAsia="Times New Roman"/>
          <w:spacing w:val="-3"/>
        </w:rPr>
        <w:t>, and corporation enrollment in a single question</w:t>
      </w:r>
      <w:r w:rsidR="00AB281E">
        <w:rPr>
          <w:rFonts w:eastAsia="Times New Roman"/>
          <w:spacing w:val="-3"/>
        </w:rPr>
        <w:t xml:space="preserve"> (see Enclosure 1</w:t>
      </w:r>
      <w:r w:rsidR="00343400">
        <w:rPr>
          <w:rFonts w:eastAsia="Times New Roman"/>
          <w:spacing w:val="-3"/>
        </w:rPr>
        <w:t>)</w:t>
      </w:r>
      <w:r w:rsidR="005836CA">
        <w:rPr>
          <w:rFonts w:eastAsia="Times New Roman"/>
          <w:spacing w:val="-3"/>
        </w:rPr>
        <w:t>. The seco</w:t>
      </w:r>
      <w:r w:rsidR="00BF1C12">
        <w:rPr>
          <w:rFonts w:eastAsia="Times New Roman"/>
          <w:spacing w:val="-3"/>
        </w:rPr>
        <w:t>nd experimental format is a two-</w:t>
      </w:r>
      <w:r w:rsidR="005836CA">
        <w:rPr>
          <w:rFonts w:eastAsia="Times New Roman"/>
          <w:spacing w:val="-3"/>
        </w:rPr>
        <w:t>question format that asks for</w:t>
      </w:r>
      <w:r w:rsidR="00660B07">
        <w:rPr>
          <w:rFonts w:eastAsia="Times New Roman"/>
          <w:spacing w:val="-3"/>
        </w:rPr>
        <w:t xml:space="preserve"> enrollment in an</w:t>
      </w:r>
      <w:r w:rsidR="005836CA">
        <w:rPr>
          <w:rFonts w:eastAsia="Times New Roman"/>
          <w:spacing w:val="-3"/>
        </w:rPr>
        <w:t xml:space="preserve"> A</w:t>
      </w:r>
      <w:r w:rsidR="00D96162">
        <w:rPr>
          <w:rFonts w:eastAsia="Times New Roman"/>
          <w:spacing w:val="-3"/>
        </w:rPr>
        <w:t xml:space="preserve">merican </w:t>
      </w:r>
      <w:r w:rsidR="005836CA">
        <w:rPr>
          <w:rFonts w:eastAsia="Times New Roman"/>
          <w:spacing w:val="-3"/>
        </w:rPr>
        <w:t>I</w:t>
      </w:r>
      <w:r w:rsidR="00D96162">
        <w:rPr>
          <w:rFonts w:eastAsia="Times New Roman"/>
          <w:spacing w:val="-3"/>
        </w:rPr>
        <w:t xml:space="preserve">ndian </w:t>
      </w:r>
      <w:r w:rsidR="005836CA">
        <w:rPr>
          <w:rFonts w:eastAsia="Times New Roman"/>
          <w:spacing w:val="-3"/>
        </w:rPr>
        <w:t xml:space="preserve">tribe </w:t>
      </w:r>
      <w:r w:rsidR="00D96162">
        <w:rPr>
          <w:rFonts w:eastAsia="Times New Roman"/>
          <w:spacing w:val="-3"/>
        </w:rPr>
        <w:t>or Alaska Native council, association, or community</w:t>
      </w:r>
      <w:r w:rsidR="00EA7FDF">
        <w:rPr>
          <w:rFonts w:eastAsia="Times New Roman"/>
          <w:spacing w:val="-3"/>
        </w:rPr>
        <w:t xml:space="preserve"> in its first</w:t>
      </w:r>
      <w:r w:rsidR="005836CA">
        <w:rPr>
          <w:rFonts w:eastAsia="Times New Roman"/>
          <w:spacing w:val="-3"/>
        </w:rPr>
        <w:t xml:space="preserve"> question, and</w:t>
      </w:r>
      <w:r w:rsidR="00660B07">
        <w:rPr>
          <w:rFonts w:eastAsia="Times New Roman"/>
          <w:spacing w:val="-3"/>
        </w:rPr>
        <w:t xml:space="preserve"> then</w:t>
      </w:r>
      <w:r w:rsidR="005836CA">
        <w:rPr>
          <w:rFonts w:eastAsia="Times New Roman"/>
          <w:spacing w:val="-3"/>
        </w:rPr>
        <w:t xml:space="preserve"> asks about </w:t>
      </w:r>
      <w:r w:rsidR="00992B3C">
        <w:rPr>
          <w:rFonts w:eastAsia="Times New Roman"/>
          <w:spacing w:val="-3"/>
        </w:rPr>
        <w:t xml:space="preserve">Alaska Native </w:t>
      </w:r>
      <w:r w:rsidR="00D96162">
        <w:rPr>
          <w:rFonts w:eastAsia="Times New Roman"/>
          <w:spacing w:val="-3"/>
        </w:rPr>
        <w:t xml:space="preserve">regional or </w:t>
      </w:r>
      <w:proofErr w:type="gramStart"/>
      <w:r w:rsidR="00D96162">
        <w:rPr>
          <w:rFonts w:eastAsia="Times New Roman"/>
          <w:spacing w:val="-3"/>
        </w:rPr>
        <w:t xml:space="preserve">village </w:t>
      </w:r>
      <w:r w:rsidR="005836CA">
        <w:rPr>
          <w:rFonts w:eastAsia="Times New Roman"/>
          <w:spacing w:val="-3"/>
        </w:rPr>
        <w:t xml:space="preserve">corporation shareholder </w:t>
      </w:r>
      <w:r w:rsidR="00E038EB">
        <w:rPr>
          <w:rFonts w:eastAsia="Times New Roman"/>
          <w:spacing w:val="-3"/>
        </w:rPr>
        <w:t>status</w:t>
      </w:r>
      <w:proofErr w:type="gramEnd"/>
      <w:r w:rsidR="00E038EB">
        <w:rPr>
          <w:rFonts w:eastAsia="Times New Roman"/>
          <w:spacing w:val="-3"/>
        </w:rPr>
        <w:t xml:space="preserve"> </w:t>
      </w:r>
      <w:r w:rsidR="00EA7FDF">
        <w:rPr>
          <w:rFonts w:eastAsia="Times New Roman"/>
          <w:spacing w:val="-3"/>
        </w:rPr>
        <w:t>in its second</w:t>
      </w:r>
      <w:r w:rsidR="005836CA">
        <w:rPr>
          <w:rFonts w:eastAsia="Times New Roman"/>
          <w:spacing w:val="-3"/>
        </w:rPr>
        <w:t xml:space="preserve"> question</w:t>
      </w:r>
      <w:r w:rsidR="00AB281E">
        <w:rPr>
          <w:rFonts w:eastAsia="Times New Roman"/>
          <w:spacing w:val="-3"/>
        </w:rPr>
        <w:t xml:space="preserve"> (see Enclosure 2</w:t>
      </w:r>
      <w:r w:rsidR="00343400">
        <w:rPr>
          <w:rFonts w:eastAsia="Times New Roman"/>
          <w:spacing w:val="-3"/>
        </w:rPr>
        <w:t>)</w:t>
      </w:r>
      <w:r w:rsidR="005836CA">
        <w:rPr>
          <w:rFonts w:eastAsia="Times New Roman"/>
          <w:spacing w:val="-3"/>
        </w:rPr>
        <w:t>. The third experimental format is a three-</w:t>
      </w:r>
      <w:r w:rsidR="004C2DF5">
        <w:rPr>
          <w:rFonts w:eastAsia="Times New Roman"/>
          <w:spacing w:val="-3"/>
        </w:rPr>
        <w:t>question format that</w:t>
      </w:r>
      <w:r w:rsidR="005D00B0">
        <w:rPr>
          <w:rFonts w:eastAsia="Times New Roman"/>
          <w:spacing w:val="-3"/>
        </w:rPr>
        <w:t xml:space="preserve"> asks for AIAN tribe and village enrollment st</w:t>
      </w:r>
      <w:r w:rsidR="00A851B2">
        <w:rPr>
          <w:rFonts w:eastAsia="Times New Roman"/>
          <w:spacing w:val="-3"/>
        </w:rPr>
        <w:t xml:space="preserve">atus in its first question, </w:t>
      </w:r>
      <w:r w:rsidR="005D00B0">
        <w:rPr>
          <w:rFonts w:eastAsia="Times New Roman"/>
          <w:spacing w:val="-3"/>
        </w:rPr>
        <w:t>the name of the enrolled tribe or village in its second</w:t>
      </w:r>
      <w:r w:rsidR="00A851B2">
        <w:rPr>
          <w:rFonts w:eastAsia="Times New Roman"/>
          <w:spacing w:val="-3"/>
        </w:rPr>
        <w:t xml:space="preserve"> question, and Alaska Native corporation shareholder status </w:t>
      </w:r>
      <w:r w:rsidR="00253A17">
        <w:rPr>
          <w:rFonts w:eastAsia="Times New Roman"/>
          <w:spacing w:val="-3"/>
        </w:rPr>
        <w:t>(</w:t>
      </w:r>
      <w:r w:rsidR="00A73D6E">
        <w:rPr>
          <w:rFonts w:eastAsia="Times New Roman"/>
          <w:spacing w:val="-3"/>
        </w:rPr>
        <w:t>without mentioning “enrollment”</w:t>
      </w:r>
      <w:r w:rsidR="00253A17">
        <w:rPr>
          <w:rFonts w:eastAsia="Times New Roman"/>
          <w:spacing w:val="-3"/>
        </w:rPr>
        <w:t>)</w:t>
      </w:r>
      <w:bookmarkStart w:id="0" w:name="_GoBack"/>
      <w:bookmarkEnd w:id="0"/>
      <w:r w:rsidR="00A73D6E">
        <w:rPr>
          <w:rFonts w:eastAsia="Times New Roman"/>
          <w:spacing w:val="-3"/>
        </w:rPr>
        <w:t xml:space="preserve"> </w:t>
      </w:r>
      <w:r w:rsidR="00A851B2">
        <w:rPr>
          <w:rFonts w:eastAsia="Times New Roman"/>
          <w:spacing w:val="-3"/>
        </w:rPr>
        <w:t>in its third question</w:t>
      </w:r>
      <w:r w:rsidR="00AB281E">
        <w:rPr>
          <w:rFonts w:eastAsia="Times New Roman"/>
          <w:spacing w:val="-3"/>
        </w:rPr>
        <w:t xml:space="preserve"> (see Enclosure 3</w:t>
      </w:r>
      <w:r w:rsidR="00343400">
        <w:rPr>
          <w:rFonts w:eastAsia="Times New Roman"/>
          <w:spacing w:val="-3"/>
        </w:rPr>
        <w:t>)</w:t>
      </w:r>
      <w:r w:rsidR="00A851B2">
        <w:rPr>
          <w:rFonts w:eastAsia="Times New Roman"/>
          <w:spacing w:val="-3"/>
        </w:rPr>
        <w:t>.</w:t>
      </w:r>
      <w:r w:rsidR="004C2DF5">
        <w:rPr>
          <w:rFonts w:eastAsia="Times New Roman"/>
          <w:spacing w:val="-3"/>
        </w:rPr>
        <w:t xml:space="preserve">  </w:t>
      </w:r>
      <w:r w:rsidR="001B4955">
        <w:rPr>
          <w:rFonts w:eastAsia="Times New Roman"/>
          <w:spacing w:val="-3"/>
        </w:rPr>
        <w:t xml:space="preserve"> </w:t>
      </w:r>
      <w:r w:rsidR="00A8290E">
        <w:rPr>
          <w:rFonts w:eastAsia="Times New Roman"/>
          <w:spacing w:val="-3"/>
        </w:rPr>
        <w:t xml:space="preserve"> </w:t>
      </w:r>
      <w:r w:rsidR="004C2DF5">
        <w:rPr>
          <w:rFonts w:eastAsia="Times New Roman"/>
          <w:spacing w:val="-3"/>
        </w:rPr>
        <w:t xml:space="preserve">        </w:t>
      </w:r>
    </w:p>
    <w:p w:rsidR="004C2DF5" w:rsidRPr="004C2DF5" w:rsidRDefault="004C2DF5" w:rsidP="00662DBB">
      <w:pPr>
        <w:tabs>
          <w:tab w:val="right" w:pos="9360"/>
        </w:tabs>
        <w:rPr>
          <w:rFonts w:eastAsia="Times New Roman"/>
          <w:color w:val="000000"/>
        </w:rPr>
      </w:pPr>
    </w:p>
    <w:p w:rsidR="003E5A64" w:rsidRPr="00662DBB" w:rsidRDefault="00F5305A" w:rsidP="00662DBB">
      <w:pPr>
        <w:tabs>
          <w:tab w:val="right" w:pos="9360"/>
        </w:tabs>
        <w:rPr>
          <w:rFonts w:eastAsia="Times New Roman"/>
          <w:spacing w:val="-3"/>
        </w:rPr>
      </w:pPr>
      <w:r>
        <w:t>From</w:t>
      </w:r>
      <w:r w:rsidR="009F15C0">
        <w:t xml:space="preserve"> </w:t>
      </w:r>
      <w:r w:rsidR="00B607DC">
        <w:t>June</w:t>
      </w:r>
      <w:r w:rsidR="009F15C0">
        <w:t xml:space="preserve"> </w:t>
      </w:r>
      <w:r>
        <w:t>–</w:t>
      </w:r>
      <w:r w:rsidR="00B607DC">
        <w:t xml:space="preserve"> August</w:t>
      </w:r>
      <w:r w:rsidR="00662DBB">
        <w:t xml:space="preserve"> 2016</w:t>
      </w:r>
      <w:r w:rsidR="001454D6" w:rsidRPr="00E24F21">
        <w:t xml:space="preserve">, staff from the </w:t>
      </w:r>
      <w:r w:rsidR="002E1ED6">
        <w:t>Center for Survey Measurement (CSM</w:t>
      </w:r>
      <w:r w:rsidR="00063487">
        <w:t>)</w:t>
      </w:r>
      <w:r w:rsidR="004A3343">
        <w:t xml:space="preserve"> </w:t>
      </w:r>
      <w:r w:rsidR="00063487">
        <w:t>will conduct</w:t>
      </w:r>
      <w:r w:rsidR="00E0797A">
        <w:t xml:space="preserve"> </w:t>
      </w:r>
      <w:r w:rsidR="00B607DC">
        <w:t>63</w:t>
      </w:r>
      <w:r w:rsidR="00557B25">
        <w:t xml:space="preserve"> </w:t>
      </w:r>
      <w:r w:rsidR="00AD03D5">
        <w:t>cognitive interview</w:t>
      </w:r>
      <w:r w:rsidR="00557B25">
        <w:t>s</w:t>
      </w:r>
      <w:r w:rsidR="003F1033">
        <w:t xml:space="preserve"> </w:t>
      </w:r>
      <w:r w:rsidR="00AA401F">
        <w:t xml:space="preserve">with </w:t>
      </w:r>
      <w:r w:rsidR="00367DA9">
        <w:t>respondent</w:t>
      </w:r>
      <w:r w:rsidR="00D56584">
        <w:t>s from</w:t>
      </w:r>
      <w:r w:rsidR="00743B59">
        <w:t xml:space="preserve"> the </w:t>
      </w:r>
      <w:r w:rsidR="00BF1C12">
        <w:t>following five</w:t>
      </w:r>
      <w:r w:rsidR="00AA401F">
        <w:t xml:space="preserve"> </w:t>
      </w:r>
      <w:r w:rsidR="00743DAE">
        <w:t>subgroups</w:t>
      </w:r>
      <w:r w:rsidR="00AA401F">
        <w:t xml:space="preserve">: </w:t>
      </w:r>
    </w:p>
    <w:p w:rsidR="00662DBB" w:rsidRDefault="00662DBB" w:rsidP="00FF6BC4">
      <w:pPr>
        <w:widowControl/>
        <w:autoSpaceDE/>
        <w:autoSpaceDN/>
        <w:adjustRightInd/>
        <w:spacing w:before="100" w:beforeAutospacing="1" w:after="100" w:afterAutospacing="1"/>
        <w:contextualSpacing/>
      </w:pPr>
    </w:p>
    <w:p w:rsidR="00662DBB" w:rsidRDefault="003E5A64" w:rsidP="00FF6BC4">
      <w:pPr>
        <w:widowControl/>
        <w:autoSpaceDE/>
        <w:autoSpaceDN/>
        <w:adjustRightInd/>
        <w:spacing w:before="100" w:beforeAutospacing="1" w:after="100" w:afterAutospacing="1"/>
        <w:contextualSpacing/>
      </w:pPr>
      <w:r>
        <w:t>(1</w:t>
      </w:r>
      <w:r w:rsidR="00AA401F">
        <w:t xml:space="preserve">) </w:t>
      </w:r>
      <w:r w:rsidR="00662DBB" w:rsidRPr="005C0F3F">
        <w:t>American Indians in federally-recognized tribes</w:t>
      </w:r>
      <w:r w:rsidR="00662DBB">
        <w:t xml:space="preserve"> </w:t>
      </w:r>
      <w:r w:rsidR="00741451">
        <w:t>(n = 15</w:t>
      </w:r>
      <w:r w:rsidR="00E0797A">
        <w:t>)</w:t>
      </w:r>
      <w:r w:rsidR="006E09CA">
        <w:t>;</w:t>
      </w:r>
    </w:p>
    <w:p w:rsidR="003E5A64" w:rsidRDefault="003E5A64" w:rsidP="00FF6BC4">
      <w:pPr>
        <w:widowControl/>
        <w:autoSpaceDE/>
        <w:autoSpaceDN/>
        <w:adjustRightInd/>
        <w:spacing w:before="100" w:beforeAutospacing="1" w:after="100" w:afterAutospacing="1"/>
        <w:contextualSpacing/>
      </w:pPr>
      <w:r>
        <w:t>(2</w:t>
      </w:r>
      <w:r w:rsidR="00AA401F">
        <w:t>)</w:t>
      </w:r>
      <w:r w:rsidR="00756DDF">
        <w:t xml:space="preserve"> </w:t>
      </w:r>
      <w:r w:rsidR="00662DBB" w:rsidRPr="005C0F3F">
        <w:t>American Indians in state-recognized tribes</w:t>
      </w:r>
      <w:r w:rsidR="00741451">
        <w:t xml:space="preserve"> (n = 15)</w:t>
      </w:r>
      <w:r w:rsidR="006E09CA">
        <w:t>;</w:t>
      </w:r>
    </w:p>
    <w:p w:rsidR="003E5A64" w:rsidRDefault="003E5A64" w:rsidP="00FF6BC4">
      <w:pPr>
        <w:widowControl/>
        <w:autoSpaceDE/>
        <w:autoSpaceDN/>
        <w:adjustRightInd/>
        <w:spacing w:before="100" w:beforeAutospacing="1" w:after="100" w:afterAutospacing="1"/>
        <w:contextualSpacing/>
      </w:pPr>
      <w:r>
        <w:t>(3</w:t>
      </w:r>
      <w:r w:rsidR="00756DDF">
        <w:t xml:space="preserve">) </w:t>
      </w:r>
      <w:r w:rsidR="00662DBB" w:rsidRPr="005C0F3F">
        <w:t>American Indians in tribes not recognized by either the federal government or any state government</w:t>
      </w:r>
      <w:r w:rsidR="00741451">
        <w:t xml:space="preserve"> (n = 15</w:t>
      </w:r>
      <w:r w:rsidR="00E0797A">
        <w:t>)</w:t>
      </w:r>
      <w:r w:rsidR="006E09CA">
        <w:t>;</w:t>
      </w:r>
    </w:p>
    <w:p w:rsidR="006E09CA" w:rsidRDefault="00E0797A" w:rsidP="00FF6BC4">
      <w:pPr>
        <w:widowControl/>
        <w:autoSpaceDE/>
        <w:autoSpaceDN/>
        <w:adjustRightInd/>
        <w:spacing w:before="100" w:beforeAutospacing="1" w:after="100" w:afterAutospacing="1"/>
        <w:contextualSpacing/>
      </w:pPr>
      <w:r>
        <w:t xml:space="preserve">(4) </w:t>
      </w:r>
      <w:r w:rsidRPr="005C0F3F">
        <w:t xml:space="preserve">Alaska Natives with </w:t>
      </w:r>
      <w:r w:rsidR="00231664">
        <w:t xml:space="preserve">tribe, </w:t>
      </w:r>
      <w:r w:rsidRPr="005C0F3F">
        <w:t>village</w:t>
      </w:r>
      <w:r w:rsidR="00AE383B">
        <w:t>,</w:t>
      </w:r>
      <w:r w:rsidRPr="005C0F3F">
        <w:t xml:space="preserve"> corporation</w:t>
      </w:r>
      <w:r w:rsidR="00AE383B">
        <w:t>, or similar</w:t>
      </w:r>
      <w:r w:rsidRPr="005C0F3F">
        <w:t xml:space="preserve"> identities</w:t>
      </w:r>
      <w:r w:rsidR="006E09CA">
        <w:t xml:space="preserve"> (n = 12</w:t>
      </w:r>
      <w:r>
        <w:t>)</w:t>
      </w:r>
      <w:r w:rsidR="006E09CA">
        <w:t>; and</w:t>
      </w:r>
    </w:p>
    <w:p w:rsidR="006E09CA" w:rsidRDefault="006E09CA" w:rsidP="00FF6BC4">
      <w:pPr>
        <w:widowControl/>
        <w:autoSpaceDE/>
        <w:autoSpaceDN/>
        <w:adjustRightInd/>
        <w:spacing w:before="100" w:beforeAutospacing="1" w:after="100" w:afterAutospacing="1"/>
        <w:contextualSpacing/>
      </w:pPr>
      <w:r>
        <w:t>(5) Indigenous Mexic</w:t>
      </w:r>
      <w:r w:rsidR="00621F3E">
        <w:t xml:space="preserve">an, Central, and South American </w:t>
      </w:r>
      <w:r w:rsidR="00AD79DD">
        <w:t>groups</w:t>
      </w:r>
      <w:r>
        <w:t xml:space="preserve"> (n = 6)</w:t>
      </w:r>
    </w:p>
    <w:p w:rsidR="003E5A64" w:rsidRDefault="00D56584" w:rsidP="00FF6BC4">
      <w:pPr>
        <w:widowControl/>
        <w:autoSpaceDE/>
        <w:autoSpaceDN/>
        <w:adjustRightInd/>
        <w:spacing w:before="100" w:beforeAutospacing="1" w:after="100" w:afterAutospacing="1"/>
        <w:contextualSpacing/>
      </w:pPr>
      <w:r>
        <w:t xml:space="preserve"> </w:t>
      </w:r>
    </w:p>
    <w:p w:rsidR="00125D92" w:rsidRPr="005E2F6C" w:rsidRDefault="00CB607B" w:rsidP="00A166C2">
      <w:pPr>
        <w:widowControl/>
        <w:autoSpaceDE/>
        <w:autoSpaceDN/>
        <w:adjustRightInd/>
        <w:spacing w:before="100" w:beforeAutospacing="1" w:after="100" w:afterAutospacing="1"/>
        <w:contextualSpacing/>
      </w:pPr>
      <w:r w:rsidRPr="005E2F6C">
        <w:t>For the first three subgroups, w</w:t>
      </w:r>
      <w:r w:rsidR="007D54B5" w:rsidRPr="005E2F6C">
        <w:t xml:space="preserve">e plan to conduct </w:t>
      </w:r>
      <w:r w:rsidR="006E09CA">
        <w:t>interviews</w:t>
      </w:r>
      <w:r w:rsidRPr="005E2F6C">
        <w:t xml:space="preserve"> by tribe recognition status because </w:t>
      </w:r>
      <w:r w:rsidR="00367DA9">
        <w:t>respondent</w:t>
      </w:r>
      <w:r w:rsidRPr="005E2F6C">
        <w:t>s from tribes of different recognition status</w:t>
      </w:r>
      <w:r w:rsidR="00125D92" w:rsidRPr="005E2F6C">
        <w:t>es</w:t>
      </w:r>
      <w:r w:rsidRPr="005E2F6C">
        <w:t xml:space="preserve"> will likely</w:t>
      </w:r>
      <w:r w:rsidR="00125D92" w:rsidRPr="005E2F6C">
        <w:t xml:space="preserve"> have different perspectives on a tribal enrollment question administer</w:t>
      </w:r>
      <w:r w:rsidR="00CB2114">
        <w:t>ed</w:t>
      </w:r>
      <w:r w:rsidR="00125D92" w:rsidRPr="005E2F6C">
        <w:t xml:space="preserve"> by the federal government.</w:t>
      </w:r>
      <w:r w:rsidR="006E09CA">
        <w:t xml:space="preserve"> For the fourth</w:t>
      </w:r>
      <w:r w:rsidR="00CB2114">
        <w:t xml:space="preserve"> subgroup, </w:t>
      </w:r>
      <w:r w:rsidR="006E09CA">
        <w:t xml:space="preserve">interviews </w:t>
      </w:r>
      <w:proofErr w:type="gramStart"/>
      <w:r w:rsidR="00125D92" w:rsidRPr="005E2F6C">
        <w:t xml:space="preserve">will </w:t>
      </w:r>
      <w:r w:rsidR="005E2F6C" w:rsidRPr="005E2F6C">
        <w:t>be conducted</w:t>
      </w:r>
      <w:proofErr w:type="gramEnd"/>
      <w:r w:rsidR="005E2F6C" w:rsidRPr="005E2F6C">
        <w:t xml:space="preserve"> with Alaska Native people</w:t>
      </w:r>
      <w:r w:rsidR="00125D92" w:rsidRPr="005E2F6C">
        <w:t xml:space="preserve"> </w:t>
      </w:r>
      <w:r w:rsidR="002C64F8">
        <w:t xml:space="preserve">because of </w:t>
      </w:r>
      <w:r w:rsidR="00125D92" w:rsidRPr="005E2F6C">
        <w:t>thei</w:t>
      </w:r>
      <w:r w:rsidR="005E2F6C" w:rsidRPr="005E2F6C">
        <w:t xml:space="preserve">r unique </w:t>
      </w:r>
      <w:r w:rsidR="00AD79DD">
        <w:t xml:space="preserve">and complex </w:t>
      </w:r>
      <w:r w:rsidR="005E2F6C" w:rsidRPr="005E2F6C">
        <w:t>relationships to</w:t>
      </w:r>
      <w:r w:rsidR="00125D92" w:rsidRPr="005E2F6C">
        <w:t xml:space="preserve"> </w:t>
      </w:r>
      <w:r w:rsidR="00AE383B">
        <w:t>tribes, villages,</w:t>
      </w:r>
      <w:r w:rsidR="005E2F6C" w:rsidRPr="005E2F6C">
        <w:t xml:space="preserve"> corporations</w:t>
      </w:r>
      <w:r w:rsidR="00AE383B">
        <w:t>, and similar entities</w:t>
      </w:r>
      <w:r w:rsidR="005E2F6C" w:rsidRPr="005E2F6C">
        <w:t xml:space="preserve"> in Alaska.</w:t>
      </w:r>
      <w:r w:rsidR="006E09CA">
        <w:t xml:space="preserve"> For the </w:t>
      </w:r>
      <w:r w:rsidR="00B15F65">
        <w:t xml:space="preserve">last </w:t>
      </w:r>
      <w:r w:rsidR="00B15F65">
        <w:lastRenderedPageBreak/>
        <w:t xml:space="preserve">subgroup, interviews will be conducted with </w:t>
      </w:r>
      <w:r w:rsidR="00AD79DD">
        <w:t xml:space="preserve">respondents from </w:t>
      </w:r>
      <w:r w:rsidR="00B15F65">
        <w:t xml:space="preserve">Indigenous Mexican, Central, and South American </w:t>
      </w:r>
      <w:r w:rsidR="00AD79DD">
        <w:t>groups</w:t>
      </w:r>
      <w:r w:rsidR="00B15F65">
        <w:t xml:space="preserve"> because although </w:t>
      </w:r>
      <w:r w:rsidR="00252AE7">
        <w:t xml:space="preserve">these </w:t>
      </w:r>
      <w:r w:rsidR="00AD79DD">
        <w:t>groups</w:t>
      </w:r>
      <w:r w:rsidR="00252AE7">
        <w:t xml:space="preserve"> are </w:t>
      </w:r>
      <w:r w:rsidR="00B62075">
        <w:t>located</w:t>
      </w:r>
      <w:r w:rsidR="00AD79DD">
        <w:t xml:space="preserve"> </w:t>
      </w:r>
      <w:r w:rsidR="00B15F65">
        <w:t xml:space="preserve">outside of the United States, </w:t>
      </w:r>
      <w:r w:rsidR="00AD79DD">
        <w:t>they</w:t>
      </w:r>
      <w:r w:rsidR="00586D91">
        <w:t xml:space="preserve"> </w:t>
      </w:r>
      <w:r w:rsidR="00BF1C12">
        <w:t>are defined</w:t>
      </w:r>
      <w:r w:rsidR="00A747EC">
        <w:t xml:space="preserve"> as</w:t>
      </w:r>
      <w:r w:rsidR="00BF1C12">
        <w:t xml:space="preserve"> </w:t>
      </w:r>
      <w:r w:rsidR="00B15F65">
        <w:t xml:space="preserve">AIAN, according to the OMB definition of the AIAN race category. </w:t>
      </w:r>
    </w:p>
    <w:p w:rsidR="007D54B5" w:rsidRDefault="007D54B5" w:rsidP="007D54B5">
      <w:pPr>
        <w:widowControl/>
        <w:autoSpaceDE/>
        <w:autoSpaceDN/>
        <w:adjustRightInd/>
        <w:spacing w:before="100" w:beforeAutospacing="1" w:after="100" w:afterAutospacing="1"/>
        <w:contextualSpacing/>
      </w:pPr>
    </w:p>
    <w:p w:rsidR="00D31075" w:rsidRDefault="00BC79F1" w:rsidP="00BC79F1">
      <w:pPr>
        <w:tabs>
          <w:tab w:val="right" w:pos="9360"/>
        </w:tabs>
        <w:rPr>
          <w:rFonts w:eastAsia="@MingLiU_HKSCS"/>
        </w:rPr>
      </w:pPr>
      <w:r>
        <w:rPr>
          <w:rFonts w:eastAsia="@MingLiU_HKSCS"/>
        </w:rPr>
        <w:t>To achieve</w:t>
      </w:r>
      <w:r w:rsidR="00A350C8">
        <w:rPr>
          <w:rFonts w:eastAsia="@MingLiU_HKSCS"/>
        </w:rPr>
        <w:t xml:space="preserve"> geographic</w:t>
      </w:r>
      <w:r>
        <w:rPr>
          <w:rFonts w:eastAsia="@MingLiU_HKSCS"/>
        </w:rPr>
        <w:t xml:space="preserve"> diversity in tribe heritage</w:t>
      </w:r>
      <w:r w:rsidR="00675E7C">
        <w:rPr>
          <w:rFonts w:eastAsia="@MingLiU_HKSCS"/>
        </w:rPr>
        <w:t xml:space="preserve"> and</w:t>
      </w:r>
      <w:r>
        <w:rPr>
          <w:rFonts w:eastAsia="@MingLiU_HKSCS"/>
        </w:rPr>
        <w:t xml:space="preserve"> </w:t>
      </w:r>
      <w:r w:rsidR="00AD03D5">
        <w:rPr>
          <w:rFonts w:eastAsia="@MingLiU_HKSCS"/>
        </w:rPr>
        <w:t>cognitive interview</w:t>
      </w:r>
      <w:r w:rsidR="00675E7C">
        <w:rPr>
          <w:rFonts w:eastAsia="@MingLiU_HKSCS"/>
        </w:rPr>
        <w:t xml:space="preserve"> location</w:t>
      </w:r>
      <w:r>
        <w:rPr>
          <w:rFonts w:eastAsia="@MingLiU_HKSCS"/>
        </w:rPr>
        <w:t xml:space="preserve">, the </w:t>
      </w:r>
      <w:r w:rsidR="00AD03D5">
        <w:rPr>
          <w:rFonts w:eastAsia="@MingLiU_HKSCS"/>
        </w:rPr>
        <w:t>cognitive interview</w:t>
      </w:r>
      <w:r>
        <w:rPr>
          <w:rFonts w:eastAsia="@MingLiU_HKSCS"/>
        </w:rPr>
        <w:t xml:space="preserve">s </w:t>
      </w:r>
      <w:proofErr w:type="gramStart"/>
      <w:r>
        <w:rPr>
          <w:rFonts w:eastAsia="@MingLiU_HKSCS"/>
        </w:rPr>
        <w:t>will be conducted</w:t>
      </w:r>
      <w:proofErr w:type="gramEnd"/>
      <w:r>
        <w:rPr>
          <w:rFonts w:eastAsia="@MingLiU_HKSCS"/>
        </w:rPr>
        <w:t xml:space="preserve"> in</w:t>
      </w:r>
      <w:r w:rsidR="00263473">
        <w:rPr>
          <w:rFonts w:eastAsia="@MingLiU_HKSCS"/>
        </w:rPr>
        <w:t xml:space="preserve"> </w:t>
      </w:r>
      <w:r w:rsidR="00B11413">
        <w:rPr>
          <w:rFonts w:eastAsia="@MingLiU_HKSCS"/>
        </w:rPr>
        <w:t xml:space="preserve">several </w:t>
      </w:r>
      <w:r w:rsidR="00A350C8">
        <w:rPr>
          <w:rFonts w:eastAsia="@MingLiU_HKSCS"/>
        </w:rPr>
        <w:t>regions identified by the Bureau of Indian Affairs</w:t>
      </w:r>
      <w:r w:rsidR="00272CC2">
        <w:rPr>
          <w:rFonts w:eastAsia="@MingLiU_HKSCS"/>
        </w:rPr>
        <w:t>,</w:t>
      </w:r>
      <w:r w:rsidR="00786040">
        <w:rPr>
          <w:rFonts w:eastAsia="@MingLiU_HKSCS"/>
        </w:rPr>
        <w:t xml:space="preserve"> as shown in Table 1 below.</w:t>
      </w:r>
    </w:p>
    <w:p w:rsidR="00D31075" w:rsidRDefault="00D31075" w:rsidP="00BC79F1">
      <w:pPr>
        <w:tabs>
          <w:tab w:val="right" w:pos="9360"/>
        </w:tabs>
        <w:rPr>
          <w:rFonts w:eastAsia="@MingLiU_HKSCS"/>
        </w:rPr>
      </w:pPr>
    </w:p>
    <w:p w:rsidR="0039002D" w:rsidRDefault="00BC79F1" w:rsidP="00BC79F1">
      <w:pPr>
        <w:tabs>
          <w:tab w:val="right" w:pos="9360"/>
        </w:tabs>
        <w:rPr>
          <w:rFonts w:eastAsia="@MingLiU_HKSCS"/>
        </w:rPr>
      </w:pPr>
      <w:proofErr w:type="gramStart"/>
      <w:r>
        <w:rPr>
          <w:rFonts w:eastAsia="@MingLiU_HKSCS"/>
        </w:rPr>
        <w:t>Table 1.</w:t>
      </w:r>
      <w:proofErr w:type="gramEnd"/>
      <w:r>
        <w:rPr>
          <w:rFonts w:eastAsia="@MingLiU_HKSCS"/>
        </w:rPr>
        <w:t xml:space="preserve"> </w:t>
      </w:r>
      <w:r w:rsidR="0039002D">
        <w:rPr>
          <w:rFonts w:eastAsia="@MingLiU_HKSCS"/>
        </w:rPr>
        <w:t>Cognitive Interview Sites</w:t>
      </w:r>
    </w:p>
    <w:p w:rsidR="00D31075" w:rsidRDefault="0039002D" w:rsidP="00BC79F1">
      <w:pPr>
        <w:tabs>
          <w:tab w:val="right" w:pos="9360"/>
        </w:tabs>
        <w:rPr>
          <w:rFonts w:eastAsia="@MingLiU_HKSCS"/>
        </w:rPr>
      </w:pPr>
      <w:r>
        <w:rPr>
          <w:rFonts w:eastAsia="@MingLiU_HKSC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3420"/>
        <w:gridCol w:w="3420"/>
      </w:tblGrid>
      <w:tr w:rsidR="00BC79F1" w:rsidTr="004A53B5">
        <w:tc>
          <w:tcPr>
            <w:tcW w:w="1098" w:type="dxa"/>
          </w:tcPr>
          <w:p w:rsidR="00BC79F1" w:rsidRPr="00BC79F1" w:rsidRDefault="00BC79F1" w:rsidP="004A53B5">
            <w:pPr>
              <w:tabs>
                <w:tab w:val="right" w:pos="9360"/>
              </w:tabs>
              <w:jc w:val="center"/>
              <w:rPr>
                <w:rFonts w:eastAsia="@MingLiU_HKSCS"/>
                <w:b/>
                <w:sz w:val="22"/>
              </w:rPr>
            </w:pPr>
            <w:r w:rsidRPr="00BC79F1">
              <w:rPr>
                <w:rFonts w:eastAsia="@MingLiU_HKSCS"/>
                <w:b/>
                <w:sz w:val="22"/>
              </w:rPr>
              <w:t>Number</w:t>
            </w:r>
          </w:p>
        </w:tc>
        <w:tc>
          <w:tcPr>
            <w:tcW w:w="3420" w:type="dxa"/>
          </w:tcPr>
          <w:p w:rsidR="00BC79F1" w:rsidRPr="00BC79F1" w:rsidRDefault="00CD7257" w:rsidP="00240693">
            <w:pPr>
              <w:tabs>
                <w:tab w:val="right" w:pos="9360"/>
              </w:tabs>
              <w:jc w:val="center"/>
              <w:rPr>
                <w:rFonts w:eastAsia="@MingLiU_HKSCS"/>
                <w:b/>
                <w:sz w:val="22"/>
              </w:rPr>
            </w:pPr>
            <w:r>
              <w:rPr>
                <w:rFonts w:eastAsia="@MingLiU_HKSCS"/>
                <w:b/>
                <w:sz w:val="22"/>
              </w:rPr>
              <w:t>City</w:t>
            </w:r>
            <w:r w:rsidR="00240693">
              <w:rPr>
                <w:rFonts w:eastAsia="@MingLiU_HKSCS"/>
                <w:b/>
                <w:sz w:val="22"/>
              </w:rPr>
              <w:t xml:space="preserve"> </w:t>
            </w:r>
          </w:p>
        </w:tc>
        <w:tc>
          <w:tcPr>
            <w:tcW w:w="3420" w:type="dxa"/>
          </w:tcPr>
          <w:p w:rsidR="00BC79F1" w:rsidRPr="00BC79F1" w:rsidRDefault="00CD7257" w:rsidP="004A53B5">
            <w:pPr>
              <w:tabs>
                <w:tab w:val="right" w:pos="9360"/>
              </w:tabs>
              <w:jc w:val="center"/>
              <w:rPr>
                <w:rFonts w:eastAsia="@MingLiU_HKSCS"/>
                <w:b/>
                <w:sz w:val="22"/>
              </w:rPr>
            </w:pPr>
            <w:r>
              <w:rPr>
                <w:rFonts w:eastAsia="@MingLiU_HKSCS"/>
                <w:b/>
                <w:sz w:val="22"/>
              </w:rPr>
              <w:t>BIA Region</w:t>
            </w:r>
          </w:p>
        </w:tc>
      </w:tr>
      <w:tr w:rsidR="00BC79F1" w:rsidTr="004A53B5">
        <w:tc>
          <w:tcPr>
            <w:tcW w:w="1098" w:type="dxa"/>
          </w:tcPr>
          <w:p w:rsidR="00BC79F1" w:rsidRPr="00BC79F1" w:rsidRDefault="00BC79F1" w:rsidP="004A53B5">
            <w:pPr>
              <w:tabs>
                <w:tab w:val="right" w:pos="9360"/>
              </w:tabs>
              <w:jc w:val="center"/>
              <w:rPr>
                <w:rFonts w:eastAsia="@MingLiU_HKSCS"/>
                <w:sz w:val="22"/>
              </w:rPr>
            </w:pPr>
            <w:r w:rsidRPr="00BC79F1">
              <w:rPr>
                <w:rFonts w:eastAsia="@MingLiU_HKSCS"/>
                <w:sz w:val="22"/>
              </w:rPr>
              <w:t>1</w:t>
            </w:r>
          </w:p>
        </w:tc>
        <w:tc>
          <w:tcPr>
            <w:tcW w:w="3420" w:type="dxa"/>
          </w:tcPr>
          <w:p w:rsidR="00BC79F1" w:rsidRPr="00391790" w:rsidRDefault="00CD7257" w:rsidP="00343400">
            <w:pPr>
              <w:tabs>
                <w:tab w:val="right" w:pos="9360"/>
              </w:tabs>
              <w:jc w:val="center"/>
              <w:rPr>
                <w:rFonts w:eastAsia="@MingLiU_HKSCS"/>
                <w:sz w:val="22"/>
              </w:rPr>
            </w:pPr>
            <w:r>
              <w:rPr>
                <w:rFonts w:eastAsia="@MingLiU_HKSCS"/>
                <w:sz w:val="22"/>
              </w:rPr>
              <w:t>Fairbanks, AK</w:t>
            </w:r>
          </w:p>
        </w:tc>
        <w:tc>
          <w:tcPr>
            <w:tcW w:w="3420" w:type="dxa"/>
          </w:tcPr>
          <w:p w:rsidR="00BC79F1" w:rsidRPr="00BC79F1" w:rsidRDefault="00CD7257" w:rsidP="00343400">
            <w:pPr>
              <w:tabs>
                <w:tab w:val="right" w:pos="9360"/>
              </w:tabs>
              <w:jc w:val="center"/>
              <w:rPr>
                <w:rFonts w:eastAsia="@MingLiU_HKSCS"/>
                <w:sz w:val="22"/>
              </w:rPr>
            </w:pPr>
            <w:r>
              <w:rPr>
                <w:rFonts w:eastAsia="@MingLiU_HKSCS"/>
                <w:sz w:val="22"/>
              </w:rPr>
              <w:t>Alaska</w:t>
            </w:r>
          </w:p>
        </w:tc>
      </w:tr>
      <w:tr w:rsidR="00BC79F1" w:rsidTr="004A53B5">
        <w:tc>
          <w:tcPr>
            <w:tcW w:w="1098" w:type="dxa"/>
          </w:tcPr>
          <w:p w:rsidR="00BC79F1" w:rsidRPr="00BC79F1" w:rsidRDefault="00BC79F1" w:rsidP="004A53B5">
            <w:pPr>
              <w:tabs>
                <w:tab w:val="right" w:pos="9360"/>
              </w:tabs>
              <w:jc w:val="center"/>
              <w:rPr>
                <w:rFonts w:eastAsia="@MingLiU_HKSCS"/>
                <w:sz w:val="22"/>
              </w:rPr>
            </w:pPr>
            <w:r w:rsidRPr="00BC79F1">
              <w:rPr>
                <w:rFonts w:eastAsia="@MingLiU_HKSCS"/>
                <w:sz w:val="22"/>
              </w:rPr>
              <w:t>2</w:t>
            </w:r>
          </w:p>
        </w:tc>
        <w:tc>
          <w:tcPr>
            <w:tcW w:w="3420" w:type="dxa"/>
          </w:tcPr>
          <w:p w:rsidR="00BC79F1" w:rsidRPr="00391790" w:rsidRDefault="00CD7257" w:rsidP="00343400">
            <w:pPr>
              <w:tabs>
                <w:tab w:val="right" w:pos="9360"/>
              </w:tabs>
              <w:jc w:val="center"/>
              <w:rPr>
                <w:rFonts w:eastAsia="@MingLiU_HKSCS"/>
                <w:sz w:val="22"/>
              </w:rPr>
            </w:pPr>
            <w:r>
              <w:rPr>
                <w:rFonts w:eastAsia="@MingLiU_HKSCS"/>
                <w:sz w:val="22"/>
              </w:rPr>
              <w:t>Rapid City, SD</w:t>
            </w:r>
          </w:p>
        </w:tc>
        <w:tc>
          <w:tcPr>
            <w:tcW w:w="3420" w:type="dxa"/>
          </w:tcPr>
          <w:p w:rsidR="00BC79F1" w:rsidRPr="00BC79F1" w:rsidRDefault="00CD7257" w:rsidP="00343400">
            <w:pPr>
              <w:tabs>
                <w:tab w:val="right" w:pos="9360"/>
              </w:tabs>
              <w:jc w:val="center"/>
              <w:rPr>
                <w:rFonts w:eastAsia="@MingLiU_HKSCS"/>
                <w:sz w:val="22"/>
              </w:rPr>
            </w:pPr>
            <w:r>
              <w:rPr>
                <w:rFonts w:eastAsia="@MingLiU_HKSCS"/>
                <w:sz w:val="22"/>
              </w:rPr>
              <w:t>Great Plains</w:t>
            </w:r>
          </w:p>
        </w:tc>
      </w:tr>
      <w:tr w:rsidR="00BC79F1" w:rsidTr="004A53B5">
        <w:tc>
          <w:tcPr>
            <w:tcW w:w="1098" w:type="dxa"/>
          </w:tcPr>
          <w:p w:rsidR="00BC79F1" w:rsidRPr="00BC79F1" w:rsidRDefault="00BC79F1" w:rsidP="004A53B5">
            <w:pPr>
              <w:tabs>
                <w:tab w:val="right" w:pos="9360"/>
              </w:tabs>
              <w:jc w:val="center"/>
              <w:rPr>
                <w:rFonts w:eastAsia="@MingLiU_HKSCS"/>
                <w:sz w:val="22"/>
              </w:rPr>
            </w:pPr>
            <w:r w:rsidRPr="00BC79F1">
              <w:rPr>
                <w:rFonts w:eastAsia="@MingLiU_HKSCS"/>
                <w:sz w:val="22"/>
              </w:rPr>
              <w:t>3</w:t>
            </w:r>
          </w:p>
        </w:tc>
        <w:tc>
          <w:tcPr>
            <w:tcW w:w="3420" w:type="dxa"/>
          </w:tcPr>
          <w:p w:rsidR="00BC79F1" w:rsidRPr="00391790" w:rsidRDefault="00CD7257" w:rsidP="00343400">
            <w:pPr>
              <w:tabs>
                <w:tab w:val="right" w:pos="9360"/>
              </w:tabs>
              <w:jc w:val="center"/>
              <w:rPr>
                <w:rFonts w:eastAsia="@MingLiU_HKSCS"/>
                <w:sz w:val="22"/>
              </w:rPr>
            </w:pPr>
            <w:r>
              <w:rPr>
                <w:rFonts w:eastAsia="@MingLiU_HKSCS"/>
                <w:sz w:val="22"/>
              </w:rPr>
              <w:t>Detroit, MI</w:t>
            </w:r>
          </w:p>
        </w:tc>
        <w:tc>
          <w:tcPr>
            <w:tcW w:w="3420" w:type="dxa"/>
          </w:tcPr>
          <w:p w:rsidR="00BC79F1" w:rsidRPr="00BC79F1" w:rsidRDefault="00CD7257" w:rsidP="00343400">
            <w:pPr>
              <w:tabs>
                <w:tab w:val="right" w:pos="9360"/>
              </w:tabs>
              <w:jc w:val="center"/>
              <w:rPr>
                <w:rFonts w:eastAsia="@MingLiU_HKSCS"/>
                <w:sz w:val="22"/>
              </w:rPr>
            </w:pPr>
            <w:r>
              <w:rPr>
                <w:rFonts w:eastAsia="@MingLiU_HKSCS"/>
                <w:sz w:val="22"/>
              </w:rPr>
              <w:t>Midwest</w:t>
            </w:r>
          </w:p>
        </w:tc>
      </w:tr>
      <w:tr w:rsidR="00BC79F1" w:rsidTr="004A53B5">
        <w:tc>
          <w:tcPr>
            <w:tcW w:w="1098" w:type="dxa"/>
          </w:tcPr>
          <w:p w:rsidR="00BC79F1" w:rsidRPr="00BC79F1" w:rsidRDefault="00BC79F1" w:rsidP="004A53B5">
            <w:pPr>
              <w:tabs>
                <w:tab w:val="right" w:pos="9360"/>
              </w:tabs>
              <w:jc w:val="center"/>
              <w:rPr>
                <w:rFonts w:eastAsia="@MingLiU_HKSCS"/>
                <w:sz w:val="22"/>
              </w:rPr>
            </w:pPr>
            <w:r w:rsidRPr="00BC79F1">
              <w:rPr>
                <w:rFonts w:eastAsia="@MingLiU_HKSCS"/>
                <w:sz w:val="22"/>
              </w:rPr>
              <w:t>4</w:t>
            </w:r>
          </w:p>
        </w:tc>
        <w:tc>
          <w:tcPr>
            <w:tcW w:w="3420" w:type="dxa"/>
          </w:tcPr>
          <w:p w:rsidR="00BC79F1" w:rsidRPr="00391790" w:rsidRDefault="00CD7257" w:rsidP="00343400">
            <w:pPr>
              <w:tabs>
                <w:tab w:val="right" w:pos="9360"/>
              </w:tabs>
              <w:jc w:val="center"/>
              <w:rPr>
                <w:rFonts w:eastAsia="@MingLiU_HKSCS"/>
                <w:sz w:val="22"/>
              </w:rPr>
            </w:pPr>
            <w:r>
              <w:rPr>
                <w:rFonts w:eastAsia="@MingLiU_HKSCS"/>
                <w:sz w:val="22"/>
              </w:rPr>
              <w:t>Phoenix, AZ</w:t>
            </w:r>
          </w:p>
        </w:tc>
        <w:tc>
          <w:tcPr>
            <w:tcW w:w="3420" w:type="dxa"/>
          </w:tcPr>
          <w:p w:rsidR="00BC79F1" w:rsidRPr="00BC79F1" w:rsidRDefault="00CD7257" w:rsidP="00343400">
            <w:pPr>
              <w:tabs>
                <w:tab w:val="right" w:pos="9360"/>
              </w:tabs>
              <w:jc w:val="center"/>
              <w:rPr>
                <w:rFonts w:eastAsia="@MingLiU_HKSCS"/>
                <w:sz w:val="22"/>
              </w:rPr>
            </w:pPr>
            <w:r>
              <w:rPr>
                <w:rFonts w:eastAsia="@MingLiU_HKSCS"/>
                <w:sz w:val="22"/>
              </w:rPr>
              <w:t>Western</w:t>
            </w:r>
          </w:p>
        </w:tc>
      </w:tr>
      <w:tr w:rsidR="00B9465B" w:rsidTr="004A53B5">
        <w:tc>
          <w:tcPr>
            <w:tcW w:w="1098" w:type="dxa"/>
          </w:tcPr>
          <w:p w:rsidR="00B9465B" w:rsidRPr="00BC79F1" w:rsidRDefault="00391790" w:rsidP="004A53B5">
            <w:pPr>
              <w:tabs>
                <w:tab w:val="right" w:pos="9360"/>
              </w:tabs>
              <w:jc w:val="center"/>
              <w:rPr>
                <w:rFonts w:eastAsia="@MingLiU_HKSCS"/>
                <w:sz w:val="22"/>
              </w:rPr>
            </w:pPr>
            <w:r>
              <w:rPr>
                <w:rFonts w:eastAsia="@MingLiU_HKSCS"/>
                <w:sz w:val="22"/>
              </w:rPr>
              <w:t>5</w:t>
            </w:r>
          </w:p>
        </w:tc>
        <w:tc>
          <w:tcPr>
            <w:tcW w:w="3420" w:type="dxa"/>
          </w:tcPr>
          <w:p w:rsidR="00B9465B" w:rsidRPr="00391790" w:rsidRDefault="00CD7257" w:rsidP="00343400">
            <w:pPr>
              <w:tabs>
                <w:tab w:val="right" w:pos="9360"/>
              </w:tabs>
              <w:jc w:val="center"/>
              <w:rPr>
                <w:rFonts w:eastAsia="@MingLiU_HKSCS"/>
                <w:sz w:val="22"/>
              </w:rPr>
            </w:pPr>
            <w:r>
              <w:rPr>
                <w:rFonts w:eastAsia="@MingLiU_HKSCS"/>
                <w:sz w:val="22"/>
              </w:rPr>
              <w:t>Kansas City, KS</w:t>
            </w:r>
          </w:p>
        </w:tc>
        <w:tc>
          <w:tcPr>
            <w:tcW w:w="3420" w:type="dxa"/>
          </w:tcPr>
          <w:p w:rsidR="00B9465B" w:rsidRPr="00BC79F1" w:rsidRDefault="00CD7257" w:rsidP="00343400">
            <w:pPr>
              <w:tabs>
                <w:tab w:val="right" w:pos="9360"/>
              </w:tabs>
              <w:jc w:val="center"/>
              <w:rPr>
                <w:rFonts w:eastAsia="@MingLiU_HKSCS"/>
                <w:sz w:val="22"/>
              </w:rPr>
            </w:pPr>
            <w:r>
              <w:rPr>
                <w:rFonts w:eastAsia="@MingLiU_HKSCS"/>
                <w:sz w:val="22"/>
              </w:rPr>
              <w:t>Southern Plains</w:t>
            </w:r>
          </w:p>
        </w:tc>
      </w:tr>
      <w:tr w:rsidR="00BC79F1" w:rsidTr="004A53B5">
        <w:tc>
          <w:tcPr>
            <w:tcW w:w="1098" w:type="dxa"/>
          </w:tcPr>
          <w:p w:rsidR="00BC79F1" w:rsidRPr="00BC79F1" w:rsidRDefault="00BC79F1" w:rsidP="004A53B5">
            <w:pPr>
              <w:tabs>
                <w:tab w:val="right" w:pos="9360"/>
              </w:tabs>
              <w:jc w:val="center"/>
              <w:rPr>
                <w:rFonts w:eastAsia="@MingLiU_HKSCS"/>
                <w:sz w:val="22"/>
              </w:rPr>
            </w:pPr>
            <w:r w:rsidRPr="00BC79F1">
              <w:rPr>
                <w:rFonts w:eastAsia="@MingLiU_HKSCS"/>
                <w:sz w:val="22"/>
              </w:rPr>
              <w:t>6</w:t>
            </w:r>
          </w:p>
        </w:tc>
        <w:tc>
          <w:tcPr>
            <w:tcW w:w="3420" w:type="dxa"/>
          </w:tcPr>
          <w:p w:rsidR="00BC79F1" w:rsidRPr="00391790" w:rsidRDefault="00CD7257" w:rsidP="00343400">
            <w:pPr>
              <w:tabs>
                <w:tab w:val="right" w:pos="9360"/>
              </w:tabs>
              <w:jc w:val="center"/>
              <w:rPr>
                <w:rFonts w:eastAsia="@MingLiU_HKSCS"/>
                <w:sz w:val="22"/>
              </w:rPr>
            </w:pPr>
            <w:r>
              <w:rPr>
                <w:rFonts w:eastAsia="@MingLiU_HKSCS"/>
                <w:sz w:val="22"/>
              </w:rPr>
              <w:t>Window Rock, AZ</w:t>
            </w:r>
          </w:p>
        </w:tc>
        <w:tc>
          <w:tcPr>
            <w:tcW w:w="3420" w:type="dxa"/>
          </w:tcPr>
          <w:p w:rsidR="00BC79F1" w:rsidRPr="00BC79F1" w:rsidRDefault="00263473" w:rsidP="00343400">
            <w:pPr>
              <w:tabs>
                <w:tab w:val="right" w:pos="9360"/>
              </w:tabs>
              <w:jc w:val="center"/>
              <w:rPr>
                <w:rFonts w:eastAsia="@MingLiU_HKSCS"/>
                <w:sz w:val="22"/>
              </w:rPr>
            </w:pPr>
            <w:r>
              <w:rPr>
                <w:rFonts w:eastAsia="@MingLiU_HKSCS"/>
                <w:sz w:val="22"/>
              </w:rPr>
              <w:t>Navajo</w:t>
            </w:r>
          </w:p>
        </w:tc>
      </w:tr>
    </w:tbl>
    <w:p w:rsidR="00BC79F1" w:rsidRPr="00086558" w:rsidRDefault="00BC79F1" w:rsidP="00BC79F1">
      <w:pPr>
        <w:widowControl/>
        <w:autoSpaceDE/>
        <w:autoSpaceDN/>
        <w:adjustRightInd/>
        <w:spacing w:before="100" w:beforeAutospacing="1" w:after="100" w:afterAutospacing="1"/>
        <w:rPr>
          <w:highlight w:val="yellow"/>
        </w:rPr>
      </w:pPr>
      <w:r w:rsidRPr="00D63B80">
        <w:t>Regarding</w:t>
      </w:r>
      <w:r>
        <w:t xml:space="preserve"> </w:t>
      </w:r>
      <w:r w:rsidR="00367DA9">
        <w:t>respondent</w:t>
      </w:r>
      <w:r>
        <w:t xml:space="preserve"> recrui</w:t>
      </w:r>
      <w:r w:rsidR="00403096">
        <w:t>tment, we will use a</w:t>
      </w:r>
      <w:r w:rsidR="00E85AF7">
        <w:t xml:space="preserve"> recruitment contractor</w:t>
      </w:r>
      <w:r w:rsidR="00403096">
        <w:t xml:space="preserve"> who has</w:t>
      </w:r>
      <w:r>
        <w:t xml:space="preserve"> the expertise to recruit </w:t>
      </w:r>
      <w:r w:rsidR="00AE383B">
        <w:t xml:space="preserve">specifically </w:t>
      </w:r>
      <w:r>
        <w:t xml:space="preserve">from the AIAN population. This contractor will coordinate with contacts from their AIAN networks to screen and recruit AIAN </w:t>
      </w:r>
      <w:r w:rsidR="00367DA9">
        <w:t>respondent</w:t>
      </w:r>
      <w:r>
        <w:t>s.</w:t>
      </w:r>
      <w:r w:rsidR="00403096">
        <w:t xml:space="preserve"> The contractor will use the attached</w:t>
      </w:r>
      <w:r w:rsidR="008F5334">
        <w:t xml:space="preserve"> recruitment flyers, tribal publication ads, and Craigslist ads to recruit </w:t>
      </w:r>
      <w:r w:rsidR="00367DA9">
        <w:t>respondent</w:t>
      </w:r>
      <w:r w:rsidR="008F5334">
        <w:t>s</w:t>
      </w:r>
      <w:r w:rsidR="0058092D">
        <w:t xml:space="preserve"> (see Enclosure </w:t>
      </w:r>
      <w:r w:rsidR="00AB281E">
        <w:t>4</w:t>
      </w:r>
      <w:r w:rsidR="0058092D">
        <w:t>)</w:t>
      </w:r>
      <w:r w:rsidR="008F5334">
        <w:t>.</w:t>
      </w:r>
      <w:r>
        <w:t xml:space="preserve"> The Census Bureau will provide the recruitment contractor staff with the </w:t>
      </w:r>
      <w:r w:rsidR="002018A1">
        <w:t>attached screener questionnaire</w:t>
      </w:r>
      <w:r w:rsidR="008F5334">
        <w:t>s</w:t>
      </w:r>
      <w:r w:rsidR="00A33CE8">
        <w:t xml:space="preserve"> to screen potential </w:t>
      </w:r>
      <w:r w:rsidR="00367DA9">
        <w:t>respondent</w:t>
      </w:r>
      <w:r w:rsidR="00A33CE8">
        <w:t>s during</w:t>
      </w:r>
      <w:r>
        <w:t xml:space="preserve"> recruitment</w:t>
      </w:r>
      <w:r w:rsidR="00F25996">
        <w:t xml:space="preserve">. One screener questionnaire </w:t>
      </w:r>
      <w:proofErr w:type="gramStart"/>
      <w:r w:rsidR="00F25996">
        <w:t>w</w:t>
      </w:r>
      <w:r w:rsidR="002A074C">
        <w:t>ill be used</w:t>
      </w:r>
      <w:proofErr w:type="gramEnd"/>
      <w:r w:rsidR="002A074C">
        <w:t xml:space="preserve"> for Alaska Natives</w:t>
      </w:r>
      <w:r w:rsidR="00F25996">
        <w:t>, and another will be used for</w:t>
      </w:r>
      <w:r w:rsidR="002A074C">
        <w:t xml:space="preserve"> American Indians and Indigenous Mexican, Central, and South American </w:t>
      </w:r>
      <w:r w:rsidR="00B62075">
        <w:t>Indians</w:t>
      </w:r>
      <w:r w:rsidR="00F25996">
        <w:t xml:space="preserve"> </w:t>
      </w:r>
      <w:r w:rsidR="0058092D">
        <w:t>(s</w:t>
      </w:r>
      <w:r w:rsidR="00F25996">
        <w:t>ee E</w:t>
      </w:r>
      <w:r w:rsidR="00AB281E">
        <w:t>nclosure 5 and Enclosure 6</w:t>
      </w:r>
      <w:r w:rsidR="00F25996">
        <w:t>)</w:t>
      </w:r>
      <w:r>
        <w:t>. Census Bureau researchers will</w:t>
      </w:r>
      <w:r w:rsidR="00263473">
        <w:t xml:space="preserve"> select the final </w:t>
      </w:r>
      <w:r w:rsidR="00367DA9">
        <w:t>respondent</w:t>
      </w:r>
      <w:r w:rsidR="00263473">
        <w:t>s</w:t>
      </w:r>
      <w:r>
        <w:t xml:space="preserve">, for each </w:t>
      </w:r>
      <w:r w:rsidR="00AD03D5">
        <w:t>cognitive interview</w:t>
      </w:r>
      <w:r>
        <w:t>.</w:t>
      </w:r>
      <w:r w:rsidRPr="00836BC3">
        <w:t xml:space="preserve"> </w:t>
      </w:r>
    </w:p>
    <w:p w:rsidR="00BC79F1" w:rsidRDefault="00BC79F1" w:rsidP="00BC79F1">
      <w:pPr>
        <w:tabs>
          <w:tab w:val="right" w:pos="9360"/>
        </w:tabs>
        <w:rPr>
          <w:rFonts w:eastAsia="@MingLiU_HKSCS"/>
        </w:rPr>
      </w:pPr>
      <w:r>
        <w:t xml:space="preserve">For all </w:t>
      </w:r>
      <w:r w:rsidR="00AD03D5">
        <w:t>cognitive interview</w:t>
      </w:r>
      <w:r>
        <w:t xml:space="preserve">s, we plan to recruit </w:t>
      </w:r>
      <w:r w:rsidR="00367DA9">
        <w:t>respondent</w:t>
      </w:r>
      <w:r>
        <w:t xml:space="preserve">s who </w:t>
      </w:r>
      <w:proofErr w:type="gramStart"/>
      <w:r>
        <w:t>are not employed</w:t>
      </w:r>
      <w:proofErr w:type="gramEnd"/>
      <w:r>
        <w:t xml:space="preserve"> by the Federal Government. They </w:t>
      </w:r>
      <w:proofErr w:type="gramStart"/>
      <w:r>
        <w:t>will be screened</w:t>
      </w:r>
      <w:proofErr w:type="gramEnd"/>
      <w:r>
        <w:t xml:space="preserve"> on and</w:t>
      </w:r>
      <w:r>
        <w:rPr>
          <w:rFonts w:eastAsia="@MingLiU_HKSCS"/>
        </w:rPr>
        <w:t xml:space="preserve"> vary by:</w:t>
      </w:r>
    </w:p>
    <w:p w:rsidR="00BC79F1" w:rsidRDefault="00BC79F1" w:rsidP="00BC79F1">
      <w:pPr>
        <w:tabs>
          <w:tab w:val="right" w:pos="9360"/>
        </w:tabs>
        <w:rPr>
          <w:rFonts w:eastAsia="@MingLiU_HKSCS"/>
        </w:rPr>
      </w:pPr>
    </w:p>
    <w:p w:rsidR="00BC79F1" w:rsidRDefault="00FA6F6D" w:rsidP="00BC79F1">
      <w:pPr>
        <w:pStyle w:val="ListParagraph"/>
        <w:numPr>
          <w:ilvl w:val="0"/>
          <w:numId w:val="5"/>
        </w:numPr>
        <w:tabs>
          <w:tab w:val="right" w:pos="9360"/>
        </w:tabs>
        <w:rPr>
          <w:rFonts w:eastAsia="@MingLiU_HKSCS"/>
        </w:rPr>
      </w:pPr>
      <w:r>
        <w:rPr>
          <w:rFonts w:eastAsia="@MingLiU_HKSCS"/>
        </w:rPr>
        <w:t>race (</w:t>
      </w:r>
      <w:r w:rsidR="00BC79F1" w:rsidRPr="008D60DC">
        <w:rPr>
          <w:rFonts w:eastAsia="@MingLiU_HKSCS"/>
        </w:rPr>
        <w:t xml:space="preserve">alone or in combination) </w:t>
      </w:r>
    </w:p>
    <w:p w:rsidR="00112655" w:rsidRPr="00112655" w:rsidRDefault="00BC79F1" w:rsidP="00112655">
      <w:pPr>
        <w:pStyle w:val="ListParagraph"/>
        <w:numPr>
          <w:ilvl w:val="0"/>
          <w:numId w:val="5"/>
        </w:numPr>
        <w:tabs>
          <w:tab w:val="right" w:pos="9360"/>
        </w:tabs>
        <w:rPr>
          <w:rFonts w:eastAsia="@MingLiU_HKSCS"/>
        </w:rPr>
      </w:pPr>
      <w:r>
        <w:rPr>
          <w:rFonts w:eastAsia="@MingLiU_HKSCS"/>
        </w:rPr>
        <w:t>tribe(s)</w:t>
      </w:r>
    </w:p>
    <w:p w:rsidR="00AE383B" w:rsidRDefault="00AE383B" w:rsidP="00AE383B">
      <w:pPr>
        <w:pStyle w:val="ListParagraph"/>
        <w:numPr>
          <w:ilvl w:val="0"/>
          <w:numId w:val="5"/>
        </w:numPr>
        <w:tabs>
          <w:tab w:val="right" w:pos="9360"/>
        </w:tabs>
        <w:rPr>
          <w:rFonts w:eastAsia="@MingLiU_HKSCS"/>
        </w:rPr>
      </w:pPr>
      <w:r>
        <w:rPr>
          <w:rFonts w:eastAsia="@MingLiU_HKSCS"/>
        </w:rPr>
        <w:t>tribal enrollment status</w:t>
      </w:r>
    </w:p>
    <w:p w:rsidR="00BC79F1" w:rsidRDefault="00BC79F1" w:rsidP="00BC79F1">
      <w:pPr>
        <w:pStyle w:val="ListParagraph"/>
        <w:numPr>
          <w:ilvl w:val="0"/>
          <w:numId w:val="5"/>
        </w:numPr>
        <w:tabs>
          <w:tab w:val="right" w:pos="9360"/>
        </w:tabs>
        <w:rPr>
          <w:rFonts w:eastAsia="@MingLiU_HKSCS"/>
        </w:rPr>
      </w:pPr>
      <w:r w:rsidRPr="00A60CCA">
        <w:rPr>
          <w:rFonts w:eastAsia="@MingLiU_HKSCS"/>
        </w:rPr>
        <w:t>whether living on or off an American Indian reservation</w:t>
      </w:r>
      <w:r>
        <w:rPr>
          <w:rFonts w:eastAsia="@MingLiU_HKSCS"/>
        </w:rPr>
        <w:t xml:space="preserve"> </w:t>
      </w:r>
    </w:p>
    <w:p w:rsidR="00BC79F1" w:rsidRDefault="00371B95" w:rsidP="00BC79F1">
      <w:pPr>
        <w:pStyle w:val="ListParagraph"/>
        <w:numPr>
          <w:ilvl w:val="0"/>
          <w:numId w:val="5"/>
        </w:numPr>
        <w:tabs>
          <w:tab w:val="right" w:pos="9360"/>
        </w:tabs>
        <w:rPr>
          <w:rFonts w:eastAsia="@MingLiU_HKSCS"/>
        </w:rPr>
      </w:pPr>
      <w:r>
        <w:rPr>
          <w:rFonts w:eastAsia="@MingLiU_HKSCS"/>
        </w:rPr>
        <w:t>level of trib</w:t>
      </w:r>
      <w:r w:rsidR="00112655">
        <w:rPr>
          <w:rFonts w:eastAsia="@MingLiU_HKSCS"/>
        </w:rPr>
        <w:t>al</w:t>
      </w:r>
      <w:r>
        <w:rPr>
          <w:rFonts w:eastAsia="@MingLiU_HKSCS"/>
        </w:rPr>
        <w:t xml:space="preserve"> </w:t>
      </w:r>
      <w:r w:rsidR="00BC79F1">
        <w:rPr>
          <w:rFonts w:eastAsia="@MingLiU_HKSCS"/>
        </w:rPr>
        <w:t>engagement</w:t>
      </w:r>
    </w:p>
    <w:p w:rsidR="00BC79F1" w:rsidRDefault="00BC79F1" w:rsidP="00BC79F1">
      <w:pPr>
        <w:pStyle w:val="ListParagraph"/>
        <w:numPr>
          <w:ilvl w:val="0"/>
          <w:numId w:val="5"/>
        </w:numPr>
        <w:tabs>
          <w:tab w:val="right" w:pos="9360"/>
        </w:tabs>
        <w:rPr>
          <w:rFonts w:eastAsia="@MingLiU_HKSCS"/>
        </w:rPr>
      </w:pPr>
      <w:r>
        <w:rPr>
          <w:rFonts w:eastAsia="@MingLiU_HKSCS"/>
        </w:rPr>
        <w:t>education level</w:t>
      </w:r>
    </w:p>
    <w:p w:rsidR="00BC79F1" w:rsidRDefault="00BC79F1" w:rsidP="00BC79F1">
      <w:pPr>
        <w:pStyle w:val="ListParagraph"/>
        <w:numPr>
          <w:ilvl w:val="0"/>
          <w:numId w:val="5"/>
        </w:numPr>
        <w:tabs>
          <w:tab w:val="right" w:pos="9360"/>
        </w:tabs>
        <w:rPr>
          <w:rFonts w:eastAsia="@MingLiU_HKSCS"/>
        </w:rPr>
      </w:pPr>
      <w:r>
        <w:rPr>
          <w:rFonts w:eastAsia="@MingLiU_HKSCS"/>
        </w:rPr>
        <w:t>age</w:t>
      </w:r>
    </w:p>
    <w:p w:rsidR="00BC79F1" w:rsidRDefault="00BC79F1" w:rsidP="00BC79F1">
      <w:pPr>
        <w:pStyle w:val="ListParagraph"/>
        <w:numPr>
          <w:ilvl w:val="0"/>
          <w:numId w:val="5"/>
        </w:numPr>
        <w:tabs>
          <w:tab w:val="right" w:pos="9360"/>
        </w:tabs>
        <w:rPr>
          <w:rFonts w:eastAsia="@MingLiU_HKSCS"/>
        </w:rPr>
      </w:pPr>
      <w:r>
        <w:rPr>
          <w:rFonts w:eastAsia="@MingLiU_HKSCS"/>
        </w:rPr>
        <w:t>gender</w:t>
      </w:r>
    </w:p>
    <w:p w:rsidR="00BC79F1" w:rsidRDefault="00BC79F1" w:rsidP="008B460D">
      <w:pPr>
        <w:tabs>
          <w:tab w:val="right" w:pos="9360"/>
        </w:tabs>
      </w:pPr>
    </w:p>
    <w:p w:rsidR="00A33CE8" w:rsidRDefault="002B1ACD" w:rsidP="00A33CE8">
      <w:pPr>
        <w:widowControl/>
        <w:autoSpaceDE/>
        <w:autoSpaceDN/>
        <w:adjustRightInd/>
        <w:spacing w:before="100" w:beforeAutospacing="1" w:after="100" w:afterAutospacing="1"/>
        <w:contextualSpacing/>
      </w:pPr>
      <w:r>
        <w:t>Attached to th</w:t>
      </w:r>
      <w:r w:rsidR="00354079">
        <w:t xml:space="preserve">is letter </w:t>
      </w:r>
      <w:r w:rsidR="009B7A54">
        <w:t>are</w:t>
      </w:r>
      <w:r w:rsidR="000E6F65">
        <w:t xml:space="preserve"> mock-ups of the three experimental enrollment question formats</w:t>
      </w:r>
      <w:r w:rsidR="00343400">
        <w:t xml:space="preserve"> previously</w:t>
      </w:r>
      <w:r w:rsidR="000E6F65">
        <w:t xml:space="preserve"> </w:t>
      </w:r>
      <w:r w:rsidR="00343400">
        <w:t xml:space="preserve">described, </w:t>
      </w:r>
      <w:r w:rsidR="000E6F65">
        <w:t>as well as</w:t>
      </w:r>
      <w:r w:rsidR="009B7A54">
        <w:t xml:space="preserve"> three</w:t>
      </w:r>
      <w:r w:rsidR="000E6F65">
        <w:t xml:space="preserve"> versions of the</w:t>
      </w:r>
      <w:r w:rsidR="007E67B0">
        <w:t xml:space="preserve"> </w:t>
      </w:r>
      <w:r w:rsidR="00751306">
        <w:t>cognitive interview protocol</w:t>
      </w:r>
      <w:r w:rsidR="009B7A54">
        <w:t xml:space="preserve"> </w:t>
      </w:r>
      <w:r w:rsidR="0058092D">
        <w:t>(s</w:t>
      </w:r>
      <w:r w:rsidR="00AD0484">
        <w:t>e</w:t>
      </w:r>
      <w:r w:rsidR="00AB281E">
        <w:t>e Enclosure 7</w:t>
      </w:r>
      <w:r w:rsidR="00F94BC0">
        <w:t xml:space="preserve">, </w:t>
      </w:r>
      <w:r w:rsidR="00AB281E">
        <w:t>Enclosure 8, and Enclosure 9</w:t>
      </w:r>
      <w:r w:rsidR="00AD0484">
        <w:t>)</w:t>
      </w:r>
      <w:r w:rsidR="00751306">
        <w:t xml:space="preserve">. </w:t>
      </w:r>
    </w:p>
    <w:p w:rsidR="00253B8A" w:rsidRDefault="00253B8A" w:rsidP="00A33CE8">
      <w:pPr>
        <w:widowControl/>
        <w:autoSpaceDE/>
        <w:autoSpaceDN/>
        <w:adjustRightInd/>
        <w:spacing w:before="100" w:beforeAutospacing="1" w:after="100" w:afterAutospacing="1"/>
        <w:contextualSpacing/>
      </w:pPr>
    </w:p>
    <w:p w:rsidR="00751306" w:rsidRDefault="00751306" w:rsidP="00A33CE8">
      <w:pPr>
        <w:widowControl/>
        <w:autoSpaceDE/>
        <w:autoSpaceDN/>
        <w:adjustRightInd/>
        <w:spacing w:before="100" w:beforeAutospacing="1" w:after="100" w:afterAutospacing="1"/>
        <w:contextualSpacing/>
      </w:pPr>
      <w:r>
        <w:t xml:space="preserve">In each cognitive interview, respondents will complete all three experimental </w:t>
      </w:r>
      <w:r w:rsidR="00253B8A">
        <w:t>enrollment question formats</w:t>
      </w:r>
      <w:r>
        <w:t xml:space="preserve">. Interviewers will probe respondents on their experiences of completing each form, as well as their interpretations </w:t>
      </w:r>
      <w:r w:rsidR="00253B8A">
        <w:t>of each question stem and write-in line instructions</w:t>
      </w:r>
      <w:r>
        <w:t>.</w:t>
      </w:r>
      <w:r w:rsidR="00345B55">
        <w:t xml:space="preserve"> In addition, interviewers will</w:t>
      </w:r>
      <w:r w:rsidR="00C179D8">
        <w:t xml:space="preserve"> probe respondents on how they navigated the formats, </w:t>
      </w:r>
      <w:r w:rsidR="00345B55">
        <w:t>and their pr</w:t>
      </w:r>
      <w:r w:rsidR="00C179D8">
        <w:t>eference</w:t>
      </w:r>
      <w:r w:rsidR="00AE550A">
        <w:t xml:space="preserve"> among</w:t>
      </w:r>
      <w:r w:rsidR="00C179D8">
        <w:t xml:space="preserve"> the three formats</w:t>
      </w:r>
      <w:r w:rsidR="00345B55">
        <w:t xml:space="preserve">. </w:t>
      </w:r>
      <w:r w:rsidR="00FE253E">
        <w:t>P</w:t>
      </w:r>
      <w:r>
        <w:t>resentation order effects</w:t>
      </w:r>
      <w:r w:rsidR="000145F8">
        <w:t xml:space="preserve"> </w:t>
      </w:r>
      <w:proofErr w:type="gramStart"/>
      <w:r w:rsidR="000145F8">
        <w:t>will be reduced</w:t>
      </w:r>
      <w:proofErr w:type="gramEnd"/>
      <w:r w:rsidR="000145F8">
        <w:t xml:space="preserve"> by systematically varying the</w:t>
      </w:r>
      <w:r>
        <w:t xml:space="preserve"> order in which the forms are presented to the respondent</w:t>
      </w:r>
      <w:r w:rsidR="00FE253E">
        <w:t xml:space="preserve"> across the three protocols</w:t>
      </w:r>
      <w:r>
        <w:t xml:space="preserve">. All interviews with Indigenous </w:t>
      </w:r>
      <w:r w:rsidR="00253B8A">
        <w:t xml:space="preserve">Mexican, </w:t>
      </w:r>
      <w:r>
        <w:t>Central</w:t>
      </w:r>
      <w:r w:rsidR="00253B8A">
        <w:t>,</w:t>
      </w:r>
      <w:r>
        <w:t xml:space="preserve"> and South Americans </w:t>
      </w:r>
      <w:proofErr w:type="gramStart"/>
      <w:r>
        <w:t>will be conducted</w:t>
      </w:r>
      <w:proofErr w:type="gramEnd"/>
      <w:r>
        <w:t xml:space="preserve"> in Spanish. Thus, the test protocol</w:t>
      </w:r>
      <w:r w:rsidR="000145F8">
        <w:t>s</w:t>
      </w:r>
      <w:r>
        <w:t xml:space="preserve"> and questionnaire</w:t>
      </w:r>
      <w:r w:rsidR="00447B27">
        <w:t>s</w:t>
      </w:r>
      <w:r>
        <w:t xml:space="preserve"> for these respondents </w:t>
      </w:r>
      <w:proofErr w:type="gramStart"/>
      <w:r>
        <w:t>will be translated</w:t>
      </w:r>
      <w:proofErr w:type="gramEnd"/>
      <w:r>
        <w:t xml:space="preserve"> into Spanish.</w:t>
      </w:r>
    </w:p>
    <w:p w:rsidR="00FE253E" w:rsidRDefault="00FE253E" w:rsidP="00A33CE8">
      <w:pPr>
        <w:widowControl/>
        <w:autoSpaceDE/>
        <w:autoSpaceDN/>
        <w:adjustRightInd/>
        <w:spacing w:before="100" w:beforeAutospacing="1" w:after="100" w:afterAutospacing="1"/>
        <w:contextualSpacing/>
      </w:pPr>
    </w:p>
    <w:p w:rsidR="00627F7C" w:rsidRDefault="000653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@MingLiU_HKSCS"/>
        </w:rPr>
      </w:pPr>
      <w:r>
        <w:t>All</w:t>
      </w:r>
      <w:r w:rsidR="00DB3369">
        <w:t xml:space="preserve"> </w:t>
      </w:r>
      <w:r w:rsidR="00AD03D5">
        <w:t>cognitive interview</w:t>
      </w:r>
      <w:r w:rsidR="004A7275">
        <w:t xml:space="preserve">s </w:t>
      </w:r>
      <w:r w:rsidR="00DB3369">
        <w:t>will be</w:t>
      </w:r>
      <w:r w:rsidR="00236DAA">
        <w:t xml:space="preserve"> </w:t>
      </w:r>
      <w:r w:rsidR="00751306">
        <w:t>audio-recorded</w:t>
      </w:r>
      <w:r w:rsidR="00236DAA">
        <w:t xml:space="preserve"> </w:t>
      </w:r>
      <w:r w:rsidR="001454D6" w:rsidRPr="00E24F21">
        <w:t>to facilitate a summary of the results</w:t>
      </w:r>
      <w:r w:rsidR="00157D84">
        <w:rPr>
          <w:rFonts w:eastAsia="@MingLiU_HKSCS"/>
        </w:rPr>
        <w:t>.</w:t>
      </w:r>
      <w:r w:rsidR="00DB3369">
        <w:rPr>
          <w:rFonts w:eastAsia="@MingLiU_HKSCS"/>
        </w:rPr>
        <w:t xml:space="preserve"> </w:t>
      </w:r>
      <w:r w:rsidR="00376373">
        <w:rPr>
          <w:rFonts w:eastAsia="@MingLiU_HKSCS"/>
        </w:rPr>
        <w:t xml:space="preserve">The </w:t>
      </w:r>
      <w:r w:rsidR="00367DA9">
        <w:rPr>
          <w:rFonts w:eastAsia="@MingLiU_HKSCS"/>
        </w:rPr>
        <w:t>respondent</w:t>
      </w:r>
      <w:r w:rsidR="00DB3369">
        <w:rPr>
          <w:rFonts w:eastAsia="@MingLiU_HKSCS"/>
        </w:rPr>
        <w:t xml:space="preserve">s </w:t>
      </w:r>
      <w:proofErr w:type="gramStart"/>
      <w:r w:rsidR="00DB3369">
        <w:rPr>
          <w:rFonts w:eastAsia="@MingLiU_HKSCS"/>
        </w:rPr>
        <w:t xml:space="preserve">will </w:t>
      </w:r>
      <w:r w:rsidR="00AE79F2">
        <w:rPr>
          <w:rFonts w:eastAsia="@MingLiU_HKSCS"/>
        </w:rPr>
        <w:t>be asked</w:t>
      </w:r>
      <w:proofErr w:type="gramEnd"/>
      <w:r w:rsidR="00AE79F2">
        <w:rPr>
          <w:rFonts w:eastAsia="@MingLiU_HKSCS"/>
        </w:rPr>
        <w:t xml:space="preserve"> to sign consent forms</w:t>
      </w:r>
      <w:r w:rsidR="001D7162">
        <w:rPr>
          <w:rFonts w:eastAsia="@MingLiU_HKSCS"/>
        </w:rPr>
        <w:t xml:space="preserve"> (</w:t>
      </w:r>
      <w:r w:rsidR="00670DEB">
        <w:rPr>
          <w:rFonts w:eastAsia="@MingLiU_HKSCS"/>
        </w:rPr>
        <w:t>s</w:t>
      </w:r>
      <w:r w:rsidR="0093436D">
        <w:rPr>
          <w:rFonts w:eastAsia="@MingLiU_HKSCS"/>
        </w:rPr>
        <w:t>ee E</w:t>
      </w:r>
      <w:r w:rsidR="00AB281E">
        <w:rPr>
          <w:rFonts w:eastAsia="@MingLiU_HKSCS"/>
        </w:rPr>
        <w:t>nclosure 10</w:t>
      </w:r>
      <w:r w:rsidR="005058B0">
        <w:rPr>
          <w:rFonts w:eastAsia="@MingLiU_HKSCS"/>
        </w:rPr>
        <w:t>)</w:t>
      </w:r>
      <w:r w:rsidR="00AE79F2">
        <w:rPr>
          <w:rFonts w:eastAsia="@MingLiU_HKSCS"/>
        </w:rPr>
        <w:t xml:space="preserve"> </w:t>
      </w:r>
      <w:r w:rsidR="00F10A6E">
        <w:rPr>
          <w:rFonts w:eastAsia="@MingLiU_HKSCS"/>
        </w:rPr>
        <w:t xml:space="preserve">in English or Spanish </w:t>
      </w:r>
      <w:r w:rsidR="00AE79F2">
        <w:rPr>
          <w:rFonts w:eastAsia="@MingLiU_HKSCS"/>
        </w:rPr>
        <w:t xml:space="preserve">and </w:t>
      </w:r>
      <w:r w:rsidR="00DB3369">
        <w:rPr>
          <w:rFonts w:eastAsia="@MingLiU_HKSCS"/>
        </w:rPr>
        <w:t>give permission to be</w:t>
      </w:r>
      <w:r w:rsidR="00963FE4">
        <w:rPr>
          <w:rFonts w:eastAsia="@MingLiU_HKSCS"/>
        </w:rPr>
        <w:t xml:space="preserve"> </w:t>
      </w:r>
      <w:r w:rsidR="00751306">
        <w:rPr>
          <w:rFonts w:eastAsia="@MingLiU_HKSCS"/>
        </w:rPr>
        <w:t>audio</w:t>
      </w:r>
      <w:r w:rsidR="000145F8">
        <w:rPr>
          <w:rFonts w:eastAsia="@MingLiU_HKSCS"/>
        </w:rPr>
        <w:t>-</w:t>
      </w:r>
      <w:r w:rsidR="00DB3369">
        <w:rPr>
          <w:rFonts w:eastAsia="@MingLiU_HKSCS"/>
        </w:rPr>
        <w:t>recorded.</w:t>
      </w:r>
      <w:r w:rsidR="00FF6BC4">
        <w:rPr>
          <w:rFonts w:eastAsia="@MingLiU_HKSCS"/>
        </w:rPr>
        <w:t xml:space="preserve"> </w:t>
      </w:r>
      <w:r w:rsidR="001454D6" w:rsidRPr="00E24F21">
        <w:rPr>
          <w:rFonts w:eastAsia="@MingLiU_HKSCS"/>
        </w:rPr>
        <w:t xml:space="preserve">All </w:t>
      </w:r>
      <w:r w:rsidR="00367DA9">
        <w:rPr>
          <w:rFonts w:eastAsia="@MingLiU_HKSCS"/>
        </w:rPr>
        <w:t>respondent</w:t>
      </w:r>
      <w:r w:rsidR="001454D6" w:rsidRPr="00E24F21">
        <w:rPr>
          <w:rFonts w:eastAsia="@MingLiU_HKSCS"/>
        </w:rPr>
        <w:t xml:space="preserve">s </w:t>
      </w:r>
      <w:proofErr w:type="gramStart"/>
      <w:r w:rsidR="001454D6" w:rsidRPr="00E24F21">
        <w:rPr>
          <w:rFonts w:eastAsia="@MingLiU_HKSCS"/>
        </w:rPr>
        <w:t>will be informed</w:t>
      </w:r>
      <w:proofErr w:type="gramEnd"/>
      <w:r w:rsidR="001454D6" w:rsidRPr="00E24F21">
        <w:rPr>
          <w:rFonts w:eastAsia="@MingLiU_HKSCS"/>
        </w:rPr>
        <w:t xml:space="preserve"> that their response</w:t>
      </w:r>
      <w:r w:rsidR="000C0A44">
        <w:rPr>
          <w:rFonts w:eastAsia="@MingLiU_HKSCS"/>
        </w:rPr>
        <w:t>s are</w:t>
      </w:r>
      <w:r w:rsidR="001454D6" w:rsidRPr="00E24F21">
        <w:rPr>
          <w:rFonts w:eastAsia="@MingLiU_HKSCS"/>
        </w:rPr>
        <w:t xml:space="preserve"> voluntary and that the information</w:t>
      </w:r>
      <w:r w:rsidR="00157D84">
        <w:rPr>
          <w:rFonts w:eastAsia="@MingLiU_HKSCS"/>
        </w:rPr>
        <w:t xml:space="preserve"> they provide is confidential. </w:t>
      </w:r>
      <w:r w:rsidR="004B3084">
        <w:rPr>
          <w:rFonts w:eastAsia="@MingLiU_HKSCS"/>
        </w:rPr>
        <w:t xml:space="preserve">After the </w:t>
      </w:r>
      <w:r w:rsidR="00AD03D5">
        <w:rPr>
          <w:rFonts w:eastAsia="@MingLiU_HKSCS"/>
        </w:rPr>
        <w:t>cognitive interview</w:t>
      </w:r>
      <w:r w:rsidR="004B3084">
        <w:rPr>
          <w:rFonts w:eastAsia="@MingLiU_HKSCS"/>
        </w:rPr>
        <w:t xml:space="preserve"> concludes, </w:t>
      </w:r>
      <w:r w:rsidR="00367DA9">
        <w:rPr>
          <w:rFonts w:eastAsia="@MingLiU_HKSCS"/>
        </w:rPr>
        <w:t>respondent</w:t>
      </w:r>
      <w:r w:rsidR="008451D3">
        <w:rPr>
          <w:rFonts w:eastAsia="@MingLiU_HKSCS"/>
        </w:rPr>
        <w:t>s</w:t>
      </w:r>
      <w:r w:rsidR="001454D6" w:rsidRPr="00E24F21">
        <w:rPr>
          <w:rFonts w:eastAsia="@MingLiU_HKSCS"/>
        </w:rPr>
        <w:t xml:space="preserve"> will receive</w:t>
      </w:r>
      <w:r w:rsidR="000C0A44">
        <w:rPr>
          <w:rFonts w:eastAsia="@MingLiU_HKSCS"/>
        </w:rPr>
        <w:t xml:space="preserve"> a</w:t>
      </w:r>
      <w:r w:rsidR="001454D6" w:rsidRPr="00E24F21">
        <w:rPr>
          <w:rFonts w:eastAsia="@MingLiU_HKSCS"/>
        </w:rPr>
        <w:t xml:space="preserve"> $</w:t>
      </w:r>
      <w:r w:rsidR="00F01A4B">
        <w:rPr>
          <w:rFonts w:eastAsia="@MingLiU_HKSCS"/>
        </w:rPr>
        <w:t>40</w:t>
      </w:r>
      <w:r w:rsidR="001454D6" w:rsidRPr="00E24F21">
        <w:rPr>
          <w:rFonts w:eastAsia="@MingLiU_HKSCS"/>
        </w:rPr>
        <w:t xml:space="preserve"> </w:t>
      </w:r>
      <w:r w:rsidR="002B663A">
        <w:rPr>
          <w:rFonts w:eastAsia="@MingLiU_HKSCS"/>
        </w:rPr>
        <w:t>incentive to offset the cost of participation, such as</w:t>
      </w:r>
      <w:r w:rsidR="004B3084">
        <w:rPr>
          <w:rFonts w:eastAsia="@MingLiU_HKSCS"/>
        </w:rPr>
        <w:t xml:space="preserve"> </w:t>
      </w:r>
      <w:r w:rsidR="002B663A">
        <w:rPr>
          <w:rFonts w:eastAsia="@MingLiU_HKSCS"/>
        </w:rPr>
        <w:t>transportation</w:t>
      </w:r>
      <w:r w:rsidR="004B3084">
        <w:rPr>
          <w:rFonts w:eastAsia="@MingLiU_HKSCS"/>
        </w:rPr>
        <w:t xml:space="preserve"> or childcare costs</w:t>
      </w:r>
      <w:r w:rsidR="00AE79F2">
        <w:rPr>
          <w:rFonts w:eastAsia="@MingLiU_HKSCS"/>
        </w:rPr>
        <w:t>.</w:t>
      </w:r>
      <w:r w:rsidR="001454D6" w:rsidRPr="00E24F21">
        <w:rPr>
          <w:rFonts w:eastAsia="@MingLiU_HKSCS"/>
        </w:rPr>
        <w:t xml:space="preserve"> </w:t>
      </w:r>
    </w:p>
    <w:p w:rsidR="0029759F" w:rsidRDefault="002975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@MingLiU_HKSCS"/>
        </w:rPr>
      </w:pPr>
    </w:p>
    <w:p w:rsidR="00716F44" w:rsidRDefault="0029759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 xml:space="preserve">For this project, we </w:t>
      </w:r>
      <w:r w:rsidR="00716F44">
        <w:t>expect to screen</w:t>
      </w:r>
      <w:r w:rsidR="00EB4BCE">
        <w:t xml:space="preserve"> </w:t>
      </w:r>
      <w:r w:rsidR="00B91583">
        <w:t>up to</w:t>
      </w:r>
      <w:r w:rsidR="00F01A4B">
        <w:t xml:space="preserve"> 315 people to arrive at </w:t>
      </w:r>
      <w:r w:rsidR="00172007">
        <w:t>63</w:t>
      </w:r>
      <w:r w:rsidR="00EB4BCE">
        <w:t xml:space="preserve"> </w:t>
      </w:r>
      <w:r w:rsidR="00367DA9">
        <w:t>respondents</w:t>
      </w:r>
      <w:r w:rsidR="00EB4BCE">
        <w:t xml:space="preserve"> to invite to the </w:t>
      </w:r>
      <w:r w:rsidR="00AD03D5">
        <w:t>cognitive interview</w:t>
      </w:r>
      <w:r w:rsidR="00EB4BCE">
        <w:t>s. Screening takes</w:t>
      </w:r>
      <w:r w:rsidR="00377618">
        <w:t xml:space="preserve"> approximately</w:t>
      </w:r>
      <w:r w:rsidR="00670DEB">
        <w:t xml:space="preserve"> five minutes per person</w:t>
      </w:r>
      <w:r w:rsidR="00377618">
        <w:t>. Thus, the maximum burden</w:t>
      </w:r>
      <w:r w:rsidR="00EB4BCE">
        <w:t xml:space="preserve"> is </w:t>
      </w:r>
      <w:r w:rsidR="00831861">
        <w:t>90</w:t>
      </w:r>
      <w:r w:rsidR="00C742C3">
        <w:t xml:space="preserve"> hours</w:t>
      </w:r>
      <w:r w:rsidR="00C51E08">
        <w:t xml:space="preserve"> total:</w:t>
      </w:r>
      <w:r w:rsidR="00831861">
        <w:t xml:space="preserve"> 63</w:t>
      </w:r>
      <w:r w:rsidR="00F04988">
        <w:t xml:space="preserve"> hours for the </w:t>
      </w:r>
      <w:r w:rsidR="00AD03D5">
        <w:t>cognitive interview</w:t>
      </w:r>
      <w:r w:rsidR="00F04988">
        <w:t>s (</w:t>
      </w:r>
      <w:r w:rsidR="00831861">
        <w:t>one hour</w:t>
      </w:r>
      <w:r w:rsidR="004A3CBF">
        <w:t xml:space="preserve"> </w:t>
      </w:r>
      <w:r w:rsidR="00551CFD">
        <w:t>×</w:t>
      </w:r>
      <w:r w:rsidR="00831861">
        <w:t xml:space="preserve"> 63 respondents), and 27</w:t>
      </w:r>
      <w:r w:rsidR="00F04988">
        <w:t xml:space="preserve"> hours (</w:t>
      </w:r>
      <w:r w:rsidR="00B91583">
        <w:t xml:space="preserve">five minutes </w:t>
      </w:r>
      <w:r w:rsidR="00551CFD">
        <w:t>×</w:t>
      </w:r>
      <w:r w:rsidR="00B91583">
        <w:t xml:space="preserve"> </w:t>
      </w:r>
      <w:r w:rsidR="00831861">
        <w:t>315</w:t>
      </w:r>
      <w:r w:rsidR="00E157CD">
        <w:t xml:space="preserve"> people</w:t>
      </w:r>
      <w:r w:rsidR="004A3CBF">
        <w:t>) for recruiting.</w:t>
      </w:r>
      <w:r w:rsidR="00EB4BCE">
        <w:t xml:space="preserve"> </w:t>
      </w:r>
    </w:p>
    <w:p w:rsidR="00716F44" w:rsidRDefault="00716F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</w:p>
    <w:p w:rsidR="00A4260A" w:rsidRDefault="00A426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@MingLiU_HKSCS"/>
        </w:rPr>
      </w:pPr>
      <w:r>
        <w:rPr>
          <w:rFonts w:eastAsia="@MingLiU_HKSCS"/>
        </w:rPr>
        <w:t xml:space="preserve">Below is a list of materials to </w:t>
      </w:r>
      <w:proofErr w:type="gramStart"/>
      <w:r>
        <w:rPr>
          <w:rFonts w:eastAsia="@MingLiU_HKSCS"/>
        </w:rPr>
        <w:t>be used</w:t>
      </w:r>
      <w:proofErr w:type="gramEnd"/>
      <w:r>
        <w:rPr>
          <w:rFonts w:eastAsia="@MingLiU_HKSCS"/>
        </w:rPr>
        <w:t xml:space="preserve"> in this study.</w:t>
      </w:r>
    </w:p>
    <w:p w:rsidR="006175F2" w:rsidRDefault="006175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@MingLiU_HKSCS"/>
        </w:rPr>
      </w:pPr>
    </w:p>
    <w:p w:rsidR="00FC3C8E" w:rsidRDefault="006175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@MingLiU_HKSCS"/>
        </w:rPr>
      </w:pPr>
      <w:r>
        <w:rPr>
          <w:rFonts w:eastAsia="@MingLiU_HKSCS"/>
        </w:rPr>
        <w:t>1</w:t>
      </w:r>
      <w:r w:rsidR="00FC3C8E">
        <w:rPr>
          <w:rFonts w:eastAsia="@MingLiU_HKSCS"/>
        </w:rPr>
        <w:t>. Mock-up of enrollment question format 1</w:t>
      </w:r>
      <w:r>
        <w:rPr>
          <w:rFonts w:eastAsia="@MingLiU_HKSCS"/>
        </w:rPr>
        <w:t xml:space="preserve"> (Enclosure 1</w:t>
      </w:r>
      <w:r w:rsidR="00DB3408">
        <w:rPr>
          <w:rFonts w:eastAsia="@MingLiU_HKSCS"/>
        </w:rPr>
        <w:t>)</w:t>
      </w:r>
    </w:p>
    <w:p w:rsidR="00FC3C8E" w:rsidRDefault="006175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@MingLiU_HKSCS"/>
        </w:rPr>
      </w:pPr>
      <w:r>
        <w:rPr>
          <w:rFonts w:eastAsia="@MingLiU_HKSCS"/>
        </w:rPr>
        <w:t>2</w:t>
      </w:r>
      <w:r w:rsidR="00FC3C8E">
        <w:rPr>
          <w:rFonts w:eastAsia="@MingLiU_HKSCS"/>
        </w:rPr>
        <w:t>. Mock-up of enrollment question format 2</w:t>
      </w:r>
      <w:r>
        <w:rPr>
          <w:rFonts w:eastAsia="@MingLiU_HKSCS"/>
        </w:rPr>
        <w:t xml:space="preserve"> (Enclosure 2</w:t>
      </w:r>
      <w:r w:rsidR="00DB3408">
        <w:rPr>
          <w:rFonts w:eastAsia="@MingLiU_HKSCS"/>
        </w:rPr>
        <w:t>)</w:t>
      </w:r>
    </w:p>
    <w:p w:rsidR="00FC3C8E" w:rsidRDefault="006175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@MingLiU_HKSCS"/>
        </w:rPr>
      </w:pPr>
      <w:r>
        <w:rPr>
          <w:rFonts w:eastAsia="@MingLiU_HKSCS"/>
        </w:rPr>
        <w:t>3</w:t>
      </w:r>
      <w:r w:rsidR="00FC3C8E">
        <w:rPr>
          <w:rFonts w:eastAsia="@MingLiU_HKSCS"/>
        </w:rPr>
        <w:t>. Mock-up of enrollment question format 3</w:t>
      </w:r>
      <w:r>
        <w:rPr>
          <w:rFonts w:eastAsia="@MingLiU_HKSCS"/>
        </w:rPr>
        <w:t xml:space="preserve"> (Enclosure 3</w:t>
      </w:r>
      <w:r w:rsidR="00DB3408">
        <w:rPr>
          <w:rFonts w:eastAsia="@MingLiU_HKSCS"/>
        </w:rPr>
        <w:t>)</w:t>
      </w:r>
    </w:p>
    <w:p w:rsidR="006175F2" w:rsidRDefault="006175F2" w:rsidP="006175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@MingLiU_HKSCS"/>
        </w:rPr>
      </w:pPr>
      <w:r>
        <w:rPr>
          <w:rFonts w:eastAsia="@MingLiU_HKSCS"/>
        </w:rPr>
        <w:t>4. Draft recruitment flyers and tribal publication ads (Enclosure 4)</w:t>
      </w:r>
    </w:p>
    <w:p w:rsidR="006175F2" w:rsidRDefault="006175F2" w:rsidP="006175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@MingLiU_HKSCS"/>
        </w:rPr>
      </w:pPr>
      <w:r>
        <w:rPr>
          <w:rFonts w:eastAsia="@MingLiU_HKSCS"/>
        </w:rPr>
        <w:t xml:space="preserve">5. </w:t>
      </w:r>
      <w:r w:rsidR="00CA33D3">
        <w:rPr>
          <w:rFonts w:eastAsia="@MingLiU_HKSCS"/>
        </w:rPr>
        <w:t>Draft AIAN recruitment screener</w:t>
      </w:r>
      <w:r w:rsidR="00E943D7">
        <w:rPr>
          <w:rFonts w:eastAsia="@MingLiU_HKSCS"/>
        </w:rPr>
        <w:t xml:space="preserve"> for Alaska Natives (Enclosure 5</w:t>
      </w:r>
      <w:r w:rsidR="00CA33D3">
        <w:rPr>
          <w:rFonts w:eastAsia="@MingLiU_HKSCS"/>
        </w:rPr>
        <w:t>)</w:t>
      </w:r>
    </w:p>
    <w:p w:rsidR="006175F2" w:rsidRDefault="006175F2" w:rsidP="006175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@MingLiU_HKSCS"/>
        </w:rPr>
      </w:pPr>
      <w:r>
        <w:rPr>
          <w:rFonts w:eastAsia="@MingLiU_HKSCS"/>
        </w:rPr>
        <w:t xml:space="preserve">6. </w:t>
      </w:r>
      <w:r w:rsidR="00CA33D3">
        <w:rPr>
          <w:rFonts w:eastAsia="@MingLiU_HKSCS"/>
        </w:rPr>
        <w:t>Draft AIAN recruitment screener for American Indians and I</w:t>
      </w:r>
      <w:r w:rsidR="00133C32">
        <w:rPr>
          <w:rFonts w:eastAsia="@MingLiU_HKSCS"/>
        </w:rPr>
        <w:t>ndigenous Mexican, Central, and South American groups</w:t>
      </w:r>
      <w:r w:rsidR="00E943D7">
        <w:rPr>
          <w:rFonts w:eastAsia="@MingLiU_HKSCS"/>
        </w:rPr>
        <w:t xml:space="preserve"> (Enclosure 6</w:t>
      </w:r>
      <w:r w:rsidR="00CA33D3">
        <w:rPr>
          <w:rFonts w:eastAsia="@MingLiU_HKSCS"/>
        </w:rPr>
        <w:t>)</w:t>
      </w:r>
    </w:p>
    <w:p w:rsidR="006175F2" w:rsidRDefault="006175F2" w:rsidP="006175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@MingLiU_HKSCS"/>
        </w:rPr>
      </w:pPr>
      <w:r>
        <w:rPr>
          <w:rFonts w:eastAsia="@MingLiU_HKSCS"/>
        </w:rPr>
        <w:t xml:space="preserve">7. Draft AIAN enrollment question cognitive interview protocol 1 (Enclosure 7) </w:t>
      </w:r>
    </w:p>
    <w:p w:rsidR="006175F2" w:rsidRDefault="006175F2" w:rsidP="006175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@MingLiU_HKSCS"/>
        </w:rPr>
      </w:pPr>
      <w:r>
        <w:rPr>
          <w:rFonts w:eastAsia="@MingLiU_HKSCS"/>
        </w:rPr>
        <w:t>8. Draft AIAN enrollment question cognitive interview protocol 2 (Enclosure 8)</w:t>
      </w:r>
    </w:p>
    <w:p w:rsidR="006175F2" w:rsidRDefault="006175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@MingLiU_HKSCS"/>
        </w:rPr>
      </w:pPr>
      <w:r>
        <w:rPr>
          <w:rFonts w:eastAsia="@MingLiU_HKSCS"/>
        </w:rPr>
        <w:t>9. Draft AIAN enrollment question cognitive interview protocol 3 (Enclosure 9)</w:t>
      </w:r>
    </w:p>
    <w:p w:rsidR="004833CF" w:rsidRDefault="00FC3C8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@MingLiU_HKSCS"/>
        </w:rPr>
      </w:pPr>
      <w:r>
        <w:rPr>
          <w:rFonts w:eastAsia="@MingLiU_HKSCS"/>
        </w:rPr>
        <w:t>10</w:t>
      </w:r>
      <w:r w:rsidR="004833CF">
        <w:rPr>
          <w:rFonts w:eastAsia="@MingLiU_HKSCS"/>
        </w:rPr>
        <w:t xml:space="preserve">. </w:t>
      </w:r>
      <w:r w:rsidR="00B91583">
        <w:rPr>
          <w:rFonts w:eastAsia="@MingLiU_HKSCS"/>
        </w:rPr>
        <w:t>Draft c</w:t>
      </w:r>
      <w:r w:rsidR="004833CF">
        <w:rPr>
          <w:rFonts w:eastAsia="@MingLiU_HKSCS"/>
        </w:rPr>
        <w:t xml:space="preserve">onsent form for </w:t>
      </w:r>
      <w:r w:rsidR="00AD03D5">
        <w:rPr>
          <w:rFonts w:eastAsia="@MingLiU_HKSCS"/>
        </w:rPr>
        <w:t>cognitive interview</w:t>
      </w:r>
      <w:r w:rsidR="00DB3408">
        <w:rPr>
          <w:rFonts w:eastAsia="@MingLiU_HKSCS"/>
        </w:rPr>
        <w:t xml:space="preserve"> participation (Enclosure 10</w:t>
      </w:r>
      <w:r w:rsidR="004833CF">
        <w:rPr>
          <w:rFonts w:eastAsia="@MingLiU_HKSCS"/>
        </w:rPr>
        <w:t>)</w:t>
      </w:r>
    </w:p>
    <w:p w:rsidR="00A4260A" w:rsidRPr="00E24F21" w:rsidRDefault="00A426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@MingLiU_HKSCS"/>
        </w:rPr>
      </w:pPr>
    </w:p>
    <w:p w:rsidR="001454D6" w:rsidRPr="00E24F21" w:rsidRDefault="001454D6">
      <w:pPr>
        <w:keepNext/>
        <w:keepLines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</w:rPr>
      </w:pPr>
      <w:r w:rsidRPr="00E24F21">
        <w:rPr>
          <w:rFonts w:eastAsia="@MingLiU_HKSCS"/>
        </w:rPr>
        <w:t xml:space="preserve">The contact person for questions regarding data collection and study design is: </w:t>
      </w:r>
      <w:r w:rsidRPr="00E24F21">
        <w:rPr>
          <w:rFonts w:eastAsia="@MingLiU_HKSCS"/>
        </w:rPr>
        <w:tab/>
      </w:r>
    </w:p>
    <w:p w:rsidR="001454D6" w:rsidRPr="00E24F21" w:rsidRDefault="001454D6">
      <w:pPr>
        <w:keepNext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</w:rPr>
      </w:pPr>
    </w:p>
    <w:p w:rsidR="001454D6" w:rsidRPr="00E24F21" w:rsidRDefault="00963EC7" w:rsidP="0084163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</w:rPr>
      </w:pPr>
      <w:r>
        <w:rPr>
          <w:rFonts w:eastAsia="@MingLiU_HKSCS"/>
        </w:rPr>
        <w:t>Rodney</w:t>
      </w:r>
      <w:r w:rsidR="005C59C2">
        <w:rPr>
          <w:rFonts w:eastAsia="@MingLiU_HKSCS"/>
        </w:rPr>
        <w:t xml:space="preserve"> L.</w:t>
      </w:r>
      <w:r>
        <w:rPr>
          <w:rFonts w:eastAsia="@MingLiU_HKSCS"/>
        </w:rPr>
        <w:t xml:space="preserve"> Terry</w:t>
      </w:r>
    </w:p>
    <w:p w:rsidR="001454D6" w:rsidRPr="00E24F21" w:rsidRDefault="00157D84" w:rsidP="00841637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</w:rPr>
      </w:pPr>
      <w:r>
        <w:rPr>
          <w:rFonts w:eastAsia="@MingLiU_HKSCS"/>
        </w:rPr>
        <w:t>Center for Survey Measurement</w:t>
      </w:r>
    </w:p>
    <w:p w:rsidR="001454D6" w:rsidRPr="00E24F21" w:rsidRDefault="001454D6" w:rsidP="00841637">
      <w:pPr>
        <w:keepNext/>
        <w:keepLines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</w:rPr>
      </w:pPr>
      <w:r w:rsidRPr="00E24F21">
        <w:rPr>
          <w:rFonts w:eastAsia="@MingLiU_HKSCS"/>
        </w:rPr>
        <w:t xml:space="preserve">U.S. Census Bureau </w:t>
      </w:r>
    </w:p>
    <w:p w:rsidR="001454D6" w:rsidRPr="00E24F21" w:rsidRDefault="00157D84" w:rsidP="00841637">
      <w:pPr>
        <w:keepNext/>
        <w:keepLines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</w:rPr>
      </w:pPr>
      <w:r>
        <w:rPr>
          <w:rFonts w:eastAsia="@MingLiU_HKSCS"/>
        </w:rPr>
        <w:t xml:space="preserve">Room </w:t>
      </w:r>
      <w:r w:rsidR="006C10FF">
        <w:rPr>
          <w:rFonts w:eastAsia="@MingLiU_HKSCS"/>
        </w:rPr>
        <w:t>5K0</w:t>
      </w:r>
      <w:r w:rsidR="00963EC7">
        <w:rPr>
          <w:rFonts w:eastAsia="@MingLiU_HKSCS"/>
        </w:rPr>
        <w:t>22</w:t>
      </w:r>
      <w:r w:rsidR="00AE04FD">
        <w:rPr>
          <w:rFonts w:eastAsia="@MingLiU_HKSCS"/>
        </w:rPr>
        <w:t>E</w:t>
      </w:r>
    </w:p>
    <w:p w:rsidR="005C59C2" w:rsidRDefault="001454D6" w:rsidP="00841637">
      <w:pPr>
        <w:keepLines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</w:rPr>
      </w:pPr>
      <w:r w:rsidRPr="00E24F21">
        <w:rPr>
          <w:rFonts w:eastAsia="@MingLiU_HKSCS"/>
        </w:rPr>
        <w:t>Washington, D.C. 20233</w:t>
      </w:r>
    </w:p>
    <w:p w:rsidR="001454D6" w:rsidRPr="00E24F21" w:rsidRDefault="001454D6" w:rsidP="00841637">
      <w:pPr>
        <w:keepLines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</w:rPr>
      </w:pPr>
      <w:r w:rsidRPr="00E24F21">
        <w:rPr>
          <w:rFonts w:eastAsia="@MingLiU_HKSCS"/>
        </w:rPr>
        <w:t>(301) 763-</w:t>
      </w:r>
      <w:r w:rsidR="00963EC7">
        <w:rPr>
          <w:rFonts w:eastAsia="@MingLiU_HKSCS"/>
        </w:rPr>
        <w:t>5479</w:t>
      </w:r>
    </w:p>
    <w:p w:rsidR="00662DBB" w:rsidRPr="00670DEB" w:rsidRDefault="00D85872" w:rsidP="0081668E">
      <w:pPr>
        <w:keepLines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@MingLiU_HKSCS"/>
          <w:color w:val="0000FF"/>
          <w:u w:val="single"/>
        </w:rPr>
      </w:pPr>
      <w:r>
        <w:rPr>
          <w:rFonts w:eastAsia="@MingLiU_HKSCS"/>
        </w:rPr>
        <w:t>r</w:t>
      </w:r>
      <w:r w:rsidR="00670DEB">
        <w:rPr>
          <w:rFonts w:eastAsia="@MingLiU_HKSCS"/>
        </w:rPr>
        <w:t>odney.terry@census.gov</w:t>
      </w:r>
    </w:p>
    <w:sectPr w:rsidR="00662DBB" w:rsidRPr="00670DEB" w:rsidSect="001454D6">
      <w:footerReference w:type="default" r:id="rId9"/>
      <w:type w:val="continuous"/>
      <w:pgSz w:w="12240" w:h="15840"/>
      <w:pgMar w:top="1350" w:right="1440" w:bottom="1440" w:left="1440" w:header="135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1FE" w:rsidRDefault="00FD31FE" w:rsidP="00453A26">
      <w:r>
        <w:separator/>
      </w:r>
    </w:p>
  </w:endnote>
  <w:endnote w:type="continuationSeparator" w:id="0">
    <w:p w:rsidR="00FD31FE" w:rsidRDefault="00FD31FE" w:rsidP="0045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0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31FE" w:rsidRDefault="00FD31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A1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D31FE" w:rsidRDefault="00FD31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1FE" w:rsidRDefault="00FD31FE" w:rsidP="00453A26">
      <w:r>
        <w:separator/>
      </w:r>
    </w:p>
  </w:footnote>
  <w:footnote w:type="continuationSeparator" w:id="0">
    <w:p w:rsidR="00FD31FE" w:rsidRDefault="00FD31FE" w:rsidP="00453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566715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name w:val="â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2">
    <w:nsid w:val="0D5B200C"/>
    <w:multiLevelType w:val="hybridMultilevel"/>
    <w:tmpl w:val="F6D279AE"/>
    <w:lvl w:ilvl="0" w:tplc="077C8A3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EE4F02"/>
    <w:multiLevelType w:val="hybridMultilevel"/>
    <w:tmpl w:val="B06E0B18"/>
    <w:lvl w:ilvl="0" w:tplc="662884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1106E2"/>
    <w:multiLevelType w:val="hybridMultilevel"/>
    <w:tmpl w:val="5A423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720" w:hanging="720"/>
        </w:pPr>
        <w:rPr>
          <w:rFonts w:ascii="@MingLiU_HKSCS" w:eastAsia="@MingLiU_HKSCS" w:hAnsi="@MingLiU_HKSCS" w:hint="eastAsia"/>
        </w:rPr>
      </w:lvl>
    </w:lvlOverride>
  </w:num>
  <w:num w:numId="2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720" w:hanging="720"/>
        </w:pPr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1454D6"/>
    <w:rsid w:val="000009A9"/>
    <w:rsid w:val="00001426"/>
    <w:rsid w:val="000054C1"/>
    <w:rsid w:val="000129B5"/>
    <w:rsid w:val="000145F8"/>
    <w:rsid w:val="00015587"/>
    <w:rsid w:val="000166C7"/>
    <w:rsid w:val="00022694"/>
    <w:rsid w:val="00022E03"/>
    <w:rsid w:val="000251EF"/>
    <w:rsid w:val="00032CDB"/>
    <w:rsid w:val="00063487"/>
    <w:rsid w:val="0006530A"/>
    <w:rsid w:val="00086558"/>
    <w:rsid w:val="00093847"/>
    <w:rsid w:val="000B5766"/>
    <w:rsid w:val="000C0A44"/>
    <w:rsid w:val="000C16F3"/>
    <w:rsid w:val="000C3994"/>
    <w:rsid w:val="000D3727"/>
    <w:rsid w:val="000E4C18"/>
    <w:rsid w:val="000E6F65"/>
    <w:rsid w:val="000E7947"/>
    <w:rsid w:val="00100409"/>
    <w:rsid w:val="00102ADF"/>
    <w:rsid w:val="00112655"/>
    <w:rsid w:val="00114428"/>
    <w:rsid w:val="00116E12"/>
    <w:rsid w:val="00123FCA"/>
    <w:rsid w:val="00125D92"/>
    <w:rsid w:val="001323C5"/>
    <w:rsid w:val="00132A1E"/>
    <w:rsid w:val="00133C32"/>
    <w:rsid w:val="00140811"/>
    <w:rsid w:val="0014126E"/>
    <w:rsid w:val="00142558"/>
    <w:rsid w:val="001454D6"/>
    <w:rsid w:val="0015097A"/>
    <w:rsid w:val="00154612"/>
    <w:rsid w:val="00157D84"/>
    <w:rsid w:val="00166F6D"/>
    <w:rsid w:val="00171E44"/>
    <w:rsid w:val="00172007"/>
    <w:rsid w:val="00173A48"/>
    <w:rsid w:val="00185B3D"/>
    <w:rsid w:val="0018721D"/>
    <w:rsid w:val="00196CA7"/>
    <w:rsid w:val="001A3B15"/>
    <w:rsid w:val="001A7229"/>
    <w:rsid w:val="001B4955"/>
    <w:rsid w:val="001B55A4"/>
    <w:rsid w:val="001C0AC9"/>
    <w:rsid w:val="001C2357"/>
    <w:rsid w:val="001C2691"/>
    <w:rsid w:val="001D7162"/>
    <w:rsid w:val="001E1B78"/>
    <w:rsid w:val="001E5575"/>
    <w:rsid w:val="001F57A8"/>
    <w:rsid w:val="002018A1"/>
    <w:rsid w:val="0020594B"/>
    <w:rsid w:val="002066E5"/>
    <w:rsid w:val="002162DF"/>
    <w:rsid w:val="00231664"/>
    <w:rsid w:val="00236DAA"/>
    <w:rsid w:val="00240693"/>
    <w:rsid w:val="00245641"/>
    <w:rsid w:val="0025182C"/>
    <w:rsid w:val="00252AE7"/>
    <w:rsid w:val="0025304A"/>
    <w:rsid w:val="00253A17"/>
    <w:rsid w:val="00253B8A"/>
    <w:rsid w:val="00260B46"/>
    <w:rsid w:val="002619BA"/>
    <w:rsid w:val="00263473"/>
    <w:rsid w:val="00264599"/>
    <w:rsid w:val="0026764C"/>
    <w:rsid w:val="00271420"/>
    <w:rsid w:val="00272274"/>
    <w:rsid w:val="00272CC2"/>
    <w:rsid w:val="00280B8D"/>
    <w:rsid w:val="002823D7"/>
    <w:rsid w:val="00283A7B"/>
    <w:rsid w:val="0029759F"/>
    <w:rsid w:val="002A074C"/>
    <w:rsid w:val="002A0A79"/>
    <w:rsid w:val="002A1AEB"/>
    <w:rsid w:val="002A3358"/>
    <w:rsid w:val="002A335B"/>
    <w:rsid w:val="002A7D65"/>
    <w:rsid w:val="002B1ACD"/>
    <w:rsid w:val="002B663A"/>
    <w:rsid w:val="002C64F8"/>
    <w:rsid w:val="002D2579"/>
    <w:rsid w:val="002D2FCC"/>
    <w:rsid w:val="002D325B"/>
    <w:rsid w:val="002E1ED6"/>
    <w:rsid w:val="002E49DC"/>
    <w:rsid w:val="0031160F"/>
    <w:rsid w:val="00311820"/>
    <w:rsid w:val="00314345"/>
    <w:rsid w:val="00323AC5"/>
    <w:rsid w:val="00327ACB"/>
    <w:rsid w:val="003359B8"/>
    <w:rsid w:val="00343400"/>
    <w:rsid w:val="003441D2"/>
    <w:rsid w:val="0034512C"/>
    <w:rsid w:val="00345B55"/>
    <w:rsid w:val="00353DF9"/>
    <w:rsid w:val="00354079"/>
    <w:rsid w:val="00367DA9"/>
    <w:rsid w:val="00370EF3"/>
    <w:rsid w:val="00371B95"/>
    <w:rsid w:val="003758C6"/>
    <w:rsid w:val="00376373"/>
    <w:rsid w:val="00377618"/>
    <w:rsid w:val="0038340B"/>
    <w:rsid w:val="00383808"/>
    <w:rsid w:val="00386891"/>
    <w:rsid w:val="0039002D"/>
    <w:rsid w:val="00391790"/>
    <w:rsid w:val="00392C51"/>
    <w:rsid w:val="00395BC8"/>
    <w:rsid w:val="003A3A41"/>
    <w:rsid w:val="003A3D7A"/>
    <w:rsid w:val="003B665F"/>
    <w:rsid w:val="003D22B6"/>
    <w:rsid w:val="003E5A64"/>
    <w:rsid w:val="003F1033"/>
    <w:rsid w:val="00401922"/>
    <w:rsid w:val="00401976"/>
    <w:rsid w:val="00403096"/>
    <w:rsid w:val="004060A9"/>
    <w:rsid w:val="004061FF"/>
    <w:rsid w:val="00407AF0"/>
    <w:rsid w:val="004100C9"/>
    <w:rsid w:val="004271E5"/>
    <w:rsid w:val="00427A44"/>
    <w:rsid w:val="00427FB1"/>
    <w:rsid w:val="004310AE"/>
    <w:rsid w:val="004405D4"/>
    <w:rsid w:val="00440925"/>
    <w:rsid w:val="0044134B"/>
    <w:rsid w:val="00447B27"/>
    <w:rsid w:val="004501EE"/>
    <w:rsid w:val="00453A26"/>
    <w:rsid w:val="0045702F"/>
    <w:rsid w:val="00457C8B"/>
    <w:rsid w:val="00475AD7"/>
    <w:rsid w:val="004811D6"/>
    <w:rsid w:val="004833CF"/>
    <w:rsid w:val="00485B91"/>
    <w:rsid w:val="004864AC"/>
    <w:rsid w:val="00492D98"/>
    <w:rsid w:val="004938AE"/>
    <w:rsid w:val="004A1BBD"/>
    <w:rsid w:val="004A3343"/>
    <w:rsid w:val="004A3CBF"/>
    <w:rsid w:val="004A3CFB"/>
    <w:rsid w:val="004A53B5"/>
    <w:rsid w:val="004A7275"/>
    <w:rsid w:val="004B02C6"/>
    <w:rsid w:val="004B26A7"/>
    <w:rsid w:val="004B3084"/>
    <w:rsid w:val="004B6CF3"/>
    <w:rsid w:val="004B6F4D"/>
    <w:rsid w:val="004C12F7"/>
    <w:rsid w:val="004C197C"/>
    <w:rsid w:val="004C2DF5"/>
    <w:rsid w:val="004C614D"/>
    <w:rsid w:val="004D565E"/>
    <w:rsid w:val="004D68B9"/>
    <w:rsid w:val="004D7A0E"/>
    <w:rsid w:val="004E022E"/>
    <w:rsid w:val="004E6F3B"/>
    <w:rsid w:val="004F6C1B"/>
    <w:rsid w:val="005058B0"/>
    <w:rsid w:val="00506AE9"/>
    <w:rsid w:val="00513B2D"/>
    <w:rsid w:val="00523847"/>
    <w:rsid w:val="00531441"/>
    <w:rsid w:val="00537740"/>
    <w:rsid w:val="0055163A"/>
    <w:rsid w:val="00551CFD"/>
    <w:rsid w:val="00554781"/>
    <w:rsid w:val="0055501A"/>
    <w:rsid w:val="00557B25"/>
    <w:rsid w:val="00575C24"/>
    <w:rsid w:val="0058092D"/>
    <w:rsid w:val="005836CA"/>
    <w:rsid w:val="00584A71"/>
    <w:rsid w:val="00586920"/>
    <w:rsid w:val="00586D91"/>
    <w:rsid w:val="005A1158"/>
    <w:rsid w:val="005A3345"/>
    <w:rsid w:val="005A5386"/>
    <w:rsid w:val="005C59C2"/>
    <w:rsid w:val="005C5D49"/>
    <w:rsid w:val="005D00B0"/>
    <w:rsid w:val="005D2B84"/>
    <w:rsid w:val="005D3E20"/>
    <w:rsid w:val="005D5F5A"/>
    <w:rsid w:val="005D74F2"/>
    <w:rsid w:val="005E0922"/>
    <w:rsid w:val="005E2F6C"/>
    <w:rsid w:val="005F1500"/>
    <w:rsid w:val="005F40ED"/>
    <w:rsid w:val="006169EE"/>
    <w:rsid w:val="006175F2"/>
    <w:rsid w:val="00621F3E"/>
    <w:rsid w:val="00624994"/>
    <w:rsid w:val="00627F7C"/>
    <w:rsid w:val="006319BB"/>
    <w:rsid w:val="00632340"/>
    <w:rsid w:val="00637479"/>
    <w:rsid w:val="00637995"/>
    <w:rsid w:val="00650808"/>
    <w:rsid w:val="00660B07"/>
    <w:rsid w:val="00662DBB"/>
    <w:rsid w:val="00667CEA"/>
    <w:rsid w:val="00670DEB"/>
    <w:rsid w:val="00675E7C"/>
    <w:rsid w:val="00685E51"/>
    <w:rsid w:val="00690F53"/>
    <w:rsid w:val="006920FB"/>
    <w:rsid w:val="006A4F49"/>
    <w:rsid w:val="006A6222"/>
    <w:rsid w:val="006B27C5"/>
    <w:rsid w:val="006B629A"/>
    <w:rsid w:val="006C10FF"/>
    <w:rsid w:val="006C42F7"/>
    <w:rsid w:val="006D0090"/>
    <w:rsid w:val="006D70CB"/>
    <w:rsid w:val="006E09CA"/>
    <w:rsid w:val="006E370A"/>
    <w:rsid w:val="006F3598"/>
    <w:rsid w:val="006F6377"/>
    <w:rsid w:val="007031D0"/>
    <w:rsid w:val="00704D67"/>
    <w:rsid w:val="00705592"/>
    <w:rsid w:val="00710B14"/>
    <w:rsid w:val="00715075"/>
    <w:rsid w:val="00716F44"/>
    <w:rsid w:val="00717ED6"/>
    <w:rsid w:val="007213FF"/>
    <w:rsid w:val="007308ED"/>
    <w:rsid w:val="00730B54"/>
    <w:rsid w:val="00732A6F"/>
    <w:rsid w:val="00740D37"/>
    <w:rsid w:val="00741451"/>
    <w:rsid w:val="00743B59"/>
    <w:rsid w:val="00743DAE"/>
    <w:rsid w:val="00746C65"/>
    <w:rsid w:val="00751306"/>
    <w:rsid w:val="00754122"/>
    <w:rsid w:val="00756DDF"/>
    <w:rsid w:val="00775000"/>
    <w:rsid w:val="007757A0"/>
    <w:rsid w:val="00780705"/>
    <w:rsid w:val="00786040"/>
    <w:rsid w:val="00787A41"/>
    <w:rsid w:val="007928D0"/>
    <w:rsid w:val="007A7D49"/>
    <w:rsid w:val="007B08A1"/>
    <w:rsid w:val="007C5167"/>
    <w:rsid w:val="007D43E2"/>
    <w:rsid w:val="007D54B5"/>
    <w:rsid w:val="007E67B0"/>
    <w:rsid w:val="007F5244"/>
    <w:rsid w:val="0081668E"/>
    <w:rsid w:val="00816924"/>
    <w:rsid w:val="00826847"/>
    <w:rsid w:val="00831861"/>
    <w:rsid w:val="008326B2"/>
    <w:rsid w:val="0083473A"/>
    <w:rsid w:val="00836BC3"/>
    <w:rsid w:val="00840F8B"/>
    <w:rsid w:val="00841637"/>
    <w:rsid w:val="008451D3"/>
    <w:rsid w:val="008461DC"/>
    <w:rsid w:val="00863612"/>
    <w:rsid w:val="00870D11"/>
    <w:rsid w:val="008713AE"/>
    <w:rsid w:val="0088453D"/>
    <w:rsid w:val="00885DAD"/>
    <w:rsid w:val="00895F79"/>
    <w:rsid w:val="008972DC"/>
    <w:rsid w:val="008A4375"/>
    <w:rsid w:val="008A4AC8"/>
    <w:rsid w:val="008B1D5F"/>
    <w:rsid w:val="008B2E53"/>
    <w:rsid w:val="008B460D"/>
    <w:rsid w:val="008D5A7B"/>
    <w:rsid w:val="008D60DC"/>
    <w:rsid w:val="008E72FA"/>
    <w:rsid w:val="008F5334"/>
    <w:rsid w:val="008F6CD3"/>
    <w:rsid w:val="008F72D8"/>
    <w:rsid w:val="0090679A"/>
    <w:rsid w:val="009263B6"/>
    <w:rsid w:val="00930876"/>
    <w:rsid w:val="009318CB"/>
    <w:rsid w:val="00932B6E"/>
    <w:rsid w:val="00932CD5"/>
    <w:rsid w:val="0093436D"/>
    <w:rsid w:val="009408CD"/>
    <w:rsid w:val="00943E73"/>
    <w:rsid w:val="00962034"/>
    <w:rsid w:val="00963EC7"/>
    <w:rsid w:val="00963FE4"/>
    <w:rsid w:val="00984361"/>
    <w:rsid w:val="00992B3C"/>
    <w:rsid w:val="00996775"/>
    <w:rsid w:val="009A0D01"/>
    <w:rsid w:val="009A1B9B"/>
    <w:rsid w:val="009A44B4"/>
    <w:rsid w:val="009B38E7"/>
    <w:rsid w:val="009B3AE7"/>
    <w:rsid w:val="009B7A54"/>
    <w:rsid w:val="009D29D0"/>
    <w:rsid w:val="009D350C"/>
    <w:rsid w:val="009D7589"/>
    <w:rsid w:val="009E529E"/>
    <w:rsid w:val="009E7DBA"/>
    <w:rsid w:val="009F15C0"/>
    <w:rsid w:val="009F2276"/>
    <w:rsid w:val="00A001EE"/>
    <w:rsid w:val="00A026BD"/>
    <w:rsid w:val="00A03A38"/>
    <w:rsid w:val="00A11C65"/>
    <w:rsid w:val="00A166C2"/>
    <w:rsid w:val="00A26204"/>
    <w:rsid w:val="00A33CE8"/>
    <w:rsid w:val="00A350C8"/>
    <w:rsid w:val="00A3732D"/>
    <w:rsid w:val="00A374A6"/>
    <w:rsid w:val="00A4260A"/>
    <w:rsid w:val="00A4744B"/>
    <w:rsid w:val="00A47DB7"/>
    <w:rsid w:val="00A53E55"/>
    <w:rsid w:val="00A544E2"/>
    <w:rsid w:val="00A60CCA"/>
    <w:rsid w:val="00A63C0D"/>
    <w:rsid w:val="00A644E0"/>
    <w:rsid w:val="00A64694"/>
    <w:rsid w:val="00A67997"/>
    <w:rsid w:val="00A67D85"/>
    <w:rsid w:val="00A73D6E"/>
    <w:rsid w:val="00A747EC"/>
    <w:rsid w:val="00A8290E"/>
    <w:rsid w:val="00A851B2"/>
    <w:rsid w:val="00A877B5"/>
    <w:rsid w:val="00A91783"/>
    <w:rsid w:val="00A948A7"/>
    <w:rsid w:val="00A949DD"/>
    <w:rsid w:val="00AA3597"/>
    <w:rsid w:val="00AA401F"/>
    <w:rsid w:val="00AA735E"/>
    <w:rsid w:val="00AB281E"/>
    <w:rsid w:val="00AC4FC7"/>
    <w:rsid w:val="00AD03D5"/>
    <w:rsid w:val="00AD0484"/>
    <w:rsid w:val="00AD2828"/>
    <w:rsid w:val="00AD79DD"/>
    <w:rsid w:val="00AE04FD"/>
    <w:rsid w:val="00AE1621"/>
    <w:rsid w:val="00AE383B"/>
    <w:rsid w:val="00AE550A"/>
    <w:rsid w:val="00AE5A51"/>
    <w:rsid w:val="00AE79F2"/>
    <w:rsid w:val="00AF01D0"/>
    <w:rsid w:val="00AF1747"/>
    <w:rsid w:val="00AF26E4"/>
    <w:rsid w:val="00AF5A93"/>
    <w:rsid w:val="00B0674A"/>
    <w:rsid w:val="00B07F4C"/>
    <w:rsid w:val="00B11413"/>
    <w:rsid w:val="00B15F65"/>
    <w:rsid w:val="00B2118F"/>
    <w:rsid w:val="00B34C60"/>
    <w:rsid w:val="00B35C55"/>
    <w:rsid w:val="00B35CDE"/>
    <w:rsid w:val="00B476E7"/>
    <w:rsid w:val="00B56260"/>
    <w:rsid w:val="00B56F36"/>
    <w:rsid w:val="00B607DC"/>
    <w:rsid w:val="00B62075"/>
    <w:rsid w:val="00B66CCE"/>
    <w:rsid w:val="00B75C87"/>
    <w:rsid w:val="00B80836"/>
    <w:rsid w:val="00B83D5B"/>
    <w:rsid w:val="00B85C8B"/>
    <w:rsid w:val="00B91583"/>
    <w:rsid w:val="00B9465B"/>
    <w:rsid w:val="00B96A3A"/>
    <w:rsid w:val="00BB4251"/>
    <w:rsid w:val="00BC61EC"/>
    <w:rsid w:val="00BC79F1"/>
    <w:rsid w:val="00BC7AD7"/>
    <w:rsid w:val="00BD102B"/>
    <w:rsid w:val="00BD22B7"/>
    <w:rsid w:val="00BE2786"/>
    <w:rsid w:val="00BE398B"/>
    <w:rsid w:val="00BF096C"/>
    <w:rsid w:val="00BF1C12"/>
    <w:rsid w:val="00BF4A15"/>
    <w:rsid w:val="00BF4D2C"/>
    <w:rsid w:val="00C0651B"/>
    <w:rsid w:val="00C179D8"/>
    <w:rsid w:val="00C21745"/>
    <w:rsid w:val="00C22382"/>
    <w:rsid w:val="00C4261B"/>
    <w:rsid w:val="00C45CF0"/>
    <w:rsid w:val="00C47F8A"/>
    <w:rsid w:val="00C51E08"/>
    <w:rsid w:val="00C52DB0"/>
    <w:rsid w:val="00C7328D"/>
    <w:rsid w:val="00C742C3"/>
    <w:rsid w:val="00C9028F"/>
    <w:rsid w:val="00C94812"/>
    <w:rsid w:val="00CA33D3"/>
    <w:rsid w:val="00CA3857"/>
    <w:rsid w:val="00CB2114"/>
    <w:rsid w:val="00CB607B"/>
    <w:rsid w:val="00CB7620"/>
    <w:rsid w:val="00CB7BD0"/>
    <w:rsid w:val="00CC1EA5"/>
    <w:rsid w:val="00CC47D0"/>
    <w:rsid w:val="00CD7257"/>
    <w:rsid w:val="00CE0E00"/>
    <w:rsid w:val="00CE71C2"/>
    <w:rsid w:val="00CE71FE"/>
    <w:rsid w:val="00CF10DA"/>
    <w:rsid w:val="00CF195D"/>
    <w:rsid w:val="00CF5344"/>
    <w:rsid w:val="00D057BB"/>
    <w:rsid w:val="00D0625C"/>
    <w:rsid w:val="00D10E70"/>
    <w:rsid w:val="00D14017"/>
    <w:rsid w:val="00D153B8"/>
    <w:rsid w:val="00D22DA4"/>
    <w:rsid w:val="00D264BF"/>
    <w:rsid w:val="00D31075"/>
    <w:rsid w:val="00D313D1"/>
    <w:rsid w:val="00D41667"/>
    <w:rsid w:val="00D50FF5"/>
    <w:rsid w:val="00D52AF8"/>
    <w:rsid w:val="00D56584"/>
    <w:rsid w:val="00D63B80"/>
    <w:rsid w:val="00D64184"/>
    <w:rsid w:val="00D837B0"/>
    <w:rsid w:val="00D85872"/>
    <w:rsid w:val="00D93BB1"/>
    <w:rsid w:val="00D9574D"/>
    <w:rsid w:val="00D96162"/>
    <w:rsid w:val="00DA3F90"/>
    <w:rsid w:val="00DB0C26"/>
    <w:rsid w:val="00DB3369"/>
    <w:rsid w:val="00DB3408"/>
    <w:rsid w:val="00DB3753"/>
    <w:rsid w:val="00DB536B"/>
    <w:rsid w:val="00DB7495"/>
    <w:rsid w:val="00DD080E"/>
    <w:rsid w:val="00DF26D8"/>
    <w:rsid w:val="00DF71EB"/>
    <w:rsid w:val="00E038EB"/>
    <w:rsid w:val="00E03B0F"/>
    <w:rsid w:val="00E0680C"/>
    <w:rsid w:val="00E0797A"/>
    <w:rsid w:val="00E157CD"/>
    <w:rsid w:val="00E213E6"/>
    <w:rsid w:val="00E24F21"/>
    <w:rsid w:val="00E2799B"/>
    <w:rsid w:val="00E419C0"/>
    <w:rsid w:val="00E441A7"/>
    <w:rsid w:val="00E44F04"/>
    <w:rsid w:val="00E51D1F"/>
    <w:rsid w:val="00E562F3"/>
    <w:rsid w:val="00E62096"/>
    <w:rsid w:val="00E639C6"/>
    <w:rsid w:val="00E85AF7"/>
    <w:rsid w:val="00E87A7B"/>
    <w:rsid w:val="00E9122B"/>
    <w:rsid w:val="00E943D7"/>
    <w:rsid w:val="00EA18B1"/>
    <w:rsid w:val="00EA3F11"/>
    <w:rsid w:val="00EA5762"/>
    <w:rsid w:val="00EA7FDF"/>
    <w:rsid w:val="00EB4BCE"/>
    <w:rsid w:val="00EC66D9"/>
    <w:rsid w:val="00ED31A0"/>
    <w:rsid w:val="00ED6A3F"/>
    <w:rsid w:val="00EF0114"/>
    <w:rsid w:val="00F01A4B"/>
    <w:rsid w:val="00F04988"/>
    <w:rsid w:val="00F069C1"/>
    <w:rsid w:val="00F10A6E"/>
    <w:rsid w:val="00F113A8"/>
    <w:rsid w:val="00F130EE"/>
    <w:rsid w:val="00F24AD8"/>
    <w:rsid w:val="00F24EAE"/>
    <w:rsid w:val="00F25996"/>
    <w:rsid w:val="00F2628F"/>
    <w:rsid w:val="00F30D14"/>
    <w:rsid w:val="00F312FA"/>
    <w:rsid w:val="00F33C6D"/>
    <w:rsid w:val="00F36F1B"/>
    <w:rsid w:val="00F41C35"/>
    <w:rsid w:val="00F42133"/>
    <w:rsid w:val="00F52BB6"/>
    <w:rsid w:val="00F5305A"/>
    <w:rsid w:val="00F53B10"/>
    <w:rsid w:val="00F5556B"/>
    <w:rsid w:val="00F6149D"/>
    <w:rsid w:val="00F63A7F"/>
    <w:rsid w:val="00F67D88"/>
    <w:rsid w:val="00F67F9C"/>
    <w:rsid w:val="00F74572"/>
    <w:rsid w:val="00F90A71"/>
    <w:rsid w:val="00F94A70"/>
    <w:rsid w:val="00F94BC0"/>
    <w:rsid w:val="00F963B6"/>
    <w:rsid w:val="00F97BE0"/>
    <w:rsid w:val="00FA09B0"/>
    <w:rsid w:val="00FA29AC"/>
    <w:rsid w:val="00FA4EF9"/>
    <w:rsid w:val="00FA6F6D"/>
    <w:rsid w:val="00FB55DE"/>
    <w:rsid w:val="00FC0DF0"/>
    <w:rsid w:val="00FC3C8E"/>
    <w:rsid w:val="00FD31FE"/>
    <w:rsid w:val="00FD773A"/>
    <w:rsid w:val="00FE253E"/>
    <w:rsid w:val="00FE2AD4"/>
    <w:rsid w:val="00FE4D66"/>
    <w:rsid w:val="00FF3538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Level1">
    <w:name w:val="Level 1"/>
    <w:basedOn w:val="Normal"/>
    <w:uiPriority w:val="99"/>
    <w:pPr>
      <w:ind w:left="720" w:hanging="720"/>
    </w:pPr>
  </w:style>
  <w:style w:type="character" w:customStyle="1" w:styleId="Hypertext">
    <w:name w:val="Hypertex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15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3A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2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A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A2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6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0D3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312F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10B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B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B1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B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B14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A1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Level1">
    <w:name w:val="Level 1"/>
    <w:basedOn w:val="Normal"/>
    <w:uiPriority w:val="99"/>
    <w:pPr>
      <w:ind w:left="720" w:hanging="720"/>
    </w:pPr>
  </w:style>
  <w:style w:type="character" w:customStyle="1" w:styleId="Hypertext">
    <w:name w:val="Hypertex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15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3A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A2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A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A2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6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0D3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312F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10B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B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B1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B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B14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A1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0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2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43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2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80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26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527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9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515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552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635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216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458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086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741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537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5202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489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670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12" w:space="4" w:color="000000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F643E-CB15-41E5-A291-153D51C2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6B5A67D3</Template>
  <TotalTime>126</TotalTime>
  <Pages>3</Pages>
  <Words>1209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L Terry</dc:creator>
  <cp:lastModifiedBy>Rodney Terry</cp:lastModifiedBy>
  <cp:revision>14</cp:revision>
  <cp:lastPrinted>2016-05-12T15:42:00Z</cp:lastPrinted>
  <dcterms:created xsi:type="dcterms:W3CDTF">2016-05-12T14:52:00Z</dcterms:created>
  <dcterms:modified xsi:type="dcterms:W3CDTF">2016-05-13T16:41:00Z</dcterms:modified>
</cp:coreProperties>
</file>