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C6" w:rsidRPr="000A1027" w:rsidRDefault="005667C6" w:rsidP="005667C6">
      <w:pPr>
        <w:jc w:val="center"/>
        <w:rPr>
          <w:rFonts w:ascii="Times" w:hAnsi="Times"/>
          <w:sz w:val="24"/>
        </w:rPr>
      </w:pPr>
      <w:bookmarkStart w:id="0" w:name="_GoBack"/>
      <w:bookmarkEnd w:id="0"/>
      <w:r w:rsidRPr="000A1027">
        <w:rPr>
          <w:rFonts w:ascii="Times" w:hAnsi="Times"/>
          <w:sz w:val="24"/>
        </w:rPr>
        <w:t>OMB memo for Decennial language research</w:t>
      </w:r>
    </w:p>
    <w:p w:rsidR="005667C6" w:rsidRPr="000A1027" w:rsidRDefault="005667C6" w:rsidP="005667C6">
      <w:pPr>
        <w:rPr>
          <w:rFonts w:ascii="Times" w:hAnsi="Times"/>
          <w:sz w:val="24"/>
        </w:rPr>
      </w:pPr>
      <w:r w:rsidRPr="000A1027">
        <w:rPr>
          <w:rFonts w:ascii="Times" w:hAnsi="Times"/>
          <w:sz w:val="24"/>
        </w:rPr>
        <w:t xml:space="preserve">The Census Bureau plans to conduct research under the generic clearance for questionnaire pretesting research (OMB number 0607-0725). </w:t>
      </w:r>
    </w:p>
    <w:p w:rsidR="005667C6" w:rsidRPr="000A1027" w:rsidRDefault="005667C6" w:rsidP="005667C6">
      <w:pPr>
        <w:rPr>
          <w:rFonts w:ascii="Times" w:hAnsi="Times"/>
          <w:sz w:val="24"/>
        </w:rPr>
      </w:pPr>
      <w:r w:rsidRPr="000A1027">
        <w:rPr>
          <w:rFonts w:ascii="Times" w:hAnsi="Times"/>
          <w:sz w:val="24"/>
        </w:rPr>
        <w:t>The overall goal of the proposed research is to develop and test both English language and non-English language materials for various modes in preparation for various 2015</w:t>
      </w:r>
      <w:r w:rsidR="00074AD2">
        <w:rPr>
          <w:rFonts w:ascii="Times" w:hAnsi="Times"/>
          <w:sz w:val="24"/>
        </w:rPr>
        <w:t>, 2016 and 2017</w:t>
      </w:r>
      <w:r w:rsidR="00684FB8">
        <w:rPr>
          <w:rFonts w:ascii="Times" w:hAnsi="Times"/>
          <w:sz w:val="24"/>
        </w:rPr>
        <w:t xml:space="preserve"> </w:t>
      </w:r>
      <w:r w:rsidRPr="000A1027">
        <w:rPr>
          <w:rFonts w:ascii="Times" w:hAnsi="Times"/>
          <w:sz w:val="24"/>
        </w:rPr>
        <w:t xml:space="preserve">Census Tests. The </w:t>
      </w:r>
      <w:proofErr w:type="gramStart"/>
      <w:r w:rsidRPr="000A1027">
        <w:rPr>
          <w:rFonts w:ascii="Times" w:hAnsi="Times"/>
          <w:sz w:val="24"/>
        </w:rPr>
        <w:t>research is sponsored by the Decennial Management Division (DMD) at the Census Bureau</w:t>
      </w:r>
      <w:proofErr w:type="gramEnd"/>
      <w:r w:rsidRPr="000A1027">
        <w:rPr>
          <w:rFonts w:ascii="Times" w:hAnsi="Times"/>
          <w:sz w:val="24"/>
        </w:rPr>
        <w:t xml:space="preserve"> and the ultimate goal is preparation for the 2020 Census. </w:t>
      </w:r>
    </w:p>
    <w:p w:rsidR="005667C6" w:rsidRPr="000A1027" w:rsidRDefault="005667C6" w:rsidP="005667C6">
      <w:pPr>
        <w:rPr>
          <w:rFonts w:ascii="Times" w:hAnsi="Times"/>
          <w:sz w:val="24"/>
        </w:rPr>
      </w:pPr>
      <w:r w:rsidRPr="000A1027">
        <w:rPr>
          <w:rFonts w:ascii="Times" w:hAnsi="Times"/>
          <w:sz w:val="24"/>
        </w:rPr>
        <w:t xml:space="preserve">The larger study consists of one focus group project and four cognitive interview projects, three of which include iterative rounds of testing. </w:t>
      </w:r>
    </w:p>
    <w:p w:rsidR="005667C6" w:rsidRPr="000A1027" w:rsidRDefault="005667C6" w:rsidP="005667C6">
      <w:pPr>
        <w:rPr>
          <w:rFonts w:ascii="Times" w:hAnsi="Times"/>
          <w:sz w:val="24"/>
        </w:rPr>
      </w:pPr>
      <w:r w:rsidRPr="000A1027">
        <w:rPr>
          <w:rFonts w:ascii="Times" w:hAnsi="Times"/>
          <w:sz w:val="24"/>
        </w:rPr>
        <w:t>This is the</w:t>
      </w:r>
      <w:r w:rsidR="001E47C8">
        <w:rPr>
          <w:rFonts w:ascii="Times" w:hAnsi="Times"/>
          <w:sz w:val="24"/>
        </w:rPr>
        <w:t xml:space="preserve"> </w:t>
      </w:r>
      <w:r w:rsidR="00AE29AE">
        <w:rPr>
          <w:rFonts w:ascii="Times" w:hAnsi="Times"/>
          <w:sz w:val="24"/>
        </w:rPr>
        <w:t>fifth</w:t>
      </w:r>
      <w:r w:rsidR="00AE29AE" w:rsidRPr="000A1027">
        <w:rPr>
          <w:rFonts w:ascii="Times" w:hAnsi="Times"/>
          <w:sz w:val="24"/>
        </w:rPr>
        <w:t xml:space="preserve"> </w:t>
      </w:r>
      <w:r w:rsidRPr="000A1027">
        <w:rPr>
          <w:rFonts w:ascii="Times" w:hAnsi="Times"/>
          <w:sz w:val="24"/>
        </w:rPr>
        <w:t xml:space="preserve">OMB submission based on the larger research project. We received approval in </w:t>
      </w:r>
      <w:proofErr w:type="gramStart"/>
      <w:r w:rsidRPr="000A1027">
        <w:rPr>
          <w:rFonts w:ascii="Times" w:hAnsi="Times"/>
          <w:sz w:val="24"/>
        </w:rPr>
        <w:t>November,</w:t>
      </w:r>
      <w:proofErr w:type="gramEnd"/>
      <w:r w:rsidRPr="000A1027">
        <w:rPr>
          <w:rFonts w:ascii="Times" w:hAnsi="Times"/>
          <w:sz w:val="24"/>
        </w:rPr>
        <w:t xml:space="preserve"> 2014 for Round 1 of NRFU (CAPI)</w:t>
      </w:r>
      <w:r w:rsidR="00FD362C">
        <w:rPr>
          <w:rFonts w:ascii="Times" w:hAnsi="Times"/>
          <w:sz w:val="24"/>
        </w:rPr>
        <w:t xml:space="preserve"> </w:t>
      </w:r>
      <w:r w:rsidRPr="000A1027">
        <w:rPr>
          <w:rFonts w:ascii="Times" w:hAnsi="Times"/>
          <w:sz w:val="24"/>
        </w:rPr>
        <w:t>testing and Round 1 of paper testing</w:t>
      </w:r>
      <w:r w:rsidR="00C540A5" w:rsidRPr="000A1027">
        <w:rPr>
          <w:rFonts w:ascii="Times" w:hAnsi="Times"/>
          <w:sz w:val="24"/>
        </w:rPr>
        <w:t xml:space="preserve"> and in</w:t>
      </w:r>
      <w:r w:rsidR="009966A9" w:rsidRPr="000A1027">
        <w:rPr>
          <w:rFonts w:ascii="Times" w:hAnsi="Times"/>
          <w:sz w:val="24"/>
        </w:rPr>
        <w:t xml:space="preserve"> December, 2014 for Round 1 of internet testing.</w:t>
      </w:r>
      <w:r w:rsidR="00074AD2">
        <w:rPr>
          <w:rFonts w:ascii="Times" w:hAnsi="Times"/>
          <w:sz w:val="24"/>
        </w:rPr>
        <w:t xml:space="preserve"> We received approval in </w:t>
      </w:r>
      <w:proofErr w:type="gramStart"/>
      <w:r w:rsidR="00074AD2">
        <w:rPr>
          <w:rFonts w:ascii="Times" w:hAnsi="Times"/>
          <w:sz w:val="24"/>
        </w:rPr>
        <w:t>February,</w:t>
      </w:r>
      <w:proofErr w:type="gramEnd"/>
      <w:r w:rsidR="00074AD2">
        <w:rPr>
          <w:rFonts w:ascii="Times" w:hAnsi="Times"/>
          <w:sz w:val="24"/>
        </w:rPr>
        <w:t xml:space="preserve"> 2015 for Round 2 of paper testing.</w:t>
      </w:r>
      <w:r w:rsidR="009966A9" w:rsidRPr="000A1027">
        <w:rPr>
          <w:rFonts w:ascii="Times" w:hAnsi="Times"/>
          <w:sz w:val="24"/>
        </w:rPr>
        <w:t xml:space="preserve"> </w:t>
      </w:r>
      <w:r w:rsidR="00AE29AE">
        <w:rPr>
          <w:rFonts w:ascii="Times" w:hAnsi="Times"/>
          <w:sz w:val="24"/>
        </w:rPr>
        <w:t xml:space="preserve">We received approval for </w:t>
      </w:r>
      <w:r w:rsidR="00D913C4">
        <w:rPr>
          <w:rFonts w:ascii="Times" w:hAnsi="Times"/>
          <w:sz w:val="24"/>
        </w:rPr>
        <w:t>Round 1</w:t>
      </w:r>
      <w:r w:rsidR="00AE29AE">
        <w:rPr>
          <w:rFonts w:ascii="Times" w:hAnsi="Times"/>
          <w:sz w:val="24"/>
        </w:rPr>
        <w:t xml:space="preserve"> of cognitive </w:t>
      </w:r>
      <w:r w:rsidR="00D913C4">
        <w:rPr>
          <w:rFonts w:ascii="Times" w:hAnsi="Times"/>
          <w:sz w:val="24"/>
        </w:rPr>
        <w:t>testing</w:t>
      </w:r>
      <w:r w:rsidR="00AE29AE">
        <w:rPr>
          <w:rFonts w:ascii="Times" w:hAnsi="Times"/>
          <w:sz w:val="24"/>
        </w:rPr>
        <w:t xml:space="preserve"> in </w:t>
      </w:r>
      <w:r w:rsidR="00D913C4">
        <w:rPr>
          <w:rFonts w:ascii="Times" w:hAnsi="Times"/>
          <w:sz w:val="24"/>
        </w:rPr>
        <w:t xml:space="preserve">five languages in </w:t>
      </w:r>
      <w:proofErr w:type="gramStart"/>
      <w:r w:rsidR="00AE29AE">
        <w:rPr>
          <w:rFonts w:ascii="Times" w:hAnsi="Times"/>
          <w:sz w:val="24"/>
        </w:rPr>
        <w:t>March,</w:t>
      </w:r>
      <w:proofErr w:type="gramEnd"/>
      <w:r w:rsidR="00AE29AE">
        <w:rPr>
          <w:rFonts w:ascii="Times" w:hAnsi="Times"/>
          <w:sz w:val="24"/>
        </w:rPr>
        <w:t xml:space="preserve"> 2015. </w:t>
      </w:r>
      <w:r w:rsidR="009966A9" w:rsidRPr="000A1027">
        <w:rPr>
          <w:rFonts w:ascii="Times" w:hAnsi="Times"/>
          <w:sz w:val="24"/>
        </w:rPr>
        <w:t>T</w:t>
      </w:r>
      <w:r w:rsidRPr="000A1027">
        <w:rPr>
          <w:rFonts w:ascii="Times" w:hAnsi="Times"/>
          <w:sz w:val="24"/>
        </w:rPr>
        <w:t>hose parts of the project</w:t>
      </w:r>
      <w:r w:rsidR="009966A9" w:rsidRPr="000A1027">
        <w:rPr>
          <w:rFonts w:ascii="Times" w:hAnsi="Times"/>
          <w:sz w:val="24"/>
        </w:rPr>
        <w:t xml:space="preserve"> are completed or</w:t>
      </w:r>
      <w:r w:rsidRPr="000A1027">
        <w:rPr>
          <w:rFonts w:ascii="Times" w:hAnsi="Times"/>
          <w:sz w:val="24"/>
        </w:rPr>
        <w:t xml:space="preserve"> currently underway. </w:t>
      </w:r>
    </w:p>
    <w:p w:rsidR="00C145A0" w:rsidRDefault="005667C6" w:rsidP="005667C6">
      <w:pPr>
        <w:rPr>
          <w:rFonts w:ascii="Times" w:hAnsi="Times"/>
          <w:sz w:val="24"/>
        </w:rPr>
      </w:pPr>
      <w:r w:rsidRPr="000A1027">
        <w:rPr>
          <w:rFonts w:ascii="Times" w:hAnsi="Times"/>
          <w:sz w:val="24"/>
        </w:rPr>
        <w:t xml:space="preserve">This letter seeks clearance for </w:t>
      </w:r>
      <w:r w:rsidR="00D913C4">
        <w:rPr>
          <w:rFonts w:ascii="Times" w:hAnsi="Times"/>
          <w:sz w:val="24"/>
        </w:rPr>
        <w:t>conducting 30</w:t>
      </w:r>
      <w:r w:rsidR="0015310C">
        <w:rPr>
          <w:rFonts w:ascii="Times" w:hAnsi="Times"/>
          <w:sz w:val="24"/>
        </w:rPr>
        <w:t xml:space="preserve"> </w:t>
      </w:r>
      <w:r w:rsidR="00D913C4">
        <w:rPr>
          <w:rFonts w:ascii="Times" w:hAnsi="Times"/>
          <w:sz w:val="24"/>
        </w:rPr>
        <w:t>focus groups</w:t>
      </w:r>
      <w:r w:rsidR="0015310C">
        <w:rPr>
          <w:rFonts w:ascii="Times" w:hAnsi="Times"/>
          <w:sz w:val="24"/>
        </w:rPr>
        <w:t xml:space="preserve"> in </w:t>
      </w:r>
      <w:r w:rsidR="0064627E">
        <w:rPr>
          <w:rFonts w:ascii="Times" w:hAnsi="Times"/>
          <w:sz w:val="24"/>
        </w:rPr>
        <w:t xml:space="preserve">seven </w:t>
      </w:r>
      <w:r w:rsidR="0015310C">
        <w:rPr>
          <w:rFonts w:ascii="Times" w:hAnsi="Times"/>
          <w:sz w:val="24"/>
        </w:rPr>
        <w:t xml:space="preserve">languages: </w:t>
      </w:r>
      <w:r w:rsidR="00D913C4">
        <w:rPr>
          <w:rFonts w:ascii="Times" w:hAnsi="Times"/>
          <w:sz w:val="24"/>
        </w:rPr>
        <w:t xml:space="preserve">four focus groups each </w:t>
      </w:r>
      <w:proofErr w:type="gramStart"/>
      <w:r w:rsidR="00D913C4">
        <w:rPr>
          <w:rFonts w:ascii="Times" w:hAnsi="Times"/>
          <w:sz w:val="24"/>
        </w:rPr>
        <w:t>will be conducted</w:t>
      </w:r>
      <w:proofErr w:type="gramEnd"/>
      <w:r w:rsidR="00D913C4">
        <w:rPr>
          <w:rFonts w:ascii="Times" w:hAnsi="Times"/>
          <w:sz w:val="24"/>
        </w:rPr>
        <w:t xml:space="preserve"> in </w:t>
      </w:r>
      <w:r w:rsidR="0015310C">
        <w:rPr>
          <w:rFonts w:ascii="Times" w:hAnsi="Times"/>
          <w:sz w:val="24"/>
        </w:rPr>
        <w:t>Chinese, Korean, Vietnamese, Russian, Arabic</w:t>
      </w:r>
      <w:r w:rsidR="00D913C4">
        <w:rPr>
          <w:rFonts w:ascii="Times" w:hAnsi="Times"/>
          <w:sz w:val="24"/>
        </w:rPr>
        <w:t xml:space="preserve"> and English; six focus groups will be conducted in Spanish with two of the Spanish groups to be conducted with Puerto Rican participants who have lived stateside for fewer than five years.  Each group will co</w:t>
      </w:r>
      <w:r w:rsidR="00C145A0">
        <w:rPr>
          <w:rFonts w:ascii="Times" w:hAnsi="Times"/>
          <w:sz w:val="24"/>
        </w:rPr>
        <w:t xml:space="preserve">mprise around 8-10 participants. </w:t>
      </w:r>
    </w:p>
    <w:p w:rsidR="005667C6" w:rsidRDefault="005667C6" w:rsidP="005667C6">
      <w:pPr>
        <w:rPr>
          <w:rFonts w:ascii="Times" w:hAnsi="Times"/>
          <w:sz w:val="24"/>
        </w:rPr>
      </w:pPr>
      <w:r>
        <w:rPr>
          <w:rFonts w:ascii="Times" w:hAnsi="Times"/>
          <w:sz w:val="24"/>
        </w:rPr>
        <w:t xml:space="preserve">This research is being done to meet the Census Bureau’s pretesting requirements to ensure that </w:t>
      </w:r>
      <w:r w:rsidR="0015310C">
        <w:rPr>
          <w:rFonts w:ascii="Times" w:hAnsi="Times"/>
          <w:sz w:val="24"/>
        </w:rPr>
        <w:t>Chinese, Korean, Vietnamese, Russian, Arabic</w:t>
      </w:r>
      <w:r w:rsidR="00856FEE">
        <w:rPr>
          <w:rFonts w:ascii="Times" w:hAnsi="Times"/>
          <w:sz w:val="24"/>
        </w:rPr>
        <w:t>, Spanish</w:t>
      </w:r>
      <w:r w:rsidR="00636E90">
        <w:rPr>
          <w:rFonts w:ascii="Times" w:hAnsi="Times"/>
          <w:sz w:val="24"/>
        </w:rPr>
        <w:t>,</w:t>
      </w:r>
      <w:r w:rsidR="00856FEE">
        <w:rPr>
          <w:rFonts w:ascii="Times" w:hAnsi="Times"/>
          <w:sz w:val="24"/>
        </w:rPr>
        <w:t xml:space="preserve"> and English</w:t>
      </w:r>
      <w:r>
        <w:rPr>
          <w:rFonts w:ascii="Times" w:hAnsi="Times"/>
          <w:sz w:val="24"/>
        </w:rPr>
        <w:t xml:space="preserve">-language materials that will be used in </w:t>
      </w:r>
      <w:r w:rsidR="0015310C">
        <w:rPr>
          <w:rFonts w:ascii="Times" w:hAnsi="Times"/>
          <w:sz w:val="24"/>
        </w:rPr>
        <w:t xml:space="preserve">future </w:t>
      </w:r>
      <w:r>
        <w:rPr>
          <w:rFonts w:ascii="Times" w:hAnsi="Times"/>
          <w:sz w:val="24"/>
        </w:rPr>
        <w:t xml:space="preserve">Census Tests are tested with respondents prior to going into the field. </w:t>
      </w:r>
    </w:p>
    <w:p w:rsidR="006733A2" w:rsidRDefault="003D7C4D" w:rsidP="007F281A">
      <w:pPr>
        <w:pStyle w:val="PlainText"/>
        <w:spacing w:line="276" w:lineRule="auto"/>
        <w:rPr>
          <w:rFonts w:ascii="Times New Roman" w:hAnsi="Times New Roman"/>
          <w:sz w:val="24"/>
        </w:rPr>
      </w:pPr>
      <w:r>
        <w:rPr>
          <w:rFonts w:ascii="Times" w:hAnsi="Times"/>
          <w:sz w:val="24"/>
        </w:rPr>
        <w:t xml:space="preserve">The goal of </w:t>
      </w:r>
      <w:r w:rsidR="00856FEE">
        <w:rPr>
          <w:rFonts w:ascii="Times" w:hAnsi="Times"/>
          <w:sz w:val="24"/>
        </w:rPr>
        <w:t>the focus groups</w:t>
      </w:r>
      <w:r w:rsidR="006B5EC1">
        <w:rPr>
          <w:rFonts w:ascii="Times" w:hAnsi="Times"/>
          <w:sz w:val="24"/>
        </w:rPr>
        <w:t xml:space="preserve"> is</w:t>
      </w:r>
      <w:r>
        <w:rPr>
          <w:rFonts w:ascii="Times" w:hAnsi="Times"/>
          <w:sz w:val="24"/>
        </w:rPr>
        <w:t xml:space="preserve"> to </w:t>
      </w:r>
      <w:r w:rsidR="00636E90">
        <w:rPr>
          <w:rFonts w:ascii="Times" w:hAnsi="Times"/>
          <w:sz w:val="24"/>
        </w:rPr>
        <w:t xml:space="preserve">identify and </w:t>
      </w:r>
      <w:r w:rsidR="00856FEE">
        <w:rPr>
          <w:rFonts w:ascii="Times" w:hAnsi="Times"/>
          <w:sz w:val="24"/>
        </w:rPr>
        <w:t>improve verbal and written messages</w:t>
      </w:r>
      <w:r w:rsidR="008D2F0D">
        <w:rPr>
          <w:rFonts w:ascii="Times" w:hAnsi="Times"/>
          <w:sz w:val="24"/>
        </w:rPr>
        <w:t xml:space="preserve">, </w:t>
      </w:r>
      <w:r w:rsidR="008D2F0D" w:rsidRPr="008D2F0D">
        <w:rPr>
          <w:rFonts w:ascii="Times" w:hAnsi="Times"/>
          <w:sz w:val="24"/>
        </w:rPr>
        <w:t>for use with respondents in written communications and at the doorstep</w:t>
      </w:r>
      <w:r w:rsidR="008D2F0D">
        <w:rPr>
          <w:rFonts w:ascii="Times" w:hAnsi="Times"/>
          <w:sz w:val="24"/>
        </w:rPr>
        <w:t>,</w:t>
      </w:r>
      <w:r w:rsidR="004B43DF">
        <w:rPr>
          <w:rFonts w:ascii="Times" w:hAnsi="Times"/>
          <w:sz w:val="24"/>
        </w:rPr>
        <w:t xml:space="preserve"> which</w:t>
      </w:r>
      <w:r w:rsidR="00856FEE">
        <w:rPr>
          <w:rFonts w:ascii="Times" w:hAnsi="Times"/>
          <w:sz w:val="24"/>
        </w:rPr>
        <w:t xml:space="preserve"> may be </w:t>
      </w:r>
      <w:r>
        <w:rPr>
          <w:rFonts w:ascii="Times" w:hAnsi="Times"/>
          <w:sz w:val="24"/>
        </w:rPr>
        <w:t>incorrect</w:t>
      </w:r>
      <w:r w:rsidR="00856FEE">
        <w:rPr>
          <w:rFonts w:ascii="Times" w:hAnsi="Times"/>
          <w:sz w:val="24"/>
        </w:rPr>
        <w:t xml:space="preserve">, culturally inappropriate or </w:t>
      </w:r>
      <w:r>
        <w:rPr>
          <w:rFonts w:ascii="Times" w:hAnsi="Times"/>
          <w:sz w:val="24"/>
        </w:rPr>
        <w:t>difficult</w:t>
      </w:r>
      <w:r w:rsidR="00856FEE">
        <w:rPr>
          <w:rFonts w:ascii="Times" w:hAnsi="Times"/>
          <w:sz w:val="24"/>
        </w:rPr>
        <w:t xml:space="preserve"> to understand</w:t>
      </w:r>
      <w:r>
        <w:rPr>
          <w:rFonts w:ascii="Times" w:hAnsi="Times"/>
          <w:sz w:val="24"/>
        </w:rPr>
        <w:t xml:space="preserve"> </w:t>
      </w:r>
      <w:r w:rsidR="008D2F0D">
        <w:rPr>
          <w:rFonts w:ascii="Times" w:hAnsi="Times"/>
          <w:sz w:val="24"/>
        </w:rPr>
        <w:t>if translated literally</w:t>
      </w:r>
      <w:r>
        <w:rPr>
          <w:rFonts w:ascii="Times" w:hAnsi="Times"/>
          <w:sz w:val="24"/>
        </w:rPr>
        <w:t xml:space="preserve">.  </w:t>
      </w:r>
      <w:r w:rsidR="005667C6" w:rsidRPr="0096042A">
        <w:rPr>
          <w:rFonts w:ascii="Times New Roman" w:hAnsi="Times New Roman"/>
          <w:sz w:val="24"/>
        </w:rPr>
        <w:t xml:space="preserve">The research is qualitative and preliminary in nature. </w:t>
      </w:r>
    </w:p>
    <w:p w:rsidR="007F086C" w:rsidRPr="00F70F5D" w:rsidRDefault="007F086C" w:rsidP="007F281A">
      <w:pPr>
        <w:pStyle w:val="PlainText"/>
        <w:spacing w:line="276" w:lineRule="auto"/>
        <w:rPr>
          <w:rFonts w:ascii="Times" w:hAnsi="Times"/>
          <w:sz w:val="24"/>
        </w:rPr>
      </w:pPr>
    </w:p>
    <w:p w:rsidR="008D7A80" w:rsidRDefault="005667C6" w:rsidP="006057A9">
      <w:pPr>
        <w:rPr>
          <w:rFonts w:ascii="Times" w:hAnsi="Times"/>
          <w:sz w:val="24"/>
        </w:rPr>
      </w:pPr>
      <w:r>
        <w:rPr>
          <w:rFonts w:ascii="Times" w:hAnsi="Times"/>
          <w:sz w:val="24"/>
        </w:rPr>
        <w:t xml:space="preserve">Methodology: </w:t>
      </w:r>
      <w:r w:rsidR="0037686C" w:rsidRPr="0037686C">
        <w:rPr>
          <w:rFonts w:ascii="Times" w:hAnsi="Times"/>
          <w:sz w:val="24"/>
        </w:rPr>
        <w:t xml:space="preserve">Half of the focus groups for each language will cover verbal </w:t>
      </w:r>
      <w:r w:rsidR="007F086C">
        <w:rPr>
          <w:rFonts w:ascii="Times" w:hAnsi="Times"/>
          <w:sz w:val="24"/>
        </w:rPr>
        <w:t xml:space="preserve">and written </w:t>
      </w:r>
      <w:r w:rsidR="0037686C" w:rsidRPr="0037686C">
        <w:rPr>
          <w:rFonts w:ascii="Times" w:hAnsi="Times"/>
          <w:sz w:val="24"/>
        </w:rPr>
        <w:t xml:space="preserve">messages for NRFU, </w:t>
      </w:r>
      <w:r w:rsidR="00600EBD">
        <w:rPr>
          <w:rFonts w:ascii="Times" w:hAnsi="Times"/>
          <w:sz w:val="24"/>
        </w:rPr>
        <w:t>including</w:t>
      </w:r>
      <w:r w:rsidR="00A815CE">
        <w:rPr>
          <w:rFonts w:ascii="Times" w:hAnsi="Times"/>
          <w:sz w:val="24"/>
        </w:rPr>
        <w:t xml:space="preserve"> </w:t>
      </w:r>
      <w:r w:rsidR="008D2F0D">
        <w:rPr>
          <w:rFonts w:ascii="Times" w:hAnsi="Times"/>
          <w:sz w:val="24"/>
        </w:rPr>
        <w:t xml:space="preserve">messages for </w:t>
      </w:r>
      <w:r w:rsidR="0037686C" w:rsidRPr="0037686C">
        <w:rPr>
          <w:rFonts w:ascii="Times" w:hAnsi="Times"/>
          <w:sz w:val="24"/>
        </w:rPr>
        <w:t xml:space="preserve">advertising/outreach and communication with respondents at the doorstep. The other half of the focus groups for each language will cover messages to use in written materials for internet/self-administered modes. </w:t>
      </w:r>
    </w:p>
    <w:p w:rsidR="006057A9" w:rsidRPr="0037686C" w:rsidRDefault="0037686C" w:rsidP="006057A9">
      <w:pPr>
        <w:rPr>
          <w:rFonts w:ascii="Times" w:hAnsi="Times"/>
          <w:sz w:val="24"/>
        </w:rPr>
      </w:pPr>
      <w:r w:rsidRPr="0037686C">
        <w:rPr>
          <w:rFonts w:ascii="Times" w:hAnsi="Times"/>
          <w:sz w:val="24"/>
        </w:rPr>
        <w:t xml:space="preserve">In addition, </w:t>
      </w:r>
      <w:r w:rsidR="008D7A80">
        <w:rPr>
          <w:rFonts w:ascii="Times" w:hAnsi="Times"/>
          <w:sz w:val="24"/>
        </w:rPr>
        <w:t xml:space="preserve">although no PII will be collected, </w:t>
      </w:r>
      <w:r w:rsidRPr="0037686C">
        <w:rPr>
          <w:rFonts w:ascii="Times" w:hAnsi="Times"/>
          <w:sz w:val="24"/>
        </w:rPr>
        <w:t xml:space="preserve">both </w:t>
      </w:r>
      <w:r w:rsidR="008D2F0D">
        <w:rPr>
          <w:rFonts w:ascii="Times" w:hAnsi="Times"/>
          <w:sz w:val="24"/>
        </w:rPr>
        <w:t xml:space="preserve">sets of </w:t>
      </w:r>
      <w:r w:rsidR="00636E90">
        <w:rPr>
          <w:rFonts w:ascii="Times" w:hAnsi="Times"/>
          <w:sz w:val="24"/>
        </w:rPr>
        <w:t xml:space="preserve">focus </w:t>
      </w:r>
      <w:r w:rsidRPr="0037686C">
        <w:rPr>
          <w:rFonts w:ascii="Times" w:hAnsi="Times"/>
          <w:sz w:val="24"/>
        </w:rPr>
        <w:t xml:space="preserve">groups </w:t>
      </w:r>
      <w:proofErr w:type="gramStart"/>
      <w:r w:rsidR="00636E90">
        <w:rPr>
          <w:rFonts w:ascii="Times" w:hAnsi="Times"/>
          <w:sz w:val="24"/>
        </w:rPr>
        <w:t xml:space="preserve">will </w:t>
      </w:r>
      <w:r w:rsidR="008D7A80">
        <w:rPr>
          <w:rFonts w:ascii="Times" w:hAnsi="Times"/>
          <w:sz w:val="24"/>
        </w:rPr>
        <w:t>be asked</w:t>
      </w:r>
      <w:proofErr w:type="gramEnd"/>
      <w:r w:rsidR="008D7A80">
        <w:rPr>
          <w:rFonts w:ascii="Times" w:hAnsi="Times"/>
          <w:sz w:val="24"/>
        </w:rPr>
        <w:t xml:space="preserve"> to discuss </w:t>
      </w:r>
      <w:r w:rsidR="00B918B3">
        <w:rPr>
          <w:rFonts w:ascii="Times" w:hAnsi="Times"/>
          <w:sz w:val="24"/>
        </w:rPr>
        <w:t>key terms and concepts from</w:t>
      </w:r>
      <w:r w:rsidRPr="0037686C">
        <w:rPr>
          <w:rFonts w:ascii="Times" w:hAnsi="Times"/>
          <w:sz w:val="24"/>
        </w:rPr>
        <w:t xml:space="preserve"> Census form</w:t>
      </w:r>
      <w:r w:rsidR="00B918B3">
        <w:rPr>
          <w:rFonts w:ascii="Times" w:hAnsi="Times"/>
          <w:sz w:val="24"/>
        </w:rPr>
        <w:t>s</w:t>
      </w:r>
      <w:r w:rsidRPr="0037686C">
        <w:rPr>
          <w:rFonts w:ascii="Times" w:hAnsi="Times"/>
          <w:sz w:val="24"/>
        </w:rPr>
        <w:t>.</w:t>
      </w:r>
      <w:r w:rsidR="006057A9">
        <w:rPr>
          <w:rFonts w:ascii="Times" w:hAnsi="Times"/>
          <w:sz w:val="24"/>
        </w:rPr>
        <w:t xml:space="preserve">  T</w:t>
      </w:r>
      <w:r w:rsidR="006057A9" w:rsidRPr="006057A9">
        <w:rPr>
          <w:rFonts w:ascii="Times" w:hAnsi="Times"/>
          <w:sz w:val="24"/>
        </w:rPr>
        <w:t>he English version</w:t>
      </w:r>
      <w:r w:rsidR="006057A9">
        <w:rPr>
          <w:rFonts w:ascii="Times" w:hAnsi="Times"/>
          <w:sz w:val="24"/>
        </w:rPr>
        <w:t>s</w:t>
      </w:r>
      <w:r w:rsidR="006057A9" w:rsidRPr="006057A9">
        <w:rPr>
          <w:rFonts w:ascii="Times" w:hAnsi="Times"/>
          <w:sz w:val="24"/>
        </w:rPr>
        <w:t xml:space="preserve"> of the Census form</w:t>
      </w:r>
      <w:r w:rsidR="006057A9">
        <w:rPr>
          <w:rFonts w:ascii="Times" w:hAnsi="Times"/>
          <w:sz w:val="24"/>
        </w:rPr>
        <w:t xml:space="preserve">s that </w:t>
      </w:r>
      <w:proofErr w:type="gramStart"/>
      <w:r w:rsidR="006057A9">
        <w:rPr>
          <w:rFonts w:ascii="Times" w:hAnsi="Times"/>
          <w:sz w:val="24"/>
        </w:rPr>
        <w:t>will be shown</w:t>
      </w:r>
      <w:proofErr w:type="gramEnd"/>
      <w:r w:rsidR="006057A9">
        <w:rPr>
          <w:rFonts w:ascii="Times" w:hAnsi="Times"/>
          <w:sz w:val="24"/>
        </w:rPr>
        <w:t xml:space="preserve"> to </w:t>
      </w:r>
      <w:r w:rsidR="008D7A80">
        <w:rPr>
          <w:rFonts w:ascii="Times" w:hAnsi="Times"/>
          <w:sz w:val="24"/>
        </w:rPr>
        <w:t>p</w:t>
      </w:r>
      <w:r w:rsidR="006057A9">
        <w:rPr>
          <w:rFonts w:ascii="Times" w:hAnsi="Times"/>
          <w:sz w:val="24"/>
        </w:rPr>
        <w:t>articipants a</w:t>
      </w:r>
      <w:r w:rsidR="008D7A80">
        <w:rPr>
          <w:rFonts w:ascii="Times" w:hAnsi="Times"/>
          <w:sz w:val="24"/>
        </w:rPr>
        <w:t xml:space="preserve">re attached. Form DY-1(CT4B), attached as </w:t>
      </w:r>
      <w:r w:rsidR="00B918B3">
        <w:rPr>
          <w:rFonts w:ascii="Times" w:hAnsi="Times"/>
          <w:sz w:val="24"/>
        </w:rPr>
        <w:t>Enclosure 15</w:t>
      </w:r>
      <w:r w:rsidR="008D7A80">
        <w:rPr>
          <w:rFonts w:ascii="Times" w:hAnsi="Times"/>
          <w:sz w:val="24"/>
        </w:rPr>
        <w:t xml:space="preserve">, </w:t>
      </w:r>
      <w:r w:rsidR="006057A9">
        <w:rPr>
          <w:rFonts w:ascii="Times" w:hAnsi="Times"/>
          <w:sz w:val="24"/>
        </w:rPr>
        <w:t xml:space="preserve">is the </w:t>
      </w:r>
      <w:r w:rsidR="00EF5459">
        <w:rPr>
          <w:rFonts w:ascii="Times" w:hAnsi="Times"/>
          <w:sz w:val="24"/>
        </w:rPr>
        <w:t>f</w:t>
      </w:r>
      <w:r w:rsidR="006057A9" w:rsidRPr="006057A9">
        <w:rPr>
          <w:rFonts w:ascii="Times" w:hAnsi="Times"/>
          <w:sz w:val="24"/>
        </w:rPr>
        <w:t>lip style</w:t>
      </w:r>
      <w:r w:rsidR="006057A9">
        <w:rPr>
          <w:rFonts w:ascii="Times" w:hAnsi="Times"/>
          <w:sz w:val="24"/>
        </w:rPr>
        <w:t xml:space="preserve"> version</w:t>
      </w:r>
      <w:r w:rsidR="008D7A80">
        <w:rPr>
          <w:rFonts w:ascii="Times" w:hAnsi="Times"/>
          <w:sz w:val="24"/>
        </w:rPr>
        <w:t xml:space="preserve"> </w:t>
      </w:r>
      <w:r w:rsidR="00EF5459">
        <w:rPr>
          <w:rFonts w:ascii="Times" w:hAnsi="Times"/>
          <w:sz w:val="24"/>
        </w:rPr>
        <w:t xml:space="preserve">(English and Spanish) </w:t>
      </w:r>
      <w:r w:rsidR="008D7A80">
        <w:rPr>
          <w:rFonts w:ascii="Times" w:hAnsi="Times"/>
          <w:sz w:val="24"/>
        </w:rPr>
        <w:t xml:space="preserve">and will be used in the focus groups conducted in Spanish </w:t>
      </w:r>
      <w:r w:rsidR="008D7A80">
        <w:rPr>
          <w:rFonts w:ascii="Times" w:hAnsi="Times"/>
          <w:sz w:val="24"/>
        </w:rPr>
        <w:lastRenderedPageBreak/>
        <w:t>because i</w:t>
      </w:r>
      <w:r w:rsidR="006057A9" w:rsidRPr="006057A9">
        <w:rPr>
          <w:rFonts w:ascii="Times" w:hAnsi="Times"/>
          <w:sz w:val="24"/>
        </w:rPr>
        <w:t>t is the last tested version for Spanish in Project 2, R2.</w:t>
      </w:r>
      <w:r w:rsidR="00EF5459">
        <w:rPr>
          <w:rFonts w:ascii="Times" w:hAnsi="Times"/>
          <w:sz w:val="24"/>
        </w:rPr>
        <w:t xml:space="preserve"> </w:t>
      </w:r>
      <w:r w:rsidR="008D7A80">
        <w:rPr>
          <w:rFonts w:ascii="Times" w:hAnsi="Times"/>
          <w:sz w:val="24"/>
        </w:rPr>
        <w:t>For</w:t>
      </w:r>
      <w:r w:rsidR="00B918B3">
        <w:rPr>
          <w:rFonts w:ascii="Times" w:hAnsi="Times"/>
          <w:sz w:val="24"/>
        </w:rPr>
        <w:t>m DY-2N, attached as Enclosure 16</w:t>
      </w:r>
      <w:r w:rsidR="008D7A80">
        <w:rPr>
          <w:rFonts w:ascii="Times" w:hAnsi="Times"/>
          <w:sz w:val="24"/>
        </w:rPr>
        <w:t xml:space="preserve">, </w:t>
      </w:r>
      <w:proofErr w:type="gramStart"/>
      <w:r w:rsidR="006057A9" w:rsidRPr="006057A9">
        <w:rPr>
          <w:rFonts w:ascii="Times" w:hAnsi="Times"/>
          <w:sz w:val="24"/>
        </w:rPr>
        <w:t>will be used</w:t>
      </w:r>
      <w:proofErr w:type="gramEnd"/>
      <w:r w:rsidR="006057A9" w:rsidRPr="006057A9">
        <w:rPr>
          <w:rFonts w:ascii="Times" w:hAnsi="Times"/>
          <w:sz w:val="24"/>
        </w:rPr>
        <w:t xml:space="preserve"> for </w:t>
      </w:r>
      <w:r w:rsidR="008D7A80">
        <w:rPr>
          <w:rFonts w:ascii="Times" w:hAnsi="Times"/>
          <w:sz w:val="24"/>
        </w:rPr>
        <w:t xml:space="preserve">focus groups in </w:t>
      </w:r>
      <w:r w:rsidR="006057A9" w:rsidRPr="006057A9">
        <w:rPr>
          <w:rFonts w:ascii="Times" w:hAnsi="Times"/>
          <w:sz w:val="24"/>
        </w:rPr>
        <w:t>Chines</w:t>
      </w:r>
      <w:r w:rsidR="008D7A80">
        <w:rPr>
          <w:rFonts w:ascii="Times" w:hAnsi="Times"/>
          <w:sz w:val="24"/>
        </w:rPr>
        <w:t>e, Korean, Vietnamese, Russian and Arabic because it</w:t>
      </w:r>
      <w:r w:rsidR="006057A9" w:rsidRPr="006057A9">
        <w:rPr>
          <w:rFonts w:ascii="Times" w:hAnsi="Times"/>
          <w:sz w:val="24"/>
        </w:rPr>
        <w:t xml:space="preserve"> is the last tested version for</w:t>
      </w:r>
      <w:r w:rsidR="008D7A80">
        <w:rPr>
          <w:rFonts w:ascii="Times" w:hAnsi="Times"/>
          <w:sz w:val="24"/>
        </w:rPr>
        <w:t xml:space="preserve"> these languages in ongoing Project 4.1.</w:t>
      </w:r>
    </w:p>
    <w:p w:rsidR="0037686C" w:rsidRPr="0037686C" w:rsidRDefault="0037686C" w:rsidP="0037686C">
      <w:pPr>
        <w:rPr>
          <w:rFonts w:ascii="Times" w:hAnsi="Times"/>
          <w:sz w:val="24"/>
        </w:rPr>
      </w:pPr>
      <w:r w:rsidRPr="0037686C">
        <w:rPr>
          <w:rFonts w:ascii="Times" w:hAnsi="Times"/>
          <w:sz w:val="24"/>
        </w:rPr>
        <w:t>•</w:t>
      </w:r>
      <w:r w:rsidRPr="0037686C">
        <w:rPr>
          <w:rFonts w:ascii="Times" w:hAnsi="Times"/>
          <w:sz w:val="24"/>
        </w:rPr>
        <w:tab/>
      </w:r>
      <w:r w:rsidRPr="00F70F5D">
        <w:rPr>
          <w:rFonts w:ascii="Times" w:hAnsi="Times"/>
          <w:sz w:val="24"/>
          <w:u w:val="single"/>
        </w:rPr>
        <w:t>NRFU version</w:t>
      </w:r>
      <w:r w:rsidRPr="0037686C">
        <w:rPr>
          <w:rFonts w:ascii="Times" w:hAnsi="Times"/>
          <w:sz w:val="24"/>
        </w:rPr>
        <w:t xml:space="preserve">: two focus groups per language (and one of the two Puerto Rican groups) will cover verbal messages for NRFU, </w:t>
      </w:r>
      <w:r w:rsidR="006A2A1E">
        <w:rPr>
          <w:rFonts w:ascii="Times" w:hAnsi="Times"/>
          <w:sz w:val="24"/>
        </w:rPr>
        <w:t>Language Identification Flashcard</w:t>
      </w:r>
      <w:r w:rsidR="0025232B">
        <w:rPr>
          <w:rFonts w:ascii="Times" w:hAnsi="Times"/>
          <w:sz w:val="24"/>
        </w:rPr>
        <w:t xml:space="preserve"> (for context only, content will not be discussed)</w:t>
      </w:r>
      <w:r w:rsidR="006A2A1E">
        <w:rPr>
          <w:rFonts w:ascii="Times" w:hAnsi="Times"/>
          <w:sz w:val="24"/>
        </w:rPr>
        <w:t xml:space="preserve">, </w:t>
      </w:r>
      <w:r w:rsidR="00C741F7">
        <w:rPr>
          <w:rFonts w:ascii="Times" w:hAnsi="Times"/>
          <w:sz w:val="24"/>
        </w:rPr>
        <w:t>Notice of Visit,</w:t>
      </w:r>
      <w:r w:rsidRPr="0037686C">
        <w:rPr>
          <w:rFonts w:ascii="Times" w:hAnsi="Times"/>
          <w:sz w:val="24"/>
        </w:rPr>
        <w:t xml:space="preserve"> Confidentiality Notice, and Census form questions on relationship, race, tenure, and language-specific issues.</w:t>
      </w:r>
      <w:r w:rsidR="0025232B">
        <w:rPr>
          <w:rFonts w:ascii="Times" w:hAnsi="Times"/>
          <w:sz w:val="24"/>
        </w:rPr>
        <w:t xml:space="preserve"> </w:t>
      </w:r>
    </w:p>
    <w:p w:rsidR="0037686C" w:rsidRDefault="0037686C" w:rsidP="002F1149">
      <w:pPr>
        <w:rPr>
          <w:rFonts w:ascii="Times" w:hAnsi="Times"/>
          <w:sz w:val="24"/>
        </w:rPr>
      </w:pPr>
      <w:r w:rsidRPr="0037686C">
        <w:rPr>
          <w:rFonts w:ascii="Times" w:hAnsi="Times"/>
          <w:sz w:val="24"/>
        </w:rPr>
        <w:t>•</w:t>
      </w:r>
      <w:r w:rsidRPr="0037686C">
        <w:rPr>
          <w:rFonts w:ascii="Times" w:hAnsi="Times"/>
          <w:sz w:val="24"/>
        </w:rPr>
        <w:tab/>
      </w:r>
      <w:r w:rsidRPr="00F70F5D">
        <w:rPr>
          <w:rFonts w:ascii="Times" w:hAnsi="Times"/>
          <w:sz w:val="24"/>
          <w:u w:val="single"/>
        </w:rPr>
        <w:t>Self-Administered version</w:t>
      </w:r>
      <w:r w:rsidRPr="0037686C">
        <w:rPr>
          <w:rFonts w:ascii="Times" w:hAnsi="Times"/>
          <w:sz w:val="24"/>
        </w:rPr>
        <w:t xml:space="preserve">: two focus groups per language (and one of the two Puerto Rican groups) will cover messages </w:t>
      </w:r>
      <w:r w:rsidR="00C741F7">
        <w:rPr>
          <w:rFonts w:ascii="Times" w:hAnsi="Times"/>
          <w:sz w:val="24"/>
        </w:rPr>
        <w:t>to be used in</w:t>
      </w:r>
      <w:r w:rsidRPr="0037686C">
        <w:rPr>
          <w:rFonts w:ascii="Times" w:hAnsi="Times"/>
          <w:sz w:val="24"/>
        </w:rPr>
        <w:t xml:space="preserve"> written materials for internet/self-administered forms, including multilingual brochures (DD-12 &amp; DD-14, including images), internet Webpage landing page (including images), </w:t>
      </w:r>
      <w:r w:rsidR="004A51C3">
        <w:rPr>
          <w:rFonts w:ascii="Times" w:hAnsi="Times"/>
          <w:sz w:val="24"/>
        </w:rPr>
        <w:t>internet s</w:t>
      </w:r>
      <w:r w:rsidRPr="0037686C">
        <w:rPr>
          <w:rFonts w:ascii="Times" w:hAnsi="Times"/>
          <w:sz w:val="24"/>
        </w:rPr>
        <w:t>ecurity statement, and Census form questions on relationship, race, tenure, and language-specific issues.</w:t>
      </w:r>
    </w:p>
    <w:p w:rsidR="005667C6" w:rsidRDefault="00C741F7" w:rsidP="002F1149">
      <w:pPr>
        <w:rPr>
          <w:rFonts w:ascii="Times" w:hAnsi="Times"/>
          <w:sz w:val="24"/>
        </w:rPr>
      </w:pPr>
      <w:r>
        <w:rPr>
          <w:rFonts w:ascii="Times" w:hAnsi="Times"/>
          <w:sz w:val="24"/>
        </w:rPr>
        <w:t>As part of this study, some of the f</w:t>
      </w:r>
      <w:r w:rsidR="00F42545">
        <w:rPr>
          <w:rFonts w:ascii="Times" w:hAnsi="Times"/>
          <w:sz w:val="24"/>
        </w:rPr>
        <w:t xml:space="preserve">ocus group participants </w:t>
      </w:r>
      <w:r w:rsidR="005667C6">
        <w:rPr>
          <w:rFonts w:ascii="Times" w:hAnsi="Times"/>
          <w:sz w:val="24"/>
        </w:rPr>
        <w:t>will</w:t>
      </w:r>
      <w:r w:rsidR="005213CE">
        <w:rPr>
          <w:rFonts w:ascii="Times" w:hAnsi="Times"/>
          <w:sz w:val="24"/>
        </w:rPr>
        <w:t xml:space="preserve"> look at </w:t>
      </w:r>
      <w:r w:rsidR="00537CBB">
        <w:rPr>
          <w:rFonts w:ascii="Times" w:hAnsi="Times"/>
          <w:sz w:val="24"/>
        </w:rPr>
        <w:t>videos (</w:t>
      </w:r>
      <w:r w:rsidR="008D2F0D">
        <w:rPr>
          <w:rFonts w:ascii="Times" w:hAnsi="Times"/>
          <w:sz w:val="24"/>
        </w:rPr>
        <w:t xml:space="preserve">to examine draft </w:t>
      </w:r>
      <w:r w:rsidR="00537CBB">
        <w:rPr>
          <w:rFonts w:ascii="Times" w:hAnsi="Times"/>
          <w:sz w:val="24"/>
        </w:rPr>
        <w:t>verbal messages) and</w:t>
      </w:r>
      <w:r>
        <w:rPr>
          <w:rFonts w:ascii="Times" w:hAnsi="Times"/>
          <w:sz w:val="24"/>
        </w:rPr>
        <w:t xml:space="preserve"> all will look at</w:t>
      </w:r>
      <w:r w:rsidR="00537CBB">
        <w:rPr>
          <w:rFonts w:ascii="Times" w:hAnsi="Times"/>
          <w:sz w:val="24"/>
        </w:rPr>
        <w:t xml:space="preserve"> printed </w:t>
      </w:r>
      <w:r w:rsidR="005213CE">
        <w:rPr>
          <w:rFonts w:ascii="Times" w:hAnsi="Times"/>
          <w:sz w:val="24"/>
        </w:rPr>
        <w:t xml:space="preserve">materials such as </w:t>
      </w:r>
      <w:r w:rsidR="00F42545">
        <w:rPr>
          <w:rFonts w:ascii="Times" w:hAnsi="Times"/>
          <w:sz w:val="24"/>
        </w:rPr>
        <w:t xml:space="preserve">brochures, letters and census forms. </w:t>
      </w:r>
      <w:r w:rsidR="005213CE">
        <w:rPr>
          <w:rFonts w:ascii="Times" w:hAnsi="Times"/>
          <w:sz w:val="24"/>
        </w:rPr>
        <w:t xml:space="preserve">They </w:t>
      </w:r>
      <w:proofErr w:type="gramStart"/>
      <w:r w:rsidR="005213CE">
        <w:rPr>
          <w:rFonts w:ascii="Times" w:hAnsi="Times"/>
          <w:sz w:val="24"/>
        </w:rPr>
        <w:t xml:space="preserve">will </w:t>
      </w:r>
      <w:r w:rsidR="00537CBB">
        <w:rPr>
          <w:rFonts w:ascii="Times" w:hAnsi="Times"/>
          <w:sz w:val="24"/>
        </w:rPr>
        <w:t>be asked</w:t>
      </w:r>
      <w:proofErr w:type="gramEnd"/>
      <w:r w:rsidR="00537CBB">
        <w:rPr>
          <w:rFonts w:ascii="Times" w:hAnsi="Times"/>
          <w:sz w:val="24"/>
        </w:rPr>
        <w:t xml:space="preserve"> to interpret</w:t>
      </w:r>
      <w:r w:rsidR="005667C6">
        <w:rPr>
          <w:rFonts w:ascii="Times" w:hAnsi="Times"/>
          <w:sz w:val="24"/>
        </w:rPr>
        <w:t xml:space="preserve"> </w:t>
      </w:r>
      <w:r w:rsidR="00537CBB">
        <w:rPr>
          <w:rFonts w:ascii="Times" w:hAnsi="Times"/>
          <w:sz w:val="24"/>
        </w:rPr>
        <w:t xml:space="preserve">or explain their understanding of </w:t>
      </w:r>
      <w:r w:rsidR="005667C6">
        <w:rPr>
          <w:rFonts w:ascii="Times" w:hAnsi="Times"/>
          <w:sz w:val="24"/>
        </w:rPr>
        <w:t xml:space="preserve">key terms, questions and concepts as part of </w:t>
      </w:r>
      <w:r w:rsidR="00537CBB">
        <w:rPr>
          <w:rFonts w:ascii="Times" w:hAnsi="Times"/>
          <w:sz w:val="24"/>
        </w:rPr>
        <w:t xml:space="preserve">the group discussion. </w:t>
      </w:r>
    </w:p>
    <w:p w:rsidR="005667C6" w:rsidRPr="00D01A6F" w:rsidRDefault="005667C6" w:rsidP="002F1149">
      <w:pPr>
        <w:pStyle w:val="CommentText"/>
        <w:spacing w:line="276" w:lineRule="auto"/>
        <w:rPr>
          <w:rFonts w:ascii="Times" w:hAnsi="Times"/>
          <w:sz w:val="24"/>
        </w:rPr>
      </w:pPr>
      <w:r w:rsidRPr="00252556">
        <w:rPr>
          <w:rFonts w:ascii="Times" w:hAnsi="Times"/>
          <w:sz w:val="24"/>
        </w:rPr>
        <w:t xml:space="preserve">Screening: </w:t>
      </w:r>
      <w:r>
        <w:rPr>
          <w:rFonts w:ascii="Times" w:hAnsi="Times"/>
          <w:sz w:val="24"/>
        </w:rPr>
        <w:t>We will use the previously approved respondent screener from the NRFU and paper testing segments of the project</w:t>
      </w:r>
      <w:r w:rsidR="005F2D0B">
        <w:rPr>
          <w:rFonts w:ascii="Times" w:hAnsi="Times"/>
          <w:sz w:val="24"/>
        </w:rPr>
        <w:t xml:space="preserve"> with a few minor modifications</w:t>
      </w:r>
      <w:r>
        <w:rPr>
          <w:rFonts w:ascii="Times" w:hAnsi="Times"/>
          <w:sz w:val="24"/>
        </w:rPr>
        <w:t>.</w:t>
      </w:r>
      <w:r w:rsidR="005F2D0B">
        <w:rPr>
          <w:rFonts w:ascii="Times" w:hAnsi="Times"/>
          <w:sz w:val="24"/>
        </w:rPr>
        <w:t xml:space="preserve"> A new version </w:t>
      </w:r>
      <w:proofErr w:type="gramStart"/>
      <w:r w:rsidR="005F2D0B">
        <w:rPr>
          <w:rFonts w:ascii="Times" w:hAnsi="Times"/>
          <w:sz w:val="24"/>
        </w:rPr>
        <w:t>is attached</w:t>
      </w:r>
      <w:proofErr w:type="gramEnd"/>
      <w:r w:rsidR="005F2D0B">
        <w:rPr>
          <w:rFonts w:ascii="Times" w:hAnsi="Times"/>
          <w:sz w:val="24"/>
        </w:rPr>
        <w:t xml:space="preserve">. </w:t>
      </w:r>
      <w:r>
        <w:rPr>
          <w:rFonts w:ascii="Times" w:hAnsi="Times"/>
          <w:sz w:val="24"/>
        </w:rPr>
        <w:t xml:space="preserve"> </w:t>
      </w:r>
      <w:r w:rsidR="00A46736">
        <w:rPr>
          <w:rFonts w:ascii="Times" w:hAnsi="Times"/>
          <w:sz w:val="24"/>
        </w:rPr>
        <w:t>We</w:t>
      </w:r>
      <w:r>
        <w:rPr>
          <w:rFonts w:ascii="Times" w:hAnsi="Times"/>
          <w:sz w:val="24"/>
        </w:rPr>
        <w:t xml:space="preserve"> are looking to include</w:t>
      </w:r>
      <w:r w:rsidR="00A46736">
        <w:rPr>
          <w:rFonts w:ascii="Times" w:hAnsi="Times"/>
          <w:sz w:val="24"/>
        </w:rPr>
        <w:t xml:space="preserve"> </w:t>
      </w:r>
      <w:r w:rsidR="00F42545">
        <w:rPr>
          <w:rFonts w:ascii="Times" w:hAnsi="Times"/>
          <w:sz w:val="24"/>
        </w:rPr>
        <w:t xml:space="preserve">individuals </w:t>
      </w:r>
      <w:r w:rsidR="00A46736">
        <w:rPr>
          <w:rFonts w:ascii="Times" w:hAnsi="Times"/>
          <w:sz w:val="24"/>
        </w:rPr>
        <w:t xml:space="preserve">from a variety of national origins, educational backgrounds, and number of years living in the US, as well as with varying household compositions. </w:t>
      </w:r>
    </w:p>
    <w:p w:rsidR="005667C6" w:rsidRDefault="005667C6" w:rsidP="002F1149">
      <w:pPr>
        <w:spacing w:after="0"/>
        <w:rPr>
          <w:rFonts w:ascii="Times" w:hAnsi="Times"/>
          <w:sz w:val="24"/>
        </w:rPr>
      </w:pPr>
      <w:r>
        <w:rPr>
          <w:rFonts w:ascii="Times" w:hAnsi="Times"/>
          <w:sz w:val="24"/>
        </w:rPr>
        <w:t xml:space="preserve">We expect to screen </w:t>
      </w:r>
      <w:r w:rsidR="00C145A0">
        <w:rPr>
          <w:rFonts w:ascii="Times" w:hAnsi="Times"/>
          <w:sz w:val="24"/>
        </w:rPr>
        <w:t xml:space="preserve">up to </w:t>
      </w:r>
      <w:r w:rsidR="0090001D">
        <w:rPr>
          <w:rFonts w:ascii="Times" w:hAnsi="Times"/>
          <w:sz w:val="24"/>
        </w:rPr>
        <w:t>1</w:t>
      </w:r>
      <w:r w:rsidR="00544118">
        <w:rPr>
          <w:rFonts w:ascii="Times" w:hAnsi="Times"/>
          <w:sz w:val="24"/>
        </w:rPr>
        <w:t>50</w:t>
      </w:r>
      <w:r w:rsidR="0090001D">
        <w:rPr>
          <w:rFonts w:ascii="Times" w:hAnsi="Times"/>
          <w:sz w:val="24"/>
        </w:rPr>
        <w:t xml:space="preserve"> respondents in Spanish and </w:t>
      </w:r>
      <w:r w:rsidR="00C145A0">
        <w:rPr>
          <w:rFonts w:ascii="Times" w:hAnsi="Times"/>
          <w:sz w:val="24"/>
        </w:rPr>
        <w:t xml:space="preserve"> up to </w:t>
      </w:r>
      <w:r w:rsidR="0064627E">
        <w:rPr>
          <w:rFonts w:ascii="Times" w:hAnsi="Times"/>
          <w:sz w:val="24"/>
        </w:rPr>
        <w:t>100</w:t>
      </w:r>
      <w:r w:rsidR="00F70F5D">
        <w:rPr>
          <w:rFonts w:ascii="Times" w:hAnsi="Times"/>
          <w:sz w:val="24"/>
        </w:rPr>
        <w:t xml:space="preserve"> </w:t>
      </w:r>
      <w:r>
        <w:rPr>
          <w:rFonts w:ascii="Times" w:hAnsi="Times"/>
          <w:sz w:val="24"/>
        </w:rPr>
        <w:t>respondents</w:t>
      </w:r>
      <w:r w:rsidR="005F2D0B">
        <w:rPr>
          <w:rFonts w:ascii="Times" w:hAnsi="Times"/>
          <w:sz w:val="24"/>
        </w:rPr>
        <w:t xml:space="preserve"> in each </w:t>
      </w:r>
      <w:r w:rsidR="0090001D">
        <w:rPr>
          <w:rFonts w:ascii="Times" w:hAnsi="Times"/>
          <w:sz w:val="24"/>
        </w:rPr>
        <w:t xml:space="preserve">of the other 6 </w:t>
      </w:r>
      <w:r w:rsidR="00F70F5D">
        <w:rPr>
          <w:rFonts w:ascii="Times" w:hAnsi="Times"/>
          <w:sz w:val="24"/>
        </w:rPr>
        <w:t>l</w:t>
      </w:r>
      <w:r w:rsidR="005F2D0B">
        <w:rPr>
          <w:rFonts w:ascii="Times" w:hAnsi="Times"/>
          <w:sz w:val="24"/>
        </w:rPr>
        <w:t>anguage</w:t>
      </w:r>
      <w:r w:rsidR="0090001D">
        <w:rPr>
          <w:rFonts w:ascii="Times" w:hAnsi="Times"/>
          <w:sz w:val="24"/>
        </w:rPr>
        <w:t>s</w:t>
      </w:r>
      <w:r w:rsidRPr="00310ECE">
        <w:rPr>
          <w:rFonts w:ascii="Times" w:hAnsi="Times"/>
          <w:sz w:val="24"/>
        </w:rPr>
        <w:t xml:space="preserve"> to arrive at </w:t>
      </w:r>
      <w:r w:rsidR="00C145A0">
        <w:rPr>
          <w:rFonts w:ascii="Times" w:hAnsi="Times"/>
          <w:sz w:val="24"/>
        </w:rPr>
        <w:t xml:space="preserve">up to </w:t>
      </w:r>
      <w:r w:rsidR="0015286F">
        <w:rPr>
          <w:rFonts w:ascii="Times" w:hAnsi="Times"/>
          <w:sz w:val="24"/>
        </w:rPr>
        <w:t xml:space="preserve">10 participants per focus group, </w:t>
      </w:r>
      <w:r>
        <w:rPr>
          <w:rFonts w:ascii="Times" w:hAnsi="Times"/>
          <w:sz w:val="24"/>
        </w:rPr>
        <w:t xml:space="preserve">and the burden for the screening is estimated to be about </w:t>
      </w:r>
      <w:r w:rsidR="009E69FF">
        <w:rPr>
          <w:rFonts w:ascii="Times" w:hAnsi="Times"/>
          <w:sz w:val="24"/>
        </w:rPr>
        <w:t>6</w:t>
      </w:r>
      <w:r>
        <w:rPr>
          <w:rFonts w:ascii="Times" w:hAnsi="Times"/>
          <w:sz w:val="24"/>
        </w:rPr>
        <w:t xml:space="preserve"> minutes. </w:t>
      </w:r>
    </w:p>
    <w:p w:rsidR="00366D15" w:rsidRDefault="00366D15" w:rsidP="002F1149">
      <w:pPr>
        <w:spacing w:after="0"/>
        <w:rPr>
          <w:rFonts w:ascii="Times" w:hAnsi="Times"/>
          <w:sz w:val="24"/>
        </w:rPr>
      </w:pPr>
    </w:p>
    <w:p w:rsidR="00366D15" w:rsidRDefault="00366D15" w:rsidP="00366D15">
      <w:pPr>
        <w:rPr>
          <w:rFonts w:ascii="Times" w:hAnsi="Times"/>
          <w:sz w:val="24"/>
        </w:rPr>
      </w:pPr>
      <w:r>
        <w:rPr>
          <w:rFonts w:ascii="Times" w:hAnsi="Times"/>
          <w:sz w:val="24"/>
        </w:rPr>
        <w:t xml:space="preserve">Focus groups </w:t>
      </w:r>
      <w:proofErr w:type="gramStart"/>
      <w:r>
        <w:rPr>
          <w:rFonts w:ascii="Times" w:hAnsi="Times"/>
          <w:sz w:val="24"/>
        </w:rPr>
        <w:t>are expected</w:t>
      </w:r>
      <w:proofErr w:type="gramEnd"/>
      <w:r>
        <w:rPr>
          <w:rFonts w:ascii="Times" w:hAnsi="Times"/>
          <w:sz w:val="24"/>
        </w:rPr>
        <w:t xml:space="preserve"> to last 2 hours on average and participants will be paid $75 for their participation. </w:t>
      </w:r>
    </w:p>
    <w:tbl>
      <w:tblPr>
        <w:tblStyle w:val="TableGrid"/>
        <w:tblW w:w="0" w:type="auto"/>
        <w:tblLook w:val="04A0" w:firstRow="1" w:lastRow="0" w:firstColumn="1" w:lastColumn="0" w:noHBand="0" w:noVBand="1"/>
      </w:tblPr>
      <w:tblGrid>
        <w:gridCol w:w="1769"/>
        <w:gridCol w:w="1273"/>
        <w:gridCol w:w="1523"/>
        <w:gridCol w:w="1607"/>
        <w:gridCol w:w="1769"/>
        <w:gridCol w:w="1635"/>
      </w:tblGrid>
      <w:tr w:rsidR="00CD6960" w:rsidTr="00C145A0">
        <w:tc>
          <w:tcPr>
            <w:tcW w:w="1769" w:type="dxa"/>
            <w:vAlign w:val="bottom"/>
          </w:tcPr>
          <w:p w:rsidR="00CD6960" w:rsidRPr="00192D91" w:rsidRDefault="00CD6960" w:rsidP="00192D91">
            <w:pPr>
              <w:jc w:val="center"/>
              <w:rPr>
                <w:rFonts w:ascii="Times" w:hAnsi="Times"/>
                <w:b/>
                <w:sz w:val="24"/>
              </w:rPr>
            </w:pPr>
            <w:r w:rsidRPr="00192D91">
              <w:rPr>
                <w:rFonts w:ascii="Times" w:hAnsi="Times"/>
                <w:b/>
                <w:sz w:val="24"/>
              </w:rPr>
              <w:t>Language</w:t>
            </w:r>
          </w:p>
        </w:tc>
        <w:tc>
          <w:tcPr>
            <w:tcW w:w="1273" w:type="dxa"/>
            <w:vAlign w:val="bottom"/>
          </w:tcPr>
          <w:p w:rsidR="00CD6960" w:rsidRPr="00192D91" w:rsidRDefault="00CD6960" w:rsidP="00192D91">
            <w:pPr>
              <w:jc w:val="center"/>
              <w:rPr>
                <w:rFonts w:ascii="Times" w:hAnsi="Times"/>
                <w:b/>
                <w:sz w:val="24"/>
              </w:rPr>
            </w:pPr>
            <w:r w:rsidRPr="00192D91">
              <w:rPr>
                <w:rFonts w:ascii="Times" w:hAnsi="Times"/>
                <w:b/>
                <w:sz w:val="24"/>
              </w:rPr>
              <w:t>Number of Focus Groups</w:t>
            </w:r>
          </w:p>
        </w:tc>
        <w:tc>
          <w:tcPr>
            <w:tcW w:w="1523" w:type="dxa"/>
            <w:vAlign w:val="bottom"/>
          </w:tcPr>
          <w:p w:rsidR="00CD6960" w:rsidRPr="00192D91" w:rsidRDefault="00CD6960" w:rsidP="00192D91">
            <w:pPr>
              <w:jc w:val="center"/>
              <w:rPr>
                <w:rFonts w:ascii="Times" w:hAnsi="Times"/>
                <w:b/>
                <w:sz w:val="24"/>
              </w:rPr>
            </w:pPr>
            <w:r w:rsidRPr="00192D91">
              <w:rPr>
                <w:rFonts w:ascii="Times" w:hAnsi="Times"/>
                <w:b/>
                <w:sz w:val="24"/>
              </w:rPr>
              <w:t>Number of Respondents Screened</w:t>
            </w:r>
          </w:p>
        </w:tc>
        <w:tc>
          <w:tcPr>
            <w:tcW w:w="1607" w:type="dxa"/>
            <w:vAlign w:val="bottom"/>
          </w:tcPr>
          <w:p w:rsidR="00CD6960" w:rsidRPr="00192D91" w:rsidRDefault="00CD6960" w:rsidP="00192D91">
            <w:pPr>
              <w:jc w:val="center"/>
              <w:rPr>
                <w:rFonts w:ascii="Times" w:hAnsi="Times"/>
                <w:b/>
                <w:sz w:val="24"/>
              </w:rPr>
            </w:pPr>
            <w:r w:rsidRPr="00192D91">
              <w:rPr>
                <w:rFonts w:ascii="Times" w:hAnsi="Times"/>
                <w:b/>
                <w:sz w:val="24"/>
              </w:rPr>
              <w:t>Burden Hours</w:t>
            </w:r>
          </w:p>
          <w:p w:rsidR="00CD6960" w:rsidRPr="00192D91" w:rsidRDefault="00CD6960" w:rsidP="00192D91">
            <w:pPr>
              <w:jc w:val="center"/>
              <w:rPr>
                <w:rFonts w:ascii="Times" w:hAnsi="Times"/>
                <w:b/>
                <w:sz w:val="24"/>
              </w:rPr>
            </w:pPr>
            <w:r w:rsidRPr="00192D91">
              <w:rPr>
                <w:rFonts w:ascii="Times" w:hAnsi="Times"/>
                <w:b/>
                <w:sz w:val="24"/>
              </w:rPr>
              <w:t>For Screening</w:t>
            </w:r>
          </w:p>
        </w:tc>
        <w:tc>
          <w:tcPr>
            <w:tcW w:w="1769" w:type="dxa"/>
            <w:vAlign w:val="bottom"/>
          </w:tcPr>
          <w:p w:rsidR="00CD6960" w:rsidRPr="00192D91" w:rsidRDefault="00CD6960" w:rsidP="00192D91">
            <w:pPr>
              <w:jc w:val="center"/>
              <w:rPr>
                <w:rFonts w:ascii="Times" w:hAnsi="Times"/>
                <w:b/>
                <w:sz w:val="24"/>
              </w:rPr>
            </w:pPr>
            <w:r w:rsidRPr="00192D91">
              <w:rPr>
                <w:rFonts w:ascii="Times" w:hAnsi="Times"/>
                <w:b/>
                <w:sz w:val="24"/>
              </w:rPr>
              <w:t>Number of Focus Group Participants</w:t>
            </w:r>
          </w:p>
        </w:tc>
        <w:tc>
          <w:tcPr>
            <w:tcW w:w="1635" w:type="dxa"/>
            <w:vAlign w:val="bottom"/>
          </w:tcPr>
          <w:p w:rsidR="00CD6960" w:rsidRPr="00192D91" w:rsidRDefault="00CD6960" w:rsidP="00192D91">
            <w:pPr>
              <w:jc w:val="center"/>
              <w:rPr>
                <w:rFonts w:ascii="Times" w:hAnsi="Times"/>
                <w:b/>
                <w:sz w:val="24"/>
              </w:rPr>
            </w:pPr>
            <w:r w:rsidRPr="00192D91">
              <w:rPr>
                <w:rFonts w:ascii="Times" w:hAnsi="Times"/>
                <w:b/>
                <w:sz w:val="24"/>
              </w:rPr>
              <w:t>Burden Hours for Focus Groups</w:t>
            </w:r>
          </w:p>
        </w:tc>
      </w:tr>
      <w:tr w:rsidR="00CD6960" w:rsidTr="00C145A0">
        <w:tc>
          <w:tcPr>
            <w:tcW w:w="1769" w:type="dxa"/>
          </w:tcPr>
          <w:p w:rsidR="00CD6960" w:rsidRDefault="00CD6960" w:rsidP="002F1149">
            <w:pPr>
              <w:rPr>
                <w:rFonts w:ascii="Times" w:hAnsi="Times"/>
                <w:sz w:val="24"/>
              </w:rPr>
            </w:pPr>
            <w:r>
              <w:rPr>
                <w:rFonts w:ascii="Times" w:hAnsi="Times"/>
                <w:sz w:val="24"/>
              </w:rPr>
              <w:t>Chinese</w:t>
            </w:r>
          </w:p>
        </w:tc>
        <w:tc>
          <w:tcPr>
            <w:tcW w:w="1273" w:type="dxa"/>
          </w:tcPr>
          <w:p w:rsidR="00CD6960" w:rsidRDefault="00CD6960" w:rsidP="00CD6960">
            <w:pPr>
              <w:jc w:val="center"/>
              <w:rPr>
                <w:rFonts w:ascii="Times" w:hAnsi="Times"/>
                <w:sz w:val="24"/>
              </w:rPr>
            </w:pPr>
            <w:r>
              <w:rPr>
                <w:rFonts w:ascii="Times" w:hAnsi="Times"/>
                <w:sz w:val="24"/>
              </w:rPr>
              <w:t>4</w:t>
            </w:r>
          </w:p>
        </w:tc>
        <w:tc>
          <w:tcPr>
            <w:tcW w:w="1523" w:type="dxa"/>
          </w:tcPr>
          <w:p w:rsidR="00CD6960" w:rsidRDefault="0064627E" w:rsidP="00C145A0">
            <w:pPr>
              <w:jc w:val="center"/>
              <w:rPr>
                <w:rFonts w:ascii="Times" w:hAnsi="Times"/>
                <w:sz w:val="24"/>
              </w:rPr>
            </w:pPr>
            <w:r>
              <w:rPr>
                <w:rFonts w:ascii="Times" w:hAnsi="Times"/>
                <w:sz w:val="24"/>
              </w:rPr>
              <w:t>100</w:t>
            </w:r>
          </w:p>
        </w:tc>
        <w:tc>
          <w:tcPr>
            <w:tcW w:w="1607" w:type="dxa"/>
          </w:tcPr>
          <w:p w:rsidR="00CD6960" w:rsidRDefault="00C145A0" w:rsidP="00CD6960">
            <w:pPr>
              <w:jc w:val="center"/>
              <w:rPr>
                <w:rFonts w:ascii="Times" w:hAnsi="Times"/>
                <w:sz w:val="24"/>
              </w:rPr>
            </w:pPr>
            <w:r>
              <w:rPr>
                <w:rFonts w:ascii="Times" w:hAnsi="Times"/>
                <w:sz w:val="24"/>
              </w:rPr>
              <w:t>10</w:t>
            </w:r>
          </w:p>
        </w:tc>
        <w:tc>
          <w:tcPr>
            <w:tcW w:w="1769" w:type="dxa"/>
          </w:tcPr>
          <w:p w:rsidR="00CD6960" w:rsidRDefault="00CD6960" w:rsidP="00CD6960">
            <w:pPr>
              <w:jc w:val="center"/>
              <w:rPr>
                <w:rFonts w:ascii="Times" w:hAnsi="Times"/>
                <w:sz w:val="24"/>
              </w:rPr>
            </w:pPr>
            <w:r>
              <w:rPr>
                <w:rFonts w:ascii="Times" w:hAnsi="Times"/>
                <w:sz w:val="24"/>
              </w:rPr>
              <w:t>40</w:t>
            </w:r>
          </w:p>
        </w:tc>
        <w:tc>
          <w:tcPr>
            <w:tcW w:w="1635" w:type="dxa"/>
          </w:tcPr>
          <w:p w:rsidR="00CD6960" w:rsidRDefault="0064627E" w:rsidP="00CD6960">
            <w:pPr>
              <w:jc w:val="center"/>
              <w:rPr>
                <w:rFonts w:ascii="Times" w:hAnsi="Times"/>
                <w:sz w:val="24"/>
              </w:rPr>
            </w:pPr>
            <w:r>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Korean</w:t>
            </w:r>
          </w:p>
        </w:tc>
        <w:tc>
          <w:tcPr>
            <w:tcW w:w="1273" w:type="dxa"/>
          </w:tcPr>
          <w:p w:rsidR="00C145A0" w:rsidRDefault="00C145A0" w:rsidP="00CD6960">
            <w:pPr>
              <w:jc w:val="center"/>
              <w:rPr>
                <w:rFonts w:ascii="Times" w:hAnsi="Times"/>
                <w:sz w:val="24"/>
              </w:rPr>
            </w:pPr>
            <w:r>
              <w:rPr>
                <w:rFonts w:ascii="Times" w:hAnsi="Times"/>
                <w:sz w:val="24"/>
              </w:rPr>
              <w:t>4</w:t>
            </w:r>
          </w:p>
        </w:tc>
        <w:tc>
          <w:tcPr>
            <w:tcW w:w="1523" w:type="dxa"/>
          </w:tcPr>
          <w:p w:rsidR="00C145A0" w:rsidRDefault="00C145A0" w:rsidP="00C145A0">
            <w:pPr>
              <w:jc w:val="center"/>
            </w:pPr>
            <w:r w:rsidRPr="007C1E44">
              <w:rPr>
                <w:rFonts w:ascii="Times" w:hAnsi="Times"/>
                <w:sz w:val="24"/>
              </w:rPr>
              <w:t>100</w:t>
            </w:r>
          </w:p>
        </w:tc>
        <w:tc>
          <w:tcPr>
            <w:tcW w:w="1607" w:type="dxa"/>
          </w:tcPr>
          <w:p w:rsidR="00C145A0" w:rsidRDefault="00C145A0" w:rsidP="00C145A0">
            <w:pPr>
              <w:jc w:val="center"/>
            </w:pPr>
            <w:r w:rsidRPr="00BF571D">
              <w:rPr>
                <w:rFonts w:ascii="Times" w:hAnsi="Times"/>
                <w:sz w:val="24"/>
              </w:rPr>
              <w:t>10</w:t>
            </w:r>
          </w:p>
        </w:tc>
        <w:tc>
          <w:tcPr>
            <w:tcW w:w="1769" w:type="dxa"/>
          </w:tcPr>
          <w:p w:rsidR="00C145A0" w:rsidRDefault="00C145A0" w:rsidP="00CD6960">
            <w:pPr>
              <w:jc w:val="center"/>
              <w:rPr>
                <w:rFonts w:ascii="Times" w:hAnsi="Times"/>
                <w:sz w:val="24"/>
              </w:rPr>
            </w:pPr>
            <w:r w:rsidRPr="000A5EFB">
              <w:rPr>
                <w:rFonts w:ascii="Times" w:hAnsi="Times"/>
                <w:sz w:val="24"/>
              </w:rPr>
              <w:t>40</w:t>
            </w:r>
          </w:p>
        </w:tc>
        <w:tc>
          <w:tcPr>
            <w:tcW w:w="1635" w:type="dxa"/>
          </w:tcPr>
          <w:p w:rsidR="00C145A0" w:rsidRDefault="00C145A0" w:rsidP="00C145A0">
            <w:pPr>
              <w:jc w:val="center"/>
            </w:pPr>
            <w:r w:rsidRPr="00193D31">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Vietnamese</w:t>
            </w:r>
          </w:p>
        </w:tc>
        <w:tc>
          <w:tcPr>
            <w:tcW w:w="1273" w:type="dxa"/>
          </w:tcPr>
          <w:p w:rsidR="00C145A0" w:rsidRDefault="00C145A0" w:rsidP="00CD6960">
            <w:pPr>
              <w:jc w:val="center"/>
              <w:rPr>
                <w:rFonts w:ascii="Times" w:hAnsi="Times"/>
                <w:sz w:val="24"/>
              </w:rPr>
            </w:pPr>
            <w:r>
              <w:rPr>
                <w:rFonts w:ascii="Times" w:hAnsi="Times"/>
                <w:sz w:val="24"/>
              </w:rPr>
              <w:t>4</w:t>
            </w:r>
          </w:p>
        </w:tc>
        <w:tc>
          <w:tcPr>
            <w:tcW w:w="1523" w:type="dxa"/>
          </w:tcPr>
          <w:p w:rsidR="00C145A0" w:rsidRDefault="00C145A0" w:rsidP="00C145A0">
            <w:pPr>
              <w:jc w:val="center"/>
            </w:pPr>
            <w:r w:rsidRPr="007C1E44">
              <w:rPr>
                <w:rFonts w:ascii="Times" w:hAnsi="Times"/>
                <w:sz w:val="24"/>
              </w:rPr>
              <w:t>100</w:t>
            </w:r>
          </w:p>
        </w:tc>
        <w:tc>
          <w:tcPr>
            <w:tcW w:w="1607" w:type="dxa"/>
          </w:tcPr>
          <w:p w:rsidR="00C145A0" w:rsidRDefault="00C145A0" w:rsidP="00C145A0">
            <w:pPr>
              <w:jc w:val="center"/>
            </w:pPr>
            <w:r w:rsidRPr="00BF571D">
              <w:rPr>
                <w:rFonts w:ascii="Times" w:hAnsi="Times"/>
                <w:sz w:val="24"/>
              </w:rPr>
              <w:t>10</w:t>
            </w:r>
          </w:p>
        </w:tc>
        <w:tc>
          <w:tcPr>
            <w:tcW w:w="1769" w:type="dxa"/>
          </w:tcPr>
          <w:p w:rsidR="00C145A0" w:rsidRDefault="00C145A0" w:rsidP="00CD6960">
            <w:pPr>
              <w:jc w:val="center"/>
              <w:rPr>
                <w:rFonts w:ascii="Times" w:hAnsi="Times"/>
                <w:sz w:val="24"/>
              </w:rPr>
            </w:pPr>
            <w:r w:rsidRPr="000A5EFB">
              <w:rPr>
                <w:rFonts w:ascii="Times" w:hAnsi="Times"/>
                <w:sz w:val="24"/>
              </w:rPr>
              <w:t>40</w:t>
            </w:r>
          </w:p>
        </w:tc>
        <w:tc>
          <w:tcPr>
            <w:tcW w:w="1635" w:type="dxa"/>
          </w:tcPr>
          <w:p w:rsidR="00C145A0" w:rsidRDefault="00C145A0" w:rsidP="00C145A0">
            <w:pPr>
              <w:jc w:val="center"/>
            </w:pPr>
            <w:r w:rsidRPr="00193D31">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Russian</w:t>
            </w:r>
          </w:p>
        </w:tc>
        <w:tc>
          <w:tcPr>
            <w:tcW w:w="1273" w:type="dxa"/>
          </w:tcPr>
          <w:p w:rsidR="00C145A0" w:rsidRDefault="00C145A0" w:rsidP="00CD6960">
            <w:pPr>
              <w:jc w:val="center"/>
              <w:rPr>
                <w:rFonts w:ascii="Times" w:hAnsi="Times"/>
                <w:sz w:val="24"/>
              </w:rPr>
            </w:pPr>
            <w:r>
              <w:rPr>
                <w:rFonts w:ascii="Times" w:hAnsi="Times"/>
                <w:sz w:val="24"/>
              </w:rPr>
              <w:t>4</w:t>
            </w:r>
          </w:p>
        </w:tc>
        <w:tc>
          <w:tcPr>
            <w:tcW w:w="1523" w:type="dxa"/>
          </w:tcPr>
          <w:p w:rsidR="00C145A0" w:rsidRDefault="00C145A0" w:rsidP="00C145A0">
            <w:pPr>
              <w:jc w:val="center"/>
            </w:pPr>
            <w:r w:rsidRPr="007C1E44">
              <w:rPr>
                <w:rFonts w:ascii="Times" w:hAnsi="Times"/>
                <w:sz w:val="24"/>
              </w:rPr>
              <w:t>100</w:t>
            </w:r>
          </w:p>
        </w:tc>
        <w:tc>
          <w:tcPr>
            <w:tcW w:w="1607" w:type="dxa"/>
          </w:tcPr>
          <w:p w:rsidR="00C145A0" w:rsidRDefault="00C145A0" w:rsidP="00C145A0">
            <w:pPr>
              <w:jc w:val="center"/>
            </w:pPr>
            <w:r w:rsidRPr="00BF571D">
              <w:rPr>
                <w:rFonts w:ascii="Times" w:hAnsi="Times"/>
                <w:sz w:val="24"/>
              </w:rPr>
              <w:t>10</w:t>
            </w:r>
          </w:p>
        </w:tc>
        <w:tc>
          <w:tcPr>
            <w:tcW w:w="1769" w:type="dxa"/>
          </w:tcPr>
          <w:p w:rsidR="00C145A0" w:rsidRDefault="00C145A0" w:rsidP="00CD6960">
            <w:pPr>
              <w:jc w:val="center"/>
              <w:rPr>
                <w:rFonts w:ascii="Times" w:hAnsi="Times"/>
                <w:sz w:val="24"/>
              </w:rPr>
            </w:pPr>
            <w:r w:rsidRPr="000A5EFB">
              <w:rPr>
                <w:rFonts w:ascii="Times" w:hAnsi="Times"/>
                <w:sz w:val="24"/>
              </w:rPr>
              <w:t>40</w:t>
            </w:r>
          </w:p>
        </w:tc>
        <w:tc>
          <w:tcPr>
            <w:tcW w:w="1635" w:type="dxa"/>
          </w:tcPr>
          <w:p w:rsidR="00C145A0" w:rsidRDefault="00C145A0" w:rsidP="00C145A0">
            <w:pPr>
              <w:jc w:val="center"/>
            </w:pPr>
            <w:r w:rsidRPr="00193D31">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Arabic</w:t>
            </w:r>
          </w:p>
        </w:tc>
        <w:tc>
          <w:tcPr>
            <w:tcW w:w="1273" w:type="dxa"/>
          </w:tcPr>
          <w:p w:rsidR="00C145A0" w:rsidRDefault="00C145A0" w:rsidP="00CD6960">
            <w:pPr>
              <w:jc w:val="center"/>
              <w:rPr>
                <w:rFonts w:ascii="Times" w:hAnsi="Times"/>
                <w:sz w:val="24"/>
              </w:rPr>
            </w:pPr>
            <w:r>
              <w:rPr>
                <w:rFonts w:ascii="Times" w:hAnsi="Times"/>
                <w:sz w:val="24"/>
              </w:rPr>
              <w:t>4</w:t>
            </w:r>
          </w:p>
        </w:tc>
        <w:tc>
          <w:tcPr>
            <w:tcW w:w="1523" w:type="dxa"/>
          </w:tcPr>
          <w:p w:rsidR="00C145A0" w:rsidRDefault="00C145A0" w:rsidP="00C145A0">
            <w:pPr>
              <w:jc w:val="center"/>
            </w:pPr>
            <w:r w:rsidRPr="007C1E44">
              <w:rPr>
                <w:rFonts w:ascii="Times" w:hAnsi="Times"/>
                <w:sz w:val="24"/>
              </w:rPr>
              <w:t>100</w:t>
            </w:r>
          </w:p>
        </w:tc>
        <w:tc>
          <w:tcPr>
            <w:tcW w:w="1607" w:type="dxa"/>
          </w:tcPr>
          <w:p w:rsidR="00C145A0" w:rsidRDefault="00C145A0" w:rsidP="00C145A0">
            <w:pPr>
              <w:jc w:val="center"/>
            </w:pPr>
            <w:r w:rsidRPr="00BF571D">
              <w:rPr>
                <w:rFonts w:ascii="Times" w:hAnsi="Times"/>
                <w:sz w:val="24"/>
              </w:rPr>
              <w:t>10</w:t>
            </w:r>
          </w:p>
        </w:tc>
        <w:tc>
          <w:tcPr>
            <w:tcW w:w="1769" w:type="dxa"/>
          </w:tcPr>
          <w:p w:rsidR="00C145A0" w:rsidRDefault="00C145A0" w:rsidP="00CD6960">
            <w:pPr>
              <w:jc w:val="center"/>
              <w:rPr>
                <w:rFonts w:ascii="Times" w:hAnsi="Times"/>
                <w:sz w:val="24"/>
              </w:rPr>
            </w:pPr>
            <w:r w:rsidRPr="000A5EFB">
              <w:rPr>
                <w:rFonts w:ascii="Times" w:hAnsi="Times"/>
                <w:sz w:val="24"/>
              </w:rPr>
              <w:t>40</w:t>
            </w:r>
          </w:p>
        </w:tc>
        <w:tc>
          <w:tcPr>
            <w:tcW w:w="1635" w:type="dxa"/>
          </w:tcPr>
          <w:p w:rsidR="00C145A0" w:rsidRDefault="00C145A0" w:rsidP="00C145A0">
            <w:pPr>
              <w:jc w:val="center"/>
            </w:pPr>
            <w:r w:rsidRPr="00193D31">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English</w:t>
            </w:r>
          </w:p>
        </w:tc>
        <w:tc>
          <w:tcPr>
            <w:tcW w:w="1273" w:type="dxa"/>
          </w:tcPr>
          <w:p w:rsidR="00C145A0" w:rsidRDefault="00C145A0" w:rsidP="00CD6960">
            <w:pPr>
              <w:jc w:val="center"/>
              <w:rPr>
                <w:rFonts w:ascii="Times" w:hAnsi="Times"/>
                <w:sz w:val="24"/>
              </w:rPr>
            </w:pPr>
            <w:r>
              <w:rPr>
                <w:rFonts w:ascii="Times" w:hAnsi="Times"/>
                <w:sz w:val="24"/>
              </w:rPr>
              <w:t>4</w:t>
            </w:r>
          </w:p>
        </w:tc>
        <w:tc>
          <w:tcPr>
            <w:tcW w:w="1523" w:type="dxa"/>
          </w:tcPr>
          <w:p w:rsidR="00C145A0" w:rsidRDefault="00C145A0" w:rsidP="00C145A0">
            <w:pPr>
              <w:jc w:val="center"/>
            </w:pPr>
            <w:r w:rsidRPr="007C1E44">
              <w:rPr>
                <w:rFonts w:ascii="Times" w:hAnsi="Times"/>
                <w:sz w:val="24"/>
              </w:rPr>
              <w:t>100</w:t>
            </w:r>
          </w:p>
        </w:tc>
        <w:tc>
          <w:tcPr>
            <w:tcW w:w="1607" w:type="dxa"/>
          </w:tcPr>
          <w:p w:rsidR="00C145A0" w:rsidRDefault="00C145A0" w:rsidP="00C145A0">
            <w:pPr>
              <w:jc w:val="center"/>
            </w:pPr>
            <w:r w:rsidRPr="00BF571D">
              <w:rPr>
                <w:rFonts w:ascii="Times" w:hAnsi="Times"/>
                <w:sz w:val="24"/>
              </w:rPr>
              <w:t>10</w:t>
            </w:r>
          </w:p>
        </w:tc>
        <w:tc>
          <w:tcPr>
            <w:tcW w:w="1769" w:type="dxa"/>
          </w:tcPr>
          <w:p w:rsidR="00C145A0" w:rsidRDefault="00C145A0" w:rsidP="00CD6960">
            <w:pPr>
              <w:jc w:val="center"/>
              <w:rPr>
                <w:rFonts w:ascii="Times" w:hAnsi="Times"/>
                <w:sz w:val="24"/>
              </w:rPr>
            </w:pPr>
            <w:r w:rsidRPr="000A5EFB">
              <w:rPr>
                <w:rFonts w:ascii="Times" w:hAnsi="Times"/>
                <w:sz w:val="24"/>
              </w:rPr>
              <w:t>40</w:t>
            </w:r>
          </w:p>
        </w:tc>
        <w:tc>
          <w:tcPr>
            <w:tcW w:w="1635" w:type="dxa"/>
          </w:tcPr>
          <w:p w:rsidR="00C145A0" w:rsidRDefault="00C145A0" w:rsidP="00C145A0">
            <w:pPr>
              <w:jc w:val="center"/>
            </w:pPr>
            <w:r w:rsidRPr="00193D31">
              <w:rPr>
                <w:rFonts w:ascii="Times" w:hAnsi="Times"/>
                <w:sz w:val="24"/>
              </w:rPr>
              <w:t>80</w:t>
            </w:r>
          </w:p>
        </w:tc>
      </w:tr>
      <w:tr w:rsidR="00C145A0" w:rsidTr="00C145A0">
        <w:tc>
          <w:tcPr>
            <w:tcW w:w="1769" w:type="dxa"/>
          </w:tcPr>
          <w:p w:rsidR="00C145A0" w:rsidRDefault="00C145A0" w:rsidP="002F1149">
            <w:pPr>
              <w:rPr>
                <w:rFonts w:ascii="Times" w:hAnsi="Times"/>
                <w:sz w:val="24"/>
              </w:rPr>
            </w:pPr>
            <w:r>
              <w:rPr>
                <w:rFonts w:ascii="Times" w:hAnsi="Times"/>
                <w:sz w:val="24"/>
              </w:rPr>
              <w:t>Spanish</w:t>
            </w:r>
          </w:p>
        </w:tc>
        <w:tc>
          <w:tcPr>
            <w:tcW w:w="1273" w:type="dxa"/>
          </w:tcPr>
          <w:p w:rsidR="00C145A0" w:rsidRDefault="00C145A0" w:rsidP="00CD6960">
            <w:pPr>
              <w:jc w:val="center"/>
              <w:rPr>
                <w:rFonts w:ascii="Times" w:hAnsi="Times"/>
                <w:sz w:val="24"/>
              </w:rPr>
            </w:pPr>
            <w:r>
              <w:rPr>
                <w:rFonts w:ascii="Times" w:hAnsi="Times"/>
                <w:sz w:val="24"/>
              </w:rPr>
              <w:t>6</w:t>
            </w:r>
          </w:p>
        </w:tc>
        <w:tc>
          <w:tcPr>
            <w:tcW w:w="1523" w:type="dxa"/>
          </w:tcPr>
          <w:p w:rsidR="00C145A0" w:rsidRDefault="00C145A0" w:rsidP="00C145A0">
            <w:pPr>
              <w:jc w:val="center"/>
            </w:pPr>
            <w:r w:rsidRPr="007C1E44">
              <w:rPr>
                <w:rFonts w:ascii="Times" w:hAnsi="Times"/>
                <w:sz w:val="24"/>
              </w:rPr>
              <w:t>1</w:t>
            </w:r>
            <w:r>
              <w:rPr>
                <w:rFonts w:ascii="Times" w:hAnsi="Times"/>
                <w:sz w:val="24"/>
              </w:rPr>
              <w:t>5</w:t>
            </w:r>
            <w:r w:rsidRPr="007C1E44">
              <w:rPr>
                <w:rFonts w:ascii="Times" w:hAnsi="Times"/>
                <w:sz w:val="24"/>
              </w:rPr>
              <w:t>0</w:t>
            </w:r>
          </w:p>
        </w:tc>
        <w:tc>
          <w:tcPr>
            <w:tcW w:w="1607" w:type="dxa"/>
          </w:tcPr>
          <w:p w:rsidR="00C145A0" w:rsidRDefault="00C145A0" w:rsidP="00CD6960">
            <w:pPr>
              <w:jc w:val="center"/>
              <w:rPr>
                <w:rFonts w:ascii="Times" w:hAnsi="Times"/>
                <w:sz w:val="24"/>
              </w:rPr>
            </w:pPr>
            <w:r>
              <w:rPr>
                <w:rFonts w:ascii="Times" w:hAnsi="Times"/>
                <w:sz w:val="24"/>
              </w:rPr>
              <w:t>15</w:t>
            </w:r>
          </w:p>
        </w:tc>
        <w:tc>
          <w:tcPr>
            <w:tcW w:w="1769" w:type="dxa"/>
          </w:tcPr>
          <w:p w:rsidR="00C145A0" w:rsidRDefault="00C145A0" w:rsidP="00CD6960">
            <w:pPr>
              <w:jc w:val="center"/>
              <w:rPr>
                <w:rFonts w:ascii="Times" w:hAnsi="Times"/>
                <w:sz w:val="24"/>
              </w:rPr>
            </w:pPr>
            <w:r>
              <w:rPr>
                <w:rFonts w:ascii="Times" w:hAnsi="Times"/>
                <w:sz w:val="24"/>
              </w:rPr>
              <w:t>60</w:t>
            </w:r>
          </w:p>
        </w:tc>
        <w:tc>
          <w:tcPr>
            <w:tcW w:w="1635" w:type="dxa"/>
          </w:tcPr>
          <w:p w:rsidR="00C145A0" w:rsidRDefault="00C145A0" w:rsidP="00CD6960">
            <w:pPr>
              <w:jc w:val="center"/>
              <w:rPr>
                <w:rFonts w:ascii="Times" w:hAnsi="Times"/>
                <w:sz w:val="24"/>
              </w:rPr>
            </w:pPr>
            <w:r>
              <w:rPr>
                <w:rFonts w:ascii="Times" w:hAnsi="Times"/>
                <w:sz w:val="24"/>
              </w:rPr>
              <w:t>120</w:t>
            </w:r>
          </w:p>
        </w:tc>
      </w:tr>
      <w:tr w:rsidR="00CD6960" w:rsidTr="00C145A0">
        <w:tc>
          <w:tcPr>
            <w:tcW w:w="1769" w:type="dxa"/>
          </w:tcPr>
          <w:p w:rsidR="00CD6960" w:rsidRPr="00C145A0" w:rsidRDefault="00CD6960" w:rsidP="002F1149">
            <w:pPr>
              <w:rPr>
                <w:rFonts w:ascii="Times" w:hAnsi="Times"/>
                <w:b/>
                <w:sz w:val="24"/>
              </w:rPr>
            </w:pPr>
            <w:r w:rsidRPr="00C145A0">
              <w:rPr>
                <w:rFonts w:ascii="Times" w:hAnsi="Times"/>
                <w:b/>
                <w:sz w:val="24"/>
              </w:rPr>
              <w:t>Total</w:t>
            </w:r>
          </w:p>
        </w:tc>
        <w:tc>
          <w:tcPr>
            <w:tcW w:w="1273" w:type="dxa"/>
          </w:tcPr>
          <w:p w:rsidR="00CD6960" w:rsidRDefault="00CD6960" w:rsidP="00CD6960">
            <w:pPr>
              <w:jc w:val="center"/>
              <w:rPr>
                <w:rFonts w:ascii="Times" w:hAnsi="Times"/>
                <w:sz w:val="24"/>
              </w:rPr>
            </w:pPr>
            <w:r>
              <w:rPr>
                <w:rFonts w:ascii="Times" w:hAnsi="Times"/>
                <w:sz w:val="24"/>
              </w:rPr>
              <w:t>30</w:t>
            </w:r>
          </w:p>
        </w:tc>
        <w:tc>
          <w:tcPr>
            <w:tcW w:w="1523" w:type="dxa"/>
          </w:tcPr>
          <w:p w:rsidR="00CD6960" w:rsidRDefault="00041D3B" w:rsidP="00CD6960">
            <w:pPr>
              <w:jc w:val="center"/>
              <w:rPr>
                <w:rFonts w:ascii="Times" w:hAnsi="Times"/>
                <w:sz w:val="24"/>
              </w:rPr>
            </w:pPr>
            <w:r>
              <w:rPr>
                <w:rFonts w:ascii="Times" w:hAnsi="Times"/>
                <w:sz w:val="24"/>
              </w:rPr>
              <w:t>750</w:t>
            </w:r>
          </w:p>
        </w:tc>
        <w:tc>
          <w:tcPr>
            <w:tcW w:w="1607" w:type="dxa"/>
          </w:tcPr>
          <w:p w:rsidR="00CD6960" w:rsidRDefault="00041D3B" w:rsidP="00CD6960">
            <w:pPr>
              <w:jc w:val="center"/>
              <w:rPr>
                <w:rFonts w:ascii="Times" w:hAnsi="Times"/>
                <w:sz w:val="24"/>
              </w:rPr>
            </w:pPr>
            <w:r>
              <w:rPr>
                <w:rFonts w:ascii="Times" w:hAnsi="Times"/>
                <w:sz w:val="24"/>
              </w:rPr>
              <w:t>75</w:t>
            </w:r>
          </w:p>
        </w:tc>
        <w:tc>
          <w:tcPr>
            <w:tcW w:w="1769" w:type="dxa"/>
          </w:tcPr>
          <w:p w:rsidR="00CD6960" w:rsidRDefault="00BB7C3E" w:rsidP="00CD6960">
            <w:pPr>
              <w:jc w:val="center"/>
              <w:rPr>
                <w:rFonts w:ascii="Times" w:hAnsi="Times"/>
                <w:sz w:val="24"/>
              </w:rPr>
            </w:pPr>
            <w:r>
              <w:rPr>
                <w:rFonts w:ascii="Times" w:hAnsi="Times"/>
                <w:sz w:val="24"/>
              </w:rPr>
              <w:t>300</w:t>
            </w:r>
          </w:p>
        </w:tc>
        <w:tc>
          <w:tcPr>
            <w:tcW w:w="1635" w:type="dxa"/>
          </w:tcPr>
          <w:p w:rsidR="00CD6960" w:rsidRDefault="0064627E" w:rsidP="00CD6960">
            <w:pPr>
              <w:jc w:val="center"/>
              <w:rPr>
                <w:rFonts w:ascii="Times" w:hAnsi="Times"/>
                <w:sz w:val="24"/>
              </w:rPr>
            </w:pPr>
            <w:r>
              <w:rPr>
                <w:rFonts w:ascii="Times" w:hAnsi="Times"/>
                <w:sz w:val="24"/>
              </w:rPr>
              <w:t>600</w:t>
            </w:r>
          </w:p>
        </w:tc>
      </w:tr>
    </w:tbl>
    <w:p w:rsidR="007C51A7" w:rsidRDefault="005D7AED" w:rsidP="002F1149">
      <w:pPr>
        <w:spacing w:after="0"/>
        <w:rPr>
          <w:rFonts w:ascii="Times" w:hAnsi="Times"/>
          <w:sz w:val="24"/>
        </w:rPr>
      </w:pPr>
      <w:r>
        <w:rPr>
          <w:rFonts w:ascii="Times" w:hAnsi="Times"/>
          <w:sz w:val="24"/>
        </w:rPr>
        <w:lastRenderedPageBreak/>
        <w:t>We are requesting a total of 675 burden hours for this project (75 for screening + 600 for conducting focus groups.</w:t>
      </w:r>
      <w:r w:rsidR="00B619D1">
        <w:rPr>
          <w:rFonts w:ascii="Times" w:hAnsi="Times"/>
          <w:sz w:val="24"/>
        </w:rPr>
        <w:t>)</w:t>
      </w:r>
    </w:p>
    <w:p w:rsidR="005667C6" w:rsidRPr="002F1601" w:rsidRDefault="005667C6" w:rsidP="002F1149">
      <w:pPr>
        <w:spacing w:after="0"/>
        <w:rPr>
          <w:rFonts w:ascii="Times" w:hAnsi="Times"/>
          <w:sz w:val="24"/>
        </w:rPr>
      </w:pPr>
    </w:p>
    <w:p w:rsidR="005667C6" w:rsidRDefault="005667C6" w:rsidP="005667C6">
      <w:pPr>
        <w:rPr>
          <w:rFonts w:ascii="Times" w:hAnsi="Times"/>
          <w:sz w:val="24"/>
        </w:rPr>
      </w:pPr>
      <w:r>
        <w:rPr>
          <w:rFonts w:ascii="Times" w:hAnsi="Times"/>
          <w:sz w:val="24"/>
        </w:rPr>
        <w:t xml:space="preserve">Below is a list of </w:t>
      </w:r>
      <w:r w:rsidR="00366D15">
        <w:rPr>
          <w:rFonts w:ascii="Times" w:hAnsi="Times"/>
          <w:sz w:val="24"/>
        </w:rPr>
        <w:t xml:space="preserve">draft </w:t>
      </w:r>
      <w:r>
        <w:rPr>
          <w:rFonts w:ascii="Times" w:hAnsi="Times"/>
          <w:sz w:val="24"/>
        </w:rPr>
        <w:t xml:space="preserve">materials to </w:t>
      </w:r>
      <w:proofErr w:type="gramStart"/>
      <w:r>
        <w:rPr>
          <w:rFonts w:ascii="Times" w:hAnsi="Times"/>
          <w:sz w:val="24"/>
        </w:rPr>
        <w:t>be used</w:t>
      </w:r>
      <w:proofErr w:type="gramEnd"/>
      <w:r>
        <w:rPr>
          <w:rFonts w:ascii="Times" w:hAnsi="Times"/>
          <w:sz w:val="24"/>
        </w:rPr>
        <w:t xml:space="preserve"> in the current study. </w:t>
      </w:r>
      <w:r w:rsidR="007305F5">
        <w:rPr>
          <w:rFonts w:ascii="Times" w:hAnsi="Times"/>
          <w:sz w:val="24"/>
        </w:rPr>
        <w:t xml:space="preserve">All materials are in the process of </w:t>
      </w:r>
      <w:proofErr w:type="gramStart"/>
      <w:r w:rsidR="007305F5">
        <w:rPr>
          <w:rFonts w:ascii="Times" w:hAnsi="Times"/>
          <w:sz w:val="24"/>
        </w:rPr>
        <w:t>being translated</w:t>
      </w:r>
      <w:proofErr w:type="gramEnd"/>
      <w:r w:rsidR="007305F5">
        <w:rPr>
          <w:rFonts w:ascii="Times" w:hAnsi="Times"/>
          <w:sz w:val="24"/>
        </w:rPr>
        <w:t xml:space="preserve"> into the target languages.</w:t>
      </w:r>
    </w:p>
    <w:p w:rsidR="00FD362C" w:rsidRPr="00FD362C" w:rsidRDefault="00411B95" w:rsidP="00FD362C">
      <w:pPr>
        <w:pStyle w:val="ListParagraph"/>
        <w:numPr>
          <w:ilvl w:val="0"/>
          <w:numId w:val="3"/>
        </w:numPr>
        <w:rPr>
          <w:rFonts w:ascii="Times" w:hAnsi="Times"/>
          <w:sz w:val="24"/>
        </w:rPr>
      </w:pPr>
      <w:r>
        <w:rPr>
          <w:rFonts w:ascii="Times" w:hAnsi="Times"/>
          <w:sz w:val="24"/>
        </w:rPr>
        <w:t xml:space="preserve">Language Identification Flashcard </w:t>
      </w:r>
      <w:r w:rsidR="00FD362C" w:rsidRPr="00FD362C">
        <w:rPr>
          <w:rFonts w:ascii="Times" w:hAnsi="Times"/>
          <w:sz w:val="24"/>
        </w:rPr>
        <w:t>(Enclosure 2)</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Draft focus group protocol for NRFU materials (Enclosure 3)</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Draft focus group protocol for self-administered materials (Enclosure 4)</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Notice of Visit (Enclosure 5)</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Confidentiality Notice (Enclosure 6)</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Multilingual brochure “DD-12” (Enclosure 7)</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Multilingual brochure “DD-14” (Enclosure 8)</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Internet landing page mock-up (Enclosure 9)</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Recruitment screener (Enclosure 10)</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 xml:space="preserve">Consent form (Enclosure 11) </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Participant information sheet (collected at the end of the focus group) (Enclosure 12)</w:t>
      </w:r>
    </w:p>
    <w:p w:rsidR="00FD362C" w:rsidRPr="00FD362C" w:rsidRDefault="00FD362C" w:rsidP="00FD362C">
      <w:pPr>
        <w:pStyle w:val="ListParagraph"/>
        <w:numPr>
          <w:ilvl w:val="0"/>
          <w:numId w:val="3"/>
        </w:numPr>
        <w:rPr>
          <w:rFonts w:ascii="Times" w:hAnsi="Times"/>
          <w:sz w:val="24"/>
        </w:rPr>
      </w:pPr>
      <w:r w:rsidRPr="00FD362C">
        <w:rPr>
          <w:rFonts w:ascii="Times" w:hAnsi="Times"/>
          <w:sz w:val="24"/>
        </w:rPr>
        <w:t>Security statement (Enclosure 13)</w:t>
      </w:r>
    </w:p>
    <w:p w:rsidR="0064571D" w:rsidRDefault="00FD362C">
      <w:pPr>
        <w:pStyle w:val="ListParagraph"/>
        <w:numPr>
          <w:ilvl w:val="0"/>
          <w:numId w:val="3"/>
        </w:numPr>
        <w:rPr>
          <w:rFonts w:ascii="Times" w:hAnsi="Times"/>
          <w:sz w:val="24"/>
        </w:rPr>
      </w:pPr>
      <w:r>
        <w:rPr>
          <w:rFonts w:ascii="Times" w:hAnsi="Times"/>
          <w:sz w:val="24"/>
        </w:rPr>
        <w:t>English language video transcripts (Enclosure 14</w:t>
      </w:r>
      <w:r w:rsidR="0064571D">
        <w:rPr>
          <w:rFonts w:ascii="Times" w:hAnsi="Times"/>
          <w:sz w:val="24"/>
        </w:rPr>
        <w:t>)</w:t>
      </w:r>
    </w:p>
    <w:p w:rsidR="00411B95" w:rsidRDefault="00411B95">
      <w:pPr>
        <w:pStyle w:val="ListParagraph"/>
        <w:numPr>
          <w:ilvl w:val="0"/>
          <w:numId w:val="3"/>
        </w:numPr>
        <w:rPr>
          <w:rFonts w:ascii="Times" w:hAnsi="Times"/>
          <w:sz w:val="24"/>
        </w:rPr>
      </w:pPr>
      <w:r>
        <w:rPr>
          <w:rFonts w:ascii="Times" w:hAnsi="Times"/>
          <w:sz w:val="24"/>
        </w:rPr>
        <w:t>Fillable Census form DY-1 (CT4B) (Enclosure 15)</w:t>
      </w:r>
    </w:p>
    <w:p w:rsidR="00411B95" w:rsidRPr="00F70F5D" w:rsidRDefault="00411B95">
      <w:pPr>
        <w:pStyle w:val="ListParagraph"/>
        <w:numPr>
          <w:ilvl w:val="0"/>
          <w:numId w:val="3"/>
        </w:numPr>
        <w:rPr>
          <w:rFonts w:ascii="Times" w:hAnsi="Times"/>
          <w:sz w:val="24"/>
        </w:rPr>
      </w:pPr>
      <w:r>
        <w:rPr>
          <w:rFonts w:ascii="Times" w:hAnsi="Times"/>
          <w:sz w:val="24"/>
        </w:rPr>
        <w:t>Fillable Census form DY-2N (Enclosure 16)</w:t>
      </w:r>
    </w:p>
    <w:p w:rsidR="00366D15" w:rsidRDefault="00366D15" w:rsidP="007F1E90">
      <w:pPr>
        <w:pStyle w:val="ListParagraph"/>
        <w:ind w:left="1080"/>
      </w:pPr>
    </w:p>
    <w:p w:rsidR="00366D15" w:rsidRPr="00366D15" w:rsidRDefault="00366D15" w:rsidP="00366D1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366D15">
        <w:rPr>
          <w:rFonts w:ascii="Times New Roman" w:hAnsi="Times New Roman" w:cs="Times New Roman"/>
          <w:color w:val="000000"/>
          <w:sz w:val="24"/>
          <w:szCs w:val="24"/>
        </w:rPr>
        <w:t xml:space="preserve">The contact person for questions regarding data collection and statistical aspects of the design of this research </w:t>
      </w:r>
      <w:proofErr w:type="gramStart"/>
      <w:r w:rsidRPr="00366D15">
        <w:rPr>
          <w:rFonts w:ascii="Times New Roman" w:hAnsi="Times New Roman" w:cs="Times New Roman"/>
          <w:color w:val="000000"/>
          <w:sz w:val="24"/>
          <w:szCs w:val="24"/>
        </w:rPr>
        <w:t>is listed</w:t>
      </w:r>
      <w:proofErr w:type="gramEnd"/>
      <w:r w:rsidRPr="00366D15">
        <w:rPr>
          <w:rFonts w:ascii="Times New Roman" w:hAnsi="Times New Roman" w:cs="Times New Roman"/>
          <w:color w:val="000000"/>
          <w:sz w:val="24"/>
          <w:szCs w:val="24"/>
        </w:rPr>
        <w:t xml:space="preserve"> below:</w:t>
      </w:r>
    </w:p>
    <w:p w:rsidR="00366D15" w:rsidRPr="00366D15" w:rsidRDefault="00366D15" w:rsidP="00366D15">
      <w:pPr>
        <w:pStyle w:val="NoSpacing"/>
        <w:rPr>
          <w:rFonts w:ascii="Times New Roman" w:hAnsi="Times New Roman" w:cs="Times New Roman"/>
          <w:sz w:val="24"/>
          <w:szCs w:val="24"/>
        </w:rPr>
      </w:pPr>
      <w:r w:rsidRPr="00366D15">
        <w:t xml:space="preserve">     </w:t>
      </w:r>
      <w:r>
        <w:rPr>
          <w:rFonts w:ascii="Times New Roman" w:hAnsi="Times New Roman" w:cs="Times New Roman"/>
          <w:sz w:val="24"/>
          <w:szCs w:val="24"/>
        </w:rPr>
        <w:t>Leticia Fernandez</w:t>
      </w:r>
    </w:p>
    <w:p w:rsidR="00366D15" w:rsidRPr="00366D15" w:rsidRDefault="00366D15" w:rsidP="00366D15">
      <w:pPr>
        <w:pStyle w:val="NoSpacing"/>
        <w:rPr>
          <w:rFonts w:ascii="Times New Roman" w:hAnsi="Times New Roman" w:cs="Times New Roman"/>
          <w:sz w:val="24"/>
          <w:szCs w:val="24"/>
        </w:rPr>
      </w:pPr>
      <w:r w:rsidRPr="00366D15">
        <w:rPr>
          <w:rFonts w:ascii="Times New Roman" w:hAnsi="Times New Roman" w:cs="Times New Roman"/>
          <w:sz w:val="24"/>
          <w:szCs w:val="24"/>
        </w:rPr>
        <w:t xml:space="preserve">    Center for Survey Measurement</w:t>
      </w:r>
    </w:p>
    <w:p w:rsidR="00366D15" w:rsidRPr="00366D15" w:rsidRDefault="00366D15" w:rsidP="00366D15">
      <w:pPr>
        <w:pStyle w:val="NoSpacing"/>
        <w:rPr>
          <w:rFonts w:ascii="Times New Roman" w:hAnsi="Times New Roman" w:cs="Times New Roman"/>
          <w:sz w:val="24"/>
          <w:szCs w:val="24"/>
        </w:rPr>
      </w:pPr>
      <w:r w:rsidRPr="00366D15">
        <w:rPr>
          <w:rFonts w:ascii="Times New Roman" w:hAnsi="Times New Roman" w:cs="Times New Roman"/>
          <w:sz w:val="24"/>
          <w:szCs w:val="24"/>
        </w:rPr>
        <w:t xml:space="preserve">    U.S. Census Bureau </w:t>
      </w:r>
    </w:p>
    <w:p w:rsidR="00366D15" w:rsidRPr="00366D15" w:rsidRDefault="00366D15" w:rsidP="00366D15">
      <w:pPr>
        <w:pStyle w:val="NoSpacing"/>
        <w:rPr>
          <w:rFonts w:ascii="Times New Roman" w:hAnsi="Times New Roman" w:cs="Times New Roman"/>
          <w:sz w:val="24"/>
          <w:szCs w:val="24"/>
        </w:rPr>
      </w:pPr>
      <w:r w:rsidRPr="00366D15">
        <w:rPr>
          <w:rFonts w:ascii="Times New Roman" w:hAnsi="Times New Roman" w:cs="Times New Roman"/>
          <w:sz w:val="24"/>
          <w:szCs w:val="24"/>
        </w:rPr>
        <w:t xml:space="preserve">    Washington, D.C. 20233</w:t>
      </w:r>
    </w:p>
    <w:p w:rsidR="00366D15" w:rsidRPr="00366D15" w:rsidRDefault="00366D15" w:rsidP="00366D15">
      <w:pPr>
        <w:pStyle w:val="NoSpacing"/>
        <w:rPr>
          <w:rFonts w:ascii="Times New Roman" w:hAnsi="Times New Roman" w:cs="Times New Roman"/>
          <w:sz w:val="24"/>
          <w:szCs w:val="24"/>
        </w:rPr>
      </w:pPr>
      <w:r w:rsidRPr="00366D15">
        <w:rPr>
          <w:rFonts w:ascii="Times New Roman" w:hAnsi="Times New Roman" w:cs="Times New Roman"/>
          <w:sz w:val="24"/>
          <w:szCs w:val="24"/>
        </w:rPr>
        <w:t xml:space="preserve">    (301) 763-</w:t>
      </w:r>
      <w:r>
        <w:rPr>
          <w:rFonts w:ascii="Times New Roman" w:hAnsi="Times New Roman" w:cs="Times New Roman"/>
          <w:sz w:val="24"/>
          <w:szCs w:val="24"/>
        </w:rPr>
        <w:t>2406</w:t>
      </w:r>
    </w:p>
    <w:p w:rsidR="00366D15" w:rsidRPr="00366D15" w:rsidRDefault="00366D15" w:rsidP="00366D15">
      <w:pPr>
        <w:pStyle w:val="NoSpacing"/>
        <w:rPr>
          <w:rFonts w:ascii="Times New Roman" w:hAnsi="Times New Roman" w:cs="Times New Roman"/>
          <w:sz w:val="24"/>
          <w:szCs w:val="24"/>
        </w:rPr>
      </w:pPr>
      <w:r w:rsidRPr="00366D15">
        <w:rPr>
          <w:rFonts w:ascii="Times New Roman" w:hAnsi="Times New Roman" w:cs="Times New Roman"/>
          <w:sz w:val="24"/>
          <w:szCs w:val="24"/>
        </w:rPr>
        <w:t xml:space="preserve">    </w:t>
      </w:r>
      <w:r>
        <w:rPr>
          <w:rFonts w:ascii="Times New Roman" w:hAnsi="Times New Roman" w:cs="Times New Roman"/>
          <w:sz w:val="24"/>
          <w:szCs w:val="24"/>
        </w:rPr>
        <w:t>Leticia.Esther.Fernandez</w:t>
      </w:r>
      <w:r w:rsidRPr="00366D15">
        <w:rPr>
          <w:rFonts w:ascii="Times New Roman" w:hAnsi="Times New Roman" w:cs="Times New Roman"/>
          <w:sz w:val="24"/>
          <w:szCs w:val="24"/>
        </w:rPr>
        <w:t>@census.gov</w:t>
      </w:r>
    </w:p>
    <w:p w:rsidR="00366D15" w:rsidRPr="00366D15" w:rsidRDefault="00366D15" w:rsidP="00366D1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rsidR="00366D15" w:rsidRDefault="00366D15" w:rsidP="00366D15">
      <w:pPr>
        <w:pStyle w:val="ListParagraph"/>
        <w:ind w:left="0"/>
      </w:pPr>
    </w:p>
    <w:sectPr w:rsidR="00366D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B0" w:rsidRDefault="00ED17B0" w:rsidP="007442E7">
      <w:pPr>
        <w:spacing w:after="0" w:line="240" w:lineRule="auto"/>
      </w:pPr>
      <w:r>
        <w:separator/>
      </w:r>
    </w:p>
  </w:endnote>
  <w:endnote w:type="continuationSeparator" w:id="0">
    <w:p w:rsidR="00ED17B0" w:rsidRDefault="00ED17B0" w:rsidP="0074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B0" w:rsidRDefault="00ED1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570934"/>
      <w:docPartObj>
        <w:docPartGallery w:val="Page Numbers (Bottom of Page)"/>
        <w:docPartUnique/>
      </w:docPartObj>
    </w:sdtPr>
    <w:sdtEndPr>
      <w:rPr>
        <w:noProof/>
      </w:rPr>
    </w:sdtEndPr>
    <w:sdtContent>
      <w:p w:rsidR="00ED17B0" w:rsidRDefault="00ED17B0">
        <w:pPr>
          <w:pStyle w:val="Footer"/>
          <w:jc w:val="right"/>
        </w:pPr>
        <w:r>
          <w:fldChar w:fldCharType="begin"/>
        </w:r>
        <w:r>
          <w:instrText xml:space="preserve"> PAGE   \* MERGEFORMAT </w:instrText>
        </w:r>
        <w:r>
          <w:fldChar w:fldCharType="separate"/>
        </w:r>
        <w:r w:rsidR="003D1953">
          <w:rPr>
            <w:noProof/>
          </w:rPr>
          <w:t>1</w:t>
        </w:r>
        <w:r>
          <w:rPr>
            <w:noProof/>
          </w:rPr>
          <w:fldChar w:fldCharType="end"/>
        </w:r>
      </w:p>
    </w:sdtContent>
  </w:sdt>
  <w:p w:rsidR="00ED17B0" w:rsidRDefault="00ED17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B0" w:rsidRDefault="00ED1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B0" w:rsidRDefault="00ED17B0" w:rsidP="007442E7">
      <w:pPr>
        <w:spacing w:after="0" w:line="240" w:lineRule="auto"/>
      </w:pPr>
      <w:r>
        <w:separator/>
      </w:r>
    </w:p>
  </w:footnote>
  <w:footnote w:type="continuationSeparator" w:id="0">
    <w:p w:rsidR="00ED17B0" w:rsidRDefault="00ED17B0" w:rsidP="00744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B0" w:rsidRDefault="00ED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B0" w:rsidRDefault="00ED17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B0" w:rsidRDefault="00ED1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29B"/>
    <w:multiLevelType w:val="hybridMultilevel"/>
    <w:tmpl w:val="E748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342D5"/>
    <w:multiLevelType w:val="hybridMultilevel"/>
    <w:tmpl w:val="61D21432"/>
    <w:lvl w:ilvl="0" w:tplc="9894EA40">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030625"/>
    <w:multiLevelType w:val="hybridMultilevel"/>
    <w:tmpl w:val="2F98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41E79"/>
    <w:multiLevelType w:val="hybridMultilevel"/>
    <w:tmpl w:val="75EE9028"/>
    <w:lvl w:ilvl="0" w:tplc="55B2018A">
      <w:start w:val="1"/>
      <w:numFmt w:val="decimal"/>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C6"/>
    <w:rsid w:val="00002C0C"/>
    <w:rsid w:val="00027D3D"/>
    <w:rsid w:val="00032B70"/>
    <w:rsid w:val="00041D3B"/>
    <w:rsid w:val="000528E9"/>
    <w:rsid w:val="000674E8"/>
    <w:rsid w:val="00074AD2"/>
    <w:rsid w:val="0008172E"/>
    <w:rsid w:val="000A1027"/>
    <w:rsid w:val="000A53B8"/>
    <w:rsid w:val="000C0F6A"/>
    <w:rsid w:val="000D531B"/>
    <w:rsid w:val="000E08EB"/>
    <w:rsid w:val="0015286F"/>
    <w:rsid w:val="0015310C"/>
    <w:rsid w:val="001539E4"/>
    <w:rsid w:val="00192D91"/>
    <w:rsid w:val="00196A79"/>
    <w:rsid w:val="001A24CE"/>
    <w:rsid w:val="001E47C8"/>
    <w:rsid w:val="00237560"/>
    <w:rsid w:val="00246C4A"/>
    <w:rsid w:val="0025232B"/>
    <w:rsid w:val="00257A2D"/>
    <w:rsid w:val="002671C2"/>
    <w:rsid w:val="00271BF9"/>
    <w:rsid w:val="002835B2"/>
    <w:rsid w:val="002D7674"/>
    <w:rsid w:val="002F1149"/>
    <w:rsid w:val="002F31DF"/>
    <w:rsid w:val="002F3FCA"/>
    <w:rsid w:val="0032036C"/>
    <w:rsid w:val="00366D15"/>
    <w:rsid w:val="0037686C"/>
    <w:rsid w:val="0039144D"/>
    <w:rsid w:val="003956A3"/>
    <w:rsid w:val="003C5B03"/>
    <w:rsid w:val="003D1953"/>
    <w:rsid w:val="003D7C4D"/>
    <w:rsid w:val="00411B95"/>
    <w:rsid w:val="00487658"/>
    <w:rsid w:val="004A51C3"/>
    <w:rsid w:val="004B43DF"/>
    <w:rsid w:val="00503082"/>
    <w:rsid w:val="005213CE"/>
    <w:rsid w:val="00537CBB"/>
    <w:rsid w:val="00544118"/>
    <w:rsid w:val="005667C6"/>
    <w:rsid w:val="005A07C4"/>
    <w:rsid w:val="005D7AED"/>
    <w:rsid w:val="005F2D0B"/>
    <w:rsid w:val="00600EBD"/>
    <w:rsid w:val="006057A9"/>
    <w:rsid w:val="00636E90"/>
    <w:rsid w:val="00642871"/>
    <w:rsid w:val="0064571D"/>
    <w:rsid w:val="0064627E"/>
    <w:rsid w:val="006733A2"/>
    <w:rsid w:val="00676D12"/>
    <w:rsid w:val="00684FB8"/>
    <w:rsid w:val="006A2A1E"/>
    <w:rsid w:val="006B5EC1"/>
    <w:rsid w:val="007305F5"/>
    <w:rsid w:val="00742AEE"/>
    <w:rsid w:val="007442E7"/>
    <w:rsid w:val="007C51A7"/>
    <w:rsid w:val="007F086C"/>
    <w:rsid w:val="007F1E90"/>
    <w:rsid w:val="007F281A"/>
    <w:rsid w:val="0080331E"/>
    <w:rsid w:val="0082157A"/>
    <w:rsid w:val="00830576"/>
    <w:rsid w:val="00855235"/>
    <w:rsid w:val="00856FEE"/>
    <w:rsid w:val="008C3529"/>
    <w:rsid w:val="008D2F0D"/>
    <w:rsid w:val="008D7A80"/>
    <w:rsid w:val="0090001D"/>
    <w:rsid w:val="009120F3"/>
    <w:rsid w:val="00912B88"/>
    <w:rsid w:val="00933309"/>
    <w:rsid w:val="009462DC"/>
    <w:rsid w:val="0096042A"/>
    <w:rsid w:val="00972229"/>
    <w:rsid w:val="009966A9"/>
    <w:rsid w:val="009A464D"/>
    <w:rsid w:val="009C6AB1"/>
    <w:rsid w:val="009D6C1D"/>
    <w:rsid w:val="009E69FF"/>
    <w:rsid w:val="00A46736"/>
    <w:rsid w:val="00A50F11"/>
    <w:rsid w:val="00A815CE"/>
    <w:rsid w:val="00A8613F"/>
    <w:rsid w:val="00AC6A55"/>
    <w:rsid w:val="00AE29AE"/>
    <w:rsid w:val="00AF37F9"/>
    <w:rsid w:val="00B23FD2"/>
    <w:rsid w:val="00B37A26"/>
    <w:rsid w:val="00B568F9"/>
    <w:rsid w:val="00B619D1"/>
    <w:rsid w:val="00B71C32"/>
    <w:rsid w:val="00B918B3"/>
    <w:rsid w:val="00B96891"/>
    <w:rsid w:val="00BB7C3E"/>
    <w:rsid w:val="00C03ABB"/>
    <w:rsid w:val="00C145A0"/>
    <w:rsid w:val="00C540A5"/>
    <w:rsid w:val="00C61FAD"/>
    <w:rsid w:val="00C741F7"/>
    <w:rsid w:val="00CC5C97"/>
    <w:rsid w:val="00CD6960"/>
    <w:rsid w:val="00D6504E"/>
    <w:rsid w:val="00D913C4"/>
    <w:rsid w:val="00DA21AF"/>
    <w:rsid w:val="00DF0778"/>
    <w:rsid w:val="00E37AA3"/>
    <w:rsid w:val="00E42EA6"/>
    <w:rsid w:val="00EA2C99"/>
    <w:rsid w:val="00ED17B0"/>
    <w:rsid w:val="00EF5459"/>
    <w:rsid w:val="00F42545"/>
    <w:rsid w:val="00F70F5D"/>
    <w:rsid w:val="00F726A5"/>
    <w:rsid w:val="00F82459"/>
    <w:rsid w:val="00FD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67C6"/>
    <w:pPr>
      <w:spacing w:line="240" w:lineRule="auto"/>
    </w:pPr>
    <w:rPr>
      <w:sz w:val="20"/>
      <w:szCs w:val="20"/>
    </w:rPr>
  </w:style>
  <w:style w:type="character" w:customStyle="1" w:styleId="CommentTextChar">
    <w:name w:val="Comment Text Char"/>
    <w:basedOn w:val="DefaultParagraphFont"/>
    <w:link w:val="CommentText"/>
    <w:uiPriority w:val="99"/>
    <w:rsid w:val="005667C6"/>
    <w:rPr>
      <w:sz w:val="20"/>
      <w:szCs w:val="20"/>
    </w:rPr>
  </w:style>
  <w:style w:type="paragraph" w:styleId="ListParagraph">
    <w:name w:val="List Paragraph"/>
    <w:basedOn w:val="Normal"/>
    <w:uiPriority w:val="34"/>
    <w:qFormat/>
    <w:rsid w:val="005667C6"/>
    <w:pPr>
      <w:ind w:left="720"/>
      <w:contextualSpacing/>
    </w:pPr>
  </w:style>
  <w:style w:type="character" w:styleId="CommentReference">
    <w:name w:val="annotation reference"/>
    <w:basedOn w:val="DefaultParagraphFont"/>
    <w:uiPriority w:val="99"/>
    <w:semiHidden/>
    <w:unhideWhenUsed/>
    <w:rsid w:val="0015310C"/>
    <w:rPr>
      <w:sz w:val="16"/>
      <w:szCs w:val="16"/>
    </w:rPr>
  </w:style>
  <w:style w:type="paragraph" w:styleId="CommentSubject">
    <w:name w:val="annotation subject"/>
    <w:basedOn w:val="CommentText"/>
    <w:next w:val="CommentText"/>
    <w:link w:val="CommentSubjectChar"/>
    <w:uiPriority w:val="99"/>
    <w:semiHidden/>
    <w:unhideWhenUsed/>
    <w:rsid w:val="0015310C"/>
    <w:rPr>
      <w:b/>
      <w:bCs/>
    </w:rPr>
  </w:style>
  <w:style w:type="character" w:customStyle="1" w:styleId="CommentSubjectChar">
    <w:name w:val="Comment Subject Char"/>
    <w:basedOn w:val="CommentTextChar"/>
    <w:link w:val="CommentSubject"/>
    <w:uiPriority w:val="99"/>
    <w:semiHidden/>
    <w:rsid w:val="0015310C"/>
    <w:rPr>
      <w:b/>
      <w:bCs/>
      <w:sz w:val="20"/>
      <w:szCs w:val="20"/>
    </w:rPr>
  </w:style>
  <w:style w:type="paragraph" w:styleId="BalloonText">
    <w:name w:val="Balloon Text"/>
    <w:basedOn w:val="Normal"/>
    <w:link w:val="BalloonTextChar"/>
    <w:uiPriority w:val="99"/>
    <w:semiHidden/>
    <w:unhideWhenUsed/>
    <w:rsid w:val="0015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10C"/>
    <w:rPr>
      <w:rFonts w:ascii="Tahoma" w:hAnsi="Tahoma" w:cs="Tahoma"/>
      <w:sz w:val="16"/>
      <w:szCs w:val="16"/>
    </w:rPr>
  </w:style>
  <w:style w:type="paragraph" w:styleId="PlainText">
    <w:name w:val="Plain Text"/>
    <w:basedOn w:val="Normal"/>
    <w:link w:val="PlainTextChar"/>
    <w:uiPriority w:val="99"/>
    <w:unhideWhenUsed/>
    <w:rsid w:val="00AC6A55"/>
    <w:pPr>
      <w:spacing w:after="0" w:line="240" w:lineRule="auto"/>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rsid w:val="00AC6A55"/>
    <w:rPr>
      <w:rFonts w:ascii="Calibri" w:eastAsiaTheme="minorEastAsia" w:hAnsi="Calibri" w:cs="Times New Roman"/>
      <w:lang w:eastAsia="zh-CN"/>
    </w:rPr>
  </w:style>
  <w:style w:type="paragraph" w:styleId="Header">
    <w:name w:val="header"/>
    <w:basedOn w:val="Normal"/>
    <w:link w:val="HeaderChar"/>
    <w:uiPriority w:val="99"/>
    <w:unhideWhenUsed/>
    <w:rsid w:val="00744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E7"/>
  </w:style>
  <w:style w:type="paragraph" w:styleId="Footer">
    <w:name w:val="footer"/>
    <w:basedOn w:val="Normal"/>
    <w:link w:val="FooterChar"/>
    <w:uiPriority w:val="99"/>
    <w:unhideWhenUsed/>
    <w:rsid w:val="00744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E7"/>
  </w:style>
  <w:style w:type="table" w:styleId="TableGrid">
    <w:name w:val="Table Grid"/>
    <w:basedOn w:val="TableNormal"/>
    <w:uiPriority w:val="59"/>
    <w:rsid w:val="007C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6D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67C6"/>
    <w:pPr>
      <w:spacing w:line="240" w:lineRule="auto"/>
    </w:pPr>
    <w:rPr>
      <w:sz w:val="20"/>
      <w:szCs w:val="20"/>
    </w:rPr>
  </w:style>
  <w:style w:type="character" w:customStyle="1" w:styleId="CommentTextChar">
    <w:name w:val="Comment Text Char"/>
    <w:basedOn w:val="DefaultParagraphFont"/>
    <w:link w:val="CommentText"/>
    <w:uiPriority w:val="99"/>
    <w:rsid w:val="005667C6"/>
    <w:rPr>
      <w:sz w:val="20"/>
      <w:szCs w:val="20"/>
    </w:rPr>
  </w:style>
  <w:style w:type="paragraph" w:styleId="ListParagraph">
    <w:name w:val="List Paragraph"/>
    <w:basedOn w:val="Normal"/>
    <w:uiPriority w:val="34"/>
    <w:qFormat/>
    <w:rsid w:val="005667C6"/>
    <w:pPr>
      <w:ind w:left="720"/>
      <w:contextualSpacing/>
    </w:pPr>
  </w:style>
  <w:style w:type="character" w:styleId="CommentReference">
    <w:name w:val="annotation reference"/>
    <w:basedOn w:val="DefaultParagraphFont"/>
    <w:uiPriority w:val="99"/>
    <w:semiHidden/>
    <w:unhideWhenUsed/>
    <w:rsid w:val="0015310C"/>
    <w:rPr>
      <w:sz w:val="16"/>
      <w:szCs w:val="16"/>
    </w:rPr>
  </w:style>
  <w:style w:type="paragraph" w:styleId="CommentSubject">
    <w:name w:val="annotation subject"/>
    <w:basedOn w:val="CommentText"/>
    <w:next w:val="CommentText"/>
    <w:link w:val="CommentSubjectChar"/>
    <w:uiPriority w:val="99"/>
    <w:semiHidden/>
    <w:unhideWhenUsed/>
    <w:rsid w:val="0015310C"/>
    <w:rPr>
      <w:b/>
      <w:bCs/>
    </w:rPr>
  </w:style>
  <w:style w:type="character" w:customStyle="1" w:styleId="CommentSubjectChar">
    <w:name w:val="Comment Subject Char"/>
    <w:basedOn w:val="CommentTextChar"/>
    <w:link w:val="CommentSubject"/>
    <w:uiPriority w:val="99"/>
    <w:semiHidden/>
    <w:rsid w:val="0015310C"/>
    <w:rPr>
      <w:b/>
      <w:bCs/>
      <w:sz w:val="20"/>
      <w:szCs w:val="20"/>
    </w:rPr>
  </w:style>
  <w:style w:type="paragraph" w:styleId="BalloonText">
    <w:name w:val="Balloon Text"/>
    <w:basedOn w:val="Normal"/>
    <w:link w:val="BalloonTextChar"/>
    <w:uiPriority w:val="99"/>
    <w:semiHidden/>
    <w:unhideWhenUsed/>
    <w:rsid w:val="0015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10C"/>
    <w:rPr>
      <w:rFonts w:ascii="Tahoma" w:hAnsi="Tahoma" w:cs="Tahoma"/>
      <w:sz w:val="16"/>
      <w:szCs w:val="16"/>
    </w:rPr>
  </w:style>
  <w:style w:type="paragraph" w:styleId="PlainText">
    <w:name w:val="Plain Text"/>
    <w:basedOn w:val="Normal"/>
    <w:link w:val="PlainTextChar"/>
    <w:uiPriority w:val="99"/>
    <w:unhideWhenUsed/>
    <w:rsid w:val="00AC6A55"/>
    <w:pPr>
      <w:spacing w:after="0" w:line="240" w:lineRule="auto"/>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rsid w:val="00AC6A55"/>
    <w:rPr>
      <w:rFonts w:ascii="Calibri" w:eastAsiaTheme="minorEastAsia" w:hAnsi="Calibri" w:cs="Times New Roman"/>
      <w:lang w:eastAsia="zh-CN"/>
    </w:rPr>
  </w:style>
  <w:style w:type="paragraph" w:styleId="Header">
    <w:name w:val="header"/>
    <w:basedOn w:val="Normal"/>
    <w:link w:val="HeaderChar"/>
    <w:uiPriority w:val="99"/>
    <w:unhideWhenUsed/>
    <w:rsid w:val="00744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E7"/>
  </w:style>
  <w:style w:type="paragraph" w:styleId="Footer">
    <w:name w:val="footer"/>
    <w:basedOn w:val="Normal"/>
    <w:link w:val="FooterChar"/>
    <w:uiPriority w:val="99"/>
    <w:unhideWhenUsed/>
    <w:rsid w:val="00744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E7"/>
  </w:style>
  <w:style w:type="table" w:styleId="TableGrid">
    <w:name w:val="Table Grid"/>
    <w:basedOn w:val="TableNormal"/>
    <w:uiPriority w:val="59"/>
    <w:rsid w:val="007C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6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8322-6E6F-4F78-AD9C-71433F48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5580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 Goerman</dc:creator>
  <cp:lastModifiedBy>Jeannette D Greene-Bess</cp:lastModifiedBy>
  <cp:revision>2</cp:revision>
  <cp:lastPrinted>2015-04-29T20:24:00Z</cp:lastPrinted>
  <dcterms:created xsi:type="dcterms:W3CDTF">2015-05-14T13:59:00Z</dcterms:created>
  <dcterms:modified xsi:type="dcterms:W3CDTF">2015-05-14T13:59:00Z</dcterms:modified>
</cp:coreProperties>
</file>