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F19B" w14:textId="09E030E2" w:rsidR="00FA6B14" w:rsidRPr="00F409F8" w:rsidRDefault="00A83BFA" w:rsidP="00A31AC5">
      <w:pPr>
        <w:rPr>
          <w:sz w:val="24"/>
          <w:szCs w:val="24"/>
        </w:rPr>
      </w:pPr>
      <w:bookmarkStart w:id="0" w:name="_GoBack"/>
      <w:bookmarkEnd w:id="0"/>
      <w:r w:rsidRPr="00F409F8">
        <w:rPr>
          <w:color w:val="000000"/>
          <w:sz w:val="24"/>
          <w:szCs w:val="24"/>
        </w:rPr>
        <w:t xml:space="preserve">The Census Bureau plans to conduct </w:t>
      </w:r>
      <w:r w:rsidR="00A26ABD" w:rsidRPr="00F409F8">
        <w:rPr>
          <w:color w:val="000000"/>
          <w:sz w:val="24"/>
          <w:szCs w:val="24"/>
        </w:rPr>
        <w:t>new</w:t>
      </w:r>
      <w:r w:rsidRPr="00F409F8">
        <w:rPr>
          <w:color w:val="000000"/>
          <w:sz w:val="24"/>
          <w:szCs w:val="24"/>
        </w:rPr>
        <w:t xml:space="preserve"> research under the </w:t>
      </w:r>
      <w:r w:rsidR="00A26ABD" w:rsidRPr="00F409F8">
        <w:rPr>
          <w:color w:val="000000"/>
          <w:sz w:val="24"/>
          <w:szCs w:val="24"/>
        </w:rPr>
        <w:t>Generic Clearance for Internet Nonprobability Panel Pretesting</w:t>
      </w:r>
      <w:r w:rsidRPr="00F409F8">
        <w:rPr>
          <w:color w:val="000000"/>
          <w:sz w:val="24"/>
          <w:szCs w:val="24"/>
        </w:rPr>
        <w:t xml:space="preserve"> (OMB number 0607-</w:t>
      </w:r>
      <w:r w:rsidR="00A26ABD" w:rsidRPr="00F409F8">
        <w:rPr>
          <w:color w:val="000000"/>
          <w:sz w:val="24"/>
          <w:szCs w:val="24"/>
        </w:rPr>
        <w:t>0978</w:t>
      </w:r>
      <w:r w:rsidRPr="00F409F8">
        <w:rPr>
          <w:color w:val="000000"/>
          <w:sz w:val="24"/>
          <w:szCs w:val="24"/>
        </w:rPr>
        <w:t xml:space="preserve">).  </w:t>
      </w:r>
      <w:r w:rsidR="00FA6B14" w:rsidRPr="00F409F8">
        <w:rPr>
          <w:sz w:val="24"/>
          <w:szCs w:val="24"/>
        </w:rPr>
        <w:t>The Census Bureau is exploring the strategic re-use of administrative data from federal, state, and commercial providers.  The use of administrative records data have proven to make operations more efficient, improve data quality, reduce data collection and processing costs, and reduce participant burden.  Through record linkage and statistical matching, we enhance Census Bureau operations and extend demographic and socioeconomic research capabilities.</w:t>
      </w:r>
      <w:r w:rsidR="00A31AC5" w:rsidRPr="00F409F8">
        <w:rPr>
          <w:sz w:val="24"/>
          <w:szCs w:val="24"/>
        </w:rPr>
        <w:t xml:space="preserve"> Through</w:t>
      </w:r>
      <w:r w:rsidR="00FA6B14" w:rsidRPr="00F409F8">
        <w:rPr>
          <w:sz w:val="24"/>
          <w:szCs w:val="24"/>
        </w:rPr>
        <w:t xml:space="preserve"> the use of conjoint studies,</w:t>
      </w:r>
      <w:r w:rsidR="00A31AC5" w:rsidRPr="00F409F8">
        <w:rPr>
          <w:sz w:val="24"/>
          <w:szCs w:val="24"/>
        </w:rPr>
        <w:t xml:space="preserve"> the</w:t>
      </w:r>
      <w:r w:rsidR="00FA6B14" w:rsidRPr="00F409F8">
        <w:rPr>
          <w:sz w:val="24"/>
          <w:szCs w:val="24"/>
        </w:rPr>
        <w:t xml:space="preserve"> </w:t>
      </w:r>
      <w:r w:rsidR="00A31AC5" w:rsidRPr="00F409F8">
        <w:rPr>
          <w:sz w:val="24"/>
          <w:szCs w:val="24"/>
        </w:rPr>
        <w:t>Census Bureau</w:t>
      </w:r>
      <w:r w:rsidR="000C1092" w:rsidRPr="00F409F8">
        <w:rPr>
          <w:sz w:val="24"/>
          <w:szCs w:val="24"/>
        </w:rPr>
        <w:t xml:space="preserve"> </w:t>
      </w:r>
      <w:r w:rsidR="00FA6B14" w:rsidRPr="00F409F8">
        <w:rPr>
          <w:sz w:val="24"/>
          <w:szCs w:val="24"/>
        </w:rPr>
        <w:t xml:space="preserve">is interested in learning about the public’s views towards the statistical use of administrative records and the factors that influence opinion.  Additionally, </w:t>
      </w:r>
      <w:r w:rsidR="00A31AC5" w:rsidRPr="00F409F8">
        <w:rPr>
          <w:sz w:val="24"/>
          <w:szCs w:val="24"/>
        </w:rPr>
        <w:t>the Census Bureau</w:t>
      </w:r>
      <w:r w:rsidR="00FA6B14" w:rsidRPr="00F409F8">
        <w:rPr>
          <w:sz w:val="24"/>
          <w:szCs w:val="24"/>
        </w:rPr>
        <w:t xml:space="preserve"> wants to investigate different characteri</w:t>
      </w:r>
      <w:r w:rsidR="00F17F2E" w:rsidRPr="00F409F8">
        <w:rPr>
          <w:sz w:val="24"/>
          <w:szCs w:val="24"/>
        </w:rPr>
        <w:t>stics</w:t>
      </w:r>
      <w:r w:rsidR="00FA6B14" w:rsidRPr="00F409F8">
        <w:rPr>
          <w:sz w:val="24"/>
          <w:szCs w:val="24"/>
        </w:rPr>
        <w:t xml:space="preserve"> of </w:t>
      </w:r>
      <w:r w:rsidR="007C3E96" w:rsidRPr="00F409F8">
        <w:rPr>
          <w:sz w:val="24"/>
          <w:szCs w:val="24"/>
        </w:rPr>
        <w:t xml:space="preserve">survey </w:t>
      </w:r>
      <w:r w:rsidR="00FA6B14" w:rsidRPr="00F409F8">
        <w:rPr>
          <w:sz w:val="24"/>
          <w:szCs w:val="24"/>
        </w:rPr>
        <w:t xml:space="preserve">invitations that lead to increased survey responses.  </w:t>
      </w:r>
      <w:r w:rsidR="00A31AC5" w:rsidRPr="00F409F8">
        <w:rPr>
          <w:sz w:val="24"/>
          <w:szCs w:val="24"/>
        </w:rPr>
        <w:t>We</w:t>
      </w:r>
      <w:r w:rsidR="00FA6B14" w:rsidRPr="00F409F8">
        <w:rPr>
          <w:sz w:val="24"/>
          <w:szCs w:val="24"/>
        </w:rPr>
        <w:t xml:space="preserve"> wi</w:t>
      </w:r>
      <w:r w:rsidR="008F157D" w:rsidRPr="00F409F8">
        <w:rPr>
          <w:sz w:val="24"/>
          <w:szCs w:val="24"/>
        </w:rPr>
        <w:t xml:space="preserve">ll use the conjoint studies </w:t>
      </w:r>
      <w:r w:rsidR="00FA6B14" w:rsidRPr="00F409F8">
        <w:rPr>
          <w:sz w:val="24"/>
          <w:szCs w:val="24"/>
        </w:rPr>
        <w:t xml:space="preserve">to further </w:t>
      </w:r>
      <w:r w:rsidR="00F409F8">
        <w:rPr>
          <w:sz w:val="24"/>
          <w:szCs w:val="24"/>
        </w:rPr>
        <w:t>these</w:t>
      </w:r>
      <w:r w:rsidR="00FA6B14" w:rsidRPr="00F409F8">
        <w:rPr>
          <w:sz w:val="24"/>
          <w:szCs w:val="24"/>
        </w:rPr>
        <w:t xml:space="preserve"> research efforts.  </w:t>
      </w:r>
    </w:p>
    <w:p w14:paraId="6FF08738" w14:textId="77777777" w:rsidR="00124B69" w:rsidRPr="00F409F8" w:rsidRDefault="00124B69" w:rsidP="00A31AC5">
      <w:pPr>
        <w:rPr>
          <w:sz w:val="24"/>
          <w:szCs w:val="24"/>
        </w:rPr>
      </w:pPr>
    </w:p>
    <w:p w14:paraId="79806D38" w14:textId="1BF2C13C" w:rsidR="00124B69" w:rsidRPr="00F409F8" w:rsidRDefault="00124B69" w:rsidP="00A31AC5">
      <w:pPr>
        <w:rPr>
          <w:sz w:val="24"/>
          <w:szCs w:val="24"/>
        </w:rPr>
      </w:pPr>
      <w:r w:rsidRPr="00F409F8">
        <w:rPr>
          <w:sz w:val="24"/>
          <w:szCs w:val="24"/>
        </w:rPr>
        <w:t xml:space="preserve">Conjoint studies </w:t>
      </w:r>
      <w:proofErr w:type="gramStart"/>
      <w:r w:rsidRPr="00F409F8">
        <w:rPr>
          <w:sz w:val="24"/>
          <w:szCs w:val="24"/>
        </w:rPr>
        <w:t>provide  quantitative</w:t>
      </w:r>
      <w:proofErr w:type="gramEnd"/>
      <w:r w:rsidRPr="00F409F8">
        <w:rPr>
          <w:sz w:val="24"/>
          <w:szCs w:val="24"/>
        </w:rPr>
        <w:t xml:space="preserve"> measures called “utility scores” that measure the value of features (levels of attributes). These scores are statistically derived from the choices that respondents make when asked to trade off features (often including price) against each other. Price is defined as what the respondent must pay to get valued features and is not necessarily monetary. In this case, </w:t>
      </w:r>
      <w:r w:rsidR="0037001D">
        <w:rPr>
          <w:sz w:val="24"/>
          <w:szCs w:val="24"/>
        </w:rPr>
        <w:t>respondents are asked to trade time vs. privacy</w:t>
      </w:r>
      <w:r w:rsidR="00F409F8">
        <w:rPr>
          <w:sz w:val="24"/>
          <w:szCs w:val="24"/>
        </w:rPr>
        <w:t xml:space="preserve"> (subjectively measured).</w:t>
      </w:r>
    </w:p>
    <w:p w14:paraId="4EEB038A" w14:textId="77777777" w:rsidR="008F157D" w:rsidRPr="00F409F8" w:rsidRDefault="008F157D" w:rsidP="00FA6B14">
      <w:pPr>
        <w:pStyle w:val="BodyTextIndent"/>
        <w:ind w:left="0"/>
        <w:jc w:val="left"/>
        <w:rPr>
          <w:sz w:val="24"/>
          <w:szCs w:val="24"/>
        </w:rPr>
      </w:pPr>
    </w:p>
    <w:p w14:paraId="28F3AB43" w14:textId="77777777" w:rsidR="008F157D" w:rsidRPr="00F409F8" w:rsidRDefault="008F157D" w:rsidP="00FA6B14">
      <w:pPr>
        <w:pStyle w:val="BodyTextIndent"/>
        <w:ind w:left="0"/>
        <w:jc w:val="left"/>
        <w:rPr>
          <w:sz w:val="24"/>
          <w:szCs w:val="24"/>
        </w:rPr>
      </w:pPr>
      <w:r w:rsidRPr="00F409F8">
        <w:rPr>
          <w:sz w:val="24"/>
          <w:szCs w:val="24"/>
        </w:rPr>
        <w:t xml:space="preserve">Under contract with the Census Bureau, QSA Research has constructed two conjoint studies to investigate these characteristics. </w:t>
      </w:r>
      <w:r w:rsidR="00A31AC5" w:rsidRPr="00F409F8">
        <w:rPr>
          <w:sz w:val="24"/>
          <w:szCs w:val="24"/>
        </w:rPr>
        <w:t xml:space="preserve">These data will be collected </w:t>
      </w:r>
      <w:r w:rsidR="00124B69" w:rsidRPr="00F409F8">
        <w:rPr>
          <w:sz w:val="24"/>
          <w:szCs w:val="24"/>
        </w:rPr>
        <w:t>with respondents from</w:t>
      </w:r>
      <w:r w:rsidR="00A31AC5" w:rsidRPr="00F409F8">
        <w:rPr>
          <w:sz w:val="24"/>
          <w:szCs w:val="24"/>
        </w:rPr>
        <w:t xml:space="preserve"> the Census Bureau’s Opt-In Panel.</w:t>
      </w:r>
    </w:p>
    <w:p w14:paraId="12F74392" w14:textId="77777777" w:rsidR="00B616A7" w:rsidRPr="00F409F8" w:rsidRDefault="009534AC" w:rsidP="00B616A7">
      <w:pPr>
        <w:pStyle w:val="Heading1"/>
        <w:rPr>
          <w:rFonts w:ascii="Times New Roman" w:hAnsi="Times New Roman"/>
          <w:sz w:val="24"/>
          <w:szCs w:val="24"/>
        </w:rPr>
      </w:pPr>
      <w:r w:rsidRPr="00F409F8">
        <w:rPr>
          <w:rFonts w:ascii="Times New Roman" w:hAnsi="Times New Roman"/>
          <w:sz w:val="24"/>
          <w:szCs w:val="24"/>
        </w:rPr>
        <w:t xml:space="preserve">Overview of </w:t>
      </w:r>
      <w:r w:rsidR="008F157D" w:rsidRPr="00F409F8">
        <w:rPr>
          <w:rFonts w:ascii="Times New Roman" w:hAnsi="Times New Roman"/>
          <w:sz w:val="24"/>
          <w:szCs w:val="24"/>
        </w:rPr>
        <w:t xml:space="preserve">Conjoint </w:t>
      </w:r>
      <w:r w:rsidRPr="00F409F8">
        <w:rPr>
          <w:rFonts w:ascii="Times New Roman" w:hAnsi="Times New Roman"/>
          <w:sz w:val="24"/>
          <w:szCs w:val="24"/>
        </w:rPr>
        <w:t xml:space="preserve">and Choice-Based </w:t>
      </w:r>
      <w:r w:rsidR="00FA6B14" w:rsidRPr="00F409F8">
        <w:rPr>
          <w:rFonts w:ascii="Times New Roman" w:hAnsi="Times New Roman"/>
          <w:sz w:val="24"/>
          <w:szCs w:val="24"/>
        </w:rPr>
        <w:t xml:space="preserve">Conjoint </w:t>
      </w:r>
      <w:r w:rsidRPr="00F409F8">
        <w:rPr>
          <w:rFonts w:ascii="Times New Roman" w:hAnsi="Times New Roman"/>
          <w:sz w:val="24"/>
          <w:szCs w:val="24"/>
        </w:rPr>
        <w:t>(CBC)</w:t>
      </w:r>
    </w:p>
    <w:p w14:paraId="5765DA2E" w14:textId="77777777" w:rsidR="00FA6B14" w:rsidRPr="00F409F8" w:rsidRDefault="00FA6B14" w:rsidP="00FA6B14">
      <w:pPr>
        <w:rPr>
          <w:sz w:val="24"/>
          <w:szCs w:val="24"/>
        </w:rPr>
      </w:pPr>
    </w:p>
    <w:p w14:paraId="2A3C6992" w14:textId="77777777" w:rsidR="009534AC" w:rsidRPr="00F409F8" w:rsidRDefault="009534AC" w:rsidP="009534AC">
      <w:pPr>
        <w:rPr>
          <w:sz w:val="24"/>
          <w:szCs w:val="24"/>
        </w:rPr>
      </w:pPr>
      <w:r w:rsidRPr="00F409F8">
        <w:rPr>
          <w:b/>
          <w:sz w:val="24"/>
          <w:szCs w:val="24"/>
        </w:rPr>
        <w:t>Conjoint measurement</w:t>
      </w:r>
      <w:r w:rsidRPr="00F409F8">
        <w:rPr>
          <w:sz w:val="24"/>
          <w:szCs w:val="24"/>
        </w:rPr>
        <w:t xml:space="preserve"> simulates real-world decision-making by asking respondents to make trade-offs between features (attribute levels) in order to get the most valued combination. In these exercises, features are measured “conjointly,” or in the context of other features. Respondents will be presented with a series of choices between “packages” or combinations of features. Each “package” is part of a balanced experimental design. </w:t>
      </w:r>
    </w:p>
    <w:p w14:paraId="6AAAC5E0" w14:textId="77777777" w:rsidR="009534AC" w:rsidRPr="00F409F8" w:rsidRDefault="009534AC" w:rsidP="009534AC">
      <w:pPr>
        <w:rPr>
          <w:sz w:val="24"/>
          <w:szCs w:val="24"/>
        </w:rPr>
      </w:pPr>
    </w:p>
    <w:p w14:paraId="3476194A" w14:textId="6E76868A" w:rsidR="009534AC" w:rsidRPr="00F409F8" w:rsidRDefault="009534AC" w:rsidP="009534AC">
      <w:pPr>
        <w:rPr>
          <w:sz w:val="24"/>
          <w:szCs w:val="24"/>
        </w:rPr>
      </w:pPr>
      <w:r w:rsidRPr="00F409F8">
        <w:rPr>
          <w:sz w:val="24"/>
          <w:szCs w:val="24"/>
        </w:rPr>
        <w:t>Conjoint measurement was developed during the 1960s and 1970s, when survey interviews were often carried out in-person. Although very effective is achievin</w:t>
      </w:r>
      <w:r w:rsidR="00F409F8">
        <w:rPr>
          <w:sz w:val="24"/>
          <w:szCs w:val="24"/>
        </w:rPr>
        <w:t>g research goals, the original c</w:t>
      </w:r>
      <w:r w:rsidRPr="00F409F8">
        <w:rPr>
          <w:sz w:val="24"/>
          <w:szCs w:val="24"/>
        </w:rPr>
        <w:t>onjoint methodology required respondents to rank-order combinations of attribute levels, and, thus, was often very burdensome to respondents. It was, however, an improvement over simple trade-off analysis, in which respondents had to consider every possible combination of attribute levels.</w:t>
      </w:r>
    </w:p>
    <w:p w14:paraId="31B4E97A" w14:textId="77777777" w:rsidR="009534AC" w:rsidRPr="00F409F8" w:rsidRDefault="009534AC" w:rsidP="009534AC">
      <w:pPr>
        <w:rPr>
          <w:sz w:val="24"/>
          <w:szCs w:val="24"/>
        </w:rPr>
      </w:pPr>
    </w:p>
    <w:p w14:paraId="046DACA4" w14:textId="2CD0B96F" w:rsidR="009534AC" w:rsidRPr="00F409F8" w:rsidRDefault="00F409F8" w:rsidP="009534AC">
      <w:pPr>
        <w:rPr>
          <w:sz w:val="24"/>
          <w:szCs w:val="24"/>
        </w:rPr>
      </w:pPr>
      <w:r>
        <w:rPr>
          <w:sz w:val="24"/>
          <w:szCs w:val="24"/>
        </w:rPr>
        <w:t>The original c</w:t>
      </w:r>
      <w:r w:rsidR="009534AC" w:rsidRPr="00F409F8">
        <w:rPr>
          <w:sz w:val="24"/>
          <w:szCs w:val="24"/>
        </w:rPr>
        <w:t xml:space="preserve">onjoint was based on a single orthogonal array, which is configured so that </w:t>
      </w:r>
      <w:proofErr w:type="gramStart"/>
      <w:r w:rsidR="009534AC" w:rsidRPr="00F409F8">
        <w:rPr>
          <w:sz w:val="24"/>
          <w:szCs w:val="24"/>
        </w:rPr>
        <w:t>respondents</w:t>
      </w:r>
      <w:proofErr w:type="gramEnd"/>
      <w:r w:rsidR="009534AC" w:rsidRPr="00F409F8">
        <w:rPr>
          <w:sz w:val="24"/>
          <w:szCs w:val="24"/>
        </w:rPr>
        <w:t xml:space="preserve"> rate combinations that, as a whole, show each attribute in the context of all other attributes at least once. </w:t>
      </w:r>
    </w:p>
    <w:p w14:paraId="7E84AF58" w14:textId="77777777" w:rsidR="009534AC" w:rsidRPr="00F409F8" w:rsidRDefault="009534AC" w:rsidP="009534AC">
      <w:pPr>
        <w:rPr>
          <w:sz w:val="24"/>
          <w:szCs w:val="24"/>
        </w:rPr>
      </w:pPr>
    </w:p>
    <w:p w14:paraId="4347C3C5" w14:textId="24BB8907" w:rsidR="009534AC" w:rsidRPr="00F409F8" w:rsidRDefault="009534AC" w:rsidP="009534AC">
      <w:pPr>
        <w:rPr>
          <w:sz w:val="24"/>
          <w:szCs w:val="24"/>
        </w:rPr>
      </w:pPr>
      <w:r w:rsidRPr="00F409F8">
        <w:rPr>
          <w:sz w:val="24"/>
          <w:szCs w:val="24"/>
        </w:rPr>
        <w:t xml:space="preserve">However, the ranking task is usually not practicable when administered online, partly because there may not be enough “real estate” on the screen to show all of the options in a way that is easily readable for respondents, particularly if the respondent is using a smart phone or smaller </w:t>
      </w:r>
      <w:r w:rsidRPr="00F409F8">
        <w:rPr>
          <w:sz w:val="24"/>
          <w:szCs w:val="24"/>
        </w:rPr>
        <w:lastRenderedPageBreak/>
        <w:t>tablet. In addition, the intrinsically difficult task of ranking has been largely abandoned in favor or rating, which obviate</w:t>
      </w:r>
      <w:r w:rsidR="00F409F8">
        <w:rPr>
          <w:sz w:val="24"/>
          <w:szCs w:val="24"/>
        </w:rPr>
        <w:t>s one of the key advantages of c</w:t>
      </w:r>
      <w:r w:rsidRPr="00F409F8">
        <w:rPr>
          <w:sz w:val="24"/>
          <w:szCs w:val="24"/>
        </w:rPr>
        <w:t xml:space="preserve">onjoint, asking the respondent to make the kind of choices he or she makes in real decision-making situations. </w:t>
      </w:r>
    </w:p>
    <w:p w14:paraId="332E3FB3" w14:textId="77777777" w:rsidR="009534AC" w:rsidRPr="00F409F8" w:rsidRDefault="009534AC" w:rsidP="009534AC">
      <w:pPr>
        <w:rPr>
          <w:sz w:val="24"/>
          <w:szCs w:val="24"/>
        </w:rPr>
      </w:pPr>
    </w:p>
    <w:p w14:paraId="104E756B" w14:textId="5685805F" w:rsidR="009534AC" w:rsidRPr="00F409F8" w:rsidRDefault="009534AC" w:rsidP="009534AC">
      <w:pPr>
        <w:rPr>
          <w:sz w:val="24"/>
          <w:szCs w:val="24"/>
        </w:rPr>
      </w:pPr>
      <w:r w:rsidRPr="00F409F8">
        <w:rPr>
          <w:sz w:val="24"/>
          <w:szCs w:val="24"/>
        </w:rPr>
        <w:t xml:space="preserve">Choice-Based Conjoint (CBC), as used in these two exercises, presents the respondent with a series of 12 separate choices (with each choice shown on its own screen) between two alternative full-profile arrays (packages) of attributes, which is not only user-friendly. </w:t>
      </w:r>
    </w:p>
    <w:p w14:paraId="2CFB56F9" w14:textId="77777777" w:rsidR="009534AC" w:rsidRPr="00F409F8" w:rsidRDefault="009534AC" w:rsidP="009534AC">
      <w:pPr>
        <w:rPr>
          <w:sz w:val="24"/>
          <w:szCs w:val="24"/>
        </w:rPr>
      </w:pPr>
    </w:p>
    <w:p w14:paraId="414464C6" w14:textId="77777777" w:rsidR="009534AC" w:rsidRPr="00F409F8" w:rsidRDefault="009534AC" w:rsidP="009534AC">
      <w:pPr>
        <w:rPr>
          <w:sz w:val="24"/>
          <w:szCs w:val="24"/>
        </w:rPr>
      </w:pPr>
      <w:r w:rsidRPr="00F409F8">
        <w:rPr>
          <w:sz w:val="24"/>
          <w:szCs w:val="24"/>
        </w:rPr>
        <w:t>The CBC software that we will use combines both measurement and analysis into a single software platform.</w:t>
      </w:r>
      <w:r w:rsidRPr="00F409F8">
        <w:rPr>
          <w:rStyle w:val="FootnoteReference"/>
          <w:sz w:val="24"/>
          <w:szCs w:val="24"/>
        </w:rPr>
        <w:footnoteReference w:id="2"/>
      </w:r>
      <w:r w:rsidRPr="00F409F8">
        <w:rPr>
          <w:sz w:val="24"/>
          <w:szCs w:val="24"/>
        </w:rPr>
        <w:t xml:space="preserve">  </w:t>
      </w:r>
    </w:p>
    <w:p w14:paraId="77DAE35B" w14:textId="77777777" w:rsidR="009534AC" w:rsidRPr="00F409F8" w:rsidRDefault="009534AC" w:rsidP="009534AC">
      <w:pPr>
        <w:pStyle w:val="Heading1"/>
        <w:rPr>
          <w:rFonts w:ascii="Times New Roman" w:hAnsi="Times New Roman"/>
          <w:sz w:val="24"/>
          <w:szCs w:val="24"/>
        </w:rPr>
      </w:pPr>
      <w:r w:rsidRPr="00F409F8">
        <w:rPr>
          <w:rFonts w:ascii="Times New Roman" w:hAnsi="Times New Roman"/>
          <w:sz w:val="24"/>
          <w:szCs w:val="24"/>
        </w:rPr>
        <w:t>Two Conjoint Exercises</w:t>
      </w:r>
    </w:p>
    <w:p w14:paraId="23511BB0" w14:textId="7B6689B4" w:rsidR="009534AC" w:rsidRDefault="009534AC" w:rsidP="009534AC">
      <w:pPr>
        <w:pStyle w:val="Heading2"/>
        <w:rPr>
          <w:rFonts w:ascii="Times New Roman" w:hAnsi="Times New Roman"/>
          <w:sz w:val="24"/>
          <w:szCs w:val="24"/>
        </w:rPr>
      </w:pPr>
      <w:r w:rsidRPr="00F409F8">
        <w:rPr>
          <w:rFonts w:ascii="Times New Roman" w:hAnsi="Times New Roman"/>
          <w:sz w:val="24"/>
          <w:szCs w:val="24"/>
        </w:rPr>
        <w:t xml:space="preserve">Conjoint </w:t>
      </w:r>
      <w:r w:rsidR="00B616A7" w:rsidRPr="00F409F8">
        <w:rPr>
          <w:rFonts w:ascii="Times New Roman" w:hAnsi="Times New Roman"/>
          <w:sz w:val="24"/>
          <w:szCs w:val="24"/>
        </w:rPr>
        <w:t>Study</w:t>
      </w:r>
      <w:r w:rsidRPr="00F409F8">
        <w:rPr>
          <w:rFonts w:ascii="Times New Roman" w:hAnsi="Times New Roman"/>
          <w:sz w:val="24"/>
          <w:szCs w:val="24"/>
        </w:rPr>
        <w:t xml:space="preserve"> #1</w:t>
      </w:r>
    </w:p>
    <w:p w14:paraId="7D7CDEA5" w14:textId="77777777" w:rsidR="00F409F8" w:rsidRPr="00F409F8" w:rsidRDefault="00F409F8" w:rsidP="00F409F8"/>
    <w:p w14:paraId="29AC6736" w14:textId="77777777" w:rsidR="00F409F8" w:rsidRPr="006F3D93" w:rsidRDefault="00F409F8" w:rsidP="00F409F8">
      <w:pPr>
        <w:rPr>
          <w:rFonts w:ascii="Cambria" w:hAnsi="Cambria"/>
          <w:sz w:val="24"/>
          <w:szCs w:val="24"/>
        </w:rPr>
      </w:pPr>
      <w:r w:rsidRPr="006F3D93">
        <w:rPr>
          <w:rFonts w:ascii="Cambria" w:hAnsi="Cambria"/>
          <w:sz w:val="24"/>
          <w:szCs w:val="24"/>
        </w:rPr>
        <w:t>The primary objective of this exercise is to understand public views about the statistical use of administrative data as a substitute for survey data. The design of the study (below) shows the attributes and attribute levels, the raw material that will be used to create the survey questions.</w:t>
      </w:r>
    </w:p>
    <w:p w14:paraId="56005124" w14:textId="77777777" w:rsidR="00F409F8" w:rsidRPr="006F3D93" w:rsidRDefault="00F409F8" w:rsidP="00F409F8">
      <w:pPr>
        <w:rPr>
          <w:rFonts w:ascii="Cambria" w:hAnsi="Cambria"/>
          <w:sz w:val="24"/>
          <w:szCs w:val="24"/>
        </w:rPr>
      </w:pPr>
    </w:p>
    <w:tbl>
      <w:tblPr>
        <w:tblW w:w="5000" w:type="pct"/>
        <w:tblBorders>
          <w:top w:val="single" w:sz="8" w:space="0" w:color="4F81BD"/>
          <w:bottom w:val="single" w:sz="8" w:space="0" w:color="4F81BD"/>
        </w:tblBorders>
        <w:tblLook w:val="04A0" w:firstRow="1" w:lastRow="0" w:firstColumn="1" w:lastColumn="0" w:noHBand="0" w:noVBand="1"/>
      </w:tblPr>
      <w:tblGrid>
        <w:gridCol w:w="506"/>
        <w:gridCol w:w="3267"/>
        <w:gridCol w:w="1894"/>
        <w:gridCol w:w="2026"/>
        <w:gridCol w:w="1883"/>
      </w:tblGrid>
      <w:tr w:rsidR="00F409F8" w:rsidRPr="006F3D93" w14:paraId="0886C85A" w14:textId="77777777" w:rsidTr="00DA2641">
        <w:tc>
          <w:tcPr>
            <w:tcW w:w="264" w:type="pct"/>
            <w:shd w:val="clear" w:color="auto" w:fill="auto"/>
          </w:tcPr>
          <w:p w14:paraId="6535B9B4" w14:textId="77777777" w:rsidR="00F409F8" w:rsidRPr="006F3D93" w:rsidRDefault="00F409F8" w:rsidP="00DA2641">
            <w:pPr>
              <w:rPr>
                <w:rFonts w:ascii="Cambria" w:eastAsia="MS Mincho" w:hAnsi="Cambria"/>
                <w:b/>
                <w:bCs/>
                <w:color w:val="365F91"/>
                <w:sz w:val="24"/>
                <w:szCs w:val="24"/>
              </w:rPr>
            </w:pPr>
          </w:p>
        </w:tc>
        <w:tc>
          <w:tcPr>
            <w:tcW w:w="1706" w:type="pct"/>
            <w:shd w:val="clear" w:color="auto" w:fill="auto"/>
          </w:tcPr>
          <w:p w14:paraId="5922103F"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Attribute</w:t>
            </w:r>
          </w:p>
        </w:tc>
        <w:tc>
          <w:tcPr>
            <w:tcW w:w="989" w:type="pct"/>
            <w:shd w:val="clear" w:color="auto" w:fill="auto"/>
          </w:tcPr>
          <w:p w14:paraId="0AD62345" w14:textId="77777777" w:rsidR="00F409F8" w:rsidRPr="006F3D93" w:rsidRDefault="00F409F8" w:rsidP="00DA2641">
            <w:pPr>
              <w:jc w:val="center"/>
              <w:rPr>
                <w:rFonts w:ascii="Cambria" w:eastAsia="MS Mincho" w:hAnsi="Cambria"/>
                <w:b/>
                <w:bCs/>
                <w:color w:val="365F91"/>
                <w:sz w:val="24"/>
                <w:szCs w:val="24"/>
              </w:rPr>
            </w:pPr>
            <w:r w:rsidRPr="006F3D93">
              <w:rPr>
                <w:rFonts w:ascii="Cambria" w:eastAsia="MS Mincho" w:hAnsi="Cambria"/>
                <w:b/>
                <w:bCs/>
                <w:color w:val="365F91"/>
                <w:sz w:val="24"/>
                <w:szCs w:val="24"/>
              </w:rPr>
              <w:t>Level 1</w:t>
            </w:r>
          </w:p>
        </w:tc>
        <w:tc>
          <w:tcPr>
            <w:tcW w:w="1058" w:type="pct"/>
            <w:shd w:val="clear" w:color="auto" w:fill="auto"/>
          </w:tcPr>
          <w:p w14:paraId="5413D480" w14:textId="77777777" w:rsidR="00F409F8" w:rsidRPr="006F3D93" w:rsidRDefault="00F409F8" w:rsidP="00DA2641">
            <w:pPr>
              <w:jc w:val="center"/>
              <w:rPr>
                <w:rFonts w:ascii="Cambria" w:eastAsia="MS Mincho" w:hAnsi="Cambria"/>
                <w:b/>
                <w:bCs/>
                <w:color w:val="365F91"/>
                <w:sz w:val="24"/>
                <w:szCs w:val="24"/>
              </w:rPr>
            </w:pPr>
            <w:r w:rsidRPr="006F3D93">
              <w:rPr>
                <w:rFonts w:ascii="Cambria" w:eastAsia="MS Mincho" w:hAnsi="Cambria"/>
                <w:b/>
                <w:bCs/>
                <w:color w:val="365F91"/>
                <w:sz w:val="24"/>
                <w:szCs w:val="24"/>
              </w:rPr>
              <w:t>Level 2</w:t>
            </w:r>
          </w:p>
        </w:tc>
        <w:tc>
          <w:tcPr>
            <w:tcW w:w="983" w:type="pct"/>
            <w:shd w:val="clear" w:color="auto" w:fill="auto"/>
          </w:tcPr>
          <w:p w14:paraId="17CC0274" w14:textId="77777777" w:rsidR="00F409F8" w:rsidRPr="006F3D93" w:rsidRDefault="00F409F8" w:rsidP="00DA2641">
            <w:pPr>
              <w:jc w:val="center"/>
              <w:rPr>
                <w:rFonts w:ascii="Cambria" w:eastAsia="MS Mincho" w:hAnsi="Cambria"/>
                <w:b/>
                <w:bCs/>
                <w:color w:val="365F91"/>
                <w:sz w:val="24"/>
                <w:szCs w:val="24"/>
              </w:rPr>
            </w:pPr>
            <w:r w:rsidRPr="006F3D93">
              <w:rPr>
                <w:rFonts w:ascii="Cambria" w:eastAsia="MS Mincho" w:hAnsi="Cambria"/>
                <w:b/>
                <w:bCs/>
                <w:color w:val="365F91"/>
                <w:sz w:val="24"/>
                <w:szCs w:val="24"/>
              </w:rPr>
              <w:t>Level 3</w:t>
            </w:r>
          </w:p>
        </w:tc>
      </w:tr>
      <w:tr w:rsidR="00F409F8" w:rsidRPr="006F3D93" w14:paraId="2BE6DFB2" w14:textId="77777777" w:rsidTr="00DA2641">
        <w:tc>
          <w:tcPr>
            <w:tcW w:w="264" w:type="pct"/>
            <w:shd w:val="clear" w:color="auto" w:fill="D3DFEE"/>
          </w:tcPr>
          <w:p w14:paraId="35C0DE9E"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1</w:t>
            </w:r>
          </w:p>
        </w:tc>
        <w:tc>
          <w:tcPr>
            <w:tcW w:w="1706" w:type="pct"/>
            <w:shd w:val="clear" w:color="auto" w:fill="D3DFEE"/>
          </w:tcPr>
          <w:p w14:paraId="43291689" w14:textId="77777777" w:rsidR="00F409F8" w:rsidRPr="006F3D93" w:rsidRDefault="00F409F8" w:rsidP="00DA2641">
            <w:pPr>
              <w:rPr>
                <w:rFonts w:ascii="Cambria" w:eastAsia="MS Mincho" w:hAnsi="Cambria"/>
                <w:color w:val="365F91"/>
                <w:sz w:val="24"/>
                <w:szCs w:val="24"/>
              </w:rPr>
            </w:pPr>
            <w:r w:rsidRPr="006F3D93">
              <w:rPr>
                <w:rFonts w:ascii="Cambria" w:eastAsia="MS Mincho" w:hAnsi="Cambria"/>
                <w:color w:val="365F91"/>
                <w:sz w:val="24"/>
                <w:szCs w:val="24"/>
              </w:rPr>
              <w:t xml:space="preserve"> Time saved by using outside data</w:t>
            </w:r>
          </w:p>
        </w:tc>
        <w:tc>
          <w:tcPr>
            <w:tcW w:w="989" w:type="pct"/>
            <w:shd w:val="clear" w:color="auto" w:fill="D3DFEE"/>
          </w:tcPr>
          <w:p w14:paraId="1A525605"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10 Minutes</w:t>
            </w:r>
          </w:p>
        </w:tc>
        <w:tc>
          <w:tcPr>
            <w:tcW w:w="1058" w:type="pct"/>
            <w:shd w:val="clear" w:color="auto" w:fill="D3DFEE"/>
          </w:tcPr>
          <w:p w14:paraId="63BAC5E5"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30 Minutes</w:t>
            </w:r>
          </w:p>
        </w:tc>
        <w:tc>
          <w:tcPr>
            <w:tcW w:w="983" w:type="pct"/>
            <w:shd w:val="clear" w:color="auto" w:fill="D3DFEE"/>
          </w:tcPr>
          <w:p w14:paraId="0F46D85B"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One hour</w:t>
            </w:r>
          </w:p>
        </w:tc>
      </w:tr>
      <w:tr w:rsidR="00F409F8" w:rsidRPr="006F3D93" w14:paraId="08211530" w14:textId="77777777" w:rsidTr="00DA2641">
        <w:tc>
          <w:tcPr>
            <w:tcW w:w="264" w:type="pct"/>
            <w:shd w:val="clear" w:color="auto" w:fill="auto"/>
          </w:tcPr>
          <w:p w14:paraId="532071D3"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2</w:t>
            </w:r>
          </w:p>
        </w:tc>
        <w:tc>
          <w:tcPr>
            <w:tcW w:w="1706" w:type="pct"/>
            <w:shd w:val="clear" w:color="auto" w:fill="auto"/>
          </w:tcPr>
          <w:p w14:paraId="1EBB9468" w14:textId="77777777" w:rsidR="00F409F8" w:rsidRPr="006F3D93" w:rsidRDefault="00F409F8" w:rsidP="00DA2641">
            <w:pPr>
              <w:rPr>
                <w:rFonts w:ascii="Cambria" w:eastAsia="MS Mincho" w:hAnsi="Cambria"/>
                <w:color w:val="365F91"/>
                <w:sz w:val="24"/>
                <w:szCs w:val="24"/>
              </w:rPr>
            </w:pPr>
            <w:r w:rsidRPr="006F3D93">
              <w:rPr>
                <w:rFonts w:ascii="Cambria" w:eastAsia="MS Mincho" w:hAnsi="Cambria"/>
                <w:color w:val="365F91"/>
                <w:sz w:val="24"/>
                <w:szCs w:val="24"/>
              </w:rPr>
              <w:t>What outside data we use.</w:t>
            </w:r>
          </w:p>
          <w:p w14:paraId="1D390AB6" w14:textId="77777777" w:rsidR="00F409F8" w:rsidRPr="006F3D93" w:rsidRDefault="00F409F8" w:rsidP="00DA2641">
            <w:pPr>
              <w:rPr>
                <w:rFonts w:ascii="Cambria" w:eastAsia="MS Mincho" w:hAnsi="Cambria"/>
                <w:color w:val="FF0000"/>
                <w:sz w:val="24"/>
                <w:szCs w:val="24"/>
              </w:rPr>
            </w:pPr>
          </w:p>
        </w:tc>
        <w:tc>
          <w:tcPr>
            <w:tcW w:w="989" w:type="pct"/>
            <w:shd w:val="clear" w:color="auto" w:fill="auto"/>
          </w:tcPr>
          <w:p w14:paraId="305CB30C"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Number of Household Members</w:t>
            </w:r>
          </w:p>
        </w:tc>
        <w:tc>
          <w:tcPr>
            <w:tcW w:w="1058" w:type="pct"/>
            <w:shd w:val="clear" w:color="auto" w:fill="auto"/>
          </w:tcPr>
          <w:p w14:paraId="6F4D9F69"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Dates of Birth for all Household Members</w:t>
            </w:r>
          </w:p>
        </w:tc>
        <w:tc>
          <w:tcPr>
            <w:tcW w:w="983" w:type="pct"/>
            <w:shd w:val="clear" w:color="auto" w:fill="auto"/>
          </w:tcPr>
          <w:p w14:paraId="0FE96700"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Income for all Household Members</w:t>
            </w:r>
          </w:p>
        </w:tc>
      </w:tr>
      <w:tr w:rsidR="00F409F8" w:rsidRPr="006F3D93" w14:paraId="52735F35" w14:textId="77777777" w:rsidTr="00DA2641">
        <w:tc>
          <w:tcPr>
            <w:tcW w:w="264" w:type="pct"/>
            <w:shd w:val="clear" w:color="auto" w:fill="D3DFEE"/>
          </w:tcPr>
          <w:p w14:paraId="78369007"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3</w:t>
            </w:r>
          </w:p>
        </w:tc>
        <w:tc>
          <w:tcPr>
            <w:tcW w:w="1706" w:type="pct"/>
            <w:shd w:val="clear" w:color="auto" w:fill="D3DFEE"/>
          </w:tcPr>
          <w:p w14:paraId="60404238" w14:textId="77777777" w:rsidR="00F409F8" w:rsidRPr="006F3D93" w:rsidRDefault="00F409F8" w:rsidP="00DA2641">
            <w:pPr>
              <w:rPr>
                <w:rFonts w:ascii="Cambria" w:eastAsia="MS Mincho" w:hAnsi="Cambria"/>
                <w:color w:val="365F91"/>
                <w:sz w:val="24"/>
                <w:szCs w:val="24"/>
              </w:rPr>
            </w:pPr>
            <w:r w:rsidRPr="006F3D93">
              <w:rPr>
                <w:rFonts w:ascii="Cambria" w:eastAsia="MS Mincho" w:hAnsi="Cambria"/>
                <w:color w:val="365F91"/>
                <w:sz w:val="24"/>
                <w:szCs w:val="24"/>
              </w:rPr>
              <w:t>Outside data source</w:t>
            </w:r>
          </w:p>
        </w:tc>
        <w:tc>
          <w:tcPr>
            <w:tcW w:w="989" w:type="pct"/>
            <w:shd w:val="clear" w:color="auto" w:fill="D3DFEE"/>
          </w:tcPr>
          <w:p w14:paraId="1C394AEB"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Federal Government Agencies</w:t>
            </w:r>
          </w:p>
        </w:tc>
        <w:tc>
          <w:tcPr>
            <w:tcW w:w="1058" w:type="pct"/>
            <w:shd w:val="clear" w:color="auto" w:fill="D3DFEE"/>
          </w:tcPr>
          <w:p w14:paraId="5CFBD46A"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State Agencies like the Dept. of Motor Vehicles</w:t>
            </w:r>
          </w:p>
        </w:tc>
        <w:tc>
          <w:tcPr>
            <w:tcW w:w="983" w:type="pct"/>
            <w:shd w:val="clear" w:color="auto" w:fill="D3DFEE"/>
          </w:tcPr>
          <w:p w14:paraId="4410C571" w14:textId="77777777" w:rsidR="00F409F8" w:rsidRPr="006F3D93" w:rsidRDefault="00F409F8" w:rsidP="00DA2641">
            <w:pPr>
              <w:jc w:val="center"/>
              <w:rPr>
                <w:rFonts w:ascii="Cambria" w:eastAsia="MS Mincho" w:hAnsi="Cambria"/>
                <w:color w:val="365F91"/>
                <w:sz w:val="24"/>
                <w:szCs w:val="24"/>
              </w:rPr>
            </w:pPr>
            <w:r w:rsidRPr="006F3D93">
              <w:rPr>
                <w:rFonts w:ascii="Cambria" w:eastAsia="MS Mincho" w:hAnsi="Cambria"/>
                <w:color w:val="365F91"/>
                <w:sz w:val="24"/>
                <w:szCs w:val="24"/>
              </w:rPr>
              <w:t>Commercial Firms</w:t>
            </w:r>
          </w:p>
        </w:tc>
      </w:tr>
    </w:tbl>
    <w:p w14:paraId="07223E26" w14:textId="77777777" w:rsidR="009534AC" w:rsidRPr="00F409F8" w:rsidRDefault="009534AC" w:rsidP="009534AC">
      <w:pPr>
        <w:rPr>
          <w:sz w:val="24"/>
          <w:szCs w:val="24"/>
        </w:rPr>
      </w:pPr>
    </w:p>
    <w:p w14:paraId="508D608D" w14:textId="77777777" w:rsidR="009534AC" w:rsidRPr="00F409F8" w:rsidRDefault="009534AC" w:rsidP="009534AC">
      <w:pPr>
        <w:rPr>
          <w:sz w:val="24"/>
          <w:szCs w:val="24"/>
        </w:rPr>
      </w:pPr>
    </w:p>
    <w:p w14:paraId="5ABDD6B7" w14:textId="5C18BB92" w:rsidR="009534AC" w:rsidRPr="00F409F8" w:rsidRDefault="009534AC" w:rsidP="009534AC">
      <w:pPr>
        <w:rPr>
          <w:sz w:val="24"/>
          <w:szCs w:val="24"/>
        </w:rPr>
      </w:pPr>
      <w:r w:rsidRPr="00F409F8">
        <w:rPr>
          <w:sz w:val="24"/>
          <w:szCs w:val="24"/>
        </w:rPr>
        <w:t xml:space="preserve">The survey questions are randomly generated by a computer program to create an experimental design, so that overall each attribute level is measured in the context of every other attribute level an equal number of times. With </w:t>
      </w:r>
      <w:r w:rsidR="00F409F8">
        <w:rPr>
          <w:sz w:val="24"/>
          <w:szCs w:val="24"/>
        </w:rPr>
        <w:t>CBC</w:t>
      </w:r>
      <w:r w:rsidRPr="00F409F8">
        <w:rPr>
          <w:sz w:val="24"/>
          <w:szCs w:val="24"/>
        </w:rPr>
        <w:t xml:space="preserve"> the array or package of attributes shown to each respondent varies. In this case, there are ten separate arrays. This allows us to gain more reliable measures without undue respondent burden. </w:t>
      </w:r>
    </w:p>
    <w:p w14:paraId="3FE30DFC" w14:textId="77777777" w:rsidR="009534AC" w:rsidRPr="00F409F8" w:rsidRDefault="009534AC" w:rsidP="009534AC">
      <w:pPr>
        <w:rPr>
          <w:sz w:val="24"/>
          <w:szCs w:val="24"/>
        </w:rPr>
      </w:pPr>
    </w:p>
    <w:p w14:paraId="369E38FC" w14:textId="77777777" w:rsidR="00A31AC5" w:rsidRPr="00F409F8" w:rsidRDefault="00A31AC5" w:rsidP="008F157D">
      <w:pPr>
        <w:rPr>
          <w:color w:val="000000"/>
          <w:sz w:val="24"/>
          <w:szCs w:val="24"/>
        </w:rPr>
      </w:pPr>
    </w:p>
    <w:p w14:paraId="6EFCEAE5" w14:textId="77777777" w:rsidR="008F157D" w:rsidRPr="00F409F8" w:rsidRDefault="008F157D" w:rsidP="008F157D">
      <w:pPr>
        <w:rPr>
          <w:color w:val="000000"/>
          <w:sz w:val="24"/>
          <w:szCs w:val="24"/>
        </w:rPr>
      </w:pPr>
      <w:r w:rsidRPr="00F409F8">
        <w:rPr>
          <w:color w:val="000000"/>
          <w:sz w:val="24"/>
          <w:szCs w:val="24"/>
        </w:rPr>
        <w:lastRenderedPageBreak/>
        <w:t xml:space="preserve">For study #1, each email address in the sample will receive a maximum of three notification emails: </w:t>
      </w:r>
    </w:p>
    <w:p w14:paraId="77CC3ABD" w14:textId="77777777" w:rsidR="008F157D" w:rsidRPr="00F409F8" w:rsidRDefault="008F157D" w:rsidP="008F157D">
      <w:pPr>
        <w:numPr>
          <w:ilvl w:val="0"/>
          <w:numId w:val="1"/>
        </w:numPr>
        <w:rPr>
          <w:color w:val="000000"/>
          <w:sz w:val="24"/>
          <w:szCs w:val="24"/>
        </w:rPr>
      </w:pPr>
      <w:r w:rsidRPr="00F409F8">
        <w:rPr>
          <w:color w:val="000000"/>
          <w:sz w:val="24"/>
          <w:szCs w:val="24"/>
        </w:rPr>
        <w:t xml:space="preserve">one of the initial emails on </w:t>
      </w:r>
      <w:r w:rsidR="0052515D" w:rsidRPr="00F409F8">
        <w:rPr>
          <w:color w:val="000000"/>
          <w:sz w:val="24"/>
          <w:szCs w:val="24"/>
        </w:rPr>
        <w:t xml:space="preserve">a </w:t>
      </w:r>
      <w:r w:rsidRPr="00F409F8">
        <w:rPr>
          <w:color w:val="000000"/>
          <w:sz w:val="24"/>
          <w:szCs w:val="24"/>
        </w:rPr>
        <w:t xml:space="preserve">Monday, </w:t>
      </w:r>
    </w:p>
    <w:p w14:paraId="70F6660F" w14:textId="393207C9" w:rsidR="008F157D" w:rsidRPr="00F409F8" w:rsidRDefault="0052515D" w:rsidP="008F157D">
      <w:pPr>
        <w:numPr>
          <w:ilvl w:val="0"/>
          <w:numId w:val="1"/>
        </w:numPr>
        <w:rPr>
          <w:color w:val="000000"/>
          <w:sz w:val="24"/>
          <w:szCs w:val="24"/>
        </w:rPr>
      </w:pPr>
      <w:r w:rsidRPr="00F409F8">
        <w:rPr>
          <w:color w:val="000000"/>
          <w:sz w:val="24"/>
          <w:szCs w:val="24"/>
        </w:rPr>
        <w:t xml:space="preserve">a reminder email on the following Thursday </w:t>
      </w:r>
      <w:r w:rsidR="008F157D" w:rsidRPr="00F409F8">
        <w:rPr>
          <w:color w:val="000000"/>
          <w:sz w:val="24"/>
          <w:szCs w:val="24"/>
        </w:rPr>
        <w:t>(if they ha</w:t>
      </w:r>
      <w:r w:rsidR="004F6E56" w:rsidRPr="00F409F8">
        <w:rPr>
          <w:color w:val="000000"/>
          <w:sz w:val="24"/>
          <w:szCs w:val="24"/>
        </w:rPr>
        <w:t>ve</w:t>
      </w:r>
      <w:r w:rsidR="008F157D" w:rsidRPr="00F409F8">
        <w:rPr>
          <w:color w:val="000000"/>
          <w:sz w:val="24"/>
          <w:szCs w:val="24"/>
        </w:rPr>
        <w:t xml:space="preserve"> not yet click</w:t>
      </w:r>
      <w:r w:rsidR="004F6E56" w:rsidRPr="00F409F8">
        <w:rPr>
          <w:color w:val="000000"/>
          <w:sz w:val="24"/>
          <w:szCs w:val="24"/>
        </w:rPr>
        <w:t>ed</w:t>
      </w:r>
      <w:r w:rsidR="008F157D" w:rsidRPr="00F409F8">
        <w:rPr>
          <w:color w:val="000000"/>
          <w:sz w:val="24"/>
          <w:szCs w:val="24"/>
        </w:rPr>
        <w:t xml:space="preserve"> on the link to the survey), and</w:t>
      </w:r>
    </w:p>
    <w:p w14:paraId="37B641F7" w14:textId="4F61874E" w:rsidR="008F157D" w:rsidRPr="00F409F8" w:rsidRDefault="008F157D" w:rsidP="008F157D">
      <w:pPr>
        <w:numPr>
          <w:ilvl w:val="0"/>
          <w:numId w:val="1"/>
        </w:numPr>
        <w:rPr>
          <w:color w:val="000000"/>
          <w:sz w:val="24"/>
          <w:szCs w:val="24"/>
        </w:rPr>
      </w:pPr>
      <w:proofErr w:type="gramStart"/>
      <w:r w:rsidRPr="00F409F8">
        <w:rPr>
          <w:color w:val="000000"/>
          <w:sz w:val="24"/>
          <w:szCs w:val="24"/>
        </w:rPr>
        <w:t>a</w:t>
      </w:r>
      <w:proofErr w:type="gramEnd"/>
      <w:r w:rsidR="0052515D" w:rsidRPr="00F409F8">
        <w:rPr>
          <w:color w:val="000000"/>
          <w:sz w:val="24"/>
          <w:szCs w:val="24"/>
        </w:rPr>
        <w:t xml:space="preserve"> final reminder email on the following Monday with the survey closing the following Friday.</w:t>
      </w:r>
    </w:p>
    <w:p w14:paraId="660D6596" w14:textId="77777777" w:rsidR="008F157D" w:rsidRPr="00F409F8" w:rsidRDefault="008F157D" w:rsidP="008F157D">
      <w:pPr>
        <w:rPr>
          <w:color w:val="000000"/>
          <w:sz w:val="24"/>
          <w:szCs w:val="24"/>
        </w:rPr>
      </w:pPr>
    </w:p>
    <w:p w14:paraId="2AFF28EC" w14:textId="04C76EFC" w:rsidR="00FA6B14" w:rsidRPr="00F409F8" w:rsidRDefault="00A31AC5" w:rsidP="00A31AC5">
      <w:pPr>
        <w:rPr>
          <w:color w:val="000000"/>
          <w:sz w:val="24"/>
          <w:szCs w:val="24"/>
        </w:rPr>
      </w:pPr>
      <w:r w:rsidRPr="00F409F8">
        <w:rPr>
          <w:color w:val="000000"/>
          <w:sz w:val="24"/>
          <w:szCs w:val="24"/>
        </w:rPr>
        <w:t>Cop</w:t>
      </w:r>
      <w:r w:rsidR="004F6E56" w:rsidRPr="00F409F8">
        <w:rPr>
          <w:color w:val="000000"/>
          <w:sz w:val="24"/>
          <w:szCs w:val="24"/>
        </w:rPr>
        <w:t>ies of</w:t>
      </w:r>
      <w:r w:rsidRPr="00F409F8">
        <w:rPr>
          <w:color w:val="000000"/>
          <w:sz w:val="24"/>
          <w:szCs w:val="24"/>
        </w:rPr>
        <w:t xml:space="preserve"> these emails are included in Attachment 2.  This</w:t>
      </w:r>
      <w:r w:rsidR="009534AC" w:rsidRPr="00F409F8">
        <w:rPr>
          <w:color w:val="000000"/>
          <w:sz w:val="24"/>
          <w:szCs w:val="24"/>
        </w:rPr>
        <w:t xml:space="preserve"> survey will close the following Friday </w:t>
      </w:r>
      <w:r w:rsidR="008F157D" w:rsidRPr="00F409F8">
        <w:rPr>
          <w:color w:val="000000"/>
          <w:sz w:val="24"/>
          <w:szCs w:val="24"/>
        </w:rPr>
        <w:t xml:space="preserve">at midnight. </w:t>
      </w:r>
    </w:p>
    <w:p w14:paraId="19D1C220" w14:textId="77777777" w:rsidR="00A31AC5" w:rsidRPr="00F409F8" w:rsidRDefault="00A31AC5" w:rsidP="00A31AC5">
      <w:pPr>
        <w:rPr>
          <w:color w:val="000000"/>
          <w:sz w:val="24"/>
          <w:szCs w:val="24"/>
        </w:rPr>
      </w:pPr>
    </w:p>
    <w:p w14:paraId="1F10F7AE" w14:textId="60B5DF46" w:rsidR="00FA6B14" w:rsidRPr="00F409F8" w:rsidRDefault="00B616A7" w:rsidP="00B616A7">
      <w:pPr>
        <w:pStyle w:val="Heading2"/>
        <w:rPr>
          <w:rFonts w:ascii="Times New Roman" w:hAnsi="Times New Roman"/>
          <w:sz w:val="24"/>
          <w:szCs w:val="24"/>
        </w:rPr>
      </w:pPr>
      <w:r w:rsidRPr="00F409F8">
        <w:rPr>
          <w:rFonts w:ascii="Times New Roman" w:hAnsi="Times New Roman"/>
          <w:sz w:val="24"/>
          <w:szCs w:val="24"/>
        </w:rPr>
        <w:t xml:space="preserve">Conjoint </w:t>
      </w:r>
      <w:r w:rsidR="00FA6B14" w:rsidRPr="00F409F8">
        <w:rPr>
          <w:rFonts w:ascii="Times New Roman" w:hAnsi="Times New Roman"/>
          <w:b w:val="0"/>
          <w:sz w:val="24"/>
          <w:szCs w:val="24"/>
        </w:rPr>
        <w:t>Study</w:t>
      </w:r>
      <w:r w:rsidR="00FA6B14" w:rsidRPr="00F409F8">
        <w:rPr>
          <w:rFonts w:ascii="Times New Roman" w:hAnsi="Times New Roman"/>
          <w:sz w:val="24"/>
          <w:szCs w:val="24"/>
        </w:rPr>
        <w:t xml:space="preserve"> #2</w:t>
      </w:r>
    </w:p>
    <w:p w14:paraId="01C22C20" w14:textId="77777777" w:rsidR="00F409F8" w:rsidRPr="006F3D93" w:rsidRDefault="00F409F8" w:rsidP="00F409F8">
      <w:pPr>
        <w:rPr>
          <w:rFonts w:ascii="Cambria" w:hAnsi="Cambria"/>
          <w:sz w:val="24"/>
          <w:szCs w:val="24"/>
        </w:rPr>
      </w:pPr>
      <w:r w:rsidRPr="006F3D93">
        <w:rPr>
          <w:rFonts w:ascii="Cambria" w:hAnsi="Cambria"/>
          <w:sz w:val="24"/>
          <w:szCs w:val="24"/>
        </w:rPr>
        <w:t xml:space="preserve">The objective of Conjoint Exercise #2 is to investigate the probable impact of different characteristics of survey notification on survey response. The design of the study is shown below. </w:t>
      </w:r>
    </w:p>
    <w:p w14:paraId="11238418" w14:textId="77777777" w:rsidR="00F409F8" w:rsidRPr="006F3D93" w:rsidRDefault="00F409F8" w:rsidP="00F409F8">
      <w:pPr>
        <w:rPr>
          <w:rFonts w:ascii="Cambria" w:hAnsi="Cambria"/>
          <w:sz w:val="24"/>
          <w:szCs w:val="24"/>
        </w:rPr>
      </w:pPr>
    </w:p>
    <w:tbl>
      <w:tblPr>
        <w:tblW w:w="5000" w:type="pct"/>
        <w:tblBorders>
          <w:top w:val="single" w:sz="8" w:space="0" w:color="4F81BD"/>
          <w:bottom w:val="single" w:sz="8" w:space="0" w:color="4F81BD"/>
        </w:tblBorders>
        <w:tblLook w:val="04A0" w:firstRow="1" w:lastRow="0" w:firstColumn="1" w:lastColumn="0" w:noHBand="0" w:noVBand="1"/>
      </w:tblPr>
      <w:tblGrid>
        <w:gridCol w:w="506"/>
        <w:gridCol w:w="3267"/>
        <w:gridCol w:w="1894"/>
        <w:gridCol w:w="2026"/>
        <w:gridCol w:w="1883"/>
      </w:tblGrid>
      <w:tr w:rsidR="00F409F8" w:rsidRPr="006F3D93" w14:paraId="7D6D8699" w14:textId="77777777" w:rsidTr="00DA2641">
        <w:tc>
          <w:tcPr>
            <w:tcW w:w="264" w:type="pct"/>
            <w:shd w:val="clear" w:color="auto" w:fill="auto"/>
          </w:tcPr>
          <w:p w14:paraId="1A8F569A" w14:textId="77777777" w:rsidR="00F409F8" w:rsidRPr="006F3D93" w:rsidRDefault="00F409F8" w:rsidP="00DA2641">
            <w:pPr>
              <w:rPr>
                <w:rFonts w:ascii="Cambria" w:eastAsia="MS Mincho" w:hAnsi="Cambria"/>
                <w:b/>
                <w:bCs/>
                <w:color w:val="365F91"/>
                <w:sz w:val="24"/>
                <w:szCs w:val="24"/>
              </w:rPr>
            </w:pPr>
          </w:p>
        </w:tc>
        <w:tc>
          <w:tcPr>
            <w:tcW w:w="1706" w:type="pct"/>
            <w:shd w:val="clear" w:color="auto" w:fill="auto"/>
          </w:tcPr>
          <w:p w14:paraId="07FA202D"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Attribute</w:t>
            </w:r>
          </w:p>
        </w:tc>
        <w:tc>
          <w:tcPr>
            <w:tcW w:w="989" w:type="pct"/>
            <w:shd w:val="clear" w:color="auto" w:fill="auto"/>
          </w:tcPr>
          <w:p w14:paraId="21B103BD" w14:textId="77777777" w:rsidR="00F409F8" w:rsidRPr="006F3D93" w:rsidRDefault="00F409F8" w:rsidP="00DA2641">
            <w:pPr>
              <w:jc w:val="center"/>
              <w:rPr>
                <w:rFonts w:ascii="Cambria" w:eastAsia="MS Mincho" w:hAnsi="Cambria"/>
                <w:b/>
                <w:bCs/>
                <w:color w:val="365F91"/>
                <w:sz w:val="24"/>
                <w:szCs w:val="24"/>
              </w:rPr>
            </w:pPr>
            <w:r w:rsidRPr="006F3D93">
              <w:rPr>
                <w:rFonts w:ascii="Cambria" w:eastAsia="MS Mincho" w:hAnsi="Cambria"/>
                <w:b/>
                <w:bCs/>
                <w:color w:val="365F91"/>
                <w:sz w:val="24"/>
                <w:szCs w:val="24"/>
              </w:rPr>
              <w:t>Level 1</w:t>
            </w:r>
          </w:p>
        </w:tc>
        <w:tc>
          <w:tcPr>
            <w:tcW w:w="1058" w:type="pct"/>
            <w:shd w:val="clear" w:color="auto" w:fill="auto"/>
          </w:tcPr>
          <w:p w14:paraId="1EE935A4" w14:textId="77777777" w:rsidR="00F409F8" w:rsidRPr="006F3D93" w:rsidRDefault="00F409F8" w:rsidP="00DA2641">
            <w:pPr>
              <w:jc w:val="center"/>
              <w:rPr>
                <w:rFonts w:ascii="Cambria" w:eastAsia="MS Mincho" w:hAnsi="Cambria"/>
                <w:b/>
                <w:bCs/>
                <w:color w:val="365F91"/>
                <w:sz w:val="24"/>
                <w:szCs w:val="24"/>
              </w:rPr>
            </w:pPr>
            <w:r w:rsidRPr="006F3D93">
              <w:rPr>
                <w:rFonts w:ascii="Cambria" w:eastAsia="MS Mincho" w:hAnsi="Cambria"/>
                <w:b/>
                <w:bCs/>
                <w:color w:val="365F91"/>
                <w:sz w:val="24"/>
                <w:szCs w:val="24"/>
              </w:rPr>
              <w:t>Level 2</w:t>
            </w:r>
          </w:p>
        </w:tc>
        <w:tc>
          <w:tcPr>
            <w:tcW w:w="983" w:type="pct"/>
            <w:shd w:val="clear" w:color="auto" w:fill="auto"/>
          </w:tcPr>
          <w:p w14:paraId="73BB8F18" w14:textId="77777777" w:rsidR="00F409F8" w:rsidRPr="006F3D93" w:rsidRDefault="00F409F8" w:rsidP="00DA2641">
            <w:pPr>
              <w:jc w:val="center"/>
              <w:rPr>
                <w:rFonts w:ascii="Cambria" w:eastAsia="MS Mincho" w:hAnsi="Cambria"/>
                <w:b/>
                <w:bCs/>
                <w:color w:val="365F91"/>
                <w:sz w:val="24"/>
                <w:szCs w:val="24"/>
              </w:rPr>
            </w:pPr>
            <w:r w:rsidRPr="006F3D93">
              <w:rPr>
                <w:rFonts w:ascii="Cambria" w:eastAsia="MS Mincho" w:hAnsi="Cambria"/>
                <w:b/>
                <w:bCs/>
                <w:color w:val="365F91"/>
                <w:sz w:val="24"/>
                <w:szCs w:val="24"/>
              </w:rPr>
              <w:t>Level 3</w:t>
            </w:r>
          </w:p>
        </w:tc>
      </w:tr>
      <w:tr w:rsidR="00F409F8" w:rsidRPr="006F3D93" w14:paraId="15FD4EE7" w14:textId="77777777" w:rsidTr="00DA2641">
        <w:tc>
          <w:tcPr>
            <w:tcW w:w="264" w:type="pct"/>
            <w:shd w:val="clear" w:color="auto" w:fill="D3DFEE"/>
          </w:tcPr>
          <w:p w14:paraId="6DD19796"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1</w:t>
            </w:r>
          </w:p>
        </w:tc>
        <w:tc>
          <w:tcPr>
            <w:tcW w:w="1706" w:type="pct"/>
            <w:shd w:val="clear" w:color="auto" w:fill="D3DFEE"/>
          </w:tcPr>
          <w:p w14:paraId="1CB14703" w14:textId="77777777" w:rsidR="00F409F8" w:rsidRPr="006F3D93" w:rsidRDefault="00F409F8" w:rsidP="00DA2641">
            <w:pPr>
              <w:rPr>
                <w:rFonts w:ascii="Cambria" w:eastAsia="MS Mincho" w:hAnsi="Cambria"/>
                <w:color w:val="365F91"/>
                <w:sz w:val="24"/>
                <w:szCs w:val="24"/>
              </w:rPr>
            </w:pPr>
            <w:r w:rsidRPr="006F3D93">
              <w:rPr>
                <w:rFonts w:ascii="Cambria" w:eastAsia="MS Mincho" w:hAnsi="Cambria"/>
                <w:color w:val="365F91"/>
                <w:sz w:val="24"/>
                <w:szCs w:val="24"/>
              </w:rPr>
              <w:t xml:space="preserve"> Time saved by using outside data</w:t>
            </w:r>
          </w:p>
        </w:tc>
        <w:tc>
          <w:tcPr>
            <w:tcW w:w="989" w:type="pct"/>
            <w:shd w:val="clear" w:color="auto" w:fill="D3DFEE"/>
          </w:tcPr>
          <w:p w14:paraId="57FDF8C2"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10 Minutes</w:t>
            </w:r>
          </w:p>
        </w:tc>
        <w:tc>
          <w:tcPr>
            <w:tcW w:w="1058" w:type="pct"/>
            <w:shd w:val="clear" w:color="auto" w:fill="D3DFEE"/>
          </w:tcPr>
          <w:p w14:paraId="453D0CEF"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30 Minutes</w:t>
            </w:r>
          </w:p>
        </w:tc>
        <w:tc>
          <w:tcPr>
            <w:tcW w:w="983" w:type="pct"/>
            <w:shd w:val="clear" w:color="auto" w:fill="D3DFEE"/>
          </w:tcPr>
          <w:p w14:paraId="5225FA39"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One hour</w:t>
            </w:r>
          </w:p>
        </w:tc>
      </w:tr>
      <w:tr w:rsidR="00F409F8" w:rsidRPr="006F3D93" w14:paraId="4BBDB31A" w14:textId="77777777" w:rsidTr="00DA2641">
        <w:tc>
          <w:tcPr>
            <w:tcW w:w="264" w:type="pct"/>
            <w:shd w:val="clear" w:color="auto" w:fill="auto"/>
          </w:tcPr>
          <w:p w14:paraId="31C8A080"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2</w:t>
            </w:r>
          </w:p>
        </w:tc>
        <w:tc>
          <w:tcPr>
            <w:tcW w:w="1706" w:type="pct"/>
            <w:shd w:val="clear" w:color="auto" w:fill="auto"/>
          </w:tcPr>
          <w:p w14:paraId="78C22B42" w14:textId="77777777" w:rsidR="00F409F8" w:rsidRPr="006F3D93" w:rsidRDefault="00F409F8" w:rsidP="00DA2641">
            <w:pPr>
              <w:rPr>
                <w:rFonts w:ascii="Cambria" w:eastAsia="MS Mincho" w:hAnsi="Cambria"/>
                <w:color w:val="365F91"/>
                <w:sz w:val="24"/>
                <w:szCs w:val="24"/>
              </w:rPr>
            </w:pPr>
            <w:r w:rsidRPr="006F3D93">
              <w:rPr>
                <w:rFonts w:ascii="Cambria" w:eastAsia="MS Mincho" w:hAnsi="Cambria"/>
                <w:color w:val="365F91"/>
                <w:sz w:val="24"/>
                <w:szCs w:val="24"/>
              </w:rPr>
              <w:t>What outside data we use.</w:t>
            </w:r>
          </w:p>
          <w:p w14:paraId="4C027E3C" w14:textId="77777777" w:rsidR="00F409F8" w:rsidRPr="006F3D93" w:rsidRDefault="00F409F8" w:rsidP="00DA2641">
            <w:pPr>
              <w:rPr>
                <w:rFonts w:ascii="Cambria" w:eastAsia="MS Mincho" w:hAnsi="Cambria"/>
                <w:color w:val="FF0000"/>
                <w:sz w:val="24"/>
                <w:szCs w:val="24"/>
              </w:rPr>
            </w:pPr>
          </w:p>
        </w:tc>
        <w:tc>
          <w:tcPr>
            <w:tcW w:w="989" w:type="pct"/>
            <w:shd w:val="clear" w:color="auto" w:fill="auto"/>
          </w:tcPr>
          <w:p w14:paraId="16B195FF"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 xml:space="preserve">Number of Household Members </w:t>
            </w:r>
          </w:p>
        </w:tc>
        <w:tc>
          <w:tcPr>
            <w:tcW w:w="1058" w:type="pct"/>
            <w:shd w:val="clear" w:color="auto" w:fill="auto"/>
          </w:tcPr>
          <w:p w14:paraId="35D41514"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Dates of Birth for all Household Members</w:t>
            </w:r>
          </w:p>
        </w:tc>
        <w:tc>
          <w:tcPr>
            <w:tcW w:w="983" w:type="pct"/>
            <w:shd w:val="clear" w:color="auto" w:fill="auto"/>
          </w:tcPr>
          <w:p w14:paraId="24397802"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Income for all Household Members</w:t>
            </w:r>
          </w:p>
        </w:tc>
      </w:tr>
      <w:tr w:rsidR="00F409F8" w:rsidRPr="006F3D93" w14:paraId="2867E689" w14:textId="77777777" w:rsidTr="00DA2641">
        <w:tc>
          <w:tcPr>
            <w:tcW w:w="264" w:type="pct"/>
            <w:shd w:val="clear" w:color="auto" w:fill="D3DFEE"/>
          </w:tcPr>
          <w:p w14:paraId="478CC622" w14:textId="77777777" w:rsidR="00F409F8" w:rsidRPr="006F3D93" w:rsidRDefault="00F409F8" w:rsidP="00DA2641">
            <w:pPr>
              <w:rPr>
                <w:rFonts w:ascii="Cambria" w:eastAsia="MS Mincho" w:hAnsi="Cambria"/>
                <w:b/>
                <w:bCs/>
                <w:color w:val="365F91"/>
                <w:sz w:val="24"/>
                <w:szCs w:val="24"/>
              </w:rPr>
            </w:pPr>
            <w:r w:rsidRPr="006F3D93">
              <w:rPr>
                <w:rFonts w:ascii="Cambria" w:eastAsia="MS Mincho" w:hAnsi="Cambria"/>
                <w:b/>
                <w:bCs/>
                <w:color w:val="365F91"/>
                <w:sz w:val="24"/>
                <w:szCs w:val="24"/>
              </w:rPr>
              <w:t>3</w:t>
            </w:r>
          </w:p>
        </w:tc>
        <w:tc>
          <w:tcPr>
            <w:tcW w:w="1706" w:type="pct"/>
            <w:shd w:val="clear" w:color="auto" w:fill="D3DFEE"/>
          </w:tcPr>
          <w:p w14:paraId="7E99F072" w14:textId="77777777" w:rsidR="00F409F8" w:rsidRPr="006F3D93" w:rsidRDefault="00F409F8" w:rsidP="00DA2641">
            <w:pPr>
              <w:rPr>
                <w:rFonts w:ascii="Cambria" w:eastAsia="MS Mincho" w:hAnsi="Cambria"/>
                <w:color w:val="365F91"/>
                <w:sz w:val="24"/>
                <w:szCs w:val="24"/>
              </w:rPr>
            </w:pPr>
            <w:r w:rsidRPr="006F3D93">
              <w:rPr>
                <w:rFonts w:ascii="Cambria" w:eastAsia="MS Mincho" w:hAnsi="Cambria"/>
                <w:color w:val="365F91"/>
                <w:sz w:val="24"/>
                <w:szCs w:val="24"/>
              </w:rPr>
              <w:t>Outside data source</w:t>
            </w:r>
          </w:p>
        </w:tc>
        <w:tc>
          <w:tcPr>
            <w:tcW w:w="989" w:type="pct"/>
            <w:shd w:val="clear" w:color="auto" w:fill="D3DFEE"/>
          </w:tcPr>
          <w:p w14:paraId="72AA4D68"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Federal Government Agencies</w:t>
            </w:r>
          </w:p>
        </w:tc>
        <w:tc>
          <w:tcPr>
            <w:tcW w:w="1058" w:type="pct"/>
            <w:shd w:val="clear" w:color="auto" w:fill="D3DFEE"/>
          </w:tcPr>
          <w:p w14:paraId="0A6882B3"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State Agencies like the Dept. of Motor Vehicles</w:t>
            </w:r>
          </w:p>
        </w:tc>
        <w:tc>
          <w:tcPr>
            <w:tcW w:w="983" w:type="pct"/>
            <w:shd w:val="clear" w:color="auto" w:fill="D3DFEE"/>
          </w:tcPr>
          <w:p w14:paraId="666AC080" w14:textId="77777777" w:rsidR="00F409F8" w:rsidRPr="006F3D93" w:rsidRDefault="00F409F8" w:rsidP="00DA2641">
            <w:pPr>
              <w:jc w:val="right"/>
              <w:rPr>
                <w:rFonts w:ascii="Cambria" w:eastAsia="MS Mincho" w:hAnsi="Cambria"/>
                <w:color w:val="365F91"/>
                <w:sz w:val="24"/>
                <w:szCs w:val="24"/>
              </w:rPr>
            </w:pPr>
            <w:r w:rsidRPr="006F3D93">
              <w:rPr>
                <w:rFonts w:ascii="Cambria" w:eastAsia="MS Mincho" w:hAnsi="Cambria"/>
                <w:color w:val="365F91"/>
                <w:sz w:val="24"/>
                <w:szCs w:val="24"/>
              </w:rPr>
              <w:t>Commercial Firms</w:t>
            </w:r>
          </w:p>
        </w:tc>
      </w:tr>
    </w:tbl>
    <w:p w14:paraId="6CEC7A1C" w14:textId="77777777" w:rsidR="009534AC" w:rsidRPr="00F409F8" w:rsidRDefault="009534AC" w:rsidP="009534AC">
      <w:pPr>
        <w:rPr>
          <w:sz w:val="24"/>
          <w:szCs w:val="24"/>
        </w:rPr>
      </w:pPr>
    </w:p>
    <w:p w14:paraId="471570AB" w14:textId="3435762C" w:rsidR="009534AC" w:rsidRPr="00F409F8" w:rsidRDefault="009534AC" w:rsidP="009534AC">
      <w:pPr>
        <w:rPr>
          <w:sz w:val="24"/>
          <w:szCs w:val="24"/>
        </w:rPr>
      </w:pPr>
      <w:r w:rsidRPr="00F409F8">
        <w:rPr>
          <w:sz w:val="24"/>
          <w:szCs w:val="24"/>
        </w:rPr>
        <w:t xml:space="preserve">Conjoint Exercise #2 will utilize the same procedures as Conjoint Exercise #1. Ten different arrays will be randomly generated, and each respondent will make 12 choices between two bundles of attribute levels. </w:t>
      </w:r>
    </w:p>
    <w:p w14:paraId="1C902A90" w14:textId="77777777" w:rsidR="009534AC" w:rsidRPr="00F409F8" w:rsidRDefault="009534AC" w:rsidP="009534AC">
      <w:pPr>
        <w:rPr>
          <w:sz w:val="24"/>
          <w:szCs w:val="24"/>
        </w:rPr>
      </w:pPr>
    </w:p>
    <w:p w14:paraId="61BD9301" w14:textId="77777777" w:rsidR="00A31AC5" w:rsidRPr="00F409F8" w:rsidRDefault="00A31AC5" w:rsidP="00FA6B14">
      <w:pPr>
        <w:rPr>
          <w:color w:val="000000"/>
          <w:sz w:val="24"/>
          <w:szCs w:val="24"/>
        </w:rPr>
      </w:pPr>
      <w:r w:rsidRPr="00F409F8">
        <w:rPr>
          <w:color w:val="000000"/>
          <w:sz w:val="24"/>
          <w:szCs w:val="24"/>
        </w:rPr>
        <w:t>Attachment 3 describes the questions and set-up for the conjoint experiment #2.</w:t>
      </w:r>
    </w:p>
    <w:p w14:paraId="40BD6C26" w14:textId="77777777" w:rsidR="00FA6B14" w:rsidRPr="00F409F8" w:rsidRDefault="00FA6B14" w:rsidP="008F0E93">
      <w:pPr>
        <w:rPr>
          <w:color w:val="000000"/>
          <w:sz w:val="24"/>
          <w:szCs w:val="24"/>
        </w:rPr>
      </w:pPr>
    </w:p>
    <w:p w14:paraId="75CC96E4" w14:textId="4744DE3F" w:rsidR="00FA6B14" w:rsidRPr="00F409F8" w:rsidRDefault="00FA6B14" w:rsidP="00F409F8">
      <w:pPr>
        <w:rPr>
          <w:color w:val="000000"/>
          <w:sz w:val="24"/>
          <w:szCs w:val="24"/>
        </w:rPr>
      </w:pPr>
      <w:r w:rsidRPr="00F409F8">
        <w:rPr>
          <w:color w:val="000000"/>
          <w:sz w:val="24"/>
          <w:szCs w:val="24"/>
        </w:rPr>
        <w:t xml:space="preserve">For study #2, each email address in the sample will receive </w:t>
      </w:r>
      <w:r w:rsidR="00F409F8">
        <w:rPr>
          <w:color w:val="000000"/>
          <w:sz w:val="24"/>
          <w:szCs w:val="24"/>
        </w:rPr>
        <w:t>the same content, number and distribution of emails as in study #1.</w:t>
      </w:r>
    </w:p>
    <w:p w14:paraId="44C5B11F" w14:textId="380F00E9" w:rsidR="0080233B" w:rsidRPr="00F409F8" w:rsidRDefault="00275088" w:rsidP="00124B69">
      <w:pPr>
        <w:pStyle w:val="NormalWeb"/>
        <w:rPr>
          <w:rFonts w:ascii="Times New Roman" w:hAnsi="Times New Roman"/>
          <w:sz w:val="24"/>
          <w:szCs w:val="24"/>
        </w:rPr>
      </w:pPr>
      <w:r w:rsidRPr="00F409F8">
        <w:rPr>
          <w:rFonts w:ascii="Times New Roman" w:hAnsi="Times New Roman"/>
          <w:sz w:val="24"/>
          <w:szCs w:val="24"/>
        </w:rPr>
        <w:t>Staff from the Center for Survey Measurement</w:t>
      </w:r>
      <w:r w:rsidR="00512C35" w:rsidRPr="00F409F8">
        <w:rPr>
          <w:rFonts w:ascii="Times New Roman" w:hAnsi="Times New Roman"/>
          <w:sz w:val="24"/>
          <w:szCs w:val="24"/>
        </w:rPr>
        <w:t xml:space="preserve"> (CSM)</w:t>
      </w:r>
      <w:r w:rsidRPr="00F409F8">
        <w:rPr>
          <w:rFonts w:ascii="Times New Roman" w:hAnsi="Times New Roman"/>
          <w:sz w:val="24"/>
          <w:szCs w:val="24"/>
        </w:rPr>
        <w:t xml:space="preserve"> will</w:t>
      </w:r>
      <w:r w:rsidR="007E59ED" w:rsidRPr="00F409F8">
        <w:rPr>
          <w:rFonts w:ascii="Times New Roman" w:hAnsi="Times New Roman"/>
          <w:sz w:val="24"/>
          <w:szCs w:val="24"/>
        </w:rPr>
        <w:t xml:space="preserve"> </w:t>
      </w:r>
      <w:r w:rsidR="005100B1" w:rsidRPr="00F409F8">
        <w:rPr>
          <w:rFonts w:ascii="Times New Roman" w:hAnsi="Times New Roman"/>
          <w:sz w:val="24"/>
          <w:szCs w:val="24"/>
        </w:rPr>
        <w:t xml:space="preserve">sample 6000 emails from our opt-in panel for each study, totaling a sample of 12,000. We </w:t>
      </w:r>
      <w:r w:rsidR="00FE6CA7" w:rsidRPr="00F409F8">
        <w:rPr>
          <w:rFonts w:ascii="Times New Roman" w:hAnsi="Times New Roman"/>
          <w:sz w:val="24"/>
          <w:szCs w:val="24"/>
        </w:rPr>
        <w:t>expect</w:t>
      </w:r>
      <w:r w:rsidR="005100B1" w:rsidRPr="00F409F8">
        <w:rPr>
          <w:rFonts w:ascii="Times New Roman" w:hAnsi="Times New Roman"/>
          <w:sz w:val="24"/>
          <w:szCs w:val="24"/>
        </w:rPr>
        <w:t xml:space="preserve"> to achieve a 10% response rate, in accordance with recent studies, with a goal of 600 completes in each study. This is the number needed for the conjoint analysis, according to the experts</w:t>
      </w:r>
      <w:r w:rsidR="0089172C" w:rsidRPr="00F409F8">
        <w:rPr>
          <w:rFonts w:ascii="Times New Roman" w:hAnsi="Times New Roman"/>
          <w:sz w:val="24"/>
          <w:szCs w:val="24"/>
        </w:rPr>
        <w:t xml:space="preserve"> in this method</w:t>
      </w:r>
      <w:r w:rsidR="005100B1" w:rsidRPr="00F409F8">
        <w:rPr>
          <w:rFonts w:ascii="Times New Roman" w:hAnsi="Times New Roman"/>
          <w:sz w:val="24"/>
          <w:szCs w:val="24"/>
        </w:rPr>
        <w:t>.</w:t>
      </w:r>
      <w:r w:rsidR="00512C35" w:rsidRPr="00F409F8">
        <w:rPr>
          <w:rFonts w:ascii="Times New Roman" w:hAnsi="Times New Roman"/>
          <w:sz w:val="24"/>
          <w:szCs w:val="24"/>
        </w:rPr>
        <w:t xml:space="preserve"> CSM staff will </w:t>
      </w:r>
      <w:r w:rsidR="007E59ED" w:rsidRPr="00F409F8">
        <w:rPr>
          <w:rFonts w:ascii="Times New Roman" w:hAnsi="Times New Roman"/>
          <w:sz w:val="24"/>
          <w:szCs w:val="24"/>
        </w:rPr>
        <w:t>send the emails</w:t>
      </w:r>
      <w:r w:rsidR="00CB7710" w:rsidRPr="00F409F8">
        <w:rPr>
          <w:rFonts w:ascii="Times New Roman" w:hAnsi="Times New Roman"/>
          <w:sz w:val="24"/>
          <w:szCs w:val="24"/>
        </w:rPr>
        <w:t xml:space="preserve"> through GovDelivery</w:t>
      </w:r>
      <w:r w:rsidR="007E59ED" w:rsidRPr="00F409F8">
        <w:rPr>
          <w:rFonts w:ascii="Times New Roman" w:hAnsi="Times New Roman"/>
          <w:sz w:val="24"/>
          <w:szCs w:val="24"/>
        </w:rPr>
        <w:t xml:space="preserve">.  </w:t>
      </w:r>
      <w:r w:rsidR="0089172C" w:rsidRPr="00F409F8">
        <w:rPr>
          <w:rFonts w:ascii="Times New Roman" w:hAnsi="Times New Roman"/>
          <w:sz w:val="24"/>
          <w:szCs w:val="24"/>
        </w:rPr>
        <w:t xml:space="preserve">QSA will host the survey through </w:t>
      </w:r>
      <w:proofErr w:type="spellStart"/>
      <w:r w:rsidR="0089172C" w:rsidRPr="00F409F8">
        <w:rPr>
          <w:rFonts w:ascii="Times New Roman" w:hAnsi="Times New Roman"/>
          <w:sz w:val="24"/>
          <w:szCs w:val="24"/>
        </w:rPr>
        <w:t>Sawtooth</w:t>
      </w:r>
      <w:proofErr w:type="spellEnd"/>
      <w:r w:rsidR="0089172C" w:rsidRPr="00F409F8">
        <w:rPr>
          <w:rFonts w:ascii="Times New Roman" w:hAnsi="Times New Roman"/>
          <w:sz w:val="24"/>
          <w:szCs w:val="24"/>
        </w:rPr>
        <w:t xml:space="preserve"> Software</w:t>
      </w:r>
      <w:r w:rsidR="00124B69" w:rsidRPr="00F409F8">
        <w:rPr>
          <w:rFonts w:ascii="Times New Roman" w:hAnsi="Times New Roman"/>
          <w:sz w:val="24"/>
          <w:szCs w:val="24"/>
        </w:rPr>
        <w:t xml:space="preserve">. </w:t>
      </w:r>
      <w:r w:rsidR="00A31AC5" w:rsidRPr="00F409F8">
        <w:rPr>
          <w:rFonts w:ascii="Times New Roman" w:hAnsi="Times New Roman"/>
          <w:sz w:val="24"/>
          <w:szCs w:val="24"/>
        </w:rPr>
        <w:t>QSA Research will analyze the non-identifiable data and provide analysis back to the Census Bureau.</w:t>
      </w:r>
    </w:p>
    <w:p w14:paraId="7FF5B0DB" w14:textId="77777777" w:rsidR="009534AC" w:rsidRPr="00F409F8" w:rsidRDefault="009534AC" w:rsidP="009534AC">
      <w:pPr>
        <w:pStyle w:val="Heading1"/>
        <w:rPr>
          <w:rFonts w:ascii="Times New Roman" w:hAnsi="Times New Roman"/>
          <w:sz w:val="24"/>
          <w:szCs w:val="24"/>
        </w:rPr>
      </w:pPr>
      <w:r w:rsidRPr="00F409F8">
        <w:rPr>
          <w:rFonts w:ascii="Times New Roman" w:hAnsi="Times New Roman"/>
          <w:sz w:val="24"/>
          <w:szCs w:val="24"/>
        </w:rPr>
        <w:lastRenderedPageBreak/>
        <w:t>Analysis of Conjoint Exercises #1 and #2</w:t>
      </w:r>
    </w:p>
    <w:p w14:paraId="0F8ECAAF" w14:textId="77777777" w:rsidR="009534AC" w:rsidRPr="00F409F8" w:rsidRDefault="009534AC" w:rsidP="009534AC">
      <w:pPr>
        <w:rPr>
          <w:sz w:val="24"/>
          <w:szCs w:val="24"/>
        </w:rPr>
      </w:pPr>
    </w:p>
    <w:p w14:paraId="74024681" w14:textId="77777777" w:rsidR="009534AC" w:rsidRPr="00F409F8" w:rsidRDefault="009534AC" w:rsidP="009534AC">
      <w:pPr>
        <w:rPr>
          <w:sz w:val="24"/>
          <w:szCs w:val="24"/>
        </w:rPr>
      </w:pPr>
      <w:r w:rsidRPr="00F409F8">
        <w:rPr>
          <w:b/>
          <w:sz w:val="24"/>
          <w:szCs w:val="24"/>
        </w:rPr>
        <w:t xml:space="preserve">Conjoint analysis </w:t>
      </w:r>
      <w:r w:rsidRPr="00F409F8">
        <w:rPr>
          <w:sz w:val="24"/>
          <w:szCs w:val="24"/>
        </w:rPr>
        <w:t xml:space="preserve">utilizes the pattern of choices that respondent make in order to calculate </w:t>
      </w:r>
      <w:r w:rsidRPr="00F409F8">
        <w:rPr>
          <w:i/>
          <w:sz w:val="24"/>
          <w:szCs w:val="24"/>
        </w:rPr>
        <w:t>utility scores</w:t>
      </w:r>
      <w:r w:rsidRPr="00F409F8">
        <w:rPr>
          <w:sz w:val="24"/>
          <w:szCs w:val="24"/>
        </w:rPr>
        <w:t xml:space="preserve"> (measures of the value of each feature or attribute level for each respondent) and overall </w:t>
      </w:r>
      <w:r w:rsidRPr="00F409F8">
        <w:rPr>
          <w:i/>
          <w:sz w:val="24"/>
          <w:szCs w:val="24"/>
        </w:rPr>
        <w:t>attribute importance scores</w:t>
      </w:r>
      <w:r w:rsidRPr="00F409F8">
        <w:rPr>
          <w:sz w:val="24"/>
          <w:szCs w:val="24"/>
        </w:rPr>
        <w:t xml:space="preserve"> for each respondent.  The method also allows the researcher to evaluate any combination of attribute levels regardless or whether or not it was ever presented to respondents, as well as the effect of changing the level of any attribute.</w:t>
      </w:r>
      <w:r w:rsidRPr="00F409F8">
        <w:rPr>
          <w:sz w:val="24"/>
          <w:szCs w:val="24"/>
          <w:u w:val="single"/>
        </w:rPr>
        <w:t xml:space="preserve"> </w:t>
      </w:r>
    </w:p>
    <w:p w14:paraId="1657C624" w14:textId="77777777" w:rsidR="009534AC" w:rsidRPr="00F409F8" w:rsidRDefault="009534AC" w:rsidP="009534AC">
      <w:pPr>
        <w:rPr>
          <w:sz w:val="24"/>
          <w:szCs w:val="24"/>
        </w:rPr>
      </w:pPr>
    </w:p>
    <w:p w14:paraId="40590F8C" w14:textId="77777777" w:rsidR="009534AC" w:rsidRPr="00F409F8" w:rsidRDefault="009534AC" w:rsidP="009534AC">
      <w:pPr>
        <w:rPr>
          <w:sz w:val="24"/>
          <w:szCs w:val="24"/>
        </w:rPr>
      </w:pPr>
      <w:r w:rsidRPr="00F409F8">
        <w:rPr>
          <w:sz w:val="24"/>
          <w:szCs w:val="24"/>
        </w:rPr>
        <w:t>Utility scores are partial logistic regression slope-function coefficients. Utilities are scaled to sum to zero within each attribute. Hierarchical Bayesian analysis is utilized to calculate the utility values at the individual level, which was not possible for the predecessor method, Discrete Choice Analysis. Having individual-level utility scores makes it possible to analyze the data in the same way one might analyze percentages or means.</w:t>
      </w:r>
    </w:p>
    <w:p w14:paraId="33B637BD" w14:textId="77777777" w:rsidR="009534AC" w:rsidRPr="00F409F8" w:rsidRDefault="009534AC" w:rsidP="009534AC">
      <w:pPr>
        <w:rPr>
          <w:sz w:val="24"/>
          <w:szCs w:val="24"/>
        </w:rPr>
      </w:pPr>
    </w:p>
    <w:p w14:paraId="70852B3E" w14:textId="77777777" w:rsidR="009534AC" w:rsidRPr="00F409F8" w:rsidRDefault="009534AC" w:rsidP="009534AC">
      <w:pPr>
        <w:rPr>
          <w:sz w:val="24"/>
          <w:szCs w:val="24"/>
        </w:rPr>
      </w:pPr>
      <w:r w:rsidRPr="00F409F8">
        <w:rPr>
          <w:sz w:val="24"/>
          <w:szCs w:val="24"/>
        </w:rPr>
        <w:t>Conjoint analysis also produces a measure of the overall importance of each attribute. These attributes are calculated based on the range of utility scores across the levels of the attribute. They are scaled so that the sum of all attributes in the exercise is 100% for each respondent.</w:t>
      </w:r>
    </w:p>
    <w:p w14:paraId="3FD8E4B5" w14:textId="77777777" w:rsidR="009534AC" w:rsidRPr="00F409F8" w:rsidRDefault="009534AC" w:rsidP="009534AC">
      <w:pPr>
        <w:rPr>
          <w:sz w:val="24"/>
          <w:szCs w:val="24"/>
        </w:rPr>
      </w:pPr>
    </w:p>
    <w:p w14:paraId="7ECABEE7" w14:textId="63576440" w:rsidR="009534AC" w:rsidRPr="00F409F8" w:rsidRDefault="009534AC" w:rsidP="009534AC">
      <w:pPr>
        <w:rPr>
          <w:sz w:val="24"/>
          <w:szCs w:val="24"/>
        </w:rPr>
      </w:pPr>
      <w:r w:rsidRPr="00F409F8">
        <w:rPr>
          <w:sz w:val="24"/>
          <w:szCs w:val="24"/>
        </w:rPr>
        <w:t xml:space="preserve">Since </w:t>
      </w:r>
      <w:r w:rsidR="00F409F8">
        <w:rPr>
          <w:sz w:val="24"/>
          <w:szCs w:val="24"/>
        </w:rPr>
        <w:t>CBC</w:t>
      </w:r>
      <w:r w:rsidRPr="00F409F8">
        <w:rPr>
          <w:sz w:val="24"/>
          <w:szCs w:val="24"/>
        </w:rPr>
        <w:t xml:space="preserve"> Analysis generates both utility scores for attribute levels and overall attribute importance scores at the individual level, we can analyze them in a number of ways. For this study, we plan to analyze utilities and attribute importance by different demographic variables, including:</w:t>
      </w:r>
    </w:p>
    <w:p w14:paraId="430AAB3D" w14:textId="77777777" w:rsidR="009534AC" w:rsidRPr="00F409F8" w:rsidRDefault="009534AC" w:rsidP="009534AC">
      <w:pPr>
        <w:rPr>
          <w:sz w:val="24"/>
          <w:szCs w:val="24"/>
        </w:rPr>
      </w:pPr>
    </w:p>
    <w:p w14:paraId="0B581ECD"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Gender</w:t>
      </w:r>
    </w:p>
    <w:p w14:paraId="4EA25791"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Age</w:t>
      </w:r>
    </w:p>
    <w:p w14:paraId="45063F40"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Hispanic or Latino origin</w:t>
      </w:r>
    </w:p>
    <w:p w14:paraId="1BB55178"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Race</w:t>
      </w:r>
    </w:p>
    <w:p w14:paraId="16032C8E"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School or college attendance within the last 3 months</w:t>
      </w:r>
    </w:p>
    <w:p w14:paraId="12D113C3"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Whether the respondent worked for pay at a job (or business) last week and where they worked</w:t>
      </w:r>
    </w:p>
    <w:p w14:paraId="79EFE0F3" w14:textId="77777777" w:rsidR="009534AC" w:rsidRPr="00F409F8" w:rsidRDefault="009534AC" w:rsidP="009534AC">
      <w:pPr>
        <w:pStyle w:val="ListParagraph"/>
        <w:numPr>
          <w:ilvl w:val="0"/>
          <w:numId w:val="6"/>
        </w:numPr>
        <w:rPr>
          <w:rFonts w:ascii="Times New Roman" w:hAnsi="Times New Roman"/>
        </w:rPr>
      </w:pPr>
      <w:r w:rsidRPr="00F409F8">
        <w:rPr>
          <w:rFonts w:ascii="Times New Roman" w:hAnsi="Times New Roman"/>
        </w:rPr>
        <w:t xml:space="preserve">Occupation </w:t>
      </w:r>
    </w:p>
    <w:p w14:paraId="0295C490" w14:textId="77777777" w:rsidR="009534AC" w:rsidRPr="00F409F8" w:rsidRDefault="009534AC" w:rsidP="009534AC">
      <w:pPr>
        <w:pStyle w:val="ListParagraph"/>
        <w:rPr>
          <w:rFonts w:ascii="Times New Roman" w:hAnsi="Times New Roman"/>
        </w:rPr>
      </w:pPr>
    </w:p>
    <w:p w14:paraId="46A28C92" w14:textId="3D0ECBA3" w:rsidR="009534AC" w:rsidRPr="00F409F8" w:rsidRDefault="00F409F8" w:rsidP="009534AC">
      <w:pPr>
        <w:rPr>
          <w:sz w:val="24"/>
          <w:szCs w:val="24"/>
        </w:rPr>
      </w:pPr>
      <w:r>
        <w:rPr>
          <w:sz w:val="24"/>
          <w:szCs w:val="24"/>
        </w:rPr>
        <w:t>We will also provide a s</w:t>
      </w:r>
      <w:r w:rsidR="009534AC" w:rsidRPr="00F409F8">
        <w:rPr>
          <w:sz w:val="24"/>
          <w:szCs w:val="24"/>
        </w:rPr>
        <w:t>imulation, which evaluates different combinations of attributes and shows the effects of varying one attribute. For example, if we took the combination of attribute levels with the highest overall (summed) score, we would then assess the impact of changing on attribute level</w:t>
      </w:r>
      <w:r>
        <w:rPr>
          <w:sz w:val="24"/>
          <w:szCs w:val="24"/>
        </w:rPr>
        <w:t xml:space="preserve"> at a time. The results of the s</w:t>
      </w:r>
      <w:r w:rsidR="009534AC" w:rsidRPr="00F409F8">
        <w:rPr>
          <w:sz w:val="24"/>
          <w:szCs w:val="24"/>
        </w:rPr>
        <w:t xml:space="preserve">imulation are expressed in terms of </w:t>
      </w:r>
      <w:r>
        <w:rPr>
          <w:sz w:val="24"/>
          <w:szCs w:val="24"/>
        </w:rPr>
        <w:t>“</w:t>
      </w:r>
      <w:r w:rsidR="009534AC" w:rsidRPr="00F409F8">
        <w:rPr>
          <w:sz w:val="24"/>
          <w:szCs w:val="24"/>
        </w:rPr>
        <w:t>Share of Preference,</w:t>
      </w:r>
      <w:r>
        <w:rPr>
          <w:sz w:val="24"/>
          <w:szCs w:val="24"/>
        </w:rPr>
        <w:t>”</w:t>
      </w:r>
      <w:r w:rsidR="009534AC" w:rsidRPr="00F409F8">
        <w:rPr>
          <w:sz w:val="24"/>
          <w:szCs w:val="24"/>
        </w:rPr>
        <w:t xml:space="preserve"> that is, the percentage of respondents who would prefer that combination of attribute level. This provides very clear and intuitive results. For example, one would lose 15% of Share of Preference if one offered level 2 rather than level 1 of a particular attribute.</w:t>
      </w:r>
    </w:p>
    <w:p w14:paraId="64F7A916" w14:textId="77777777" w:rsidR="009534AC" w:rsidRPr="00F409F8" w:rsidRDefault="009534AC" w:rsidP="009534AC">
      <w:pPr>
        <w:rPr>
          <w:sz w:val="24"/>
          <w:szCs w:val="24"/>
        </w:rPr>
      </w:pPr>
    </w:p>
    <w:p w14:paraId="0C1E9EFE" w14:textId="77777777" w:rsidR="009534AC" w:rsidRPr="00F409F8" w:rsidRDefault="009534AC" w:rsidP="009534AC">
      <w:pPr>
        <w:rPr>
          <w:sz w:val="24"/>
          <w:szCs w:val="24"/>
        </w:rPr>
      </w:pPr>
    </w:p>
    <w:p w14:paraId="6F28DBAF" w14:textId="457CA4E6" w:rsidR="00454B58" w:rsidRPr="00F409F8" w:rsidRDefault="00454B58" w:rsidP="00454B5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 xml:space="preserve">We estimate that users will spend </w:t>
      </w:r>
      <w:r w:rsidR="0089172C" w:rsidRPr="00F409F8">
        <w:rPr>
          <w:color w:val="000000"/>
          <w:sz w:val="24"/>
          <w:szCs w:val="24"/>
        </w:rPr>
        <w:t xml:space="preserve">approximately 5 minutes reading emails (if every person sampled reads the emails, it will be 5 minutes times 12,000 emails, totaling 1000 hours) and each respondent will spend approximately </w:t>
      </w:r>
      <w:r w:rsidR="005100B1" w:rsidRPr="00F409F8">
        <w:rPr>
          <w:color w:val="000000"/>
          <w:sz w:val="24"/>
          <w:szCs w:val="24"/>
        </w:rPr>
        <w:t>10</w:t>
      </w:r>
      <w:r w:rsidR="00480328" w:rsidRPr="00F409F8">
        <w:rPr>
          <w:color w:val="000000"/>
          <w:sz w:val="24"/>
          <w:szCs w:val="24"/>
        </w:rPr>
        <w:t xml:space="preserve"> minutes</w:t>
      </w:r>
      <w:r w:rsidRPr="00F409F8">
        <w:rPr>
          <w:color w:val="000000"/>
          <w:sz w:val="24"/>
          <w:szCs w:val="24"/>
        </w:rPr>
        <w:t xml:space="preserve"> on average</w:t>
      </w:r>
      <w:r w:rsidR="00480328" w:rsidRPr="00F409F8">
        <w:rPr>
          <w:color w:val="000000"/>
          <w:sz w:val="24"/>
          <w:szCs w:val="24"/>
        </w:rPr>
        <w:t xml:space="preserve"> completin</w:t>
      </w:r>
      <w:r w:rsidR="005100B1" w:rsidRPr="00F409F8">
        <w:rPr>
          <w:color w:val="000000"/>
          <w:sz w:val="24"/>
          <w:szCs w:val="24"/>
        </w:rPr>
        <w:t>g the survey</w:t>
      </w:r>
      <w:r w:rsidR="0052515D" w:rsidRPr="00F409F8">
        <w:rPr>
          <w:color w:val="000000"/>
          <w:sz w:val="24"/>
          <w:szCs w:val="24"/>
        </w:rPr>
        <w:t xml:space="preserve"> (10 minutes </w:t>
      </w:r>
      <w:r w:rsidR="0052515D" w:rsidRPr="00F409F8">
        <w:rPr>
          <w:color w:val="000000"/>
          <w:sz w:val="24"/>
          <w:szCs w:val="24"/>
        </w:rPr>
        <w:lastRenderedPageBreak/>
        <w:t>times 120</w:t>
      </w:r>
      <w:r w:rsidR="00F409F8">
        <w:rPr>
          <w:color w:val="000000"/>
          <w:sz w:val="24"/>
          <w:szCs w:val="24"/>
        </w:rPr>
        <w:t xml:space="preserve">0 respondents totals 200 hours). </w:t>
      </w:r>
      <w:r w:rsidRPr="00F409F8">
        <w:rPr>
          <w:color w:val="000000"/>
          <w:sz w:val="24"/>
          <w:szCs w:val="24"/>
        </w:rPr>
        <w:t>Thus, the total estimated respondent burden for</w:t>
      </w:r>
      <w:r w:rsidR="0052515D" w:rsidRPr="00F409F8">
        <w:rPr>
          <w:color w:val="000000"/>
          <w:sz w:val="24"/>
          <w:szCs w:val="24"/>
        </w:rPr>
        <w:t xml:space="preserve"> 1200 completes for</w:t>
      </w:r>
      <w:r w:rsidRPr="00F409F8">
        <w:rPr>
          <w:color w:val="000000"/>
          <w:sz w:val="24"/>
          <w:szCs w:val="24"/>
        </w:rPr>
        <w:t xml:space="preserve"> this study is </w:t>
      </w:r>
      <w:r w:rsidR="00F63BCF" w:rsidRPr="00F409F8">
        <w:rPr>
          <w:color w:val="000000"/>
          <w:sz w:val="24"/>
          <w:szCs w:val="24"/>
        </w:rPr>
        <w:t xml:space="preserve">approximately </w:t>
      </w:r>
      <w:r w:rsidR="0052515D" w:rsidRPr="00F409F8">
        <w:rPr>
          <w:color w:val="000000"/>
          <w:sz w:val="24"/>
          <w:szCs w:val="24"/>
        </w:rPr>
        <w:t>1200</w:t>
      </w:r>
      <w:r w:rsidR="00513F2D" w:rsidRPr="00F409F8">
        <w:rPr>
          <w:color w:val="000000"/>
          <w:sz w:val="24"/>
          <w:szCs w:val="24"/>
        </w:rPr>
        <w:t xml:space="preserve"> </w:t>
      </w:r>
      <w:r w:rsidRPr="00F409F8">
        <w:rPr>
          <w:color w:val="000000"/>
          <w:sz w:val="24"/>
          <w:szCs w:val="24"/>
        </w:rPr>
        <w:t>hours</w:t>
      </w:r>
      <w:r w:rsidR="005100B1" w:rsidRPr="00F409F8">
        <w:rPr>
          <w:color w:val="000000"/>
          <w:sz w:val="24"/>
          <w:szCs w:val="24"/>
        </w:rPr>
        <w:t>.</w:t>
      </w:r>
    </w:p>
    <w:p w14:paraId="0D80B839" w14:textId="77777777" w:rsidR="00454B58" w:rsidRPr="00F409F8" w:rsidRDefault="00454B58" w:rsidP="00454B5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E2808B3" w14:textId="77777777" w:rsidR="008F0E93" w:rsidRPr="00F409F8" w:rsidRDefault="00454B58"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The contact person for questions regarding data collection and statistical aspects of the design of this research is listed below:</w:t>
      </w:r>
    </w:p>
    <w:p w14:paraId="00E27207" w14:textId="77777777" w:rsidR="008F0E93" w:rsidRPr="00F409F8"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 xml:space="preserve">     </w:t>
      </w:r>
      <w:r w:rsidR="008F157D" w:rsidRPr="00F409F8">
        <w:rPr>
          <w:color w:val="000000"/>
          <w:sz w:val="24"/>
          <w:szCs w:val="24"/>
        </w:rPr>
        <w:t>Jennifer Childs</w:t>
      </w:r>
    </w:p>
    <w:p w14:paraId="0A3D3676" w14:textId="77777777" w:rsidR="008F0E93" w:rsidRPr="00F409F8"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 xml:space="preserve">     Center for Survey </w:t>
      </w:r>
      <w:r w:rsidR="000D06F2" w:rsidRPr="00F409F8">
        <w:rPr>
          <w:color w:val="000000"/>
          <w:sz w:val="24"/>
          <w:szCs w:val="24"/>
        </w:rPr>
        <w:t>Measurement</w:t>
      </w:r>
    </w:p>
    <w:p w14:paraId="695EFE05" w14:textId="77777777" w:rsidR="008F0E93" w:rsidRPr="00F409F8"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 xml:space="preserve">     U.S. Census Bureau </w:t>
      </w:r>
    </w:p>
    <w:p w14:paraId="7C43F126" w14:textId="77777777" w:rsidR="008F0E93" w:rsidRPr="00F409F8"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 xml:space="preserve">     Washington, D.C. 20233</w:t>
      </w:r>
    </w:p>
    <w:p w14:paraId="5587338B" w14:textId="77777777" w:rsidR="00512C35" w:rsidRPr="00F409F8" w:rsidRDefault="008F0E93" w:rsidP="008F157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 xml:space="preserve">     (</w:t>
      </w:r>
      <w:r w:rsidR="008F157D" w:rsidRPr="00F409F8">
        <w:rPr>
          <w:color w:val="000000"/>
          <w:sz w:val="24"/>
          <w:szCs w:val="24"/>
        </w:rPr>
        <w:t>304) 728-4932</w:t>
      </w:r>
      <w:r w:rsidR="00512C35" w:rsidRPr="00F409F8">
        <w:rPr>
          <w:color w:val="000000"/>
          <w:sz w:val="24"/>
          <w:szCs w:val="24"/>
        </w:rPr>
        <w:tab/>
      </w:r>
    </w:p>
    <w:p w14:paraId="3ED13556" w14:textId="77777777" w:rsidR="008F157D" w:rsidRPr="00F409F8" w:rsidRDefault="00512C35" w:rsidP="00B616A7">
      <w:pPr>
        <w:tabs>
          <w:tab w:val="left" w:pos="27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F409F8">
        <w:rPr>
          <w:color w:val="000000"/>
          <w:sz w:val="24"/>
          <w:szCs w:val="24"/>
        </w:rPr>
        <w:tab/>
      </w:r>
      <w:r w:rsidR="008F157D" w:rsidRPr="00F409F8">
        <w:rPr>
          <w:color w:val="000000"/>
          <w:sz w:val="24"/>
          <w:szCs w:val="24"/>
        </w:rPr>
        <w:t>Jennifer.hunter.childs@census.gov</w:t>
      </w:r>
    </w:p>
    <w:p w14:paraId="7AF7F5E9" w14:textId="77777777" w:rsidR="008F0E93" w:rsidRPr="00F409F8" w:rsidRDefault="008F0E93" w:rsidP="008F0E9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sectPr w:rsidR="008F0E93" w:rsidRPr="00F409F8" w:rsidSect="008F0E93">
      <w:headerReference w:type="default" r:id="rId9"/>
      <w:footerReference w:type="default" r:id="rId10"/>
      <w:type w:val="continuous"/>
      <w:pgSz w:w="12240" w:h="15840"/>
      <w:pgMar w:top="1440" w:right="1440" w:bottom="135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29EFF" w14:textId="77777777" w:rsidR="00543343" w:rsidRDefault="00543343">
      <w:r>
        <w:separator/>
      </w:r>
    </w:p>
  </w:endnote>
  <w:endnote w:type="continuationSeparator" w:id="0">
    <w:p w14:paraId="5B59C82C" w14:textId="77777777" w:rsidR="00543343" w:rsidRDefault="00543343">
      <w:r>
        <w:continuationSeparator/>
      </w:r>
    </w:p>
  </w:endnote>
  <w:endnote w:type="continuationNotice" w:id="1">
    <w:p w14:paraId="11925E03" w14:textId="77777777" w:rsidR="00543343" w:rsidRDefault="00543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E13B" w14:textId="77777777" w:rsidR="00B616A7" w:rsidRDefault="00B61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D476" w14:textId="77777777" w:rsidR="00543343" w:rsidRDefault="00543343">
      <w:r>
        <w:separator/>
      </w:r>
    </w:p>
  </w:footnote>
  <w:footnote w:type="continuationSeparator" w:id="0">
    <w:p w14:paraId="5B5D1910" w14:textId="77777777" w:rsidR="00543343" w:rsidRDefault="00543343">
      <w:r>
        <w:continuationSeparator/>
      </w:r>
    </w:p>
  </w:footnote>
  <w:footnote w:type="continuationNotice" w:id="1">
    <w:p w14:paraId="555D30E3" w14:textId="77777777" w:rsidR="00543343" w:rsidRDefault="00543343"/>
  </w:footnote>
  <w:footnote w:id="2">
    <w:p w14:paraId="47B6DEB1" w14:textId="77777777" w:rsidR="009534AC" w:rsidRPr="009347BD" w:rsidRDefault="009534AC" w:rsidP="009534AC">
      <w:pPr>
        <w:pStyle w:val="FootnoteText"/>
        <w:rPr>
          <w:sz w:val="20"/>
          <w:szCs w:val="20"/>
        </w:rPr>
      </w:pPr>
      <w:r>
        <w:rPr>
          <w:rStyle w:val="FootnoteReference"/>
        </w:rPr>
        <w:footnoteRef/>
      </w:r>
      <w:r>
        <w:t xml:space="preserve"> </w:t>
      </w:r>
      <w:r w:rsidRPr="009347BD">
        <w:rPr>
          <w:sz w:val="20"/>
          <w:szCs w:val="20"/>
        </w:rPr>
        <w:t xml:space="preserve">We will use </w:t>
      </w:r>
      <w:proofErr w:type="spellStart"/>
      <w:r w:rsidRPr="009347BD">
        <w:rPr>
          <w:sz w:val="20"/>
          <w:szCs w:val="20"/>
        </w:rPr>
        <w:t>Sawtooth</w:t>
      </w:r>
      <w:proofErr w:type="spellEnd"/>
      <w:r w:rsidRPr="009347BD">
        <w:rPr>
          <w:sz w:val="20"/>
          <w:szCs w:val="20"/>
        </w:rPr>
        <w:t xml:space="preserve"> Software’s Choice-Based Conjoint program for these studies. Founded by Rich Johnson in 1983, </w:t>
      </w:r>
      <w:proofErr w:type="spellStart"/>
      <w:r w:rsidRPr="009347BD">
        <w:rPr>
          <w:sz w:val="20"/>
          <w:szCs w:val="20"/>
        </w:rPr>
        <w:t>Sawtooth</w:t>
      </w:r>
      <w:proofErr w:type="spellEnd"/>
      <w:r w:rsidRPr="009347BD">
        <w:rPr>
          <w:sz w:val="20"/>
          <w:szCs w:val="20"/>
        </w:rPr>
        <w:t xml:space="preserve"> is a pioneer in software for </w:t>
      </w:r>
      <w:proofErr w:type="gramStart"/>
      <w:r w:rsidRPr="009347BD">
        <w:rPr>
          <w:sz w:val="20"/>
          <w:szCs w:val="20"/>
        </w:rPr>
        <w:t>Conjoint</w:t>
      </w:r>
      <w:proofErr w:type="gramEnd"/>
      <w:r w:rsidRPr="009347BD">
        <w:rPr>
          <w:sz w:val="20"/>
          <w:szCs w:val="20"/>
        </w:rPr>
        <w:t xml:space="preserve"> analysis</w:t>
      </w:r>
      <w:r>
        <w:rPr>
          <w:sz w:val="20"/>
          <w:szCs w:val="20"/>
        </w:rPr>
        <w:t xml:space="preserve"> and a specialist in the technique</w:t>
      </w:r>
      <w:r w:rsidRPr="009347BD">
        <w:rPr>
          <w:sz w:val="20"/>
          <w:szCs w:val="20"/>
        </w:rPr>
        <w:t xml:space="preserve">.  According to the American Marketing Association, </w:t>
      </w:r>
      <w:proofErr w:type="spellStart"/>
      <w:r w:rsidRPr="009347BD">
        <w:rPr>
          <w:sz w:val="20"/>
          <w:szCs w:val="20"/>
        </w:rPr>
        <w:t>Sawtooth</w:t>
      </w:r>
      <w:proofErr w:type="spellEnd"/>
      <w:r w:rsidRPr="009347BD">
        <w:rPr>
          <w:sz w:val="20"/>
          <w:szCs w:val="20"/>
        </w:rPr>
        <w:t xml:space="preserve"> software is the fourth most-used software among marketing researchers (after SP</w:t>
      </w:r>
      <w:r>
        <w:rPr>
          <w:sz w:val="20"/>
          <w:szCs w:val="20"/>
        </w:rPr>
        <w:t>SS, Excel, and SAS, which offer many other types of programs</w:t>
      </w:r>
      <w:r w:rsidRPr="009347BD">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F631" w14:textId="77777777" w:rsidR="00B616A7" w:rsidRDefault="00B61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1E5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B018F"/>
    <w:multiLevelType w:val="hybridMultilevel"/>
    <w:tmpl w:val="8690D052"/>
    <w:lvl w:ilvl="0" w:tplc="FE72EC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23864"/>
    <w:multiLevelType w:val="hybridMultilevel"/>
    <w:tmpl w:val="07AA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82D4B"/>
    <w:multiLevelType w:val="hybridMultilevel"/>
    <w:tmpl w:val="9A7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27C89"/>
    <w:multiLevelType w:val="hybridMultilevel"/>
    <w:tmpl w:val="C36A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D4184"/>
    <w:multiLevelType w:val="hybridMultilevel"/>
    <w:tmpl w:val="2D8CB528"/>
    <w:lvl w:ilvl="0" w:tplc="F64C6E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21A9F"/>
    <w:rsid w:val="00001997"/>
    <w:rsid w:val="00025040"/>
    <w:rsid w:val="000432A9"/>
    <w:rsid w:val="00062757"/>
    <w:rsid w:val="000835E7"/>
    <w:rsid w:val="00092357"/>
    <w:rsid w:val="000959B7"/>
    <w:rsid w:val="000A5F32"/>
    <w:rsid w:val="000B7193"/>
    <w:rsid w:val="000C1092"/>
    <w:rsid w:val="000D06F2"/>
    <w:rsid w:val="00121779"/>
    <w:rsid w:val="00124B69"/>
    <w:rsid w:val="0015449E"/>
    <w:rsid w:val="00184745"/>
    <w:rsid w:val="00196376"/>
    <w:rsid w:val="001A2F2F"/>
    <w:rsid w:val="001D0C1F"/>
    <w:rsid w:val="001D7B69"/>
    <w:rsid w:val="001F0FF3"/>
    <w:rsid w:val="001F2A17"/>
    <w:rsid w:val="00206BB2"/>
    <w:rsid w:val="002162BD"/>
    <w:rsid w:val="0021703A"/>
    <w:rsid w:val="00217F81"/>
    <w:rsid w:val="0022042C"/>
    <w:rsid w:val="002237D2"/>
    <w:rsid w:val="00223D7B"/>
    <w:rsid w:val="002310CA"/>
    <w:rsid w:val="00255325"/>
    <w:rsid w:val="002633F2"/>
    <w:rsid w:val="00275088"/>
    <w:rsid w:val="002757E2"/>
    <w:rsid w:val="00276339"/>
    <w:rsid w:val="00280681"/>
    <w:rsid w:val="0029731C"/>
    <w:rsid w:val="002C6436"/>
    <w:rsid w:val="002D1B99"/>
    <w:rsid w:val="002E6631"/>
    <w:rsid w:val="003106B1"/>
    <w:rsid w:val="00321A9F"/>
    <w:rsid w:val="00330846"/>
    <w:rsid w:val="00354B4C"/>
    <w:rsid w:val="00362114"/>
    <w:rsid w:val="0037001D"/>
    <w:rsid w:val="00390DE4"/>
    <w:rsid w:val="003A2BCD"/>
    <w:rsid w:val="003D036B"/>
    <w:rsid w:val="003F083A"/>
    <w:rsid w:val="003F3070"/>
    <w:rsid w:val="003F60E4"/>
    <w:rsid w:val="004001C0"/>
    <w:rsid w:val="00416A43"/>
    <w:rsid w:val="00426B6D"/>
    <w:rsid w:val="00454B58"/>
    <w:rsid w:val="00463A72"/>
    <w:rsid w:val="004741B5"/>
    <w:rsid w:val="00480328"/>
    <w:rsid w:val="00495808"/>
    <w:rsid w:val="00496087"/>
    <w:rsid w:val="0049628E"/>
    <w:rsid w:val="004A3BEF"/>
    <w:rsid w:val="004B64C8"/>
    <w:rsid w:val="004C0A02"/>
    <w:rsid w:val="004D0787"/>
    <w:rsid w:val="004F6E56"/>
    <w:rsid w:val="00503D95"/>
    <w:rsid w:val="00504AE2"/>
    <w:rsid w:val="005100B1"/>
    <w:rsid w:val="00512C35"/>
    <w:rsid w:val="00513F2D"/>
    <w:rsid w:val="0052515D"/>
    <w:rsid w:val="0053083F"/>
    <w:rsid w:val="0053730F"/>
    <w:rsid w:val="00543343"/>
    <w:rsid w:val="0054550A"/>
    <w:rsid w:val="005527B5"/>
    <w:rsid w:val="005545F7"/>
    <w:rsid w:val="00574844"/>
    <w:rsid w:val="00580F94"/>
    <w:rsid w:val="00580FD4"/>
    <w:rsid w:val="005B7CEA"/>
    <w:rsid w:val="005E5D2D"/>
    <w:rsid w:val="005F2EB1"/>
    <w:rsid w:val="005F5129"/>
    <w:rsid w:val="00612640"/>
    <w:rsid w:val="0063772D"/>
    <w:rsid w:val="006448FF"/>
    <w:rsid w:val="006556FF"/>
    <w:rsid w:val="006601A9"/>
    <w:rsid w:val="00665377"/>
    <w:rsid w:val="00666225"/>
    <w:rsid w:val="00672DC1"/>
    <w:rsid w:val="00673A9C"/>
    <w:rsid w:val="00687A06"/>
    <w:rsid w:val="0069035C"/>
    <w:rsid w:val="00690DA2"/>
    <w:rsid w:val="0069478B"/>
    <w:rsid w:val="006A1B13"/>
    <w:rsid w:val="006B68DC"/>
    <w:rsid w:val="006C2E31"/>
    <w:rsid w:val="006C46EB"/>
    <w:rsid w:val="006D3DBD"/>
    <w:rsid w:val="006F3D93"/>
    <w:rsid w:val="007043B6"/>
    <w:rsid w:val="00722978"/>
    <w:rsid w:val="00724861"/>
    <w:rsid w:val="00727BE5"/>
    <w:rsid w:val="00736665"/>
    <w:rsid w:val="00743ABF"/>
    <w:rsid w:val="0074648B"/>
    <w:rsid w:val="00751389"/>
    <w:rsid w:val="00752649"/>
    <w:rsid w:val="007526C0"/>
    <w:rsid w:val="00752A3F"/>
    <w:rsid w:val="00754CC0"/>
    <w:rsid w:val="007620D1"/>
    <w:rsid w:val="00776066"/>
    <w:rsid w:val="00790874"/>
    <w:rsid w:val="007C3E96"/>
    <w:rsid w:val="007C4C22"/>
    <w:rsid w:val="007C594E"/>
    <w:rsid w:val="007D64C1"/>
    <w:rsid w:val="007E59ED"/>
    <w:rsid w:val="0080233B"/>
    <w:rsid w:val="0085443F"/>
    <w:rsid w:val="0087153A"/>
    <w:rsid w:val="008724AD"/>
    <w:rsid w:val="0087298C"/>
    <w:rsid w:val="008737EB"/>
    <w:rsid w:val="0089172C"/>
    <w:rsid w:val="0089312D"/>
    <w:rsid w:val="008A502D"/>
    <w:rsid w:val="008B4317"/>
    <w:rsid w:val="008D2733"/>
    <w:rsid w:val="008E057E"/>
    <w:rsid w:val="008E45B4"/>
    <w:rsid w:val="008F0E93"/>
    <w:rsid w:val="008F157D"/>
    <w:rsid w:val="008F5404"/>
    <w:rsid w:val="008F5F3A"/>
    <w:rsid w:val="009021C8"/>
    <w:rsid w:val="00904EE4"/>
    <w:rsid w:val="00910832"/>
    <w:rsid w:val="00943BD8"/>
    <w:rsid w:val="009534AC"/>
    <w:rsid w:val="0096751D"/>
    <w:rsid w:val="00970560"/>
    <w:rsid w:val="00985B43"/>
    <w:rsid w:val="00990350"/>
    <w:rsid w:val="009B4D1E"/>
    <w:rsid w:val="009B684D"/>
    <w:rsid w:val="009B744D"/>
    <w:rsid w:val="009B7BEE"/>
    <w:rsid w:val="009E7DBE"/>
    <w:rsid w:val="00A05B35"/>
    <w:rsid w:val="00A217BA"/>
    <w:rsid w:val="00A2571D"/>
    <w:rsid w:val="00A26ABD"/>
    <w:rsid w:val="00A31AC5"/>
    <w:rsid w:val="00A60E7F"/>
    <w:rsid w:val="00A611CA"/>
    <w:rsid w:val="00A83BFA"/>
    <w:rsid w:val="00A867E1"/>
    <w:rsid w:val="00A97132"/>
    <w:rsid w:val="00AB3718"/>
    <w:rsid w:val="00AB691E"/>
    <w:rsid w:val="00AB77C0"/>
    <w:rsid w:val="00AC6F9D"/>
    <w:rsid w:val="00AC7881"/>
    <w:rsid w:val="00AD742C"/>
    <w:rsid w:val="00B14BBF"/>
    <w:rsid w:val="00B31BD9"/>
    <w:rsid w:val="00B33863"/>
    <w:rsid w:val="00B426E4"/>
    <w:rsid w:val="00B616A7"/>
    <w:rsid w:val="00B82C7A"/>
    <w:rsid w:val="00B94BDA"/>
    <w:rsid w:val="00BA38DC"/>
    <w:rsid w:val="00BA7FE2"/>
    <w:rsid w:val="00BB7196"/>
    <w:rsid w:val="00C075F2"/>
    <w:rsid w:val="00C15266"/>
    <w:rsid w:val="00C16F6F"/>
    <w:rsid w:val="00C70D3F"/>
    <w:rsid w:val="00C73848"/>
    <w:rsid w:val="00C8430C"/>
    <w:rsid w:val="00CB48A5"/>
    <w:rsid w:val="00CB7710"/>
    <w:rsid w:val="00CC4C9B"/>
    <w:rsid w:val="00CD2D68"/>
    <w:rsid w:val="00CE05EF"/>
    <w:rsid w:val="00CE2356"/>
    <w:rsid w:val="00CE4240"/>
    <w:rsid w:val="00CF1306"/>
    <w:rsid w:val="00CF7C34"/>
    <w:rsid w:val="00D03747"/>
    <w:rsid w:val="00D17DEE"/>
    <w:rsid w:val="00D22715"/>
    <w:rsid w:val="00D229C1"/>
    <w:rsid w:val="00D36E9E"/>
    <w:rsid w:val="00D6144B"/>
    <w:rsid w:val="00D767BA"/>
    <w:rsid w:val="00DA6F40"/>
    <w:rsid w:val="00DB1161"/>
    <w:rsid w:val="00DB61E1"/>
    <w:rsid w:val="00DC2ABF"/>
    <w:rsid w:val="00DC6D77"/>
    <w:rsid w:val="00DD29F9"/>
    <w:rsid w:val="00DE1267"/>
    <w:rsid w:val="00DE57E7"/>
    <w:rsid w:val="00E0059A"/>
    <w:rsid w:val="00E0128D"/>
    <w:rsid w:val="00E35FA2"/>
    <w:rsid w:val="00E41854"/>
    <w:rsid w:val="00E4769C"/>
    <w:rsid w:val="00E53E4E"/>
    <w:rsid w:val="00E811D8"/>
    <w:rsid w:val="00EA677B"/>
    <w:rsid w:val="00EB374A"/>
    <w:rsid w:val="00EC50F2"/>
    <w:rsid w:val="00EC5C62"/>
    <w:rsid w:val="00F04E63"/>
    <w:rsid w:val="00F14569"/>
    <w:rsid w:val="00F17F2E"/>
    <w:rsid w:val="00F409F8"/>
    <w:rsid w:val="00F45FA5"/>
    <w:rsid w:val="00F47835"/>
    <w:rsid w:val="00F63BCF"/>
    <w:rsid w:val="00F64955"/>
    <w:rsid w:val="00F72E3A"/>
    <w:rsid w:val="00FA6B14"/>
    <w:rsid w:val="00FB1B98"/>
    <w:rsid w:val="00FD3858"/>
    <w:rsid w:val="00FD3D10"/>
    <w:rsid w:val="00FE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228D7"/>
  <w15:docId w15:val="{D4D134BA-1526-4296-A96E-9DE85C25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F46"/>
    <w:pPr>
      <w:autoSpaceDE w:val="0"/>
      <w:autoSpaceDN w:val="0"/>
      <w:adjustRightInd w:val="0"/>
    </w:pPr>
  </w:style>
  <w:style w:type="paragraph" w:styleId="Heading1">
    <w:name w:val="heading 1"/>
    <w:basedOn w:val="Normal"/>
    <w:next w:val="Normal"/>
    <w:link w:val="Heading1Char"/>
    <w:uiPriority w:val="9"/>
    <w:qFormat/>
    <w:rsid w:val="00B616A7"/>
    <w:pPr>
      <w:keepNext/>
      <w:keepLines/>
      <w:autoSpaceDE/>
      <w:autoSpaceDN/>
      <w:adjustRightInd/>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B616A7"/>
    <w:pPr>
      <w:keepNext/>
      <w:keepLines/>
      <w:autoSpaceDE/>
      <w:autoSpaceDN/>
      <w:adjustRightInd/>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464F"/>
    <w:rPr>
      <w:rFonts w:ascii="Tahoma" w:hAnsi="Tahoma" w:cs="Tahoma"/>
      <w:sz w:val="16"/>
      <w:szCs w:val="16"/>
    </w:rPr>
  </w:style>
  <w:style w:type="character" w:styleId="Hyperlink">
    <w:name w:val="Hyperlink"/>
    <w:rsid w:val="00510A4B"/>
    <w:rPr>
      <w:color w:val="0000FF"/>
      <w:u w:val="single"/>
    </w:rPr>
  </w:style>
  <w:style w:type="character" w:styleId="CommentReference">
    <w:name w:val="annotation reference"/>
    <w:uiPriority w:val="99"/>
    <w:semiHidden/>
    <w:unhideWhenUsed/>
    <w:rsid w:val="00FB02D3"/>
    <w:rPr>
      <w:sz w:val="16"/>
      <w:szCs w:val="16"/>
    </w:rPr>
  </w:style>
  <w:style w:type="paragraph" w:styleId="CommentText">
    <w:name w:val="annotation text"/>
    <w:basedOn w:val="Normal"/>
    <w:link w:val="CommentTextChar"/>
    <w:uiPriority w:val="99"/>
    <w:semiHidden/>
    <w:unhideWhenUsed/>
    <w:rsid w:val="00FB02D3"/>
  </w:style>
  <w:style w:type="character" w:customStyle="1" w:styleId="CommentTextChar">
    <w:name w:val="Comment Text Char"/>
    <w:basedOn w:val="DefaultParagraphFont"/>
    <w:link w:val="CommentText"/>
    <w:uiPriority w:val="99"/>
    <w:semiHidden/>
    <w:rsid w:val="00FB02D3"/>
  </w:style>
  <w:style w:type="paragraph" w:styleId="CommentSubject">
    <w:name w:val="annotation subject"/>
    <w:basedOn w:val="CommentText"/>
    <w:next w:val="CommentText"/>
    <w:link w:val="CommentSubjectChar"/>
    <w:uiPriority w:val="99"/>
    <w:semiHidden/>
    <w:unhideWhenUsed/>
    <w:rsid w:val="00FB02D3"/>
    <w:rPr>
      <w:b/>
      <w:bCs/>
      <w:lang w:val="x-none" w:eastAsia="x-none"/>
    </w:rPr>
  </w:style>
  <w:style w:type="character" w:customStyle="1" w:styleId="CommentSubjectChar">
    <w:name w:val="Comment Subject Char"/>
    <w:link w:val="CommentSubject"/>
    <w:uiPriority w:val="99"/>
    <w:semiHidden/>
    <w:rsid w:val="00FB02D3"/>
    <w:rPr>
      <w:b/>
      <w:bCs/>
    </w:rPr>
  </w:style>
  <w:style w:type="paragraph" w:styleId="BodyTextIndent">
    <w:name w:val="Body Text Indent"/>
    <w:basedOn w:val="Normal"/>
    <w:link w:val="BodyTextIndentChar"/>
    <w:semiHidden/>
    <w:rsid w:val="00FA6B14"/>
    <w:pPr>
      <w:tabs>
        <w:tab w:val="left" w:pos="-720"/>
        <w:tab w:val="left" w:pos="0"/>
        <w:tab w:val="left" w:pos="720"/>
      </w:tabs>
      <w:suppressAutoHyphens/>
      <w:autoSpaceDE/>
      <w:autoSpaceDN/>
      <w:adjustRightInd/>
      <w:ind w:left="1440"/>
      <w:jc w:val="both"/>
    </w:pPr>
  </w:style>
  <w:style w:type="character" w:customStyle="1" w:styleId="BodyTextIndentChar">
    <w:name w:val="Body Text Indent Char"/>
    <w:basedOn w:val="DefaultParagraphFont"/>
    <w:link w:val="BodyTextIndent"/>
    <w:semiHidden/>
    <w:rsid w:val="00FA6B14"/>
  </w:style>
  <w:style w:type="paragraph" w:styleId="ListParagraph">
    <w:name w:val="List Paragraph"/>
    <w:basedOn w:val="Normal"/>
    <w:uiPriority w:val="34"/>
    <w:qFormat/>
    <w:rsid w:val="00FA6B14"/>
    <w:pPr>
      <w:autoSpaceDE/>
      <w:autoSpaceDN/>
      <w:adjustRightInd/>
      <w:ind w:left="720"/>
      <w:contextualSpacing/>
    </w:pPr>
    <w:rPr>
      <w:rFonts w:ascii="Cambria" w:eastAsia="MS Mincho" w:hAnsi="Cambria"/>
      <w:sz w:val="24"/>
      <w:szCs w:val="24"/>
    </w:rPr>
  </w:style>
  <w:style w:type="table" w:styleId="TableGrid">
    <w:name w:val="Table Grid"/>
    <w:basedOn w:val="TableNormal"/>
    <w:uiPriority w:val="59"/>
    <w:rsid w:val="00FA6B14"/>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4B69"/>
    <w:pPr>
      <w:autoSpaceDE/>
      <w:autoSpaceDN/>
      <w:adjustRightInd/>
      <w:spacing w:before="100" w:beforeAutospacing="1" w:after="100" w:afterAutospacing="1"/>
    </w:pPr>
    <w:rPr>
      <w:rFonts w:ascii="Times" w:eastAsia="MS Mincho" w:hAnsi="Times"/>
    </w:rPr>
  </w:style>
  <w:style w:type="character" w:customStyle="1" w:styleId="Heading1Char">
    <w:name w:val="Heading 1 Char"/>
    <w:basedOn w:val="DefaultParagraphFont"/>
    <w:link w:val="Heading1"/>
    <w:uiPriority w:val="9"/>
    <w:rsid w:val="00B616A7"/>
    <w:rPr>
      <w:rFonts w:ascii="Calibri" w:eastAsia="MS Gothic" w:hAnsi="Calibri"/>
      <w:b/>
      <w:bCs/>
      <w:color w:val="345A8A"/>
      <w:sz w:val="32"/>
      <w:szCs w:val="32"/>
    </w:rPr>
  </w:style>
  <w:style w:type="character" w:customStyle="1" w:styleId="Heading2Char">
    <w:name w:val="Heading 2 Char"/>
    <w:basedOn w:val="DefaultParagraphFont"/>
    <w:link w:val="Heading2"/>
    <w:uiPriority w:val="9"/>
    <w:rsid w:val="00B616A7"/>
    <w:rPr>
      <w:rFonts w:ascii="Calibri" w:eastAsia="MS Gothic" w:hAnsi="Calibri"/>
      <w:b/>
      <w:bCs/>
      <w:color w:val="4F81BD"/>
      <w:sz w:val="26"/>
      <w:szCs w:val="26"/>
    </w:rPr>
  </w:style>
  <w:style w:type="paragraph" w:styleId="FootnoteText">
    <w:name w:val="footnote text"/>
    <w:basedOn w:val="Normal"/>
    <w:link w:val="FootnoteTextChar"/>
    <w:uiPriority w:val="99"/>
    <w:unhideWhenUsed/>
    <w:rsid w:val="00B616A7"/>
    <w:pPr>
      <w:autoSpaceDE/>
      <w:autoSpaceDN/>
      <w:adjustRightInd/>
    </w:pPr>
    <w:rPr>
      <w:rFonts w:ascii="Cambria" w:eastAsia="MS Mincho" w:hAnsi="Cambria"/>
      <w:sz w:val="24"/>
      <w:szCs w:val="24"/>
    </w:rPr>
  </w:style>
  <w:style w:type="character" w:customStyle="1" w:styleId="FootnoteTextChar">
    <w:name w:val="Footnote Text Char"/>
    <w:basedOn w:val="DefaultParagraphFont"/>
    <w:link w:val="FootnoteText"/>
    <w:uiPriority w:val="99"/>
    <w:rsid w:val="00B616A7"/>
    <w:rPr>
      <w:rFonts w:ascii="Cambria" w:eastAsia="MS Mincho" w:hAnsi="Cambria"/>
      <w:sz w:val="24"/>
      <w:szCs w:val="24"/>
    </w:rPr>
  </w:style>
  <w:style w:type="character" w:styleId="FootnoteReference">
    <w:name w:val="footnote reference"/>
    <w:uiPriority w:val="99"/>
    <w:unhideWhenUsed/>
    <w:rsid w:val="00B616A7"/>
    <w:rPr>
      <w:vertAlign w:val="superscript"/>
    </w:rPr>
  </w:style>
  <w:style w:type="table" w:styleId="LightShading-Accent1">
    <w:name w:val="Light Shading Accent 1"/>
    <w:basedOn w:val="TableNormal"/>
    <w:uiPriority w:val="60"/>
    <w:rsid w:val="00B616A7"/>
    <w:rPr>
      <w:rFonts w:ascii="Cambria" w:eastAsia="MS Mincho"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B616A7"/>
    <w:pPr>
      <w:tabs>
        <w:tab w:val="center" w:pos="4320"/>
        <w:tab w:val="right" w:pos="8640"/>
      </w:tabs>
    </w:pPr>
  </w:style>
  <w:style w:type="character" w:customStyle="1" w:styleId="HeaderChar">
    <w:name w:val="Header Char"/>
    <w:basedOn w:val="DefaultParagraphFont"/>
    <w:link w:val="Header"/>
    <w:uiPriority w:val="99"/>
    <w:rsid w:val="00B616A7"/>
  </w:style>
  <w:style w:type="paragraph" w:styleId="Footer">
    <w:name w:val="footer"/>
    <w:basedOn w:val="Normal"/>
    <w:link w:val="FooterChar"/>
    <w:uiPriority w:val="99"/>
    <w:unhideWhenUsed/>
    <w:rsid w:val="00B616A7"/>
    <w:pPr>
      <w:tabs>
        <w:tab w:val="center" w:pos="4320"/>
        <w:tab w:val="right" w:pos="8640"/>
      </w:tabs>
    </w:pPr>
  </w:style>
  <w:style w:type="character" w:customStyle="1" w:styleId="FooterChar">
    <w:name w:val="Footer Char"/>
    <w:basedOn w:val="DefaultParagraphFont"/>
    <w:link w:val="Footer"/>
    <w:uiPriority w:val="99"/>
    <w:rsid w:val="00B6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341">
      <w:bodyDiv w:val="1"/>
      <w:marLeft w:val="0"/>
      <w:marRight w:val="0"/>
      <w:marTop w:val="0"/>
      <w:marBottom w:val="0"/>
      <w:divBdr>
        <w:top w:val="none" w:sz="0" w:space="0" w:color="auto"/>
        <w:left w:val="none" w:sz="0" w:space="0" w:color="auto"/>
        <w:bottom w:val="none" w:sz="0" w:space="0" w:color="auto"/>
        <w:right w:val="none" w:sz="0" w:space="0" w:color="auto"/>
      </w:divBdr>
    </w:div>
    <w:div w:id="175932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35A9-A46A-4AF7-8AA3-BA924EED355F}">
  <ds:schemaRefs>
    <ds:schemaRef ds:uri="http://schemas.openxmlformats.org/officeDocument/2006/bibliography"/>
  </ds:schemaRefs>
</ds:datastoreItem>
</file>

<file path=customXml/itemProps2.xml><?xml version="1.0" encoding="utf-8"?>
<ds:datastoreItem xmlns:ds="http://schemas.openxmlformats.org/officeDocument/2006/customXml" ds:itemID="{A066CD0F-D8F8-4185-AA82-8C64DA47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 purpose of this letter is to inform you of our plans to conduct research under the generic clearance for questionnaire pre</vt:lpstr>
    </vt:vector>
  </TitlesOfParts>
  <Company>U.S. Department of Commerce</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letter is to inform you of our plans to conduct research under the generic clearance for questionnaire pre</dc:title>
  <dc:creator>Bureau Of The Census</dc:creator>
  <cp:lastModifiedBy>Shelly Martinez</cp:lastModifiedBy>
  <cp:revision>2</cp:revision>
  <cp:lastPrinted>2015-10-05T00:20:00Z</cp:lastPrinted>
  <dcterms:created xsi:type="dcterms:W3CDTF">2015-10-13T02:22:00Z</dcterms:created>
  <dcterms:modified xsi:type="dcterms:W3CDTF">2015-10-13T02:22:00Z</dcterms:modified>
</cp:coreProperties>
</file>